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bookmarkStart w:id="1" w:name="_GoBack"/>
      <w:bookmarkEnd w:id="1"/>
      <w:r>
        <w:rPr>
          <w:rFonts w:hint="eastAsia" w:eastAsia="黑体"/>
          <w:b/>
          <w:kern w:val="2"/>
          <w:sz w:val="36"/>
        </w:rPr>
        <w:t xml:space="preserve">              </w:t>
      </w:r>
    </w:p>
    <w:p>
      <w:pPr>
        <w:pStyle w:val="13"/>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p>
    <w:p>
      <w:pPr>
        <w:pStyle w:val="13"/>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p>
    <w:p>
      <w:pPr>
        <w:pStyle w:val="13"/>
        <w:keepNext w:val="0"/>
        <w:keepLines w:val="0"/>
        <w:pageBreakBefore w:val="0"/>
        <w:widowControl/>
        <w:kinsoku/>
        <w:wordWrap/>
        <w:overflowPunct/>
        <w:topLinePunct w:val="0"/>
        <w:autoSpaceDE/>
        <w:autoSpaceDN/>
        <w:bidi w:val="0"/>
        <w:adjustRightInd/>
        <w:snapToGrid/>
        <w:spacing w:line="600" w:lineRule="exact"/>
        <w:textAlignment w:val="top"/>
        <w:rPr>
          <w:rFonts w:hint="eastAsia" w:eastAsia="黑体"/>
          <w:b/>
          <w:kern w:val="2"/>
          <w:sz w:val="21"/>
          <w:szCs w:val="21"/>
        </w:rPr>
      </w:pPr>
      <w:r>
        <w:rPr>
          <w:rFonts w:hint="eastAsia" w:eastAsia="黑体"/>
          <w:b/>
          <w:kern w:val="2"/>
          <w:sz w:val="36"/>
        </w:rPr>
        <w:t xml:space="preserve">     </w:t>
      </w:r>
    </w:p>
    <w:p>
      <w:pPr>
        <w:spacing w:line="480" w:lineRule="exact"/>
        <w:ind w:left="300" w:hanging="300" w:hangingChars="100"/>
        <w:jc w:val="right"/>
        <w:rPr>
          <w:rFonts w:hint="eastAsia" w:ascii="仿宋_GB2312" w:hAnsi="仿宋_GB2312" w:eastAsia="仿宋_GB2312" w:cs="仿宋_GB2312"/>
          <w:color w:val="000000"/>
          <w:sz w:val="32"/>
          <w:szCs w:val="32"/>
        </w:rPr>
      </w:pPr>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12</w:t>
      </w:r>
      <w:r>
        <w:rPr>
          <w:rFonts w:hint="eastAsia" w:ascii="仿宋_GB2312" w:hAnsi="仿宋_GB2312" w:eastAsia="仿宋_GB2312" w:cs="仿宋_GB2312"/>
          <w:color w:val="000000"/>
          <w:sz w:val="32"/>
          <w:szCs w:val="32"/>
        </w:rPr>
        <w:t>号</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r>
        <w:rPr>
          <w:rFonts w:hint="eastAsia" w:ascii="华文中宋" w:hAnsi="华文中宋" w:eastAsia="华文中宋" w:cs="黑体"/>
          <w:b/>
          <w:color w:val="000000"/>
          <w:sz w:val="36"/>
          <w:szCs w:val="36"/>
        </w:rPr>
        <w:t>关于华润雪花啤酒（中国）有限公司湖南分公司新增6万听/小时包装线及配套升级改造项目</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r>
        <w:rPr>
          <w:rFonts w:hint="eastAsia" w:ascii="华文中宋" w:hAnsi="华文中宋" w:eastAsia="华文中宋" w:cs="黑体"/>
          <w:b/>
          <w:color w:val="000000"/>
          <w:sz w:val="36"/>
          <w:szCs w:val="36"/>
        </w:rPr>
        <w:t>环境影响报</w:t>
      </w:r>
      <w:r>
        <w:rPr>
          <w:rFonts w:hint="eastAsia" w:ascii="华文中宋" w:hAnsi="华文中宋" w:eastAsia="华文中宋" w:cs="黑体"/>
          <w:b/>
          <w:color w:val="000000"/>
          <w:sz w:val="36"/>
          <w:szCs w:val="36"/>
          <w:lang w:val="en-US" w:eastAsia="zh-CN"/>
        </w:rPr>
        <w:t>告</w:t>
      </w:r>
      <w:r>
        <w:rPr>
          <w:rFonts w:hint="eastAsia" w:ascii="华文中宋" w:hAnsi="华文中宋" w:eastAsia="华文中宋" w:cs="黑体"/>
          <w:b/>
          <w:color w:val="000000"/>
          <w:sz w:val="36"/>
          <w:szCs w:val="36"/>
        </w:rPr>
        <w:t>书的批复</w:t>
      </w:r>
    </w:p>
    <w:p>
      <w:pPr>
        <w:pStyle w:val="13"/>
        <w:spacing w:line="480" w:lineRule="exact"/>
        <w:ind w:left="177" w:hanging="177" w:hangingChars="49"/>
        <w:jc w:val="center"/>
        <w:textAlignment w:val="top"/>
        <w:rPr>
          <w:rFonts w:hint="eastAsia" w:ascii="黑体" w:hAnsi="黑体" w:eastAsia="黑体" w:cs="黑体"/>
          <w:b/>
          <w:color w:val="000000"/>
          <w:sz w:val="36"/>
          <w:szCs w:val="36"/>
        </w:rPr>
      </w:pPr>
    </w:p>
    <w:p>
      <w:pPr>
        <w:keepNext w:val="0"/>
        <w:keepLines w:val="0"/>
        <w:pageBreakBefore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000000"/>
          <w:sz w:val="32"/>
          <w:szCs w:val="32"/>
          <w:u w:val="none"/>
        </w:rPr>
      </w:pPr>
      <w:r>
        <w:rPr>
          <w:rFonts w:hint="eastAsia" w:ascii="仿宋" w:hAnsi="仿宋" w:eastAsia="仿宋"/>
          <w:sz w:val="32"/>
          <w:szCs w:val="32"/>
        </w:rPr>
        <w:t>华润雪花啤酒（湖南）有限公司</w:t>
      </w:r>
      <w:r>
        <w:rPr>
          <w:rFonts w:hint="eastAsia" w:ascii="仿宋_GB2312" w:hAnsi="仿宋_GB2312" w:eastAsia="仿宋_GB2312" w:cs="仿宋_GB2312"/>
          <w:color w:val="000000"/>
          <w:sz w:val="32"/>
          <w:szCs w:val="32"/>
          <w:u w:val="none"/>
        </w:rPr>
        <w:t>：</w:t>
      </w:r>
    </w:p>
    <w:p>
      <w:pPr>
        <w:keepNext w:val="0"/>
        <w:keepLines w:val="0"/>
        <w:pageBreakBefore w:val="0"/>
        <w:kinsoku/>
        <w:wordWrap/>
        <w:overflowPunct/>
        <w:topLinePunct w:val="0"/>
        <w:autoSpaceDE/>
        <w:autoSpaceDN/>
        <w:bidi w:val="0"/>
        <w:adjustRightInd/>
        <w:snapToGrid/>
        <w:spacing w:line="480" w:lineRule="exact"/>
        <w:ind w:firstLine="645" w:firstLineChars="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你公司《</w:t>
      </w:r>
      <w:r>
        <w:rPr>
          <w:rFonts w:hint="eastAsia" w:ascii="仿宋_GB2312" w:hAnsi="仿宋_GB2312" w:eastAsia="仿宋_GB2312" w:cs="仿宋_GB2312"/>
          <w:color w:val="000000"/>
          <w:sz w:val="32"/>
          <w:szCs w:val="32"/>
          <w:u w:val="none"/>
          <w:lang w:val="en-US" w:eastAsia="zh-CN"/>
        </w:rPr>
        <w:t>申</w:t>
      </w:r>
      <w:r>
        <w:rPr>
          <w:rFonts w:hint="eastAsia" w:ascii="仿宋_GB2312" w:hAnsi="仿宋_GB2312" w:eastAsia="仿宋_GB2312" w:cs="仿宋_GB2312"/>
          <w:color w:val="000000"/>
          <w:sz w:val="32"/>
          <w:szCs w:val="32"/>
          <w:u w:val="none"/>
        </w:rPr>
        <w:t>请</w:t>
      </w:r>
      <w:r>
        <w:rPr>
          <w:rFonts w:hint="eastAsia" w:ascii="仿宋_GB2312" w:hAnsi="仿宋_GB2312" w:eastAsia="仿宋_GB2312" w:cs="仿宋_GB2312"/>
          <w:color w:val="000000"/>
          <w:sz w:val="32"/>
          <w:szCs w:val="32"/>
          <w:u w:val="none"/>
          <w:lang w:val="en-US" w:eastAsia="zh-CN"/>
        </w:rPr>
        <w:t>&lt;</w:t>
      </w:r>
      <w:r>
        <w:rPr>
          <w:rFonts w:hint="eastAsia" w:ascii="仿宋" w:hAnsi="仿宋" w:eastAsia="仿宋"/>
          <w:spacing w:val="-20"/>
          <w:sz w:val="32"/>
          <w:szCs w:val="32"/>
          <w:u w:val="none"/>
        </w:rPr>
        <w:t>华润雪花啤酒（中国）有限公司湖南分公司新增6万听/小时包装线及配套升级改造项目</w:t>
      </w:r>
      <w:r>
        <w:rPr>
          <w:rFonts w:hint="eastAsia" w:ascii="仿宋_GB2312" w:hAnsi="仿宋_GB2312" w:eastAsia="仿宋_GB2312" w:cs="仿宋_GB2312"/>
          <w:color w:val="000000"/>
          <w:sz w:val="32"/>
          <w:szCs w:val="32"/>
          <w:u w:val="none"/>
        </w:rPr>
        <w:t>环境影响报</w:t>
      </w:r>
      <w:r>
        <w:rPr>
          <w:rFonts w:hint="eastAsia" w:ascii="仿宋_GB2312" w:hAnsi="仿宋_GB2312" w:eastAsia="仿宋_GB2312" w:cs="仿宋_GB2312"/>
          <w:color w:val="000000"/>
          <w:sz w:val="32"/>
          <w:szCs w:val="32"/>
          <w:u w:val="none"/>
          <w:lang w:val="en-US" w:eastAsia="zh-CN"/>
        </w:rPr>
        <w:t>告</w:t>
      </w:r>
      <w:r>
        <w:rPr>
          <w:rFonts w:hint="eastAsia" w:ascii="仿宋_GB2312" w:hAnsi="仿宋_GB2312" w:eastAsia="仿宋_GB2312" w:cs="仿宋_GB2312"/>
          <w:color w:val="000000"/>
          <w:sz w:val="32"/>
          <w:szCs w:val="32"/>
          <w:u w:val="none"/>
        </w:rPr>
        <w:t>书</w:t>
      </w:r>
      <w:r>
        <w:rPr>
          <w:rFonts w:hint="eastAsia" w:ascii="仿宋_GB2312" w:hAnsi="仿宋_GB2312" w:eastAsia="仿宋_GB2312" w:cs="仿宋_GB2312"/>
          <w:color w:val="000000"/>
          <w:sz w:val="32"/>
          <w:szCs w:val="32"/>
          <w:u w:val="none"/>
          <w:lang w:val="en-US" w:eastAsia="zh-CN"/>
        </w:rPr>
        <w:t>&gt;环评</w:t>
      </w:r>
      <w:r>
        <w:rPr>
          <w:rFonts w:hint="eastAsia" w:ascii="仿宋_GB2312" w:hAnsi="仿宋_GB2312" w:eastAsia="仿宋_GB2312" w:cs="仿宋_GB2312"/>
          <w:color w:val="000000"/>
          <w:sz w:val="32"/>
          <w:szCs w:val="32"/>
          <w:u w:val="none"/>
        </w:rPr>
        <w:t>批复</w:t>
      </w:r>
      <w:r>
        <w:rPr>
          <w:rFonts w:hint="eastAsia" w:ascii="仿宋_GB2312" w:hAnsi="仿宋_GB2312" w:eastAsia="仿宋_GB2312" w:cs="仿宋_GB2312"/>
          <w:color w:val="000000"/>
          <w:sz w:val="32"/>
          <w:szCs w:val="32"/>
          <w:u w:val="none"/>
          <w:lang w:val="en-US" w:eastAsia="zh-CN"/>
        </w:rPr>
        <w:t>的报告</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、岳阳市生态环境局华容分局</w:t>
      </w:r>
      <w:r>
        <w:rPr>
          <w:rFonts w:hint="eastAsia" w:ascii="仿宋_GB2312" w:hAnsi="仿宋_GB2312" w:eastAsia="仿宋_GB2312" w:cs="仿宋_GB2312"/>
          <w:color w:val="000000"/>
          <w:sz w:val="32"/>
          <w:szCs w:val="32"/>
          <w:u w:val="none"/>
        </w:rPr>
        <w:t>的预审意见及有关附件收悉。经研究，批复如下：</w:t>
      </w:r>
    </w:p>
    <w:p>
      <w:pPr>
        <w:pStyle w:val="10"/>
        <w:keepNext w:val="0"/>
        <w:keepLines w:val="0"/>
        <w:pageBreakBefore w:val="0"/>
        <w:widowControl/>
        <w:kinsoku/>
        <w:wordWrap/>
        <w:overflowPunct/>
        <w:topLinePunct w:val="0"/>
        <w:autoSpaceDE/>
        <w:autoSpaceDN/>
        <w:bidi w:val="0"/>
        <w:adjustRightInd/>
        <w:snapToGrid/>
        <w:spacing w:before="0" w:after="0" w:line="480" w:lineRule="exact"/>
        <w:ind w:firstLine="640" w:firstLineChars="200"/>
        <w:textAlignment w:val="auto"/>
        <w:rPr>
          <w:rFonts w:hint="eastAsia" w:ascii="仿宋" w:hAnsi="仿宋" w:eastAsia="仿宋"/>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bidi="ar-SA"/>
        </w:rPr>
        <w:t>一、</w:t>
      </w:r>
      <w:r>
        <w:rPr>
          <w:rFonts w:hint="eastAsia" w:ascii="仿宋" w:hAnsi="仿宋" w:eastAsia="仿宋"/>
          <w:sz w:val="32"/>
          <w:szCs w:val="32"/>
        </w:rPr>
        <w:t>华润雪花啤酒（湖南）有限公司位于湖南省华容县章华镇李家湖村</w:t>
      </w:r>
      <w:r>
        <w:rPr>
          <w:rFonts w:hint="eastAsia" w:ascii="仿宋" w:hAnsi="仿宋" w:eastAsia="仿宋"/>
          <w:sz w:val="32"/>
          <w:szCs w:val="32"/>
          <w:lang w:eastAsia="zh-CN"/>
        </w:rPr>
        <w:t>，</w:t>
      </w:r>
      <w:r>
        <w:rPr>
          <w:rFonts w:hint="eastAsia" w:ascii="仿宋" w:hAnsi="仿宋" w:eastAsia="仿宋"/>
          <w:sz w:val="32"/>
          <w:szCs w:val="32"/>
          <w:lang w:val="en-US" w:eastAsia="zh-CN"/>
        </w:rPr>
        <w:t>现有实际产能为10.2</w:t>
      </w:r>
      <w:r>
        <w:rPr>
          <w:rFonts w:hint="eastAsia" w:ascii="仿宋" w:hAnsi="仿宋" w:eastAsia="仿宋"/>
          <w:sz w:val="32"/>
          <w:szCs w:val="32"/>
        </w:rPr>
        <w:t>万千升/年</w:t>
      </w:r>
      <w:r>
        <w:rPr>
          <w:rFonts w:hint="eastAsia" w:ascii="仿宋" w:hAnsi="仿宋" w:eastAsia="仿宋"/>
          <w:sz w:val="32"/>
          <w:szCs w:val="32"/>
          <w:lang w:eastAsia="zh-CN"/>
        </w:rPr>
        <w:t>。</w:t>
      </w:r>
      <w:r>
        <w:rPr>
          <w:rFonts w:hint="eastAsia" w:ascii="仿宋_GB2312" w:hAnsi="仿宋_GB2312" w:eastAsia="仿宋_GB2312" w:cs="仿宋_GB2312"/>
          <w:color w:val="000000"/>
          <w:kern w:val="0"/>
          <w:sz w:val="32"/>
          <w:szCs w:val="32"/>
          <w:u w:val="none"/>
          <w:lang w:val="en-US" w:eastAsia="zh-CN" w:bidi="ar-SA"/>
        </w:rPr>
        <w:t>因公司发展需要，拟投资8288.15万元（环保投资28万元）建设</w:t>
      </w:r>
      <w:r>
        <w:rPr>
          <w:rFonts w:hint="eastAsia" w:ascii="仿宋" w:hAnsi="仿宋" w:eastAsia="仿宋"/>
          <w:spacing w:val="-20"/>
          <w:sz w:val="32"/>
          <w:szCs w:val="32"/>
          <w:u w:val="none"/>
        </w:rPr>
        <w:t>新增6万听/小时包装线及配套升级改造项目</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项目</w:t>
      </w:r>
      <w:r>
        <w:rPr>
          <w:rFonts w:hint="eastAsia" w:ascii="仿宋_GB2312" w:hAnsi="仿宋_GB2312" w:eastAsia="仿宋_GB2312" w:cs="仿宋_GB2312"/>
          <w:color w:val="000000"/>
          <w:kern w:val="0"/>
          <w:sz w:val="32"/>
          <w:szCs w:val="32"/>
          <w:u w:val="none"/>
          <w:lang w:val="en-US" w:eastAsia="zh-CN" w:bidi="ar-SA"/>
        </w:rPr>
        <w:t>主要建设内容包括</w:t>
      </w:r>
      <w:r>
        <w:rPr>
          <w:rFonts w:hint="eastAsia" w:ascii="仿宋_GB2312" w:hAnsi="仿宋_GB2312" w:eastAsia="仿宋_GB2312" w:cs="仿宋_GB2312"/>
          <w:color w:val="000000"/>
          <w:sz w:val="32"/>
          <w:szCs w:val="32"/>
          <w:u w:val="none"/>
          <w:lang w:val="en-US" w:eastAsia="zh-CN"/>
        </w:rPr>
        <w:t>：</w:t>
      </w:r>
      <w:r>
        <w:rPr>
          <w:rFonts w:hint="eastAsia" w:ascii="仿宋" w:hAnsi="仿宋" w:eastAsia="仿宋" w:cs="仿宋_GB2312"/>
          <w:bCs/>
          <w:sz w:val="32"/>
          <w:szCs w:val="32"/>
        </w:rPr>
        <w:t>①</w:t>
      </w:r>
      <w:r>
        <w:rPr>
          <w:rFonts w:ascii="仿宋" w:hAnsi="仿宋" w:eastAsia="仿宋"/>
          <w:sz w:val="32"/>
          <w:szCs w:val="32"/>
        </w:rPr>
        <w:t>拆除原2.4万/时瓶装线车间的场地，在原2.4万/时瓶装线车间的场地上新增1条6万</w:t>
      </w:r>
      <w:r>
        <w:rPr>
          <w:rFonts w:hint="eastAsia" w:ascii="仿宋" w:hAnsi="仿宋" w:eastAsia="仿宋"/>
          <w:sz w:val="32"/>
          <w:szCs w:val="32"/>
        </w:rPr>
        <w:t>听</w:t>
      </w:r>
      <w:r>
        <w:rPr>
          <w:rFonts w:ascii="仿宋" w:hAnsi="仿宋" w:eastAsia="仿宋"/>
          <w:sz w:val="32"/>
          <w:szCs w:val="32"/>
        </w:rPr>
        <w:t>/时啤酒听装线</w:t>
      </w:r>
      <w:r>
        <w:rPr>
          <w:rFonts w:hint="eastAsia" w:ascii="仿宋" w:hAnsi="仿宋" w:eastAsia="仿宋"/>
          <w:sz w:val="32"/>
          <w:szCs w:val="32"/>
          <w:lang w:eastAsia="zh-CN"/>
        </w:rPr>
        <w:t>；</w:t>
      </w:r>
      <w:r>
        <w:rPr>
          <w:rFonts w:hint="eastAsia" w:ascii="仿宋" w:hAnsi="仿宋" w:eastAsia="仿宋" w:cs="仿宋_GB2312"/>
          <w:bCs/>
          <w:sz w:val="32"/>
          <w:szCs w:val="32"/>
        </w:rPr>
        <w:t>②</w:t>
      </w:r>
      <w:r>
        <w:rPr>
          <w:rFonts w:hint="eastAsia" w:ascii="仿宋" w:hAnsi="仿宋" w:eastAsia="仿宋" w:cs="宋体"/>
          <w:sz w:val="32"/>
          <w:szCs w:val="32"/>
        </w:rPr>
        <w:t>对糖化、发酵、过滤、包装及公用工程等相关设备进行配套升级改造。</w:t>
      </w:r>
      <w:r>
        <w:rPr>
          <w:rFonts w:hint="eastAsia" w:ascii="仿宋" w:hAnsi="仿宋" w:eastAsia="仿宋" w:cs="仿宋_GB2312"/>
          <w:bCs/>
          <w:sz w:val="32"/>
          <w:szCs w:val="32"/>
        </w:rPr>
        <w:t>③</w:t>
      </w:r>
      <w:r>
        <w:rPr>
          <w:rFonts w:hint="eastAsia" w:ascii="仿宋" w:hAnsi="仿宋" w:eastAsia="仿宋" w:cs="宋体"/>
          <w:sz w:val="32"/>
          <w:szCs w:val="32"/>
          <w:lang w:val="en-US" w:eastAsia="zh-CN"/>
        </w:rPr>
        <w:t>配套</w:t>
      </w:r>
      <w:r>
        <w:rPr>
          <w:rFonts w:hint="eastAsia" w:ascii="仿宋" w:hAnsi="仿宋" w:eastAsia="仿宋"/>
          <w:kern w:val="0"/>
          <w:sz w:val="32"/>
          <w:szCs w:val="32"/>
        </w:rPr>
        <w:t>环保工程</w:t>
      </w:r>
      <w:r>
        <w:rPr>
          <w:rFonts w:hint="eastAsia" w:ascii="仿宋" w:hAnsi="仿宋" w:eastAsia="仿宋" w:cs="宋体"/>
          <w:sz w:val="32"/>
          <w:szCs w:val="32"/>
        </w:rPr>
        <w:t>改造</w:t>
      </w:r>
      <w:r>
        <w:rPr>
          <w:rFonts w:hint="eastAsia" w:ascii="仿宋" w:hAnsi="仿宋" w:eastAsia="仿宋" w:cs="宋体"/>
          <w:sz w:val="32"/>
          <w:szCs w:val="32"/>
          <w:lang w:val="en-US" w:eastAsia="zh-CN"/>
        </w:rPr>
        <w:t>:</w:t>
      </w:r>
      <w:r>
        <w:rPr>
          <w:rFonts w:hint="eastAsia" w:ascii="仿宋" w:hAnsi="仿宋" w:eastAsia="仿宋"/>
          <w:kern w:val="0"/>
          <w:sz w:val="32"/>
          <w:szCs w:val="32"/>
        </w:rPr>
        <w:t>新增沼气蒸汽发生器配套的排气筒、新增听装线车间的防渗、防腐措施及酸碱储罐设置围堰</w:t>
      </w:r>
      <w:r>
        <w:rPr>
          <w:rFonts w:hint="eastAsia" w:ascii="仿宋" w:hAnsi="仿宋" w:eastAsia="仿宋"/>
          <w:kern w:val="0"/>
          <w:sz w:val="32"/>
          <w:szCs w:val="32"/>
          <w:lang w:val="en-US" w:eastAsia="zh-CN"/>
        </w:rPr>
        <w:t>。其他辅助、公用工程和</w:t>
      </w:r>
      <w:r>
        <w:rPr>
          <w:rFonts w:hint="eastAsia" w:ascii="仿宋" w:hAnsi="仿宋" w:eastAsia="仿宋"/>
          <w:kern w:val="0"/>
          <w:sz w:val="32"/>
          <w:szCs w:val="32"/>
        </w:rPr>
        <w:t>环保设施</w:t>
      </w:r>
      <w:r>
        <w:rPr>
          <w:rFonts w:hint="eastAsia" w:ascii="仿宋" w:hAnsi="仿宋" w:eastAsia="仿宋"/>
          <w:kern w:val="0"/>
          <w:sz w:val="32"/>
          <w:szCs w:val="32"/>
          <w:lang w:val="en-US" w:eastAsia="zh-CN"/>
        </w:rPr>
        <w:t>均</w:t>
      </w:r>
      <w:r>
        <w:rPr>
          <w:rFonts w:hint="eastAsia" w:ascii="仿宋" w:hAnsi="仿宋" w:eastAsia="仿宋"/>
          <w:kern w:val="0"/>
          <w:sz w:val="32"/>
          <w:szCs w:val="32"/>
        </w:rPr>
        <w:t>依托现有工程</w:t>
      </w:r>
      <w:r>
        <w:rPr>
          <w:rFonts w:hint="eastAsia" w:ascii="仿宋" w:hAnsi="仿宋" w:eastAsia="仿宋"/>
          <w:kern w:val="0"/>
          <w:sz w:val="32"/>
          <w:szCs w:val="32"/>
          <w:lang w:eastAsia="zh-CN"/>
        </w:rPr>
        <w:t>。</w:t>
      </w:r>
      <w:r>
        <w:rPr>
          <w:rFonts w:hint="eastAsia" w:ascii="仿宋_GB2312" w:hAnsi="仿宋_GB2312" w:eastAsia="仿宋_GB2312" w:cs="仿宋_GB2312"/>
          <w:color w:val="000000"/>
          <w:sz w:val="32"/>
          <w:szCs w:val="32"/>
          <w:u w:val="none"/>
          <w:lang w:val="en-US" w:eastAsia="zh-CN"/>
        </w:rPr>
        <w:t>项目技改完成后，产能可达21万千升</w:t>
      </w:r>
      <w:r>
        <w:rPr>
          <w:rFonts w:hint="eastAsia" w:ascii="仿宋" w:hAnsi="仿宋" w:eastAsia="仿宋"/>
          <w:sz w:val="32"/>
          <w:szCs w:val="32"/>
          <w:u w:val="none"/>
        </w:rPr>
        <w:t>/年</w:t>
      </w:r>
      <w:r>
        <w:rPr>
          <w:rFonts w:hint="eastAsia" w:ascii="仿宋" w:hAnsi="仿宋" w:eastAsia="仿宋"/>
          <w:sz w:val="32"/>
          <w:szCs w:val="32"/>
          <w:u w:val="none"/>
          <w:lang w:val="en-US" w:eastAsia="zh-CN"/>
        </w:rPr>
        <w:t>。产品方案为年产</w:t>
      </w:r>
      <w:r>
        <w:rPr>
          <w:rFonts w:hint="eastAsia" w:ascii="仿宋" w:hAnsi="仿宋" w:eastAsia="仿宋"/>
          <w:kern w:val="0"/>
          <w:sz w:val="32"/>
          <w:szCs w:val="32"/>
        </w:rPr>
        <w:t>瓶装啤酒10.3万千升</w:t>
      </w:r>
      <w:r>
        <w:rPr>
          <w:rFonts w:hint="eastAsia" w:ascii="仿宋" w:hAnsi="仿宋" w:eastAsia="仿宋"/>
          <w:kern w:val="0"/>
          <w:sz w:val="32"/>
          <w:szCs w:val="32"/>
          <w:lang w:eastAsia="zh-CN"/>
        </w:rPr>
        <w:t>，</w:t>
      </w:r>
      <w:r>
        <w:rPr>
          <w:rFonts w:hint="eastAsia" w:ascii="仿宋" w:hAnsi="仿宋" w:eastAsia="仿宋"/>
          <w:kern w:val="0"/>
          <w:sz w:val="32"/>
          <w:szCs w:val="32"/>
        </w:rPr>
        <w:t>听装啤酒10.</w:t>
      </w:r>
      <w:r>
        <w:rPr>
          <w:rFonts w:hint="eastAsia" w:ascii="仿宋" w:hAnsi="仿宋" w:eastAsia="仿宋"/>
          <w:kern w:val="0"/>
          <w:sz w:val="32"/>
          <w:szCs w:val="32"/>
          <w:lang w:val="en-US" w:eastAsia="zh-CN"/>
        </w:rPr>
        <w:t>7</w:t>
      </w:r>
      <w:r>
        <w:rPr>
          <w:rFonts w:hint="eastAsia" w:ascii="仿宋" w:hAnsi="仿宋" w:eastAsia="仿宋"/>
          <w:kern w:val="0"/>
          <w:sz w:val="32"/>
          <w:szCs w:val="32"/>
        </w:rPr>
        <w:t>万千升</w:t>
      </w:r>
      <w:r>
        <w:rPr>
          <w:rFonts w:hint="eastAsia" w:ascii="仿宋" w:hAnsi="仿宋" w:eastAsia="仿宋"/>
          <w:kern w:val="0"/>
          <w:sz w:val="32"/>
          <w:szCs w:val="32"/>
          <w:lang w:val="en-US" w:eastAsia="zh-CN"/>
        </w:rPr>
        <w:t>。</w:t>
      </w:r>
      <w:r>
        <w:rPr>
          <w:rFonts w:hint="eastAsia" w:ascii="仿宋_GB2312" w:hAnsi="仿宋_GB2312" w:eastAsia="仿宋_GB2312" w:cs="仿宋_GB2312"/>
          <w:color w:val="000000"/>
          <w:kern w:val="0"/>
          <w:sz w:val="32"/>
          <w:szCs w:val="32"/>
          <w:u w:val="none"/>
          <w:lang w:val="en-US" w:eastAsia="zh-CN" w:bidi="ar-SA"/>
        </w:rPr>
        <w:t>根据</w:t>
      </w:r>
      <w:r>
        <w:rPr>
          <w:rFonts w:hint="eastAsia" w:ascii="仿宋" w:hAnsi="仿宋" w:eastAsia="仿宋" w:cs="Times New Roman"/>
          <w:kern w:val="2"/>
          <w:sz w:val="32"/>
          <w:szCs w:val="32"/>
          <w:u w:val="none"/>
          <w:lang w:val="en-US" w:eastAsia="zh-CN" w:bidi="ar-SA"/>
        </w:rPr>
        <w:t>湖南环美达环保科技有限公司</w:t>
      </w:r>
      <w:r>
        <w:rPr>
          <w:rFonts w:hint="eastAsia" w:ascii="仿宋_GB2312" w:hAnsi="仿宋_GB2312" w:eastAsia="仿宋_GB2312" w:cs="仿宋_GB2312"/>
          <w:color w:val="000000"/>
          <w:sz w:val="32"/>
          <w:szCs w:val="32"/>
          <w:u w:val="none"/>
          <w:lang w:val="en-US" w:eastAsia="zh-CN"/>
        </w:rPr>
        <w:t>编</w:t>
      </w:r>
      <w:r>
        <w:rPr>
          <w:rFonts w:hint="eastAsia" w:ascii="仿宋" w:hAnsi="仿宋" w:eastAsia="仿宋" w:cs="Times New Roman"/>
          <w:kern w:val="2"/>
          <w:sz w:val="32"/>
          <w:szCs w:val="32"/>
          <w:u w:val="none"/>
          <w:lang w:val="en-US" w:eastAsia="zh-CN" w:bidi="ar-SA"/>
        </w:rPr>
        <w:t>制的《</w:t>
      </w:r>
      <w:r>
        <w:rPr>
          <w:rFonts w:hint="eastAsia" w:ascii="仿宋" w:hAnsi="仿宋" w:eastAsia="仿宋"/>
          <w:spacing w:val="-20"/>
          <w:sz w:val="32"/>
          <w:szCs w:val="32"/>
          <w:u w:val="none"/>
        </w:rPr>
        <w:t>华润雪花啤酒</w:t>
      </w:r>
      <w:r>
        <w:rPr>
          <w:rFonts w:hint="eastAsia" w:ascii="仿宋" w:hAnsi="仿宋" w:eastAsia="仿宋"/>
          <w:spacing w:val="-20"/>
          <w:sz w:val="32"/>
          <w:szCs w:val="32"/>
        </w:rPr>
        <w:t>（中国）有限公司湖南分公司新增6万听/小时包装线及配套升级改造项目</w:t>
      </w:r>
      <w:r>
        <w:rPr>
          <w:rFonts w:hint="eastAsia" w:ascii="仿宋_GB2312" w:hAnsi="仿宋_GB2312" w:eastAsia="仿宋_GB2312" w:cs="仿宋_GB2312"/>
          <w:color w:val="000000"/>
          <w:sz w:val="32"/>
          <w:szCs w:val="32"/>
          <w:u w:val="none"/>
        </w:rPr>
        <w:t>环境影响报</w:t>
      </w:r>
      <w:r>
        <w:rPr>
          <w:rFonts w:hint="eastAsia" w:ascii="仿宋_GB2312" w:hAnsi="仿宋_GB2312" w:eastAsia="仿宋_GB2312" w:cs="仿宋_GB2312"/>
          <w:color w:val="000000"/>
          <w:sz w:val="32"/>
          <w:szCs w:val="32"/>
          <w:u w:val="none"/>
          <w:lang w:val="en-US" w:eastAsia="zh-CN"/>
        </w:rPr>
        <w:t>告</w:t>
      </w:r>
      <w:r>
        <w:rPr>
          <w:rFonts w:hint="eastAsia" w:ascii="仿宋_GB2312" w:hAnsi="仿宋_GB2312" w:eastAsia="仿宋_GB2312" w:cs="仿宋_GB2312"/>
          <w:color w:val="000000"/>
          <w:sz w:val="32"/>
          <w:szCs w:val="32"/>
          <w:u w:val="none"/>
        </w:rPr>
        <w:t>书（报批稿）》基本内容、结论、专家评审意见及</w:t>
      </w:r>
      <w:r>
        <w:rPr>
          <w:rFonts w:hint="eastAsia" w:ascii="仿宋_GB2312" w:hAnsi="仿宋_GB2312" w:eastAsia="仿宋_GB2312" w:cs="仿宋_GB2312"/>
          <w:color w:val="000000"/>
          <w:sz w:val="32"/>
          <w:szCs w:val="32"/>
          <w:u w:val="none"/>
          <w:lang w:eastAsia="zh-CN"/>
        </w:rPr>
        <w:t>岳阳市生态环境局华容分局</w:t>
      </w:r>
      <w:r>
        <w:rPr>
          <w:rFonts w:hint="eastAsia" w:ascii="仿宋_GB2312" w:hAnsi="仿宋_GB2312" w:eastAsia="仿宋_GB2312" w:cs="仿宋_GB2312"/>
          <w:color w:val="000000"/>
          <w:sz w:val="32"/>
          <w:szCs w:val="32"/>
          <w:u w:val="none"/>
        </w:rPr>
        <w:t>预审意见，从环境保护角度考虑，</w:t>
      </w:r>
      <w:r>
        <w:rPr>
          <w:rFonts w:hint="eastAsia" w:ascii="仿宋" w:hAnsi="仿宋" w:eastAsia="仿宋"/>
          <w:sz w:val="32"/>
          <w:szCs w:val="32"/>
          <w:u w:val="none"/>
          <w:lang w:val="en-US" w:eastAsia="zh-CN"/>
        </w:rPr>
        <w:t>我局原则同意你公司环境影响报告书中所列建设项目的</w:t>
      </w:r>
      <w:r>
        <w:rPr>
          <w:rFonts w:hint="default" w:ascii="仿宋" w:hAnsi="仿宋" w:eastAsia="仿宋"/>
          <w:sz w:val="32"/>
          <w:szCs w:val="32"/>
          <w:u w:val="none"/>
          <w:lang w:val="en-US" w:eastAsia="zh-CN"/>
        </w:rPr>
        <w:t>环</w:t>
      </w:r>
      <w:r>
        <w:rPr>
          <w:rFonts w:hint="eastAsia" w:ascii="仿宋" w:hAnsi="仿宋" w:eastAsia="仿宋"/>
          <w:sz w:val="32"/>
          <w:szCs w:val="32"/>
          <w:u w:val="none"/>
          <w:lang w:val="en-US" w:eastAsia="zh-CN"/>
        </w:rPr>
        <w:t>境</w:t>
      </w:r>
      <w:r>
        <w:rPr>
          <w:rFonts w:hint="default" w:ascii="仿宋" w:hAnsi="仿宋" w:eastAsia="仿宋"/>
          <w:sz w:val="32"/>
          <w:szCs w:val="32"/>
          <w:u w:val="none"/>
          <w:lang w:val="en-US" w:eastAsia="zh-CN"/>
        </w:rPr>
        <w:t>影</w:t>
      </w:r>
      <w:r>
        <w:rPr>
          <w:rFonts w:hint="eastAsia" w:ascii="仿宋" w:hAnsi="仿宋" w:eastAsia="仿宋"/>
          <w:sz w:val="32"/>
          <w:szCs w:val="32"/>
          <w:u w:val="none"/>
          <w:lang w:val="en-US" w:eastAsia="zh-CN"/>
        </w:rPr>
        <w:t>响评价结论和环境保护对策措施。</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w:t>
      </w:r>
      <w:r>
        <w:rPr>
          <w:rFonts w:hint="eastAsia" w:ascii="仿宋" w:hAnsi="仿宋" w:eastAsia="仿宋"/>
          <w:sz w:val="32"/>
          <w:szCs w:val="32"/>
          <w:u w:val="none"/>
          <w:lang w:val="en-US" w:eastAsia="zh-CN"/>
        </w:rPr>
        <w:t>项目建设和运营必须全面落实环境影响报告书提出的各项环保措施，并着重做好以下工作：</w:t>
      </w:r>
    </w:p>
    <w:p>
      <w:pPr>
        <w:keepNext w:val="0"/>
        <w:keepLines w:val="0"/>
        <w:pageBreakBefore w:val="0"/>
        <w:kinsoku/>
        <w:wordWrap/>
        <w:overflowPunct/>
        <w:topLinePunct w:val="0"/>
        <w:autoSpaceDE/>
        <w:autoSpaceDN/>
        <w:bidi w:val="0"/>
        <w:adjustRightInd/>
        <w:snapToGrid/>
        <w:spacing w:line="480" w:lineRule="exact"/>
        <w:ind w:firstLine="640" w:firstLineChars="0"/>
        <w:jc w:val="both"/>
        <w:textAlignment w:val="auto"/>
        <w:rPr>
          <w:rFonts w:hint="eastAsia" w:ascii="仿宋" w:hAnsi="仿宋" w:eastAsia="仿宋"/>
          <w:sz w:val="32"/>
          <w:szCs w:val="32"/>
          <w:u w:val="single"/>
          <w:lang w:val="en-US" w:eastAsia="zh-CN"/>
        </w:rPr>
      </w:pPr>
      <w:bookmarkStart w:id="0" w:name="OLE_LINK2"/>
      <w:r>
        <w:rPr>
          <w:rFonts w:hint="eastAsia" w:ascii="仿宋" w:hAnsi="仿宋" w:eastAsia="仿宋"/>
          <w:sz w:val="32"/>
          <w:szCs w:val="32"/>
          <w:u w:val="none"/>
          <w:lang w:val="en-US" w:eastAsia="zh-CN"/>
        </w:rPr>
        <w:t>（一）</w:t>
      </w:r>
      <w:r>
        <w:rPr>
          <w:rFonts w:hint="eastAsia" w:ascii="仿宋" w:hAnsi="仿宋" w:eastAsia="仿宋" w:cs="仿宋_GB2312"/>
          <w:color w:val="000000"/>
          <w:sz w:val="32"/>
          <w:szCs w:val="32"/>
        </w:rPr>
        <w:t>严格落实报告</w:t>
      </w:r>
      <w:r>
        <w:rPr>
          <w:rFonts w:hint="eastAsia" w:ascii="仿宋" w:hAnsi="仿宋" w:eastAsia="仿宋" w:cs="仿宋_GB2312"/>
          <w:color w:val="000000"/>
          <w:sz w:val="32"/>
          <w:szCs w:val="32"/>
          <w:lang w:val="en-US" w:eastAsia="zh-CN"/>
        </w:rPr>
        <w:t>书</w:t>
      </w:r>
      <w:r>
        <w:rPr>
          <w:rFonts w:hint="eastAsia" w:ascii="仿宋" w:hAnsi="仿宋" w:eastAsia="仿宋" w:cs="仿宋_GB2312"/>
          <w:color w:val="000000"/>
          <w:sz w:val="32"/>
          <w:szCs w:val="32"/>
        </w:rPr>
        <w:t>提出的各项措施，做好“以新带老”工作，确保各项污染防治设施稳定运行，确保各污染物排放稳定达标。规范及时拆除</w:t>
      </w:r>
      <w:r>
        <w:rPr>
          <w:rFonts w:hint="eastAsia" w:ascii="仿宋" w:hAnsi="仿宋" w:eastAsia="仿宋" w:cs="仿宋_GB2312"/>
          <w:bCs/>
          <w:sz w:val="32"/>
          <w:szCs w:val="32"/>
          <w:lang w:val="en-US" w:eastAsia="zh-CN"/>
        </w:rPr>
        <w:t>原</w:t>
      </w:r>
      <w:r>
        <w:rPr>
          <w:rFonts w:hint="eastAsia" w:ascii="仿宋" w:hAnsi="仿宋" w:eastAsia="仿宋" w:cs="仿宋_GB2312"/>
          <w:bCs/>
          <w:sz w:val="32"/>
          <w:szCs w:val="32"/>
        </w:rPr>
        <w:t>有燃煤</w:t>
      </w:r>
      <w:r>
        <w:rPr>
          <w:rFonts w:hint="eastAsia" w:ascii="仿宋" w:hAnsi="仿宋" w:eastAsia="仿宋" w:cs="仿宋_GB2312"/>
          <w:bCs/>
          <w:sz w:val="32"/>
          <w:szCs w:val="32"/>
          <w:lang w:val="en-US" w:eastAsia="zh-CN"/>
        </w:rPr>
        <w:t>脱硫</w:t>
      </w:r>
      <w:r>
        <w:rPr>
          <w:rFonts w:hint="eastAsia" w:ascii="仿宋" w:hAnsi="仿宋" w:eastAsia="仿宋" w:cs="仿宋_GB2312"/>
          <w:bCs/>
          <w:sz w:val="32"/>
          <w:szCs w:val="32"/>
        </w:rPr>
        <w:t>设施</w:t>
      </w:r>
      <w:r>
        <w:rPr>
          <w:rFonts w:hint="eastAsia" w:ascii="仿宋" w:hAnsi="仿宋" w:eastAsia="仿宋" w:cs="仿宋_GB2312"/>
          <w:bCs/>
          <w:sz w:val="32"/>
          <w:szCs w:val="32"/>
          <w:lang w:val="en-US" w:eastAsia="zh-CN"/>
        </w:rPr>
        <w:t>及排气筒，规范配套建设事故氨水池，完善选料粉尘监测工作</w:t>
      </w:r>
      <w:r>
        <w:rPr>
          <w:rFonts w:hint="eastAsia" w:ascii="仿宋" w:hAnsi="仿宋" w:eastAsia="仿宋" w:cs="仿宋_GB2312"/>
          <w:bCs/>
          <w:sz w:val="32"/>
          <w:szCs w:val="32"/>
        </w:rPr>
        <w:t>。</w:t>
      </w:r>
    </w:p>
    <w:p>
      <w:pPr>
        <w:keepNext w:val="0"/>
        <w:keepLines w:val="0"/>
        <w:pageBreakBefore w:val="0"/>
        <w:kinsoku/>
        <w:wordWrap/>
        <w:overflowPunct/>
        <w:topLinePunct w:val="0"/>
        <w:autoSpaceDE/>
        <w:autoSpaceDN/>
        <w:bidi w:val="0"/>
        <w:adjustRightInd/>
        <w:snapToGrid/>
        <w:spacing w:line="480" w:lineRule="exact"/>
        <w:ind w:firstLine="640" w:firstLineChars="0"/>
        <w:jc w:val="both"/>
        <w:textAlignment w:val="auto"/>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u w:val="none"/>
          <w:lang w:val="en-US" w:eastAsia="zh-CN"/>
        </w:rPr>
        <w:t>（二）</w:t>
      </w:r>
      <w:r>
        <w:rPr>
          <w:rFonts w:hint="eastAsia" w:ascii="仿宋" w:hAnsi="仿宋" w:eastAsia="仿宋"/>
          <w:sz w:val="32"/>
          <w:szCs w:val="32"/>
          <w:u w:val="none"/>
          <w:lang w:val="en-US" w:eastAsia="zh-CN"/>
        </w:rPr>
        <w:t>施工期环境管理工作。</w:t>
      </w:r>
      <w:r>
        <w:rPr>
          <w:rFonts w:hint="eastAsia" w:ascii="仿宋" w:hAnsi="仿宋" w:eastAsia="仿宋" w:cs="宋体"/>
          <w:sz w:val="32"/>
          <w:szCs w:val="32"/>
          <w:u w:val="none"/>
        </w:rPr>
        <w:t>加强施工期环境管理，优化施工工艺，科学施工</w:t>
      </w:r>
      <w:r>
        <w:rPr>
          <w:rFonts w:hint="eastAsia" w:ascii="仿宋" w:hAnsi="仿宋" w:eastAsia="仿宋"/>
          <w:sz w:val="32"/>
          <w:szCs w:val="32"/>
          <w:u w:val="none"/>
        </w:rPr>
        <w:t>。</w:t>
      </w:r>
      <w:r>
        <w:rPr>
          <w:rFonts w:ascii="仿宋" w:hAnsi="仿宋" w:eastAsia="仿宋" w:cs="宋体"/>
          <w:sz w:val="32"/>
          <w:szCs w:val="32"/>
          <w:u w:val="none"/>
        </w:rPr>
        <w:t>施工废水</w:t>
      </w:r>
      <w:r>
        <w:rPr>
          <w:rFonts w:hint="eastAsia" w:ascii="仿宋" w:hAnsi="仿宋" w:eastAsia="仿宋" w:cs="宋体"/>
          <w:sz w:val="32"/>
          <w:szCs w:val="32"/>
          <w:u w:val="none"/>
          <w:lang w:val="en-US" w:eastAsia="zh-CN"/>
        </w:rPr>
        <w:t>和</w:t>
      </w:r>
      <w:r>
        <w:rPr>
          <w:rFonts w:hint="eastAsia" w:ascii="仿宋" w:hAnsi="仿宋" w:eastAsia="仿宋" w:cs="宋体"/>
          <w:sz w:val="32"/>
          <w:szCs w:val="32"/>
          <w:u w:val="none"/>
        </w:rPr>
        <w:t>施工人员生活污水</w:t>
      </w:r>
      <w:r>
        <w:rPr>
          <w:rFonts w:hint="eastAsia" w:ascii="仿宋" w:hAnsi="仿宋" w:eastAsia="仿宋" w:cs="宋体"/>
          <w:sz w:val="32"/>
          <w:szCs w:val="32"/>
          <w:u w:val="none"/>
          <w:lang w:val="en-US" w:eastAsia="zh-CN"/>
        </w:rPr>
        <w:t>经厂区现有污水处理站处理后由当地</w:t>
      </w:r>
      <w:r>
        <w:rPr>
          <w:rFonts w:ascii="仿宋" w:hAnsi="仿宋" w:eastAsia="仿宋" w:cs="宋体"/>
          <w:sz w:val="32"/>
          <w:szCs w:val="32"/>
          <w:u w:val="none"/>
        </w:rPr>
        <w:t>污</w:t>
      </w:r>
      <w:r>
        <w:rPr>
          <w:rFonts w:hint="eastAsia" w:ascii="仿宋" w:hAnsi="仿宋" w:eastAsia="仿宋" w:cs="Times New Roman"/>
          <w:sz w:val="32"/>
          <w:szCs w:val="32"/>
          <w:u w:val="none"/>
          <w:lang w:val="en-US" w:eastAsia="zh-CN"/>
        </w:rPr>
        <w:t>水管网排入桥东污水处理厂达标处理。选用低噪声设备，合理安排施工时间和运输路线，确保施工噪声满足《建筑施工场界环境噪声排放标准》（GB12523-2011）要求。强化施工扬尘防治措施，采取洒水抑尘、围挡、覆盖等措施减少扬尘污染，使用商品混凝土。建筑垃圾收集后交相关部门统一处理。</w:t>
      </w:r>
    </w:p>
    <w:p>
      <w:pPr>
        <w:keepNext w:val="0"/>
        <w:keepLines w:val="0"/>
        <w:pageBreakBefore w:val="0"/>
        <w:widowControl w:val="0"/>
        <w:kinsoku/>
        <w:wordWrap/>
        <w:overflowPunct/>
        <w:topLinePunct w:val="0"/>
        <w:autoSpaceDE/>
        <w:autoSpaceDN/>
        <w:bidi w:val="0"/>
        <w:adjustRightInd/>
        <w:spacing w:line="480" w:lineRule="exact"/>
        <w:ind w:firstLine="640" w:firstLineChars="0"/>
        <w:jc w:val="both"/>
        <w:textAlignment w:val="auto"/>
        <w:rPr>
          <w:rFonts w:hint="eastAsia" w:ascii="仿宋" w:hAnsi="仿宋" w:eastAsia="仿宋"/>
          <w:kern w:val="0"/>
          <w:sz w:val="32"/>
          <w:szCs w:val="32"/>
        </w:rPr>
      </w:pPr>
      <w:r>
        <w:rPr>
          <w:rFonts w:hint="eastAsia" w:ascii="仿宋_GB2312" w:hAnsi="Times New Roman" w:eastAsia="仿宋_GB2312" w:cs="Times New Roman"/>
          <w:sz w:val="32"/>
          <w:szCs w:val="32"/>
          <w:u w:val="none"/>
          <w:lang w:val="en-US" w:eastAsia="zh-CN"/>
        </w:rPr>
        <w:t>（三）</w:t>
      </w:r>
      <w:r>
        <w:rPr>
          <w:rFonts w:hint="eastAsia" w:ascii="仿宋" w:hAnsi="仿宋" w:eastAsia="仿宋" w:cs="Times New Roman"/>
          <w:sz w:val="32"/>
          <w:szCs w:val="32"/>
          <w:u w:val="none"/>
          <w:lang w:val="en-US" w:eastAsia="zh-CN"/>
        </w:rPr>
        <w:t>废水污染防治工作。完善新建生产线等相关区域雨污管网。项目生产废水经收集、生活污水经化粪池处理，</w:t>
      </w:r>
      <w:r>
        <w:rPr>
          <w:rFonts w:hint="eastAsia" w:ascii="仿宋" w:hAnsi="仿宋" w:eastAsia="仿宋"/>
          <w:kern w:val="0"/>
          <w:sz w:val="32"/>
          <w:szCs w:val="32"/>
          <w:u w:val="none"/>
          <w:lang w:val="en-US" w:eastAsia="zh-CN"/>
        </w:rPr>
        <w:t>一并</w:t>
      </w:r>
      <w:r>
        <w:rPr>
          <w:rFonts w:hint="eastAsia" w:ascii="仿宋" w:hAnsi="仿宋" w:eastAsia="仿宋"/>
          <w:kern w:val="0"/>
          <w:sz w:val="32"/>
          <w:szCs w:val="32"/>
          <w:u w:val="none"/>
        </w:rPr>
        <w:t>经厂内污水处理站处理达标后</w:t>
      </w:r>
      <w:r>
        <w:rPr>
          <w:rFonts w:hint="eastAsia" w:ascii="仿宋" w:hAnsi="仿宋" w:eastAsia="仿宋"/>
          <w:kern w:val="0"/>
          <w:sz w:val="32"/>
          <w:szCs w:val="32"/>
          <w:u w:val="none"/>
          <w:lang w:eastAsia="zh-CN"/>
        </w:rPr>
        <w:t>，</w:t>
      </w:r>
      <w:r>
        <w:rPr>
          <w:rFonts w:hint="eastAsia" w:ascii="仿宋" w:hAnsi="仿宋" w:eastAsia="仿宋"/>
          <w:kern w:val="0"/>
          <w:sz w:val="32"/>
          <w:szCs w:val="32"/>
        </w:rPr>
        <w:t>由</w:t>
      </w:r>
      <w:r>
        <w:rPr>
          <w:rFonts w:hint="eastAsia" w:ascii="仿宋" w:hAnsi="仿宋" w:eastAsia="仿宋"/>
          <w:kern w:val="0"/>
          <w:sz w:val="32"/>
          <w:szCs w:val="32"/>
          <w:lang w:val="en-US" w:eastAsia="zh-CN"/>
        </w:rPr>
        <w:t>市政</w:t>
      </w:r>
      <w:r>
        <w:rPr>
          <w:rFonts w:hint="eastAsia" w:ascii="仿宋" w:hAnsi="仿宋" w:eastAsia="仿宋"/>
          <w:kern w:val="0"/>
          <w:sz w:val="32"/>
          <w:szCs w:val="32"/>
        </w:rPr>
        <w:t>污水管网排入</w:t>
      </w:r>
      <w:r>
        <w:rPr>
          <w:rFonts w:hint="eastAsia" w:ascii="仿宋" w:hAnsi="仿宋" w:eastAsia="仿宋"/>
          <w:kern w:val="0"/>
          <w:sz w:val="32"/>
          <w:szCs w:val="32"/>
          <w:lang w:val="en-US" w:eastAsia="zh-CN"/>
        </w:rPr>
        <w:t>华容国祯惠华环保科技有限责任公司</w:t>
      </w:r>
      <w:r>
        <w:rPr>
          <w:rFonts w:hint="eastAsia" w:ascii="仿宋" w:hAnsi="仿宋" w:eastAsia="仿宋"/>
          <w:kern w:val="0"/>
          <w:sz w:val="32"/>
          <w:szCs w:val="32"/>
        </w:rPr>
        <w:t>达标</w:t>
      </w:r>
      <w:r>
        <w:rPr>
          <w:rFonts w:hint="eastAsia" w:ascii="仿宋" w:hAnsi="仿宋" w:eastAsia="仿宋"/>
          <w:kern w:val="0"/>
          <w:sz w:val="32"/>
          <w:szCs w:val="32"/>
          <w:lang w:val="en-US" w:eastAsia="zh-CN"/>
        </w:rPr>
        <w:t>处理</w:t>
      </w:r>
      <w:r>
        <w:rPr>
          <w:rFonts w:hint="eastAsia" w:ascii="仿宋" w:hAnsi="仿宋" w:eastAsia="仿宋"/>
          <w:kern w:val="0"/>
          <w:sz w:val="32"/>
          <w:szCs w:val="32"/>
        </w:rPr>
        <w:t>。</w:t>
      </w:r>
    </w:p>
    <w:p>
      <w:pPr>
        <w:keepNext w:val="0"/>
        <w:keepLines w:val="0"/>
        <w:pageBreakBefore w:val="0"/>
        <w:widowControl w:val="0"/>
        <w:kinsoku/>
        <w:wordWrap/>
        <w:overflowPunct/>
        <w:topLinePunct w:val="0"/>
        <w:autoSpaceDE/>
        <w:autoSpaceDN/>
        <w:bidi w:val="0"/>
        <w:adjustRightInd/>
        <w:spacing w:line="480" w:lineRule="exact"/>
        <w:ind w:firstLine="640" w:firstLineChars="0"/>
        <w:jc w:val="both"/>
        <w:textAlignment w:val="auto"/>
        <w:rPr>
          <w:rFonts w:hint="eastAsia" w:ascii="仿宋" w:hAnsi="仿宋" w:eastAsia="仿宋" w:cs="_4eff_5b8b_GB2312"/>
          <w:bCs/>
          <w:color w:val="000000"/>
          <w:sz w:val="32"/>
          <w:szCs w:val="32"/>
          <w:u w:val="none"/>
          <w:lang w:val="en-US" w:eastAsia="zh-CN"/>
        </w:rPr>
      </w:pPr>
      <w:r>
        <w:rPr>
          <w:rFonts w:hint="eastAsia" w:ascii="仿宋" w:hAnsi="仿宋" w:eastAsia="仿宋" w:cs="_4eff_5b8b_GB2312"/>
          <w:bCs/>
          <w:color w:val="000000"/>
          <w:sz w:val="32"/>
          <w:szCs w:val="32"/>
          <w:u w:val="none"/>
          <w:lang w:val="en-US" w:eastAsia="zh-CN"/>
        </w:rPr>
        <w:t>按照分区防控的原则落实报告书提出的地下水污染防治措施，完善好厂区危化品库、储罐区、危废暂存间、污水处理站、事故池等各类池体和地下污水管网等生产功能单元的分区防腐、防渗工作，避免由于防渗层破损造成污染物下渗污染地下水；根据《环境影响评价技术导则地下水环境》(HJ610-2016)要求，做好地下水水质跟踪监测工作，确保地下水环境安全。</w:t>
      </w:r>
    </w:p>
    <w:p>
      <w:pPr>
        <w:pStyle w:val="15"/>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left"/>
        <w:textAlignment w:val="auto"/>
        <w:rPr>
          <w:rFonts w:hint="eastAsia" w:ascii="仿宋" w:hAnsi="仿宋" w:eastAsia="仿宋" w:cs="_4eff_5b8b_GB2312"/>
          <w:bCs/>
          <w:color w:val="000000"/>
          <w:sz w:val="32"/>
          <w:szCs w:val="32"/>
          <w:u w:val="none"/>
          <w:lang w:val="en-US" w:eastAsia="zh-CN" w:bidi="ar-SA"/>
        </w:rPr>
      </w:pP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四</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bidi="ar-SA"/>
        </w:rPr>
        <w:t>废气污染防治工作。严格控制项目废气污染，发酵工段、污水处理恶臭产生单元均保持密闭，完善废气集排气系统建设，及时更换活性炭等废气处理物料。投料粉尘、粉碎粉尘经收集除尘处理，满足《大气污染物综合排放标准》（GB16297-1996）表2中相关标准要求后，由25米高排气筒外排;天然气锅炉烟气和沼气蒸汽发生器烟气经收集处理，满足</w:t>
      </w:r>
      <w:r>
        <w:rPr>
          <w:rFonts w:hint="eastAsia" w:ascii="仿宋" w:hAnsi="仿宋" w:eastAsia="仿宋"/>
          <w:sz w:val="32"/>
          <w:szCs w:val="32"/>
          <w:u w:val="none"/>
        </w:rPr>
        <w:t>《锅炉大气污染物排放标准》（GB13271-2014）表3特别排放限值</w:t>
      </w:r>
      <w:r>
        <w:rPr>
          <w:rFonts w:hint="eastAsia" w:ascii="仿宋" w:hAnsi="仿宋" w:eastAsia="仿宋" w:cs="_4eff_5b8b_GB2312"/>
          <w:bCs/>
          <w:color w:val="000000"/>
          <w:sz w:val="32"/>
          <w:szCs w:val="32"/>
          <w:u w:val="none"/>
          <w:lang w:val="en-US" w:eastAsia="zh-CN" w:bidi="ar-SA"/>
        </w:rPr>
        <w:t>要求后，由15米高排气筒外排</w:t>
      </w:r>
      <w:r>
        <w:rPr>
          <w:rFonts w:hint="eastAsia" w:hAnsiTheme="minorEastAsia" w:eastAsiaTheme="minorEastAsia"/>
          <w:sz w:val="21"/>
          <w:szCs w:val="21"/>
          <w:u w:val="none"/>
          <w:lang w:eastAsia="zh-CN"/>
        </w:rPr>
        <w:t>；</w:t>
      </w:r>
      <w:r>
        <w:rPr>
          <w:rFonts w:hint="eastAsia" w:ascii="仿宋" w:hAnsi="仿宋" w:eastAsia="仿宋"/>
          <w:sz w:val="32"/>
          <w:szCs w:val="32"/>
          <w:u w:val="none"/>
        </w:rPr>
        <w:t>污水处理站臭气</w:t>
      </w:r>
      <w:r>
        <w:rPr>
          <w:rFonts w:hint="eastAsia" w:ascii="仿宋" w:hAnsi="仿宋" w:eastAsia="仿宋"/>
          <w:sz w:val="32"/>
          <w:szCs w:val="32"/>
          <w:u w:val="none"/>
          <w:lang w:val="en-US" w:eastAsia="zh-CN"/>
        </w:rPr>
        <w:t>经收集</w:t>
      </w:r>
      <w:r>
        <w:rPr>
          <w:rFonts w:hint="eastAsia" w:ascii="仿宋" w:hAnsi="仿宋" w:eastAsia="仿宋"/>
          <w:sz w:val="32"/>
          <w:szCs w:val="32"/>
          <w:u w:val="none"/>
        </w:rPr>
        <w:t>处理</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满足</w:t>
      </w:r>
      <w:r>
        <w:rPr>
          <w:rFonts w:hint="eastAsia" w:ascii="仿宋" w:hAnsi="仿宋" w:eastAsia="仿宋"/>
          <w:sz w:val="32"/>
          <w:szCs w:val="32"/>
          <w:u w:val="none"/>
        </w:rPr>
        <w:t>《恶臭污染物排放标准》（GB14554-93）中</w:t>
      </w:r>
      <w:r>
        <w:rPr>
          <w:rFonts w:hint="eastAsia" w:ascii="仿宋" w:hAnsi="仿宋" w:eastAsia="仿宋"/>
          <w:sz w:val="32"/>
          <w:szCs w:val="32"/>
          <w:u w:val="none"/>
          <w:lang w:val="en-US" w:eastAsia="zh-CN"/>
        </w:rPr>
        <w:t>相关</w:t>
      </w:r>
      <w:r>
        <w:rPr>
          <w:rFonts w:hint="eastAsia" w:ascii="仿宋" w:hAnsi="仿宋" w:eastAsia="仿宋"/>
          <w:sz w:val="32"/>
          <w:szCs w:val="32"/>
          <w:u w:val="none"/>
        </w:rPr>
        <w:t>排放标准限值要求后</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由</w:t>
      </w:r>
      <w:r>
        <w:rPr>
          <w:rFonts w:hint="eastAsia" w:ascii="仿宋" w:hAnsi="仿宋" w:eastAsia="仿宋"/>
          <w:sz w:val="32"/>
          <w:szCs w:val="32"/>
          <w:u w:val="none"/>
        </w:rPr>
        <w:t>15m排气筒</w:t>
      </w:r>
      <w:r>
        <w:rPr>
          <w:rFonts w:hint="eastAsia" w:ascii="仿宋" w:hAnsi="仿宋" w:eastAsia="仿宋"/>
          <w:sz w:val="32"/>
          <w:szCs w:val="32"/>
          <w:u w:val="none"/>
          <w:lang w:val="en-US" w:eastAsia="zh-CN"/>
        </w:rPr>
        <w:t>外</w:t>
      </w:r>
      <w:r>
        <w:rPr>
          <w:rFonts w:hint="eastAsia" w:ascii="仿宋" w:hAnsi="仿宋" w:eastAsia="仿宋"/>
          <w:sz w:val="32"/>
          <w:szCs w:val="32"/>
          <w:u w:val="none"/>
        </w:rPr>
        <w:t>排</w:t>
      </w:r>
      <w:r>
        <w:rPr>
          <w:rFonts w:hint="eastAsia" w:ascii="仿宋" w:hAnsi="仿宋" w:eastAsia="仿宋" w:cs="_4eff_5b8b_GB2312"/>
          <w:bCs/>
          <w:color w:val="000000"/>
          <w:sz w:val="32"/>
          <w:szCs w:val="32"/>
          <w:u w:val="none"/>
          <w:lang w:val="en-US" w:eastAsia="zh-CN" w:bidi="ar-SA"/>
        </w:rPr>
        <w:t>。加强日常监管，定期对生产设备、废气处理设施等进行维护和管理，最大限度减少生产过程中的废气无组织排放，确保厂界大气污染物</w:t>
      </w:r>
      <w:r>
        <w:rPr>
          <w:rFonts w:hint="default" w:ascii="仿宋" w:hAnsi="仿宋" w:eastAsia="仿宋" w:cs="_4eff_5b8b_GB2312"/>
          <w:bCs/>
          <w:color w:val="000000"/>
          <w:sz w:val="32"/>
          <w:szCs w:val="32"/>
          <w:u w:val="none"/>
          <w:lang w:val="zh-CN" w:eastAsia="zh-CN" w:bidi="ar-SA"/>
        </w:rPr>
        <w:t>无组织</w:t>
      </w:r>
      <w:r>
        <w:rPr>
          <w:rFonts w:hint="eastAsia" w:ascii="仿宋" w:hAnsi="仿宋" w:eastAsia="仿宋" w:cs="_4eff_5b8b_GB2312"/>
          <w:bCs/>
          <w:color w:val="000000"/>
          <w:sz w:val="32"/>
          <w:szCs w:val="32"/>
          <w:u w:val="none"/>
          <w:lang w:val="en-US" w:eastAsia="zh-CN" w:bidi="ar-SA"/>
        </w:rPr>
        <w:t>废气满足《大气污染物综合排放标准》（GB16297-1996）中相关标准限值要求。</w:t>
      </w:r>
    </w:p>
    <w:p>
      <w:pPr>
        <w:keepNext w:val="0"/>
        <w:keepLines w:val="0"/>
        <w:pageBreakBefore w:val="0"/>
        <w:widowControl w:val="0"/>
        <w:kinsoku/>
        <w:wordWrap/>
        <w:overflowPunct/>
        <w:topLinePunct w:val="0"/>
        <w:autoSpaceDE/>
        <w:autoSpaceDN/>
        <w:bidi w:val="0"/>
        <w:adjustRightInd/>
        <w:spacing w:line="480" w:lineRule="exact"/>
        <w:ind w:left="0" w:leftChars="0" w:firstLine="640" w:firstLineChars="200"/>
        <w:jc w:val="both"/>
        <w:textAlignment w:val="auto"/>
        <w:rPr>
          <w:rFonts w:hint="default"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lang w:val="en-US" w:eastAsia="zh-CN" w:bidi="ar-SA"/>
        </w:rPr>
        <w:t>（五）</w:t>
      </w:r>
      <w:r>
        <w:rPr>
          <w:rFonts w:hint="eastAsia" w:ascii="仿宋" w:hAnsi="仿宋" w:eastAsia="仿宋" w:cs="_4eff_5b8b_GB2312"/>
          <w:bCs/>
          <w:color w:val="000000"/>
          <w:sz w:val="32"/>
          <w:szCs w:val="32"/>
          <w:u w:val="none"/>
        </w:rPr>
        <w:t>噪声污染防治工作。</w:t>
      </w:r>
      <w:r>
        <w:rPr>
          <w:rFonts w:hint="default" w:ascii="仿宋" w:hAnsi="仿宋" w:eastAsia="仿宋" w:cs="_4eff_5b8b_GB2312"/>
          <w:bCs/>
          <w:color w:val="000000"/>
          <w:sz w:val="32"/>
          <w:szCs w:val="32"/>
          <w:u w:val="none"/>
          <w:lang w:val="zh-CN" w:eastAsia="zh-CN"/>
        </w:rPr>
        <w:t>合理布局</w:t>
      </w:r>
      <w:r>
        <w:rPr>
          <w:rFonts w:hint="eastAsia" w:ascii="仿宋" w:hAnsi="仿宋" w:eastAsia="仿宋" w:cs="_4eff_5b8b_GB2312"/>
          <w:bCs/>
          <w:color w:val="000000"/>
          <w:sz w:val="32"/>
          <w:szCs w:val="32"/>
          <w:u w:val="none"/>
          <w:lang w:val="zh-CN" w:eastAsia="zh-CN"/>
        </w:rPr>
        <w:t>，</w:t>
      </w:r>
      <w:r>
        <w:rPr>
          <w:rFonts w:hint="default" w:ascii="仿宋" w:hAnsi="仿宋" w:eastAsia="仿宋" w:cs="_4eff_5b8b_GB2312"/>
          <w:bCs/>
          <w:color w:val="000000"/>
          <w:sz w:val="32"/>
          <w:szCs w:val="32"/>
          <w:u w:val="none"/>
          <w:lang w:val="zh-CN" w:eastAsia="zh-CN"/>
        </w:rPr>
        <w:t>采用低噪声设备</w:t>
      </w:r>
      <w:r>
        <w:rPr>
          <w:rFonts w:hint="eastAsia" w:ascii="仿宋" w:hAnsi="仿宋" w:eastAsia="仿宋" w:cs="_4eff_5b8b_GB2312"/>
          <w:bCs/>
          <w:color w:val="000000"/>
          <w:sz w:val="32"/>
          <w:szCs w:val="32"/>
          <w:u w:val="none"/>
          <w:lang w:val="zh-CN" w:eastAsia="zh-CN"/>
        </w:rPr>
        <w:t>，</w:t>
      </w:r>
      <w:r>
        <w:rPr>
          <w:rFonts w:hint="eastAsia" w:ascii="仿宋" w:hAnsi="仿宋" w:eastAsia="仿宋" w:cs="_4eff_5b8b_GB2312"/>
          <w:bCs/>
          <w:color w:val="000000"/>
          <w:sz w:val="32"/>
          <w:szCs w:val="32"/>
          <w:u w:val="none"/>
          <w:lang w:val="en-US" w:eastAsia="zh-CN"/>
        </w:rPr>
        <w:t>加强</w:t>
      </w:r>
      <w:r>
        <w:rPr>
          <w:rFonts w:hint="default" w:ascii="仿宋" w:hAnsi="仿宋" w:eastAsia="仿宋" w:cs="_4eff_5b8b_GB2312"/>
          <w:bCs/>
          <w:color w:val="000000"/>
          <w:sz w:val="32"/>
          <w:szCs w:val="32"/>
          <w:u w:val="none"/>
          <w:lang w:val="zh-CN" w:eastAsia="zh-CN"/>
        </w:rPr>
        <w:t>生产设备的日常维护</w:t>
      </w:r>
      <w:r>
        <w:rPr>
          <w:rFonts w:hint="eastAsia" w:ascii="仿宋" w:hAnsi="仿宋" w:eastAsia="仿宋" w:cs="_4eff_5b8b_GB2312"/>
          <w:bCs/>
          <w:color w:val="000000"/>
          <w:sz w:val="32"/>
          <w:szCs w:val="32"/>
          <w:u w:val="none"/>
          <w:lang w:val="en-US" w:eastAsia="zh-CN"/>
        </w:rPr>
        <w:t>保养工作，</w:t>
      </w:r>
      <w:r>
        <w:rPr>
          <w:rFonts w:hint="default" w:ascii="仿宋" w:hAnsi="仿宋" w:eastAsia="仿宋" w:cs="_4eff_5b8b_GB2312"/>
          <w:bCs/>
          <w:color w:val="000000"/>
          <w:sz w:val="32"/>
          <w:szCs w:val="32"/>
          <w:u w:val="none"/>
          <w:lang w:val="zh-CN" w:eastAsia="zh-CN"/>
        </w:rPr>
        <w:t>对</w:t>
      </w:r>
      <w:r>
        <w:rPr>
          <w:rFonts w:hint="eastAsia" w:ascii="仿宋" w:hAnsi="仿宋" w:eastAsia="仿宋" w:cs="_4eff_5b8b_GB2312"/>
          <w:bCs/>
          <w:color w:val="000000"/>
          <w:sz w:val="32"/>
          <w:szCs w:val="32"/>
          <w:u w:val="none"/>
          <w:lang w:val="en-US" w:eastAsia="zh-CN"/>
        </w:rPr>
        <w:t>卸罐机、灌酒机、封罐机、风机等主要噪声源设备</w:t>
      </w:r>
      <w:r>
        <w:rPr>
          <w:rFonts w:hint="default" w:ascii="仿宋" w:hAnsi="仿宋" w:eastAsia="仿宋" w:cs="_4eff_5b8b_GB2312"/>
          <w:bCs/>
          <w:color w:val="000000"/>
          <w:sz w:val="32"/>
          <w:szCs w:val="32"/>
          <w:u w:val="none"/>
          <w:lang w:val="zh-CN" w:eastAsia="zh-CN"/>
        </w:rPr>
        <w:t>采取隔声、减振等措施，确保</w:t>
      </w:r>
      <w:r>
        <w:rPr>
          <w:rFonts w:hint="eastAsia" w:ascii="仿宋" w:hAnsi="仿宋" w:eastAsia="仿宋" w:cs="_4eff_5b8b_GB2312"/>
          <w:bCs/>
          <w:color w:val="000000"/>
          <w:sz w:val="32"/>
          <w:szCs w:val="32"/>
          <w:u w:val="none"/>
          <w:lang w:val="en-US" w:eastAsia="zh-CN"/>
        </w:rPr>
        <w:t>东、西侧</w:t>
      </w:r>
      <w:r>
        <w:rPr>
          <w:rFonts w:hint="default" w:ascii="仿宋" w:hAnsi="仿宋" w:eastAsia="仿宋" w:cs="_4eff_5b8b_GB2312"/>
          <w:bCs/>
          <w:color w:val="000000"/>
          <w:sz w:val="32"/>
          <w:szCs w:val="32"/>
          <w:u w:val="none"/>
          <w:lang w:val="zh-CN" w:eastAsia="zh-CN"/>
        </w:rPr>
        <w:t>厂界噪声达到《工业企业厂界环境噪声排放标准》</w:t>
      </w:r>
      <w:r>
        <w:rPr>
          <w:rFonts w:hint="default" w:ascii="仿宋" w:hAnsi="仿宋" w:eastAsia="仿宋" w:cs="_4eff_5b8b_GB2312"/>
          <w:bCs/>
          <w:color w:val="000000"/>
          <w:sz w:val="32"/>
          <w:szCs w:val="32"/>
          <w:u w:val="none"/>
        </w:rPr>
        <w:t>(GB12348-2008)</w:t>
      </w:r>
      <w:r>
        <w:rPr>
          <w:rFonts w:hint="default" w:ascii="仿宋" w:hAnsi="仿宋" w:eastAsia="仿宋" w:cs="_4eff_5b8b_GB2312"/>
          <w:bCs/>
          <w:color w:val="000000"/>
          <w:sz w:val="32"/>
          <w:szCs w:val="32"/>
          <w:u w:val="none"/>
          <w:lang w:val="zh-CN" w:eastAsia="zh-CN"/>
        </w:rPr>
        <w:t>中的</w:t>
      </w:r>
      <w:r>
        <w:rPr>
          <w:rFonts w:hint="eastAsia" w:ascii="仿宋" w:hAnsi="仿宋" w:eastAsia="仿宋" w:cs="_4eff_5b8b_GB2312"/>
          <w:bCs/>
          <w:color w:val="000000"/>
          <w:sz w:val="32"/>
          <w:szCs w:val="32"/>
          <w:u w:val="none"/>
          <w:lang w:val="en-US" w:eastAsia="zh-CN"/>
        </w:rPr>
        <w:t>2</w:t>
      </w:r>
      <w:r>
        <w:rPr>
          <w:rFonts w:hint="default" w:ascii="仿宋" w:hAnsi="仿宋" w:eastAsia="仿宋" w:cs="_4eff_5b8b_GB2312"/>
          <w:bCs/>
          <w:color w:val="000000"/>
          <w:sz w:val="32"/>
          <w:szCs w:val="32"/>
          <w:u w:val="none"/>
          <w:lang w:val="zh-CN" w:eastAsia="zh-CN"/>
        </w:rPr>
        <w:t>类标准要求</w:t>
      </w:r>
      <w:r>
        <w:rPr>
          <w:rFonts w:hint="eastAsia" w:ascii="仿宋" w:hAnsi="仿宋" w:eastAsia="仿宋" w:cs="_4eff_5b8b_GB2312"/>
          <w:bCs/>
          <w:color w:val="000000"/>
          <w:sz w:val="32"/>
          <w:szCs w:val="32"/>
          <w:u w:val="none"/>
          <w:lang w:val="en-US" w:eastAsia="zh-CN"/>
        </w:rPr>
        <w:t>,南、北侧</w:t>
      </w:r>
      <w:r>
        <w:rPr>
          <w:rFonts w:hint="default" w:ascii="仿宋" w:hAnsi="仿宋" w:eastAsia="仿宋" w:cs="_4eff_5b8b_GB2312"/>
          <w:bCs/>
          <w:color w:val="000000"/>
          <w:sz w:val="32"/>
          <w:szCs w:val="32"/>
          <w:u w:val="none"/>
          <w:lang w:val="zh-CN" w:eastAsia="zh-CN"/>
        </w:rPr>
        <w:t>厂界噪声</w:t>
      </w:r>
      <w:r>
        <w:rPr>
          <w:rFonts w:hint="eastAsia" w:ascii="仿宋" w:hAnsi="仿宋" w:eastAsia="仿宋" w:cs="_4eff_5b8b_GB2312"/>
          <w:bCs/>
          <w:color w:val="000000"/>
          <w:sz w:val="32"/>
          <w:szCs w:val="32"/>
          <w:u w:val="none"/>
          <w:lang w:val="en-US" w:eastAsia="zh-CN"/>
        </w:rPr>
        <w:t>满足</w:t>
      </w:r>
      <w:r>
        <w:rPr>
          <w:rFonts w:hint="default" w:ascii="仿宋" w:hAnsi="仿宋" w:eastAsia="仿宋" w:cs="_4eff_5b8b_GB2312"/>
          <w:bCs/>
          <w:color w:val="000000"/>
          <w:sz w:val="32"/>
          <w:szCs w:val="32"/>
          <w:u w:val="none"/>
          <w:lang w:val="zh-CN" w:eastAsia="zh-CN"/>
        </w:rPr>
        <w:t>《工业企业厂界环境噪声排放标准》</w:t>
      </w:r>
      <w:r>
        <w:rPr>
          <w:rFonts w:hint="default" w:ascii="仿宋" w:hAnsi="仿宋" w:eastAsia="仿宋" w:cs="_4eff_5b8b_GB2312"/>
          <w:bCs/>
          <w:color w:val="000000"/>
          <w:sz w:val="32"/>
          <w:szCs w:val="32"/>
          <w:u w:val="none"/>
        </w:rPr>
        <w:t>(GB12348-2008)</w:t>
      </w:r>
      <w:r>
        <w:rPr>
          <w:rFonts w:hint="default" w:ascii="仿宋" w:hAnsi="仿宋" w:eastAsia="仿宋" w:cs="_4eff_5b8b_GB2312"/>
          <w:bCs/>
          <w:color w:val="000000"/>
          <w:sz w:val="32"/>
          <w:szCs w:val="32"/>
          <w:u w:val="none"/>
          <w:lang w:val="zh-CN" w:eastAsia="zh-CN"/>
        </w:rPr>
        <w:t>中的</w:t>
      </w:r>
      <w:r>
        <w:rPr>
          <w:rFonts w:hint="eastAsia" w:ascii="仿宋" w:hAnsi="仿宋" w:eastAsia="仿宋" w:cs="_4eff_5b8b_GB2312"/>
          <w:bCs/>
          <w:color w:val="000000"/>
          <w:sz w:val="32"/>
          <w:szCs w:val="32"/>
          <w:u w:val="none"/>
          <w:lang w:val="en-US" w:eastAsia="zh-CN"/>
        </w:rPr>
        <w:t>4</w:t>
      </w:r>
      <w:r>
        <w:rPr>
          <w:rFonts w:hint="default" w:ascii="仿宋" w:hAnsi="仿宋" w:eastAsia="仿宋" w:cs="_4eff_5b8b_GB2312"/>
          <w:bCs/>
          <w:color w:val="000000"/>
          <w:sz w:val="32"/>
          <w:szCs w:val="32"/>
          <w:u w:val="none"/>
          <w:lang w:val="zh-CN" w:eastAsia="zh-CN"/>
        </w:rPr>
        <w:t>类标准要求。</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firstLine="640" w:firstLineChars="200"/>
        <w:jc w:val="left"/>
        <w:textAlignment w:val="auto"/>
        <w:rPr>
          <w:rFonts w:hint="eastAsia" w:ascii="仿宋" w:hAnsi="仿宋" w:eastAsia="仿宋" w:cs="Times New Roman"/>
          <w:sz w:val="32"/>
          <w:szCs w:val="32"/>
          <w:u w:val="none"/>
          <w:lang w:val="en-US" w:eastAsia="zh-CN" w:bidi="ar"/>
        </w:rPr>
      </w:pPr>
      <w:r>
        <w:rPr>
          <w:rFonts w:hint="eastAsia" w:ascii="仿宋" w:hAnsi="仿宋" w:eastAsia="仿宋" w:cs="_4eff_5b8b_GB2312"/>
          <w:bCs/>
          <w:color w:val="000000"/>
          <w:sz w:val="32"/>
          <w:szCs w:val="32"/>
          <w:u w:val="none"/>
          <w:lang w:val="en-US" w:eastAsia="zh-CN"/>
        </w:rPr>
        <w:t>（六）</w:t>
      </w:r>
      <w:r>
        <w:rPr>
          <w:rFonts w:hint="eastAsia" w:ascii="仿宋" w:hAnsi="仿宋" w:eastAsia="仿宋"/>
          <w:sz w:val="32"/>
          <w:szCs w:val="32"/>
          <w:u w:val="none"/>
        </w:rPr>
        <w:t>固体废物管理工作。</w:t>
      </w:r>
      <w:r>
        <w:rPr>
          <w:rFonts w:hint="eastAsia" w:ascii="仿宋" w:hAnsi="仿宋" w:eastAsia="仿宋" w:cs="Times New Roman"/>
          <w:sz w:val="32"/>
          <w:szCs w:val="32"/>
          <w:u w:val="none"/>
          <w:lang w:val="en-US" w:eastAsia="zh-CN" w:bidi="ar"/>
        </w:rPr>
        <w:t>根据“无害化、减量化、资源化”原则，严格落实《危险废物贮存污染控制标准（GB18597-2001）》及其2013年修改单</w:t>
      </w:r>
      <w:r>
        <w:rPr>
          <w:rFonts w:hint="eastAsia" w:ascii="仿宋" w:hAnsi="仿宋" w:eastAsia="仿宋" w:cs="Times New Roman"/>
          <w:sz w:val="32"/>
          <w:szCs w:val="32"/>
          <w:u w:val="none"/>
          <w:lang w:val="zh-CN" w:eastAsia="zh-CN" w:bidi="ar"/>
        </w:rPr>
        <w:t>和</w:t>
      </w:r>
      <w:r>
        <w:rPr>
          <w:rFonts w:hint="eastAsia" w:ascii="仿宋" w:hAnsi="仿宋" w:eastAsia="仿宋" w:cs="Times New Roman"/>
          <w:sz w:val="32"/>
          <w:szCs w:val="32"/>
          <w:u w:val="none"/>
          <w:lang w:val="en-US" w:eastAsia="zh-CN" w:bidi="ar"/>
        </w:rPr>
        <w:t>《</w:t>
      </w:r>
      <w:r>
        <w:rPr>
          <w:rFonts w:hint="eastAsia" w:ascii="仿宋" w:hAnsi="仿宋" w:eastAsia="仿宋" w:cs="Times New Roman"/>
          <w:sz w:val="32"/>
          <w:szCs w:val="32"/>
          <w:u w:val="none"/>
          <w:lang w:val="en-US" w:eastAsia="zh-CN" w:bidi="ar"/>
        </w:rPr>
        <w:fldChar w:fldCharType="begin"/>
      </w:r>
      <w:r>
        <w:rPr>
          <w:rFonts w:hint="eastAsia" w:ascii="仿宋" w:hAnsi="仿宋" w:eastAsia="仿宋" w:cs="Times New Roman"/>
          <w:sz w:val="32"/>
          <w:szCs w:val="32"/>
          <w:u w:val="none"/>
          <w:lang w:val="en-US" w:eastAsia="zh-CN" w:bidi="ar"/>
        </w:rPr>
        <w:instrText xml:space="preserve"> HYPERLINK "http://www.mee.gov.cn/ywgz/fgbz/bz/bzwb/gthw/gtfwwrkzbz/202012/W020201218695845325455.pdf" </w:instrText>
      </w:r>
      <w:r>
        <w:rPr>
          <w:rFonts w:hint="eastAsia" w:ascii="仿宋" w:hAnsi="仿宋" w:eastAsia="仿宋" w:cs="Times New Roman"/>
          <w:sz w:val="32"/>
          <w:szCs w:val="32"/>
          <w:u w:val="none"/>
          <w:lang w:val="en-US" w:eastAsia="zh-CN" w:bidi="ar"/>
        </w:rPr>
        <w:fldChar w:fldCharType="separate"/>
      </w:r>
      <w:r>
        <w:rPr>
          <w:rFonts w:hint="eastAsia" w:ascii="仿宋" w:hAnsi="仿宋" w:eastAsia="仿宋" w:cs="Times New Roman"/>
          <w:sz w:val="32"/>
          <w:szCs w:val="32"/>
          <w:u w:val="none"/>
          <w:lang w:val="en-US" w:eastAsia="zh-CN" w:bidi="ar"/>
        </w:rPr>
        <w:t>一般工业固体废物贮存和填埋污染控制标准（GB18599-2020）</w:t>
      </w:r>
      <w:r>
        <w:rPr>
          <w:rFonts w:hint="eastAsia" w:ascii="仿宋" w:hAnsi="仿宋" w:eastAsia="仿宋" w:cs="Times New Roman"/>
          <w:sz w:val="32"/>
          <w:szCs w:val="32"/>
          <w:u w:val="none"/>
          <w:lang w:val="en-US" w:eastAsia="zh-CN" w:bidi="ar"/>
        </w:rPr>
        <w:fldChar w:fldCharType="end"/>
      </w:r>
      <w:r>
        <w:rPr>
          <w:rFonts w:hint="eastAsia" w:ascii="仿宋" w:hAnsi="仿宋" w:eastAsia="仿宋" w:cs="Times New Roman"/>
          <w:sz w:val="32"/>
          <w:szCs w:val="32"/>
          <w:u w:val="none"/>
          <w:lang w:val="en-US" w:eastAsia="zh-CN" w:bidi="ar"/>
        </w:rPr>
        <w:t>》等</w:t>
      </w:r>
      <w:r>
        <w:rPr>
          <w:rFonts w:hint="eastAsia" w:ascii="仿宋" w:hAnsi="仿宋" w:eastAsia="仿宋" w:cs="Times New Roman"/>
          <w:sz w:val="32"/>
          <w:szCs w:val="32"/>
          <w:u w:val="none"/>
          <w:lang w:val="zh-CN" w:eastAsia="zh-CN" w:bidi="ar"/>
        </w:rPr>
        <w:t>相关标准</w:t>
      </w:r>
      <w:r>
        <w:rPr>
          <w:rFonts w:hint="eastAsia" w:ascii="仿宋" w:hAnsi="仿宋" w:eastAsia="仿宋" w:cs="Times New Roman"/>
          <w:sz w:val="32"/>
          <w:szCs w:val="32"/>
          <w:u w:val="none"/>
          <w:lang w:val="en-US" w:eastAsia="zh-CN" w:bidi="ar"/>
        </w:rPr>
        <w:t>和规定要求，规范完善危险废物暂存间，做好各类固体废物分类收集、暂存工作，建立健全固体废物产生、收集、储存、转运、处置等相关管理台帐。项目产生的实验室废液、废机油、废电瓶等危险废物经收集交由有资质单位安全处置并严格执行转移联单制度；废离子交换树脂、废铁、麦芽灰、热凝固物及废酵母（液体）、酒糟、废酒瓶和碎玻璃、废纸箱、废商标浆、废塑料类、废瓶盖、废滤芯、废石英砂、废活性炭、废RO膜等一般工业固体废物经收集后综合利用；污泥、废硅藻土经收集与生活垃圾一并交由环卫部门统一处理。</w:t>
      </w:r>
    </w:p>
    <w:p>
      <w:pPr>
        <w:keepNext w:val="0"/>
        <w:keepLines w:val="0"/>
        <w:pageBreakBefore w:val="0"/>
        <w:widowControl w:val="0"/>
        <w:numPr>
          <w:ilvl w:val="0"/>
          <w:numId w:val="0"/>
        </w:numPr>
        <w:kinsoku/>
        <w:wordWrap/>
        <w:overflowPunct/>
        <w:topLinePunct w:val="0"/>
        <w:autoSpaceDE/>
        <w:autoSpaceDN/>
        <w:bidi w:val="0"/>
        <w:adjustRightInd/>
        <w:spacing w:line="480" w:lineRule="exact"/>
        <w:ind w:firstLine="640" w:firstLineChars="200"/>
        <w:jc w:val="both"/>
        <w:textAlignment w:val="auto"/>
        <w:rPr>
          <w:rFonts w:hint="eastAsia" w:ascii="仿宋" w:hAnsi="仿宋" w:eastAsia="仿宋"/>
          <w:sz w:val="32"/>
          <w:szCs w:val="32"/>
          <w:u w:val="none"/>
        </w:rPr>
      </w:pPr>
      <w:r>
        <w:rPr>
          <w:rFonts w:hint="eastAsia" w:ascii="仿宋" w:hAnsi="仿宋" w:eastAsia="仿宋" w:cs="_4eff_5b8b_GB2312"/>
          <w:bCs/>
          <w:color w:val="000000"/>
          <w:sz w:val="32"/>
          <w:szCs w:val="32"/>
          <w:u w:val="none"/>
          <w:lang w:val="en-US" w:eastAsia="zh-CN"/>
        </w:rPr>
        <w:t>（七）</w:t>
      </w:r>
      <w:r>
        <w:rPr>
          <w:rFonts w:hint="eastAsia" w:ascii="仿宋" w:hAnsi="仿宋" w:eastAsia="仿宋"/>
          <w:sz w:val="32"/>
          <w:szCs w:val="32"/>
          <w:u w:val="none"/>
        </w:rPr>
        <w:t>环境管理和风险防范工作。设置专门环保机构，配备专职环保管理人员，加强生产设备和污防设施的检修、保养及管理人员培训</w:t>
      </w:r>
      <w:r>
        <w:rPr>
          <w:rFonts w:hint="eastAsia" w:ascii="仿宋" w:hAnsi="仿宋" w:eastAsia="仿宋"/>
          <w:sz w:val="32"/>
          <w:szCs w:val="32"/>
          <w:u w:val="none"/>
          <w:lang w:val="en-US" w:eastAsia="zh-CN"/>
        </w:rPr>
        <w:t>工作</w:t>
      </w:r>
      <w:r>
        <w:rPr>
          <w:rFonts w:hint="eastAsia" w:ascii="仿宋" w:hAnsi="仿宋" w:eastAsia="仿宋"/>
          <w:sz w:val="32"/>
          <w:szCs w:val="32"/>
          <w:u w:val="none"/>
        </w:rPr>
        <w:t>，建立健全污染防治设施运行管理台帐</w:t>
      </w:r>
      <w:r>
        <w:rPr>
          <w:rFonts w:hint="eastAsia" w:ascii="仿宋" w:hAnsi="仿宋" w:eastAsia="仿宋" w:cs="Times New Roman"/>
          <w:sz w:val="32"/>
          <w:szCs w:val="32"/>
          <w:u w:val="none"/>
          <w:lang w:val="en-US" w:eastAsia="zh-CN" w:bidi="ar"/>
        </w:rPr>
        <w:t>。</w:t>
      </w:r>
      <w:r>
        <w:rPr>
          <w:rFonts w:hint="eastAsia" w:ascii="仿宋" w:hAnsi="仿宋" w:eastAsia="仿宋" w:cs="仿宋"/>
          <w:kern w:val="0"/>
          <w:sz w:val="32"/>
          <w:szCs w:val="32"/>
          <w:u w:val="none"/>
          <w:lang w:val="en-US" w:eastAsia="zh-CN" w:bidi="ar"/>
        </w:rPr>
        <w:t>加强日常监管，杜绝生产过程中的跑、冒、滴、漏，</w:t>
      </w:r>
      <w:r>
        <w:rPr>
          <w:rFonts w:hint="eastAsia" w:ascii="仿宋" w:hAnsi="仿宋" w:eastAsia="仿宋"/>
          <w:sz w:val="32"/>
          <w:szCs w:val="32"/>
          <w:u w:val="none"/>
        </w:rPr>
        <w:t>确保各污染防治设施的正常运行，各类污染物稳定达标排放。做好运营期环境监测工作</w:t>
      </w:r>
      <w:r>
        <w:rPr>
          <w:rFonts w:hint="eastAsia" w:ascii="仿宋" w:hAnsi="仿宋" w:eastAsia="仿宋" w:cs="Times New Roman"/>
          <w:sz w:val="32"/>
          <w:szCs w:val="32"/>
          <w:u w:val="none"/>
        </w:rPr>
        <w:t>，</w:t>
      </w:r>
      <w:r>
        <w:rPr>
          <w:rFonts w:hint="default" w:ascii="仿宋" w:hAnsi="仿宋" w:eastAsia="仿宋" w:cs="Times New Roman"/>
          <w:sz w:val="32"/>
          <w:szCs w:val="32"/>
          <w:u w:val="none"/>
          <w:lang w:val="zh-CN" w:eastAsia="zh-CN"/>
        </w:rPr>
        <w:t>严格落实报告书提出的各项环境风险防范</w:t>
      </w:r>
      <w:r>
        <w:rPr>
          <w:rFonts w:hint="eastAsia" w:ascii="仿宋" w:hAnsi="仿宋" w:eastAsia="仿宋" w:cs="Times New Roman"/>
          <w:sz w:val="32"/>
          <w:szCs w:val="32"/>
          <w:u w:val="none"/>
        </w:rPr>
        <w:t>措施，</w:t>
      </w:r>
      <w:r>
        <w:rPr>
          <w:rFonts w:hint="eastAsia" w:ascii="仿宋" w:hAnsi="仿宋" w:eastAsia="仿宋" w:cs="Times New Roman"/>
          <w:sz w:val="32"/>
          <w:szCs w:val="32"/>
          <w:u w:val="none"/>
          <w:lang w:val="en-US" w:eastAsia="zh-CN"/>
        </w:rPr>
        <w:t>按要求完善各类</w:t>
      </w:r>
      <w:r>
        <w:rPr>
          <w:rFonts w:hint="eastAsia" w:ascii="仿宋" w:hAnsi="仿宋" w:eastAsia="仿宋" w:cs="Times New Roman"/>
          <w:sz w:val="32"/>
          <w:szCs w:val="32"/>
          <w:u w:val="none"/>
        </w:rPr>
        <w:t>泄漏检测</w:t>
      </w:r>
      <w:r>
        <w:rPr>
          <w:rFonts w:hint="eastAsia" w:ascii="仿宋" w:hAnsi="仿宋" w:eastAsia="仿宋" w:cs="Times New Roman"/>
          <w:sz w:val="32"/>
          <w:szCs w:val="32"/>
          <w:u w:val="none"/>
          <w:lang w:val="en-US" w:eastAsia="zh-CN"/>
        </w:rPr>
        <w:t>报警</w:t>
      </w:r>
      <w:r>
        <w:rPr>
          <w:rFonts w:hint="eastAsia" w:ascii="仿宋" w:hAnsi="仿宋" w:eastAsia="仿宋" w:cs="Times New Roman"/>
          <w:sz w:val="32"/>
          <w:szCs w:val="32"/>
          <w:u w:val="none"/>
        </w:rPr>
        <w:t>仪器</w:t>
      </w:r>
      <w:r>
        <w:rPr>
          <w:rFonts w:hint="eastAsia" w:ascii="仿宋" w:hAnsi="仿宋" w:eastAsia="仿宋" w:cs="Times New Roman"/>
          <w:sz w:val="32"/>
          <w:szCs w:val="32"/>
          <w:u w:val="none"/>
          <w:lang w:val="en-US" w:eastAsia="zh-CN"/>
        </w:rPr>
        <w:t>和应急设施</w:t>
      </w:r>
      <w:r>
        <w:rPr>
          <w:rFonts w:hint="eastAsia" w:ascii="仿宋" w:hAnsi="仿宋" w:eastAsia="仿宋" w:cs="Times New Roman"/>
          <w:sz w:val="32"/>
          <w:szCs w:val="32"/>
          <w:u w:val="none"/>
        </w:rPr>
        <w:t>，</w:t>
      </w:r>
      <w:r>
        <w:rPr>
          <w:rFonts w:hint="default" w:ascii="仿宋" w:hAnsi="仿宋" w:eastAsia="仿宋" w:cs="Times New Roman"/>
          <w:sz w:val="32"/>
          <w:szCs w:val="32"/>
          <w:u w:val="none"/>
          <w:lang w:val="zh-CN" w:eastAsia="zh-CN"/>
        </w:rPr>
        <w:t>按照《突发环境事件应急管理办法》修订完善突发环境事件应急预案，储备风险救助物资并</w:t>
      </w:r>
      <w:r>
        <w:rPr>
          <w:rFonts w:hint="eastAsia" w:ascii="仿宋" w:hAnsi="仿宋" w:eastAsia="仿宋" w:cs="Times New Roman"/>
          <w:sz w:val="32"/>
          <w:szCs w:val="32"/>
          <w:u w:val="none"/>
          <w:lang w:val="en-US" w:eastAsia="zh-CN"/>
        </w:rPr>
        <w:t>定期</w:t>
      </w:r>
      <w:r>
        <w:rPr>
          <w:rFonts w:hint="default" w:ascii="仿宋" w:hAnsi="仿宋" w:eastAsia="仿宋" w:cs="Times New Roman"/>
          <w:sz w:val="32"/>
          <w:szCs w:val="32"/>
          <w:u w:val="none"/>
          <w:lang w:val="zh-CN" w:eastAsia="zh-CN"/>
        </w:rPr>
        <w:t>组织演练，</w:t>
      </w:r>
      <w:r>
        <w:rPr>
          <w:rFonts w:hint="eastAsia" w:ascii="仿宋" w:hAnsi="仿宋" w:eastAsia="仿宋" w:cs="Times New Roman"/>
          <w:sz w:val="32"/>
          <w:szCs w:val="32"/>
          <w:u w:val="none"/>
          <w:lang w:val="en-US" w:eastAsia="zh-CN"/>
        </w:rPr>
        <w:t>杜绝</w:t>
      </w:r>
      <w:r>
        <w:rPr>
          <w:rFonts w:hint="eastAsia" w:ascii="仿宋" w:hAnsi="仿宋" w:eastAsia="仿宋" w:cs="仿宋"/>
          <w:kern w:val="0"/>
          <w:sz w:val="32"/>
          <w:szCs w:val="32"/>
          <w:u w:val="none"/>
          <w:lang w:val="en-US" w:eastAsia="zh-CN" w:bidi="ar"/>
        </w:rPr>
        <w:t>环境风险事故发生，</w:t>
      </w:r>
      <w:r>
        <w:rPr>
          <w:rFonts w:hint="eastAsia" w:ascii="仿宋" w:hAnsi="仿宋" w:eastAsia="仿宋"/>
          <w:sz w:val="32"/>
          <w:szCs w:val="32"/>
          <w:u w:val="none"/>
        </w:rPr>
        <w:t>确保周边环境安全。</w:t>
      </w:r>
    </w:p>
    <w:p>
      <w:pPr>
        <w:keepNext w:val="0"/>
        <w:keepLines w:val="0"/>
        <w:pageBreakBefore w:val="0"/>
        <w:widowControl/>
        <w:kinsoku/>
        <w:wordWrap/>
        <w:overflowPunct/>
        <w:topLinePunct w:val="0"/>
        <w:autoSpaceDE/>
        <w:autoSpaceDN/>
        <w:bidi w:val="0"/>
        <w:adjustRightInd/>
        <w:spacing w:line="480" w:lineRule="exact"/>
        <w:ind w:firstLine="555" w:firstLineChars="0"/>
        <w:jc w:val="both"/>
        <w:textAlignment w:val="auto"/>
        <w:rPr>
          <w:rFonts w:hint="eastAsia" w:ascii="仿宋" w:hAnsi="仿宋" w:eastAsia="仿宋" w:cs="仿宋_GB2312"/>
          <w:bCs/>
          <w:sz w:val="32"/>
          <w:szCs w:val="32"/>
        </w:rPr>
      </w:pP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八</w:t>
      </w:r>
      <w:r>
        <w:rPr>
          <w:rFonts w:hint="eastAsia" w:ascii="仿宋" w:hAnsi="仿宋" w:eastAsia="仿宋"/>
          <w:sz w:val="32"/>
          <w:szCs w:val="32"/>
          <w:u w:val="none"/>
          <w:lang w:eastAsia="zh-CN"/>
        </w:rPr>
        <w:t>）</w:t>
      </w:r>
      <w:r>
        <w:rPr>
          <w:rFonts w:hint="eastAsia" w:ascii="仿宋" w:hAnsi="仿宋" w:eastAsia="仿宋" w:cs="仿宋_GB2312"/>
          <w:bCs/>
          <w:sz w:val="32"/>
          <w:szCs w:val="32"/>
          <w:u w:val="none"/>
        </w:rPr>
        <w:t>本技改项目建成后，公司污染物排放总量为：COD≤</w:t>
      </w:r>
      <w:r>
        <w:rPr>
          <w:rFonts w:hint="eastAsia" w:ascii="仿宋" w:hAnsi="仿宋" w:eastAsia="仿宋" w:cs="仿宋_GB2312"/>
          <w:bCs/>
          <w:sz w:val="32"/>
          <w:szCs w:val="32"/>
          <w:u w:val="none"/>
          <w:lang w:val="en-US" w:eastAsia="zh-CN"/>
        </w:rPr>
        <w:t>25.6</w:t>
      </w:r>
      <w:r>
        <w:rPr>
          <w:rFonts w:hint="eastAsia" w:ascii="仿宋" w:hAnsi="仿宋" w:eastAsia="仿宋" w:cs="仿宋_GB2312"/>
          <w:bCs/>
          <w:sz w:val="32"/>
          <w:szCs w:val="32"/>
          <w:u w:val="none"/>
        </w:rPr>
        <w:t>t/a、</w:t>
      </w:r>
      <w:r>
        <w:rPr>
          <w:rFonts w:hint="eastAsia" w:ascii="仿宋" w:hAnsi="仿宋" w:eastAsia="仿宋" w:cs="仿宋_GB2312"/>
          <w:bCs/>
          <w:sz w:val="32"/>
          <w:szCs w:val="32"/>
        </w:rPr>
        <w:t>NH</w:t>
      </w:r>
      <w:r>
        <w:rPr>
          <w:rFonts w:hint="eastAsia" w:ascii="仿宋" w:hAnsi="仿宋" w:eastAsia="仿宋" w:cs="仿宋_GB2312"/>
          <w:bCs/>
          <w:sz w:val="32"/>
          <w:szCs w:val="32"/>
          <w:vertAlign w:val="subscript"/>
        </w:rPr>
        <w:t>3</w:t>
      </w:r>
      <w:r>
        <w:rPr>
          <w:rFonts w:hint="eastAsia" w:ascii="仿宋" w:hAnsi="仿宋" w:eastAsia="仿宋" w:cs="仿宋_GB2312"/>
          <w:bCs/>
          <w:sz w:val="32"/>
          <w:szCs w:val="32"/>
        </w:rPr>
        <w:t>-N≤</w:t>
      </w:r>
      <w:r>
        <w:rPr>
          <w:rFonts w:hint="eastAsia" w:ascii="仿宋" w:hAnsi="仿宋" w:eastAsia="仿宋" w:cs="仿宋_GB2312"/>
          <w:bCs/>
          <w:sz w:val="32"/>
          <w:szCs w:val="32"/>
          <w:lang w:val="en-US" w:eastAsia="zh-CN"/>
        </w:rPr>
        <w:t>1.1</w:t>
      </w:r>
      <w:r>
        <w:rPr>
          <w:rFonts w:hint="eastAsia" w:ascii="仿宋" w:hAnsi="仿宋" w:eastAsia="仿宋" w:cs="仿宋_GB2312"/>
          <w:bCs/>
          <w:sz w:val="32"/>
          <w:szCs w:val="32"/>
        </w:rPr>
        <w:t>t/a、SO</w:t>
      </w:r>
      <w:r>
        <w:rPr>
          <w:rFonts w:hint="eastAsia" w:ascii="仿宋" w:hAnsi="仿宋" w:eastAsia="仿宋" w:cs="仿宋_GB2312"/>
          <w:bCs/>
          <w:sz w:val="32"/>
          <w:szCs w:val="32"/>
          <w:vertAlign w:val="subscript"/>
        </w:rPr>
        <w:t>2</w:t>
      </w:r>
      <w:r>
        <w:rPr>
          <w:rFonts w:hint="eastAsia" w:ascii="仿宋" w:hAnsi="仿宋" w:eastAsia="仿宋" w:cs="仿宋_GB2312"/>
          <w:bCs/>
          <w:sz w:val="32"/>
          <w:szCs w:val="32"/>
        </w:rPr>
        <w:t>≤1.</w:t>
      </w:r>
      <w:r>
        <w:rPr>
          <w:rFonts w:hint="eastAsia" w:ascii="仿宋" w:hAnsi="仿宋" w:eastAsia="仿宋" w:cs="仿宋_GB2312"/>
          <w:bCs/>
          <w:sz w:val="32"/>
          <w:szCs w:val="32"/>
          <w:lang w:val="en-US" w:eastAsia="zh-CN"/>
        </w:rPr>
        <w:t>4</w:t>
      </w:r>
      <w:r>
        <w:rPr>
          <w:rFonts w:hint="eastAsia" w:ascii="仿宋" w:hAnsi="仿宋" w:eastAsia="仿宋" w:cs="仿宋_GB2312"/>
          <w:bCs/>
          <w:sz w:val="32"/>
          <w:szCs w:val="32"/>
        </w:rPr>
        <w:t>t/a、NOx≤</w:t>
      </w:r>
      <w:r>
        <w:rPr>
          <w:rFonts w:hint="eastAsia" w:ascii="仿宋" w:hAnsi="仿宋" w:eastAsia="仿宋" w:cs="仿宋_GB2312"/>
          <w:bCs/>
          <w:sz w:val="32"/>
          <w:szCs w:val="32"/>
          <w:lang w:val="en-US" w:eastAsia="zh-CN"/>
        </w:rPr>
        <w:t>11.1</w:t>
      </w:r>
      <w:r>
        <w:rPr>
          <w:rFonts w:hint="eastAsia" w:ascii="仿宋" w:hAnsi="仿宋" w:eastAsia="仿宋" w:cs="仿宋_GB2312"/>
          <w:bCs/>
          <w:sz w:val="32"/>
          <w:szCs w:val="32"/>
        </w:rPr>
        <w:t>t/a。企业现有排污权总量为：COD≤</w:t>
      </w:r>
      <w:r>
        <w:rPr>
          <w:rFonts w:hint="eastAsia" w:ascii="仿宋" w:hAnsi="仿宋" w:eastAsia="仿宋" w:cs="仿宋_GB2312"/>
          <w:bCs/>
          <w:sz w:val="32"/>
          <w:szCs w:val="32"/>
          <w:lang w:val="en-US" w:eastAsia="zh-CN"/>
        </w:rPr>
        <w:t>77.4</w:t>
      </w:r>
      <w:r>
        <w:rPr>
          <w:rFonts w:hint="eastAsia" w:ascii="仿宋" w:hAnsi="仿宋" w:eastAsia="仿宋" w:cs="仿宋_GB2312"/>
          <w:bCs/>
          <w:sz w:val="32"/>
          <w:szCs w:val="32"/>
        </w:rPr>
        <w:t>t/a、NH</w:t>
      </w:r>
      <w:r>
        <w:rPr>
          <w:rFonts w:hint="eastAsia" w:ascii="仿宋" w:hAnsi="仿宋" w:eastAsia="仿宋" w:cs="仿宋_GB2312"/>
          <w:bCs/>
          <w:sz w:val="32"/>
          <w:szCs w:val="32"/>
          <w:vertAlign w:val="subscript"/>
        </w:rPr>
        <w:t>3</w:t>
      </w:r>
      <w:r>
        <w:rPr>
          <w:rFonts w:hint="eastAsia" w:ascii="仿宋" w:hAnsi="仿宋" w:eastAsia="仿宋" w:cs="仿宋_GB2312"/>
          <w:bCs/>
          <w:sz w:val="32"/>
          <w:szCs w:val="32"/>
        </w:rPr>
        <w:t>-N≤1</w:t>
      </w:r>
      <w:r>
        <w:rPr>
          <w:rFonts w:hint="eastAsia" w:ascii="仿宋" w:hAnsi="仿宋" w:eastAsia="仿宋" w:cs="仿宋_GB2312"/>
          <w:bCs/>
          <w:sz w:val="32"/>
          <w:szCs w:val="32"/>
          <w:lang w:val="en-US" w:eastAsia="zh-CN"/>
        </w:rPr>
        <w:t>5</w:t>
      </w:r>
      <w:r>
        <w:rPr>
          <w:rFonts w:hint="eastAsia" w:ascii="仿宋" w:hAnsi="仿宋" w:eastAsia="仿宋" w:cs="仿宋_GB2312"/>
          <w:bCs/>
          <w:sz w:val="32"/>
          <w:szCs w:val="32"/>
        </w:rPr>
        <w:t>t/a、SO</w:t>
      </w:r>
      <w:r>
        <w:rPr>
          <w:rFonts w:hint="eastAsia" w:ascii="仿宋" w:hAnsi="仿宋" w:eastAsia="仿宋" w:cs="仿宋_GB2312"/>
          <w:bCs/>
          <w:sz w:val="32"/>
          <w:szCs w:val="32"/>
          <w:vertAlign w:val="subscript"/>
        </w:rPr>
        <w:t>2</w:t>
      </w:r>
      <w:r>
        <w:rPr>
          <w:rFonts w:hint="eastAsia" w:ascii="仿宋" w:hAnsi="仿宋" w:eastAsia="仿宋" w:cs="仿宋_GB2312"/>
          <w:bCs/>
          <w:sz w:val="32"/>
          <w:szCs w:val="32"/>
        </w:rPr>
        <w:t>≤</w:t>
      </w:r>
      <w:r>
        <w:rPr>
          <w:rFonts w:hint="eastAsia" w:ascii="仿宋" w:hAnsi="仿宋" w:eastAsia="仿宋" w:cs="仿宋_GB2312"/>
          <w:bCs/>
          <w:sz w:val="32"/>
          <w:szCs w:val="32"/>
          <w:lang w:val="en-US" w:eastAsia="zh-CN"/>
        </w:rPr>
        <w:t>108</w:t>
      </w:r>
      <w:r>
        <w:rPr>
          <w:rFonts w:hint="eastAsia" w:ascii="仿宋" w:hAnsi="仿宋" w:eastAsia="仿宋" w:cs="仿宋_GB2312"/>
          <w:bCs/>
          <w:sz w:val="32"/>
          <w:szCs w:val="32"/>
        </w:rPr>
        <w:t>t/a、NOx≤</w:t>
      </w:r>
      <w:r>
        <w:rPr>
          <w:rFonts w:hint="eastAsia" w:ascii="仿宋" w:hAnsi="仿宋" w:eastAsia="仿宋" w:cs="仿宋_GB2312"/>
          <w:bCs/>
          <w:sz w:val="32"/>
          <w:szCs w:val="32"/>
          <w:lang w:val="en-US" w:eastAsia="zh-CN"/>
        </w:rPr>
        <w:t>37</w:t>
      </w:r>
      <w:r>
        <w:rPr>
          <w:rFonts w:hint="eastAsia" w:ascii="仿宋" w:hAnsi="仿宋" w:eastAsia="仿宋" w:cs="仿宋_GB2312"/>
          <w:bCs/>
          <w:sz w:val="32"/>
          <w:szCs w:val="32"/>
        </w:rPr>
        <w:t>t/a，公司污染物排放总量指标均在现有排污权总量范围内。</w:t>
      </w:r>
    </w:p>
    <w:bookmarkEnd w:id="0"/>
    <w:p>
      <w:pPr>
        <w:keepNext w:val="0"/>
        <w:keepLines w:val="0"/>
        <w:pageBreakBefore w:val="0"/>
        <w:widowControl w:val="0"/>
        <w:kinsoku/>
        <w:wordWrap/>
        <w:overflowPunct/>
        <w:topLinePunct w:val="0"/>
        <w:autoSpaceDE/>
        <w:autoSpaceDN/>
        <w:bidi w:val="0"/>
        <w:adjustRightInd/>
        <w:spacing w:line="480" w:lineRule="exact"/>
        <w:ind w:firstLine="640" w:firstLineChars="0"/>
        <w:jc w:val="both"/>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三、你公司应收到本批复后15个工作日内，将批复及批准的环评报告文件送</w:t>
      </w:r>
      <w:r>
        <w:rPr>
          <w:rFonts w:hint="eastAsia" w:ascii="仿宋" w:hAnsi="仿宋" w:eastAsia="仿宋" w:cs="_4eff_5b8b_GB2312"/>
          <w:bCs/>
          <w:color w:val="000000"/>
          <w:sz w:val="32"/>
          <w:szCs w:val="32"/>
          <w:u w:val="none"/>
          <w:lang w:eastAsia="zh-CN"/>
        </w:rPr>
        <w:t>岳阳市生态环境局华容分局</w:t>
      </w:r>
      <w:r>
        <w:rPr>
          <w:rFonts w:hint="eastAsia" w:ascii="仿宋" w:hAnsi="仿宋" w:eastAsia="仿宋" w:cs="_4eff_5b8b_GB2312"/>
          <w:bCs/>
          <w:color w:val="000000"/>
          <w:sz w:val="32"/>
          <w:szCs w:val="32"/>
          <w:u w:val="none"/>
        </w:rPr>
        <w:t>、</w:t>
      </w:r>
      <w:r>
        <w:rPr>
          <w:rFonts w:hint="eastAsia" w:ascii="仿宋" w:hAnsi="仿宋" w:eastAsia="仿宋" w:cs="Times New Roman"/>
          <w:kern w:val="2"/>
          <w:sz w:val="32"/>
          <w:szCs w:val="32"/>
          <w:u w:val="none"/>
          <w:lang w:val="en-US" w:eastAsia="zh-CN" w:bidi="ar-SA"/>
        </w:rPr>
        <w:t>湖南环美达环保科技有限公司</w:t>
      </w:r>
      <w:r>
        <w:rPr>
          <w:rFonts w:hint="eastAsia" w:ascii="仿宋" w:hAnsi="仿宋" w:eastAsia="仿宋" w:cs="_4eff_5b8b_GB2312"/>
          <w:bCs/>
          <w:color w:val="000000"/>
          <w:sz w:val="32"/>
          <w:szCs w:val="32"/>
          <w:u w:val="none"/>
        </w:rPr>
        <w:t>。</w:t>
      </w:r>
    </w:p>
    <w:p>
      <w:pPr>
        <w:keepNext w:val="0"/>
        <w:keepLines w:val="0"/>
        <w:pageBreakBefore w:val="0"/>
        <w:widowControl w:val="0"/>
        <w:kinsoku/>
        <w:wordWrap/>
        <w:overflowPunct/>
        <w:topLinePunct w:val="0"/>
        <w:autoSpaceDE/>
        <w:autoSpaceDN/>
        <w:bidi w:val="0"/>
        <w:adjustRightInd/>
        <w:spacing w:line="480" w:lineRule="exact"/>
        <w:ind w:firstLine="640" w:firstLineChars="0"/>
        <w:jc w:val="both"/>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四、请</w:t>
      </w:r>
      <w:r>
        <w:rPr>
          <w:rFonts w:hint="eastAsia" w:ascii="仿宋" w:hAnsi="仿宋" w:eastAsia="仿宋" w:cs="_4eff_5b8b_GB2312"/>
          <w:bCs/>
          <w:color w:val="000000"/>
          <w:sz w:val="32"/>
          <w:szCs w:val="32"/>
          <w:u w:val="none"/>
          <w:lang w:eastAsia="zh-CN"/>
        </w:rPr>
        <w:t>岳阳市生态环境局华容分局</w:t>
      </w:r>
      <w:r>
        <w:rPr>
          <w:rFonts w:hint="eastAsia" w:ascii="仿宋" w:hAnsi="仿宋" w:eastAsia="仿宋" w:cs="_4eff_5b8b_GB2312"/>
          <w:bCs/>
          <w:color w:val="000000"/>
          <w:sz w:val="32"/>
          <w:szCs w:val="32"/>
          <w:u w:val="none"/>
        </w:rPr>
        <w:t>负责项目建设和运营期的日常环境监管。</w:t>
      </w:r>
    </w:p>
    <w:p>
      <w:pPr>
        <w:spacing w:line="480" w:lineRule="exact"/>
        <w:ind w:firstLine="640" w:firstLineChars="0"/>
        <w:jc w:val="both"/>
        <w:rPr>
          <w:rFonts w:hint="eastAsia" w:ascii="仿宋" w:hAnsi="仿宋" w:eastAsia="仿宋" w:cs="_4eff_5b8b_GB2312"/>
          <w:bCs/>
          <w:color w:val="000000"/>
          <w:sz w:val="32"/>
          <w:szCs w:val="32"/>
          <w:u w:val="none"/>
        </w:rPr>
      </w:pPr>
    </w:p>
    <w:p>
      <w:pPr>
        <w:pStyle w:val="7"/>
        <w:rPr>
          <w:rFonts w:hint="eastAsia" w:ascii="仿宋_GB2312" w:hAnsi="仿宋_GB2312" w:eastAsia="仿宋_GB2312" w:cs="仿宋_GB2312"/>
          <w:sz w:val="32"/>
          <w:szCs w:val="32"/>
          <w:u w:val="single"/>
        </w:rPr>
      </w:pPr>
    </w:p>
    <w:p>
      <w:pPr>
        <w:pStyle w:val="7"/>
        <w:rPr>
          <w:rFonts w:hint="eastAsia"/>
          <w:u w:val="single"/>
        </w:rPr>
      </w:pPr>
    </w:p>
    <w:p>
      <w:pPr>
        <w:spacing w:line="480" w:lineRule="exact"/>
        <w:ind w:firstLine="0" w:firstLineChars="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岳阳市生态环境局</w:t>
      </w:r>
    </w:p>
    <w:p>
      <w:pPr>
        <w:spacing w:line="480" w:lineRule="exact"/>
        <w:ind w:firstLine="64" w:firstLineChars="20"/>
        <w:jc w:val="both"/>
        <w:rPr>
          <w:u w:val="none"/>
        </w:rPr>
      </w:pP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pacing w:val="-11"/>
          <w:sz w:val="32"/>
          <w:szCs w:val="32"/>
          <w:u w:val="none"/>
        </w:rPr>
        <w:t>202</w:t>
      </w:r>
      <w:r>
        <w:rPr>
          <w:rFonts w:hint="eastAsia" w:ascii="仿宋_GB2312" w:hAnsi="仿宋_GB2312" w:eastAsia="仿宋_GB2312" w:cs="仿宋_GB2312"/>
          <w:spacing w:val="-11"/>
          <w:sz w:val="32"/>
          <w:szCs w:val="32"/>
          <w:u w:val="none"/>
          <w:lang w:val="en-US" w:eastAsia="zh-CN"/>
        </w:rPr>
        <w:t>2</w:t>
      </w:r>
      <w:r>
        <w:rPr>
          <w:rFonts w:hint="eastAsia" w:ascii="仿宋_GB2312" w:hAnsi="仿宋_GB2312" w:eastAsia="仿宋_GB2312" w:cs="仿宋_GB2312"/>
          <w:spacing w:val="-11"/>
          <w:sz w:val="32"/>
          <w:szCs w:val="32"/>
          <w:u w:val="none"/>
        </w:rPr>
        <w:t>年</w:t>
      </w:r>
      <w:r>
        <w:rPr>
          <w:rFonts w:hint="eastAsia" w:ascii="仿宋_GB2312" w:hAnsi="仿宋_GB2312" w:eastAsia="仿宋_GB2312" w:cs="仿宋_GB2312"/>
          <w:spacing w:val="-11"/>
          <w:sz w:val="32"/>
          <w:szCs w:val="32"/>
          <w:u w:val="none"/>
          <w:lang w:val="en-US" w:eastAsia="zh-CN"/>
        </w:rPr>
        <w:t>3</w:t>
      </w:r>
      <w:r>
        <w:rPr>
          <w:rFonts w:hint="eastAsia" w:ascii="仿宋_GB2312" w:hAnsi="仿宋_GB2312" w:eastAsia="仿宋_GB2312" w:cs="仿宋_GB2312"/>
          <w:spacing w:val="-11"/>
          <w:sz w:val="32"/>
          <w:szCs w:val="32"/>
          <w:u w:val="none"/>
        </w:rPr>
        <w:t>月</w:t>
      </w:r>
      <w:r>
        <w:rPr>
          <w:rFonts w:hint="eastAsia" w:ascii="仿宋_GB2312" w:hAnsi="仿宋_GB2312" w:eastAsia="仿宋_GB2312" w:cs="仿宋_GB2312"/>
          <w:spacing w:val="-11"/>
          <w:sz w:val="32"/>
          <w:szCs w:val="32"/>
          <w:u w:val="none"/>
          <w:lang w:val="en-US" w:eastAsia="zh-CN"/>
        </w:rPr>
        <w:t>2</w:t>
      </w:r>
      <w:r>
        <w:rPr>
          <w:rFonts w:hint="eastAsia" w:ascii="仿宋_GB2312" w:hAnsi="仿宋_GB2312" w:eastAsia="仿宋_GB2312" w:cs="仿宋_GB2312"/>
          <w:spacing w:val="-11"/>
          <w:sz w:val="32"/>
          <w:szCs w:val="32"/>
          <w:u w:val="none"/>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689" w:bottom="1440" w:left="1689"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PAGE   \* MERGEFORMAT</w:instrText>
    </w:r>
    <w:r>
      <w:fldChar w:fldCharType="separate"/>
    </w:r>
    <w:r>
      <w:rPr>
        <w:lang w:val="zh-CN"/>
      </w:rPr>
      <w:t>2</w:t>
    </w:r>
    <w:r>
      <w:fldChar w:fldCharType="end"/>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079DF"/>
    <w:rsid w:val="0067627F"/>
    <w:rsid w:val="00925FA4"/>
    <w:rsid w:val="0093216E"/>
    <w:rsid w:val="00C76252"/>
    <w:rsid w:val="01082AF8"/>
    <w:rsid w:val="017A36FD"/>
    <w:rsid w:val="024330B6"/>
    <w:rsid w:val="030126EB"/>
    <w:rsid w:val="039B5B6E"/>
    <w:rsid w:val="05C42D45"/>
    <w:rsid w:val="05D7488F"/>
    <w:rsid w:val="062A1B37"/>
    <w:rsid w:val="063127B9"/>
    <w:rsid w:val="06D41775"/>
    <w:rsid w:val="086150D6"/>
    <w:rsid w:val="0BA965B8"/>
    <w:rsid w:val="0BC07F69"/>
    <w:rsid w:val="0D183B4E"/>
    <w:rsid w:val="0D3B5CAB"/>
    <w:rsid w:val="0DB8286C"/>
    <w:rsid w:val="0F1A64E0"/>
    <w:rsid w:val="0F82454C"/>
    <w:rsid w:val="116C667E"/>
    <w:rsid w:val="11E254E5"/>
    <w:rsid w:val="122E5629"/>
    <w:rsid w:val="123322BF"/>
    <w:rsid w:val="12935068"/>
    <w:rsid w:val="145A0633"/>
    <w:rsid w:val="146228EC"/>
    <w:rsid w:val="14A02886"/>
    <w:rsid w:val="14B76732"/>
    <w:rsid w:val="14C65740"/>
    <w:rsid w:val="193D5DCA"/>
    <w:rsid w:val="1BEE0697"/>
    <w:rsid w:val="1DE74BBA"/>
    <w:rsid w:val="1E930AF4"/>
    <w:rsid w:val="1F6F01CA"/>
    <w:rsid w:val="1FB95DF2"/>
    <w:rsid w:val="1FED6F09"/>
    <w:rsid w:val="21617BDF"/>
    <w:rsid w:val="218569EA"/>
    <w:rsid w:val="22D24584"/>
    <w:rsid w:val="23077A58"/>
    <w:rsid w:val="23910F38"/>
    <w:rsid w:val="253972F4"/>
    <w:rsid w:val="25700B4B"/>
    <w:rsid w:val="2620416C"/>
    <w:rsid w:val="265131EC"/>
    <w:rsid w:val="2675089C"/>
    <w:rsid w:val="269742E9"/>
    <w:rsid w:val="26ED1119"/>
    <w:rsid w:val="26F11B65"/>
    <w:rsid w:val="27036088"/>
    <w:rsid w:val="27F01264"/>
    <w:rsid w:val="28141F89"/>
    <w:rsid w:val="28854EED"/>
    <w:rsid w:val="293A7102"/>
    <w:rsid w:val="2A354571"/>
    <w:rsid w:val="2BA97B46"/>
    <w:rsid w:val="2DA500D2"/>
    <w:rsid w:val="2F37233F"/>
    <w:rsid w:val="2FBE4369"/>
    <w:rsid w:val="31D1627B"/>
    <w:rsid w:val="31D77B24"/>
    <w:rsid w:val="327562FB"/>
    <w:rsid w:val="338139A3"/>
    <w:rsid w:val="34413A00"/>
    <w:rsid w:val="353C625C"/>
    <w:rsid w:val="36A06A1C"/>
    <w:rsid w:val="374B6685"/>
    <w:rsid w:val="37580DE2"/>
    <w:rsid w:val="37DB1360"/>
    <w:rsid w:val="37DB2961"/>
    <w:rsid w:val="39387D98"/>
    <w:rsid w:val="393F4770"/>
    <w:rsid w:val="3E78202C"/>
    <w:rsid w:val="40B124CA"/>
    <w:rsid w:val="40E619D0"/>
    <w:rsid w:val="421A5237"/>
    <w:rsid w:val="425B3DD9"/>
    <w:rsid w:val="42D57B3D"/>
    <w:rsid w:val="434C5E8F"/>
    <w:rsid w:val="43646117"/>
    <w:rsid w:val="43707E6C"/>
    <w:rsid w:val="461B020C"/>
    <w:rsid w:val="46A55352"/>
    <w:rsid w:val="46A90AE2"/>
    <w:rsid w:val="47335C34"/>
    <w:rsid w:val="47BC24A5"/>
    <w:rsid w:val="4830538A"/>
    <w:rsid w:val="48D60EF7"/>
    <w:rsid w:val="490966A2"/>
    <w:rsid w:val="4B831F27"/>
    <w:rsid w:val="4BC145EC"/>
    <w:rsid w:val="4BD60B78"/>
    <w:rsid w:val="4BF41811"/>
    <w:rsid w:val="4C720429"/>
    <w:rsid w:val="4DB61EF6"/>
    <w:rsid w:val="4DE17BEE"/>
    <w:rsid w:val="4EB50A05"/>
    <w:rsid w:val="4F1D754B"/>
    <w:rsid w:val="50B52913"/>
    <w:rsid w:val="51022EB8"/>
    <w:rsid w:val="53B5186B"/>
    <w:rsid w:val="54923E40"/>
    <w:rsid w:val="55D8771A"/>
    <w:rsid w:val="561D1830"/>
    <w:rsid w:val="574377A0"/>
    <w:rsid w:val="576C0E39"/>
    <w:rsid w:val="57AB1477"/>
    <w:rsid w:val="57E82929"/>
    <w:rsid w:val="5811586C"/>
    <w:rsid w:val="585E2283"/>
    <w:rsid w:val="599134C3"/>
    <w:rsid w:val="5A366098"/>
    <w:rsid w:val="5BB1236D"/>
    <w:rsid w:val="5C782274"/>
    <w:rsid w:val="5CE6055C"/>
    <w:rsid w:val="5CF42BEF"/>
    <w:rsid w:val="5D62383E"/>
    <w:rsid w:val="5E3B0524"/>
    <w:rsid w:val="5F020E13"/>
    <w:rsid w:val="5F8110FD"/>
    <w:rsid w:val="61974B52"/>
    <w:rsid w:val="61D02FB3"/>
    <w:rsid w:val="625C31C0"/>
    <w:rsid w:val="62E11424"/>
    <w:rsid w:val="63A34002"/>
    <w:rsid w:val="64393226"/>
    <w:rsid w:val="657C1287"/>
    <w:rsid w:val="65B1194B"/>
    <w:rsid w:val="65F30067"/>
    <w:rsid w:val="66DD0822"/>
    <w:rsid w:val="67675ABC"/>
    <w:rsid w:val="681100F9"/>
    <w:rsid w:val="68780870"/>
    <w:rsid w:val="694B3D6D"/>
    <w:rsid w:val="6AAB0600"/>
    <w:rsid w:val="6C5D15CE"/>
    <w:rsid w:val="6D7F639C"/>
    <w:rsid w:val="6E3B1502"/>
    <w:rsid w:val="6E783365"/>
    <w:rsid w:val="6FB46AB9"/>
    <w:rsid w:val="6FF07C9F"/>
    <w:rsid w:val="70E2609B"/>
    <w:rsid w:val="714061B8"/>
    <w:rsid w:val="721F3D0A"/>
    <w:rsid w:val="730065A6"/>
    <w:rsid w:val="73A12654"/>
    <w:rsid w:val="74463A57"/>
    <w:rsid w:val="7447614D"/>
    <w:rsid w:val="74D016B7"/>
    <w:rsid w:val="77627606"/>
    <w:rsid w:val="777B69C0"/>
    <w:rsid w:val="77CC5F6D"/>
    <w:rsid w:val="7808174F"/>
    <w:rsid w:val="788D05ED"/>
    <w:rsid w:val="78E71CAD"/>
    <w:rsid w:val="7B844F72"/>
    <w:rsid w:val="7BD6533A"/>
    <w:rsid w:val="7C094CF5"/>
    <w:rsid w:val="7CFF67CF"/>
    <w:rsid w:val="7DC21241"/>
    <w:rsid w:val="7FDD0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4">
    <w:name w:val="heading 1"/>
    <w:basedOn w:val="1"/>
    <w:next w:val="5"/>
    <w:qFormat/>
    <w:uiPriority w:val="0"/>
    <w:pPr>
      <w:keepNext/>
      <w:keepLines/>
      <w:spacing w:before="300" w:after="300" w:line="360" w:lineRule="auto"/>
      <w:jc w:val="center"/>
      <w:outlineLvl w:val="0"/>
    </w:pPr>
    <w:rPr>
      <w:b/>
      <w:kern w:val="44"/>
      <w:sz w:val="36"/>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ate1"/>
    <w:basedOn w:val="1"/>
    <w:next w:val="1"/>
    <w:qFormat/>
    <w:uiPriority w:val="0"/>
    <w:pPr>
      <w:widowControl w:val="0"/>
      <w:adjustRightInd w:val="0"/>
      <w:jc w:val="both"/>
      <w:textAlignment w:val="baseline"/>
    </w:pPr>
    <w:rPr>
      <w:rFonts w:cs="Times New Roman"/>
      <w:kern w:val="2"/>
      <w:sz w:val="21"/>
      <w:u w:val="none" w:color="FFFFFF"/>
    </w:rPr>
  </w:style>
  <w:style w:type="paragraph" w:customStyle="1" w:styleId="5">
    <w:name w:val="正文2"/>
    <w:qFormat/>
    <w:uiPriority w:val="99"/>
    <w:pPr>
      <w:jc w:val="both"/>
    </w:pPr>
    <w:rPr>
      <w:rFonts w:ascii="Times New Roman" w:hAnsi="Times New Roman" w:eastAsia="宋体" w:cs="Times New Roman"/>
      <w:kern w:val="2"/>
      <w:sz w:val="21"/>
      <w:szCs w:val="21"/>
      <w:lang w:val="en-US" w:eastAsia="zh-CN" w:bidi="ar-SA"/>
    </w:rPr>
  </w:style>
  <w:style w:type="paragraph" w:styleId="6">
    <w:name w:val="Body Text Indent"/>
    <w:basedOn w:val="1"/>
    <w:next w:val="7"/>
    <w:link w:val="16"/>
    <w:qFormat/>
    <w:uiPriority w:val="0"/>
    <w:pPr>
      <w:spacing w:after="120"/>
      <w:ind w:left="283"/>
    </w:pPr>
    <w:rPr>
      <w:rFonts w:ascii="Times New Roman" w:hAnsi="Times New Roman" w:eastAsia="宋体" w:cs="Times New Roman"/>
    </w:rPr>
  </w:style>
  <w:style w:type="paragraph" w:styleId="7">
    <w:name w:val="Body Text First Indent 2"/>
    <w:basedOn w:val="6"/>
    <w:next w:val="1"/>
    <w:link w:val="17"/>
    <w:qFormat/>
    <w:uiPriority w:val="0"/>
    <w:pPr>
      <w:spacing w:after="200"/>
      <w:ind w:left="360" w:firstLine="36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Body Text First Indent"/>
    <w:basedOn w:val="2"/>
    <w:unhideWhenUsed/>
    <w:qFormat/>
    <w:uiPriority w:val="99"/>
    <w:pPr>
      <w:keepNext w:val="0"/>
      <w:keepLines w:val="0"/>
      <w:widowControl/>
      <w:suppressLineNumbers w:val="0"/>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paragraph" w:customStyle="1" w:styleId="13">
    <w:name w:val="WPS Plain"/>
    <w:qFormat/>
    <w:uiPriority w:val="0"/>
    <w:rPr>
      <w:rFonts w:ascii="Times New Roman" w:hAnsi="Times New Roman" w:eastAsia="宋体" w:cs="Times New Roman"/>
      <w:lang w:val="en-US" w:eastAsia="zh-CN" w:bidi="ar-SA"/>
    </w:rPr>
  </w:style>
  <w:style w:type="paragraph" w:customStyle="1" w:styleId="14">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15">
    <w:name w:val="标题二"/>
    <w:basedOn w:val="1"/>
    <w:qFormat/>
    <w:uiPriority w:val="99"/>
  </w:style>
  <w:style w:type="character" w:customStyle="1" w:styleId="16">
    <w:name w:val="正文文本缩进 Char"/>
    <w:basedOn w:val="12"/>
    <w:link w:val="6"/>
    <w:qFormat/>
    <w:uiPriority w:val="0"/>
    <w:rPr>
      <w:rFonts w:hint="default" w:ascii="Times New Roman" w:hAnsi="Times New Roman" w:cs="Times New Roman"/>
    </w:rPr>
  </w:style>
  <w:style w:type="character" w:customStyle="1" w:styleId="17">
    <w:name w:val="正文首行缩进 2 Char"/>
    <w:basedOn w:val="16"/>
    <w:link w:val="7"/>
    <w:qFormat/>
    <w:uiPriority w:val="0"/>
    <w:rPr>
      <w:rFonts w:hint="default" w:ascii="Times New Roman" w:hAnsi="Times New Roman" w:cs="Times New Roman"/>
    </w:rPr>
  </w:style>
  <w:style w:type="character" w:customStyle="1" w:styleId="18">
    <w:name w:val="表格文字 Char"/>
    <w:basedOn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2460</Words>
  <Characters>2670</Characters>
  <Lines>0</Lines>
  <Paragraphs>0</Paragraphs>
  <TotalTime>40</TotalTime>
  <ScaleCrop>false</ScaleCrop>
  <LinksUpToDate>false</LinksUpToDate>
  <CharactersWithSpaces>2784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2021-07-21T01:25:00Z</dcterms:created>
  <dc:creator>hegx</dc:creator>
  <cp:lastModifiedBy>尹丰平</cp:lastModifiedBy>
  <cp:lastPrinted>2021-12-13T08:00:00Z</cp:lastPrinted>
  <dcterms:modified xsi:type="dcterms:W3CDTF">2022-03-24T04:24:38Z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F3B760101B7F4E949B958D0A879AD5A5</vt:lpwstr>
  </property>
</Properties>
</file>