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5"/>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5"/>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p>
    <w:p>
      <w:pPr>
        <w:pStyle w:val="15"/>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29</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关于岳阳怡天化工有限公司10000吨/年FCC功能催化剂项目环境影响报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keepNext w:val="0"/>
        <w:keepLines w:val="0"/>
        <w:pageBreakBefore w:val="0"/>
        <w:kinsoku/>
        <w:wordWrap/>
        <w:overflowPunct/>
        <w:topLinePunct w:val="0"/>
        <w:autoSpaceDE w:val="0"/>
        <w:autoSpaceDN/>
        <w:bidi w:val="0"/>
        <w:adjustRightInd/>
        <w:spacing w:line="514" w:lineRule="exact"/>
        <w:ind w:left="0" w:leftChars="0" w:firstLine="0" w:firstLineChars="0"/>
        <w:textAlignment w:val="auto"/>
        <w:rPr>
          <w:rFonts w:hint="eastAsia" w:ascii="仿宋" w:hAnsi="仿宋" w:eastAsia="仿宋" w:cs="Times New Roman"/>
          <w:color w:val="000000"/>
          <w:sz w:val="32"/>
          <w:szCs w:val="32"/>
          <w:u w:val="none"/>
        </w:rPr>
      </w:pPr>
    </w:p>
    <w:p>
      <w:pPr>
        <w:keepNext w:val="0"/>
        <w:keepLines w:val="0"/>
        <w:pageBreakBefore w:val="0"/>
        <w:widowControl w:val="0"/>
        <w:kinsoku/>
        <w:wordWrap/>
        <w:overflowPunct/>
        <w:topLinePunct w:val="0"/>
        <w:autoSpaceDE w:val="0"/>
        <w:autoSpaceDN/>
        <w:bidi w:val="0"/>
        <w:adjustRightInd/>
        <w:spacing w:line="480" w:lineRule="exact"/>
        <w:ind w:left="0" w:leftChars="0" w:firstLine="0" w:firstLineChars="0"/>
        <w:textAlignment w:val="auto"/>
        <w:rPr>
          <w:rFonts w:hint="eastAsia" w:ascii="仿宋" w:hAnsi="仿宋" w:eastAsia="仿宋" w:cs="Times New Roman"/>
          <w:color w:val="000000"/>
          <w:sz w:val="32"/>
          <w:szCs w:val="32"/>
          <w:u w:val="none"/>
        </w:rPr>
      </w:pPr>
      <w:r>
        <w:rPr>
          <w:rFonts w:hint="eastAsia" w:ascii="仿宋" w:hAnsi="仿宋" w:eastAsia="仿宋" w:cs="Times New Roman"/>
          <w:color w:val="000000"/>
          <w:sz w:val="32"/>
          <w:szCs w:val="32"/>
          <w:u w:val="none"/>
        </w:rPr>
        <w:t>岳阳怡天化工有限公司</w:t>
      </w:r>
      <w:r>
        <w:rPr>
          <w:rFonts w:ascii="仿宋" w:hAnsi="仿宋" w:eastAsia="仿宋" w:cs="Times New Roman"/>
          <w:color w:val="000000"/>
          <w:sz w:val="32"/>
          <w:szCs w:val="32"/>
          <w:u w:val="none"/>
        </w:rPr>
        <w:t>：</w:t>
      </w:r>
    </w:p>
    <w:p>
      <w:pPr>
        <w:keepNext w:val="0"/>
        <w:keepLines w:val="0"/>
        <w:pageBreakBefore w:val="0"/>
        <w:widowControl w:val="0"/>
        <w:kinsoku/>
        <w:wordWrap/>
        <w:overflowPunct/>
        <w:topLinePunct w:val="0"/>
        <w:autoSpaceDE w:val="0"/>
        <w:autoSpaceDN/>
        <w:bidi w:val="0"/>
        <w:adjustRightInd/>
        <w:spacing w:line="480" w:lineRule="exact"/>
        <w:ind w:firstLine="645"/>
        <w:textAlignment w:val="auto"/>
        <w:rPr>
          <w:rFonts w:ascii="仿宋" w:hAnsi="仿宋" w:eastAsia="仿宋"/>
          <w:color w:val="000000"/>
          <w:sz w:val="32"/>
          <w:szCs w:val="32"/>
          <w:u w:val="none"/>
        </w:rPr>
      </w:pPr>
      <w:r>
        <w:rPr>
          <w:rFonts w:ascii="仿宋" w:hAnsi="仿宋" w:eastAsia="仿宋"/>
          <w:color w:val="000000"/>
          <w:sz w:val="32"/>
          <w:szCs w:val="32"/>
          <w:u w:val="none"/>
        </w:rPr>
        <w:t>你公司《关</w:t>
      </w:r>
      <w:r>
        <w:rPr>
          <w:rFonts w:hint="eastAsia" w:ascii="仿宋" w:hAnsi="仿宋" w:eastAsia="仿宋" w:cs="Times New Roman"/>
          <w:color w:val="000000"/>
          <w:sz w:val="32"/>
          <w:szCs w:val="32"/>
          <w:u w:val="none"/>
        </w:rPr>
        <w:t>于岳阳怡天化工有限公司10000吨/年FCC功能催化剂项目</w:t>
      </w:r>
      <w:r>
        <w:rPr>
          <w:rFonts w:hint="eastAsia" w:ascii="仿宋" w:hAnsi="仿宋" w:eastAsia="仿宋" w:cs="Times New Roman"/>
          <w:color w:val="000000"/>
          <w:sz w:val="32"/>
          <w:szCs w:val="32"/>
          <w:u w:val="none"/>
          <w:lang w:val="en-US" w:eastAsia="zh-CN"/>
        </w:rPr>
        <w:t>环境影响评价申请</w:t>
      </w:r>
      <w:r>
        <w:rPr>
          <w:rFonts w:hint="eastAsia" w:ascii="仿宋" w:hAnsi="仿宋" w:eastAsia="仿宋" w:cs="Times New Roman"/>
          <w:color w:val="000000"/>
          <w:sz w:val="32"/>
          <w:szCs w:val="32"/>
          <w:u w:val="none"/>
        </w:rPr>
        <w:t>批复的请示》</w:t>
      </w:r>
      <w:r>
        <w:rPr>
          <w:rFonts w:ascii="仿宋" w:hAnsi="仿宋" w:eastAsia="仿宋"/>
          <w:color w:val="000000"/>
          <w:sz w:val="32"/>
          <w:szCs w:val="32"/>
          <w:u w:val="none"/>
        </w:rPr>
        <w:t>，岳阳市生态环境局云溪分局的预审意见及有关附件收悉。经研究，批复如下：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ascii="仿宋" w:hAnsi="仿宋" w:eastAsia="仿宋"/>
          <w:color w:val="000000"/>
          <w:sz w:val="32"/>
          <w:szCs w:val="32"/>
          <w:u w:val="none"/>
        </w:rPr>
        <w:t>一、你公司拟</w:t>
      </w:r>
      <w:r>
        <w:rPr>
          <w:rFonts w:hint="eastAsia" w:ascii="仿宋" w:hAnsi="仿宋" w:eastAsia="仿宋"/>
          <w:color w:val="000000"/>
          <w:sz w:val="32"/>
          <w:szCs w:val="32"/>
          <w:u w:val="none"/>
          <w:lang w:val="en-US" w:eastAsia="zh-CN"/>
        </w:rPr>
        <w:t>在</w:t>
      </w:r>
      <w:r>
        <w:rPr>
          <w:rFonts w:hint="eastAsia" w:ascii="仿宋" w:hAnsi="仿宋" w:eastAsia="仿宋" w:cs="Times New Roman"/>
          <w:sz w:val="32"/>
          <w:szCs w:val="32"/>
          <w:lang w:val="en-US" w:eastAsia="zh-CN"/>
        </w:rPr>
        <w:t>岳阳绿色化工高新技术产业开发区</w:t>
      </w:r>
      <w:r>
        <w:rPr>
          <w:rFonts w:ascii="仿宋" w:hAnsi="仿宋" w:eastAsia="仿宋"/>
          <w:color w:val="000000"/>
          <w:sz w:val="32"/>
          <w:szCs w:val="32"/>
          <w:u w:val="none"/>
        </w:rPr>
        <w:t>投资</w:t>
      </w:r>
      <w:r>
        <w:rPr>
          <w:rFonts w:hint="eastAsia" w:ascii="仿宋" w:hAnsi="仿宋" w:eastAsia="仿宋" w:cs="Times New Roman"/>
          <w:sz w:val="32"/>
          <w:szCs w:val="32"/>
          <w:u w:val="none"/>
          <w:lang w:val="en-US" w:eastAsia="zh-CN"/>
        </w:rPr>
        <w:t>10280.14万元</w:t>
      </w:r>
      <w:r>
        <w:rPr>
          <w:rFonts w:ascii="仿宋" w:hAnsi="仿宋" w:eastAsia="仿宋"/>
          <w:color w:val="000000"/>
          <w:sz w:val="32"/>
          <w:szCs w:val="32"/>
          <w:u w:val="none"/>
        </w:rPr>
        <w:t>（环保投资</w:t>
      </w:r>
      <w:r>
        <w:rPr>
          <w:rFonts w:hint="eastAsia" w:ascii="仿宋" w:hAnsi="仿宋" w:eastAsia="仿宋" w:cs="Times New Roman"/>
          <w:sz w:val="32"/>
          <w:szCs w:val="32"/>
          <w:u w:val="none"/>
          <w:lang w:val="en-US" w:eastAsia="zh-CN"/>
        </w:rPr>
        <w:t>560</w:t>
      </w:r>
      <w:r>
        <w:rPr>
          <w:rFonts w:ascii="仿宋" w:hAnsi="仿宋" w:eastAsia="仿宋"/>
          <w:color w:val="000000"/>
          <w:sz w:val="32"/>
          <w:szCs w:val="32"/>
          <w:u w:val="none"/>
        </w:rPr>
        <w:t>万元）</w:t>
      </w:r>
      <w:r>
        <w:rPr>
          <w:rFonts w:hint="eastAsia" w:ascii="仿宋" w:hAnsi="仿宋" w:eastAsia="仿宋"/>
          <w:color w:val="000000"/>
          <w:sz w:val="32"/>
          <w:szCs w:val="32"/>
          <w:u w:val="none"/>
          <w:lang w:val="en-US" w:eastAsia="zh-CN"/>
        </w:rPr>
        <w:t>新建</w:t>
      </w:r>
      <w:r>
        <w:rPr>
          <w:rFonts w:hint="eastAsia" w:ascii="仿宋" w:hAnsi="仿宋" w:eastAsia="仿宋" w:cs="Times New Roman"/>
          <w:color w:val="000000"/>
          <w:sz w:val="32"/>
          <w:szCs w:val="32"/>
          <w:u w:val="none"/>
        </w:rPr>
        <w:t>10000吨/年FCC功能催化剂项目</w:t>
      </w:r>
      <w:r>
        <w:rPr>
          <w:rFonts w:hint="eastAsia" w:ascii="仿宋" w:hAnsi="仿宋" w:eastAsia="仿宋" w:cs="Times New Roman"/>
          <w:sz w:val="32"/>
          <w:szCs w:val="32"/>
          <w:u w:val="none"/>
          <w:lang w:val="en-US" w:eastAsia="zh-CN"/>
        </w:rPr>
        <w:t>。项目</w:t>
      </w:r>
      <w:r>
        <w:rPr>
          <w:rFonts w:hint="eastAsia" w:ascii="仿宋" w:hAnsi="仿宋" w:eastAsia="仿宋" w:cs="Times New Roman"/>
          <w:sz w:val="32"/>
          <w:szCs w:val="32"/>
          <w:lang w:val="en-US" w:eastAsia="zh-CN"/>
        </w:rPr>
        <w:t>占地面积约22420m</w:t>
      </w:r>
      <w:r>
        <w:rPr>
          <w:rFonts w:hint="eastAsia" w:ascii="仿宋" w:hAnsi="仿宋" w:eastAsia="仿宋" w:cs="Times New Roman"/>
          <w:sz w:val="32"/>
          <w:szCs w:val="32"/>
          <w:vertAlign w:val="superscript"/>
          <w:lang w:val="en-US" w:eastAsia="zh-CN"/>
        </w:rPr>
        <w:t>2</w:t>
      </w:r>
      <w:r>
        <w:rPr>
          <w:rFonts w:hint="eastAsia" w:ascii="仿宋" w:hAnsi="仿宋" w:eastAsia="仿宋" w:cs="Times New Roman"/>
          <w:sz w:val="32"/>
          <w:szCs w:val="32"/>
          <w:lang w:val="en-US" w:eastAsia="zh-CN"/>
        </w:rPr>
        <w:t>，中心地理坐标东经113.268892°、北纬29.501713°</w:t>
      </w:r>
      <w:r>
        <w:rPr>
          <w:rFonts w:hint="eastAsia" w:ascii="仿宋" w:hAnsi="仿宋" w:eastAsia="仿宋" w:cs="Times New Roman"/>
          <w:color w:val="000000"/>
          <w:sz w:val="32"/>
          <w:szCs w:val="32"/>
          <w:u w:val="none"/>
          <w:lang w:val="en-US" w:eastAsia="zh-CN"/>
        </w:rPr>
        <w:t>。</w:t>
      </w:r>
      <w:r>
        <w:rPr>
          <w:rFonts w:hint="eastAsia" w:ascii="仿宋" w:hAnsi="仿宋" w:eastAsia="仿宋" w:cs="Times New Roman"/>
          <w:color w:val="000000"/>
          <w:sz w:val="32"/>
          <w:szCs w:val="32"/>
          <w:u w:val="none"/>
        </w:rPr>
        <w:t>主要建设内容包括：主体工程：新建一条 FCC功能催化剂生产线（FCC功能催化剂装置区）；储运工程：</w:t>
      </w:r>
      <w:r>
        <w:rPr>
          <w:rFonts w:hint="eastAsia" w:ascii="仿宋" w:hAnsi="仿宋" w:eastAsia="仿宋" w:cs="Times New Roman"/>
          <w:color w:val="000000"/>
          <w:sz w:val="32"/>
          <w:szCs w:val="32"/>
          <w:u w:val="none"/>
          <w:lang w:val="en-US" w:eastAsia="zh-CN"/>
        </w:rPr>
        <w:t>新建</w:t>
      </w:r>
      <w:r>
        <w:rPr>
          <w:rFonts w:hint="eastAsia" w:ascii="仿宋" w:hAnsi="仿宋" w:eastAsia="仿宋" w:cs="Times New Roman"/>
          <w:color w:val="000000"/>
          <w:sz w:val="32"/>
          <w:szCs w:val="32"/>
          <w:u w:val="none"/>
        </w:rPr>
        <w:t>罐区</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rPr>
        <w:t>占地面积654.6m</w:t>
      </w:r>
      <w:r>
        <w:rPr>
          <w:rFonts w:hint="eastAsia" w:ascii="仿宋" w:hAnsi="仿宋" w:eastAsia="仿宋" w:cs="Times New Roman"/>
          <w:color w:val="000000"/>
          <w:sz w:val="32"/>
          <w:szCs w:val="32"/>
          <w:u w:val="none"/>
          <w:vertAlign w:val="superscript"/>
        </w:rPr>
        <w:t>2</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和</w:t>
      </w:r>
      <w:r>
        <w:rPr>
          <w:rFonts w:hint="eastAsia" w:ascii="仿宋" w:hAnsi="仿宋" w:eastAsia="仿宋" w:cs="Times New Roman"/>
          <w:color w:val="000000"/>
          <w:sz w:val="32"/>
          <w:szCs w:val="32"/>
          <w:u w:val="none"/>
        </w:rPr>
        <w:t>1</w:t>
      </w:r>
      <w:r>
        <w:rPr>
          <w:rFonts w:hint="eastAsia" w:ascii="仿宋" w:hAnsi="仿宋" w:eastAsia="仿宋" w:cs="Times New Roman"/>
          <w:color w:val="000000"/>
          <w:sz w:val="32"/>
          <w:szCs w:val="32"/>
          <w:u w:val="none"/>
          <w:vertAlign w:val="superscript"/>
        </w:rPr>
        <w:t>#</w:t>
      </w:r>
      <w:r>
        <w:rPr>
          <w:rFonts w:hint="eastAsia" w:ascii="仿宋" w:hAnsi="仿宋" w:eastAsia="仿宋" w:cs="Times New Roman"/>
          <w:color w:val="000000"/>
          <w:sz w:val="32"/>
          <w:szCs w:val="32"/>
          <w:u w:val="none"/>
          <w:lang w:eastAsia="en-US"/>
        </w:rPr>
        <w:t>库</w:t>
      </w:r>
      <w:r>
        <w:rPr>
          <w:rFonts w:hint="eastAsia" w:ascii="仿宋" w:hAnsi="仿宋" w:eastAsia="仿宋" w:cs="Times New Roman"/>
          <w:color w:val="000000"/>
          <w:sz w:val="32"/>
          <w:szCs w:val="32"/>
          <w:u w:val="none"/>
        </w:rPr>
        <w:t>房、2</w:t>
      </w:r>
      <w:r>
        <w:rPr>
          <w:rFonts w:hint="eastAsia" w:ascii="仿宋" w:hAnsi="仿宋" w:eastAsia="仿宋" w:cs="Times New Roman"/>
          <w:color w:val="000000"/>
          <w:sz w:val="32"/>
          <w:szCs w:val="32"/>
          <w:u w:val="none"/>
          <w:vertAlign w:val="superscript"/>
        </w:rPr>
        <w:t>#</w:t>
      </w:r>
      <w:r>
        <w:rPr>
          <w:rFonts w:hint="eastAsia" w:ascii="仿宋" w:hAnsi="仿宋" w:eastAsia="仿宋" w:cs="Times New Roman"/>
          <w:color w:val="000000"/>
          <w:sz w:val="32"/>
          <w:szCs w:val="32"/>
          <w:u w:val="none"/>
          <w:lang w:eastAsia="en-US"/>
        </w:rPr>
        <w:t>库</w:t>
      </w:r>
      <w:r>
        <w:rPr>
          <w:rFonts w:hint="eastAsia" w:ascii="仿宋" w:hAnsi="仿宋" w:eastAsia="仿宋" w:cs="Times New Roman"/>
          <w:color w:val="000000"/>
          <w:sz w:val="32"/>
          <w:szCs w:val="32"/>
          <w:u w:val="none"/>
        </w:rPr>
        <w:t>房</w:t>
      </w:r>
      <w:r>
        <w:rPr>
          <w:rFonts w:hint="eastAsia" w:ascii="仿宋" w:hAnsi="仿宋" w:eastAsia="仿宋" w:cs="Times New Roman"/>
          <w:color w:val="000000"/>
          <w:sz w:val="32"/>
          <w:szCs w:val="32"/>
          <w:u w:val="none"/>
          <w:lang w:val="en-US" w:eastAsia="zh-CN"/>
        </w:rPr>
        <w:t>等</w:t>
      </w:r>
      <w:r>
        <w:rPr>
          <w:rFonts w:hint="eastAsia" w:ascii="仿宋" w:hAnsi="仿宋" w:eastAsia="仿宋" w:cs="Times New Roman"/>
          <w:color w:val="000000"/>
          <w:sz w:val="32"/>
          <w:szCs w:val="32"/>
          <w:u w:val="none"/>
          <w:lang w:eastAsia="zh-CN"/>
        </w:rPr>
        <w:t>；</w:t>
      </w:r>
      <w:r>
        <w:rPr>
          <w:rFonts w:ascii="仿宋" w:hAnsi="仿宋" w:eastAsia="仿宋"/>
          <w:color w:val="000000"/>
          <w:sz w:val="32"/>
          <w:szCs w:val="32"/>
          <w:u w:val="none"/>
        </w:rPr>
        <w:t>公用</w:t>
      </w:r>
      <w:r>
        <w:rPr>
          <w:rFonts w:hint="eastAsia" w:ascii="仿宋" w:hAnsi="仿宋" w:eastAsia="仿宋" w:cs="Times New Roman"/>
          <w:color w:val="000000"/>
          <w:sz w:val="32"/>
          <w:szCs w:val="32"/>
          <w:u w:val="none"/>
          <w:lang w:val="en-US" w:eastAsia="zh-CN"/>
        </w:rPr>
        <w:t>工程：给排水、供电工程等；配套建设</w:t>
      </w:r>
      <w:r>
        <w:rPr>
          <w:rFonts w:hint="eastAsia" w:ascii="仿宋" w:hAnsi="仿宋" w:eastAsia="仿宋" w:cs="Times New Roman"/>
          <w:color w:val="000000"/>
          <w:sz w:val="32"/>
          <w:szCs w:val="32"/>
          <w:u w:val="none"/>
        </w:rPr>
        <w:t>废气、废水处理</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危废暂存间、一般固废间</w:t>
      </w:r>
      <w:r>
        <w:rPr>
          <w:rFonts w:hint="eastAsia" w:ascii="仿宋" w:hAnsi="仿宋" w:eastAsia="仿宋" w:cs="Times New Roman"/>
          <w:color w:val="000000"/>
          <w:sz w:val="32"/>
          <w:szCs w:val="32"/>
          <w:u w:val="none"/>
        </w:rPr>
        <w:t>等环保工程以及应急设施等</w:t>
      </w:r>
      <w:r>
        <w:rPr>
          <w:rFonts w:ascii="仿宋" w:hAnsi="仿宋" w:eastAsia="仿宋"/>
          <w:color w:val="000000"/>
          <w:sz w:val="32"/>
          <w:szCs w:val="32"/>
          <w:u w:val="none"/>
        </w:rPr>
        <w:t>。</w:t>
      </w:r>
      <w:r>
        <w:rPr>
          <w:rFonts w:hint="eastAsia" w:ascii="仿宋" w:hAnsi="仿宋" w:eastAsia="仿宋"/>
          <w:color w:val="000000"/>
          <w:sz w:val="32"/>
          <w:szCs w:val="32"/>
          <w:u w:val="none"/>
          <w:lang w:val="en-US" w:eastAsia="zh-CN"/>
        </w:rPr>
        <w:t>项目部分工艺废水处理等环保设施和</w:t>
      </w:r>
      <w:r>
        <w:rPr>
          <w:rFonts w:hint="eastAsia" w:ascii="仿宋" w:hAnsi="仿宋" w:eastAsia="仿宋" w:cs="Times New Roman"/>
          <w:color w:val="000000"/>
          <w:sz w:val="32"/>
          <w:szCs w:val="32"/>
          <w:u w:val="none"/>
          <w:lang w:val="en-US" w:eastAsia="zh-CN"/>
        </w:rPr>
        <w:t>氨水储存等</w:t>
      </w:r>
      <w:r>
        <w:rPr>
          <w:rFonts w:hint="eastAsia" w:ascii="仿宋" w:hAnsi="仿宋" w:eastAsia="仿宋"/>
          <w:color w:val="000000"/>
          <w:sz w:val="32"/>
          <w:szCs w:val="32"/>
          <w:u w:val="none"/>
          <w:lang w:val="en-US" w:eastAsia="zh-CN"/>
        </w:rPr>
        <w:t>公用工程均依托项目西侧的</w:t>
      </w:r>
      <w:r>
        <w:rPr>
          <w:rFonts w:hint="eastAsia" w:ascii="仿宋" w:hAnsi="仿宋" w:eastAsia="仿宋" w:cs="Times New Roman"/>
          <w:color w:val="000000"/>
          <w:sz w:val="32"/>
          <w:szCs w:val="32"/>
          <w:u w:val="none"/>
          <w:lang w:val="en-US" w:eastAsia="zh-CN"/>
        </w:rPr>
        <w:t>湖南省天怡新材料有限公司现有设施。主要原辅材料为1</w:t>
      </w:r>
      <w:r>
        <w:rPr>
          <w:rFonts w:hint="eastAsia" w:ascii="仿宋" w:hAnsi="仿宋" w:eastAsia="仿宋" w:cs="Times New Roman"/>
          <w:color w:val="000000"/>
          <w:sz w:val="32"/>
          <w:szCs w:val="32"/>
          <w:u w:val="none"/>
          <w:vertAlign w:val="superscript"/>
          <w:lang w:val="en-US" w:eastAsia="zh-CN"/>
        </w:rPr>
        <w:t>#</w:t>
      </w:r>
      <w:r>
        <w:rPr>
          <w:rFonts w:hint="eastAsia" w:ascii="仿宋" w:hAnsi="仿宋" w:eastAsia="仿宋" w:cs="Times New Roman"/>
          <w:color w:val="000000"/>
          <w:sz w:val="32"/>
          <w:szCs w:val="32"/>
          <w:u w:val="none"/>
          <w:lang w:val="en-US" w:eastAsia="zh-CN"/>
        </w:rPr>
        <w:t>Z分子筛、2</w:t>
      </w:r>
      <w:r>
        <w:rPr>
          <w:rFonts w:hint="eastAsia" w:ascii="仿宋" w:hAnsi="仿宋" w:eastAsia="仿宋" w:cs="Times New Roman"/>
          <w:color w:val="000000"/>
          <w:sz w:val="32"/>
          <w:szCs w:val="32"/>
          <w:u w:val="none"/>
          <w:vertAlign w:val="superscript"/>
          <w:lang w:val="en-US" w:eastAsia="zh-CN"/>
        </w:rPr>
        <w:t>#</w:t>
      </w:r>
      <w:r>
        <w:rPr>
          <w:rFonts w:hint="eastAsia" w:ascii="仿宋" w:hAnsi="仿宋" w:eastAsia="仿宋" w:cs="Times New Roman"/>
          <w:color w:val="000000"/>
          <w:sz w:val="32"/>
          <w:szCs w:val="32"/>
          <w:u w:val="none"/>
          <w:lang w:val="en-US" w:eastAsia="zh-CN"/>
        </w:rPr>
        <w:t>Z分子筛、Y型分子筛、氨水、草酸、高岭土、硅溶胶、甲酸、磷酸、铝溶胶、氯化铝、氯化稀土、拟薄水铝石、五氧化二钒、氢氧化钠、氧化铝、氧化镁等。项目产品方案为年产TDS硫转移助剂1000吨、增产丙烯助剂6000吨、汽油辛烷值助剂1000吨、重油裂解助剂2000吨。</w:t>
      </w:r>
      <w:r>
        <w:rPr>
          <w:rFonts w:ascii="仿宋" w:hAnsi="仿宋" w:eastAsia="仿宋"/>
          <w:color w:val="000000"/>
          <w:sz w:val="32"/>
          <w:szCs w:val="32"/>
          <w:u w:val="none"/>
        </w:rPr>
        <w:t>项目已取得湖南岳阳绿色化工产业园管理委员会的准入许可（湘岳绿园准通</w:t>
      </w:r>
      <w:r>
        <w:rPr>
          <w:rFonts w:hint="eastAsia" w:ascii="仿宋" w:hAnsi="仿宋" w:eastAsia="仿宋"/>
          <w:color w:val="000000"/>
          <w:sz w:val="32"/>
          <w:szCs w:val="32"/>
          <w:u w:val="none"/>
        </w:rPr>
        <w:t>〔</w:t>
      </w:r>
      <w:r>
        <w:rPr>
          <w:rFonts w:ascii="仿宋" w:hAnsi="仿宋" w:eastAsia="仿宋"/>
          <w:color w:val="000000"/>
          <w:sz w:val="32"/>
          <w:szCs w:val="32"/>
          <w:u w:val="none"/>
        </w:rPr>
        <w:t>20</w:t>
      </w:r>
      <w:r>
        <w:rPr>
          <w:rFonts w:hint="eastAsia" w:ascii="仿宋" w:hAnsi="仿宋" w:eastAsia="仿宋"/>
          <w:color w:val="000000"/>
          <w:sz w:val="32"/>
          <w:szCs w:val="32"/>
          <w:u w:val="none"/>
          <w:lang w:val="en-US" w:eastAsia="zh-CN"/>
        </w:rPr>
        <w:t>21</w:t>
      </w:r>
      <w:r>
        <w:rPr>
          <w:rFonts w:hint="eastAsia" w:ascii="仿宋" w:hAnsi="仿宋" w:eastAsia="仿宋"/>
          <w:color w:val="000000"/>
          <w:sz w:val="32"/>
          <w:szCs w:val="32"/>
          <w:u w:val="none"/>
        </w:rPr>
        <w:t>〕2</w:t>
      </w:r>
      <w:r>
        <w:rPr>
          <w:rFonts w:hint="eastAsia" w:ascii="仿宋" w:hAnsi="仿宋" w:eastAsia="仿宋"/>
          <w:color w:val="000000"/>
          <w:sz w:val="32"/>
          <w:szCs w:val="32"/>
          <w:u w:val="none"/>
          <w:lang w:val="en-US" w:eastAsia="zh-CN"/>
        </w:rPr>
        <w:t>6</w:t>
      </w:r>
      <w:r>
        <w:rPr>
          <w:rFonts w:ascii="仿宋" w:hAnsi="仿宋" w:eastAsia="仿宋"/>
          <w:color w:val="000000"/>
          <w:sz w:val="32"/>
          <w:szCs w:val="32"/>
          <w:u w:val="none"/>
        </w:rPr>
        <w:t>号）和岳阳市云溪区发展和改革局的备案</w:t>
      </w:r>
      <w:r>
        <w:rPr>
          <w:rFonts w:hint="eastAsia" w:ascii="仿宋" w:hAnsi="仿宋" w:eastAsia="仿宋"/>
          <w:color w:val="000000"/>
          <w:sz w:val="32"/>
          <w:szCs w:val="32"/>
          <w:u w:val="none"/>
          <w:lang w:val="en-US" w:eastAsia="zh-CN"/>
        </w:rPr>
        <w:t>文件</w:t>
      </w:r>
      <w:r>
        <w:rPr>
          <w:rFonts w:ascii="仿宋" w:hAnsi="仿宋" w:eastAsia="仿宋"/>
          <w:color w:val="000000"/>
          <w:sz w:val="32"/>
          <w:szCs w:val="32"/>
          <w:u w:val="none"/>
        </w:rPr>
        <w:t>（岳云发改备</w:t>
      </w:r>
      <w:r>
        <w:rPr>
          <w:rFonts w:hint="eastAsia" w:ascii="仿宋" w:hAnsi="仿宋" w:eastAsia="仿宋"/>
          <w:color w:val="000000"/>
          <w:sz w:val="32"/>
          <w:szCs w:val="32"/>
          <w:u w:val="none"/>
        </w:rPr>
        <w:t>〔</w:t>
      </w:r>
      <w:r>
        <w:rPr>
          <w:rFonts w:ascii="仿宋" w:hAnsi="仿宋" w:eastAsia="仿宋"/>
          <w:color w:val="000000"/>
          <w:sz w:val="32"/>
          <w:szCs w:val="32"/>
          <w:u w:val="none"/>
        </w:rPr>
        <w:t>20</w:t>
      </w:r>
      <w:r>
        <w:rPr>
          <w:rFonts w:hint="eastAsia" w:ascii="仿宋" w:hAnsi="仿宋" w:eastAsia="仿宋"/>
          <w:color w:val="000000"/>
          <w:sz w:val="32"/>
          <w:szCs w:val="32"/>
          <w:u w:val="none"/>
          <w:lang w:val="en-US" w:eastAsia="zh-CN"/>
        </w:rPr>
        <w:t>21</w:t>
      </w:r>
      <w:r>
        <w:rPr>
          <w:rFonts w:hint="eastAsia" w:ascii="仿宋" w:hAnsi="仿宋" w:eastAsia="仿宋"/>
          <w:color w:val="000000"/>
          <w:sz w:val="32"/>
          <w:szCs w:val="32"/>
          <w:u w:val="none"/>
        </w:rPr>
        <w:t>〕</w:t>
      </w:r>
      <w:r>
        <w:rPr>
          <w:rFonts w:hint="eastAsia" w:ascii="仿宋" w:hAnsi="仿宋" w:eastAsia="仿宋"/>
          <w:color w:val="000000"/>
          <w:sz w:val="32"/>
          <w:szCs w:val="32"/>
          <w:u w:val="none"/>
          <w:lang w:val="en-US" w:eastAsia="zh-CN"/>
        </w:rPr>
        <w:t>57</w:t>
      </w:r>
      <w:r>
        <w:rPr>
          <w:rFonts w:ascii="仿宋" w:hAnsi="仿宋" w:eastAsia="仿宋"/>
          <w:color w:val="000000"/>
          <w:sz w:val="32"/>
          <w:szCs w:val="32"/>
          <w:u w:val="none"/>
        </w:rPr>
        <w:t>号）。根据</w:t>
      </w:r>
      <w:r>
        <w:rPr>
          <w:rFonts w:hint="eastAsia" w:ascii="仿宋" w:hAnsi="仿宋" w:eastAsia="仿宋" w:cs="Times New Roman"/>
          <w:kern w:val="2"/>
          <w:sz w:val="32"/>
          <w:szCs w:val="32"/>
          <w:u w:val="none"/>
          <w:lang w:eastAsia="zh-CN"/>
        </w:rPr>
        <w:t>湖南葆华环保科技有限公司</w:t>
      </w:r>
      <w:r>
        <w:rPr>
          <w:rFonts w:ascii="仿宋" w:hAnsi="仿宋" w:eastAsia="仿宋"/>
          <w:color w:val="000000"/>
          <w:sz w:val="32"/>
          <w:szCs w:val="32"/>
          <w:u w:val="none"/>
        </w:rPr>
        <w:t>编</w:t>
      </w:r>
      <w:r>
        <w:rPr>
          <w:rFonts w:hint="eastAsia" w:ascii="仿宋" w:hAnsi="仿宋" w:eastAsia="仿宋" w:cs="Times New Roman"/>
          <w:kern w:val="2"/>
          <w:sz w:val="32"/>
          <w:szCs w:val="32"/>
          <w:u w:val="none"/>
        </w:rPr>
        <w:t>制的</w:t>
      </w:r>
      <w:r>
        <w:rPr>
          <w:rFonts w:hint="eastAsia" w:ascii="仿宋" w:hAnsi="仿宋" w:eastAsia="仿宋" w:cs="Times New Roman"/>
          <w:color w:val="000000"/>
          <w:sz w:val="32"/>
          <w:szCs w:val="32"/>
          <w:u w:val="none"/>
        </w:rPr>
        <w:t>《岳阳怡天化工有限公司10000吨/年FCC功能催化剂项</w:t>
      </w:r>
      <w:r>
        <w:rPr>
          <w:rFonts w:hint="eastAsia" w:ascii="仿宋" w:hAnsi="仿宋" w:eastAsia="仿宋" w:cs="Times New Roman"/>
          <w:color w:val="000000"/>
          <w:sz w:val="32"/>
          <w:szCs w:val="32"/>
          <w:u w:val="none"/>
          <w:lang w:eastAsia="zh-CN"/>
        </w:rPr>
        <w:t>目环境影</w:t>
      </w:r>
      <w:r>
        <w:rPr>
          <w:rFonts w:hint="eastAsia" w:ascii="仿宋" w:hAnsi="仿宋" w:eastAsia="仿宋" w:cs="Times New Roman"/>
          <w:kern w:val="2"/>
          <w:sz w:val="32"/>
          <w:szCs w:val="32"/>
          <w:u w:val="none"/>
          <w:lang w:eastAsia="zh-CN"/>
        </w:rPr>
        <w:t>响报告书（报批稿）》基本内容、结论、专家评审意见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ascii="仿宋" w:hAnsi="仿宋" w:eastAsia="仿宋"/>
          <w:sz w:val="32"/>
          <w:szCs w:val="32"/>
          <w:u w:val="none"/>
        </w:rPr>
      </w:pPr>
      <w:bookmarkStart w:id="0" w:name="OLE_LINK2"/>
      <w:bookmarkEnd w:id="0"/>
      <w:r>
        <w:rPr>
          <w:rFonts w:hint="eastAsia" w:ascii="仿宋" w:hAnsi="仿宋" w:eastAsia="仿宋"/>
          <w:sz w:val="32"/>
          <w:szCs w:val="32"/>
          <w:u w:val="none"/>
        </w:rPr>
        <w:t>（一）施工期环境管理工作。</w:t>
      </w:r>
      <w:r>
        <w:rPr>
          <w:rFonts w:hint="eastAsia" w:ascii="仿宋" w:hAnsi="仿宋" w:eastAsia="仿宋" w:cs="宋体"/>
          <w:sz w:val="32"/>
          <w:szCs w:val="32"/>
          <w:u w:val="none"/>
        </w:rPr>
        <w:t>加强施工期环境管理，优化施工工艺，科学施工</w:t>
      </w:r>
      <w:r>
        <w:rPr>
          <w:rFonts w:hint="eastAsia" w:ascii="仿宋" w:hAnsi="仿宋" w:eastAsia="仿宋"/>
          <w:sz w:val="32"/>
          <w:szCs w:val="32"/>
          <w:u w:val="none"/>
        </w:rPr>
        <w:t>。</w:t>
      </w:r>
      <w:r>
        <w:rPr>
          <w:rFonts w:hint="eastAsia" w:ascii="仿宋" w:hAnsi="仿宋" w:eastAsia="仿宋" w:cs="宋体"/>
          <w:sz w:val="32"/>
          <w:szCs w:val="32"/>
          <w:u w:val="none"/>
        </w:rPr>
        <w:t>施工废水经沉淀池处理后回用于洒水抑尘；施工人员生活污水</w:t>
      </w:r>
      <w:r>
        <w:rPr>
          <w:rFonts w:hint="eastAsia" w:ascii="仿宋" w:hAnsi="仿宋" w:eastAsia="仿宋" w:cs="宋体"/>
          <w:sz w:val="32"/>
          <w:szCs w:val="32"/>
          <w:u w:val="none"/>
          <w:lang w:val="en-US" w:eastAsia="zh-CN"/>
        </w:rPr>
        <w:t>依托厂区现有设施。</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选用低噪声设备，合理安排施工时间和运输路线，确保施工噪声满足《建筑施工场界环境噪声排放标准》（GB12523-2011）要求。强化施工扬尘防治措施，采取洒水抑尘、围挡、覆盖等措施，使用商品混凝土</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w:t>
      </w:r>
      <w:bookmarkStart w:id="1" w:name="_GoBack"/>
      <w:bookmarkEnd w:id="1"/>
      <w:r>
        <w:rPr>
          <w:rFonts w:hint="eastAsia" w:ascii="仿宋" w:hAnsi="仿宋" w:eastAsia="仿宋"/>
          <w:sz w:val="32"/>
          <w:szCs w:val="32"/>
          <w:u w:val="none"/>
        </w:rPr>
        <w:t>筑垃圾收集后交相关部门统一处理。</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宋体"/>
          <w:sz w:val="32"/>
          <w:szCs w:val="32"/>
          <w:u w:val="none"/>
        </w:rPr>
        <w:t>（二）废气污染防治工作。严格控制项目废气污染，规范建设废气集排气系统</w:t>
      </w:r>
      <w:r>
        <w:rPr>
          <w:rFonts w:hint="eastAsia" w:ascii="仿宋" w:hAnsi="仿宋" w:eastAsia="仿宋" w:cs="宋体"/>
          <w:sz w:val="32"/>
          <w:szCs w:val="32"/>
          <w:u w:val="none"/>
          <w:lang w:val="en-US" w:eastAsia="zh-CN"/>
        </w:rPr>
        <w:t>和处理设施</w:t>
      </w:r>
      <w:r>
        <w:rPr>
          <w:rFonts w:hint="eastAsia" w:ascii="仿宋" w:hAnsi="仿宋" w:eastAsia="仿宋" w:cs="宋体"/>
          <w:sz w:val="32"/>
          <w:szCs w:val="32"/>
          <w:u w:val="none"/>
        </w:rPr>
        <w:t>，项目投料废气和包装废气</w:t>
      </w:r>
      <w:r>
        <w:rPr>
          <w:rFonts w:hint="eastAsia" w:ascii="仿宋" w:hAnsi="仿宋" w:eastAsia="仿宋" w:cs="宋体"/>
          <w:sz w:val="32"/>
          <w:szCs w:val="32"/>
          <w:u w:val="none"/>
          <w:lang w:val="en-US" w:eastAsia="zh-CN"/>
        </w:rPr>
        <w:t>经收集</w:t>
      </w:r>
      <w:r>
        <w:rPr>
          <w:rFonts w:hint="eastAsia" w:ascii="仿宋" w:hAnsi="仿宋" w:eastAsia="仿宋" w:cs="宋体"/>
          <w:sz w:val="32"/>
          <w:szCs w:val="32"/>
          <w:u w:val="none"/>
        </w:rPr>
        <w:t>，经“布袋除尘+吸收塔”处理</w:t>
      </w:r>
      <w:r>
        <w:rPr>
          <w:rFonts w:hint="eastAsia" w:ascii="仿宋" w:hAnsi="仿宋" w:eastAsia="仿宋" w:cs="宋体"/>
          <w:sz w:val="32"/>
          <w:szCs w:val="32"/>
          <w:u w:val="none"/>
          <w:lang w:val="en-US" w:eastAsia="zh-CN"/>
        </w:rPr>
        <w:t>达标；</w:t>
      </w:r>
      <w:r>
        <w:rPr>
          <w:rFonts w:hint="eastAsia" w:ascii="仿宋" w:hAnsi="仿宋" w:eastAsia="仿宋" w:cs="宋体"/>
          <w:sz w:val="32"/>
          <w:szCs w:val="32"/>
          <w:u w:val="none"/>
        </w:rPr>
        <w:t>焙烧废气、喷雾干燥加热炉废气、焙烧炉外加热废气、气流干燥加热炉废气作为热源与喷雾干燥废气、气流干燥废气一同经“旋风分离+急冷+吸收塔”处理</w:t>
      </w:r>
      <w:r>
        <w:rPr>
          <w:rFonts w:hint="eastAsia" w:ascii="仿宋" w:hAnsi="仿宋" w:eastAsia="仿宋" w:cs="宋体"/>
          <w:sz w:val="32"/>
          <w:szCs w:val="32"/>
          <w:u w:val="none"/>
          <w:lang w:val="en-US" w:eastAsia="zh-CN"/>
        </w:rPr>
        <w:t>达标；以上有组织废气</w:t>
      </w:r>
      <w:r>
        <w:rPr>
          <w:rFonts w:hint="eastAsia" w:ascii="仿宋" w:hAnsi="仿宋" w:eastAsia="仿宋" w:cs="宋体"/>
          <w:sz w:val="32"/>
          <w:szCs w:val="32"/>
          <w:u w:val="none"/>
        </w:rPr>
        <w:t>满足《石油化学工业污染物排放标准》（GB31571-2015）表4</w:t>
      </w:r>
      <w:r>
        <w:rPr>
          <w:rFonts w:hint="eastAsia" w:ascii="仿宋" w:hAnsi="仿宋" w:eastAsia="仿宋" w:cs="宋体"/>
          <w:sz w:val="32"/>
          <w:szCs w:val="32"/>
          <w:u w:val="none"/>
          <w:lang w:eastAsia="zh-CN"/>
        </w:rPr>
        <w:t>、</w:t>
      </w:r>
      <w:r>
        <w:rPr>
          <w:rFonts w:hint="eastAsia" w:ascii="仿宋" w:hAnsi="仿宋" w:eastAsia="仿宋" w:cs="宋体"/>
          <w:sz w:val="32"/>
          <w:szCs w:val="32"/>
          <w:u w:val="none"/>
        </w:rPr>
        <w:t>表5</w:t>
      </w:r>
      <w:r>
        <w:rPr>
          <w:rFonts w:hint="eastAsia" w:ascii="仿宋" w:hAnsi="仿宋" w:eastAsia="仿宋" w:cs="宋体"/>
          <w:sz w:val="32"/>
          <w:szCs w:val="32"/>
          <w:u w:val="none"/>
          <w:lang w:val="en-US" w:eastAsia="zh-CN"/>
        </w:rPr>
        <w:t>和</w:t>
      </w:r>
      <w:r>
        <w:rPr>
          <w:rFonts w:hint="eastAsia" w:ascii="仿宋" w:hAnsi="仿宋" w:eastAsia="仿宋" w:cs="宋体"/>
          <w:sz w:val="32"/>
          <w:szCs w:val="32"/>
          <w:u w:val="none"/>
        </w:rPr>
        <w:t>天津市地方标准《工业企业挥发性有机物排放控制标准》（DB12/524-2020）表1中相关标准限值要求</w:t>
      </w:r>
      <w:r>
        <w:rPr>
          <w:rFonts w:hint="eastAsia" w:ascii="仿宋" w:hAnsi="仿宋" w:eastAsia="仿宋" w:cs="宋体"/>
          <w:sz w:val="32"/>
          <w:szCs w:val="32"/>
          <w:u w:val="none"/>
          <w:lang w:val="en-US" w:eastAsia="zh-CN"/>
        </w:rPr>
        <w:t>后，均由</w:t>
      </w:r>
      <w:r>
        <w:rPr>
          <w:rFonts w:hint="eastAsia" w:ascii="仿宋" w:hAnsi="仿宋" w:eastAsia="仿宋" w:cs="宋体"/>
          <w:sz w:val="32"/>
          <w:szCs w:val="32"/>
          <w:u w:val="none"/>
        </w:rPr>
        <w:t>25</w:t>
      </w:r>
      <w:r>
        <w:rPr>
          <w:rFonts w:hint="eastAsia" w:ascii="仿宋" w:hAnsi="仿宋" w:eastAsia="仿宋" w:cs="宋体"/>
          <w:sz w:val="32"/>
          <w:szCs w:val="32"/>
          <w:u w:val="none"/>
          <w:lang w:val="en-US" w:eastAsia="zh-CN"/>
        </w:rPr>
        <w:t>米</w:t>
      </w:r>
      <w:r>
        <w:rPr>
          <w:rFonts w:hint="eastAsia" w:ascii="仿宋" w:hAnsi="仿宋" w:eastAsia="仿宋" w:cs="宋体"/>
          <w:sz w:val="32"/>
          <w:szCs w:val="32"/>
          <w:u w:val="none"/>
        </w:rPr>
        <w:t>高1</w:t>
      </w:r>
      <w:r>
        <w:rPr>
          <w:rFonts w:hint="eastAsia" w:ascii="仿宋" w:hAnsi="仿宋" w:eastAsia="仿宋" w:cs="宋体"/>
          <w:sz w:val="32"/>
          <w:szCs w:val="32"/>
          <w:u w:val="none"/>
          <w:vertAlign w:val="superscript"/>
        </w:rPr>
        <w:t>#</w:t>
      </w:r>
      <w:r>
        <w:rPr>
          <w:rFonts w:hint="eastAsia" w:ascii="仿宋" w:hAnsi="仿宋" w:eastAsia="仿宋" w:cs="宋体"/>
          <w:sz w:val="32"/>
          <w:szCs w:val="32"/>
          <w:u w:val="none"/>
        </w:rPr>
        <w:t>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浆化罐废气经收集后，经“二级酸喷淋”处理达到</w:t>
      </w:r>
      <w:r>
        <w:rPr>
          <w:rFonts w:hint="eastAsia" w:ascii="仿宋" w:hAnsi="仿宋" w:eastAsia="仿宋" w:cs="宋体"/>
          <w:sz w:val="32"/>
          <w:szCs w:val="32"/>
          <w:u w:val="none"/>
        </w:rPr>
        <w:t>《恶臭污染物排放标准》（GB14554-93）表1</w:t>
      </w:r>
      <w:r>
        <w:rPr>
          <w:rFonts w:hint="eastAsia" w:ascii="仿宋" w:hAnsi="仿宋" w:eastAsia="仿宋" w:cs="宋体"/>
          <w:sz w:val="32"/>
          <w:szCs w:val="32"/>
          <w:u w:val="none"/>
          <w:lang w:val="en-US" w:eastAsia="zh-CN"/>
        </w:rPr>
        <w:t>相关限值要求后，由25米高2</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排气筒外排。项目</w:t>
      </w:r>
      <w:r>
        <w:rPr>
          <w:rFonts w:hint="eastAsia" w:ascii="仿宋" w:hAnsi="仿宋" w:eastAsia="仿宋" w:cs="_4eff_5b8b_GB2312"/>
          <w:bCs/>
          <w:color w:val="000000"/>
          <w:sz w:val="32"/>
          <w:szCs w:val="32"/>
          <w:u w:val="none"/>
        </w:rPr>
        <w:t>加强日常监管，定期对设备、装置、阀门、</w:t>
      </w:r>
      <w:r>
        <w:rPr>
          <w:rFonts w:hint="eastAsia" w:ascii="仿宋_GB2312" w:hAnsi="Times New Roman" w:eastAsia="仿宋_GB2312" w:cs="Times New Roman"/>
          <w:bCs/>
          <w:sz w:val="32"/>
          <w:szCs w:val="28"/>
          <w:u w:val="none"/>
        </w:rPr>
        <w:t>法兰、</w:t>
      </w:r>
      <w:r>
        <w:rPr>
          <w:rFonts w:hint="eastAsia" w:ascii="仿宋" w:hAnsi="仿宋" w:eastAsia="仿宋" w:cs="_4eff_5b8b_GB2312"/>
          <w:bCs/>
          <w:color w:val="000000"/>
          <w:sz w:val="32"/>
          <w:szCs w:val="32"/>
          <w:u w:val="none"/>
        </w:rPr>
        <w:t>管路管线、机泵等</w:t>
      </w:r>
      <w:r>
        <w:rPr>
          <w:rFonts w:hint="eastAsia" w:ascii="仿宋_GB2312" w:eastAsia="仿宋_GB2312" w:cs="Times New Roman"/>
          <w:bCs/>
          <w:sz w:val="32"/>
          <w:szCs w:val="28"/>
          <w:u w:val="none"/>
          <w:lang w:val="en-US" w:eastAsia="zh-CN"/>
        </w:rPr>
        <w:t>设施设备</w:t>
      </w:r>
      <w:r>
        <w:rPr>
          <w:rFonts w:hint="eastAsia" w:ascii="仿宋" w:hAnsi="仿宋" w:eastAsia="仿宋" w:cs="_4eff_5b8b_GB2312"/>
          <w:bCs/>
          <w:color w:val="000000"/>
          <w:sz w:val="32"/>
          <w:szCs w:val="32"/>
          <w:u w:val="none"/>
        </w:rPr>
        <w:t>进行维护和管理，杜绝生产过程中的跑、冒、滴、漏，最大限度减少生产过程中的废气无组织排放，确保厂界大气污染物无组织废气</w:t>
      </w:r>
      <w:r>
        <w:rPr>
          <w:rFonts w:hint="eastAsia" w:ascii="仿宋" w:hAnsi="仿宋" w:eastAsia="仿宋" w:cs="_4eff_5b8b_GB2312"/>
          <w:bCs/>
          <w:color w:val="000000"/>
          <w:sz w:val="32"/>
          <w:szCs w:val="32"/>
          <w:u w:val="none"/>
          <w:lang w:val="en-US" w:eastAsia="zh-CN"/>
        </w:rPr>
        <w:t>排放</w:t>
      </w:r>
      <w:r>
        <w:rPr>
          <w:rFonts w:hint="eastAsia" w:ascii="仿宋" w:hAnsi="仿宋" w:eastAsia="仿宋" w:cs="_4eff_5b8b_GB2312"/>
          <w:bCs/>
          <w:color w:val="000000"/>
          <w:sz w:val="32"/>
          <w:szCs w:val="32"/>
          <w:u w:val="none"/>
        </w:rPr>
        <w:t>满足《石油化学工业污染物排放标准》（GB31571-2015）表7中相关限值要求</w:t>
      </w:r>
      <w:r>
        <w:rPr>
          <w:rFonts w:hint="eastAsia" w:ascii="仿宋" w:hAnsi="仿宋" w:eastAsia="仿宋" w:cs="_4eff_5b8b_GB2312"/>
          <w:bCs/>
          <w:color w:val="000000"/>
          <w:sz w:val="32"/>
          <w:szCs w:val="32"/>
          <w:u w:val="none"/>
          <w:lang w:val="en-US" w:eastAsia="zh-CN"/>
        </w:rPr>
        <w:t>和</w:t>
      </w:r>
      <w:r>
        <w:rPr>
          <w:rFonts w:hint="eastAsia" w:ascii="仿宋" w:hAnsi="仿宋" w:eastAsia="仿宋" w:cs="_4eff_5b8b_GB2312"/>
          <w:bCs/>
          <w:color w:val="000000"/>
          <w:sz w:val="32"/>
          <w:szCs w:val="32"/>
          <w:u w:val="none"/>
        </w:rPr>
        <w:t>《恶臭污染物排放标准》（GB14554-93）表2排放限值要求；厂区内挥发性有机物无组织排放</w:t>
      </w:r>
      <w:r>
        <w:rPr>
          <w:rFonts w:hint="eastAsia" w:ascii="仿宋" w:hAnsi="仿宋" w:eastAsia="仿宋" w:cs="_4eff_5b8b_GB2312"/>
          <w:bCs/>
          <w:color w:val="000000"/>
          <w:sz w:val="32"/>
          <w:szCs w:val="32"/>
          <w:u w:val="none"/>
          <w:lang w:val="en-US" w:eastAsia="zh-CN"/>
        </w:rPr>
        <w:t>满足</w:t>
      </w:r>
      <w:r>
        <w:rPr>
          <w:rFonts w:hint="eastAsia" w:ascii="仿宋" w:hAnsi="仿宋" w:eastAsia="仿宋" w:cs="_4eff_5b8b_GB2312"/>
          <w:bCs/>
          <w:color w:val="000000"/>
          <w:sz w:val="32"/>
          <w:szCs w:val="32"/>
          <w:u w:val="none"/>
        </w:rPr>
        <w:t>《挥发性有机物无组织排放控制标准》（GB37822-2019）表A.1中标准限值</w:t>
      </w:r>
      <w:r>
        <w:rPr>
          <w:rFonts w:hint="eastAsia" w:ascii="仿宋" w:hAnsi="仿宋" w:eastAsia="仿宋" w:cs="_4eff_5b8b_GB2312"/>
          <w:bCs/>
          <w:color w:val="000000"/>
          <w:sz w:val="32"/>
          <w:szCs w:val="32"/>
          <w:u w:val="none"/>
          <w:lang w:val="en-US" w:eastAsia="zh-CN"/>
        </w:rPr>
        <w:t>要求</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Times New Roman"/>
          <w:sz w:val="32"/>
          <w:szCs w:val="32"/>
        </w:rPr>
      </w:pPr>
      <w:r>
        <w:rPr>
          <w:rFonts w:ascii="仿宋" w:hAnsi="仿宋" w:eastAsia="仿宋"/>
          <w:sz w:val="32"/>
          <w:szCs w:val="32"/>
          <w:u w:val="none"/>
        </w:rPr>
        <w:t>（三）</w:t>
      </w:r>
      <w:r>
        <w:rPr>
          <w:rFonts w:hint="eastAsia" w:ascii="仿宋" w:hAnsi="仿宋" w:eastAsia="仿宋"/>
          <w:sz w:val="32"/>
          <w:szCs w:val="32"/>
          <w:u w:val="none"/>
        </w:rPr>
        <w:t>废水污染防治工作。严格按“雨污分流、清污分流、污污分流”原则建设好厂区排水管网系统并与</w:t>
      </w:r>
      <w:r>
        <w:rPr>
          <w:rFonts w:hint="eastAsia" w:ascii="仿宋" w:hAnsi="仿宋" w:eastAsia="仿宋"/>
          <w:sz w:val="32"/>
          <w:szCs w:val="32"/>
          <w:u w:val="none"/>
          <w:lang w:val="en-US" w:eastAsia="zh-CN"/>
        </w:rPr>
        <w:t>依托管网、设施和</w:t>
      </w:r>
      <w:r>
        <w:rPr>
          <w:rFonts w:hint="eastAsia" w:ascii="仿宋" w:hAnsi="仿宋" w:eastAsia="仿宋"/>
          <w:sz w:val="32"/>
          <w:szCs w:val="32"/>
          <w:u w:val="none"/>
        </w:rPr>
        <w:t>园区污水管网做好对接工作。TDS硫转移助剂、重油裂解助剂生产线产生的工艺废水</w:t>
      </w:r>
      <w:r>
        <w:rPr>
          <w:rFonts w:hint="eastAsia" w:ascii="仿宋" w:hAnsi="仿宋" w:eastAsia="仿宋"/>
          <w:sz w:val="32"/>
          <w:szCs w:val="32"/>
          <w:u w:val="none"/>
          <w:lang w:val="en-US" w:eastAsia="zh-CN"/>
        </w:rPr>
        <w:t>经收集后</w:t>
      </w:r>
      <w:r>
        <w:rPr>
          <w:rFonts w:hint="eastAsia" w:ascii="仿宋" w:hAnsi="仿宋" w:eastAsia="仿宋"/>
          <w:sz w:val="32"/>
          <w:szCs w:val="32"/>
          <w:u w:val="none"/>
        </w:rPr>
        <w:t>依托湖南省天怡新材料有限公司污水处理站</w:t>
      </w:r>
      <w:r>
        <w:rPr>
          <w:rFonts w:hint="eastAsia" w:ascii="仿宋" w:hAnsi="仿宋" w:eastAsia="仿宋"/>
          <w:sz w:val="32"/>
          <w:szCs w:val="32"/>
          <w:u w:val="none"/>
          <w:lang w:val="en-US" w:eastAsia="zh-CN"/>
        </w:rPr>
        <w:t>高氨氮污水脱氮系统</w:t>
      </w:r>
      <w:r>
        <w:rPr>
          <w:rFonts w:hint="eastAsia" w:ascii="仿宋" w:hAnsi="仿宋" w:eastAsia="仿宋"/>
          <w:sz w:val="32"/>
          <w:szCs w:val="32"/>
          <w:u w:val="none"/>
        </w:rPr>
        <w:t>处理</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达到</w:t>
      </w:r>
      <w:r>
        <w:rPr>
          <w:rFonts w:hint="eastAsia" w:ascii="仿宋" w:hAnsi="仿宋" w:eastAsia="仿宋" w:cs="Times New Roman"/>
          <w:sz w:val="32"/>
          <w:szCs w:val="32"/>
        </w:rPr>
        <w:t>《无机化学工业污染物排放标准》（GB31573-2015）表2特别排放限值</w:t>
      </w:r>
      <w:r>
        <w:rPr>
          <w:rFonts w:hint="eastAsia" w:ascii="仿宋" w:hAnsi="仿宋" w:eastAsia="仿宋" w:cs="Times New Roman"/>
          <w:sz w:val="32"/>
          <w:szCs w:val="32"/>
          <w:lang w:val="en-US" w:eastAsia="zh-CN"/>
        </w:rPr>
        <w:t>要求</w:t>
      </w:r>
      <w:r>
        <w:rPr>
          <w:rFonts w:hint="eastAsia" w:ascii="仿宋" w:hAnsi="仿宋" w:eastAsia="仿宋" w:cs="Times New Roman"/>
          <w:sz w:val="32"/>
          <w:szCs w:val="32"/>
          <w:lang w:eastAsia="zh-CN"/>
        </w:rPr>
        <w:t>、</w:t>
      </w:r>
      <w:r>
        <w:rPr>
          <w:rFonts w:hint="eastAsia" w:ascii="仿宋" w:hAnsi="仿宋" w:eastAsia="仿宋" w:cs="Times New Roman"/>
          <w:sz w:val="32"/>
          <w:szCs w:val="32"/>
        </w:rPr>
        <w:t>《石油化学工业污染物排放标准》（GB31571-2015）中特别排放限值中的</w:t>
      </w:r>
      <w:r>
        <w:rPr>
          <w:rFonts w:hint="eastAsia" w:ascii="仿宋" w:hAnsi="仿宋" w:eastAsia="仿宋" w:cs="Times New Roman"/>
          <w:sz w:val="32"/>
          <w:szCs w:val="32"/>
          <w:lang w:val="en-US" w:eastAsia="zh-CN"/>
        </w:rPr>
        <w:t>间接排放标准和岳阳广华污水处理有限公司</w:t>
      </w:r>
      <w:r>
        <w:rPr>
          <w:rFonts w:hint="eastAsia" w:ascii="仿宋" w:hAnsi="仿宋" w:eastAsia="仿宋" w:cs="Times New Roman"/>
          <w:sz w:val="32"/>
          <w:szCs w:val="32"/>
        </w:rPr>
        <w:t>的工业废水</w:t>
      </w:r>
      <w:r>
        <w:rPr>
          <w:rFonts w:hint="eastAsia" w:ascii="仿宋" w:hAnsi="仿宋" w:eastAsia="仿宋" w:cs="Times New Roman"/>
          <w:sz w:val="32"/>
          <w:szCs w:val="32"/>
          <w:lang w:val="en-US" w:eastAsia="zh-CN"/>
        </w:rPr>
        <w:t>接纳标准后</w:t>
      </w:r>
      <w:r>
        <w:rPr>
          <w:rFonts w:hint="eastAsia" w:ascii="仿宋" w:hAnsi="仿宋" w:eastAsia="仿宋"/>
          <w:sz w:val="32"/>
          <w:szCs w:val="32"/>
          <w:u w:val="none"/>
          <w:lang w:val="en-US" w:eastAsia="zh-CN"/>
        </w:rPr>
        <w:t>，经园区管网排入</w:t>
      </w:r>
      <w:r>
        <w:rPr>
          <w:rFonts w:hint="eastAsia" w:ascii="仿宋" w:hAnsi="仿宋" w:eastAsia="仿宋" w:cs="Times New Roman"/>
          <w:sz w:val="32"/>
          <w:szCs w:val="32"/>
          <w:lang w:val="en-US" w:eastAsia="zh-CN"/>
        </w:rPr>
        <w:t>岳阳广华污水处理有限公司；丙烯助剂、汽油辛烷值助剂生产线产生的工艺废水（沉降罐废水）、</w:t>
      </w:r>
      <w:r>
        <w:rPr>
          <w:rFonts w:hint="eastAsia" w:ascii="仿宋" w:hAnsi="仿宋" w:eastAsia="仿宋" w:cs="Times New Roman"/>
          <w:sz w:val="32"/>
          <w:szCs w:val="32"/>
        </w:rPr>
        <w:t>设备清洗废水、地面清洗废水、初期雨水</w:t>
      </w:r>
      <w:r>
        <w:rPr>
          <w:rFonts w:hint="eastAsia" w:ascii="仿宋" w:hAnsi="仿宋" w:eastAsia="仿宋" w:cs="Times New Roman"/>
          <w:sz w:val="32"/>
          <w:szCs w:val="32"/>
          <w:lang w:val="en-US" w:eastAsia="zh-CN"/>
        </w:rPr>
        <w:t>经厂内污水处理设施预处理，达到</w:t>
      </w:r>
      <w:r>
        <w:rPr>
          <w:rFonts w:hint="eastAsia" w:ascii="仿宋" w:hAnsi="仿宋" w:eastAsia="仿宋" w:cs="Times New Roman"/>
          <w:sz w:val="32"/>
          <w:szCs w:val="32"/>
        </w:rPr>
        <w:t>《无机化学工业污染物排放标准》（GB31573-2015）表2特别排放限值</w:t>
      </w:r>
      <w:r>
        <w:rPr>
          <w:rFonts w:hint="eastAsia" w:ascii="仿宋" w:hAnsi="仿宋" w:eastAsia="仿宋" w:cs="Times New Roman"/>
          <w:sz w:val="32"/>
          <w:szCs w:val="32"/>
          <w:lang w:val="en-US" w:eastAsia="zh-CN"/>
        </w:rPr>
        <w:t>要求</w:t>
      </w:r>
      <w:r>
        <w:rPr>
          <w:rFonts w:hint="eastAsia" w:ascii="仿宋" w:hAnsi="仿宋" w:eastAsia="仿宋" w:cs="Times New Roman"/>
          <w:sz w:val="32"/>
          <w:szCs w:val="32"/>
          <w:lang w:eastAsia="zh-CN"/>
        </w:rPr>
        <w:t>、</w:t>
      </w:r>
      <w:r>
        <w:rPr>
          <w:rFonts w:hint="eastAsia" w:ascii="仿宋" w:hAnsi="仿宋" w:eastAsia="仿宋" w:cs="Times New Roman"/>
          <w:sz w:val="32"/>
          <w:szCs w:val="32"/>
        </w:rPr>
        <w:t>《石油化学工业污染物排放标准》（GB31571-2015）中特别排放限值中的严值</w:t>
      </w:r>
      <w:r>
        <w:rPr>
          <w:rFonts w:hint="eastAsia" w:ascii="仿宋" w:hAnsi="仿宋" w:eastAsia="仿宋" w:cs="Times New Roman"/>
          <w:sz w:val="32"/>
          <w:szCs w:val="32"/>
          <w:lang w:val="en-US" w:eastAsia="zh-CN"/>
        </w:rPr>
        <w:t>和岳阳广华污水处理有限公司</w:t>
      </w:r>
      <w:r>
        <w:rPr>
          <w:rFonts w:hint="eastAsia" w:ascii="仿宋" w:hAnsi="仿宋" w:eastAsia="仿宋" w:cs="Times New Roman"/>
          <w:sz w:val="32"/>
          <w:szCs w:val="32"/>
        </w:rPr>
        <w:t>的工业废水</w:t>
      </w:r>
      <w:r>
        <w:rPr>
          <w:rFonts w:hint="eastAsia" w:ascii="仿宋" w:hAnsi="仿宋" w:eastAsia="仿宋" w:cs="Times New Roman"/>
          <w:sz w:val="32"/>
          <w:szCs w:val="32"/>
          <w:lang w:val="en-US" w:eastAsia="zh-CN"/>
        </w:rPr>
        <w:t>接纳标准后与</w:t>
      </w:r>
      <w:r>
        <w:rPr>
          <w:rFonts w:hint="eastAsia" w:ascii="仿宋" w:hAnsi="仿宋" w:eastAsia="仿宋" w:cs="Times New Roman"/>
          <w:sz w:val="32"/>
          <w:szCs w:val="32"/>
        </w:rPr>
        <w:t>经化粪池处理</w:t>
      </w:r>
      <w:r>
        <w:rPr>
          <w:rFonts w:hint="eastAsia" w:ascii="仿宋" w:hAnsi="仿宋" w:eastAsia="仿宋" w:cs="Times New Roman"/>
          <w:sz w:val="32"/>
          <w:szCs w:val="32"/>
          <w:lang w:val="en-US" w:eastAsia="zh-CN"/>
        </w:rPr>
        <w:t>后的</w:t>
      </w:r>
      <w:r>
        <w:rPr>
          <w:rFonts w:hint="eastAsia" w:ascii="仿宋" w:hAnsi="仿宋" w:eastAsia="仿宋" w:cs="Times New Roman"/>
          <w:sz w:val="32"/>
          <w:szCs w:val="32"/>
        </w:rPr>
        <w:t>生活废水</w:t>
      </w:r>
      <w:r>
        <w:rPr>
          <w:rFonts w:hint="eastAsia" w:ascii="仿宋" w:hAnsi="仿宋" w:eastAsia="仿宋" w:cs="Times New Roman"/>
          <w:sz w:val="32"/>
          <w:szCs w:val="32"/>
          <w:lang w:val="en-US" w:eastAsia="zh-CN"/>
        </w:rPr>
        <w:t>一并经园区管网排入岳阳广华污水处理有限公司</w:t>
      </w:r>
      <w:r>
        <w:rPr>
          <w:rFonts w:hint="eastAsia" w:ascii="仿宋" w:hAnsi="仿宋" w:eastAsia="仿宋" w:cs="Times New Roman"/>
          <w:sz w:val="32"/>
          <w:szCs w:val="32"/>
        </w:rPr>
        <w:t>达标处理。</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地下水污染防治工作。按照分区防控的原则落实报告书提出的地下水污染防治措施，做好设备、装置区和污水处理设施、事故池、初期雨水池等各类池体、危废暂存间和地下污水管网等生产功能单元的分区防腐、防渗工作，避免由于防渗层破损造成污染物下渗污染地下水；根据《环境影响评价技术导则地下水环境》(HJ610-2016)要求，做好跟踪监测工作，确保地下水环境安全。</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（五）土壤污染防治工作。按照“源头控制、分区防控、污染监控、应急响应”相结合的原则，对装置区、储罐区、库房和危险废物暂存库等构筑物和排水管道、事故水管、泵房等采取重点防渗。对</w:t>
      </w:r>
      <w:r>
        <w:rPr>
          <w:rFonts w:hint="eastAsia" w:ascii="仿宋" w:hAnsi="仿宋" w:eastAsia="仿宋" w:cs="Times New Roman"/>
          <w:sz w:val="32"/>
          <w:szCs w:val="32"/>
        </w:rPr>
        <w:t>工艺、管道、设备、给排水</w:t>
      </w:r>
      <w:r>
        <w:rPr>
          <w:rFonts w:hint="eastAsia" w:ascii="仿宋" w:hAnsi="仿宋" w:eastAsia="仿宋" w:cs="Times New Roman"/>
          <w:sz w:val="32"/>
          <w:szCs w:val="32"/>
          <w:lang w:val="en-US" w:eastAsia="zh-CN"/>
        </w:rPr>
        <w:t>等</w:t>
      </w:r>
      <w:r>
        <w:rPr>
          <w:rFonts w:hint="eastAsia" w:ascii="仿宋" w:hAnsi="仿宋" w:eastAsia="仿宋"/>
          <w:sz w:val="32"/>
          <w:szCs w:val="32"/>
          <w:u w:val="none"/>
          <w:lang w:val="en-US" w:eastAsia="zh-CN"/>
        </w:rPr>
        <w:t>采取泄漏控制措施，并建立土壤环境影响跟踪监测制度，确保土壤</w:t>
      </w:r>
      <w:r>
        <w:rPr>
          <w:rFonts w:hint="eastAsia" w:ascii="仿宋" w:hAnsi="仿宋" w:eastAsia="仿宋" w:cs="_4eff_5b8b_GB2312"/>
          <w:bCs/>
          <w:color w:val="000000"/>
          <w:sz w:val="32"/>
          <w:szCs w:val="32"/>
          <w:u w:val="none"/>
        </w:rPr>
        <w:t>环境安全。</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lang w:val="en-US" w:eastAsia="zh-CN" w:bidi="ar-SA"/>
        </w:rPr>
      </w:pPr>
      <w:r>
        <w:rPr>
          <w:rFonts w:hint="eastAsia" w:ascii="仿宋" w:hAnsi="仿宋" w:eastAsia="仿宋" w:cs="_4eff_5b8b_GB2312"/>
          <w:bCs/>
          <w:color w:val="000000"/>
          <w:sz w:val="32"/>
          <w:szCs w:val="32"/>
          <w:u w:val="none"/>
          <w:lang w:val="en-US" w:eastAsia="zh-CN" w:bidi="ar-SA"/>
        </w:rPr>
        <w:t>（六）噪声污染防治工作。合理布局，采用低噪声设备，加强生产设备的日常维护保养工作，对风机、空压机组、循环水冷却塔等主要噪声源设备采取隔声、减振等措施，确保厂界噪声达到《工业企业厂界环境噪声排放标准》(GB12348-2008)中的3类标准要求。</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sz w:val="32"/>
          <w:szCs w:val="32"/>
          <w:u w:val="single"/>
        </w:rPr>
      </w:pPr>
      <w:r>
        <w:rPr>
          <w:rFonts w:hint="eastAsia" w:ascii="仿宋" w:hAnsi="仿宋" w:eastAsia="仿宋" w:cs="_4eff_5b8b_GB2312"/>
          <w:bCs/>
          <w:color w:val="000000"/>
          <w:sz w:val="32"/>
          <w:szCs w:val="32"/>
          <w:u w:val="none"/>
        </w:rPr>
        <w:t>（七）</w:t>
      </w:r>
      <w:r>
        <w:rPr>
          <w:rFonts w:hint="eastAsia" w:ascii="仿宋" w:hAnsi="仿宋" w:eastAsia="仿宋"/>
          <w:sz w:val="32"/>
          <w:szCs w:val="32"/>
          <w:u w:val="none"/>
        </w:rPr>
        <w:t>固体废物管理工作。根据“无害化、减量化、资源化”原则，严格落实《危险废物贮存污染控制标准（GB18597-2001）》及其2013年修改单和《危险废物收集贮存运输技术规范》（HJ 2025-2012）以及《</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》相关标</w:t>
      </w:r>
      <w:r>
        <w:rPr>
          <w:rFonts w:hint="eastAsia" w:ascii="仿宋" w:hAnsi="仿宋" w:eastAsia="仿宋"/>
          <w:sz w:val="32"/>
          <w:szCs w:val="32"/>
          <w:u w:val="none"/>
        </w:rPr>
        <w:t>准和规定要求，规范建设危险废物暂存间，做好各类固体废物分类收集、暂存工作，建立健全固体废物产生、收集、储存、转运、处置等相关管理台帐。项目产生的</w:t>
      </w:r>
      <w:r>
        <w:rPr>
          <w:rFonts w:hint="eastAsia" w:ascii="仿宋" w:hAnsi="仿宋" w:eastAsia="仿宋"/>
          <w:sz w:val="32"/>
          <w:szCs w:val="32"/>
          <w:u w:val="none"/>
          <w:lang w:val="en-US" w:eastAsia="zh-CN"/>
        </w:rPr>
        <w:t>废机油、</w:t>
      </w:r>
      <w:r>
        <w:rPr>
          <w:rFonts w:hint="eastAsia" w:ascii="仿宋" w:hAnsi="仿宋" w:eastAsia="仿宋"/>
          <w:sz w:val="32"/>
          <w:szCs w:val="32"/>
          <w:u w:val="none"/>
        </w:rPr>
        <w:t>废包装</w:t>
      </w:r>
      <w:r>
        <w:rPr>
          <w:rFonts w:hint="eastAsia" w:ascii="仿宋" w:hAnsi="仿宋" w:eastAsia="仿宋"/>
          <w:sz w:val="32"/>
          <w:szCs w:val="32"/>
          <w:u w:val="none"/>
          <w:lang w:val="en-US" w:eastAsia="zh-CN"/>
        </w:rPr>
        <w:t>桶</w:t>
      </w:r>
      <w:r>
        <w:rPr>
          <w:rFonts w:hint="eastAsia" w:ascii="仿宋" w:hAnsi="仿宋" w:eastAsia="仿宋"/>
          <w:sz w:val="32"/>
          <w:szCs w:val="32"/>
          <w:u w:val="none"/>
        </w:rPr>
        <w:t>等危险废物经收集交由有资质单位安全处置并严格执行转移联单制度；</w:t>
      </w:r>
      <w:r>
        <w:rPr>
          <w:rFonts w:hint="eastAsia" w:ascii="仿宋" w:hAnsi="仿宋" w:eastAsia="仿宋"/>
          <w:sz w:val="32"/>
          <w:szCs w:val="32"/>
          <w:u w:val="none"/>
          <w:lang w:val="en-US" w:eastAsia="zh-CN"/>
        </w:rPr>
        <w:t>过筛废渣</w:t>
      </w:r>
      <w:r>
        <w:rPr>
          <w:rFonts w:hint="eastAsia" w:ascii="仿宋" w:hAnsi="仿宋" w:eastAsia="仿宋"/>
          <w:sz w:val="32"/>
          <w:szCs w:val="32"/>
          <w:u w:val="none"/>
        </w:rPr>
        <w:t>、废包装袋等一般工业固体废物经收集后综合利用；生活垃圾经收集后交由环卫部门统一处理。</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rPr>
        <w:t>（八）</w:t>
      </w:r>
      <w:r>
        <w:rPr>
          <w:rFonts w:hint="eastAsia" w:ascii="仿宋" w:hAnsi="仿宋" w:eastAsia="仿宋"/>
          <w:sz w:val="32"/>
          <w:szCs w:val="32"/>
          <w:u w:val="none"/>
        </w:rPr>
        <w:t>环境管理和风险防范工作。设置专门环保机构，配备专职环保管理人员，加强生产设备和污防设施的检修、保养及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九</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本项目主要污染物总量控制指标为COD≤</w:t>
      </w:r>
      <w:r>
        <w:rPr>
          <w:rFonts w:hint="eastAsia" w:ascii="仿宋" w:hAnsi="仿宋" w:eastAsia="仿宋" w:cs="_4eff_5b8b_GB2312"/>
          <w:bCs/>
          <w:color w:val="000000"/>
          <w:sz w:val="32"/>
          <w:szCs w:val="32"/>
          <w:u w:val="none"/>
          <w:lang w:val="en-US" w:eastAsia="zh-CN"/>
        </w:rPr>
        <w:t>2.6</w:t>
      </w:r>
      <w:r>
        <w:rPr>
          <w:rFonts w:hint="eastAsia" w:ascii="仿宋" w:hAnsi="仿宋" w:eastAsia="仿宋" w:cs="_4eff_5b8b_GB2312"/>
          <w:bCs/>
          <w:color w:val="000000"/>
          <w:sz w:val="32"/>
          <w:szCs w:val="32"/>
          <w:u w:val="none"/>
        </w:rPr>
        <w:t>t/a、氨氮≤0.</w:t>
      </w:r>
      <w:r>
        <w:rPr>
          <w:rFonts w:hint="eastAsia" w:ascii="仿宋" w:hAnsi="仿宋" w:eastAsia="仿宋" w:cs="_4eff_5b8b_GB2312"/>
          <w:bCs/>
          <w:color w:val="000000"/>
          <w:sz w:val="32"/>
          <w:szCs w:val="32"/>
          <w:u w:val="none"/>
          <w:lang w:val="en-US" w:eastAsia="zh-CN"/>
        </w:rPr>
        <w:t>3</w:t>
      </w:r>
      <w:r>
        <w:rPr>
          <w:rFonts w:hint="eastAsia" w:ascii="仿宋" w:hAnsi="仿宋" w:eastAsia="仿宋" w:cs="_4eff_5b8b_GB2312"/>
          <w:bCs/>
          <w:color w:val="000000"/>
          <w:sz w:val="32"/>
          <w:szCs w:val="32"/>
          <w:u w:val="none"/>
        </w:rPr>
        <w:t>t/a、SO2≤0.</w:t>
      </w:r>
      <w:r>
        <w:rPr>
          <w:rFonts w:hint="eastAsia" w:ascii="仿宋" w:hAnsi="仿宋" w:eastAsia="仿宋" w:cs="_4eff_5b8b_GB2312"/>
          <w:bCs/>
          <w:color w:val="000000"/>
          <w:sz w:val="32"/>
          <w:szCs w:val="32"/>
          <w:u w:val="none"/>
          <w:lang w:val="en-US" w:eastAsia="zh-CN"/>
        </w:rPr>
        <w:t>6</w:t>
      </w:r>
      <w:r>
        <w:rPr>
          <w:rFonts w:hint="eastAsia" w:ascii="仿宋" w:hAnsi="仿宋" w:eastAsia="仿宋" w:cs="_4eff_5b8b_GB2312"/>
          <w:bCs/>
          <w:color w:val="000000"/>
          <w:sz w:val="32"/>
          <w:szCs w:val="32"/>
          <w:u w:val="none"/>
        </w:rPr>
        <w:t>t/a、NOx≤3.</w:t>
      </w:r>
      <w:r>
        <w:rPr>
          <w:rFonts w:hint="eastAsia" w:ascii="仿宋" w:hAnsi="仿宋" w:eastAsia="仿宋" w:cs="_4eff_5b8b_GB2312"/>
          <w:bCs/>
          <w:color w:val="000000"/>
          <w:sz w:val="32"/>
          <w:szCs w:val="32"/>
          <w:u w:val="none"/>
          <w:lang w:val="en-US" w:eastAsia="zh-CN"/>
        </w:rPr>
        <w:t>4</w:t>
      </w:r>
      <w:r>
        <w:rPr>
          <w:rFonts w:hint="eastAsia" w:ascii="仿宋" w:hAnsi="仿宋" w:eastAsia="仿宋" w:cs="_4eff_5b8b_GB2312"/>
          <w:bCs/>
          <w:color w:val="000000"/>
          <w:sz w:val="32"/>
          <w:szCs w:val="32"/>
          <w:u w:val="none"/>
        </w:rPr>
        <w:t>t/a。</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三、你公司应收到本批复后15个工作日内，将批复及批准的环评报告文件送岳阳市生态环境局云溪分局、</w:t>
      </w:r>
      <w:r>
        <w:rPr>
          <w:rFonts w:hint="eastAsia" w:ascii="仿宋" w:hAnsi="仿宋" w:eastAsia="仿宋"/>
          <w:sz w:val="32"/>
          <w:szCs w:val="32"/>
          <w:u w:val="none"/>
          <w:lang w:eastAsia="zh-CN"/>
        </w:rPr>
        <w:t>湖南葆华环保科技有限公司</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四、请岳阳市生态环境局云溪分局负责项目建设和运营期的日常环境监管。</w:t>
      </w:r>
    </w:p>
    <w:p>
      <w:pPr>
        <w:spacing w:line="480" w:lineRule="exact"/>
        <w:rPr>
          <w:rFonts w:ascii="仿宋" w:hAnsi="仿宋" w:eastAsia="仿宋"/>
          <w:sz w:val="32"/>
          <w:szCs w:val="32"/>
          <w:u w:val="single"/>
        </w:rPr>
      </w:pPr>
    </w:p>
    <w:p>
      <w:pPr>
        <w:spacing w:line="480" w:lineRule="exact"/>
        <w:rPr>
          <w:rFonts w:ascii="仿宋" w:hAnsi="仿宋" w:eastAsia="仿宋"/>
          <w:sz w:val="32"/>
          <w:szCs w:val="32"/>
          <w:u w:val="single"/>
        </w:rPr>
      </w:pPr>
    </w:p>
    <w:p>
      <w:pPr>
        <w:spacing w:line="480" w:lineRule="exact"/>
        <w:rPr>
          <w:rFonts w:ascii="仿宋" w:hAnsi="仿宋" w:eastAsia="仿宋"/>
          <w:sz w:val="32"/>
          <w:szCs w:val="32"/>
          <w:u w:val="single"/>
        </w:rPr>
      </w:pPr>
    </w:p>
    <w:p>
      <w:pPr>
        <w:spacing w:line="480" w:lineRule="exact"/>
        <w:rPr>
          <w:rFonts w:ascii="仿宋" w:hAnsi="仿宋" w:eastAsia="仿宋"/>
          <w:sz w:val="32"/>
          <w:szCs w:val="32"/>
          <w:u w:val="single"/>
        </w:rPr>
      </w:pPr>
    </w:p>
    <w:p>
      <w:pPr>
        <w:spacing w:line="480" w:lineRule="exact"/>
        <w:rPr>
          <w:rFonts w:hint="eastAsia" w:ascii="仿宋" w:hAnsi="仿宋" w:eastAsia="仿宋"/>
          <w:sz w:val="32"/>
          <w:szCs w:val="32"/>
          <w:u w:val="none"/>
        </w:rPr>
      </w:pPr>
      <w:r>
        <w:rPr>
          <w:rFonts w:ascii="仿宋" w:hAnsi="仿宋" w:eastAsia="仿宋"/>
          <w:sz w:val="32"/>
          <w:szCs w:val="32"/>
          <w:u w:val="none"/>
        </w:rPr>
        <w:t xml:space="preserve">                        岳阳市生态环境局</w:t>
      </w:r>
    </w:p>
    <w:p>
      <w:pPr>
        <w:spacing w:line="480" w:lineRule="exact"/>
        <w:ind w:firstLine="64" w:firstLineChars="20"/>
        <w:rPr>
          <w:rFonts w:ascii="仿宋" w:hAnsi="仿宋" w:eastAsia="仿宋"/>
          <w:sz w:val="32"/>
          <w:szCs w:val="32"/>
          <w:u w:val="none"/>
        </w:rPr>
      </w:pPr>
      <w:r>
        <w:rPr>
          <w:rFonts w:ascii="仿宋" w:hAnsi="仿宋" w:eastAsia="仿宋"/>
          <w:sz w:val="32"/>
          <w:szCs w:val="32"/>
          <w:u w:val="none"/>
        </w:rPr>
        <w:t xml:space="preserve">                            </w:t>
      </w:r>
      <w:r>
        <w:rPr>
          <w:rFonts w:ascii="仿宋" w:hAnsi="仿宋" w:eastAsia="仿宋"/>
          <w:spacing w:val="-11"/>
          <w:sz w:val="32"/>
          <w:szCs w:val="32"/>
          <w:u w:val="none"/>
        </w:rPr>
        <w:t>2022年</w:t>
      </w:r>
      <w:r>
        <w:rPr>
          <w:rFonts w:hint="eastAsia" w:ascii="仿宋" w:hAnsi="仿宋" w:eastAsia="仿宋"/>
          <w:spacing w:val="-11"/>
          <w:sz w:val="32"/>
          <w:szCs w:val="32"/>
          <w:u w:val="none"/>
          <w:lang w:val="en-US" w:eastAsia="zh-CN"/>
        </w:rPr>
        <w:t>4</w:t>
      </w:r>
      <w:r>
        <w:rPr>
          <w:rFonts w:ascii="仿宋" w:hAnsi="仿宋" w:eastAsia="仿宋"/>
          <w:spacing w:val="-11"/>
          <w:sz w:val="32"/>
          <w:szCs w:val="32"/>
          <w:u w:val="none"/>
        </w:rPr>
        <w:t>月</w:t>
      </w:r>
      <w:r>
        <w:rPr>
          <w:rFonts w:hint="eastAsia" w:ascii="仿宋" w:hAnsi="仿宋" w:eastAsia="仿宋"/>
          <w:spacing w:val="-11"/>
          <w:sz w:val="32"/>
          <w:szCs w:val="32"/>
          <w:u w:val="none"/>
          <w:lang w:val="en-US" w:eastAsia="zh-CN"/>
        </w:rPr>
        <w:t>22</w:t>
      </w:r>
      <w:r>
        <w:rPr>
          <w:rFonts w:ascii="仿宋" w:hAnsi="仿宋" w:eastAsia="仿宋"/>
          <w:spacing w:val="-11"/>
          <w:sz w:val="32"/>
          <w:szCs w:val="32"/>
          <w:u w:val="none"/>
        </w:rPr>
        <w:t>日</w:t>
      </w:r>
    </w:p>
    <w:p>
      <w:pPr>
        <w:rPr>
          <w:color w:val="000000"/>
          <w:szCs w:val="22"/>
          <w:u w:val="none"/>
        </w:rPr>
      </w:pPr>
    </w:p>
    <w:p>
      <w:pPr>
        <w:spacing w:line="480" w:lineRule="exact"/>
        <w:ind w:firstLine="40" w:firstLineChars="20"/>
        <w:jc w:val="both"/>
        <w:rPr>
          <w:u w:val="singl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2</w:t>
    </w:r>
    <w: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079DF"/>
    <w:rsid w:val="00925FA4"/>
    <w:rsid w:val="0093216E"/>
    <w:rsid w:val="00C76252"/>
    <w:rsid w:val="017A36FD"/>
    <w:rsid w:val="01804167"/>
    <w:rsid w:val="024330B6"/>
    <w:rsid w:val="030126EB"/>
    <w:rsid w:val="039B5B6E"/>
    <w:rsid w:val="05C42D45"/>
    <w:rsid w:val="05D7488F"/>
    <w:rsid w:val="062A1B37"/>
    <w:rsid w:val="06D41775"/>
    <w:rsid w:val="08262763"/>
    <w:rsid w:val="086150D6"/>
    <w:rsid w:val="08D31953"/>
    <w:rsid w:val="0A7F7F97"/>
    <w:rsid w:val="0BA965B8"/>
    <w:rsid w:val="0BC07F69"/>
    <w:rsid w:val="0D3B5CAB"/>
    <w:rsid w:val="0D9C1255"/>
    <w:rsid w:val="0F1A64E0"/>
    <w:rsid w:val="0F256C33"/>
    <w:rsid w:val="0F82454C"/>
    <w:rsid w:val="116C667E"/>
    <w:rsid w:val="11EE5A02"/>
    <w:rsid w:val="122E5629"/>
    <w:rsid w:val="123322BF"/>
    <w:rsid w:val="12903870"/>
    <w:rsid w:val="145A0633"/>
    <w:rsid w:val="14A02886"/>
    <w:rsid w:val="14B76732"/>
    <w:rsid w:val="14C65740"/>
    <w:rsid w:val="16855DC9"/>
    <w:rsid w:val="16D658D7"/>
    <w:rsid w:val="193D5DCA"/>
    <w:rsid w:val="1C6B4928"/>
    <w:rsid w:val="1C765C6B"/>
    <w:rsid w:val="1DE74BBA"/>
    <w:rsid w:val="1E930AF4"/>
    <w:rsid w:val="1F4C3143"/>
    <w:rsid w:val="1F6F01CA"/>
    <w:rsid w:val="1FB73367"/>
    <w:rsid w:val="1FB95DF2"/>
    <w:rsid w:val="1FED6F09"/>
    <w:rsid w:val="21617BDF"/>
    <w:rsid w:val="218569EA"/>
    <w:rsid w:val="22D24584"/>
    <w:rsid w:val="23077A58"/>
    <w:rsid w:val="2366189C"/>
    <w:rsid w:val="23910F38"/>
    <w:rsid w:val="253972F4"/>
    <w:rsid w:val="25700B4B"/>
    <w:rsid w:val="257213F7"/>
    <w:rsid w:val="2620416C"/>
    <w:rsid w:val="265131EC"/>
    <w:rsid w:val="2675089C"/>
    <w:rsid w:val="269742E9"/>
    <w:rsid w:val="27F01264"/>
    <w:rsid w:val="28141F89"/>
    <w:rsid w:val="28854EED"/>
    <w:rsid w:val="2901329B"/>
    <w:rsid w:val="293A7102"/>
    <w:rsid w:val="29F43F54"/>
    <w:rsid w:val="2A354571"/>
    <w:rsid w:val="2DA500D2"/>
    <w:rsid w:val="2E03543C"/>
    <w:rsid w:val="2F37233F"/>
    <w:rsid w:val="2F991498"/>
    <w:rsid w:val="2FBE4369"/>
    <w:rsid w:val="31D1627B"/>
    <w:rsid w:val="31D77B24"/>
    <w:rsid w:val="327562FB"/>
    <w:rsid w:val="338139A3"/>
    <w:rsid w:val="36A06A1C"/>
    <w:rsid w:val="36F1784F"/>
    <w:rsid w:val="371755C1"/>
    <w:rsid w:val="374B6685"/>
    <w:rsid w:val="37580DE2"/>
    <w:rsid w:val="37DB2961"/>
    <w:rsid w:val="390E4C54"/>
    <w:rsid w:val="39387D98"/>
    <w:rsid w:val="393F4770"/>
    <w:rsid w:val="3D45566E"/>
    <w:rsid w:val="3E78202C"/>
    <w:rsid w:val="3F024441"/>
    <w:rsid w:val="3F427EE2"/>
    <w:rsid w:val="40B124CA"/>
    <w:rsid w:val="40E619D0"/>
    <w:rsid w:val="425B3DD9"/>
    <w:rsid w:val="4291183E"/>
    <w:rsid w:val="42D57B3D"/>
    <w:rsid w:val="43646117"/>
    <w:rsid w:val="44637C14"/>
    <w:rsid w:val="447D1C81"/>
    <w:rsid w:val="45F53868"/>
    <w:rsid w:val="461B020C"/>
    <w:rsid w:val="46A338D2"/>
    <w:rsid w:val="47335C34"/>
    <w:rsid w:val="4830538A"/>
    <w:rsid w:val="48D60EF7"/>
    <w:rsid w:val="490966A2"/>
    <w:rsid w:val="498D0A16"/>
    <w:rsid w:val="4BD60B78"/>
    <w:rsid w:val="4BF41811"/>
    <w:rsid w:val="4C64552E"/>
    <w:rsid w:val="4C720429"/>
    <w:rsid w:val="4EB50A05"/>
    <w:rsid w:val="50B52913"/>
    <w:rsid w:val="51022EB8"/>
    <w:rsid w:val="53B5186B"/>
    <w:rsid w:val="53C94D4E"/>
    <w:rsid w:val="53DD0E57"/>
    <w:rsid w:val="55D8771A"/>
    <w:rsid w:val="561D1830"/>
    <w:rsid w:val="57AB1477"/>
    <w:rsid w:val="57E82929"/>
    <w:rsid w:val="5811586C"/>
    <w:rsid w:val="585E2283"/>
    <w:rsid w:val="599134C3"/>
    <w:rsid w:val="59C416EA"/>
    <w:rsid w:val="5A3F0176"/>
    <w:rsid w:val="5ACB5F7E"/>
    <w:rsid w:val="5B936B23"/>
    <w:rsid w:val="5BB1236D"/>
    <w:rsid w:val="5C782274"/>
    <w:rsid w:val="5CE6055C"/>
    <w:rsid w:val="5E3B0524"/>
    <w:rsid w:val="5F8110FD"/>
    <w:rsid w:val="61715875"/>
    <w:rsid w:val="61916E3E"/>
    <w:rsid w:val="61974B52"/>
    <w:rsid w:val="61D02FB3"/>
    <w:rsid w:val="625C31C0"/>
    <w:rsid w:val="62B90CF6"/>
    <w:rsid w:val="62E11424"/>
    <w:rsid w:val="63A34002"/>
    <w:rsid w:val="64393226"/>
    <w:rsid w:val="657C1287"/>
    <w:rsid w:val="65F30067"/>
    <w:rsid w:val="66DD0822"/>
    <w:rsid w:val="67675ABC"/>
    <w:rsid w:val="67FB3202"/>
    <w:rsid w:val="681100F9"/>
    <w:rsid w:val="68780870"/>
    <w:rsid w:val="69071A90"/>
    <w:rsid w:val="694B3D6D"/>
    <w:rsid w:val="6A072CCD"/>
    <w:rsid w:val="6B8C0D41"/>
    <w:rsid w:val="6C5D15CE"/>
    <w:rsid w:val="6D7F639C"/>
    <w:rsid w:val="6E3B1502"/>
    <w:rsid w:val="6E783365"/>
    <w:rsid w:val="6FAF51B1"/>
    <w:rsid w:val="6FB46AB9"/>
    <w:rsid w:val="6FF07C9F"/>
    <w:rsid w:val="70E2609B"/>
    <w:rsid w:val="714061B8"/>
    <w:rsid w:val="721F3D0A"/>
    <w:rsid w:val="730065A6"/>
    <w:rsid w:val="73A12654"/>
    <w:rsid w:val="74463A57"/>
    <w:rsid w:val="74D016B7"/>
    <w:rsid w:val="77627606"/>
    <w:rsid w:val="777B69C0"/>
    <w:rsid w:val="77CC5F6D"/>
    <w:rsid w:val="7808174F"/>
    <w:rsid w:val="788D05ED"/>
    <w:rsid w:val="78E71CAD"/>
    <w:rsid w:val="79201AFA"/>
    <w:rsid w:val="79DD225C"/>
    <w:rsid w:val="7B837B29"/>
    <w:rsid w:val="7B844F72"/>
    <w:rsid w:val="7BD6533A"/>
    <w:rsid w:val="7C094CF5"/>
    <w:rsid w:val="7C0A1AFB"/>
    <w:rsid w:val="7CFF67CF"/>
    <w:rsid w:val="7DC21241"/>
    <w:rsid w:val="7E6A3164"/>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4">
    <w:name w:val="heading 1"/>
    <w:basedOn w:val="1"/>
    <w:next w:val="5"/>
    <w:qFormat/>
    <w:uiPriority w:val="0"/>
    <w:pPr>
      <w:keepNext/>
      <w:keepLines/>
      <w:spacing w:before="300" w:after="300" w:line="360" w:lineRule="auto"/>
      <w:jc w:val="center"/>
      <w:outlineLvl w:val="0"/>
    </w:pPr>
    <w:rPr>
      <w:b/>
      <w:kern w:val="44"/>
      <w:sz w:val="36"/>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5">
    <w:name w:val="正文2"/>
    <w:qFormat/>
    <w:uiPriority w:val="99"/>
    <w:pPr>
      <w:jc w:val="both"/>
    </w:pPr>
    <w:rPr>
      <w:rFonts w:ascii="Times New Roman" w:hAnsi="Times New Roman" w:eastAsia="宋体" w:cs="Times New Roman"/>
      <w:kern w:val="2"/>
      <w:sz w:val="21"/>
      <w:szCs w:val="21"/>
      <w:lang w:val="en-US" w:eastAsia="zh-CN" w:bidi="ar-SA"/>
    </w:rPr>
  </w:style>
  <w:style w:type="paragraph" w:styleId="6">
    <w:name w:val="Body Text Indent"/>
    <w:basedOn w:val="1"/>
    <w:next w:val="7"/>
    <w:link w:val="18"/>
    <w:qFormat/>
    <w:uiPriority w:val="0"/>
    <w:pPr>
      <w:spacing w:after="120"/>
      <w:ind w:left="283"/>
    </w:pPr>
    <w:rPr>
      <w:rFonts w:ascii="Times New Roman" w:hAnsi="Times New Roman" w:eastAsia="宋体" w:cs="Times New Roman"/>
    </w:rPr>
  </w:style>
  <w:style w:type="paragraph" w:styleId="7">
    <w:name w:val="Body Text First Indent 2"/>
    <w:basedOn w:val="6"/>
    <w:next w:val="1"/>
    <w:link w:val="19"/>
    <w:qFormat/>
    <w:uiPriority w:val="0"/>
    <w:pPr>
      <w:spacing w:after="200"/>
      <w:ind w:left="360" w:firstLine="36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First Indent"/>
    <w:basedOn w:val="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character" w:styleId="13">
    <w:name w:val="Hyperlink"/>
    <w:basedOn w:val="12"/>
    <w:unhideWhenUsed/>
    <w:qFormat/>
    <w:uiPriority w:val="99"/>
    <w:rPr>
      <w:color w:val="0000FF"/>
      <w:u w:val="single"/>
    </w:rPr>
  </w:style>
  <w:style w:type="paragraph" w:customStyle="1" w:styleId="14">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5">
    <w:name w:val="WPS Plain"/>
    <w:qFormat/>
    <w:uiPriority w:val="0"/>
    <w:rPr>
      <w:rFonts w:ascii="Times New Roman" w:hAnsi="Times New Roman" w:eastAsia="宋体" w:cs="Times New Roman"/>
      <w:lang w:val="en-US" w:eastAsia="zh-CN" w:bidi="ar-SA"/>
    </w:rPr>
  </w:style>
  <w:style w:type="paragraph" w:customStyle="1" w:styleId="16">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17">
    <w:name w:val="标题二"/>
    <w:basedOn w:val="1"/>
    <w:qFormat/>
    <w:uiPriority w:val="99"/>
  </w:style>
  <w:style w:type="character" w:customStyle="1" w:styleId="18">
    <w:name w:val="正文文本缩进 Char"/>
    <w:basedOn w:val="12"/>
    <w:link w:val="6"/>
    <w:qFormat/>
    <w:uiPriority w:val="0"/>
    <w:rPr>
      <w:rFonts w:hint="default" w:ascii="Times New Roman" w:hAnsi="Times New Roman" w:cs="Times New Roman"/>
    </w:rPr>
  </w:style>
  <w:style w:type="character" w:customStyle="1" w:styleId="19">
    <w:name w:val="正文首行缩进 2 Char"/>
    <w:basedOn w:val="18"/>
    <w:link w:val="7"/>
    <w:qFormat/>
    <w:uiPriority w:val="0"/>
    <w:rPr>
      <w:rFonts w:hint="default" w:ascii="Times New Roman" w:hAnsi="Times New Roman" w:cs="Times New Roman"/>
    </w:rPr>
  </w:style>
  <w:style w:type="character" w:customStyle="1" w:styleId="20">
    <w:name w:val="表格文字 Char"/>
    <w:basedOn w:val="12"/>
    <w:qFormat/>
    <w:uiPriority w:val="0"/>
    <w:rPr>
      <w:kern w:val="2"/>
      <w:sz w:val="21"/>
    </w:rPr>
  </w:style>
  <w:style w:type="character" w:customStyle="1" w:styleId="21">
    <w:name w:val="fontstyle0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2899</Words>
  <Characters>3212</Characters>
  <Lines>0</Lines>
  <Paragraphs>0</Paragraphs>
  <TotalTime>10</TotalTime>
  <ScaleCrop>false</ScaleCrop>
  <LinksUpToDate>false</LinksUpToDate>
  <CharactersWithSpaces>3321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2022-03-01T02:51:00Z</cp:lastPrinted>
  <dcterms:modified xsi:type="dcterms:W3CDTF">2022-04-24T01:41:20Z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EC1DC043AD09463BAEE813FAC0334270</vt:lpwstr>
  </property>
  <property fmtid="{D5CDD505-2E9C-101B-9397-08002B2CF9AE}" pid="4" name="commondata">
    <vt:lpwstr>eyJoZGlkIjoiNGZlNGZjYWYyNTBkYjc4NTc5ZmFjMmFiYzM0YzgyZjIifQ==</vt:lpwstr>
  </property>
</Properties>
</file>