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sz w:val="48"/>
          <w:szCs w:val="48"/>
        </w:rPr>
      </w:pPr>
    </w:p>
    <w:p>
      <w:pPr>
        <w:jc w:val="center"/>
        <w:rPr>
          <w:b/>
          <w:sz w:val="48"/>
          <w:szCs w:val="48"/>
        </w:rPr>
      </w:pPr>
    </w:p>
    <w:p>
      <w:pPr>
        <w:jc w:val="center"/>
        <w:rPr>
          <w:b/>
          <w:sz w:val="48"/>
          <w:szCs w:val="48"/>
        </w:rPr>
      </w:pPr>
    </w:p>
    <w:p>
      <w:pPr>
        <w:jc w:val="center"/>
        <w:rPr>
          <w:rFonts w:hint="eastAsia" w:eastAsia="宋体"/>
          <w:b/>
          <w:sz w:val="48"/>
          <w:szCs w:val="48"/>
          <w:lang w:eastAsia="zh-CN"/>
        </w:rPr>
      </w:pPr>
      <w:r>
        <w:rPr>
          <w:rFonts w:hint="eastAsia"/>
          <w:b/>
          <w:sz w:val="48"/>
          <w:szCs w:val="48"/>
          <w:lang w:eastAsia="zh-CN"/>
        </w:rPr>
        <w:t>湖南省铁山灌区“十四五”续建配套与现代化改造项目</w:t>
      </w:r>
    </w:p>
    <w:p>
      <w:pPr>
        <w:jc w:val="center"/>
        <w:rPr>
          <w:b/>
          <w:sz w:val="52"/>
          <w:szCs w:val="52"/>
        </w:rPr>
      </w:pPr>
      <w:r>
        <w:rPr>
          <w:rFonts w:hint="eastAsia"/>
          <w:b/>
          <w:sz w:val="52"/>
          <w:szCs w:val="52"/>
        </w:rPr>
        <w:t>环境影响评价公众参与说明</w:t>
      </w: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b/>
          <w:sz w:val="48"/>
          <w:szCs w:val="48"/>
        </w:rPr>
      </w:pPr>
    </w:p>
    <w:p>
      <w:pPr>
        <w:jc w:val="center"/>
        <w:rPr>
          <w:rFonts w:hint="eastAsia" w:eastAsia="宋体"/>
          <w:b/>
          <w:sz w:val="36"/>
          <w:szCs w:val="36"/>
          <w:lang w:eastAsia="zh-CN"/>
        </w:rPr>
      </w:pPr>
      <w:r>
        <w:rPr>
          <w:rFonts w:hint="eastAsia"/>
          <w:b/>
          <w:sz w:val="36"/>
          <w:szCs w:val="36"/>
        </w:rPr>
        <w:t>调查单位：</w:t>
      </w:r>
      <w:r>
        <w:rPr>
          <w:rFonts w:hint="eastAsia"/>
          <w:b/>
          <w:sz w:val="36"/>
          <w:szCs w:val="36"/>
          <w:lang w:eastAsia="zh-CN"/>
        </w:rPr>
        <w:t>岳阳市铁山供水工程事务中心</w:t>
      </w:r>
    </w:p>
    <w:p>
      <w:pPr>
        <w:jc w:val="center"/>
        <w:rPr>
          <w:b/>
          <w:sz w:val="36"/>
          <w:szCs w:val="36"/>
        </w:rPr>
      </w:pPr>
    </w:p>
    <w:p>
      <w:pPr>
        <w:jc w:val="center"/>
        <w:rPr>
          <w:b/>
          <w:sz w:val="36"/>
          <w:szCs w:val="36"/>
        </w:rPr>
      </w:pPr>
      <w:r>
        <w:rPr>
          <w:rFonts w:hint="eastAsia"/>
          <w:b/>
          <w:sz w:val="36"/>
          <w:szCs w:val="36"/>
        </w:rPr>
        <w:t>调查日期：202</w:t>
      </w:r>
      <w:r>
        <w:rPr>
          <w:rFonts w:hint="eastAsia"/>
          <w:b/>
          <w:sz w:val="36"/>
          <w:szCs w:val="36"/>
          <w:lang w:val="en-US" w:eastAsia="zh-CN"/>
        </w:rPr>
        <w:t>2</w:t>
      </w:r>
      <w:r>
        <w:rPr>
          <w:rFonts w:hint="eastAsia"/>
          <w:b/>
          <w:sz w:val="36"/>
          <w:szCs w:val="36"/>
        </w:rPr>
        <w:t>年</w:t>
      </w:r>
      <w:r>
        <w:rPr>
          <w:rFonts w:hint="eastAsia"/>
          <w:b/>
          <w:sz w:val="36"/>
          <w:szCs w:val="36"/>
          <w:lang w:val="en-US" w:eastAsia="zh-CN"/>
        </w:rPr>
        <w:t>4</w:t>
      </w:r>
      <w:r>
        <w:rPr>
          <w:rFonts w:hint="eastAsia"/>
          <w:b/>
          <w:sz w:val="36"/>
          <w:szCs w:val="36"/>
        </w:rPr>
        <w:t>月</w:t>
      </w:r>
    </w:p>
    <w:p>
      <w:pPr>
        <w:jc w:val="center"/>
        <w:rPr>
          <w:b/>
          <w:sz w:val="48"/>
          <w:szCs w:val="48"/>
        </w:rPr>
        <w:sectPr>
          <w:footerReference r:id="rId3" w:type="default"/>
          <w:pgSz w:w="11906" w:h="16838"/>
          <w:pgMar w:top="1440" w:right="1800" w:bottom="1440" w:left="1800" w:header="851" w:footer="992" w:gutter="0"/>
          <w:cols w:space="425" w:num="1"/>
          <w:docGrid w:type="lines" w:linePitch="312" w:charSpace="0"/>
        </w:sectPr>
      </w:pPr>
      <w:bookmarkStart w:id="1" w:name="_GoBack"/>
      <w:bookmarkEnd w:id="1"/>
    </w:p>
    <w:p>
      <w:pPr>
        <w:jc w:val="center"/>
        <w:rPr>
          <w:rFonts w:hint="eastAsia" w:eastAsia="宋体"/>
          <w:b/>
          <w:sz w:val="48"/>
          <w:szCs w:val="48"/>
          <w:lang w:eastAsia="zh-CN"/>
        </w:rPr>
      </w:pPr>
      <w:r>
        <w:rPr>
          <w:rFonts w:hint="eastAsia"/>
          <w:b/>
          <w:sz w:val="48"/>
          <w:szCs w:val="48"/>
          <w:lang w:eastAsia="zh-CN"/>
        </w:rPr>
        <w:t>湖南省铁山灌区“十四五”续建配套与现代化改造项目</w:t>
      </w:r>
    </w:p>
    <w:p>
      <w:pPr>
        <w:jc w:val="center"/>
        <w:rPr>
          <w:b/>
          <w:sz w:val="48"/>
          <w:szCs w:val="48"/>
        </w:rPr>
      </w:pPr>
      <w:r>
        <w:rPr>
          <w:rFonts w:hint="eastAsia"/>
          <w:b/>
          <w:sz w:val="48"/>
          <w:szCs w:val="48"/>
        </w:rPr>
        <w:t>环境影响评价公众参与说明</w:t>
      </w:r>
    </w:p>
    <w:p/>
    <w:p/>
    <w:p>
      <w:pPr>
        <w:pStyle w:val="4"/>
      </w:pPr>
      <w:r>
        <w:rPr>
          <w:rFonts w:hint="eastAsia"/>
        </w:rPr>
        <w:t>1概述</w:t>
      </w:r>
    </w:p>
    <w:p>
      <w:pPr>
        <w:spacing w:line="360" w:lineRule="auto"/>
        <w:ind w:firstLine="560" w:firstLineChars="200"/>
        <w:rPr>
          <w:rFonts w:hint="default" w:ascii="Times New Roman" w:hAnsi="Times New Roman" w:cs="Times New Roman"/>
          <w:sz w:val="28"/>
          <w:szCs w:val="28"/>
        </w:rPr>
      </w:pPr>
      <w:r>
        <w:rPr>
          <w:rFonts w:hint="default" w:ascii="Times New Roman" w:hAnsi="Times New Roman" w:cs="Times New Roman"/>
          <w:sz w:val="28"/>
          <w:szCs w:val="28"/>
          <w:lang w:eastAsia="zh-CN"/>
        </w:rPr>
        <w:t>铁山灌区位于湖南省北部岳阳市新墙河中下游的丘陵地带，地理座标为东经113-114°,北纬28.5°～29.5°范围。是一个具有农业灌溉、防洪、拦砂、发电、水产养殖等综合利用功能的湘北地区最大的自流引水灌溉工程。灌区于1977年动工兴建，1982年水库关闸蓄水，1986年南灌区基本建成受益，北灌区于1979年动工，由于各方面的原因中途停建，后于90年代中后期建成。铁山灌区整体以新墙河为界分为南、北两大灌区，其中南灌区涉及岳阳县、汨罗市的11个乡镇，北灌区涉及岳阳县、临湘市、岳阳楼区及岳阳经济技术开发区的8个乡。灌区总耕地面积102.5万亩，设计灌溉面积85.41万亩，占岳阳市耕地面积1/5，是湖南省已建成投运的第二大灌区</w:t>
      </w:r>
      <w:r>
        <w:rPr>
          <w:rFonts w:hint="default" w:ascii="Times New Roman" w:hAnsi="Times New Roman" w:cs="Times New Roman"/>
          <w:sz w:val="28"/>
          <w:szCs w:val="28"/>
        </w:rPr>
        <w:t>。</w:t>
      </w:r>
    </w:p>
    <w:p>
      <w:pPr>
        <w:spacing w:line="360" w:lineRule="auto"/>
        <w:ind w:firstLine="560" w:firstLineChars="200"/>
        <w:rPr>
          <w:rFonts w:hint="default" w:ascii="Times New Roman" w:hAnsi="Times New Roman" w:cs="Times New Roman"/>
          <w:sz w:val="28"/>
          <w:szCs w:val="28"/>
        </w:rPr>
      </w:pPr>
      <w:r>
        <w:rPr>
          <w:rFonts w:hint="default" w:ascii="Times New Roman" w:hAnsi="Times New Roman" w:cs="Times New Roman"/>
          <w:sz w:val="28"/>
          <w:szCs w:val="28"/>
          <w:lang w:val="en-US" w:eastAsia="zh-CN"/>
        </w:rPr>
        <w:t>为了解决</w:t>
      </w:r>
      <w:r>
        <w:rPr>
          <w:rFonts w:hint="default" w:ascii="Times New Roman" w:hAnsi="Times New Roman" w:cs="Times New Roman"/>
          <w:sz w:val="28"/>
          <w:szCs w:val="28"/>
        </w:rPr>
        <w:t>铁山灌区目前存在的问题</w:t>
      </w:r>
      <w:r>
        <w:rPr>
          <w:rFonts w:hint="default" w:ascii="Times New Roman" w:hAnsi="Times New Roman" w:cs="Times New Roman"/>
          <w:sz w:val="28"/>
          <w:szCs w:val="28"/>
          <w:lang w:val="en-US" w:eastAsia="zh-CN"/>
        </w:rPr>
        <w:t>，</w:t>
      </w:r>
      <w:r>
        <w:rPr>
          <w:rFonts w:hint="default" w:ascii="Times New Roman" w:hAnsi="Times New Roman" w:cs="Times New Roman"/>
          <w:sz w:val="28"/>
          <w:szCs w:val="28"/>
          <w:lang w:eastAsia="zh-CN"/>
        </w:rPr>
        <w:t>铁山灌区</w:t>
      </w:r>
      <w:r>
        <w:rPr>
          <w:rFonts w:hint="default" w:ascii="Times New Roman" w:hAnsi="Times New Roman" w:cs="Times New Roman"/>
          <w:sz w:val="28"/>
          <w:szCs w:val="28"/>
          <w:lang w:val="en-US" w:eastAsia="zh-CN"/>
        </w:rPr>
        <w:t>拟进行</w:t>
      </w:r>
      <w:r>
        <w:rPr>
          <w:rFonts w:hint="default" w:ascii="Times New Roman" w:hAnsi="Times New Roman" w:cs="Times New Roman"/>
          <w:sz w:val="28"/>
          <w:szCs w:val="28"/>
          <w:lang w:eastAsia="zh-CN"/>
        </w:rPr>
        <w:t>续建配套与现代化改造，</w:t>
      </w:r>
      <w:r>
        <w:rPr>
          <w:rFonts w:hint="default" w:ascii="Times New Roman" w:hAnsi="Times New Roman" w:cs="Times New Roman"/>
          <w:sz w:val="28"/>
          <w:szCs w:val="28"/>
          <w:lang w:val="en-US" w:eastAsia="zh-CN"/>
        </w:rPr>
        <w:t>以达到</w:t>
      </w:r>
      <w:r>
        <w:rPr>
          <w:rFonts w:hint="default" w:ascii="Times New Roman" w:hAnsi="Times New Roman" w:cs="Times New Roman"/>
          <w:sz w:val="28"/>
          <w:szCs w:val="28"/>
        </w:rPr>
        <w:t>重点消除制约灌区安全运行的“卡脖子”</w:t>
      </w:r>
      <w:r>
        <w:rPr>
          <w:rFonts w:hint="default" w:ascii="Times New Roman" w:hAnsi="Times New Roman" w:cs="Times New Roman"/>
          <w:sz w:val="28"/>
          <w:szCs w:val="28"/>
          <w:lang w:val="en-US" w:eastAsia="zh-CN"/>
        </w:rPr>
        <w:t>问题。</w:t>
      </w:r>
      <w:r>
        <w:rPr>
          <w:rFonts w:hint="default" w:ascii="Times New Roman" w:hAnsi="Times New Roman" w:cs="Times New Roman"/>
          <w:sz w:val="28"/>
          <w:szCs w:val="28"/>
          <w:lang w:eastAsia="zh-CN"/>
        </w:rPr>
        <w:t>本次续建</w:t>
      </w:r>
      <w:r>
        <w:rPr>
          <w:rFonts w:hint="default" w:ascii="Times New Roman" w:hAnsi="Times New Roman" w:cs="Times New Roman"/>
          <w:sz w:val="28"/>
          <w:szCs w:val="28"/>
          <w:lang w:val="en-US" w:eastAsia="zh-CN"/>
        </w:rPr>
        <w:t>与改造主要工程</w:t>
      </w:r>
      <w:r>
        <w:rPr>
          <w:rFonts w:hint="default" w:ascii="Times New Roman" w:hAnsi="Times New Roman" w:cs="Times New Roman"/>
          <w:sz w:val="28"/>
          <w:szCs w:val="28"/>
          <w:lang w:eastAsia="zh-CN"/>
        </w:rPr>
        <w:t>为：</w:t>
      </w:r>
      <w:r>
        <w:rPr>
          <w:rFonts w:hint="default" w:ascii="Times New Roman" w:hAnsi="Times New Roman" w:cs="Times New Roman"/>
          <w:sz w:val="28"/>
          <w:szCs w:val="28"/>
        </w:rPr>
        <w:t>渠系</w:t>
      </w:r>
      <w:r>
        <w:rPr>
          <w:rFonts w:hint="default" w:ascii="Times New Roman" w:hAnsi="Times New Roman" w:cs="Times New Roman"/>
          <w:sz w:val="28"/>
          <w:szCs w:val="28"/>
          <w:lang w:eastAsia="zh-CN"/>
        </w:rPr>
        <w:t>工程、</w:t>
      </w:r>
      <w:r>
        <w:rPr>
          <w:rFonts w:hint="default" w:ascii="Times New Roman" w:hAnsi="Times New Roman" w:cs="Times New Roman"/>
          <w:sz w:val="28"/>
          <w:szCs w:val="28"/>
        </w:rPr>
        <w:t>渠系建筑物设施建设</w:t>
      </w:r>
      <w:r>
        <w:rPr>
          <w:rFonts w:hint="default" w:ascii="Times New Roman" w:hAnsi="Times New Roman" w:cs="Times New Roman"/>
          <w:sz w:val="28"/>
          <w:szCs w:val="28"/>
          <w:lang w:val="en-US" w:eastAsia="zh-CN"/>
        </w:rPr>
        <w:t>工程</w:t>
      </w:r>
      <w:r>
        <w:rPr>
          <w:rFonts w:hint="default" w:ascii="Times New Roman" w:hAnsi="Times New Roman" w:cs="Times New Roman"/>
          <w:sz w:val="28"/>
          <w:szCs w:val="28"/>
          <w:lang w:eastAsia="zh-CN"/>
        </w:rPr>
        <w:t>、</w:t>
      </w:r>
      <w:r>
        <w:rPr>
          <w:rFonts w:hint="default" w:ascii="Times New Roman" w:hAnsi="Times New Roman" w:cs="Times New Roman"/>
          <w:sz w:val="28"/>
          <w:szCs w:val="28"/>
        </w:rPr>
        <w:t>机电设备和金属结构</w:t>
      </w:r>
      <w:r>
        <w:rPr>
          <w:rFonts w:hint="default" w:ascii="Times New Roman" w:hAnsi="Times New Roman" w:cs="Times New Roman"/>
          <w:sz w:val="28"/>
          <w:szCs w:val="28"/>
          <w:lang w:val="en-US" w:eastAsia="zh-CN"/>
        </w:rPr>
        <w:t>工程</w:t>
      </w:r>
      <w:r>
        <w:rPr>
          <w:rFonts w:hint="default" w:ascii="Times New Roman" w:hAnsi="Times New Roman" w:cs="Times New Roman"/>
          <w:sz w:val="28"/>
          <w:szCs w:val="28"/>
          <w:lang w:eastAsia="zh-CN"/>
        </w:rPr>
        <w:t>、</w:t>
      </w:r>
      <w:r>
        <w:rPr>
          <w:rFonts w:hint="default" w:ascii="Times New Roman" w:hAnsi="Times New Roman" w:cs="Times New Roman"/>
          <w:sz w:val="28"/>
          <w:szCs w:val="28"/>
        </w:rPr>
        <w:t>排水设施现代化</w:t>
      </w:r>
      <w:r>
        <w:rPr>
          <w:rFonts w:hint="default" w:ascii="Times New Roman" w:hAnsi="Times New Roman" w:cs="Times New Roman"/>
          <w:sz w:val="28"/>
          <w:szCs w:val="28"/>
          <w:lang w:val="en-US" w:eastAsia="zh-CN"/>
        </w:rPr>
        <w:t>工程</w:t>
      </w:r>
      <w:r>
        <w:rPr>
          <w:rFonts w:hint="default" w:ascii="Times New Roman" w:hAnsi="Times New Roman" w:cs="Times New Roman"/>
          <w:sz w:val="28"/>
          <w:szCs w:val="28"/>
          <w:lang w:eastAsia="zh-CN"/>
        </w:rPr>
        <w:t>、</w:t>
      </w:r>
      <w:r>
        <w:rPr>
          <w:rFonts w:hint="default" w:ascii="Times New Roman" w:hAnsi="Times New Roman" w:cs="Times New Roman"/>
          <w:sz w:val="28"/>
          <w:szCs w:val="28"/>
        </w:rPr>
        <w:t>安全监测设施</w:t>
      </w:r>
      <w:r>
        <w:rPr>
          <w:rFonts w:hint="default" w:ascii="Times New Roman" w:hAnsi="Times New Roman" w:cs="Times New Roman"/>
          <w:sz w:val="28"/>
          <w:szCs w:val="28"/>
          <w:lang w:val="en-US" w:eastAsia="zh-CN"/>
        </w:rPr>
        <w:t>建设工程、</w:t>
      </w:r>
      <w:r>
        <w:rPr>
          <w:rFonts w:hint="default" w:ascii="Times New Roman" w:hAnsi="Times New Roman" w:cs="Times New Roman"/>
          <w:sz w:val="28"/>
          <w:szCs w:val="28"/>
        </w:rPr>
        <w:t>其他工程</w:t>
      </w:r>
      <w:r>
        <w:rPr>
          <w:rFonts w:hint="default" w:ascii="Times New Roman" w:hAnsi="Times New Roman" w:cs="Times New Roman"/>
          <w:sz w:val="28"/>
          <w:szCs w:val="28"/>
          <w:lang w:eastAsia="zh-CN"/>
        </w:rPr>
        <w:t>（</w:t>
      </w:r>
      <w:r>
        <w:rPr>
          <w:rFonts w:hint="default" w:ascii="Times New Roman" w:hAnsi="Times New Roman" w:cs="Times New Roman"/>
          <w:sz w:val="28"/>
          <w:szCs w:val="28"/>
        </w:rPr>
        <w:t>量测水设施建设</w:t>
      </w:r>
      <w:r>
        <w:rPr>
          <w:rFonts w:hint="default" w:ascii="Times New Roman" w:hAnsi="Times New Roman" w:cs="Times New Roman"/>
          <w:sz w:val="28"/>
          <w:szCs w:val="28"/>
          <w:lang w:eastAsia="zh-CN"/>
        </w:rPr>
        <w:t>、</w:t>
      </w:r>
      <w:r>
        <w:rPr>
          <w:rFonts w:hint="default" w:ascii="Times New Roman" w:hAnsi="Times New Roman" w:cs="Times New Roman"/>
          <w:sz w:val="28"/>
          <w:szCs w:val="28"/>
        </w:rPr>
        <w:t>管理养护设施</w:t>
      </w:r>
      <w:r>
        <w:rPr>
          <w:rFonts w:hint="default" w:ascii="Times New Roman" w:hAnsi="Times New Roman" w:cs="Times New Roman"/>
          <w:sz w:val="28"/>
          <w:szCs w:val="28"/>
          <w:lang w:eastAsia="zh-CN"/>
        </w:rPr>
        <w:t>、</w:t>
      </w:r>
      <w:r>
        <w:rPr>
          <w:rFonts w:hint="default" w:ascii="Times New Roman" w:hAnsi="Times New Roman" w:cs="Times New Roman"/>
          <w:sz w:val="28"/>
          <w:szCs w:val="28"/>
        </w:rPr>
        <w:t>安全保障设施</w:t>
      </w:r>
      <w:r>
        <w:rPr>
          <w:rFonts w:hint="default" w:ascii="Times New Roman" w:hAnsi="Times New Roman" w:cs="Times New Roman"/>
          <w:sz w:val="28"/>
          <w:szCs w:val="28"/>
          <w:lang w:eastAsia="zh-CN"/>
        </w:rPr>
        <w:t>、</w:t>
      </w:r>
      <w:r>
        <w:rPr>
          <w:rFonts w:hint="default" w:ascii="Times New Roman" w:hAnsi="Times New Roman" w:cs="Times New Roman"/>
          <w:sz w:val="28"/>
          <w:szCs w:val="28"/>
        </w:rPr>
        <w:t>渠顶运维道路</w:t>
      </w:r>
      <w:r>
        <w:rPr>
          <w:rFonts w:hint="default" w:ascii="Times New Roman" w:hAnsi="Times New Roman" w:cs="Times New Roman"/>
          <w:sz w:val="28"/>
          <w:szCs w:val="28"/>
          <w:lang w:eastAsia="zh-CN"/>
        </w:rPr>
        <w:t>）。项目投资：总投资48140.43</w:t>
      </w:r>
      <w:r>
        <w:rPr>
          <w:rFonts w:hint="default" w:ascii="Times New Roman" w:hAnsi="Times New Roman" w:cs="Times New Roman"/>
          <w:sz w:val="28"/>
          <w:szCs w:val="28"/>
          <w:lang w:val="en-US" w:eastAsia="zh-CN"/>
        </w:rPr>
        <w:t>万</w:t>
      </w:r>
      <w:r>
        <w:rPr>
          <w:rFonts w:hint="default" w:ascii="Times New Roman" w:hAnsi="Times New Roman" w:cs="Times New Roman"/>
          <w:sz w:val="28"/>
          <w:szCs w:val="28"/>
          <w:lang w:eastAsia="zh-CN"/>
        </w:rPr>
        <w:t>元，</w:t>
      </w:r>
      <w:r>
        <w:rPr>
          <w:rFonts w:hint="default" w:ascii="Times New Roman" w:hAnsi="Times New Roman" w:cs="Times New Roman"/>
          <w:sz w:val="28"/>
          <w:szCs w:val="28"/>
          <w:lang w:val="en-US" w:eastAsia="zh-CN"/>
        </w:rPr>
        <w:t>环保投资453.1万元，环保投资占比0.94%。</w:t>
      </w:r>
      <w:r>
        <w:rPr>
          <w:rFonts w:hint="default" w:ascii="Times New Roman" w:hAnsi="Times New Roman" w:cs="Times New Roman"/>
          <w:sz w:val="28"/>
          <w:szCs w:val="28"/>
          <w:lang w:eastAsia="zh-CN"/>
        </w:rPr>
        <w:t>建设周期：总工期共45个月。</w:t>
      </w:r>
    </w:p>
    <w:p>
      <w:pPr>
        <w:spacing w:line="360" w:lineRule="auto"/>
        <w:ind w:firstLine="560" w:firstLineChars="200"/>
        <w:rPr>
          <w:sz w:val="28"/>
          <w:szCs w:val="28"/>
        </w:rPr>
      </w:pPr>
      <w:r>
        <w:rPr>
          <w:sz w:val="28"/>
          <w:szCs w:val="28"/>
        </w:rPr>
        <w:t>为了加强建设项目各方与可能受项目影响的公众之间的联系和交流，使公众比较全面的了解建设项目及其污染排放状况，减轻对项目影响的担忧，通过公众参与的形式，把公众对建设项目的多种意见和建议体现在公众参与的结论中，使项目的规划设计更加完善和合理，以提高建设项目的环境和经济效益。</w:t>
      </w:r>
    </w:p>
    <w:p>
      <w:pPr>
        <w:spacing w:line="360" w:lineRule="auto"/>
        <w:ind w:firstLine="560" w:firstLineChars="200"/>
        <w:rPr>
          <w:sz w:val="28"/>
          <w:szCs w:val="28"/>
        </w:rPr>
      </w:pPr>
      <w:r>
        <w:rPr>
          <w:sz w:val="28"/>
          <w:szCs w:val="28"/>
        </w:rPr>
        <w:t>公众通过参与来维护其环境权益、履行其保护环境的责任和义务，对形成良好的保护环境的社会风气和实现预定的环境目标有着保证作用。公众参与的结论体现在报告书中，环保部门及行业主管部门在报告书审批时应充分考虑公众的意见，并及时反馈给建设单位，作为监督和验收的内容之一。通过公众参与，可使环境影响评价的对策更具合理性、实用性和可操作性。</w:t>
      </w:r>
    </w:p>
    <w:p>
      <w:pPr>
        <w:spacing w:line="360" w:lineRule="auto"/>
        <w:ind w:firstLine="560" w:firstLineChars="200"/>
        <w:rPr>
          <w:sz w:val="28"/>
          <w:szCs w:val="28"/>
        </w:rPr>
      </w:pPr>
      <w:r>
        <w:rPr>
          <w:sz w:val="28"/>
          <w:szCs w:val="28"/>
        </w:rPr>
        <w:t>因此，建设单位作为实施主体，负责项目公众参与工作。</w:t>
      </w:r>
    </w:p>
    <w:p>
      <w:pPr>
        <w:spacing w:line="360" w:lineRule="auto"/>
        <w:ind w:firstLine="560" w:firstLineChars="200"/>
        <w:rPr>
          <w:sz w:val="28"/>
          <w:szCs w:val="28"/>
        </w:rPr>
      </w:pPr>
      <w:r>
        <w:rPr>
          <w:sz w:val="28"/>
          <w:szCs w:val="28"/>
        </w:rPr>
        <w:t>本次公众主要形式包括：在项目地张贴公告，网站公示</w:t>
      </w:r>
      <w:r>
        <w:rPr>
          <w:rFonts w:hint="eastAsia"/>
          <w:sz w:val="28"/>
          <w:szCs w:val="28"/>
        </w:rPr>
        <w:t>，登报</w:t>
      </w:r>
      <w:r>
        <w:rPr>
          <w:sz w:val="28"/>
          <w:szCs w:val="28"/>
        </w:rPr>
        <w:t>等。</w:t>
      </w:r>
    </w:p>
    <w:p>
      <w:pPr>
        <w:pStyle w:val="4"/>
        <w:rPr>
          <w:szCs w:val="36"/>
        </w:rPr>
      </w:pPr>
      <w:r>
        <w:rPr>
          <w:rFonts w:hint="eastAsia"/>
          <w:szCs w:val="36"/>
        </w:rPr>
        <w:t>2首次环境影响评价信息公开情况</w:t>
      </w:r>
    </w:p>
    <w:p>
      <w:pPr>
        <w:pStyle w:val="5"/>
        <w:rPr>
          <w:sz w:val="28"/>
          <w:szCs w:val="28"/>
        </w:rPr>
      </w:pPr>
      <w:r>
        <w:rPr>
          <w:rStyle w:val="15"/>
          <w:rFonts w:hint="eastAsia" w:ascii="微软雅黑" w:hAnsi="微软雅黑" w:eastAsia="微软雅黑"/>
          <w:b w:val="0"/>
          <w:bCs w:val="0"/>
        </w:rPr>
        <w:t>2.1 公开内容及日期</w:t>
      </w:r>
    </w:p>
    <w:p>
      <w:pPr>
        <w:spacing w:line="360" w:lineRule="auto"/>
        <w:ind w:firstLine="560" w:firstLineChars="200"/>
        <w:rPr>
          <w:sz w:val="28"/>
          <w:szCs w:val="28"/>
        </w:rPr>
      </w:pPr>
      <w:r>
        <w:rPr>
          <w:rFonts w:hint="eastAsia"/>
          <w:sz w:val="28"/>
          <w:szCs w:val="28"/>
        </w:rPr>
        <w:t>在委托环评单位开展环境影响评价工作后的7日内（202</w:t>
      </w:r>
      <w:r>
        <w:rPr>
          <w:rFonts w:hint="eastAsia"/>
          <w:sz w:val="28"/>
          <w:szCs w:val="28"/>
          <w:lang w:val="en-US" w:eastAsia="zh-CN"/>
        </w:rPr>
        <w:t>2</w:t>
      </w:r>
      <w:r>
        <w:rPr>
          <w:rFonts w:hint="eastAsia"/>
          <w:sz w:val="28"/>
          <w:szCs w:val="28"/>
        </w:rPr>
        <w:t>年</w:t>
      </w:r>
      <w:r>
        <w:rPr>
          <w:rFonts w:hint="eastAsia"/>
          <w:sz w:val="28"/>
          <w:szCs w:val="28"/>
          <w:lang w:val="en-US" w:eastAsia="zh-CN"/>
        </w:rPr>
        <w:t>3</w:t>
      </w:r>
      <w:r>
        <w:rPr>
          <w:rFonts w:hint="eastAsia"/>
          <w:sz w:val="28"/>
          <w:szCs w:val="28"/>
        </w:rPr>
        <w:t>月1</w:t>
      </w:r>
      <w:r>
        <w:rPr>
          <w:rFonts w:hint="eastAsia"/>
          <w:sz w:val="28"/>
          <w:szCs w:val="28"/>
          <w:lang w:val="en-US" w:eastAsia="zh-CN"/>
        </w:rPr>
        <w:t>5</w:t>
      </w:r>
      <w:r>
        <w:rPr>
          <w:rFonts w:hint="eastAsia"/>
          <w:sz w:val="28"/>
          <w:szCs w:val="28"/>
        </w:rPr>
        <w:t>日），对本项目环境影响评价进行了第一次公告。</w:t>
      </w:r>
    </w:p>
    <w:p>
      <w:pPr>
        <w:spacing w:line="360" w:lineRule="auto"/>
        <w:ind w:firstLine="560" w:firstLineChars="200"/>
        <w:rPr>
          <w:sz w:val="28"/>
          <w:szCs w:val="28"/>
        </w:rPr>
      </w:pPr>
      <w:r>
        <w:rPr>
          <w:rFonts w:hint="eastAsia"/>
          <w:sz w:val="28"/>
          <w:szCs w:val="28"/>
          <w:lang w:eastAsia="zh-CN"/>
        </w:rPr>
        <w:t>湖南省铁山灌区“十四五”续建配套与现代化改造项目</w:t>
      </w:r>
      <w:r>
        <w:rPr>
          <w:rFonts w:hint="eastAsia"/>
          <w:sz w:val="28"/>
          <w:szCs w:val="28"/>
        </w:rPr>
        <w:t>环境影响评价第一次公示内容如下：</w:t>
      </w:r>
    </w:p>
    <w:p>
      <w:pPr>
        <w:widowControl/>
        <w:shd w:val="clear" w:color="auto" w:fill="FFFFFF"/>
        <w:ind w:firstLine="542"/>
        <w:jc w:val="center"/>
        <w:rPr>
          <w:rFonts w:hint="eastAsia" w:eastAsia="宋体"/>
          <w:b/>
          <w:bCs/>
          <w:color w:val="444444"/>
          <w:sz w:val="27"/>
          <w:szCs w:val="27"/>
          <w:lang w:eastAsia="zh-CN"/>
        </w:rPr>
      </w:pPr>
      <w:r>
        <w:rPr>
          <w:rFonts w:hint="eastAsia"/>
          <w:b/>
          <w:bCs/>
          <w:color w:val="444444"/>
          <w:sz w:val="27"/>
          <w:szCs w:val="27"/>
          <w:lang w:eastAsia="zh-CN"/>
        </w:rPr>
        <w:t>湖南省铁山灌区“十四五”续建配套与现代化改造项目</w:t>
      </w:r>
    </w:p>
    <w:p>
      <w:pPr>
        <w:widowControl/>
        <w:shd w:val="clear" w:color="auto" w:fill="FFFFFF"/>
        <w:ind w:firstLine="542"/>
        <w:jc w:val="center"/>
        <w:rPr>
          <w:color w:val="444444"/>
          <w:sz w:val="27"/>
          <w:szCs w:val="27"/>
        </w:rPr>
      </w:pPr>
      <w:r>
        <w:rPr>
          <w:b/>
          <w:bCs/>
          <w:color w:val="444444"/>
          <w:sz w:val="27"/>
          <w:szCs w:val="27"/>
        </w:rPr>
        <w:t>第一次环评公示</w:t>
      </w:r>
    </w:p>
    <w:p>
      <w:pPr>
        <w:widowControl/>
        <w:shd w:val="clear" w:color="auto" w:fill="FFFFFF"/>
        <w:ind w:firstLine="810" w:firstLineChars="300"/>
        <w:jc w:val="left"/>
        <w:rPr>
          <w:color w:val="444444"/>
          <w:sz w:val="27"/>
          <w:szCs w:val="27"/>
        </w:rPr>
      </w:pPr>
      <w:r>
        <w:rPr>
          <w:color w:val="444444"/>
          <w:sz w:val="27"/>
          <w:szCs w:val="27"/>
        </w:rPr>
        <w:t>根据《中华人民共和国环境影响评价法》、《建设项目环境保护管理条例》（国务院令第682号文）、《环境影响评价公众参与办法》（生态环境部令第4号）等规定要求，需要对</w:t>
      </w:r>
      <w:r>
        <w:rPr>
          <w:rFonts w:hint="eastAsia"/>
          <w:color w:val="444444"/>
          <w:sz w:val="27"/>
          <w:szCs w:val="27"/>
          <w:lang w:eastAsia="zh-CN"/>
        </w:rPr>
        <w:t>湖南省铁山灌区“十四五”续建配套与现代化改造项目</w:t>
      </w:r>
      <w:r>
        <w:rPr>
          <w:color w:val="444444"/>
          <w:sz w:val="27"/>
          <w:szCs w:val="27"/>
        </w:rPr>
        <w:t>基本情况、建设单位和评价单位基本概况予以公示。</w:t>
      </w:r>
    </w:p>
    <w:p>
      <w:pPr>
        <w:widowControl/>
        <w:shd w:val="clear" w:color="auto" w:fill="FFFFFF"/>
        <w:ind w:firstLine="542"/>
        <w:jc w:val="left"/>
        <w:rPr>
          <w:color w:val="444444"/>
          <w:sz w:val="27"/>
          <w:szCs w:val="27"/>
        </w:rPr>
      </w:pPr>
      <w:r>
        <w:rPr>
          <w:b/>
          <w:bCs/>
          <w:color w:val="444444"/>
          <w:sz w:val="27"/>
          <w:szCs w:val="27"/>
        </w:rPr>
        <w:t>一、建设项目的名称及概要</w:t>
      </w:r>
    </w:p>
    <w:p>
      <w:pPr>
        <w:widowControl/>
        <w:shd w:val="clear" w:color="auto" w:fill="FFFFFF"/>
        <w:ind w:firstLine="542"/>
        <w:jc w:val="left"/>
        <w:rPr>
          <w:rFonts w:hint="eastAsia" w:eastAsia="宋体"/>
          <w:color w:val="444444"/>
          <w:sz w:val="27"/>
          <w:szCs w:val="27"/>
          <w:lang w:eastAsia="zh-CN"/>
        </w:rPr>
      </w:pPr>
      <w:r>
        <w:rPr>
          <w:b/>
          <w:bCs/>
          <w:color w:val="444444"/>
          <w:sz w:val="27"/>
          <w:szCs w:val="27"/>
        </w:rPr>
        <w:t>项目名称：</w:t>
      </w:r>
      <w:r>
        <w:rPr>
          <w:rFonts w:hint="eastAsia"/>
          <w:color w:val="444444"/>
          <w:sz w:val="27"/>
          <w:szCs w:val="27"/>
          <w:lang w:eastAsia="zh-CN"/>
        </w:rPr>
        <w:t>湖南省铁山灌区“十四五”续建配套与现代化改造项目</w:t>
      </w:r>
    </w:p>
    <w:p>
      <w:pPr>
        <w:widowControl/>
        <w:shd w:val="clear" w:color="auto" w:fill="FFFFFF"/>
        <w:ind w:firstLine="542"/>
        <w:jc w:val="left"/>
        <w:rPr>
          <w:rFonts w:hint="eastAsia" w:eastAsia="宋体"/>
          <w:color w:val="444444"/>
          <w:sz w:val="27"/>
          <w:szCs w:val="27"/>
          <w:lang w:eastAsia="zh-CN"/>
        </w:rPr>
      </w:pPr>
      <w:r>
        <w:rPr>
          <w:b/>
          <w:bCs/>
          <w:color w:val="444444"/>
          <w:sz w:val="27"/>
          <w:szCs w:val="27"/>
        </w:rPr>
        <w:t>建设地点：</w:t>
      </w:r>
      <w:r>
        <w:rPr>
          <w:rFonts w:hint="eastAsia"/>
          <w:bCs/>
          <w:color w:val="444444"/>
          <w:sz w:val="27"/>
          <w:szCs w:val="27"/>
        </w:rPr>
        <w:t>湖南省岳阳</w:t>
      </w:r>
      <w:r>
        <w:rPr>
          <w:rFonts w:hint="eastAsia"/>
          <w:bCs/>
          <w:color w:val="444444"/>
          <w:sz w:val="27"/>
          <w:szCs w:val="27"/>
          <w:lang w:val="en-US" w:eastAsia="zh-CN"/>
        </w:rPr>
        <w:t>市</w:t>
      </w:r>
      <w:r>
        <w:rPr>
          <w:rFonts w:hint="eastAsia"/>
          <w:color w:val="444444"/>
          <w:sz w:val="27"/>
          <w:szCs w:val="27"/>
          <w:lang w:eastAsia="zh-CN"/>
        </w:rPr>
        <w:t>铁山灌区</w:t>
      </w:r>
    </w:p>
    <w:p>
      <w:pPr>
        <w:widowControl/>
        <w:shd w:val="clear" w:color="auto" w:fill="FFFFFF"/>
        <w:ind w:firstLine="542"/>
        <w:jc w:val="left"/>
        <w:rPr>
          <w:rFonts w:hint="eastAsia"/>
          <w:b w:val="0"/>
          <w:bCs w:val="0"/>
          <w:color w:val="444444"/>
          <w:sz w:val="27"/>
          <w:szCs w:val="27"/>
        </w:rPr>
      </w:pPr>
      <w:r>
        <w:rPr>
          <w:b/>
          <w:bCs/>
          <w:color w:val="444444"/>
          <w:sz w:val="27"/>
          <w:szCs w:val="27"/>
        </w:rPr>
        <w:t>项目概况：</w:t>
      </w:r>
      <w:r>
        <w:rPr>
          <w:rFonts w:hint="eastAsia"/>
          <w:b w:val="0"/>
          <w:bCs w:val="0"/>
          <w:color w:val="444444"/>
          <w:sz w:val="27"/>
          <w:szCs w:val="27"/>
        </w:rPr>
        <w:t>铁山灌区位于湖南省北部岳阳市新墙河中下游的丘陵地带，地理座标为东经113-114°,北纬28.5°～29.5°范围。是一个具有农业灌溉、防洪、拦砂、发电、水产养殖等综合利用功能的湘北地区最大的自流引水灌溉工程。</w:t>
      </w:r>
      <w:r>
        <w:rPr>
          <w:b w:val="0"/>
          <w:bCs w:val="0"/>
          <w:color w:val="444444"/>
          <w:sz w:val="27"/>
          <w:szCs w:val="27"/>
        </w:rPr>
        <w:t>灌区于1977年动工兴建，1982年水库关闸蓄水，1986年南灌区基本建成受益，北灌区于1979年动工，由于各方面的原因中途停建，</w:t>
      </w:r>
      <w:r>
        <w:rPr>
          <w:rFonts w:hint="eastAsia"/>
          <w:b w:val="0"/>
          <w:bCs w:val="0"/>
          <w:color w:val="444444"/>
          <w:sz w:val="27"/>
          <w:szCs w:val="27"/>
        </w:rPr>
        <w:t>后于90年代中后期建成</w:t>
      </w:r>
      <w:r>
        <w:rPr>
          <w:b w:val="0"/>
          <w:bCs w:val="0"/>
          <w:color w:val="444444"/>
          <w:sz w:val="27"/>
          <w:szCs w:val="27"/>
        </w:rPr>
        <w:t>。</w:t>
      </w:r>
    </w:p>
    <w:p>
      <w:pPr>
        <w:widowControl/>
        <w:shd w:val="clear" w:color="auto" w:fill="FFFFFF"/>
        <w:ind w:firstLine="542"/>
        <w:jc w:val="left"/>
        <w:rPr>
          <w:rFonts w:hint="eastAsia" w:eastAsia="宋体"/>
          <w:b w:val="0"/>
          <w:bCs w:val="0"/>
          <w:color w:val="444444"/>
          <w:sz w:val="27"/>
          <w:szCs w:val="27"/>
          <w:lang w:eastAsia="zh-CN"/>
        </w:rPr>
      </w:pPr>
      <w:r>
        <w:rPr>
          <w:rFonts w:hint="eastAsia"/>
          <w:b w:val="0"/>
          <w:bCs w:val="0"/>
          <w:color w:val="444444"/>
          <w:sz w:val="27"/>
          <w:szCs w:val="27"/>
        </w:rPr>
        <w:t>灌区整体以新墙河为界分为南、北两大灌区，其中南灌区涉及岳阳县、汨罗市的11个乡镇，北灌区涉及岳阳县、临湘市、岳阳楼区及岳阳经济技术开发区的8个乡。灌区总耕地面积102.5万亩，设计灌溉面积85.41万亩，占岳阳市耕地面积1/5,是湖南省已建成投运的第二大灌区。铁山灌区“十四五”续建配套与现代化改造工程主要针对输配水工程、排水工程、田间工程、其他工程、安全监测工程、灌区信息化工程、灌区水生态保护与水文化保护建设实施除险加固和提质改造</w:t>
      </w:r>
      <w:r>
        <w:rPr>
          <w:rFonts w:hint="eastAsia"/>
          <w:b w:val="0"/>
          <w:bCs w:val="0"/>
          <w:color w:val="444444"/>
          <w:sz w:val="27"/>
          <w:szCs w:val="27"/>
          <w:lang w:eastAsia="zh-CN"/>
        </w:rPr>
        <w:t>。</w:t>
      </w:r>
    </w:p>
    <w:p>
      <w:pPr>
        <w:widowControl/>
        <w:shd w:val="clear" w:color="auto" w:fill="FFFFFF"/>
        <w:ind w:firstLine="542"/>
        <w:jc w:val="left"/>
        <w:rPr>
          <w:color w:val="444444"/>
          <w:sz w:val="27"/>
          <w:szCs w:val="27"/>
        </w:rPr>
      </w:pPr>
      <w:r>
        <w:rPr>
          <w:b/>
          <w:bCs/>
          <w:color w:val="444444"/>
          <w:sz w:val="27"/>
          <w:szCs w:val="27"/>
        </w:rPr>
        <w:t>二、建设项目的建设单位的名称和联系方式</w:t>
      </w:r>
    </w:p>
    <w:p>
      <w:pPr>
        <w:widowControl/>
        <w:shd w:val="clear" w:color="auto" w:fill="FFFFFF"/>
        <w:ind w:firstLine="542"/>
        <w:jc w:val="left"/>
        <w:rPr>
          <w:rFonts w:hint="eastAsia" w:eastAsia="宋体"/>
          <w:color w:val="444444"/>
          <w:sz w:val="27"/>
          <w:szCs w:val="27"/>
          <w:lang w:eastAsia="zh-CN"/>
        </w:rPr>
      </w:pPr>
      <w:r>
        <w:rPr>
          <w:b/>
          <w:bCs/>
          <w:color w:val="444444"/>
          <w:sz w:val="27"/>
          <w:szCs w:val="27"/>
        </w:rPr>
        <w:t>单位名称：</w:t>
      </w:r>
      <w:r>
        <w:rPr>
          <w:rFonts w:hint="eastAsia"/>
          <w:bCs/>
          <w:color w:val="444444"/>
          <w:sz w:val="27"/>
          <w:szCs w:val="27"/>
          <w:lang w:eastAsia="zh-CN"/>
        </w:rPr>
        <w:t>岳阳市铁山供水工程事务中心</w:t>
      </w:r>
    </w:p>
    <w:p>
      <w:pPr>
        <w:widowControl/>
        <w:shd w:val="clear" w:color="auto" w:fill="FFFFFF"/>
        <w:ind w:firstLine="542"/>
        <w:jc w:val="left"/>
        <w:rPr>
          <w:color w:val="444444"/>
          <w:sz w:val="27"/>
          <w:szCs w:val="27"/>
        </w:rPr>
      </w:pPr>
      <w:r>
        <w:rPr>
          <w:b/>
          <w:bCs/>
          <w:color w:val="444444"/>
          <w:sz w:val="27"/>
          <w:szCs w:val="27"/>
        </w:rPr>
        <w:t>通讯地址：</w:t>
      </w:r>
      <w:r>
        <w:rPr>
          <w:b w:val="0"/>
          <w:bCs w:val="0"/>
          <w:color w:val="444444"/>
          <w:sz w:val="27"/>
          <w:szCs w:val="27"/>
        </w:rPr>
        <w:t>湖南省岳阳市岳阳楼区琵琶王路332号</w:t>
      </w:r>
    </w:p>
    <w:p>
      <w:pPr>
        <w:widowControl/>
        <w:shd w:val="clear" w:color="auto" w:fill="FFFFFF"/>
        <w:ind w:firstLine="542"/>
        <w:jc w:val="left"/>
        <w:rPr>
          <w:rFonts w:hint="default"/>
          <w:b w:val="0"/>
          <w:bCs w:val="0"/>
          <w:color w:val="444444"/>
          <w:sz w:val="27"/>
          <w:szCs w:val="27"/>
          <w:lang w:val="en-US" w:eastAsia="zh-CN"/>
        </w:rPr>
      </w:pPr>
      <w:r>
        <w:rPr>
          <w:b/>
          <w:bCs/>
          <w:color w:val="444444"/>
          <w:sz w:val="27"/>
          <w:szCs w:val="27"/>
        </w:rPr>
        <w:t>联系</w:t>
      </w:r>
      <w:r>
        <w:rPr>
          <w:rFonts w:hint="eastAsia"/>
          <w:b/>
          <w:bCs/>
          <w:color w:val="444444"/>
          <w:sz w:val="27"/>
          <w:szCs w:val="27"/>
        </w:rPr>
        <w:t>人</w:t>
      </w:r>
      <w:r>
        <w:rPr>
          <w:b/>
          <w:bCs/>
          <w:color w:val="444444"/>
          <w:sz w:val="27"/>
          <w:szCs w:val="27"/>
        </w:rPr>
        <w:t>：</w:t>
      </w:r>
      <w:r>
        <w:rPr>
          <w:rFonts w:hint="eastAsia"/>
          <w:b w:val="0"/>
          <w:bCs w:val="0"/>
          <w:color w:val="auto"/>
          <w:sz w:val="27"/>
          <w:szCs w:val="27"/>
          <w:lang w:val="en-US" w:eastAsia="zh-CN"/>
        </w:rPr>
        <w:t>钟工</w:t>
      </w:r>
    </w:p>
    <w:p>
      <w:pPr>
        <w:widowControl/>
        <w:shd w:val="clear" w:color="auto" w:fill="FFFFFF"/>
        <w:ind w:firstLine="542"/>
        <w:jc w:val="left"/>
        <w:rPr>
          <w:rFonts w:hint="eastAsia" w:eastAsia="宋体"/>
          <w:b w:val="0"/>
          <w:bCs w:val="0"/>
          <w:color w:val="444444"/>
          <w:sz w:val="27"/>
          <w:szCs w:val="27"/>
          <w:lang w:val="en-US" w:eastAsia="zh-CN"/>
        </w:rPr>
      </w:pPr>
      <w:r>
        <w:rPr>
          <w:rFonts w:hint="eastAsia"/>
          <w:b/>
          <w:bCs/>
          <w:color w:val="444444"/>
          <w:sz w:val="27"/>
          <w:szCs w:val="27"/>
          <w:lang w:val="en-US" w:eastAsia="zh-CN"/>
        </w:rPr>
        <w:t>联系电话：</w:t>
      </w:r>
      <w:r>
        <w:rPr>
          <w:rFonts w:hint="eastAsia"/>
          <w:b w:val="0"/>
          <w:bCs w:val="0"/>
          <w:color w:val="444444"/>
          <w:sz w:val="27"/>
          <w:szCs w:val="27"/>
          <w:lang w:val="en-US" w:eastAsia="zh-CN"/>
        </w:rPr>
        <w:t>(0730)8612109</w:t>
      </w:r>
    </w:p>
    <w:p>
      <w:pPr>
        <w:widowControl/>
        <w:shd w:val="clear" w:color="auto" w:fill="FFFFFF"/>
        <w:ind w:firstLine="540"/>
        <w:jc w:val="left"/>
        <w:rPr>
          <w:color w:val="444444"/>
          <w:sz w:val="27"/>
          <w:szCs w:val="27"/>
        </w:rPr>
      </w:pPr>
      <w:r>
        <w:rPr>
          <w:color w:val="444444"/>
          <w:sz w:val="27"/>
          <w:szCs w:val="27"/>
        </w:rPr>
        <w:t xml:space="preserve"> </w:t>
      </w:r>
      <w:r>
        <w:rPr>
          <w:rFonts w:hint="eastAsia"/>
          <w:b/>
          <w:bCs/>
          <w:color w:val="444444"/>
          <w:sz w:val="27"/>
          <w:szCs w:val="27"/>
          <w:lang w:val="en-US" w:eastAsia="zh-CN"/>
        </w:rPr>
        <w:t>三</w:t>
      </w:r>
      <w:r>
        <w:rPr>
          <w:b/>
          <w:bCs/>
          <w:color w:val="444444"/>
          <w:sz w:val="27"/>
          <w:szCs w:val="27"/>
        </w:rPr>
        <w:t>、公众意见表的网络链接</w:t>
      </w:r>
    </w:p>
    <w:p>
      <w:pPr>
        <w:widowControl/>
        <w:shd w:val="clear" w:color="auto" w:fill="FFFFFF"/>
        <w:ind w:firstLine="480"/>
        <w:jc w:val="left"/>
        <w:rPr>
          <w:color w:val="444444"/>
          <w:sz w:val="27"/>
          <w:szCs w:val="27"/>
        </w:rPr>
      </w:pPr>
      <w:r>
        <w:rPr>
          <w:rFonts w:hint="eastAsia"/>
        </w:rPr>
        <w:t>https://www.eiacloud.com/gs/detail/1?id=20217SrNDI</w:t>
      </w:r>
      <w:r>
        <w:rPr>
          <w:color w:val="444444"/>
          <w:sz w:val="27"/>
          <w:szCs w:val="27"/>
        </w:rPr>
        <w:t>下载建设项目环境影响评价公众意见表</w:t>
      </w:r>
    </w:p>
    <w:p>
      <w:pPr>
        <w:widowControl/>
        <w:shd w:val="clear" w:color="auto" w:fill="FFFFFF"/>
        <w:ind w:firstLine="542"/>
        <w:jc w:val="left"/>
        <w:rPr>
          <w:color w:val="444444"/>
          <w:sz w:val="27"/>
          <w:szCs w:val="27"/>
        </w:rPr>
      </w:pPr>
      <w:r>
        <w:rPr>
          <w:rFonts w:hint="eastAsia"/>
          <w:b/>
          <w:bCs/>
          <w:color w:val="444444"/>
          <w:sz w:val="27"/>
          <w:szCs w:val="27"/>
          <w:lang w:val="en-US" w:eastAsia="zh-CN"/>
        </w:rPr>
        <w:t>四</w:t>
      </w:r>
      <w:r>
        <w:rPr>
          <w:b/>
          <w:bCs/>
          <w:color w:val="444444"/>
          <w:sz w:val="27"/>
          <w:szCs w:val="27"/>
        </w:rPr>
        <w:t>、公众提出意见的主要方式</w:t>
      </w:r>
    </w:p>
    <w:p>
      <w:pPr>
        <w:widowControl/>
        <w:shd w:val="clear" w:color="auto" w:fill="FFFFFF"/>
        <w:ind w:firstLine="540"/>
        <w:jc w:val="left"/>
        <w:rPr>
          <w:color w:val="444444"/>
          <w:sz w:val="27"/>
          <w:szCs w:val="27"/>
        </w:rPr>
      </w:pPr>
      <w:r>
        <w:rPr>
          <w:color w:val="444444"/>
          <w:sz w:val="27"/>
          <w:szCs w:val="27"/>
        </w:rPr>
        <w:t>时间：自本公告发布之日起，在环境影响报告书征求意见稿编制过程中，公众均可向我单位提出与环境影响评价相关的意见。</w:t>
      </w:r>
    </w:p>
    <w:p>
      <w:pPr>
        <w:widowControl/>
        <w:shd w:val="clear" w:color="auto" w:fill="FFFFFF"/>
        <w:ind w:firstLine="540"/>
        <w:jc w:val="left"/>
        <w:rPr>
          <w:color w:val="444444"/>
          <w:sz w:val="27"/>
          <w:szCs w:val="27"/>
        </w:rPr>
      </w:pPr>
      <w:r>
        <w:rPr>
          <w:color w:val="444444"/>
          <w:sz w:val="27"/>
          <w:szCs w:val="27"/>
        </w:rPr>
        <w:t>公众意见表可以通过电话、电子邮件、传真以及邮寄信件等方式向建设单位和环评单位反映您的宝贵意见和建议。</w:t>
      </w:r>
    </w:p>
    <w:p>
      <w:pPr>
        <w:widowControl/>
        <w:shd w:val="clear" w:color="auto" w:fill="FFFFFF"/>
        <w:ind w:firstLine="540"/>
        <w:jc w:val="right"/>
        <w:rPr>
          <w:rFonts w:hint="eastAsia" w:eastAsia="宋体"/>
          <w:color w:val="444444"/>
          <w:sz w:val="27"/>
          <w:szCs w:val="27"/>
          <w:lang w:eastAsia="zh-CN"/>
        </w:rPr>
      </w:pPr>
      <w:r>
        <w:rPr>
          <w:color w:val="444444"/>
          <w:sz w:val="27"/>
          <w:szCs w:val="27"/>
        </w:rPr>
        <w:t>  </w:t>
      </w:r>
      <w:r>
        <w:rPr>
          <w:rFonts w:hint="eastAsia"/>
          <w:bCs/>
          <w:color w:val="444444"/>
          <w:sz w:val="27"/>
          <w:szCs w:val="27"/>
          <w:lang w:eastAsia="zh-CN"/>
        </w:rPr>
        <w:t>岳阳市铁山</w:t>
      </w:r>
      <w:r>
        <w:rPr>
          <w:rFonts w:hint="eastAsia"/>
          <w:bCs/>
          <w:color w:val="444444"/>
          <w:sz w:val="27"/>
          <w:szCs w:val="27"/>
          <w:lang w:val="en-US" w:eastAsia="zh-CN"/>
        </w:rPr>
        <w:t>供水工程</w:t>
      </w:r>
      <w:r>
        <w:rPr>
          <w:rFonts w:hint="eastAsia"/>
          <w:bCs/>
          <w:color w:val="444444"/>
          <w:sz w:val="27"/>
          <w:szCs w:val="27"/>
          <w:lang w:eastAsia="zh-CN"/>
        </w:rPr>
        <w:t>管理局</w:t>
      </w:r>
    </w:p>
    <w:p>
      <w:pPr>
        <w:ind w:firstLine="480"/>
      </w:pPr>
    </w:p>
    <w:p>
      <w:pPr>
        <w:pStyle w:val="5"/>
        <w:rPr>
          <w:kern w:val="0"/>
        </w:rPr>
      </w:pPr>
      <w:r>
        <w:rPr>
          <w:rFonts w:hint="eastAsia"/>
          <w:kern w:val="0"/>
        </w:rPr>
        <w:t xml:space="preserve">2.2 公开方式 </w:t>
      </w:r>
    </w:p>
    <w:p>
      <w:pPr>
        <w:pStyle w:val="6"/>
      </w:pPr>
      <w:r>
        <w:rPr>
          <w:rFonts w:hint="eastAsia"/>
        </w:rPr>
        <w:t>2.2.1网络</w:t>
      </w:r>
    </w:p>
    <w:p>
      <w:pPr>
        <w:spacing w:line="360" w:lineRule="auto"/>
        <w:ind w:firstLine="560" w:firstLineChars="200"/>
        <w:jc w:val="left"/>
        <w:rPr>
          <w:sz w:val="28"/>
          <w:szCs w:val="28"/>
        </w:rPr>
      </w:pPr>
      <w:r>
        <w:rPr>
          <w:rFonts w:hint="eastAsia"/>
          <w:sz w:val="28"/>
          <w:szCs w:val="28"/>
        </w:rPr>
        <w:t>建设单位委托环评单位编制环评报告后7个工作日内进行了网络公示，202</w:t>
      </w:r>
      <w:r>
        <w:rPr>
          <w:rFonts w:hint="eastAsia"/>
          <w:sz w:val="28"/>
          <w:szCs w:val="28"/>
          <w:lang w:val="en-US" w:eastAsia="zh-CN"/>
        </w:rPr>
        <w:t>2</w:t>
      </w:r>
      <w:r>
        <w:rPr>
          <w:rFonts w:hint="eastAsia"/>
          <w:sz w:val="28"/>
          <w:szCs w:val="28"/>
        </w:rPr>
        <w:t>年</w:t>
      </w:r>
      <w:r>
        <w:rPr>
          <w:rFonts w:hint="eastAsia"/>
          <w:sz w:val="28"/>
          <w:szCs w:val="28"/>
          <w:lang w:val="en-US" w:eastAsia="zh-CN"/>
        </w:rPr>
        <w:t>3</w:t>
      </w:r>
      <w:r>
        <w:rPr>
          <w:rFonts w:hint="eastAsia"/>
          <w:sz w:val="28"/>
          <w:szCs w:val="28"/>
        </w:rPr>
        <w:t>月1</w:t>
      </w:r>
      <w:r>
        <w:rPr>
          <w:rFonts w:hint="eastAsia"/>
          <w:sz w:val="28"/>
          <w:szCs w:val="28"/>
          <w:lang w:val="en-US" w:eastAsia="zh-CN"/>
        </w:rPr>
        <w:t>5</w:t>
      </w:r>
      <w:r>
        <w:rPr>
          <w:rFonts w:hint="eastAsia"/>
          <w:sz w:val="28"/>
          <w:szCs w:val="28"/>
        </w:rPr>
        <w:t>日在</w:t>
      </w:r>
      <w:r>
        <w:rPr>
          <w:rFonts w:hint="eastAsia"/>
          <w:sz w:val="28"/>
          <w:szCs w:val="28"/>
          <w:lang w:val="en-US" w:eastAsia="zh-CN"/>
        </w:rPr>
        <w:t>岳阳市水利局</w:t>
      </w:r>
      <w:r>
        <w:rPr>
          <w:rFonts w:hint="eastAsia"/>
          <w:sz w:val="28"/>
          <w:szCs w:val="28"/>
        </w:rPr>
        <w:t>网站（网址：http://swj.yueyang.gov.cn/6855/6858/content_1919670.html）对本项目环境影响评价进行了第一次公告。公告截图如下：</w:t>
      </w:r>
    </w:p>
    <w:p>
      <w:pPr>
        <w:spacing w:line="360" w:lineRule="auto"/>
        <w:jc w:val="center"/>
        <w:rPr>
          <w:b/>
          <w:sz w:val="28"/>
          <w:szCs w:val="28"/>
        </w:rPr>
      </w:pPr>
      <w:r>
        <w:drawing>
          <wp:inline distT="0" distB="0" distL="114300" distR="114300">
            <wp:extent cx="5273040" cy="5396230"/>
            <wp:effectExtent l="0" t="0" r="3810" b="139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5273040" cy="5396230"/>
                    </a:xfrm>
                    <a:prstGeom prst="rect">
                      <a:avLst/>
                    </a:prstGeom>
                    <a:noFill/>
                    <a:ln>
                      <a:noFill/>
                    </a:ln>
                  </pic:spPr>
                </pic:pic>
              </a:graphicData>
            </a:graphic>
          </wp:inline>
        </w:drawing>
      </w:r>
    </w:p>
    <w:p>
      <w:pPr>
        <w:spacing w:line="360" w:lineRule="auto"/>
        <w:jc w:val="center"/>
        <w:rPr>
          <w:b/>
          <w:sz w:val="28"/>
          <w:szCs w:val="28"/>
        </w:rPr>
      </w:pPr>
      <w:r>
        <w:rPr>
          <w:rFonts w:hint="eastAsia"/>
          <w:b/>
          <w:sz w:val="28"/>
          <w:szCs w:val="28"/>
        </w:rPr>
        <w:t>第一次网上公告截图</w:t>
      </w:r>
    </w:p>
    <w:p>
      <w:pPr>
        <w:pStyle w:val="4"/>
      </w:pPr>
      <w:r>
        <w:rPr>
          <w:rFonts w:hint="eastAsia"/>
        </w:rPr>
        <w:t>3征求意见稿公示</w:t>
      </w:r>
    </w:p>
    <w:p>
      <w:pPr>
        <w:pStyle w:val="5"/>
        <w:rPr>
          <w:sz w:val="28"/>
          <w:szCs w:val="28"/>
        </w:rPr>
      </w:pPr>
      <w:r>
        <w:rPr>
          <w:rStyle w:val="15"/>
          <w:rFonts w:hint="eastAsia" w:ascii="微软雅黑" w:hAnsi="微软雅黑" w:eastAsia="微软雅黑"/>
          <w:b w:val="0"/>
          <w:bCs w:val="0"/>
        </w:rPr>
        <w:t>3.1 公示内容及时限</w:t>
      </w:r>
    </w:p>
    <w:p>
      <w:pPr>
        <w:spacing w:line="360" w:lineRule="auto"/>
        <w:ind w:firstLine="560" w:firstLineChars="200"/>
        <w:rPr>
          <w:sz w:val="28"/>
          <w:szCs w:val="28"/>
        </w:rPr>
      </w:pPr>
      <w:r>
        <w:rPr>
          <w:rFonts w:hint="eastAsia"/>
          <w:sz w:val="28"/>
          <w:szCs w:val="28"/>
        </w:rPr>
        <w:t>项目环境影响报告书征求意见稿基本编制完成后，建设单位按《办法》要求采用张贴、登报、网络方式同步公开，公开信息如下：①环境影响报告书征求意见稿全文的网络链接及查阅纸质报告书的方式和途径；②征求意见的公众范围；③公众意见表的网络链接；④公众提出意见的方式和途径；⑤公众提出意见的起止时间（建设单位征求公众意见的期限不得少于10 个工作日）。</w:t>
      </w:r>
    </w:p>
    <w:p>
      <w:pPr>
        <w:ind w:firstLine="560" w:firstLineChars="200"/>
        <w:jc w:val="left"/>
        <w:rPr>
          <w:sz w:val="28"/>
          <w:szCs w:val="28"/>
        </w:rPr>
      </w:pPr>
      <w:r>
        <w:rPr>
          <w:rFonts w:hint="eastAsia"/>
          <w:sz w:val="28"/>
          <w:szCs w:val="28"/>
          <w:lang w:eastAsia="zh-CN"/>
        </w:rPr>
        <w:t>湖南省铁山灌区“十四五”续建配套与现代化改造项目</w:t>
      </w:r>
      <w:r>
        <w:rPr>
          <w:rFonts w:hint="eastAsia"/>
          <w:sz w:val="28"/>
          <w:szCs w:val="28"/>
        </w:rPr>
        <w:t>环境影响报告书征求意见稿公示内容如下：</w:t>
      </w:r>
    </w:p>
    <w:p>
      <w:pPr>
        <w:widowControl/>
        <w:shd w:val="clear" w:color="auto" w:fill="FFFFFF"/>
        <w:spacing w:line="360" w:lineRule="auto"/>
        <w:ind w:firstLine="482" w:firstLineChars="200"/>
        <w:jc w:val="center"/>
        <w:rPr>
          <w:rFonts w:hint="eastAsia" w:ascii="Times New Roman" w:hAnsi="Times New Roman" w:eastAsia="宋体" w:cs="Times New Roman"/>
          <w:b/>
          <w:bCs/>
          <w:color w:val="444444"/>
          <w:kern w:val="0"/>
          <w:szCs w:val="24"/>
          <w:lang w:eastAsia="zh-CN"/>
        </w:rPr>
      </w:pPr>
      <w:r>
        <w:rPr>
          <w:rFonts w:hint="eastAsia" w:ascii="Times New Roman" w:hAnsi="Times New Roman" w:eastAsia="宋体" w:cs="Times New Roman"/>
          <w:b/>
          <w:bCs/>
          <w:color w:val="444444"/>
          <w:kern w:val="0"/>
          <w:szCs w:val="24"/>
          <w:lang w:eastAsia="zh-CN"/>
        </w:rPr>
        <w:t>湖南省铁山灌区“十四五”续建配套与现代化改造项目</w:t>
      </w:r>
    </w:p>
    <w:p>
      <w:pPr>
        <w:widowControl/>
        <w:shd w:val="clear" w:color="auto" w:fill="FFFFFF"/>
        <w:spacing w:line="360" w:lineRule="auto"/>
        <w:ind w:firstLine="482" w:firstLineChars="200"/>
        <w:jc w:val="center"/>
        <w:rPr>
          <w:rFonts w:ascii="Times New Roman" w:hAnsi="Times New Roman" w:eastAsia="宋体" w:cs="Times New Roman"/>
          <w:color w:val="444444"/>
          <w:kern w:val="0"/>
          <w:szCs w:val="24"/>
        </w:rPr>
      </w:pPr>
      <w:r>
        <w:rPr>
          <w:rFonts w:ascii="Times New Roman" w:hAnsi="Times New Roman" w:eastAsia="宋体" w:cs="Times New Roman"/>
          <w:b/>
          <w:bCs/>
          <w:color w:val="444444"/>
          <w:kern w:val="0"/>
          <w:szCs w:val="24"/>
        </w:rPr>
        <w:t>第</w:t>
      </w:r>
      <w:r>
        <w:rPr>
          <w:rFonts w:hint="eastAsia" w:ascii="Times New Roman" w:hAnsi="Times New Roman" w:eastAsia="宋体" w:cs="Times New Roman"/>
          <w:b/>
          <w:bCs/>
          <w:color w:val="444444"/>
          <w:kern w:val="0"/>
          <w:szCs w:val="24"/>
        </w:rPr>
        <w:t>二</w:t>
      </w:r>
      <w:r>
        <w:rPr>
          <w:rFonts w:ascii="Times New Roman" w:hAnsi="Times New Roman" w:eastAsia="宋体" w:cs="Times New Roman"/>
          <w:b/>
          <w:bCs/>
          <w:color w:val="444444"/>
          <w:kern w:val="0"/>
          <w:szCs w:val="24"/>
        </w:rPr>
        <w:t>次环评公示</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imes New Roman" w:hAnsi="Tahoma" w:eastAsia="宋体" w:cs="Times New Roman"/>
          <w:color w:val="444444"/>
          <w:kern w:val="0"/>
          <w:szCs w:val="24"/>
        </w:rPr>
        <w:t>目前，</w:t>
      </w:r>
      <w:r>
        <w:rPr>
          <w:rFonts w:hint="eastAsia" w:ascii="Times New Roman" w:hAnsi="Tahoma" w:eastAsia="宋体" w:cs="Times New Roman"/>
          <w:color w:val="444444"/>
          <w:kern w:val="0"/>
          <w:szCs w:val="24"/>
          <w:lang w:val="en-US" w:eastAsia="zh-CN"/>
        </w:rPr>
        <w:t>我单位已委托环评单位</w:t>
      </w:r>
      <w:r>
        <w:rPr>
          <w:rFonts w:ascii="Times New Roman" w:hAnsi="Tahoma" w:eastAsia="宋体" w:cs="Times New Roman"/>
          <w:color w:val="444444"/>
          <w:kern w:val="0"/>
          <w:szCs w:val="24"/>
        </w:rPr>
        <w:t>已完成了《</w:t>
      </w:r>
      <w:r>
        <w:rPr>
          <w:rFonts w:hint="eastAsia" w:ascii="Times New Roman" w:hAnsi="Tahoma" w:eastAsia="宋体" w:cs="Times New Roman"/>
          <w:color w:val="444444"/>
          <w:kern w:val="0"/>
          <w:szCs w:val="24"/>
          <w:lang w:eastAsia="zh-CN"/>
        </w:rPr>
        <w:t>湖南省铁山灌区“十四五”续建配套与现代化改造项目</w:t>
      </w:r>
      <w:r>
        <w:rPr>
          <w:rFonts w:ascii="Times New Roman" w:hAnsi="宋体" w:eastAsia="宋体" w:cs="Times New Roman"/>
          <w:color w:val="444444"/>
          <w:kern w:val="0"/>
          <w:szCs w:val="24"/>
        </w:rPr>
        <w:t>环境影响</w:t>
      </w:r>
      <w:r>
        <w:rPr>
          <w:rFonts w:ascii="宋体" w:hAnsi="宋体" w:eastAsia="宋体" w:cs="Tahoma"/>
          <w:color w:val="444444"/>
          <w:kern w:val="0"/>
          <w:szCs w:val="24"/>
        </w:rPr>
        <w:t>报告书》的编制。根据《中华人民共和国环境影响评价法》、《</w:t>
      </w:r>
      <w:r>
        <w:rPr>
          <w:rFonts w:hint="eastAsia" w:ascii="宋体" w:hAnsi="宋体" w:eastAsia="宋体" w:cs="Tahoma"/>
          <w:color w:val="444444"/>
          <w:kern w:val="0"/>
          <w:szCs w:val="24"/>
        </w:rPr>
        <w:t>环境影响评价公众参与办法</w:t>
      </w:r>
      <w:r>
        <w:rPr>
          <w:rFonts w:ascii="宋体" w:hAnsi="宋体" w:eastAsia="宋体" w:cs="Tahoma"/>
          <w:color w:val="444444"/>
          <w:kern w:val="0"/>
          <w:szCs w:val="24"/>
        </w:rPr>
        <w:t>》</w:t>
      </w:r>
      <w:r>
        <w:rPr>
          <w:rFonts w:ascii="Tahoma" w:hAnsi="Tahoma" w:eastAsia="宋体" w:cs="Tahoma"/>
          <w:color w:val="444444"/>
          <w:kern w:val="0"/>
          <w:szCs w:val="24"/>
        </w:rPr>
        <w:t>(</w:t>
      </w:r>
      <w:r>
        <w:rPr>
          <w:rFonts w:hint="eastAsia" w:ascii="Tahoma" w:hAnsi="Tahoma" w:eastAsia="宋体" w:cs="Tahoma"/>
          <w:color w:val="444444"/>
          <w:kern w:val="0"/>
          <w:szCs w:val="24"/>
        </w:rPr>
        <w:t>2018年4月16日</w:t>
      </w:r>
      <w:r>
        <w:rPr>
          <w:rFonts w:ascii="Calibri" w:hAnsi="Calibri" w:eastAsia="宋体" w:cs="Calibri"/>
          <w:color w:val="444444"/>
          <w:kern w:val="0"/>
          <w:szCs w:val="24"/>
        </w:rPr>
        <w:t>)</w:t>
      </w:r>
      <w:r>
        <w:rPr>
          <w:rFonts w:ascii="宋体" w:hAnsi="宋体" w:eastAsia="宋体" w:cs="Tahoma"/>
          <w:color w:val="444444"/>
          <w:kern w:val="0"/>
          <w:szCs w:val="24"/>
        </w:rPr>
        <w:t>中有关公开环境信息和强化社会监督的规定，建设单位或者其委托的环境影响评价机构在编制环境影响报告书的过程中，应当在报送环境保护行政主管部门审批或者重新审核前，应征求公众的意见和建议。</w:t>
      </w:r>
      <w:r>
        <w:rPr>
          <w:rFonts w:ascii="Tahoma" w:hAnsi="Tahoma" w:eastAsia="宋体" w:cs="Tahoma"/>
          <w:color w:val="444444"/>
          <w:kern w:val="0"/>
          <w:szCs w:val="24"/>
        </w:rPr>
        <w:t>公示材料如下：</w:t>
      </w:r>
    </w:p>
    <w:p>
      <w:pPr>
        <w:widowControl/>
        <w:shd w:val="clear" w:color="auto" w:fill="FFFFFF"/>
        <w:spacing w:line="360" w:lineRule="auto"/>
        <w:ind w:firstLine="482" w:firstLineChars="200"/>
        <w:jc w:val="left"/>
        <w:rPr>
          <w:rFonts w:ascii="Times New Roman" w:hAnsi="Times New Roman" w:eastAsia="宋体" w:cs="Times New Roman"/>
          <w:color w:val="444444"/>
          <w:kern w:val="0"/>
          <w:szCs w:val="24"/>
        </w:rPr>
      </w:pPr>
      <w:r>
        <w:rPr>
          <w:rFonts w:ascii="Times New Roman" w:hAnsi="Times New Roman" w:eastAsia="宋体" w:cs="Times New Roman"/>
          <w:b/>
          <w:bCs/>
          <w:color w:val="444444"/>
          <w:kern w:val="0"/>
          <w:szCs w:val="24"/>
        </w:rPr>
        <w:t>一、建设项目的名称及概要</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Times New Roman" w:hAnsi="Times New Roman" w:eastAsia="宋体" w:cs="Times New Roman"/>
          <w:kern w:val="0"/>
          <w:szCs w:val="20"/>
          <w:u w:val="none" w:color="auto"/>
          <w:lang w:eastAsia="zh-CN"/>
        </w:rPr>
        <w:t>湖南省铁山灌区“十四五”续建配套与现代化改造项目</w:t>
      </w:r>
      <w:r>
        <w:rPr>
          <w:rFonts w:hint="default" w:ascii="Times New Roman" w:hAnsi="Times New Roman" w:eastAsia="宋体" w:cs="Times New Roman"/>
          <w:kern w:val="0"/>
          <w:szCs w:val="20"/>
          <w:u w:val="none" w:color="auto"/>
        </w:rPr>
        <w:t>建设地点</w:t>
      </w:r>
      <w:r>
        <w:rPr>
          <w:rFonts w:hint="eastAsia" w:ascii="Times New Roman" w:hAnsi="Times New Roman" w:eastAsia="宋体" w:cs="Times New Roman"/>
          <w:kern w:val="0"/>
          <w:szCs w:val="20"/>
          <w:u w:val="none" w:color="auto"/>
          <w:lang w:val="en-US" w:eastAsia="zh-CN"/>
        </w:rPr>
        <w:t>位于</w:t>
      </w:r>
      <w:r>
        <w:rPr>
          <w:rFonts w:hint="eastAsia" w:ascii="Times New Roman" w:hAnsi="Times New Roman" w:eastAsia="宋体" w:cs="Times New Roman"/>
          <w:kern w:val="0"/>
          <w:szCs w:val="20"/>
          <w:u w:val="none" w:color="auto"/>
          <w:lang w:eastAsia="zh-CN"/>
        </w:rPr>
        <w:t>铁山灌</w:t>
      </w:r>
      <w:r>
        <w:rPr>
          <w:rFonts w:hint="default" w:ascii="Times New Roman" w:hAnsi="Times New Roman" w:eastAsia="宋体" w:cs="Times New Roman"/>
          <w:kern w:val="0"/>
          <w:szCs w:val="20"/>
          <w:u w:val="none" w:color="auto"/>
        </w:rPr>
        <w:t>区</w:t>
      </w:r>
      <w:r>
        <w:rPr>
          <w:rFonts w:hint="eastAsia" w:ascii="Times New Roman" w:hAnsi="Times New Roman" w:eastAsia="宋体" w:cs="Times New Roman"/>
          <w:kern w:val="0"/>
          <w:szCs w:val="20"/>
          <w:u w:val="none" w:color="auto"/>
          <w:lang w:eastAsia="zh-CN"/>
        </w:rPr>
        <w:t>，</w:t>
      </w:r>
      <w:r>
        <w:rPr>
          <w:rFonts w:hint="eastAsia" w:ascii="Times New Roman" w:hAnsi="Times New Roman" w:eastAsia="宋体" w:cs="Times New Roman"/>
          <w:kern w:val="0"/>
          <w:szCs w:val="20"/>
          <w:u w:val="none" w:color="auto"/>
          <w:lang w:val="en-US" w:eastAsia="zh-CN"/>
        </w:rPr>
        <w:t>灌区</w:t>
      </w:r>
      <w:r>
        <w:rPr>
          <w:rFonts w:hint="default" w:ascii="Times New Roman" w:hAnsi="Times New Roman" w:eastAsia="宋体" w:cs="Times New Roman"/>
          <w:kern w:val="0"/>
          <w:szCs w:val="20"/>
          <w:u w:val="none" w:color="auto"/>
        </w:rPr>
        <w:t>整体以新墙河为界分为南、北两大灌区，其中南灌区涉及岳阳县、汨罗市的11个乡镇，北灌区涉及岳阳县、临湘市、岳阳楼区及岳阳经济技术开发区的8个乡</w:t>
      </w:r>
      <w:r>
        <w:rPr>
          <w:rFonts w:hint="eastAsia" w:ascii="Times New Roman" w:hAnsi="Times New Roman" w:eastAsia="宋体" w:cs="Times New Roman"/>
          <w:kern w:val="0"/>
          <w:szCs w:val="20"/>
          <w:u w:val="none" w:color="auto"/>
          <w:lang w:eastAsia="zh-CN"/>
        </w:rPr>
        <w:t>。</w:t>
      </w:r>
      <w:r>
        <w:rPr>
          <w:rFonts w:hint="default" w:ascii="Times New Roman" w:hAnsi="Times New Roman" w:eastAsia="宋体" w:cs="Times New Roman"/>
          <w:kern w:val="0"/>
          <w:szCs w:val="20"/>
          <w:u w:val="none" w:color="auto"/>
        </w:rPr>
        <w:t>项目投资：总投资</w:t>
      </w:r>
      <w:r>
        <w:rPr>
          <w:rFonts w:hint="eastAsia" w:ascii="Times New Roman" w:hAnsi="Times New Roman" w:eastAsia="宋体" w:cs="Times New Roman"/>
          <w:kern w:val="0"/>
          <w:szCs w:val="20"/>
          <w:u w:val="none" w:color="auto"/>
          <w:lang w:eastAsia="zh-CN"/>
        </w:rPr>
        <w:t>48140.43</w:t>
      </w:r>
      <w:r>
        <w:rPr>
          <w:rFonts w:hint="default" w:ascii="Times New Roman" w:hAnsi="Times New Roman" w:eastAsia="宋体" w:cs="Times New Roman"/>
          <w:kern w:val="0"/>
          <w:szCs w:val="20"/>
          <w:u w:val="none" w:color="auto"/>
          <w:lang w:val="en-US" w:eastAsia="zh-CN"/>
        </w:rPr>
        <w:t>万</w:t>
      </w:r>
      <w:r>
        <w:rPr>
          <w:rFonts w:hint="default" w:ascii="Times New Roman" w:hAnsi="Times New Roman" w:eastAsia="宋体" w:cs="Times New Roman"/>
          <w:kern w:val="0"/>
          <w:szCs w:val="20"/>
          <w:u w:val="none" w:color="auto"/>
        </w:rPr>
        <w:t>元</w:t>
      </w:r>
      <w:r>
        <w:rPr>
          <w:rFonts w:hint="eastAsia" w:ascii="Times New Roman" w:hAnsi="Times New Roman" w:eastAsia="宋体" w:cs="Times New Roman"/>
          <w:kern w:val="0"/>
          <w:szCs w:val="20"/>
          <w:u w:val="none" w:color="auto"/>
          <w:lang w:eastAsia="zh-CN"/>
        </w:rPr>
        <w:t>，</w:t>
      </w:r>
      <w:r>
        <w:rPr>
          <w:rFonts w:hint="eastAsia" w:ascii="Times New Roman" w:hAnsi="Times New Roman" w:eastAsia="宋体" w:cs="Times New Roman"/>
          <w:kern w:val="0"/>
          <w:szCs w:val="20"/>
          <w:u w:val="none" w:color="auto"/>
          <w:lang w:val="en-US" w:eastAsia="zh-CN"/>
        </w:rPr>
        <w:t>环保投资453.1万元，环保投资占比0.94%。</w:t>
      </w:r>
      <w:r>
        <w:rPr>
          <w:rFonts w:hint="default" w:ascii="Times New Roman" w:hAnsi="Times New Roman" w:eastAsia="宋体" w:cs="Times New Roman"/>
          <w:kern w:val="2"/>
          <w:sz w:val="24"/>
          <w:szCs w:val="24"/>
          <w:u w:val="none" w:color="auto"/>
        </w:rPr>
        <w:t>建设周期：总工期共45个月</w:t>
      </w:r>
      <w:r>
        <w:rPr>
          <w:rFonts w:hint="default" w:ascii="Times New Roman" w:hAnsi="Times New Roman" w:eastAsia="宋体" w:cs="Times New Roman"/>
          <w:color w:val="auto"/>
          <w:kern w:val="0"/>
          <w:szCs w:val="20"/>
          <w:u w:val="none" w:color="auto"/>
        </w:rPr>
        <w:t>。</w:t>
      </w:r>
      <w:r>
        <w:rPr>
          <w:rFonts w:ascii="宋体" w:hAnsi="宋体" w:eastAsia="宋体" w:cs="宋体"/>
          <w:snapToGrid w:val="0"/>
          <w:color w:val="000000"/>
          <w:kern w:val="0"/>
          <w:sz w:val="24"/>
          <w:szCs w:val="20"/>
        </w:rPr>
        <w:t>工程</w:t>
      </w:r>
      <w:r>
        <w:rPr>
          <w:rFonts w:hint="eastAsia" w:ascii="宋体" w:hAnsi="宋体" w:eastAsia="宋体" w:cs="宋体"/>
          <w:snapToGrid w:val="0"/>
          <w:color w:val="000000"/>
          <w:kern w:val="0"/>
          <w:sz w:val="24"/>
          <w:szCs w:val="20"/>
          <w:lang w:val="en-US" w:eastAsia="zh-CN"/>
        </w:rPr>
        <w:t>任务</w:t>
      </w:r>
      <w:r>
        <w:rPr>
          <w:rFonts w:hint="eastAsia" w:ascii="宋体" w:hAnsi="宋体" w:eastAsia="宋体" w:cs="宋体"/>
          <w:snapToGrid w:val="0"/>
          <w:color w:val="000000"/>
          <w:kern w:val="0"/>
          <w:sz w:val="24"/>
          <w:szCs w:val="20"/>
        </w:rPr>
        <w:t>主要</w:t>
      </w:r>
      <w:r>
        <w:rPr>
          <w:rFonts w:hint="eastAsia" w:ascii="宋体" w:hAnsi="宋体" w:eastAsia="宋体" w:cs="宋体"/>
          <w:snapToGrid w:val="0"/>
          <w:color w:val="000000"/>
          <w:kern w:val="0"/>
          <w:sz w:val="24"/>
          <w:szCs w:val="20"/>
          <w:lang w:val="en-US" w:eastAsia="zh-CN"/>
        </w:rPr>
        <w:t>为</w:t>
      </w:r>
      <w:r>
        <w:rPr>
          <w:rFonts w:hint="eastAsia" w:ascii="宋体" w:hAnsi="宋体" w:eastAsia="宋体" w:cs="宋体"/>
          <w:color w:val="000000"/>
          <w:kern w:val="0"/>
          <w:sz w:val="24"/>
          <w:szCs w:val="20"/>
        </w:rPr>
        <w:t>渠系</w:t>
      </w:r>
      <w:r>
        <w:rPr>
          <w:rFonts w:hint="default" w:ascii="Times New Roman" w:hAnsi="Times New Roman" w:eastAsia="宋体" w:cs="Times New Roman"/>
          <w:kern w:val="0"/>
          <w:sz w:val="24"/>
          <w:szCs w:val="22"/>
          <w:u w:val="none" w:color="auto"/>
          <w:lang w:eastAsia="zh-CN"/>
        </w:rPr>
        <w:t>工程</w:t>
      </w:r>
      <w:r>
        <w:rPr>
          <w:rFonts w:hint="default" w:ascii="Times New Roman" w:hAnsi="Times New Roman" w:eastAsia="宋体" w:cs="Times New Roman"/>
          <w:kern w:val="0"/>
          <w:szCs w:val="20"/>
          <w:u w:val="none" w:color="auto"/>
          <w:lang w:eastAsia="zh-CN"/>
        </w:rPr>
        <w:t>、</w:t>
      </w:r>
      <w:r>
        <w:rPr>
          <w:rFonts w:hint="eastAsia" w:ascii="宋体" w:hAnsi="宋体" w:eastAsia="宋体" w:cs="宋体"/>
          <w:color w:val="000000"/>
          <w:kern w:val="0"/>
          <w:sz w:val="24"/>
          <w:szCs w:val="20"/>
        </w:rPr>
        <w:t>渠系建筑物设施建设</w:t>
      </w:r>
      <w:r>
        <w:rPr>
          <w:rFonts w:hint="eastAsia" w:ascii="宋体" w:hAnsi="宋体" w:eastAsia="宋体" w:cs="宋体"/>
          <w:color w:val="000000"/>
          <w:kern w:val="0"/>
          <w:sz w:val="24"/>
          <w:szCs w:val="20"/>
          <w:lang w:val="en-US" w:eastAsia="zh-CN"/>
        </w:rPr>
        <w:t>工程</w:t>
      </w:r>
      <w:r>
        <w:rPr>
          <w:rFonts w:hint="default" w:ascii="Times New Roman" w:hAnsi="Times New Roman" w:eastAsia="宋体" w:cs="Times New Roman"/>
          <w:kern w:val="0"/>
          <w:szCs w:val="20"/>
          <w:u w:val="none" w:color="auto"/>
          <w:lang w:eastAsia="zh-CN"/>
        </w:rPr>
        <w:t>、</w:t>
      </w:r>
      <w:r>
        <w:rPr>
          <w:rFonts w:hint="eastAsia" w:ascii="宋体" w:hAnsi="宋体" w:eastAsia="宋体" w:cs="宋体"/>
          <w:color w:val="000000"/>
          <w:kern w:val="0"/>
          <w:sz w:val="24"/>
          <w:szCs w:val="20"/>
        </w:rPr>
        <w:t>机电设备和金属结构</w:t>
      </w:r>
      <w:r>
        <w:rPr>
          <w:rFonts w:hint="eastAsia" w:ascii="宋体" w:hAnsi="宋体" w:eastAsia="宋体" w:cs="宋体"/>
          <w:color w:val="000000"/>
          <w:kern w:val="0"/>
          <w:sz w:val="24"/>
          <w:szCs w:val="20"/>
          <w:lang w:val="en-US" w:eastAsia="zh-CN"/>
        </w:rPr>
        <w:t>工程</w:t>
      </w:r>
      <w:r>
        <w:rPr>
          <w:rFonts w:hint="eastAsia" w:ascii="宋体" w:hAnsi="宋体" w:eastAsia="宋体" w:cs="宋体"/>
          <w:color w:val="000000"/>
          <w:kern w:val="0"/>
          <w:sz w:val="24"/>
          <w:szCs w:val="20"/>
          <w:lang w:eastAsia="zh-CN"/>
        </w:rPr>
        <w:t>、</w:t>
      </w:r>
      <w:r>
        <w:rPr>
          <w:rFonts w:hint="eastAsia" w:ascii="宋体" w:hAnsi="宋体" w:eastAsia="宋体" w:cs="宋体"/>
          <w:color w:val="000000"/>
          <w:kern w:val="0"/>
          <w:sz w:val="24"/>
          <w:szCs w:val="20"/>
        </w:rPr>
        <w:t>排水设施现代化</w:t>
      </w:r>
      <w:r>
        <w:rPr>
          <w:rFonts w:hint="eastAsia" w:ascii="宋体" w:hAnsi="宋体" w:eastAsia="宋体" w:cs="宋体"/>
          <w:color w:val="000000"/>
          <w:kern w:val="0"/>
          <w:sz w:val="24"/>
          <w:szCs w:val="20"/>
          <w:lang w:val="en-US" w:eastAsia="zh-CN"/>
        </w:rPr>
        <w:t>工程</w:t>
      </w:r>
      <w:r>
        <w:rPr>
          <w:rFonts w:hint="default" w:ascii="Times New Roman" w:hAnsi="Times New Roman" w:eastAsia="宋体" w:cs="Times New Roman"/>
          <w:kern w:val="0"/>
          <w:szCs w:val="20"/>
          <w:u w:val="none" w:color="auto"/>
          <w:lang w:eastAsia="zh-CN"/>
        </w:rPr>
        <w:t>、</w:t>
      </w:r>
      <w:r>
        <w:rPr>
          <w:rFonts w:hint="eastAsia" w:ascii="Times New Roman" w:hAnsi="Times New Roman" w:eastAsia="宋体" w:cs="Times New Roman"/>
          <w:kern w:val="2"/>
          <w:sz w:val="24"/>
          <w:szCs w:val="24"/>
          <w:u w:val="none" w:color="auto"/>
        </w:rPr>
        <w:t>安全监测设施</w:t>
      </w:r>
      <w:r>
        <w:rPr>
          <w:rFonts w:hint="eastAsia" w:ascii="Times New Roman" w:hAnsi="Times New Roman" w:eastAsia="宋体" w:cs="Times New Roman"/>
          <w:kern w:val="2"/>
          <w:sz w:val="24"/>
          <w:szCs w:val="24"/>
          <w:u w:val="none" w:color="auto"/>
          <w:lang w:val="en-US" w:eastAsia="zh-CN"/>
        </w:rPr>
        <w:t>建设工程、</w:t>
      </w:r>
      <w:r>
        <w:rPr>
          <w:rFonts w:hint="eastAsia" w:ascii="宋体" w:hAnsi="宋体" w:eastAsia="宋体" w:cs="宋体"/>
          <w:color w:val="000000"/>
          <w:kern w:val="0"/>
          <w:sz w:val="24"/>
          <w:szCs w:val="20"/>
        </w:rPr>
        <w:t>其他工程</w:t>
      </w:r>
      <w:r>
        <w:rPr>
          <w:rFonts w:hint="eastAsia" w:ascii="宋体" w:hAnsi="宋体" w:eastAsia="宋体" w:cs="宋体"/>
          <w:color w:val="000000"/>
          <w:kern w:val="0"/>
          <w:sz w:val="24"/>
          <w:szCs w:val="20"/>
          <w:lang w:eastAsia="zh-CN"/>
        </w:rPr>
        <w:t>（</w:t>
      </w:r>
      <w:r>
        <w:rPr>
          <w:rFonts w:hint="eastAsia" w:ascii="宋体" w:hAnsi="宋体" w:eastAsia="宋体" w:cs="宋体"/>
          <w:color w:val="000000"/>
          <w:kern w:val="0"/>
          <w:sz w:val="24"/>
          <w:szCs w:val="20"/>
        </w:rPr>
        <w:t>量测水设施建设</w:t>
      </w:r>
      <w:r>
        <w:rPr>
          <w:rFonts w:hint="eastAsia" w:ascii="宋体" w:hAnsi="宋体" w:eastAsia="宋体" w:cs="宋体"/>
          <w:color w:val="000000"/>
          <w:kern w:val="0"/>
          <w:sz w:val="24"/>
          <w:szCs w:val="20"/>
          <w:lang w:eastAsia="zh-CN"/>
        </w:rPr>
        <w:t>、</w:t>
      </w:r>
      <w:r>
        <w:rPr>
          <w:rFonts w:hint="eastAsia" w:ascii="宋体" w:hAnsi="宋体" w:eastAsia="宋体" w:cs="宋体"/>
          <w:color w:val="000000"/>
          <w:kern w:val="0"/>
          <w:sz w:val="24"/>
          <w:szCs w:val="20"/>
        </w:rPr>
        <w:t>管理养护设施</w:t>
      </w:r>
      <w:r>
        <w:rPr>
          <w:rFonts w:hint="eastAsia" w:ascii="宋体" w:hAnsi="宋体" w:eastAsia="宋体" w:cs="宋体"/>
          <w:color w:val="000000"/>
          <w:kern w:val="0"/>
          <w:sz w:val="24"/>
          <w:szCs w:val="20"/>
          <w:lang w:eastAsia="zh-CN"/>
        </w:rPr>
        <w:t>、</w:t>
      </w:r>
      <w:r>
        <w:rPr>
          <w:rFonts w:hint="eastAsia" w:ascii="宋体" w:hAnsi="宋体" w:eastAsia="宋体" w:cs="宋体"/>
          <w:color w:val="000000"/>
          <w:kern w:val="0"/>
          <w:sz w:val="24"/>
          <w:szCs w:val="20"/>
        </w:rPr>
        <w:t>安全保障设施</w:t>
      </w:r>
      <w:r>
        <w:rPr>
          <w:rFonts w:hint="eastAsia" w:ascii="宋体" w:hAnsi="宋体" w:eastAsia="宋体" w:cs="宋体"/>
          <w:color w:val="000000"/>
          <w:kern w:val="0"/>
          <w:sz w:val="24"/>
          <w:szCs w:val="20"/>
          <w:lang w:eastAsia="zh-CN"/>
        </w:rPr>
        <w:t>、</w:t>
      </w:r>
      <w:r>
        <w:rPr>
          <w:rFonts w:hint="eastAsia" w:ascii="宋体" w:hAnsi="宋体" w:eastAsia="宋体" w:cs="宋体"/>
          <w:snapToGrid w:val="0"/>
          <w:color w:val="000000"/>
          <w:kern w:val="0"/>
          <w:sz w:val="24"/>
          <w:szCs w:val="24"/>
        </w:rPr>
        <w:t>渠顶运维道路</w:t>
      </w:r>
      <w:r>
        <w:rPr>
          <w:rFonts w:hint="eastAsia" w:ascii="宋体" w:hAnsi="宋体" w:eastAsia="宋体" w:cs="宋体"/>
          <w:color w:val="000000"/>
          <w:kern w:val="0"/>
          <w:sz w:val="24"/>
          <w:szCs w:val="20"/>
          <w:lang w:eastAsia="zh-CN"/>
        </w:rPr>
        <w:t>）</w:t>
      </w:r>
      <w:r>
        <w:rPr>
          <w:rFonts w:hint="eastAsia" w:ascii="宋体" w:hAnsi="宋体" w:eastAsia="宋体" w:cs="宋体"/>
          <w:color w:val="000000"/>
          <w:kern w:val="0"/>
          <w:sz w:val="24"/>
          <w:szCs w:val="20"/>
          <w:lang w:val="en-US" w:eastAsia="zh-CN"/>
        </w:rPr>
        <w:t>的</w:t>
      </w:r>
      <w:r>
        <w:rPr>
          <w:rFonts w:ascii="宋体" w:hAnsi="宋体" w:eastAsia="宋体" w:cs="宋体"/>
          <w:snapToGrid w:val="0"/>
          <w:color w:val="000000"/>
          <w:kern w:val="0"/>
          <w:sz w:val="24"/>
          <w:szCs w:val="20"/>
        </w:rPr>
        <w:t>除险加固</w:t>
      </w:r>
      <w:r>
        <w:rPr>
          <w:rFonts w:hint="eastAsia" w:ascii="宋体" w:hAnsi="宋体" w:eastAsia="宋体" w:cs="宋体"/>
          <w:snapToGrid w:val="0"/>
          <w:color w:val="000000"/>
          <w:kern w:val="0"/>
          <w:sz w:val="24"/>
          <w:szCs w:val="20"/>
          <w:lang w:val="en-US" w:eastAsia="zh-CN"/>
        </w:rPr>
        <w:t>和</w:t>
      </w:r>
      <w:r>
        <w:rPr>
          <w:rFonts w:ascii="宋体" w:hAnsi="宋体" w:eastAsia="宋体" w:cs="宋体"/>
          <w:snapToGrid w:val="0"/>
          <w:color w:val="000000"/>
          <w:kern w:val="0"/>
          <w:sz w:val="24"/>
          <w:szCs w:val="20"/>
        </w:rPr>
        <w:t>提质改造</w:t>
      </w:r>
      <w:r>
        <w:rPr>
          <w:rFonts w:hint="eastAsia" w:ascii="宋体" w:hAnsi="宋体" w:eastAsia="宋体" w:cs="宋体"/>
          <w:snapToGrid w:val="0"/>
          <w:color w:val="000000"/>
          <w:kern w:val="0"/>
          <w:sz w:val="24"/>
          <w:szCs w:val="20"/>
          <w:lang w:eastAsia="zh-CN"/>
        </w:rPr>
        <w:t>，</w:t>
      </w:r>
      <w:r>
        <w:rPr>
          <w:rFonts w:hint="eastAsia" w:ascii="宋体" w:hAnsi="宋体" w:eastAsia="宋体" w:cs="宋体"/>
          <w:snapToGrid w:val="0"/>
          <w:color w:val="000000"/>
          <w:kern w:val="0"/>
          <w:sz w:val="24"/>
          <w:szCs w:val="20"/>
          <w:lang w:val="en-US" w:eastAsia="zh-CN"/>
        </w:rPr>
        <w:t>以达到</w:t>
      </w:r>
      <w:r>
        <w:rPr>
          <w:rFonts w:hint="eastAsia" w:ascii="宋体" w:hAnsi="宋体" w:eastAsia="宋体" w:cs="宋体"/>
          <w:color w:val="000000"/>
          <w:kern w:val="0"/>
          <w:sz w:val="24"/>
          <w:szCs w:val="20"/>
        </w:rPr>
        <w:t>现代化建设</w:t>
      </w:r>
      <w:r>
        <w:rPr>
          <w:rFonts w:hint="eastAsia" w:ascii="宋体" w:hAnsi="宋体" w:eastAsia="宋体" w:cs="宋体"/>
          <w:color w:val="000000"/>
          <w:kern w:val="0"/>
          <w:sz w:val="24"/>
          <w:szCs w:val="20"/>
          <w:lang w:val="en-US" w:eastAsia="zh-CN"/>
        </w:rPr>
        <w:t>任务要求</w:t>
      </w:r>
      <w:r>
        <w:rPr>
          <w:rFonts w:hint="eastAsia" w:ascii="宋体" w:hAnsi="宋体" w:eastAsia="宋体" w:cs="Tahoma"/>
          <w:color w:val="444444"/>
          <w:kern w:val="0"/>
          <w:szCs w:val="24"/>
        </w:rPr>
        <w:t>。</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二、</w:t>
      </w:r>
      <w:r>
        <w:rPr>
          <w:rFonts w:ascii="Tahoma" w:hAnsi="Tahoma" w:eastAsia="宋体" w:cs="Tahoma"/>
          <w:b/>
          <w:bCs/>
          <w:color w:val="444444"/>
          <w:kern w:val="0"/>
          <w:szCs w:val="24"/>
        </w:rPr>
        <w:t>建设项目对环境可能造成影响的概述</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宋体" w:hAnsi="宋体" w:eastAsia="宋体" w:cs="Tahoma"/>
          <w:color w:val="444444"/>
          <w:kern w:val="0"/>
          <w:szCs w:val="24"/>
        </w:rPr>
        <w:t>（1）</w:t>
      </w:r>
      <w:r>
        <w:rPr>
          <w:rFonts w:ascii="宋体" w:hAnsi="宋体" w:eastAsia="宋体" w:cs="Tahoma"/>
          <w:color w:val="444444"/>
          <w:kern w:val="0"/>
          <w:szCs w:val="24"/>
        </w:rPr>
        <w:t>水环境影响分析</w:t>
      </w:r>
    </w:p>
    <w:p>
      <w:pPr>
        <w:widowControl/>
        <w:shd w:val="clear" w:color="auto" w:fill="FFFFFF"/>
        <w:spacing w:line="360" w:lineRule="auto"/>
        <w:ind w:firstLine="480" w:firstLineChars="200"/>
        <w:jc w:val="left"/>
        <w:rPr>
          <w:rFonts w:ascii="宋体" w:hAnsi="宋体" w:eastAsia="宋体" w:cs="Tahoma"/>
          <w:color w:val="444444"/>
          <w:kern w:val="0"/>
          <w:szCs w:val="24"/>
        </w:rPr>
      </w:pPr>
      <w:bookmarkStart w:id="0" w:name="_Hlk512261963"/>
      <w:r>
        <w:rPr>
          <w:rFonts w:hint="default" w:ascii="Times New Roman" w:hAnsi="Times New Roman" w:eastAsia="宋体" w:cs="Times New Roman"/>
          <w:kern w:val="0"/>
          <w:sz w:val="24"/>
          <w:szCs w:val="20"/>
          <w:u w:val="none" w:color="auto"/>
        </w:rPr>
        <w:t>工程施工期污废水包括生活污水</w:t>
      </w:r>
      <w:r>
        <w:rPr>
          <w:rFonts w:hint="eastAsia" w:ascii="Times New Roman" w:hAnsi="Times New Roman" w:eastAsia="宋体" w:cs="Times New Roman"/>
          <w:kern w:val="0"/>
          <w:sz w:val="24"/>
          <w:szCs w:val="20"/>
          <w:u w:val="none" w:color="auto"/>
          <w:lang w:eastAsia="zh-CN"/>
        </w:rPr>
        <w:t>、</w:t>
      </w:r>
      <w:r>
        <w:rPr>
          <w:rFonts w:hint="default" w:ascii="Times New Roman" w:hAnsi="Times New Roman" w:eastAsia="宋体" w:cs="Times New Roman"/>
          <w:kern w:val="0"/>
          <w:sz w:val="24"/>
          <w:szCs w:val="20"/>
          <w:u w:val="none" w:color="auto"/>
        </w:rPr>
        <w:t>砂浆拌合机冲洗废水、基坑排水</w:t>
      </w:r>
      <w:r>
        <w:rPr>
          <w:rFonts w:hint="eastAsia" w:ascii="Times New Roman" w:hAnsi="Times New Roman" w:eastAsia="宋体" w:cs="Times New Roman"/>
          <w:kern w:val="0"/>
          <w:sz w:val="24"/>
          <w:szCs w:val="20"/>
          <w:u w:val="none" w:color="auto"/>
          <w:lang w:eastAsia="zh-CN"/>
        </w:rPr>
        <w:t>、淤泥废水</w:t>
      </w:r>
      <w:r>
        <w:rPr>
          <w:rFonts w:hint="default" w:ascii="Times New Roman" w:hAnsi="Times New Roman" w:eastAsia="宋体" w:cs="Times New Roman"/>
          <w:kern w:val="0"/>
          <w:sz w:val="24"/>
          <w:szCs w:val="20"/>
          <w:u w:val="none" w:color="auto"/>
        </w:rPr>
        <w:t>等。施工选择枯水期施工，此时降雨少，湖泊水量小，水位低，对水体水质影响不大。施工工区施工期考虑设置化粪池，粪便污水经化粪池处理后由当地环卫部门定期清运，不排放。本工程施工期砂浆拌合机冲洗废水经沉淀处理后回用于生产，对水体影响不大。基坑排水经抽排后进入周边沉淀池进行处理，出水回用于施工场地、道路洒水降尘等，禁止外排，对水体影响不大。</w:t>
      </w:r>
      <w:bookmarkEnd w:id="0"/>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宋体" w:hAnsi="宋体" w:eastAsia="宋体" w:cs="Tahoma"/>
          <w:color w:val="444444"/>
          <w:kern w:val="0"/>
          <w:szCs w:val="24"/>
        </w:rPr>
        <w:t>（2</w:t>
      </w:r>
      <w:r>
        <w:rPr>
          <w:rFonts w:ascii="宋体" w:hAnsi="宋体" w:eastAsia="宋体" w:cs="Tahoma"/>
          <w:color w:val="444444"/>
          <w:kern w:val="0"/>
          <w:szCs w:val="24"/>
        </w:rPr>
        <w:t>）环境空气影响分析</w:t>
      </w:r>
    </w:p>
    <w:p>
      <w:pPr>
        <w:widowControl w:val="0"/>
        <w:spacing w:line="360" w:lineRule="auto"/>
        <w:ind w:firstLine="480" w:firstLineChars="200"/>
        <w:jc w:val="both"/>
        <w:rPr>
          <w:rFonts w:ascii="宋体" w:hAnsi="宋体" w:eastAsia="宋体" w:cs="Tahoma"/>
          <w:color w:val="444444"/>
          <w:kern w:val="0"/>
          <w:sz w:val="24"/>
          <w:szCs w:val="24"/>
          <w:lang w:val="en-US" w:eastAsia="zh-CN" w:bidi="ar-SA"/>
        </w:rPr>
      </w:pPr>
      <w:r>
        <w:rPr>
          <w:rFonts w:hint="default" w:ascii="Times New Roman" w:hAnsi="Times New Roman" w:eastAsia="宋体" w:cs="Times New Roman"/>
          <w:kern w:val="0"/>
          <w:sz w:val="24"/>
          <w:u w:val="none" w:color="auto"/>
          <w:lang w:val="en-US" w:eastAsia="zh-CN" w:bidi="ar-SA"/>
        </w:rPr>
        <w:t>对空气的影响主要包括机械设备和汽车运行带来的尾气，施工开挖、交通运 输等施工作业造成的扬尘，施工过程中可能对周边居民区环境空气造成轻微影响。</w:t>
      </w:r>
      <w:r>
        <w:rPr>
          <w:rFonts w:hint="default" w:ascii="Times New Roman" w:hAnsi="Times New Roman" w:eastAsia="宋体" w:cs="Times New Roman"/>
          <w:color w:val="000000"/>
          <w:kern w:val="0"/>
          <w:sz w:val="24"/>
          <w:szCs w:val="24"/>
          <w:highlight w:val="none"/>
          <w:u w:val="none" w:color="auto"/>
          <w:lang w:val="en-US" w:eastAsia="zh-CN" w:bidi="ar"/>
        </w:rPr>
        <w:t>受扬尘影响的范围主要包括施工场地周围及下风向的部分地区，施工单位应采取最大限度地控制施工扬尘影响的范围，并适时进行洒水降尘。随着施工活动的结束，施工现场扬尘对环境空气的影响也将消除</w:t>
      </w:r>
      <w:r>
        <w:rPr>
          <w:rFonts w:hint="default" w:ascii="Times New Roman" w:hAnsi="Times New Roman" w:eastAsia="宋体" w:cs="Times New Roman"/>
          <w:kern w:val="0"/>
          <w:sz w:val="24"/>
          <w:u w:val="none" w:color="auto"/>
          <w:lang w:val="en-US" w:eastAsia="zh-CN" w:bidi="ar-SA"/>
        </w:rPr>
        <w:t>。本工程底泥清淤和临时堆放将产生少量恶臭影响。建设单位将施工淤泥清淤时间选择在枯水季节，尽量避免在冬季侯鸟迁徙季节，同时</w:t>
      </w:r>
      <w:r>
        <w:rPr>
          <w:rFonts w:hint="eastAsia" w:ascii="Times New Roman" w:hAnsi="Times New Roman" w:eastAsia="宋体" w:cs="Times New Roman"/>
          <w:kern w:val="0"/>
          <w:sz w:val="24"/>
          <w:u w:val="none" w:color="auto"/>
          <w:lang w:val="en-US" w:eastAsia="zh-CN" w:bidi="ar-SA"/>
        </w:rPr>
        <w:t>渠道底部</w:t>
      </w:r>
      <w:r>
        <w:rPr>
          <w:rFonts w:hint="default" w:ascii="Times New Roman" w:hAnsi="Times New Roman" w:eastAsia="宋体" w:cs="Times New Roman"/>
          <w:kern w:val="0"/>
          <w:sz w:val="24"/>
          <w:u w:val="none" w:color="auto"/>
          <w:lang w:val="en-US" w:eastAsia="zh-CN" w:bidi="ar-SA"/>
        </w:rPr>
        <w:t>采取排水晒干方式，淤泥含水低时再进行清淤，恶臭浓度产生小，因此底泥清淤过程中产生的恶臭对其有一定影响，但是清淤施工分区进行，随着地块清淤完成，对其影响有限</w:t>
      </w:r>
      <w:r>
        <w:rPr>
          <w:rFonts w:hint="eastAsia" w:ascii="Times New Roman" w:hAnsi="Times New Roman" w:eastAsia="宋体" w:cs="Times New Roman"/>
          <w:kern w:val="0"/>
          <w:sz w:val="24"/>
          <w:u w:val="none" w:color="auto"/>
          <w:lang w:val="en-US" w:eastAsia="zh-CN" w:bidi="ar-SA"/>
        </w:rPr>
        <w:t>。</w:t>
      </w:r>
      <w:r>
        <w:rPr>
          <w:rFonts w:hint="default" w:ascii="Times New Roman" w:hAnsi="Times New Roman" w:eastAsia="宋体" w:cs="Times New Roman"/>
          <w:kern w:val="0"/>
          <w:sz w:val="24"/>
          <w:u w:val="none" w:color="auto"/>
          <w:lang w:val="en-US" w:eastAsia="zh-CN" w:bidi="ar-SA"/>
        </w:rPr>
        <w:t>项目</w:t>
      </w:r>
      <w:r>
        <w:rPr>
          <w:rFonts w:hint="default" w:ascii="Times New Roman" w:hAnsi="Times New Roman" w:eastAsia="宋体" w:cs="Times New Roman"/>
          <w:color w:val="000000"/>
          <w:kern w:val="0"/>
          <w:sz w:val="24"/>
          <w:lang w:val="en-US" w:eastAsia="zh-CN" w:bidi="ar-SA"/>
        </w:rPr>
        <w:t>倒虹吸施工通过</w:t>
      </w:r>
      <w:r>
        <w:rPr>
          <w:rFonts w:hint="default" w:ascii="Times New Roman" w:hAnsi="Times New Roman" w:eastAsia="宋体" w:cs="Times New Roman"/>
          <w:snapToGrid w:val="0"/>
          <w:color w:val="000000"/>
          <w:kern w:val="0"/>
          <w:sz w:val="24"/>
          <w:szCs w:val="24"/>
          <w:lang w:val="en-US" w:eastAsia="zh-CN" w:bidi="ar-SA"/>
        </w:rPr>
        <w:t>人工钢钎撬除原表面止水材料，铺贴新止水，表面涂刷2mm厚单组分聚脲材料</w:t>
      </w:r>
      <w:r>
        <w:rPr>
          <w:rFonts w:hint="eastAsia" w:ascii="Times New Roman" w:hAnsi="Times New Roman" w:eastAsia="宋体" w:cs="Times New Roman"/>
          <w:color w:val="000000"/>
          <w:kern w:val="0"/>
          <w:sz w:val="24"/>
          <w:lang w:val="en-US" w:eastAsia="zh-CN" w:bidi="ar-SA"/>
        </w:rPr>
        <w:t>，</w:t>
      </w:r>
      <w:r>
        <w:rPr>
          <w:rFonts w:hint="default" w:ascii="Times New Roman" w:hAnsi="Times New Roman" w:eastAsia="宋体" w:cs="Times New Roman"/>
          <w:snapToGrid w:val="0"/>
          <w:color w:val="000000"/>
          <w:kern w:val="0"/>
          <w:sz w:val="24"/>
          <w:szCs w:val="24"/>
          <w:lang w:val="en-US" w:eastAsia="zh-CN" w:bidi="ar-SA"/>
        </w:rPr>
        <w:t>材料均为高固材料，在施工过程中产生的非甲烷总烃量较少</w:t>
      </w:r>
      <w:r>
        <w:rPr>
          <w:rFonts w:hint="default" w:ascii="Times New Roman" w:hAnsi="Times New Roman" w:eastAsia="宋体" w:cs="Times New Roman"/>
          <w:kern w:val="0"/>
          <w:sz w:val="24"/>
          <w:u w:val="none" w:color="auto"/>
          <w:lang w:val="en-US" w:eastAsia="zh-CN" w:bidi="ar-SA"/>
        </w:rPr>
        <w:t>，且工程量少，施工时间较短，施工现场周围较为开阔，空气扩散条件较好，因此非甲烷总烃对周围环境空气影响较小</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宋体" w:hAnsi="宋体" w:eastAsia="宋体" w:cs="Tahoma"/>
          <w:color w:val="444444"/>
          <w:kern w:val="0"/>
          <w:szCs w:val="24"/>
        </w:rPr>
        <w:t>（3）声环境影响分析</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default" w:ascii="Times New Roman" w:hAnsi="Times New Roman" w:eastAsia="宋体" w:cs="Times New Roman"/>
          <w:kern w:val="0"/>
          <w:sz w:val="24"/>
          <w:szCs w:val="20"/>
          <w:u w:val="none" w:color="auto"/>
        </w:rPr>
        <w:t>本工程建成后基本不产生噪声，对周围声环境无影响。本工程施工期噪声源 主要包括土石方开挖噪声、机械设备运行噪声、交通运输车辆噪声等，污染源强 较高，对周边一定范围内的居民区声环境可能造成影响。由于工程分布较散且规 模不大，施工机械噪声源强较小，施工时间较短且主要为昼间施工。因此，施工 过程中噪声对沿线居民点的影响相对较小</w:t>
      </w:r>
      <w:r>
        <w:rPr>
          <w:rFonts w:hint="eastAsia" w:ascii="宋体" w:hAnsi="宋体" w:eastAsia="宋体" w:cs="Tahoma"/>
          <w:color w:val="444444"/>
          <w:kern w:val="0"/>
          <w:szCs w:val="24"/>
        </w:rPr>
        <w:t>。</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宋体" w:hAnsi="宋体" w:eastAsia="宋体" w:cs="Tahoma"/>
          <w:color w:val="444444"/>
          <w:kern w:val="0"/>
          <w:szCs w:val="24"/>
        </w:rPr>
        <w:t>（4）固体废物影响分析</w:t>
      </w:r>
    </w:p>
    <w:p>
      <w:pPr>
        <w:widowControl/>
        <w:shd w:val="clear" w:color="auto" w:fill="FFFFFF"/>
        <w:spacing w:line="360" w:lineRule="auto"/>
        <w:ind w:firstLine="480" w:firstLineChars="200"/>
        <w:jc w:val="left"/>
        <w:rPr>
          <w:rFonts w:hint="eastAsia" w:ascii="宋体" w:hAnsi="宋体" w:eastAsia="宋体" w:cs="Tahoma"/>
          <w:color w:val="444444"/>
          <w:kern w:val="0"/>
          <w:szCs w:val="24"/>
          <w:lang w:eastAsia="zh-CN"/>
        </w:rPr>
      </w:pPr>
      <w:r>
        <w:rPr>
          <w:rFonts w:hint="eastAsia" w:ascii="Times New Roman" w:hAnsi="Times New Roman" w:eastAsia="宋体" w:cs="Times New Roman"/>
          <w:kern w:val="0"/>
          <w:sz w:val="24"/>
          <w:szCs w:val="20"/>
          <w:u w:val="none" w:color="auto"/>
          <w:lang w:eastAsia="zh-CN"/>
        </w:rPr>
        <w:t>本工程施工期所产生的固体废物主要为施工人员的生活垃圾、工程弃渣和建筑垃圾。工程施工期间产生的生活垃圾严禁乱抛乱丢，随地倾倒，生活垃圾统一收集后可由地方环卫部门定期清运进行无害化处理；工程弃渣</w:t>
      </w:r>
      <w:r>
        <w:rPr>
          <w:rFonts w:hint="eastAsia" w:ascii="Times New Roman" w:hAnsi="Times New Roman" w:eastAsia="宋体" w:cs="Times New Roman"/>
          <w:kern w:val="0"/>
          <w:sz w:val="24"/>
          <w:szCs w:val="20"/>
          <w:u w:val="none" w:color="auto"/>
          <w:lang w:val="en-US" w:eastAsia="zh-CN"/>
        </w:rPr>
        <w:t>主要用于大堤内坡压浸，砂砾石堆放于旱地</w:t>
      </w:r>
      <w:r>
        <w:rPr>
          <w:rFonts w:hint="eastAsia" w:ascii="Times New Roman" w:hAnsi="Times New Roman" w:eastAsia="宋体" w:cs="Times New Roman"/>
          <w:kern w:val="0"/>
          <w:sz w:val="24"/>
          <w:szCs w:val="20"/>
          <w:u w:val="none" w:color="auto"/>
          <w:lang w:eastAsia="zh-CN"/>
        </w:rPr>
        <w:t>；建筑垃圾由专门建筑垃圾回收单位处置；对环境的影响较小</w:t>
      </w:r>
      <w:r>
        <w:rPr>
          <w:rFonts w:hint="eastAsia" w:ascii="宋体" w:hAnsi="宋体" w:eastAsia="宋体" w:cs="Tahoma"/>
          <w:color w:val="444444"/>
          <w:kern w:val="0"/>
          <w:szCs w:val="24"/>
          <w:lang w:eastAsia="zh-CN"/>
        </w:rPr>
        <w:t>。</w:t>
      </w:r>
    </w:p>
    <w:p>
      <w:pPr>
        <w:widowControl w:val="0"/>
        <w:numPr>
          <w:ilvl w:val="0"/>
          <w:numId w:val="1"/>
        </w:numPr>
        <w:spacing w:line="360" w:lineRule="auto"/>
        <w:ind w:firstLine="480" w:firstLineChars="200"/>
        <w:jc w:val="both"/>
        <w:rPr>
          <w:rFonts w:hint="eastAsia" w:ascii="宋体" w:hAnsi="宋体" w:eastAsia="宋体" w:cs="Tahoma"/>
          <w:color w:val="444444"/>
          <w:sz w:val="24"/>
          <w:szCs w:val="24"/>
          <w:lang w:val="en-US" w:eastAsia="zh-CN" w:bidi="ar-SA"/>
        </w:rPr>
      </w:pPr>
      <w:r>
        <w:rPr>
          <w:rFonts w:hint="eastAsia" w:ascii="宋体" w:hAnsi="宋体" w:eastAsia="宋体" w:cs="Tahoma"/>
          <w:color w:val="444444"/>
          <w:sz w:val="24"/>
          <w:szCs w:val="24"/>
          <w:lang w:val="en-US" w:eastAsia="zh-CN" w:bidi="ar-SA"/>
        </w:rPr>
        <w:t>生态影响分析</w:t>
      </w:r>
    </w:p>
    <w:p>
      <w:pPr>
        <w:spacing w:line="360" w:lineRule="auto"/>
        <w:ind w:firstLine="480" w:firstLineChars="200"/>
        <w:rPr>
          <w:rFonts w:hint="default" w:ascii="Times New Roman" w:hAnsi="Times New Roman" w:eastAsia="宋体" w:cs="Times New Roman"/>
          <w:kern w:val="0"/>
          <w:sz w:val="24"/>
          <w:szCs w:val="20"/>
          <w:u w:val="none" w:color="auto"/>
        </w:rPr>
      </w:pPr>
      <w:r>
        <w:rPr>
          <w:rFonts w:hint="default" w:ascii="Times New Roman" w:hAnsi="Times New Roman" w:eastAsia="宋体" w:cs="Times New Roman"/>
          <w:kern w:val="0"/>
          <w:sz w:val="24"/>
          <w:szCs w:val="20"/>
          <w:u w:val="none" w:color="auto"/>
        </w:rPr>
        <w:t>1）生态系统影响分析</w:t>
      </w:r>
    </w:p>
    <w:p>
      <w:pPr>
        <w:spacing w:line="360" w:lineRule="auto"/>
        <w:ind w:firstLine="488" w:firstLineChars="200"/>
        <w:rPr>
          <w:rFonts w:hint="eastAsia" w:ascii="Times New Roman" w:hAnsi="Times New Roman" w:eastAsia="宋体" w:cs="Times New Roman"/>
          <w:kern w:val="0"/>
          <w:sz w:val="24"/>
          <w:szCs w:val="20"/>
          <w:u w:val="none" w:color="auto"/>
          <w:lang w:eastAsia="zh-CN"/>
        </w:rPr>
      </w:pPr>
      <w:r>
        <w:rPr>
          <w:rFonts w:hint="eastAsia" w:ascii="Times New Roman" w:hAnsi="Times New Roman" w:eastAsia="宋体" w:cs="Times New Roman"/>
          <w:spacing w:val="2"/>
          <w:kern w:val="0"/>
          <w:sz w:val="24"/>
          <w:szCs w:val="20"/>
          <w:u w:val="none" w:color="auto"/>
          <w:lang w:eastAsia="zh-CN"/>
        </w:rPr>
        <w:t>本项目</w:t>
      </w:r>
      <w:r>
        <w:rPr>
          <w:rFonts w:hint="eastAsia" w:ascii="Times New Roman" w:hAnsi="Times New Roman" w:eastAsia="宋体" w:cs="Times New Roman"/>
          <w:spacing w:val="2"/>
          <w:kern w:val="0"/>
          <w:sz w:val="24"/>
          <w:szCs w:val="20"/>
          <w:u w:val="none" w:color="auto"/>
        </w:rPr>
        <w:t>水保护区景观类型的影响程度为中低度影响</w:t>
      </w:r>
      <w:r>
        <w:rPr>
          <w:rFonts w:hint="eastAsia" w:ascii="Times New Roman" w:hAnsi="Times New Roman" w:eastAsia="宋体" w:cs="Times New Roman"/>
          <w:spacing w:val="2"/>
          <w:kern w:val="0"/>
          <w:sz w:val="24"/>
          <w:szCs w:val="20"/>
          <w:u w:val="none" w:color="auto"/>
          <w:lang w:eastAsia="zh-CN"/>
        </w:rPr>
        <w:t>，工程建设对区域自然体系的景观异质化程度和阻抗能力无明显影响</w:t>
      </w:r>
      <w:r>
        <w:rPr>
          <w:rFonts w:hint="default" w:ascii="Times New Roman" w:hAnsi="Times New Roman" w:eastAsia="宋体" w:cs="Times New Roman"/>
          <w:kern w:val="0"/>
          <w:sz w:val="24"/>
          <w:szCs w:val="20"/>
          <w:u w:val="none" w:color="auto"/>
        </w:rPr>
        <w:t>。水体、景观工程局部提高了景观的观赏性，对美学、经济和文化价值具有一定的促进作用</w:t>
      </w:r>
      <w:r>
        <w:rPr>
          <w:rFonts w:hint="eastAsia" w:ascii="Times New Roman" w:hAnsi="Times New Roman" w:eastAsia="宋体" w:cs="Times New Roman"/>
          <w:kern w:val="0"/>
          <w:sz w:val="24"/>
          <w:szCs w:val="20"/>
          <w:u w:val="none" w:color="auto"/>
          <w:lang w:eastAsia="zh-CN"/>
        </w:rPr>
        <w:t>。</w:t>
      </w:r>
    </w:p>
    <w:p>
      <w:pPr>
        <w:spacing w:line="360" w:lineRule="auto"/>
        <w:ind w:firstLine="480" w:firstLineChars="200"/>
        <w:rPr>
          <w:rFonts w:hint="default" w:ascii="Times New Roman" w:hAnsi="Times New Roman" w:eastAsia="宋体" w:cs="Times New Roman"/>
          <w:kern w:val="0"/>
          <w:sz w:val="24"/>
          <w:szCs w:val="20"/>
          <w:u w:val="none" w:color="auto"/>
        </w:rPr>
      </w:pPr>
      <w:r>
        <w:rPr>
          <w:rFonts w:hint="default" w:ascii="Times New Roman" w:hAnsi="Times New Roman" w:eastAsia="宋体" w:cs="Times New Roman"/>
          <w:kern w:val="0"/>
          <w:sz w:val="24"/>
          <w:szCs w:val="20"/>
          <w:u w:val="none" w:color="auto"/>
        </w:rPr>
        <w:t>2）植被及植物多样性影响分析</w:t>
      </w:r>
    </w:p>
    <w:p>
      <w:pPr>
        <w:spacing w:line="360" w:lineRule="auto"/>
        <w:ind w:firstLine="480" w:firstLineChars="200"/>
        <w:rPr>
          <w:rFonts w:hint="default" w:ascii="Times New Roman" w:hAnsi="Times New Roman" w:eastAsia="宋体" w:cs="Times New Roman"/>
          <w:kern w:val="0"/>
          <w:sz w:val="24"/>
          <w:szCs w:val="20"/>
          <w:u w:val="none" w:color="auto"/>
          <w:lang w:val="en-US" w:eastAsia="zh-CN"/>
        </w:rPr>
      </w:pPr>
      <w:r>
        <w:rPr>
          <w:rFonts w:hint="default" w:ascii="Times New Roman" w:hAnsi="Times New Roman" w:eastAsia="宋体" w:cs="Times New Roman"/>
          <w:kern w:val="0"/>
          <w:sz w:val="24"/>
          <w:szCs w:val="20"/>
          <w:u w:val="none" w:color="auto"/>
        </w:rPr>
        <w:t>本工程施工将会导致地表植被存在一定的减少，工程施工不可避免地损失一部分生物量，其中</w:t>
      </w:r>
      <w:r>
        <w:rPr>
          <w:rFonts w:hint="default" w:ascii="Times New Roman" w:hAnsi="Times New Roman" w:eastAsia="宋体" w:cs="Times New Roman"/>
          <w:kern w:val="0"/>
          <w:sz w:val="24"/>
          <w:szCs w:val="20"/>
          <w:u w:val="none" w:color="auto"/>
          <w:lang w:eastAsia="zh-CN"/>
        </w:rPr>
        <w:t>都是常见地表植被</w:t>
      </w:r>
      <w:r>
        <w:rPr>
          <w:rFonts w:hint="default" w:ascii="Times New Roman" w:hAnsi="Times New Roman" w:eastAsia="宋体" w:cs="Times New Roman"/>
          <w:kern w:val="0"/>
          <w:sz w:val="24"/>
          <w:szCs w:val="20"/>
          <w:u w:val="none" w:color="auto"/>
        </w:rPr>
        <w:t>，影响较小。</w:t>
      </w:r>
    </w:p>
    <w:p>
      <w:pPr>
        <w:spacing w:line="360" w:lineRule="auto"/>
        <w:ind w:firstLine="480" w:firstLineChars="200"/>
        <w:rPr>
          <w:rFonts w:hint="default" w:ascii="Times New Roman" w:hAnsi="Times New Roman" w:eastAsia="宋体" w:cs="Times New Roman"/>
          <w:kern w:val="0"/>
          <w:sz w:val="24"/>
          <w:szCs w:val="20"/>
          <w:u w:val="none" w:color="auto"/>
        </w:rPr>
      </w:pPr>
      <w:r>
        <w:rPr>
          <w:rFonts w:hint="default" w:ascii="Times New Roman" w:hAnsi="Times New Roman" w:eastAsia="宋体" w:cs="Times New Roman"/>
          <w:kern w:val="0"/>
          <w:sz w:val="24"/>
          <w:szCs w:val="20"/>
          <w:u w:val="none" w:color="auto"/>
        </w:rPr>
        <w:t>3）陆生脊椎动物影响分析</w:t>
      </w:r>
    </w:p>
    <w:p>
      <w:pPr>
        <w:spacing w:line="360" w:lineRule="auto"/>
        <w:ind w:firstLine="480" w:firstLineChars="200"/>
        <w:rPr>
          <w:rFonts w:hint="default" w:ascii="Times New Roman" w:hAnsi="Times New Roman" w:eastAsia="宋体" w:cs="Times New Roman"/>
          <w:kern w:val="0"/>
          <w:sz w:val="24"/>
          <w:szCs w:val="20"/>
          <w:u w:val="none" w:color="auto"/>
          <w:lang w:val="en-US" w:eastAsia="zh-CN"/>
        </w:rPr>
      </w:pPr>
      <w:r>
        <w:rPr>
          <w:rFonts w:hint="default" w:ascii="Times New Roman" w:hAnsi="Times New Roman" w:eastAsia="宋体" w:cs="Times New Roman"/>
          <w:kern w:val="0"/>
          <w:sz w:val="24"/>
          <w:szCs w:val="20"/>
          <w:u w:val="none" w:color="auto"/>
        </w:rPr>
        <w:t>本项目施工将直接侵占部分鸟类生境，施工区周边适宜生境丰富，对鸟类影响较小；施工占地将直接导致施工区域生境被破坏及侵占</w:t>
      </w:r>
      <w:r>
        <w:rPr>
          <w:rFonts w:hint="eastAsia" w:ascii="Times New Roman" w:hAnsi="Times New Roman" w:eastAsia="宋体" w:cs="Times New Roman"/>
          <w:kern w:val="0"/>
          <w:sz w:val="24"/>
          <w:szCs w:val="20"/>
          <w:u w:val="none" w:color="auto"/>
          <w:lang w:eastAsia="zh-CN"/>
        </w:rPr>
        <w:t>，项</w:t>
      </w:r>
      <w:r>
        <w:rPr>
          <w:rFonts w:hint="default" w:ascii="Times New Roman" w:hAnsi="Times New Roman" w:eastAsia="宋体" w:cs="Times New Roman"/>
          <w:kern w:val="0"/>
          <w:sz w:val="24"/>
          <w:szCs w:val="20"/>
          <w:u w:val="none" w:color="auto"/>
        </w:rPr>
        <w:t>目周边生境与施工区域生境类似，均为农田、水塘等，因此，此类影响对陆生动物的影响较小；施工时会产生一定的施工废水，此类废水随意排放至施工区及其周边水体将对水体水质、pH值等产生影响对区内两栖动物有一定的影响；工程建设区为人</w:t>
      </w:r>
      <w:r>
        <w:rPr>
          <w:rFonts w:hint="default" w:ascii="Times New Roman" w:hAnsi="Times New Roman" w:eastAsia="宋体" w:cs="Times New Roman"/>
          <w:kern w:val="0"/>
          <w:szCs w:val="20"/>
          <w:u w:val="none" w:color="auto"/>
        </w:rPr>
        <w:t>为</w:t>
      </w:r>
      <w:r>
        <w:rPr>
          <w:rFonts w:hint="default" w:ascii="Times New Roman" w:hAnsi="Times New Roman" w:eastAsia="宋体" w:cs="Times New Roman"/>
          <w:kern w:val="0"/>
          <w:sz w:val="24"/>
          <w:szCs w:val="20"/>
          <w:u w:val="none" w:color="auto"/>
        </w:rPr>
        <w:t>活动</w:t>
      </w:r>
      <w:r>
        <w:rPr>
          <w:rFonts w:hint="eastAsia" w:ascii="Times New Roman" w:hAnsi="Times New Roman" w:eastAsia="宋体" w:cs="Times New Roman"/>
          <w:kern w:val="0"/>
          <w:sz w:val="24"/>
          <w:szCs w:val="20"/>
          <w:u w:val="none" w:color="auto"/>
          <w:lang w:eastAsia="zh-CN"/>
        </w:rPr>
        <w:t>频繁区</w:t>
      </w:r>
      <w:r>
        <w:rPr>
          <w:rFonts w:hint="default" w:ascii="Times New Roman" w:hAnsi="Times New Roman" w:eastAsia="宋体" w:cs="Times New Roman"/>
          <w:kern w:val="0"/>
          <w:sz w:val="24"/>
          <w:szCs w:val="20"/>
          <w:u w:val="none" w:color="auto"/>
        </w:rPr>
        <w:t>，不是越冬候鸟主要栖息地，工程对越冬候鸟在保护区内的停歇、觅食影响较小，拟建项目</w:t>
      </w:r>
      <w:r>
        <w:rPr>
          <w:rFonts w:hint="default" w:ascii="Times New Roman" w:hAnsi="Times New Roman" w:eastAsia="宋体" w:cs="Times New Roman"/>
          <w:kern w:val="0"/>
          <w:sz w:val="24"/>
          <w:szCs w:val="20"/>
          <w:u w:val="none" w:color="auto"/>
          <w:lang w:eastAsia="zh-CN"/>
        </w:rPr>
        <w:t>主要建筑堤坝</w:t>
      </w:r>
      <w:r>
        <w:rPr>
          <w:rFonts w:hint="default" w:ascii="Times New Roman" w:hAnsi="Times New Roman" w:eastAsia="宋体" w:cs="Times New Roman"/>
          <w:kern w:val="0"/>
          <w:sz w:val="24"/>
          <w:szCs w:val="20"/>
          <w:u w:val="none" w:color="auto"/>
        </w:rPr>
        <w:t>，同时雁鸭类等主要越冬候鸟在评价区内无适宜生境，工程建设对保护区重要候鸟的迁移影响较小。</w:t>
      </w:r>
    </w:p>
    <w:p>
      <w:pPr>
        <w:spacing w:line="360" w:lineRule="auto"/>
        <w:ind w:firstLine="480" w:firstLineChars="200"/>
        <w:rPr>
          <w:rFonts w:hint="default" w:ascii="Times New Roman" w:hAnsi="Times New Roman" w:eastAsia="宋体" w:cs="Times New Roman"/>
          <w:kern w:val="0"/>
          <w:sz w:val="24"/>
          <w:szCs w:val="20"/>
          <w:u w:val="none" w:color="auto"/>
          <w:lang w:val="en-US" w:eastAsia="zh-CN"/>
        </w:rPr>
      </w:pPr>
      <w:r>
        <w:rPr>
          <w:rFonts w:hint="default" w:ascii="Times New Roman" w:hAnsi="Times New Roman" w:eastAsia="宋体" w:cs="Times New Roman"/>
          <w:kern w:val="0"/>
          <w:sz w:val="24"/>
          <w:szCs w:val="20"/>
          <w:u w:val="none" w:color="auto"/>
          <w:lang w:val="en-US" w:eastAsia="zh-CN"/>
        </w:rPr>
        <w:t>4）对水生生物资源的影响</w:t>
      </w:r>
    </w:p>
    <w:p>
      <w:pPr>
        <w:widowControl/>
        <w:shd w:val="clear" w:color="auto" w:fill="FFFFFF"/>
        <w:spacing w:line="360" w:lineRule="auto"/>
        <w:ind w:firstLine="480" w:firstLineChars="200"/>
        <w:jc w:val="left"/>
        <w:rPr>
          <w:rFonts w:hint="default" w:ascii="Times New Roman" w:hAnsi="Times New Roman" w:eastAsia="宋体" w:cs="Times New Roman"/>
          <w:color w:val="auto"/>
          <w:kern w:val="0"/>
          <w:sz w:val="24"/>
          <w:szCs w:val="20"/>
          <w:u w:val="none" w:color="auto"/>
          <w:lang w:val="en-US" w:eastAsia="zh-CN"/>
        </w:rPr>
      </w:pPr>
      <w:r>
        <w:rPr>
          <w:rFonts w:hint="default" w:ascii="Times New Roman" w:hAnsi="Times New Roman" w:eastAsia="宋体" w:cs="Times New Roman"/>
          <w:kern w:val="0"/>
          <w:sz w:val="24"/>
          <w:szCs w:val="20"/>
          <w:u w:val="none" w:color="auto"/>
          <w:lang w:val="en-US" w:eastAsia="zh-CN"/>
        </w:rPr>
        <w:t>工程建设在枯水期进行，对保护区水文等非生物因子及鱼类等水生生物区系组成的影响较小；清淤工程将使清淤区浮游植物生物量基本不复存在，浮游植物生物量的减少，会使以浮游植物为饵料的浮游动物在单位水体中拥有的生物量也相应地减少；通过工程生态修复对浮游植物和浮游动物的影响可得到很快的恢复，对其多样性的影响较小；工程的施工对保护区江豚分布与摄食等正常活动影响有限；工程不涉及对保护区内其他鱼类“三场”</w:t>
      </w:r>
      <w:r>
        <w:rPr>
          <w:rFonts w:hint="default" w:ascii="Times New Roman" w:hAnsi="Times New Roman" w:eastAsia="宋体" w:cs="Times New Roman"/>
          <w:color w:val="auto"/>
          <w:kern w:val="0"/>
          <w:sz w:val="24"/>
          <w:szCs w:val="20"/>
          <w:u w:val="none" w:color="auto"/>
          <w:lang w:val="en-US" w:eastAsia="zh-CN"/>
        </w:rPr>
        <w:t>的影响，因此，工程建设和运营对保护区结构和功能完整性的影响较小</w:t>
      </w:r>
      <w:r>
        <w:rPr>
          <w:rFonts w:hint="eastAsia" w:ascii="Times New Roman" w:hAnsi="Times New Roman" w:eastAsia="宋体" w:cs="Times New Roman"/>
          <w:color w:val="auto"/>
          <w:kern w:val="0"/>
          <w:sz w:val="24"/>
          <w:szCs w:val="20"/>
          <w:u w:val="none" w:color="auto"/>
          <w:lang w:val="en-US" w:eastAsia="zh-CN"/>
        </w:rPr>
        <w:t>。</w:t>
      </w:r>
    </w:p>
    <w:p>
      <w:pPr>
        <w:widowControl/>
        <w:shd w:val="clear" w:color="auto" w:fill="FFFFFF"/>
        <w:spacing w:line="360" w:lineRule="auto"/>
        <w:ind w:firstLine="482" w:firstLineChars="200"/>
        <w:jc w:val="left"/>
        <w:rPr>
          <w:rFonts w:ascii="Tahoma" w:hAnsi="Tahoma" w:eastAsia="宋体" w:cs="Tahoma"/>
          <w:color w:val="444444"/>
          <w:kern w:val="0"/>
          <w:szCs w:val="24"/>
        </w:rPr>
      </w:pPr>
      <w:r>
        <w:rPr>
          <w:rFonts w:hint="eastAsia" w:ascii="Tahoma" w:hAnsi="Tahoma" w:eastAsia="宋体" w:cs="Tahoma"/>
          <w:b/>
          <w:bCs/>
          <w:color w:val="444444"/>
          <w:kern w:val="0"/>
          <w:szCs w:val="24"/>
          <w:lang w:val="en-US" w:eastAsia="zh-CN"/>
        </w:rPr>
        <w:t>三</w:t>
      </w:r>
      <w:r>
        <w:rPr>
          <w:rFonts w:ascii="Tahoma" w:hAnsi="Tahoma" w:eastAsia="宋体" w:cs="Tahoma"/>
          <w:b/>
          <w:bCs/>
          <w:color w:val="444444"/>
          <w:kern w:val="0"/>
          <w:szCs w:val="24"/>
        </w:rPr>
        <w:t>、环评报告提出的环境影响评价结论的要点</w:t>
      </w:r>
    </w:p>
    <w:p>
      <w:pPr>
        <w:widowControl/>
        <w:shd w:val="clear" w:color="auto" w:fill="FFFFFF"/>
        <w:spacing w:line="360" w:lineRule="auto"/>
        <w:ind w:firstLine="480" w:firstLineChars="200"/>
        <w:jc w:val="left"/>
        <w:rPr>
          <w:rFonts w:ascii="宋体" w:hAnsi="宋体" w:eastAsia="宋体" w:cs="Tahoma"/>
          <w:color w:val="444444"/>
          <w:kern w:val="0"/>
          <w:szCs w:val="24"/>
        </w:rPr>
      </w:pPr>
      <w:r>
        <w:rPr>
          <w:rFonts w:hint="eastAsia" w:ascii="Times New Roman" w:hAnsi="Times New Roman" w:eastAsia="宋体" w:cs="Times New Roman"/>
          <w:kern w:val="0"/>
          <w:szCs w:val="20"/>
          <w:u w:val="none" w:color="auto"/>
          <w:lang w:eastAsia="zh-CN"/>
        </w:rPr>
        <w:t>湖南省铁山灌区“十四五”续建配套与现代化改造项目</w:t>
      </w:r>
      <w:r>
        <w:rPr>
          <w:rFonts w:hint="default" w:ascii="Times New Roman" w:hAnsi="Times New Roman" w:eastAsia="宋体" w:cs="Times New Roman"/>
          <w:kern w:val="0"/>
          <w:szCs w:val="20"/>
          <w:u w:val="none" w:color="auto"/>
          <w:lang w:eastAsia="zh-CN"/>
        </w:rPr>
        <w:t>工程的实施可以改善项目区水体的水动力条件和区域</w:t>
      </w:r>
      <w:r>
        <w:rPr>
          <w:rFonts w:hint="eastAsia" w:ascii="Times New Roman" w:hAnsi="Times New Roman" w:eastAsia="宋体" w:cs="Times New Roman"/>
          <w:kern w:val="0"/>
          <w:szCs w:val="20"/>
          <w:u w:val="none" w:color="auto"/>
          <w:lang w:eastAsia="zh-CN"/>
        </w:rPr>
        <w:t>水体自净能力</w:t>
      </w:r>
      <w:r>
        <w:rPr>
          <w:rFonts w:hint="default" w:ascii="Times New Roman" w:hAnsi="Times New Roman" w:eastAsia="宋体" w:cs="Times New Roman"/>
          <w:kern w:val="0"/>
          <w:szCs w:val="20"/>
          <w:u w:val="none" w:color="auto"/>
          <w:lang w:eastAsia="zh-CN"/>
        </w:rPr>
        <w:t>，带动周边旅游业发展，提升城市品质、改善人居环境，对促进地区社会经济发展具有重要作用</w:t>
      </w:r>
      <w:r>
        <w:rPr>
          <w:rFonts w:hint="eastAsia" w:ascii="Times New Roman" w:hAnsi="Times New Roman" w:eastAsia="宋体" w:cs="Times New Roman"/>
          <w:kern w:val="0"/>
          <w:szCs w:val="20"/>
          <w:u w:val="none" w:color="auto"/>
          <w:lang w:eastAsia="zh-CN"/>
        </w:rPr>
        <w:t>。项目的</w:t>
      </w:r>
      <w:r>
        <w:rPr>
          <w:rFonts w:hint="default" w:ascii="Times New Roman" w:hAnsi="Times New Roman" w:eastAsia="宋体" w:cs="Times New Roman"/>
          <w:kern w:val="0"/>
          <w:szCs w:val="20"/>
          <w:u w:val="none" w:color="auto"/>
        </w:rPr>
        <w:t>建设符合国家产业政策</w:t>
      </w:r>
      <w:r>
        <w:rPr>
          <w:rFonts w:hint="eastAsia" w:ascii="Times New Roman" w:hAnsi="Times New Roman" w:eastAsia="宋体" w:cs="Times New Roman"/>
          <w:kern w:val="0"/>
          <w:szCs w:val="20"/>
          <w:u w:val="none" w:color="auto"/>
          <w:lang w:eastAsia="zh-CN"/>
        </w:rPr>
        <w:t>和相关法律法规</w:t>
      </w:r>
      <w:r>
        <w:rPr>
          <w:rFonts w:hint="default" w:ascii="Times New Roman" w:hAnsi="Times New Roman" w:eastAsia="宋体" w:cs="Times New Roman"/>
          <w:kern w:val="0"/>
          <w:szCs w:val="20"/>
          <w:u w:val="none" w:color="auto"/>
        </w:rPr>
        <w:t>。在落实本次环评提出的污染防治措施</w:t>
      </w:r>
      <w:r>
        <w:rPr>
          <w:rFonts w:hint="eastAsia" w:ascii="Times New Roman" w:hAnsi="Times New Roman" w:eastAsia="宋体" w:cs="Times New Roman"/>
          <w:kern w:val="0"/>
          <w:szCs w:val="20"/>
          <w:u w:val="none" w:color="auto"/>
          <w:lang w:eastAsia="zh-CN"/>
        </w:rPr>
        <w:t>、环境保护措施</w:t>
      </w:r>
      <w:r>
        <w:rPr>
          <w:rFonts w:hint="default" w:ascii="Times New Roman" w:hAnsi="Times New Roman" w:eastAsia="宋体" w:cs="Times New Roman"/>
          <w:kern w:val="0"/>
          <w:szCs w:val="20"/>
          <w:u w:val="none" w:color="auto"/>
        </w:rPr>
        <w:t>与环境风险防范措施、</w:t>
      </w:r>
      <w:r>
        <w:rPr>
          <w:rFonts w:hint="eastAsia" w:ascii="Times New Roman" w:hAnsi="Times New Roman" w:eastAsia="宋体" w:cs="Times New Roman"/>
          <w:kern w:val="0"/>
          <w:szCs w:val="20"/>
          <w:u w:val="none" w:color="auto"/>
        </w:rPr>
        <w:t>妥善协调好工程建设与</w:t>
      </w:r>
      <w:r>
        <w:rPr>
          <w:rFonts w:hint="eastAsia" w:ascii="Times New Roman" w:hAnsi="Times New Roman" w:eastAsia="宋体" w:cs="Times New Roman"/>
          <w:kern w:val="0"/>
          <w:szCs w:val="20"/>
          <w:u w:val="none" w:color="auto"/>
          <w:lang w:val="en-US" w:eastAsia="zh-CN"/>
        </w:rPr>
        <w:t>饮用水源保护区、铁山景区</w:t>
      </w:r>
      <w:r>
        <w:rPr>
          <w:rFonts w:hint="eastAsia" w:ascii="Times New Roman" w:hAnsi="Times New Roman" w:eastAsia="宋体" w:cs="Times New Roman"/>
          <w:kern w:val="0"/>
          <w:szCs w:val="20"/>
          <w:u w:val="none" w:color="auto"/>
          <w:lang w:eastAsia="zh-CN"/>
        </w:rPr>
        <w:t>与湖南新墙河国家湿地公园</w:t>
      </w:r>
      <w:r>
        <w:rPr>
          <w:rFonts w:hint="eastAsia" w:ascii="Times New Roman" w:hAnsi="Times New Roman" w:eastAsia="宋体" w:cs="Times New Roman"/>
          <w:kern w:val="0"/>
          <w:szCs w:val="20"/>
          <w:u w:val="none" w:color="auto"/>
        </w:rPr>
        <w:t>关系的前提</w:t>
      </w:r>
      <w:r>
        <w:rPr>
          <w:rFonts w:hint="default" w:ascii="Times New Roman" w:hAnsi="Times New Roman" w:eastAsia="宋体" w:cs="Times New Roman"/>
          <w:kern w:val="0"/>
          <w:szCs w:val="20"/>
          <w:u w:val="none" w:color="auto"/>
        </w:rPr>
        <w:t>下，从环境保护角度分析，本项目建设是可行的</w:t>
      </w:r>
      <w:r>
        <w:rPr>
          <w:rFonts w:ascii="宋体" w:hAnsi="宋体" w:eastAsia="宋体" w:cs="Tahoma"/>
          <w:color w:val="444444"/>
          <w:kern w:val="0"/>
          <w:szCs w:val="24"/>
        </w:rPr>
        <w:t>。</w:t>
      </w:r>
    </w:p>
    <w:p>
      <w:pPr>
        <w:widowControl/>
        <w:shd w:val="clear" w:color="auto" w:fill="FFFFFF"/>
        <w:spacing w:line="360" w:lineRule="auto"/>
        <w:ind w:firstLine="482" w:firstLineChars="200"/>
        <w:jc w:val="left"/>
        <w:rPr>
          <w:rFonts w:ascii="Tahoma" w:hAnsi="Tahoma" w:eastAsia="宋体" w:cs="Tahoma"/>
          <w:color w:val="444444"/>
          <w:kern w:val="0"/>
          <w:szCs w:val="24"/>
        </w:rPr>
      </w:pPr>
      <w:r>
        <w:rPr>
          <w:rFonts w:hint="eastAsia" w:ascii="宋体" w:hAnsi="宋体" w:eastAsia="宋体" w:cs="Tahoma"/>
          <w:b/>
          <w:bCs/>
          <w:color w:val="444444"/>
          <w:kern w:val="0"/>
          <w:szCs w:val="24"/>
          <w:lang w:val="en-US" w:eastAsia="zh-CN"/>
        </w:rPr>
        <w:t>四</w:t>
      </w:r>
      <w:r>
        <w:rPr>
          <w:rFonts w:ascii="宋体" w:hAnsi="宋体" w:eastAsia="宋体" w:cs="Tahoma"/>
          <w:b/>
          <w:bCs/>
          <w:color w:val="444444"/>
          <w:kern w:val="0"/>
          <w:szCs w:val="24"/>
        </w:rPr>
        <w:t>、公众查阅环评报告的方式和期限，以及公众认为必要时向建设单位索取补充信息的方式和期限</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1</w:t>
      </w:r>
      <w:r>
        <w:rPr>
          <w:rFonts w:ascii="宋体" w:hAnsi="宋体" w:eastAsia="宋体" w:cs="Tahoma"/>
          <w:color w:val="444444"/>
          <w:kern w:val="0"/>
          <w:szCs w:val="24"/>
        </w:rPr>
        <w:t>、查阅与索取方式</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自公告之日起</w:t>
      </w:r>
      <w:r>
        <w:rPr>
          <w:rFonts w:hint="eastAsia" w:ascii="Tahoma" w:hAnsi="Tahoma" w:eastAsia="宋体" w:cs="Tahoma"/>
          <w:color w:val="444444"/>
          <w:kern w:val="0"/>
          <w:szCs w:val="24"/>
          <w:lang w:val="en-US" w:eastAsia="zh-CN"/>
        </w:rPr>
        <w:t>1</w:t>
      </w:r>
      <w:r>
        <w:rPr>
          <w:rFonts w:ascii="Tahoma" w:hAnsi="Tahoma" w:eastAsia="宋体" w:cs="Tahoma"/>
          <w:color w:val="444444"/>
          <w:kern w:val="0"/>
          <w:szCs w:val="24"/>
        </w:rPr>
        <w:t>0个工作日内，公众通过</w:t>
      </w:r>
      <w:r>
        <w:rPr>
          <w:rFonts w:hint="eastAsia" w:ascii="Tahoma" w:hAnsi="Tahoma" w:eastAsia="宋体" w:cs="Tahoma"/>
          <w:color w:val="444444"/>
          <w:kern w:val="0"/>
          <w:szCs w:val="24"/>
          <w:lang w:val="en-US" w:eastAsia="zh-CN"/>
        </w:rPr>
        <w:t>网址链接查阅报告书，并通过</w:t>
      </w:r>
      <w:r>
        <w:rPr>
          <w:rFonts w:ascii="Tahoma" w:hAnsi="Tahoma" w:eastAsia="宋体" w:cs="Tahoma"/>
          <w:color w:val="444444"/>
          <w:kern w:val="0"/>
          <w:szCs w:val="24"/>
        </w:rPr>
        <w:t>电话、邮件等方式向建设单位或环评单位工作人员</w:t>
      </w:r>
      <w:r>
        <w:rPr>
          <w:rFonts w:hint="eastAsia" w:ascii="Tahoma" w:hAnsi="Tahoma" w:eastAsia="宋体" w:cs="Tahoma"/>
          <w:color w:val="444444"/>
          <w:kern w:val="0"/>
          <w:szCs w:val="24"/>
          <w:lang w:val="en-US" w:eastAsia="zh-CN"/>
        </w:rPr>
        <w:t>提交</w:t>
      </w:r>
      <w:r>
        <w:rPr>
          <w:rFonts w:ascii="Tahoma" w:hAnsi="Tahoma" w:eastAsia="宋体" w:cs="Tahoma"/>
          <w:color w:val="444444"/>
          <w:kern w:val="0"/>
          <w:szCs w:val="24"/>
        </w:rPr>
        <w:t>公众调查表或提交书面意见。</w:t>
      </w:r>
    </w:p>
    <w:p>
      <w:pPr>
        <w:widowControl w:val="0"/>
        <w:spacing w:after="120" w:line="360" w:lineRule="auto"/>
        <w:ind w:firstLine="480" w:firstLineChars="200"/>
        <w:jc w:val="both"/>
        <w:rPr>
          <w:rFonts w:hint="eastAsia" w:ascii="Times New Roman" w:hAnsi="Times New Roman" w:eastAsia="宋体" w:cs="Times New Roman"/>
          <w:sz w:val="24"/>
          <w:lang w:val="en-US" w:eastAsia="zh-CN" w:bidi="ar-SA"/>
        </w:rPr>
      </w:pPr>
      <w:r>
        <w:rPr>
          <w:rFonts w:hint="eastAsia" w:ascii="Times New Roman" w:hAnsi="Times New Roman" w:eastAsia="宋体" w:cs="Times New Roman"/>
          <w:sz w:val="24"/>
          <w:lang w:val="en-US" w:eastAsia="zh-CN" w:bidi="ar-SA"/>
        </w:rPr>
        <w:t>报告书公示：链接:https://pan.baidu.com/s/15WgHBSH3dYYxWv8aKyUZaw </w:t>
      </w:r>
    </w:p>
    <w:p>
      <w:pPr>
        <w:widowControl w:val="0"/>
        <w:spacing w:after="120" w:line="360" w:lineRule="auto"/>
        <w:ind w:firstLine="480" w:firstLineChars="200"/>
        <w:jc w:val="both"/>
        <w:rPr>
          <w:rFonts w:ascii="Times New Roman" w:hAnsi="Times New Roman" w:eastAsia="宋体" w:cs="Times New Roman"/>
          <w:sz w:val="24"/>
          <w:lang w:val="en-US" w:eastAsia="zh-CN" w:bidi="ar-SA"/>
        </w:rPr>
      </w:pPr>
      <w:r>
        <w:rPr>
          <w:rFonts w:hint="eastAsia" w:ascii="Times New Roman" w:hAnsi="Times New Roman" w:eastAsia="宋体" w:cs="Times New Roman"/>
          <w:sz w:val="24"/>
          <w:lang w:val="en-US" w:eastAsia="zh-CN" w:bidi="ar-SA"/>
        </w:rPr>
        <w:t>提取码:542q</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2</w:t>
      </w:r>
      <w:r>
        <w:rPr>
          <w:rFonts w:ascii="宋体" w:hAnsi="宋体" w:eastAsia="宋体" w:cs="Tahoma"/>
          <w:color w:val="444444"/>
          <w:kern w:val="0"/>
          <w:szCs w:val="24"/>
        </w:rPr>
        <w:t>、查阅期限和意见反馈方式</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期限：公众参与环境信息公开</w:t>
      </w:r>
      <w:r>
        <w:rPr>
          <w:rFonts w:hint="eastAsia" w:ascii="Tahoma" w:hAnsi="Tahoma" w:eastAsia="宋体" w:cs="Tahoma"/>
          <w:color w:val="444444"/>
          <w:kern w:val="0"/>
          <w:szCs w:val="24"/>
          <w:lang w:val="en-US" w:eastAsia="zh-CN"/>
        </w:rPr>
        <w:t>1</w:t>
      </w:r>
      <w:r>
        <w:rPr>
          <w:rFonts w:ascii="Tahoma" w:hAnsi="Tahoma" w:eastAsia="宋体" w:cs="Tahoma"/>
          <w:color w:val="444444"/>
          <w:kern w:val="0"/>
          <w:szCs w:val="24"/>
        </w:rPr>
        <w:t>0个工作日内；</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方式：通过邮件、电话等方式发回公众调查表或提交书面意见。</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3</w:t>
      </w:r>
      <w:r>
        <w:rPr>
          <w:rFonts w:ascii="宋体" w:hAnsi="宋体" w:eastAsia="宋体" w:cs="Tahoma"/>
          <w:color w:val="444444"/>
          <w:kern w:val="0"/>
          <w:szCs w:val="24"/>
        </w:rPr>
        <w:t>、联系方式：</w:t>
      </w:r>
      <w:r>
        <w:rPr>
          <w:rFonts w:hint="eastAsia" w:ascii="Times New Roman" w:hAnsi="Times New Roman" w:eastAsia="宋体" w:cs="Times New Roman"/>
          <w:b w:val="0"/>
          <w:bCs w:val="0"/>
          <w:color w:val="444444"/>
          <w:kern w:val="0"/>
          <w:sz w:val="24"/>
          <w:szCs w:val="24"/>
          <w:lang w:val="en-US" w:eastAsia="zh-CN"/>
        </w:rPr>
        <w:t>0730-8612109；邮箱：1429186718@qq.com</w:t>
      </w:r>
    </w:p>
    <w:p>
      <w:pPr>
        <w:widowControl/>
        <w:shd w:val="clear" w:color="auto" w:fill="FFFFFF"/>
        <w:spacing w:line="360" w:lineRule="auto"/>
        <w:ind w:firstLine="482" w:firstLineChars="200"/>
        <w:jc w:val="left"/>
        <w:rPr>
          <w:rFonts w:ascii="Times New Roman" w:hAnsi="Times New Roman" w:eastAsia="宋体" w:cs="Times New Roman"/>
          <w:color w:val="444444"/>
          <w:kern w:val="0"/>
          <w:szCs w:val="24"/>
        </w:rPr>
      </w:pPr>
      <w:r>
        <w:rPr>
          <w:rFonts w:ascii="Times New Roman" w:hAnsi="Times New Roman" w:eastAsia="宋体" w:cs="Times New Roman"/>
          <w:b/>
          <w:bCs/>
          <w:color w:val="444444"/>
          <w:kern w:val="0"/>
          <w:szCs w:val="24"/>
        </w:rPr>
        <w:t>单位名称：</w:t>
      </w:r>
      <w:r>
        <w:rPr>
          <w:rFonts w:hint="eastAsia" w:ascii="Times New Roman" w:hAnsi="Times New Roman" w:eastAsia="宋体" w:cs="Times New Roman"/>
          <w:kern w:val="0"/>
          <w:szCs w:val="20"/>
          <w:u w:val="none" w:color="auto"/>
          <w:lang w:eastAsia="zh-CN"/>
        </w:rPr>
        <w:t>岳阳市铁山供水工程事务中心</w:t>
      </w:r>
    </w:p>
    <w:p>
      <w:pPr>
        <w:widowControl/>
        <w:shd w:val="clear" w:color="auto" w:fill="FFFFFF"/>
        <w:spacing w:line="360" w:lineRule="auto"/>
        <w:ind w:firstLine="482" w:firstLineChars="200"/>
        <w:jc w:val="left"/>
        <w:rPr>
          <w:rFonts w:ascii="Times New Roman" w:hAnsi="Times New Roman" w:eastAsia="宋体" w:cs="Times New Roman"/>
          <w:color w:val="444444"/>
          <w:kern w:val="0"/>
          <w:szCs w:val="24"/>
        </w:rPr>
      </w:pPr>
      <w:r>
        <w:rPr>
          <w:rFonts w:ascii="Times New Roman" w:hAnsi="Times New Roman" w:eastAsia="宋体" w:cs="Times New Roman"/>
          <w:b/>
          <w:bCs/>
          <w:color w:val="444444"/>
          <w:kern w:val="0"/>
          <w:szCs w:val="24"/>
        </w:rPr>
        <w:t>通讯地址：</w:t>
      </w:r>
      <w:r>
        <w:rPr>
          <w:rFonts w:hint="default" w:ascii="Times New Roman" w:hAnsi="Times New Roman" w:eastAsia="宋体" w:cs="Times New Roman"/>
          <w:b w:val="0"/>
          <w:bCs w:val="0"/>
          <w:color w:val="auto"/>
          <w:kern w:val="0"/>
          <w:sz w:val="24"/>
          <w:szCs w:val="24"/>
          <w:highlight w:val="none"/>
          <w:u w:val="none" w:color="auto"/>
        </w:rPr>
        <w:t>湖南省岳阳市岳阳楼区琵琶王路332号</w:t>
      </w:r>
    </w:p>
    <w:p>
      <w:pPr>
        <w:widowControl/>
        <w:shd w:val="clear" w:color="auto" w:fill="FFFFFF"/>
        <w:spacing w:line="360" w:lineRule="auto"/>
        <w:ind w:firstLine="482" w:firstLineChars="200"/>
        <w:jc w:val="left"/>
        <w:rPr>
          <w:rFonts w:hint="eastAsia" w:ascii="Times New Roman" w:hAnsi="Times New Roman" w:eastAsia="宋体" w:cs="Times New Roman"/>
          <w:color w:val="444444"/>
          <w:kern w:val="0"/>
          <w:szCs w:val="24"/>
          <w:lang w:eastAsia="zh-CN"/>
        </w:rPr>
      </w:pPr>
      <w:r>
        <w:rPr>
          <w:rFonts w:ascii="Times New Roman" w:hAnsi="Times New Roman" w:eastAsia="宋体" w:cs="Times New Roman"/>
          <w:b/>
          <w:bCs/>
          <w:color w:val="444444"/>
          <w:kern w:val="0"/>
          <w:szCs w:val="24"/>
        </w:rPr>
        <w:t>环评单位名称：</w:t>
      </w:r>
      <w:r>
        <w:rPr>
          <w:rFonts w:hint="eastAsia" w:ascii="Times New Roman" w:hAnsi="Times New Roman" w:eastAsia="宋体" w:cs="Times New Roman"/>
          <w:color w:val="444444"/>
          <w:kern w:val="0"/>
          <w:szCs w:val="24"/>
          <w:lang w:eastAsia="zh-CN"/>
        </w:rPr>
        <w:t>湖南聚星励志环保科技有限公司</w:t>
      </w:r>
    </w:p>
    <w:p>
      <w:pPr>
        <w:widowControl/>
        <w:shd w:val="clear" w:color="auto" w:fill="FFFFFF"/>
        <w:spacing w:line="360" w:lineRule="auto"/>
        <w:ind w:firstLine="482" w:firstLineChars="200"/>
        <w:jc w:val="left"/>
        <w:rPr>
          <w:rFonts w:ascii="Tahoma" w:hAnsi="Tahoma" w:eastAsia="宋体" w:cs="Tahoma"/>
          <w:color w:val="444444"/>
          <w:kern w:val="0"/>
          <w:szCs w:val="24"/>
        </w:rPr>
      </w:pPr>
      <w:r>
        <w:rPr>
          <w:rFonts w:hint="eastAsia" w:ascii="Tahoma" w:hAnsi="Tahoma" w:eastAsia="宋体" w:cs="Tahoma"/>
          <w:b/>
          <w:bCs/>
          <w:color w:val="444444"/>
          <w:kern w:val="0"/>
          <w:szCs w:val="24"/>
          <w:lang w:val="en-US" w:eastAsia="zh-CN"/>
        </w:rPr>
        <w:t>五</w:t>
      </w:r>
      <w:r>
        <w:rPr>
          <w:rFonts w:ascii="Tahoma" w:hAnsi="Tahoma" w:eastAsia="宋体" w:cs="Tahoma"/>
          <w:b/>
          <w:bCs/>
          <w:color w:val="444444"/>
          <w:kern w:val="0"/>
          <w:szCs w:val="24"/>
        </w:rPr>
        <w:t>、征求公众意见的具体形式</w:t>
      </w:r>
    </w:p>
    <w:p>
      <w:pPr>
        <w:widowControl/>
        <w:shd w:val="clear" w:color="auto" w:fill="FFFFFF"/>
        <w:spacing w:line="360" w:lineRule="auto"/>
        <w:ind w:firstLine="480" w:firstLineChars="200"/>
        <w:jc w:val="left"/>
        <w:rPr>
          <w:rFonts w:ascii="Tahoma" w:hAnsi="Tahoma" w:eastAsia="宋体" w:cs="Tahoma"/>
          <w:color w:val="444444"/>
          <w:kern w:val="0"/>
          <w:szCs w:val="24"/>
        </w:rPr>
      </w:pPr>
      <w:r>
        <w:rPr>
          <w:rFonts w:ascii="Tahoma" w:hAnsi="Tahoma" w:eastAsia="宋体" w:cs="Tahoma"/>
          <w:color w:val="444444"/>
          <w:kern w:val="0"/>
          <w:szCs w:val="24"/>
        </w:rPr>
        <w:t>社会公众可以通过以上联系方式，向建设单位或环评单位工作人员以口头建议、发送信函、传真、电子邮件等方式，发表对工程及环评工作的意见看法。</w:t>
      </w:r>
    </w:p>
    <w:p>
      <w:pPr>
        <w:widowControl/>
        <w:shd w:val="clear" w:color="auto" w:fill="FFFFFF"/>
        <w:spacing w:line="360" w:lineRule="auto"/>
        <w:ind w:firstLine="482" w:firstLineChars="200"/>
        <w:jc w:val="left"/>
        <w:rPr>
          <w:rFonts w:ascii="Tahoma" w:hAnsi="Tahoma" w:eastAsia="宋体" w:cs="Tahoma"/>
          <w:color w:val="444444"/>
          <w:kern w:val="0"/>
          <w:szCs w:val="24"/>
        </w:rPr>
      </w:pPr>
      <w:r>
        <w:rPr>
          <w:rFonts w:hint="eastAsia" w:ascii="Tahoma" w:hAnsi="Tahoma" w:eastAsia="宋体" w:cs="Tahoma"/>
          <w:b/>
          <w:bCs/>
          <w:color w:val="444444"/>
          <w:kern w:val="0"/>
          <w:szCs w:val="24"/>
          <w:lang w:val="en-US" w:eastAsia="zh-CN"/>
        </w:rPr>
        <w:t>六</w:t>
      </w:r>
      <w:r>
        <w:rPr>
          <w:rFonts w:ascii="Tahoma" w:hAnsi="Tahoma" w:eastAsia="宋体" w:cs="Tahoma"/>
          <w:b/>
          <w:bCs/>
          <w:color w:val="444444"/>
          <w:kern w:val="0"/>
          <w:szCs w:val="24"/>
        </w:rPr>
        <w:t>、公众提出意见的起止时间</w:t>
      </w:r>
    </w:p>
    <w:p>
      <w:pPr>
        <w:spacing w:line="360" w:lineRule="auto"/>
        <w:ind w:firstLine="480" w:firstLineChars="200"/>
        <w:rPr>
          <w:rFonts w:ascii="Times New Roman" w:hAnsi="Times New Roman" w:eastAsia="宋体" w:cs="Times New Roman"/>
          <w:kern w:val="0"/>
          <w:szCs w:val="20"/>
        </w:rPr>
      </w:pPr>
      <w:r>
        <w:rPr>
          <w:rFonts w:ascii="Tahoma" w:hAnsi="Tahoma" w:eastAsia="宋体" w:cs="Tahoma"/>
          <w:color w:val="444444"/>
          <w:kern w:val="0"/>
          <w:szCs w:val="24"/>
        </w:rPr>
        <w:t>本次公众公告意见征求时间是自公告之日起</w:t>
      </w:r>
      <w:r>
        <w:rPr>
          <w:rFonts w:hint="eastAsia" w:ascii="Tahoma" w:hAnsi="Tahoma" w:eastAsia="宋体" w:cs="Tahoma"/>
          <w:color w:val="444444"/>
          <w:kern w:val="0"/>
          <w:szCs w:val="24"/>
          <w:lang w:val="en-US" w:eastAsia="zh-CN"/>
        </w:rPr>
        <w:t>1</w:t>
      </w:r>
      <w:r>
        <w:rPr>
          <w:rFonts w:ascii="Tahoma" w:hAnsi="Tahoma" w:eastAsia="宋体" w:cs="Tahoma"/>
          <w:color w:val="444444"/>
          <w:kern w:val="0"/>
          <w:szCs w:val="24"/>
        </w:rPr>
        <w:t>0个工作日。</w:t>
      </w:r>
    </w:p>
    <w:p>
      <w:pPr>
        <w:pStyle w:val="5"/>
      </w:pPr>
      <w:r>
        <w:rPr>
          <w:rFonts w:hint="eastAsia"/>
        </w:rPr>
        <w:t>3.2 公示方式</w:t>
      </w:r>
    </w:p>
    <w:p>
      <w:pPr>
        <w:pStyle w:val="6"/>
      </w:pPr>
      <w:r>
        <w:rPr>
          <w:rFonts w:hint="eastAsia"/>
        </w:rPr>
        <w:t>3.2.1网络</w:t>
      </w:r>
    </w:p>
    <w:p>
      <w:pPr>
        <w:spacing w:line="360" w:lineRule="auto"/>
        <w:ind w:firstLine="560" w:firstLineChars="200"/>
        <w:jc w:val="left"/>
        <w:rPr>
          <w:sz w:val="28"/>
          <w:szCs w:val="28"/>
        </w:rPr>
      </w:pPr>
      <w:r>
        <w:rPr>
          <w:rFonts w:hint="eastAsia"/>
          <w:sz w:val="28"/>
          <w:szCs w:val="28"/>
        </w:rPr>
        <w:t>根据《环境影响评价公众参与办法》（生态环境部令部令2018年第4号），项目环境影响报告书征求意见稿完成后，建设单位于202</w:t>
      </w:r>
      <w:r>
        <w:rPr>
          <w:rFonts w:hint="eastAsia"/>
          <w:sz w:val="28"/>
          <w:szCs w:val="28"/>
          <w:lang w:val="en-US" w:eastAsia="zh-CN"/>
        </w:rPr>
        <w:t>2</w:t>
      </w:r>
      <w:r>
        <w:rPr>
          <w:rFonts w:hint="eastAsia"/>
          <w:sz w:val="28"/>
          <w:szCs w:val="28"/>
        </w:rPr>
        <w:t>年</w:t>
      </w:r>
      <w:r>
        <w:rPr>
          <w:rFonts w:hint="eastAsia"/>
          <w:sz w:val="28"/>
          <w:szCs w:val="28"/>
          <w:lang w:val="en-US" w:eastAsia="zh-CN"/>
        </w:rPr>
        <w:t>4</w:t>
      </w:r>
      <w:r>
        <w:rPr>
          <w:rFonts w:hint="eastAsia"/>
          <w:sz w:val="28"/>
          <w:szCs w:val="28"/>
        </w:rPr>
        <w:t>月</w:t>
      </w:r>
      <w:r>
        <w:rPr>
          <w:rFonts w:hint="eastAsia"/>
          <w:sz w:val="28"/>
          <w:szCs w:val="28"/>
          <w:lang w:val="en-US" w:eastAsia="zh-CN"/>
        </w:rPr>
        <w:t>11</w:t>
      </w:r>
      <w:r>
        <w:rPr>
          <w:rFonts w:hint="eastAsia"/>
          <w:sz w:val="28"/>
          <w:szCs w:val="28"/>
        </w:rPr>
        <w:t>日在环保之家网站（https://gongshi.qsyhbgj.com/h5public-detail?id=285076）进行了网络公示，公示期为202</w:t>
      </w:r>
      <w:r>
        <w:rPr>
          <w:rFonts w:hint="eastAsia"/>
          <w:sz w:val="28"/>
          <w:szCs w:val="28"/>
          <w:lang w:val="en-US" w:eastAsia="zh-CN"/>
        </w:rPr>
        <w:t>2</w:t>
      </w:r>
      <w:r>
        <w:rPr>
          <w:rFonts w:hint="eastAsia"/>
          <w:sz w:val="28"/>
          <w:szCs w:val="28"/>
        </w:rPr>
        <w:t>年</w:t>
      </w:r>
      <w:r>
        <w:rPr>
          <w:rFonts w:hint="eastAsia"/>
          <w:sz w:val="28"/>
          <w:szCs w:val="28"/>
          <w:lang w:val="en-US" w:eastAsia="zh-CN"/>
        </w:rPr>
        <w:t>4</w:t>
      </w:r>
      <w:r>
        <w:rPr>
          <w:rFonts w:hint="eastAsia"/>
          <w:sz w:val="28"/>
          <w:szCs w:val="28"/>
        </w:rPr>
        <w:t>月</w:t>
      </w:r>
      <w:r>
        <w:rPr>
          <w:rFonts w:hint="eastAsia"/>
          <w:sz w:val="28"/>
          <w:szCs w:val="28"/>
          <w:lang w:val="en-US" w:eastAsia="zh-CN"/>
        </w:rPr>
        <w:t>11</w:t>
      </w:r>
      <w:r>
        <w:rPr>
          <w:rFonts w:hint="eastAsia"/>
          <w:sz w:val="28"/>
          <w:szCs w:val="28"/>
        </w:rPr>
        <w:t>日~2020年</w:t>
      </w:r>
      <w:r>
        <w:rPr>
          <w:rFonts w:hint="eastAsia"/>
          <w:sz w:val="28"/>
          <w:szCs w:val="28"/>
          <w:lang w:val="en-US" w:eastAsia="zh-CN"/>
        </w:rPr>
        <w:t>4</w:t>
      </w:r>
      <w:r>
        <w:rPr>
          <w:rFonts w:hint="eastAsia"/>
          <w:sz w:val="28"/>
          <w:szCs w:val="28"/>
        </w:rPr>
        <w:t>月</w:t>
      </w:r>
      <w:r>
        <w:rPr>
          <w:rFonts w:hint="eastAsia"/>
          <w:sz w:val="28"/>
          <w:szCs w:val="28"/>
          <w:lang w:val="en-US" w:eastAsia="zh-CN"/>
        </w:rPr>
        <w:t>23</w:t>
      </w:r>
      <w:r>
        <w:rPr>
          <w:rFonts w:hint="eastAsia"/>
          <w:sz w:val="28"/>
          <w:szCs w:val="28"/>
        </w:rPr>
        <w:t>日，其符合《环境影响评价公众参与办法》（生态环境部令部令2018年第4号）中第十条：通过网络平台公开，且持续公开期限不得少于10个工作日的要求；征求意见稿网络公示截图如下图所示。</w:t>
      </w:r>
    </w:p>
    <w:p>
      <w:pPr>
        <w:rPr>
          <w:sz w:val="28"/>
          <w:szCs w:val="28"/>
        </w:rPr>
      </w:pPr>
      <w:r>
        <w:drawing>
          <wp:inline distT="0" distB="0" distL="114300" distR="114300">
            <wp:extent cx="5274310" cy="4483735"/>
            <wp:effectExtent l="0" t="0" r="2540" b="1206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5274310" cy="4483735"/>
                    </a:xfrm>
                    <a:prstGeom prst="rect">
                      <a:avLst/>
                    </a:prstGeom>
                    <a:noFill/>
                    <a:ln>
                      <a:noFill/>
                    </a:ln>
                  </pic:spPr>
                </pic:pic>
              </a:graphicData>
            </a:graphic>
          </wp:inline>
        </w:drawing>
      </w:r>
      <w:r>
        <w:drawing>
          <wp:inline distT="0" distB="0" distL="114300" distR="114300">
            <wp:extent cx="5269230" cy="4545965"/>
            <wp:effectExtent l="0" t="0" r="7620" b="698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5269230" cy="4545965"/>
                    </a:xfrm>
                    <a:prstGeom prst="rect">
                      <a:avLst/>
                    </a:prstGeom>
                    <a:noFill/>
                    <a:ln>
                      <a:noFill/>
                    </a:ln>
                  </pic:spPr>
                </pic:pic>
              </a:graphicData>
            </a:graphic>
          </wp:inline>
        </w:drawing>
      </w:r>
      <w:r>
        <w:drawing>
          <wp:inline distT="0" distB="0" distL="114300" distR="114300">
            <wp:extent cx="5271770" cy="4809490"/>
            <wp:effectExtent l="0" t="0" r="5080" b="1016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5271770" cy="4809490"/>
                    </a:xfrm>
                    <a:prstGeom prst="rect">
                      <a:avLst/>
                    </a:prstGeom>
                    <a:noFill/>
                    <a:ln>
                      <a:noFill/>
                    </a:ln>
                  </pic:spPr>
                </pic:pic>
              </a:graphicData>
            </a:graphic>
          </wp:inline>
        </w:drawing>
      </w:r>
    </w:p>
    <w:p>
      <w:pPr>
        <w:jc w:val="center"/>
        <w:rPr>
          <w:sz w:val="28"/>
          <w:szCs w:val="28"/>
        </w:rPr>
      </w:pPr>
      <w:r>
        <w:rPr>
          <w:rFonts w:hint="eastAsia"/>
          <w:b/>
          <w:sz w:val="28"/>
          <w:szCs w:val="28"/>
        </w:rPr>
        <w:t>征求意见稿网络公告截图</w:t>
      </w:r>
    </w:p>
    <w:p>
      <w:pPr>
        <w:pStyle w:val="6"/>
      </w:pPr>
      <w:r>
        <w:rPr>
          <w:rFonts w:hint="eastAsia"/>
        </w:rPr>
        <w:t>3.2.2报纸</w:t>
      </w:r>
    </w:p>
    <w:p>
      <w:pPr>
        <w:ind w:firstLine="493"/>
        <w:jc w:val="left"/>
        <w:rPr>
          <w:rFonts w:hint="eastAsia" w:eastAsia="宋体"/>
          <w:spacing w:val="4"/>
          <w:sz w:val="28"/>
          <w:szCs w:val="28"/>
          <w:lang w:eastAsia="zh-CN"/>
        </w:rPr>
      </w:pPr>
      <w:r>
        <w:rPr>
          <w:rFonts w:hint="eastAsia"/>
          <w:sz w:val="28"/>
          <w:szCs w:val="28"/>
        </w:rPr>
        <w:t>根据《环境影响评价公众参与办法》（生态环境部令部令2018年第4号），项目环境影响报告书征求意见稿完成后，建设单位于202</w:t>
      </w:r>
      <w:r>
        <w:rPr>
          <w:rFonts w:hint="eastAsia"/>
          <w:sz w:val="28"/>
          <w:szCs w:val="28"/>
          <w:lang w:val="en-US" w:eastAsia="zh-CN"/>
        </w:rPr>
        <w:t>2</w:t>
      </w:r>
      <w:r>
        <w:rPr>
          <w:rFonts w:hint="eastAsia"/>
          <w:sz w:val="28"/>
          <w:szCs w:val="28"/>
        </w:rPr>
        <w:t>年</w:t>
      </w:r>
      <w:r>
        <w:rPr>
          <w:rFonts w:hint="eastAsia"/>
          <w:sz w:val="28"/>
          <w:szCs w:val="28"/>
          <w:lang w:val="en-US" w:eastAsia="zh-CN"/>
        </w:rPr>
        <w:t>4</w:t>
      </w:r>
      <w:r>
        <w:rPr>
          <w:rFonts w:hint="eastAsia"/>
          <w:sz w:val="28"/>
          <w:szCs w:val="28"/>
        </w:rPr>
        <w:t>月</w:t>
      </w:r>
      <w:r>
        <w:rPr>
          <w:rFonts w:hint="eastAsia"/>
          <w:sz w:val="28"/>
          <w:szCs w:val="28"/>
          <w:lang w:val="en-US" w:eastAsia="zh-CN"/>
        </w:rPr>
        <w:t>12</w:t>
      </w:r>
      <w:r>
        <w:rPr>
          <w:rFonts w:hint="eastAsia"/>
          <w:sz w:val="28"/>
          <w:szCs w:val="28"/>
        </w:rPr>
        <w:t>日</w:t>
      </w:r>
      <w:r>
        <w:rPr>
          <w:rFonts w:hint="eastAsia"/>
          <w:sz w:val="28"/>
          <w:szCs w:val="28"/>
          <w:lang w:val="en-US" w:eastAsia="zh-CN"/>
        </w:rPr>
        <w:t>-4月13日</w:t>
      </w:r>
      <w:r>
        <w:rPr>
          <w:rFonts w:hint="eastAsia"/>
          <w:sz w:val="28"/>
          <w:szCs w:val="28"/>
        </w:rPr>
        <w:t>在报纸（</w:t>
      </w:r>
      <w:r>
        <w:rPr>
          <w:rFonts w:hint="eastAsia"/>
          <w:sz w:val="28"/>
          <w:szCs w:val="28"/>
          <w:lang w:val="en-US" w:eastAsia="zh-CN"/>
        </w:rPr>
        <w:t>岳阳晚报</w:t>
      </w:r>
      <w:r>
        <w:rPr>
          <w:rFonts w:hint="eastAsia"/>
          <w:sz w:val="28"/>
          <w:szCs w:val="28"/>
        </w:rPr>
        <w:t>）进行了公示，其符合《环境影响评价公众参与办法》（生态环境部令部令2018年第4号）中第十一条：通过建设项目所在地公众易于接触的报纸公开，且在征求意见的10个工作日内公开信息不得少于2次；报纸公示截图如下图所示。</w:t>
      </w:r>
    </w:p>
    <w:p>
      <w:pPr>
        <w:pStyle w:val="2"/>
        <w:rPr>
          <w:rFonts w:hint="eastAsia"/>
          <w:lang w:eastAsia="zh-CN"/>
        </w:rPr>
      </w:pPr>
      <w:r>
        <w:rPr>
          <w:rFonts w:hint="eastAsia" w:eastAsia="宋体"/>
          <w:spacing w:val="4"/>
          <w:sz w:val="28"/>
          <w:szCs w:val="28"/>
          <w:lang w:eastAsia="zh-CN"/>
        </w:rPr>
        <w:drawing>
          <wp:anchor distT="0" distB="0" distL="114300" distR="114300" simplePos="0" relativeHeight="251658240" behindDoc="0" locked="0" layoutInCell="1" allowOverlap="1">
            <wp:simplePos x="0" y="0"/>
            <wp:positionH relativeFrom="column">
              <wp:posOffset>2390775</wp:posOffset>
            </wp:positionH>
            <wp:positionV relativeFrom="paragraph">
              <wp:posOffset>647700</wp:posOffset>
            </wp:positionV>
            <wp:extent cx="4313555" cy="3234690"/>
            <wp:effectExtent l="0" t="0" r="3810" b="10795"/>
            <wp:wrapSquare wrapText="bothSides"/>
            <wp:docPr id="7" name="图片 7" descr="bd1e7cceeb65dc415d656de323ce4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bd1e7cceeb65dc415d656de323ce4d0"/>
                    <pic:cNvPicPr>
                      <a:picLocks noChangeAspect="1"/>
                    </pic:cNvPicPr>
                  </pic:nvPicPr>
                  <pic:blipFill>
                    <a:blip r:embed="rId11"/>
                    <a:stretch>
                      <a:fillRect/>
                    </a:stretch>
                  </pic:blipFill>
                  <pic:spPr>
                    <a:xfrm rot="5400000">
                      <a:off x="0" y="0"/>
                      <a:ext cx="4313555" cy="3234690"/>
                    </a:xfrm>
                    <a:prstGeom prst="rect">
                      <a:avLst/>
                    </a:prstGeom>
                  </pic:spPr>
                </pic:pic>
              </a:graphicData>
            </a:graphic>
          </wp:anchor>
        </w:drawing>
      </w:r>
      <w:r>
        <w:rPr>
          <w:rFonts w:hint="eastAsia" w:eastAsia="宋体"/>
          <w:spacing w:val="4"/>
          <w:sz w:val="28"/>
          <w:szCs w:val="28"/>
          <w:lang w:eastAsia="zh-CN"/>
        </w:rPr>
        <w:drawing>
          <wp:anchor distT="0" distB="0" distL="114300" distR="114300" simplePos="0" relativeHeight="251659264" behindDoc="0" locked="0" layoutInCell="1" allowOverlap="1">
            <wp:simplePos x="0" y="0"/>
            <wp:positionH relativeFrom="column">
              <wp:posOffset>-916305</wp:posOffset>
            </wp:positionH>
            <wp:positionV relativeFrom="paragraph">
              <wp:posOffset>666750</wp:posOffset>
            </wp:positionV>
            <wp:extent cx="4361180" cy="3270885"/>
            <wp:effectExtent l="0" t="0" r="5715" b="1270"/>
            <wp:wrapSquare wrapText="bothSides"/>
            <wp:docPr id="9" name="图片 9" descr="e34d73c472acd9d0671211698fc99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34d73c472acd9d0671211698fc999b"/>
                    <pic:cNvPicPr>
                      <a:picLocks noChangeAspect="1"/>
                    </pic:cNvPicPr>
                  </pic:nvPicPr>
                  <pic:blipFill>
                    <a:blip r:embed="rId12"/>
                    <a:stretch>
                      <a:fillRect/>
                    </a:stretch>
                  </pic:blipFill>
                  <pic:spPr>
                    <a:xfrm rot="5400000">
                      <a:off x="0" y="0"/>
                      <a:ext cx="4361180" cy="3270885"/>
                    </a:xfrm>
                    <a:prstGeom prst="rect">
                      <a:avLst/>
                    </a:prstGeom>
                  </pic:spPr>
                </pic:pic>
              </a:graphicData>
            </a:graphic>
          </wp:anchor>
        </w:drawing>
      </w:r>
    </w:p>
    <w:p>
      <w:pPr>
        <w:jc w:val="center"/>
        <w:rPr>
          <w:rFonts w:hint="eastAsia" w:eastAsia="宋体"/>
          <w:spacing w:val="4"/>
          <w:sz w:val="28"/>
          <w:szCs w:val="28"/>
          <w:lang w:eastAsia="zh-CN"/>
        </w:rPr>
      </w:pPr>
    </w:p>
    <w:p>
      <w:pPr>
        <w:jc w:val="center"/>
        <w:rPr>
          <w:rFonts w:hint="eastAsia" w:eastAsia="宋体"/>
          <w:spacing w:val="4"/>
          <w:sz w:val="28"/>
          <w:szCs w:val="28"/>
          <w:lang w:eastAsia="zh-CN"/>
        </w:rPr>
      </w:pPr>
    </w:p>
    <w:p>
      <w:pPr>
        <w:jc w:val="center"/>
        <w:rPr>
          <w:rFonts w:hint="eastAsia" w:eastAsia="宋体"/>
          <w:spacing w:val="4"/>
          <w:sz w:val="28"/>
          <w:szCs w:val="28"/>
          <w:lang w:eastAsia="zh-CN"/>
        </w:rPr>
      </w:pPr>
      <w:r>
        <w:rPr>
          <w:rFonts w:hint="eastAsia" w:eastAsia="宋体"/>
          <w:spacing w:val="4"/>
          <w:sz w:val="28"/>
          <w:szCs w:val="28"/>
          <w:lang w:eastAsia="zh-CN"/>
        </w:rPr>
        <w:drawing>
          <wp:inline distT="0" distB="0" distL="114300" distR="114300">
            <wp:extent cx="4757420" cy="3569335"/>
            <wp:effectExtent l="0" t="0" r="5080" b="12065"/>
            <wp:docPr id="8" name="图片 8" descr="352cd5884790a06ca11a926e9742f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52cd5884790a06ca11a926e9742f0f"/>
                    <pic:cNvPicPr>
                      <a:picLocks noChangeAspect="1"/>
                    </pic:cNvPicPr>
                  </pic:nvPicPr>
                  <pic:blipFill>
                    <a:blip r:embed="rId13"/>
                    <a:stretch>
                      <a:fillRect/>
                    </a:stretch>
                  </pic:blipFill>
                  <pic:spPr>
                    <a:xfrm>
                      <a:off x="0" y="0"/>
                      <a:ext cx="4757420" cy="3569335"/>
                    </a:xfrm>
                    <a:prstGeom prst="rect">
                      <a:avLst/>
                    </a:prstGeom>
                  </pic:spPr>
                </pic:pic>
              </a:graphicData>
            </a:graphic>
          </wp:inline>
        </w:drawing>
      </w:r>
    </w:p>
    <w:p>
      <w:pPr>
        <w:ind w:firstLine="493"/>
        <w:jc w:val="center"/>
        <w:rPr>
          <w:rFonts w:hint="eastAsia"/>
          <w:b/>
          <w:sz w:val="28"/>
          <w:szCs w:val="28"/>
        </w:rPr>
      </w:pPr>
      <w:r>
        <w:rPr>
          <w:rFonts w:hint="eastAsia"/>
          <w:b/>
          <w:sz w:val="28"/>
          <w:szCs w:val="28"/>
        </w:rPr>
        <w:t>征求意见稿</w:t>
      </w:r>
      <w:r>
        <w:rPr>
          <w:rFonts w:hint="eastAsia"/>
          <w:b/>
          <w:sz w:val="28"/>
          <w:szCs w:val="28"/>
          <w:lang w:val="en-US" w:eastAsia="zh-CN"/>
        </w:rPr>
        <w:t>第一次</w:t>
      </w:r>
      <w:r>
        <w:rPr>
          <w:rFonts w:hint="eastAsia"/>
          <w:b/>
          <w:sz w:val="28"/>
          <w:szCs w:val="28"/>
        </w:rPr>
        <w:t>报纸公告截图</w:t>
      </w:r>
    </w:p>
    <w:p>
      <w:pPr>
        <w:pStyle w:val="2"/>
        <w:rPr>
          <w:rFonts w:hint="eastAsia" w:eastAsia="宋体"/>
          <w:lang w:eastAsia="zh-CN"/>
        </w:rPr>
      </w:pPr>
      <w:r>
        <w:rPr>
          <w:rFonts w:hint="eastAsia" w:eastAsia="宋体"/>
          <w:lang w:eastAsia="zh-CN"/>
        </w:rPr>
        <w:drawing>
          <wp:anchor distT="0" distB="0" distL="114300" distR="114300" simplePos="0" relativeHeight="251661312" behindDoc="0" locked="0" layoutInCell="1" allowOverlap="1">
            <wp:simplePos x="0" y="0"/>
            <wp:positionH relativeFrom="column">
              <wp:posOffset>2097405</wp:posOffset>
            </wp:positionH>
            <wp:positionV relativeFrom="paragraph">
              <wp:posOffset>572770</wp:posOffset>
            </wp:positionV>
            <wp:extent cx="3999865" cy="2999740"/>
            <wp:effectExtent l="0" t="0" r="10160" b="635"/>
            <wp:wrapSquare wrapText="bothSides"/>
            <wp:docPr id="11" name="图片 11" descr="79520d4f908e05d020286f7d418d6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79520d4f908e05d020286f7d418d6f8"/>
                    <pic:cNvPicPr>
                      <a:picLocks noChangeAspect="1"/>
                    </pic:cNvPicPr>
                  </pic:nvPicPr>
                  <pic:blipFill>
                    <a:blip r:embed="rId14"/>
                    <a:stretch>
                      <a:fillRect/>
                    </a:stretch>
                  </pic:blipFill>
                  <pic:spPr>
                    <a:xfrm rot="5400000">
                      <a:off x="0" y="0"/>
                      <a:ext cx="3999865" cy="2999740"/>
                    </a:xfrm>
                    <a:prstGeom prst="rect">
                      <a:avLst/>
                    </a:prstGeom>
                  </pic:spPr>
                </pic:pic>
              </a:graphicData>
            </a:graphic>
          </wp:anchor>
        </w:drawing>
      </w:r>
      <w:r>
        <w:rPr>
          <w:rFonts w:hint="eastAsia" w:eastAsia="宋体"/>
          <w:lang w:eastAsia="zh-CN"/>
        </w:rPr>
        <w:drawing>
          <wp:anchor distT="0" distB="0" distL="114300" distR="114300" simplePos="0" relativeHeight="251660288" behindDoc="0" locked="0" layoutInCell="1" allowOverlap="1">
            <wp:simplePos x="0" y="0"/>
            <wp:positionH relativeFrom="column">
              <wp:posOffset>-988060</wp:posOffset>
            </wp:positionH>
            <wp:positionV relativeFrom="paragraph">
              <wp:posOffset>580390</wp:posOffset>
            </wp:positionV>
            <wp:extent cx="4004310" cy="3002915"/>
            <wp:effectExtent l="0" t="0" r="6985" b="15240"/>
            <wp:wrapSquare wrapText="bothSides"/>
            <wp:docPr id="10" name="图片 10" descr="df4feb2666f0910a5300c4485ba93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f4feb2666f0910a5300c4485ba93a1"/>
                    <pic:cNvPicPr>
                      <a:picLocks noChangeAspect="1"/>
                    </pic:cNvPicPr>
                  </pic:nvPicPr>
                  <pic:blipFill>
                    <a:blip r:embed="rId15"/>
                    <a:stretch>
                      <a:fillRect/>
                    </a:stretch>
                  </pic:blipFill>
                  <pic:spPr>
                    <a:xfrm rot="5400000">
                      <a:off x="0" y="0"/>
                      <a:ext cx="4004310" cy="3002915"/>
                    </a:xfrm>
                    <a:prstGeom prst="rect">
                      <a:avLst/>
                    </a:prstGeom>
                  </pic:spPr>
                </pic:pic>
              </a:graphicData>
            </a:graphic>
          </wp:anchor>
        </w:drawing>
      </w:r>
    </w:p>
    <w:p>
      <w:pPr>
        <w:pStyle w:val="6"/>
      </w:pPr>
      <w:r>
        <w:rPr>
          <w:rFonts w:hint="eastAsia"/>
          <w:sz w:val="28"/>
          <w:szCs w:val="28"/>
        </w:rPr>
        <w:drawing>
          <wp:anchor distT="0" distB="0" distL="114300" distR="114300" simplePos="0" relativeHeight="251662336" behindDoc="1" locked="0" layoutInCell="1" allowOverlap="1">
            <wp:simplePos x="0" y="0"/>
            <wp:positionH relativeFrom="column">
              <wp:posOffset>-36830</wp:posOffset>
            </wp:positionH>
            <wp:positionV relativeFrom="paragraph">
              <wp:posOffset>3856355</wp:posOffset>
            </wp:positionV>
            <wp:extent cx="5266690" cy="3950335"/>
            <wp:effectExtent l="0" t="0" r="10160" b="12065"/>
            <wp:wrapTight wrapText="bothSides">
              <wp:wrapPolygon>
                <wp:start x="0" y="0"/>
                <wp:lineTo x="0" y="21458"/>
                <wp:lineTo x="21485" y="21458"/>
                <wp:lineTo x="21485" y="0"/>
                <wp:lineTo x="0" y="0"/>
              </wp:wrapPolygon>
            </wp:wrapTight>
            <wp:docPr id="12" name="图片 12" descr="822ec61957279fa96805d6362e24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22ec61957279fa96805d6362e24650"/>
                    <pic:cNvPicPr>
                      <a:picLocks noChangeAspect="1"/>
                    </pic:cNvPicPr>
                  </pic:nvPicPr>
                  <pic:blipFill>
                    <a:blip r:embed="rId16"/>
                    <a:stretch>
                      <a:fillRect/>
                    </a:stretch>
                  </pic:blipFill>
                  <pic:spPr>
                    <a:xfrm>
                      <a:off x="0" y="0"/>
                      <a:ext cx="5266690" cy="3950335"/>
                    </a:xfrm>
                    <a:prstGeom prst="rect">
                      <a:avLst/>
                    </a:prstGeom>
                  </pic:spPr>
                </pic:pic>
              </a:graphicData>
            </a:graphic>
          </wp:anchor>
        </w:drawing>
      </w:r>
      <w:r>
        <w:rPr>
          <w:rFonts w:hint="eastAsia"/>
        </w:rPr>
        <w:t>3.2.3张贴公告</w:t>
      </w:r>
    </w:p>
    <w:p>
      <w:pPr>
        <w:ind w:firstLine="493"/>
        <w:jc w:val="center"/>
        <w:rPr>
          <w:rFonts w:hint="eastAsia"/>
          <w:b/>
          <w:sz w:val="28"/>
          <w:szCs w:val="28"/>
        </w:rPr>
      </w:pPr>
      <w:r>
        <w:rPr>
          <w:rFonts w:hint="eastAsia"/>
          <w:b/>
          <w:sz w:val="28"/>
          <w:szCs w:val="28"/>
        </w:rPr>
        <w:t>征求意见稿</w:t>
      </w:r>
      <w:r>
        <w:rPr>
          <w:rFonts w:hint="eastAsia"/>
          <w:b/>
          <w:sz w:val="28"/>
          <w:szCs w:val="28"/>
          <w:lang w:val="en-US" w:eastAsia="zh-CN"/>
        </w:rPr>
        <w:t>第二次</w:t>
      </w:r>
      <w:r>
        <w:rPr>
          <w:rFonts w:hint="eastAsia"/>
          <w:b/>
          <w:sz w:val="28"/>
          <w:szCs w:val="28"/>
        </w:rPr>
        <w:t>报纸公告截图</w:t>
      </w:r>
    </w:p>
    <w:p>
      <w:pPr>
        <w:spacing w:line="360" w:lineRule="auto"/>
        <w:ind w:firstLine="560" w:firstLineChars="200"/>
        <w:jc w:val="both"/>
        <w:rPr>
          <w:sz w:val="28"/>
          <w:szCs w:val="28"/>
        </w:rPr>
      </w:pPr>
      <w:r>
        <w:rPr>
          <w:rFonts w:hint="eastAsia"/>
          <w:sz w:val="28"/>
          <w:szCs w:val="28"/>
        </w:rPr>
        <w:t>根据《环境影响评价公众参与办法》（生态环境部令部令2018年第4号），项目环境影响报告书征求意见稿完成后，建设单位于202</w:t>
      </w:r>
      <w:r>
        <w:rPr>
          <w:rFonts w:hint="eastAsia"/>
          <w:sz w:val="28"/>
          <w:szCs w:val="28"/>
          <w:lang w:val="en-US" w:eastAsia="zh-CN"/>
        </w:rPr>
        <w:t>2</w:t>
      </w:r>
      <w:r>
        <w:rPr>
          <w:rFonts w:hint="eastAsia"/>
          <w:sz w:val="28"/>
          <w:szCs w:val="28"/>
        </w:rPr>
        <w:t>年</w:t>
      </w:r>
      <w:r>
        <w:rPr>
          <w:rFonts w:hint="eastAsia"/>
          <w:sz w:val="28"/>
          <w:szCs w:val="28"/>
          <w:lang w:val="en-US" w:eastAsia="zh-CN"/>
        </w:rPr>
        <w:t>4</w:t>
      </w:r>
      <w:r>
        <w:rPr>
          <w:rFonts w:hint="eastAsia"/>
          <w:sz w:val="28"/>
          <w:szCs w:val="28"/>
        </w:rPr>
        <w:t>月</w:t>
      </w:r>
      <w:r>
        <w:rPr>
          <w:rFonts w:hint="eastAsia"/>
          <w:sz w:val="28"/>
          <w:szCs w:val="28"/>
          <w:lang w:val="en-US" w:eastAsia="zh-CN"/>
        </w:rPr>
        <w:t>1</w:t>
      </w:r>
      <w:r>
        <w:rPr>
          <w:rFonts w:hint="eastAsia"/>
          <w:sz w:val="28"/>
          <w:szCs w:val="28"/>
        </w:rPr>
        <w:t>2日在周边张贴公告的方式进行了公告。照片如下：</w:t>
      </w:r>
    </w:p>
    <w:p>
      <w:pPr>
        <w:spacing w:line="360" w:lineRule="auto"/>
        <w:jc w:val="left"/>
        <w:rPr>
          <w:rFonts w:hint="eastAsia" w:eastAsia="宋体"/>
          <w:sz w:val="28"/>
          <w:szCs w:val="28"/>
          <w:lang w:eastAsia="zh-CN"/>
        </w:rPr>
      </w:pPr>
      <w:r>
        <w:rPr>
          <w:rFonts w:hint="eastAsia" w:eastAsia="宋体"/>
          <w:sz w:val="28"/>
          <w:szCs w:val="28"/>
          <w:lang w:eastAsia="zh-CN"/>
        </w:rPr>
        <w:drawing>
          <wp:inline distT="0" distB="0" distL="114300" distR="114300">
            <wp:extent cx="5264785" cy="3947160"/>
            <wp:effectExtent l="0" t="0" r="12065" b="15240"/>
            <wp:docPr id="13" name="图片 13" descr="02fb19d2c34fe9017a13a54775e7a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02fb19d2c34fe9017a13a54775e7a96"/>
                    <pic:cNvPicPr>
                      <a:picLocks noChangeAspect="1"/>
                    </pic:cNvPicPr>
                  </pic:nvPicPr>
                  <pic:blipFill>
                    <a:blip r:embed="rId17"/>
                    <a:stretch>
                      <a:fillRect/>
                    </a:stretch>
                  </pic:blipFill>
                  <pic:spPr>
                    <a:xfrm>
                      <a:off x="0" y="0"/>
                      <a:ext cx="5264785" cy="3947160"/>
                    </a:xfrm>
                    <a:prstGeom prst="rect">
                      <a:avLst/>
                    </a:prstGeom>
                  </pic:spPr>
                </pic:pic>
              </a:graphicData>
            </a:graphic>
          </wp:inline>
        </w:drawing>
      </w:r>
    </w:p>
    <w:p>
      <w:pPr>
        <w:spacing w:line="360" w:lineRule="auto"/>
        <w:jc w:val="center"/>
        <w:rPr>
          <w:sz w:val="28"/>
          <w:szCs w:val="28"/>
        </w:rPr>
      </w:pPr>
      <w:r>
        <w:rPr>
          <w:rFonts w:hint="eastAsia"/>
          <w:b/>
          <w:sz w:val="28"/>
          <w:szCs w:val="28"/>
        </w:rPr>
        <w:drawing>
          <wp:inline distT="0" distB="0" distL="114300" distR="114300">
            <wp:extent cx="5264785" cy="3947160"/>
            <wp:effectExtent l="0" t="0" r="12065" b="15240"/>
            <wp:docPr id="14" name="图片 14" descr="0f4325deb88170d45ff10ad8ea83f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0f4325deb88170d45ff10ad8ea83f43"/>
                    <pic:cNvPicPr>
                      <a:picLocks noChangeAspect="1"/>
                    </pic:cNvPicPr>
                  </pic:nvPicPr>
                  <pic:blipFill>
                    <a:blip r:embed="rId18"/>
                    <a:stretch>
                      <a:fillRect/>
                    </a:stretch>
                  </pic:blipFill>
                  <pic:spPr>
                    <a:xfrm>
                      <a:off x="0" y="0"/>
                      <a:ext cx="5264785" cy="3947160"/>
                    </a:xfrm>
                    <a:prstGeom prst="rect">
                      <a:avLst/>
                    </a:prstGeom>
                  </pic:spPr>
                </pic:pic>
              </a:graphicData>
            </a:graphic>
          </wp:inline>
        </w:drawing>
      </w:r>
      <w:r>
        <w:rPr>
          <w:rFonts w:hint="eastAsia"/>
          <w:b/>
          <w:sz w:val="28"/>
          <w:szCs w:val="28"/>
        </w:rPr>
        <w:drawing>
          <wp:inline distT="0" distB="0" distL="114300" distR="114300">
            <wp:extent cx="5264785" cy="3947160"/>
            <wp:effectExtent l="0" t="0" r="12065" b="15240"/>
            <wp:docPr id="16" name="图片 16" descr="fd101c6f2d545c9aa072e6116744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d101c6f2d545c9aa072e6116744568"/>
                    <pic:cNvPicPr>
                      <a:picLocks noChangeAspect="1"/>
                    </pic:cNvPicPr>
                  </pic:nvPicPr>
                  <pic:blipFill>
                    <a:blip r:embed="rId19"/>
                    <a:stretch>
                      <a:fillRect/>
                    </a:stretch>
                  </pic:blipFill>
                  <pic:spPr>
                    <a:xfrm>
                      <a:off x="0" y="0"/>
                      <a:ext cx="5264785" cy="3947160"/>
                    </a:xfrm>
                    <a:prstGeom prst="rect">
                      <a:avLst/>
                    </a:prstGeom>
                  </pic:spPr>
                </pic:pic>
              </a:graphicData>
            </a:graphic>
          </wp:inline>
        </w:drawing>
      </w:r>
      <w:r>
        <w:rPr>
          <w:rFonts w:hint="eastAsia"/>
          <w:b/>
          <w:sz w:val="28"/>
          <w:szCs w:val="28"/>
        </w:rPr>
        <w:drawing>
          <wp:inline distT="0" distB="0" distL="114300" distR="114300">
            <wp:extent cx="5264785" cy="3947160"/>
            <wp:effectExtent l="0" t="0" r="12065" b="15240"/>
            <wp:docPr id="17" name="图片 17" descr="11a1594e9b7f18715b4510e43859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1a1594e9b7f18715b4510e43859408"/>
                    <pic:cNvPicPr>
                      <a:picLocks noChangeAspect="1"/>
                    </pic:cNvPicPr>
                  </pic:nvPicPr>
                  <pic:blipFill>
                    <a:blip r:embed="rId20"/>
                    <a:stretch>
                      <a:fillRect/>
                    </a:stretch>
                  </pic:blipFill>
                  <pic:spPr>
                    <a:xfrm>
                      <a:off x="0" y="0"/>
                      <a:ext cx="5264785" cy="3947160"/>
                    </a:xfrm>
                    <a:prstGeom prst="rect">
                      <a:avLst/>
                    </a:prstGeom>
                  </pic:spPr>
                </pic:pic>
              </a:graphicData>
            </a:graphic>
          </wp:inline>
        </w:drawing>
      </w:r>
      <w:r>
        <w:rPr>
          <w:rFonts w:hint="eastAsia"/>
          <w:b/>
          <w:sz w:val="28"/>
          <w:szCs w:val="28"/>
        </w:rPr>
        <w:drawing>
          <wp:inline distT="0" distB="0" distL="114300" distR="114300">
            <wp:extent cx="5264785" cy="3947160"/>
            <wp:effectExtent l="0" t="0" r="12065" b="15240"/>
            <wp:docPr id="18" name="图片 18" descr="117499948caefec2a5d10f49ce182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17499948caefec2a5d10f49ce1825c"/>
                    <pic:cNvPicPr>
                      <a:picLocks noChangeAspect="1"/>
                    </pic:cNvPicPr>
                  </pic:nvPicPr>
                  <pic:blipFill>
                    <a:blip r:embed="rId21"/>
                    <a:stretch>
                      <a:fillRect/>
                    </a:stretch>
                  </pic:blipFill>
                  <pic:spPr>
                    <a:xfrm>
                      <a:off x="0" y="0"/>
                      <a:ext cx="5264785" cy="3947160"/>
                    </a:xfrm>
                    <a:prstGeom prst="rect">
                      <a:avLst/>
                    </a:prstGeom>
                  </pic:spPr>
                </pic:pic>
              </a:graphicData>
            </a:graphic>
          </wp:inline>
        </w:drawing>
      </w:r>
      <w:r>
        <w:rPr>
          <w:rFonts w:hint="eastAsia"/>
          <w:b/>
          <w:sz w:val="28"/>
          <w:szCs w:val="28"/>
        </w:rPr>
        <w:drawing>
          <wp:inline distT="0" distB="0" distL="114300" distR="114300">
            <wp:extent cx="5262880" cy="7019925"/>
            <wp:effectExtent l="0" t="0" r="13970" b="9525"/>
            <wp:docPr id="19" name="图片 19" descr="d0ea25e5437f483f392e6c9b49af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d0ea25e5437f483f392e6c9b49af790"/>
                    <pic:cNvPicPr>
                      <a:picLocks noChangeAspect="1"/>
                    </pic:cNvPicPr>
                  </pic:nvPicPr>
                  <pic:blipFill>
                    <a:blip r:embed="rId22"/>
                    <a:stretch>
                      <a:fillRect/>
                    </a:stretch>
                  </pic:blipFill>
                  <pic:spPr>
                    <a:xfrm>
                      <a:off x="0" y="0"/>
                      <a:ext cx="5262880" cy="7019925"/>
                    </a:xfrm>
                    <a:prstGeom prst="rect">
                      <a:avLst/>
                    </a:prstGeom>
                  </pic:spPr>
                </pic:pic>
              </a:graphicData>
            </a:graphic>
          </wp:inline>
        </w:drawing>
      </w:r>
      <w:r>
        <w:rPr>
          <w:rFonts w:hint="eastAsia"/>
          <w:b/>
          <w:sz w:val="28"/>
          <w:szCs w:val="28"/>
        </w:rPr>
        <w:drawing>
          <wp:inline distT="0" distB="0" distL="114300" distR="114300">
            <wp:extent cx="5264785" cy="3947160"/>
            <wp:effectExtent l="0" t="0" r="12065" b="15240"/>
            <wp:docPr id="20" name="图片 20" descr="36ae39f69459d7620db7cdf69eaa0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36ae39f69459d7620db7cdf69eaa0e5"/>
                    <pic:cNvPicPr>
                      <a:picLocks noChangeAspect="1"/>
                    </pic:cNvPicPr>
                  </pic:nvPicPr>
                  <pic:blipFill>
                    <a:blip r:embed="rId23"/>
                    <a:stretch>
                      <a:fillRect/>
                    </a:stretch>
                  </pic:blipFill>
                  <pic:spPr>
                    <a:xfrm>
                      <a:off x="0" y="0"/>
                      <a:ext cx="5264785" cy="3947160"/>
                    </a:xfrm>
                    <a:prstGeom prst="rect">
                      <a:avLst/>
                    </a:prstGeom>
                  </pic:spPr>
                </pic:pic>
              </a:graphicData>
            </a:graphic>
          </wp:inline>
        </w:drawing>
      </w:r>
      <w:r>
        <w:rPr>
          <w:rFonts w:hint="eastAsia"/>
          <w:b/>
          <w:sz w:val="28"/>
          <w:szCs w:val="28"/>
        </w:rPr>
        <w:t>周边张帖公告照片</w:t>
      </w:r>
    </w:p>
    <w:p>
      <w:pPr>
        <w:pStyle w:val="5"/>
        <w:rPr>
          <w:rStyle w:val="15"/>
          <w:rFonts w:ascii="微软雅黑" w:hAnsi="微软雅黑" w:eastAsia="微软雅黑"/>
          <w:b w:val="0"/>
          <w:bCs w:val="0"/>
        </w:rPr>
      </w:pPr>
      <w:r>
        <w:rPr>
          <w:rStyle w:val="15"/>
          <w:rFonts w:hint="eastAsia" w:ascii="微软雅黑" w:hAnsi="微软雅黑" w:eastAsia="微软雅黑"/>
          <w:b w:val="0"/>
          <w:bCs w:val="0"/>
        </w:rPr>
        <w:t>3.3查阅情况</w:t>
      </w:r>
    </w:p>
    <w:p>
      <w:pPr>
        <w:spacing w:line="360" w:lineRule="auto"/>
        <w:ind w:firstLine="480" w:firstLineChars="200"/>
      </w:pPr>
      <w:r>
        <w:rPr>
          <w:rFonts w:hint="eastAsia"/>
        </w:rPr>
        <w:t>项目报告书查阅场所设在我单位办公室，公示期间，无查阅情况。</w:t>
      </w:r>
    </w:p>
    <w:p>
      <w:pPr>
        <w:pStyle w:val="5"/>
      </w:pPr>
      <w:r>
        <w:rPr>
          <w:rStyle w:val="15"/>
          <w:rFonts w:hint="eastAsia" w:ascii="微软雅黑" w:hAnsi="微软雅黑" w:eastAsia="微软雅黑"/>
          <w:b w:val="0"/>
          <w:bCs w:val="0"/>
        </w:rPr>
        <w:t>3.4公众提出意见情况</w:t>
      </w:r>
    </w:p>
    <w:p>
      <w:pPr>
        <w:spacing w:line="360" w:lineRule="auto"/>
        <w:ind w:firstLine="480" w:firstLineChars="200"/>
      </w:pPr>
      <w:r>
        <w:rPr>
          <w:rFonts w:hint="eastAsia"/>
        </w:rPr>
        <w:t>无公众提出意见及建议。</w:t>
      </w:r>
    </w:p>
    <w:p>
      <w:pPr>
        <w:pStyle w:val="4"/>
      </w:pPr>
      <w:r>
        <w:rPr>
          <w:rFonts w:hint="eastAsia"/>
        </w:rPr>
        <w:t>4其他公众参与情况</w:t>
      </w:r>
    </w:p>
    <w:p>
      <w:pPr>
        <w:spacing w:line="360" w:lineRule="auto"/>
        <w:ind w:firstLine="560" w:firstLineChars="200"/>
        <w:rPr>
          <w:sz w:val="28"/>
          <w:szCs w:val="28"/>
        </w:rPr>
      </w:pPr>
      <w:r>
        <w:rPr>
          <w:rFonts w:hint="eastAsia"/>
          <w:sz w:val="28"/>
          <w:szCs w:val="28"/>
        </w:rPr>
        <w:t>无。</w:t>
      </w:r>
    </w:p>
    <w:p>
      <w:pPr>
        <w:pStyle w:val="4"/>
      </w:pPr>
      <w:r>
        <w:rPr>
          <w:rFonts w:hint="eastAsia"/>
        </w:rPr>
        <w:t>5公众意见处理情况</w:t>
      </w:r>
    </w:p>
    <w:p>
      <w:pPr>
        <w:pStyle w:val="5"/>
      </w:pPr>
      <w:r>
        <w:rPr>
          <w:rFonts w:hint="eastAsia"/>
        </w:rPr>
        <w:t>5.1公众意见概述和分析</w:t>
      </w:r>
    </w:p>
    <w:p>
      <w:pPr>
        <w:widowControl/>
        <w:ind w:firstLine="560" w:firstLineChars="200"/>
        <w:jc w:val="left"/>
        <w:rPr>
          <w:sz w:val="28"/>
          <w:szCs w:val="28"/>
        </w:rPr>
      </w:pPr>
      <w:r>
        <w:rPr>
          <w:rFonts w:hint="eastAsia"/>
          <w:sz w:val="28"/>
          <w:szCs w:val="28"/>
        </w:rPr>
        <w:t>项目在现场张贴公示、网络、报纸公示期间，均未收到公众意见。</w:t>
      </w:r>
    </w:p>
    <w:p>
      <w:pPr>
        <w:pStyle w:val="5"/>
      </w:pPr>
      <w:r>
        <w:rPr>
          <w:rFonts w:hint="eastAsia"/>
        </w:rPr>
        <w:t>5.2 公众意见采纳情况</w:t>
      </w:r>
    </w:p>
    <w:p>
      <w:pPr>
        <w:widowControl/>
        <w:ind w:firstLine="560" w:firstLineChars="200"/>
        <w:jc w:val="left"/>
        <w:rPr>
          <w:sz w:val="28"/>
          <w:szCs w:val="28"/>
        </w:rPr>
      </w:pPr>
      <w:r>
        <w:rPr>
          <w:rFonts w:hint="eastAsia"/>
          <w:sz w:val="28"/>
          <w:szCs w:val="28"/>
        </w:rPr>
        <w:t>无。</w:t>
      </w:r>
    </w:p>
    <w:p>
      <w:pPr>
        <w:pStyle w:val="5"/>
        <w:rPr>
          <w:rStyle w:val="15"/>
          <w:rFonts w:ascii="微软雅黑" w:hAnsi="微软雅黑" w:eastAsia="微软雅黑"/>
          <w:b w:val="0"/>
          <w:bCs w:val="0"/>
        </w:rPr>
      </w:pPr>
      <w:r>
        <w:rPr>
          <w:rStyle w:val="15"/>
          <w:rFonts w:hint="eastAsia" w:ascii="微软雅黑" w:hAnsi="微软雅黑" w:eastAsia="微软雅黑"/>
          <w:b w:val="0"/>
          <w:bCs w:val="0"/>
        </w:rPr>
        <w:t>5.3 公众意见未采纳情况</w:t>
      </w:r>
    </w:p>
    <w:p>
      <w:pPr>
        <w:widowControl/>
        <w:ind w:firstLine="560" w:firstLineChars="200"/>
        <w:jc w:val="left"/>
        <w:rPr>
          <w:sz w:val="28"/>
          <w:szCs w:val="28"/>
        </w:rPr>
      </w:pPr>
      <w:r>
        <w:rPr>
          <w:rFonts w:hint="eastAsia"/>
          <w:sz w:val="28"/>
          <w:szCs w:val="28"/>
        </w:rPr>
        <w:t>无。</w:t>
      </w:r>
    </w:p>
    <w:p>
      <w:pPr>
        <w:widowControl/>
        <w:ind w:firstLine="560" w:firstLineChars="200"/>
        <w:jc w:val="left"/>
        <w:rPr>
          <w:color w:val="FF0000"/>
          <w:sz w:val="28"/>
          <w:szCs w:val="28"/>
        </w:rPr>
      </w:pPr>
    </w:p>
    <w:p>
      <w:pPr>
        <w:widowControl/>
        <w:jc w:val="left"/>
        <w:rPr>
          <w:color w:val="FF0000"/>
          <w:sz w:val="28"/>
          <w:szCs w:val="28"/>
        </w:rPr>
      </w:pPr>
    </w:p>
    <w:p>
      <w:pPr>
        <w:widowControl/>
        <w:jc w:val="left"/>
        <w:rPr>
          <w:color w:val="FF0000"/>
          <w:sz w:val="28"/>
          <w:szCs w:val="28"/>
        </w:rPr>
        <w:sectPr>
          <w:footerReference r:id="rId4" w:type="default"/>
          <w:pgSz w:w="11906" w:h="16838"/>
          <w:pgMar w:top="1440" w:right="1800" w:bottom="1440" w:left="1800" w:header="851" w:footer="992" w:gutter="0"/>
          <w:pgNumType w:start="1"/>
          <w:cols w:space="425" w:num="1"/>
          <w:docGrid w:type="lines" w:linePitch="312" w:charSpace="0"/>
        </w:sectPr>
      </w:pPr>
    </w:p>
    <w:p>
      <w:pPr>
        <w:widowControl/>
        <w:jc w:val="left"/>
        <w:rPr>
          <w:sz w:val="28"/>
          <w:szCs w:val="28"/>
        </w:rPr>
      </w:pPr>
    </w:p>
    <w:p>
      <w:pPr>
        <w:ind w:firstLine="560" w:firstLineChars="200"/>
        <w:rPr>
          <w:sz w:val="28"/>
          <w:szCs w:val="28"/>
        </w:rPr>
      </w:pPr>
    </w:p>
    <w:p>
      <w:pPr>
        <w:jc w:val="center"/>
        <w:rPr>
          <w:b/>
          <w:sz w:val="36"/>
          <w:szCs w:val="36"/>
        </w:rPr>
      </w:pPr>
      <w:r>
        <w:rPr>
          <w:rFonts w:hint="eastAsia"/>
          <w:b/>
          <w:sz w:val="36"/>
          <w:szCs w:val="36"/>
        </w:rPr>
        <w:t>诚信承诺</w:t>
      </w:r>
    </w:p>
    <w:p>
      <w:pPr>
        <w:jc w:val="center"/>
        <w:rPr>
          <w:b/>
          <w:sz w:val="36"/>
          <w:szCs w:val="36"/>
        </w:rPr>
      </w:pPr>
    </w:p>
    <w:p>
      <w:pPr>
        <w:ind w:firstLine="560" w:firstLineChars="200"/>
        <w:rPr>
          <w:sz w:val="28"/>
          <w:szCs w:val="28"/>
        </w:rPr>
      </w:pPr>
      <w:r>
        <w:rPr>
          <w:sz w:val="28"/>
          <w:szCs w:val="28"/>
        </w:rPr>
        <w:t>我单位已按照《办法》要求，在《</w:t>
      </w:r>
      <w:r>
        <w:rPr>
          <w:rFonts w:hint="eastAsia"/>
          <w:sz w:val="28"/>
          <w:szCs w:val="28"/>
          <w:lang w:eastAsia="zh-CN"/>
        </w:rPr>
        <w:t>湖南省铁山灌区“十四五”续建配套与现代化改造项目</w:t>
      </w:r>
      <w:r>
        <w:rPr>
          <w:sz w:val="28"/>
          <w:szCs w:val="28"/>
        </w:rPr>
        <w:t>环境影响报告书》编制阶段开展了公众参与工作，在环境影响报告书中充分采纳了公众提出的与环境影响相关的合理意见，对未采纳的意见按要求进行了说明，并按照要求编制了公众参与说明。</w:t>
      </w:r>
    </w:p>
    <w:p>
      <w:pPr>
        <w:ind w:firstLine="560" w:firstLineChars="200"/>
        <w:rPr>
          <w:sz w:val="28"/>
          <w:szCs w:val="28"/>
        </w:rPr>
      </w:pPr>
      <w:r>
        <w:rPr>
          <w:sz w:val="28"/>
          <w:szCs w:val="28"/>
        </w:rPr>
        <w:t>我单位承诺，本次提交的</w:t>
      </w:r>
      <w:r>
        <w:rPr>
          <w:rFonts w:hint="eastAsia"/>
          <w:sz w:val="28"/>
          <w:szCs w:val="28"/>
        </w:rPr>
        <w:t>《</w:t>
      </w:r>
      <w:r>
        <w:rPr>
          <w:rFonts w:hint="eastAsia"/>
          <w:sz w:val="28"/>
          <w:szCs w:val="28"/>
          <w:lang w:eastAsia="zh-CN"/>
        </w:rPr>
        <w:t>湖南省铁山灌区“十四五”续建配套与现代化改造项目</w:t>
      </w:r>
      <w:r>
        <w:rPr>
          <w:sz w:val="28"/>
          <w:szCs w:val="28"/>
        </w:rPr>
        <w:t>环境影响评价公众参与说明》内容客观、真实，未包含依法不得公开的国家秘密、商业秘密、个人隐私。如存在弄虚作假、隐瞒欺骗等情况及由此导致的一切后果由</w:t>
      </w:r>
      <w:r>
        <w:rPr>
          <w:rFonts w:hint="eastAsia"/>
          <w:sz w:val="28"/>
          <w:szCs w:val="28"/>
          <w:lang w:eastAsia="zh-CN"/>
        </w:rPr>
        <w:t>岳阳市铁山供水工程事务中心</w:t>
      </w:r>
      <w:r>
        <w:rPr>
          <w:sz w:val="28"/>
          <w:szCs w:val="28"/>
        </w:rPr>
        <w:t>承担全部责任。</w:t>
      </w:r>
    </w:p>
    <w:p>
      <w:pPr>
        <w:ind w:firstLine="560" w:firstLineChars="200"/>
        <w:rPr>
          <w:sz w:val="28"/>
          <w:szCs w:val="28"/>
        </w:rPr>
      </w:pPr>
    </w:p>
    <w:p>
      <w:pPr>
        <w:ind w:firstLine="560" w:firstLineChars="200"/>
        <w:rPr>
          <w:sz w:val="28"/>
          <w:szCs w:val="28"/>
        </w:rPr>
      </w:pPr>
    </w:p>
    <w:p>
      <w:pPr>
        <w:ind w:firstLine="562" w:firstLineChars="200"/>
        <w:jc w:val="right"/>
        <w:rPr>
          <w:rFonts w:hint="eastAsia" w:eastAsia="宋体"/>
          <w:b/>
          <w:sz w:val="28"/>
          <w:szCs w:val="28"/>
          <w:lang w:eastAsia="zh-CN"/>
        </w:rPr>
      </w:pPr>
      <w:r>
        <w:rPr>
          <w:rFonts w:hint="eastAsia"/>
          <w:b/>
          <w:sz w:val="28"/>
          <w:szCs w:val="28"/>
          <w:lang w:eastAsia="zh-CN"/>
        </w:rPr>
        <w:t>岳阳市铁山供水工程事务中心</w:t>
      </w:r>
    </w:p>
    <w:p>
      <w:pPr>
        <w:ind w:firstLine="562" w:firstLineChars="200"/>
        <w:jc w:val="right"/>
        <w:rPr>
          <w:b/>
          <w:sz w:val="28"/>
          <w:szCs w:val="28"/>
        </w:rPr>
      </w:pPr>
    </w:p>
    <w:p>
      <w:pPr>
        <w:ind w:firstLine="562" w:firstLineChars="200"/>
        <w:jc w:val="right"/>
        <w:rPr>
          <w:b/>
          <w:sz w:val="28"/>
          <w:szCs w:val="28"/>
        </w:rPr>
      </w:pPr>
    </w:p>
    <w:sectPr>
      <w:footerReference r:id="rId5"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43"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A0000287" w:usb1="28CF3C52" w:usb2="00000016" w:usb3="00000000" w:csb0="0004001F" w:csb1="00000000"/>
  </w:font>
  <w:font w:name="新宋体-18030">
    <w:altName w:val="宋体"/>
    <w:panose1 w:val="00000000000000000000"/>
    <w:charset w:val="00"/>
    <w:family w:val="auto"/>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p>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fldChar w:fldCharType="begin"/>
    </w:r>
    <w:r>
      <w:instrText xml:space="preserve"> PAGE   \* MERGEFORMAT </w:instrText>
    </w:r>
    <w:r>
      <w:fldChar w:fldCharType="separate"/>
    </w:r>
    <w:r>
      <w:rPr>
        <w:lang w:val="zh-CN"/>
      </w:rPr>
      <w:t>17</w:t>
    </w:r>
    <w:r>
      <w:fldChar w:fldCharType="end"/>
    </w:r>
  </w:p>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2966559"/>
    <w:multiLevelType w:val="singleLevel"/>
    <w:tmpl w:val="A2966559"/>
    <w:lvl w:ilvl="0" w:tentative="0">
      <w:start w:val="5"/>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83BAF"/>
    <w:rsid w:val="0000034B"/>
    <w:rsid w:val="000173FB"/>
    <w:rsid w:val="00062878"/>
    <w:rsid w:val="000915AE"/>
    <w:rsid w:val="000957F2"/>
    <w:rsid w:val="000D0CA2"/>
    <w:rsid w:val="0012718D"/>
    <w:rsid w:val="00134EEB"/>
    <w:rsid w:val="00185AC9"/>
    <w:rsid w:val="001A269A"/>
    <w:rsid w:val="001B06E7"/>
    <w:rsid w:val="001D1E1A"/>
    <w:rsid w:val="001D7A30"/>
    <w:rsid w:val="00235D98"/>
    <w:rsid w:val="0027576C"/>
    <w:rsid w:val="0030085B"/>
    <w:rsid w:val="003078FD"/>
    <w:rsid w:val="0032325D"/>
    <w:rsid w:val="003620CA"/>
    <w:rsid w:val="00367004"/>
    <w:rsid w:val="003918C3"/>
    <w:rsid w:val="003C2550"/>
    <w:rsid w:val="003E18AF"/>
    <w:rsid w:val="00434D4B"/>
    <w:rsid w:val="00437AFC"/>
    <w:rsid w:val="0049004A"/>
    <w:rsid w:val="00493A35"/>
    <w:rsid w:val="004B5F5B"/>
    <w:rsid w:val="004C4F2E"/>
    <w:rsid w:val="004D2B80"/>
    <w:rsid w:val="004D5865"/>
    <w:rsid w:val="004E15E8"/>
    <w:rsid w:val="004E69CF"/>
    <w:rsid w:val="00504AB1"/>
    <w:rsid w:val="00512FBB"/>
    <w:rsid w:val="0051425B"/>
    <w:rsid w:val="00520CAE"/>
    <w:rsid w:val="00526B1D"/>
    <w:rsid w:val="00583B3B"/>
    <w:rsid w:val="00592EA3"/>
    <w:rsid w:val="00593003"/>
    <w:rsid w:val="005A631B"/>
    <w:rsid w:val="005B534C"/>
    <w:rsid w:val="005C4FB9"/>
    <w:rsid w:val="00621870"/>
    <w:rsid w:val="006242F0"/>
    <w:rsid w:val="0062668B"/>
    <w:rsid w:val="00674DD6"/>
    <w:rsid w:val="00690AEF"/>
    <w:rsid w:val="00696108"/>
    <w:rsid w:val="006D5339"/>
    <w:rsid w:val="00715180"/>
    <w:rsid w:val="00725AD7"/>
    <w:rsid w:val="00791BC3"/>
    <w:rsid w:val="007959CA"/>
    <w:rsid w:val="007A135C"/>
    <w:rsid w:val="007B0075"/>
    <w:rsid w:val="00803AA3"/>
    <w:rsid w:val="00812C7B"/>
    <w:rsid w:val="00834A9C"/>
    <w:rsid w:val="00835440"/>
    <w:rsid w:val="008454A5"/>
    <w:rsid w:val="00847C2A"/>
    <w:rsid w:val="00854EAA"/>
    <w:rsid w:val="008776EA"/>
    <w:rsid w:val="0088020E"/>
    <w:rsid w:val="00957BDE"/>
    <w:rsid w:val="0097391E"/>
    <w:rsid w:val="00974940"/>
    <w:rsid w:val="00990DB4"/>
    <w:rsid w:val="009C1ABF"/>
    <w:rsid w:val="00A171FE"/>
    <w:rsid w:val="00A528A6"/>
    <w:rsid w:val="00A83BAF"/>
    <w:rsid w:val="00A85B8A"/>
    <w:rsid w:val="00AB7E50"/>
    <w:rsid w:val="00B00D05"/>
    <w:rsid w:val="00B0643E"/>
    <w:rsid w:val="00B43A74"/>
    <w:rsid w:val="00B43CD7"/>
    <w:rsid w:val="00B83D76"/>
    <w:rsid w:val="00BC23DB"/>
    <w:rsid w:val="00C00946"/>
    <w:rsid w:val="00C23BE2"/>
    <w:rsid w:val="00C318CE"/>
    <w:rsid w:val="00C609DA"/>
    <w:rsid w:val="00C90AAC"/>
    <w:rsid w:val="00C95369"/>
    <w:rsid w:val="00CA4ABC"/>
    <w:rsid w:val="00CA649C"/>
    <w:rsid w:val="00CC2EDE"/>
    <w:rsid w:val="00CC6B19"/>
    <w:rsid w:val="00CF68A3"/>
    <w:rsid w:val="00D05A1F"/>
    <w:rsid w:val="00D70863"/>
    <w:rsid w:val="00D7636D"/>
    <w:rsid w:val="00D86762"/>
    <w:rsid w:val="00D954C3"/>
    <w:rsid w:val="00D976A7"/>
    <w:rsid w:val="00DC5A4B"/>
    <w:rsid w:val="00DD5B6B"/>
    <w:rsid w:val="00DE4DA3"/>
    <w:rsid w:val="00DE7CCB"/>
    <w:rsid w:val="00E052DC"/>
    <w:rsid w:val="00E31F39"/>
    <w:rsid w:val="00E5662D"/>
    <w:rsid w:val="00E83337"/>
    <w:rsid w:val="00E92451"/>
    <w:rsid w:val="00E94E50"/>
    <w:rsid w:val="00EB3039"/>
    <w:rsid w:val="00EC7858"/>
    <w:rsid w:val="00ED4353"/>
    <w:rsid w:val="00F11532"/>
    <w:rsid w:val="00F13238"/>
    <w:rsid w:val="00F43D2B"/>
    <w:rsid w:val="00F445B6"/>
    <w:rsid w:val="00F450AF"/>
    <w:rsid w:val="00F562B6"/>
    <w:rsid w:val="00F566C0"/>
    <w:rsid w:val="00F56C56"/>
    <w:rsid w:val="00F61629"/>
    <w:rsid w:val="00F77677"/>
    <w:rsid w:val="00F92D09"/>
    <w:rsid w:val="00F942BC"/>
    <w:rsid w:val="00F9470A"/>
    <w:rsid w:val="00FA3137"/>
    <w:rsid w:val="00FD0E41"/>
    <w:rsid w:val="00FE5E17"/>
    <w:rsid w:val="06B023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uiPriority="99"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nhideWhenUsed="0" w:uiPriority="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宋体" w:hAnsi="Times New Roman" w:eastAsia="宋体" w:cs="Times New Roman"/>
      <w:kern w:val="2"/>
      <w:sz w:val="24"/>
      <w:szCs w:val="20"/>
      <w:lang w:val="en-US" w:eastAsia="zh-CN" w:bidi="ar-SA"/>
    </w:rPr>
  </w:style>
  <w:style w:type="paragraph" w:styleId="4">
    <w:name w:val="heading 1"/>
    <w:basedOn w:val="1"/>
    <w:next w:val="1"/>
    <w:link w:val="20"/>
    <w:qFormat/>
    <w:uiPriority w:val="9"/>
    <w:pPr>
      <w:keepNext/>
      <w:keepLines/>
      <w:spacing w:before="340" w:after="330" w:line="578" w:lineRule="auto"/>
      <w:outlineLvl w:val="0"/>
    </w:pPr>
    <w:rPr>
      <w:b/>
      <w:bCs/>
      <w:kern w:val="44"/>
      <w:sz w:val="44"/>
      <w:szCs w:val="44"/>
    </w:rPr>
  </w:style>
  <w:style w:type="paragraph" w:styleId="5">
    <w:name w:val="heading 2"/>
    <w:basedOn w:val="1"/>
    <w:next w:val="1"/>
    <w:link w:val="2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6">
    <w:name w:val="heading 3"/>
    <w:basedOn w:val="1"/>
    <w:next w:val="1"/>
    <w:link w:val="25"/>
    <w:unhideWhenUsed/>
    <w:qFormat/>
    <w:uiPriority w:val="9"/>
    <w:pPr>
      <w:keepNext/>
      <w:keepLines/>
      <w:spacing w:before="260" w:after="260" w:line="416" w:lineRule="auto"/>
      <w:outlineLvl w:val="2"/>
    </w:pPr>
    <w:rPr>
      <w:b/>
      <w:bCs/>
      <w:sz w:val="32"/>
      <w:szCs w:val="32"/>
    </w:rPr>
  </w:style>
  <w:style w:type="character" w:default="1" w:styleId="14">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unhideWhenUsed/>
    <w:uiPriority w:val="99"/>
    <w:pPr>
      <w:spacing w:after="120"/>
    </w:pPr>
  </w:style>
  <w:style w:type="paragraph" w:customStyle="1" w:styleId="3">
    <w:name w:val="xl27"/>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新宋体-18030" w:hAnsi="新宋体-18030" w:eastAsia="新宋体-18030" w:cs="新宋体-18030"/>
      <w:kern w:val="0"/>
    </w:rPr>
  </w:style>
  <w:style w:type="paragraph" w:styleId="7">
    <w:name w:val="Normal Indent"/>
    <w:basedOn w:val="1"/>
    <w:qFormat/>
    <w:uiPriority w:val="0"/>
    <w:pPr>
      <w:ind w:firstLine="420" w:firstLineChars="200"/>
    </w:pPr>
    <w:rPr>
      <w:rFonts w:ascii="Times New Roman" w:hAnsi="Times New Roman"/>
    </w:rPr>
  </w:style>
  <w:style w:type="paragraph" w:styleId="8">
    <w:name w:val="Document Map"/>
    <w:basedOn w:val="1"/>
    <w:link w:val="19"/>
    <w:semiHidden/>
    <w:unhideWhenUsed/>
    <w:uiPriority w:val="99"/>
    <w:rPr>
      <w:sz w:val="18"/>
      <w:szCs w:val="18"/>
    </w:rPr>
  </w:style>
  <w:style w:type="paragraph" w:styleId="9">
    <w:name w:val="Date"/>
    <w:basedOn w:val="1"/>
    <w:next w:val="1"/>
    <w:link w:val="24"/>
    <w:semiHidden/>
    <w:unhideWhenUsed/>
    <w:qFormat/>
    <w:uiPriority w:val="99"/>
    <w:pPr>
      <w:ind w:left="100" w:leftChars="2500"/>
    </w:pPr>
  </w:style>
  <w:style w:type="paragraph" w:styleId="10">
    <w:name w:val="Balloon Text"/>
    <w:basedOn w:val="1"/>
    <w:link w:val="18"/>
    <w:semiHidden/>
    <w:unhideWhenUsed/>
    <w:uiPriority w:val="99"/>
    <w:rPr>
      <w:sz w:val="18"/>
      <w:szCs w:val="18"/>
    </w:rPr>
  </w:style>
  <w:style w:type="paragraph" w:styleId="11">
    <w:name w:val="footer"/>
    <w:basedOn w:val="1"/>
    <w:link w:val="23"/>
    <w:unhideWhenUsed/>
    <w:uiPriority w:val="99"/>
    <w:pPr>
      <w:tabs>
        <w:tab w:val="center" w:pos="4153"/>
        <w:tab w:val="right" w:pos="8306"/>
      </w:tabs>
      <w:snapToGrid w:val="0"/>
      <w:jc w:val="left"/>
    </w:pPr>
    <w:rPr>
      <w:sz w:val="18"/>
      <w:szCs w:val="18"/>
    </w:rPr>
  </w:style>
  <w:style w:type="paragraph" w:styleId="12">
    <w:name w:val="header"/>
    <w:basedOn w:val="1"/>
    <w:link w:val="22"/>
    <w:semiHidden/>
    <w:unhideWhenUsed/>
    <w:uiPriority w:val="99"/>
    <w:pPr>
      <w:pBdr>
        <w:bottom w:val="single" w:color="auto" w:sz="6" w:space="1"/>
      </w:pBdr>
      <w:tabs>
        <w:tab w:val="center" w:pos="4153"/>
        <w:tab w:val="right" w:pos="8306"/>
      </w:tabs>
      <w:snapToGrid w:val="0"/>
      <w:jc w:val="center"/>
    </w:pPr>
    <w:rPr>
      <w:sz w:val="18"/>
      <w:szCs w:val="18"/>
    </w:rPr>
  </w:style>
  <w:style w:type="character" w:styleId="15">
    <w:name w:val="Strong"/>
    <w:basedOn w:val="14"/>
    <w:qFormat/>
    <w:uiPriority w:val="22"/>
    <w:rPr>
      <w:b/>
      <w:bCs/>
    </w:rPr>
  </w:style>
  <w:style w:type="character" w:styleId="16">
    <w:name w:val="Hyperlink"/>
    <w:basedOn w:val="14"/>
    <w:unhideWhenUsed/>
    <w:qFormat/>
    <w:uiPriority w:val="99"/>
    <w:rPr>
      <w:color w:val="0000FF"/>
      <w:u w:val="single"/>
    </w:rPr>
  </w:style>
  <w:style w:type="character" w:styleId="17">
    <w:name w:val="annotation reference"/>
    <w:semiHidden/>
    <w:uiPriority w:val="0"/>
    <w:rPr>
      <w:sz w:val="21"/>
      <w:szCs w:val="21"/>
    </w:rPr>
  </w:style>
  <w:style w:type="character" w:customStyle="1" w:styleId="18">
    <w:name w:val="批注框文本 Char"/>
    <w:basedOn w:val="14"/>
    <w:link w:val="10"/>
    <w:semiHidden/>
    <w:qFormat/>
    <w:uiPriority w:val="99"/>
    <w:rPr>
      <w:rFonts w:ascii="宋体" w:hAnsi="Times New Roman" w:eastAsia="宋体" w:cs="Times New Roman"/>
      <w:sz w:val="18"/>
      <w:szCs w:val="18"/>
    </w:rPr>
  </w:style>
  <w:style w:type="character" w:customStyle="1" w:styleId="19">
    <w:name w:val="文档结构图 Char"/>
    <w:basedOn w:val="14"/>
    <w:link w:val="8"/>
    <w:semiHidden/>
    <w:qFormat/>
    <w:uiPriority w:val="99"/>
    <w:rPr>
      <w:rFonts w:ascii="宋体" w:hAnsi="Times New Roman" w:eastAsia="宋体" w:cs="Times New Roman"/>
      <w:sz w:val="18"/>
      <w:szCs w:val="18"/>
    </w:rPr>
  </w:style>
  <w:style w:type="character" w:customStyle="1" w:styleId="20">
    <w:name w:val="标题 1 Char"/>
    <w:basedOn w:val="14"/>
    <w:link w:val="4"/>
    <w:uiPriority w:val="9"/>
    <w:rPr>
      <w:rFonts w:ascii="宋体" w:hAnsi="Times New Roman" w:eastAsia="宋体" w:cs="Times New Roman"/>
      <w:b/>
      <w:bCs/>
      <w:kern w:val="44"/>
      <w:sz w:val="44"/>
      <w:szCs w:val="44"/>
    </w:rPr>
  </w:style>
  <w:style w:type="character" w:customStyle="1" w:styleId="21">
    <w:name w:val="标题 2 Char"/>
    <w:basedOn w:val="14"/>
    <w:link w:val="5"/>
    <w:uiPriority w:val="9"/>
    <w:rPr>
      <w:rFonts w:asciiTheme="majorHAnsi" w:hAnsiTheme="majorHAnsi" w:eastAsiaTheme="majorEastAsia" w:cstheme="majorBidi"/>
      <w:b/>
      <w:bCs/>
      <w:sz w:val="32"/>
      <w:szCs w:val="32"/>
    </w:rPr>
  </w:style>
  <w:style w:type="character" w:customStyle="1" w:styleId="22">
    <w:name w:val="页眉 Char"/>
    <w:basedOn w:val="14"/>
    <w:link w:val="12"/>
    <w:semiHidden/>
    <w:uiPriority w:val="99"/>
    <w:rPr>
      <w:rFonts w:ascii="宋体" w:hAnsi="Times New Roman" w:eastAsia="宋体" w:cs="Times New Roman"/>
      <w:sz w:val="18"/>
      <w:szCs w:val="18"/>
    </w:rPr>
  </w:style>
  <w:style w:type="character" w:customStyle="1" w:styleId="23">
    <w:name w:val="页脚 Char"/>
    <w:basedOn w:val="14"/>
    <w:link w:val="11"/>
    <w:uiPriority w:val="99"/>
    <w:rPr>
      <w:rFonts w:ascii="宋体" w:hAnsi="Times New Roman" w:eastAsia="宋体" w:cs="Times New Roman"/>
      <w:sz w:val="18"/>
      <w:szCs w:val="18"/>
    </w:rPr>
  </w:style>
  <w:style w:type="character" w:customStyle="1" w:styleId="24">
    <w:name w:val="日期 Char"/>
    <w:basedOn w:val="14"/>
    <w:link w:val="9"/>
    <w:semiHidden/>
    <w:qFormat/>
    <w:uiPriority w:val="99"/>
    <w:rPr>
      <w:rFonts w:ascii="宋体" w:hAnsi="Times New Roman" w:eastAsia="宋体" w:cs="Times New Roman"/>
      <w:sz w:val="24"/>
      <w:szCs w:val="20"/>
    </w:rPr>
  </w:style>
  <w:style w:type="character" w:customStyle="1" w:styleId="25">
    <w:name w:val="标题 3 Char"/>
    <w:basedOn w:val="14"/>
    <w:link w:val="6"/>
    <w:qFormat/>
    <w:uiPriority w:val="9"/>
    <w:rPr>
      <w:rFonts w:ascii="宋体" w:hAnsi="Times New Roman" w:eastAsia="宋体" w:cs="Times New Roman"/>
      <w:b/>
      <w:bCs/>
      <w:sz w:val="32"/>
      <w:szCs w:val="32"/>
    </w:rPr>
  </w:style>
  <w:style w:type="paragraph" w:customStyle="1" w:styleId="26">
    <w:name w:val="报告正文"/>
    <w:basedOn w:val="1"/>
    <w:qFormat/>
    <w:uiPriority w:val="0"/>
    <w:pPr>
      <w:spacing w:line="360" w:lineRule="auto"/>
      <w:ind w:firstLine="1040" w:firstLineChars="200"/>
    </w:pPr>
    <w:rPr>
      <w:kern w:val="0"/>
      <w:sz w:val="24"/>
    </w:rPr>
  </w:style>
  <w:style w:type="paragraph" w:customStyle="1" w:styleId="27">
    <w:name w:val="报告表正文"/>
    <w:basedOn w:val="1"/>
    <w:qFormat/>
    <w:uiPriority w:val="0"/>
    <w:pPr>
      <w:spacing w:line="360" w:lineRule="auto"/>
      <w:ind w:firstLine="200" w:firstLineChars="200"/>
    </w:pPr>
    <w:rPr>
      <w:rFonts w:ascii="Times New Roman" w:hAnsi="Times New Roman" w:eastAsia="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9129DAB-658E-45A1-93C9-494FEE89C676}">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19</Pages>
  <Words>718</Words>
  <Characters>4094</Characters>
  <Lines>34</Lines>
  <Paragraphs>9</Paragraphs>
  <TotalTime>6</TotalTime>
  <ScaleCrop>false</ScaleCrop>
  <LinksUpToDate>false</LinksUpToDate>
  <CharactersWithSpaces>4803</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2019-03-11T01:58:00Z</dcterms:created>
  <dc:creator>Admin</dc:creator>
  <cp:lastModifiedBy>Administrator</cp:lastModifiedBy>
  <cp:lastPrinted>2019-03-11T03:34:00Z</cp:lastPrinted>
  <dcterms:modified xsi:type="dcterms:W3CDTF">2022-04-13T06:51:53Z</dcterms:modified>
  <cp:revision>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