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80" w:lineRule="exact"/>
        <w:textAlignment w:val="top"/>
        <w:rPr>
          <w:rFonts w:hint="eastAsia" w:eastAsia="黑体"/>
          <w:b/>
          <w:color w:val="F79646"/>
          <w:sz w:val="36"/>
        </w:rPr>
      </w:pPr>
      <w:r>
        <w:rPr>
          <w:rFonts w:hint="eastAsia" w:eastAsia="黑体"/>
          <w:b/>
          <w:color w:val="F79646"/>
          <w:kern w:val="2"/>
          <w:sz w:val="36"/>
        </w:rPr>
        <w:t xml:space="preserve">                                               </w:t>
      </w:r>
    </w:p>
    <w:p>
      <w:pPr>
        <w:pStyle w:val="17"/>
        <w:spacing w:line="480" w:lineRule="exact"/>
        <w:textAlignment w:val="top"/>
        <w:rPr>
          <w:rFonts w:hint="eastAsia" w:eastAsia="黑体"/>
          <w:b/>
          <w:color w:val="F79646"/>
          <w:sz w:val="36"/>
        </w:rPr>
      </w:pPr>
    </w:p>
    <w:p>
      <w:pPr>
        <w:pStyle w:val="17"/>
        <w:keepNext w:val="0"/>
        <w:keepLines w:val="0"/>
        <w:pageBreakBefore w:val="0"/>
        <w:widowControl/>
        <w:kinsoku/>
        <w:wordWrap/>
        <w:overflowPunct/>
        <w:topLinePunct w:val="0"/>
        <w:autoSpaceDE/>
        <w:autoSpaceDN/>
        <w:bidi w:val="0"/>
        <w:adjustRightInd/>
        <w:snapToGrid/>
        <w:spacing w:line="400" w:lineRule="exact"/>
        <w:ind w:firstLine="5250" w:firstLineChars="1750"/>
        <w:textAlignment w:val="top"/>
        <w:rPr>
          <w:rFonts w:hint="eastAsia" w:eastAsia="楷体_GB2312"/>
          <w:color w:val="F79646"/>
          <w:sz w:val="30"/>
          <w:szCs w:val="30"/>
        </w:rPr>
      </w:pPr>
    </w:p>
    <w:p>
      <w:pPr>
        <w:pStyle w:val="17"/>
        <w:spacing w:line="320" w:lineRule="exact"/>
        <w:ind w:firstLine="5250" w:firstLineChars="1750"/>
        <w:textAlignment w:val="top"/>
        <w:rPr>
          <w:rFonts w:hint="eastAsia" w:eastAsia="楷体_GB2312"/>
          <w:color w:val="F79646"/>
          <w:sz w:val="30"/>
          <w:szCs w:val="30"/>
        </w:rPr>
      </w:pPr>
    </w:p>
    <w:p>
      <w:pPr>
        <w:pStyle w:val="17"/>
        <w:spacing w:line="400" w:lineRule="exact"/>
        <w:jc w:val="both"/>
        <w:textAlignment w:val="top"/>
        <w:rPr>
          <w:rFonts w:hint="eastAsia" w:eastAsia="楷体_GB2312"/>
          <w:color w:val="F79646"/>
          <w:sz w:val="30"/>
          <w:szCs w:val="30"/>
        </w:rPr>
      </w:pPr>
    </w:p>
    <w:p>
      <w:pPr>
        <w:pStyle w:val="17"/>
        <w:spacing w:after="156" w:afterLines="50" w:line="400" w:lineRule="exact"/>
        <w:jc w:val="right"/>
        <w:textAlignment w:val="top"/>
        <w:rPr>
          <w:rFonts w:hint="eastAsia" w:ascii="仿宋" w:hAnsi="仿宋" w:eastAsia="仿宋" w:cs="宋体"/>
          <w:color w:val="auto"/>
          <w:sz w:val="32"/>
          <w:szCs w:val="32"/>
          <w:lang w:val="en-US" w:eastAsia="zh-CN" w:bidi="ar-SA"/>
        </w:rPr>
      </w:pPr>
      <w:r>
        <w:rPr>
          <w:rFonts w:hint="eastAsia" w:eastAsia="楷体_GB2312"/>
          <w:color w:val="F79646"/>
          <w:sz w:val="30"/>
          <w:szCs w:val="30"/>
        </w:rPr>
        <w:t xml:space="preserve">                </w:t>
      </w:r>
      <w:r>
        <w:rPr>
          <w:rFonts w:hint="eastAsia" w:eastAsia="楷体_GB2312"/>
          <w:color w:val="auto"/>
          <w:sz w:val="30"/>
          <w:szCs w:val="30"/>
        </w:rPr>
        <w:t xml:space="preserve">                     </w:t>
      </w:r>
      <w:r>
        <w:rPr>
          <w:rFonts w:hint="eastAsia" w:ascii="仿宋" w:hAnsi="仿宋" w:eastAsia="仿宋" w:cs="宋体"/>
          <w:color w:val="auto"/>
          <w:sz w:val="32"/>
          <w:szCs w:val="32"/>
          <w:lang w:val="en-US" w:eastAsia="zh-CN" w:bidi="ar-SA"/>
        </w:rPr>
        <w:t>岳环评</w:t>
      </w:r>
      <w:r>
        <w:rPr>
          <w:rFonts w:hint="eastAsia" w:ascii="仿宋" w:hAnsi="仿宋" w:eastAsia="仿宋" w:cs="仿宋"/>
          <w:color w:val="auto"/>
          <w:sz w:val="32"/>
          <w:szCs w:val="32"/>
          <w:lang w:val="en-US" w:eastAsia="zh-CN" w:bidi="ar-SA"/>
        </w:rPr>
        <w:t>〔</w:t>
      </w:r>
      <w:r>
        <w:rPr>
          <w:rFonts w:hint="eastAsia" w:ascii="仿宋" w:hAnsi="仿宋" w:eastAsia="仿宋" w:cs="宋体"/>
          <w:color w:val="auto"/>
          <w:sz w:val="32"/>
          <w:szCs w:val="32"/>
          <w:lang w:val="en-US" w:eastAsia="zh-CN" w:bidi="ar-SA"/>
        </w:rPr>
        <w:t>2022</w:t>
      </w:r>
      <w:r>
        <w:rPr>
          <w:rFonts w:hint="eastAsia" w:ascii="仿宋" w:hAnsi="仿宋" w:eastAsia="仿宋" w:cs="仿宋"/>
          <w:color w:val="auto"/>
          <w:sz w:val="32"/>
          <w:szCs w:val="32"/>
          <w:lang w:val="en-US" w:eastAsia="zh-CN" w:bidi="ar-SA"/>
        </w:rPr>
        <w:t>〕47</w:t>
      </w:r>
      <w:r>
        <w:rPr>
          <w:rFonts w:hint="eastAsia" w:ascii="仿宋" w:hAnsi="仿宋" w:eastAsia="仿宋" w:cs="宋体"/>
          <w:color w:val="auto"/>
          <w:sz w:val="32"/>
          <w:szCs w:val="32"/>
          <w:lang w:val="en-US" w:eastAsia="zh-CN" w:bidi="ar-SA"/>
        </w:rPr>
        <w:t>号</w:t>
      </w:r>
    </w:p>
    <w:p>
      <w:pPr>
        <w:widowControl/>
        <w:spacing w:line="495" w:lineRule="atLeast"/>
        <w:ind w:firstLine="0" w:firstLineChars="0"/>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关于中石化巴陵石油化工有限公司</w:t>
      </w:r>
    </w:p>
    <w:p>
      <w:pPr>
        <w:widowControl/>
        <w:spacing w:line="495" w:lineRule="atLeast"/>
        <w:ind w:firstLine="0" w:firstLineChars="0"/>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己内酰胺产业链搬迁与升级转型发展项目码头工程</w:t>
      </w:r>
    </w:p>
    <w:p>
      <w:pPr>
        <w:widowControl/>
        <w:spacing w:line="495" w:lineRule="atLeast"/>
        <w:ind w:firstLine="0" w:firstLineChars="0"/>
        <w:jc w:val="center"/>
        <w:rPr>
          <w:rFonts w:hint="eastAsia" w:ascii="宋体" w:hAnsi="宋体" w:eastAsia="宋体"/>
          <w:b/>
          <w:color w:val="auto"/>
          <w:sz w:val="28"/>
          <w:szCs w:val="28"/>
          <w:lang w:bidi="ar"/>
        </w:rPr>
      </w:pPr>
      <w:r>
        <w:rPr>
          <w:rFonts w:hint="eastAsia" w:ascii="黑体" w:hAnsi="黑体" w:eastAsia="黑体" w:cs="黑体"/>
          <w:b/>
          <w:color w:val="auto"/>
          <w:sz w:val="36"/>
          <w:szCs w:val="36"/>
        </w:rPr>
        <w:t>环境影响报告书的批复</w:t>
      </w:r>
    </w:p>
    <w:p>
      <w:pPr>
        <w:autoSpaceDE w:val="0"/>
        <w:autoSpaceDN w:val="0"/>
        <w:adjustRightInd w:val="0"/>
        <w:ind w:left="177" w:hanging="177" w:firstLineChars="0"/>
        <w:jc w:val="center"/>
        <w:rPr>
          <w:rFonts w:hint="eastAsia" w:ascii="黑体" w:hAnsi="黑体" w:eastAsia="黑体" w:cs="黑体"/>
          <w:b/>
          <w:color w:val="F79646"/>
          <w:sz w:val="36"/>
          <w:szCs w:val="36"/>
        </w:rPr>
      </w:pPr>
    </w:p>
    <w:p>
      <w:pPr>
        <w:pStyle w:val="7"/>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82" w:lineRule="exact"/>
        <w:ind w:left="0" w:leftChars="0" w:right="0" w:firstLine="0" w:firstLineChars="0"/>
        <w:jc w:val="both"/>
        <w:textAlignment w:val="auto"/>
        <w:rPr>
          <w:rFonts w:hint="eastAsia" w:ascii="仿宋" w:hAnsi="仿宋" w:eastAsia="仿宋" w:cs="仿宋"/>
          <w:sz w:val="32"/>
          <w:szCs w:val="32"/>
          <w:lang w:val="en-US"/>
        </w:rPr>
      </w:pPr>
      <w:r>
        <w:rPr>
          <w:rFonts w:hint="eastAsia" w:ascii="仿宋" w:hAnsi="仿宋" w:eastAsia="仿宋" w:cs="仿宋"/>
          <w:color w:val="000000"/>
          <w:kern w:val="0"/>
          <w:sz w:val="32"/>
          <w:szCs w:val="32"/>
          <w:lang w:val="en-US" w:eastAsia="zh-CN" w:bidi="ar"/>
        </w:rPr>
        <w:t>中石化巴陵石油化工有限公司：</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你公司《</w:t>
      </w:r>
      <w:r>
        <w:rPr>
          <w:rFonts w:ascii="Times New Roman" w:hAnsi="Times New Roman" w:eastAsia="仿宋" w:cs="Times New Roman"/>
          <w:sz w:val="32"/>
          <w:szCs w:val="32"/>
        </w:rPr>
        <w:t>关于&lt;</w:t>
      </w:r>
      <w:r>
        <w:rPr>
          <w:rFonts w:hint="eastAsia" w:ascii="Times New Roman" w:hAnsi="Times New Roman" w:eastAsia="仿宋" w:cs="Times New Roman"/>
          <w:sz w:val="32"/>
          <w:szCs w:val="32"/>
        </w:rPr>
        <w:t>中石化巴陵石油化工有限公司己内酰胺产业链搬迁与升级转型发展项目码头工程环境影响报告书</w:t>
      </w:r>
      <w:r>
        <w:rPr>
          <w:rFonts w:ascii="Times New Roman" w:hAnsi="Times New Roman" w:eastAsia="仿宋" w:cs="Times New Roman"/>
          <w:sz w:val="32"/>
          <w:szCs w:val="32"/>
        </w:rPr>
        <w:t>&gt;申请批复的</w:t>
      </w:r>
      <w:r>
        <w:rPr>
          <w:rFonts w:hint="eastAsia" w:eastAsia="仿宋" w:cs="Times New Roman"/>
          <w:sz w:val="32"/>
          <w:szCs w:val="32"/>
          <w:lang w:val="en-US" w:eastAsia="zh-CN"/>
        </w:rPr>
        <w:t>请示</w:t>
      </w:r>
      <w:r>
        <w:rPr>
          <w:rFonts w:hint="eastAsia" w:ascii="仿宋" w:hAnsi="仿宋" w:eastAsia="仿宋" w:cs="仿宋"/>
          <w:kern w:val="2"/>
          <w:sz w:val="32"/>
          <w:szCs w:val="32"/>
          <w:lang w:val="en-US" w:eastAsia="zh-CN" w:bidi="ar"/>
        </w:rPr>
        <w:t>》、</w:t>
      </w:r>
      <w:r>
        <w:rPr>
          <w:rFonts w:hint="eastAsia" w:ascii="仿宋" w:hAnsi="仿宋" w:eastAsia="仿宋" w:cs="仿宋"/>
          <w:color w:val="000000"/>
          <w:kern w:val="2"/>
          <w:sz w:val="32"/>
          <w:szCs w:val="32"/>
          <w:lang w:val="en-US" w:eastAsia="zh-CN" w:bidi="ar"/>
        </w:rPr>
        <w:t>岳阳市生态环境事务中心《</w:t>
      </w:r>
      <w:r>
        <w:rPr>
          <w:rFonts w:hint="eastAsia" w:ascii="Times New Roman" w:hAnsi="Times New Roman" w:eastAsia="仿宋" w:cs="Times New Roman"/>
          <w:sz w:val="32"/>
          <w:szCs w:val="32"/>
        </w:rPr>
        <w:t>中石化巴陵石油化工有限公司己内酰胺产业链搬迁与升级转型发展项目码头工程</w:t>
      </w:r>
      <w:r>
        <w:rPr>
          <w:rFonts w:hint="eastAsia" w:ascii="仿宋" w:hAnsi="仿宋" w:eastAsia="仿宋" w:cs="仿宋"/>
          <w:color w:val="000000"/>
          <w:kern w:val="2"/>
          <w:sz w:val="32"/>
          <w:szCs w:val="32"/>
          <w:lang w:val="en-US" w:eastAsia="zh-CN" w:bidi="ar"/>
        </w:rPr>
        <w:t>环境影响报告书技术评估报告》（岳环事评估〔2022〕20号）、</w:t>
      </w:r>
      <w:r>
        <w:rPr>
          <w:rFonts w:hint="eastAsia" w:ascii="仿宋" w:hAnsi="仿宋" w:eastAsia="仿宋" w:cs="仿宋"/>
          <w:kern w:val="2"/>
          <w:sz w:val="32"/>
          <w:szCs w:val="32"/>
          <w:lang w:val="en-US" w:eastAsia="zh-CN" w:bidi="ar"/>
        </w:rPr>
        <w:t>岳阳市生态环境局云溪分局的预审意见及有关附件收悉。经研究，批复如下：</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82"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一、为完善公司储运网络，服务好</w:t>
      </w:r>
      <w:r>
        <w:rPr>
          <w:rFonts w:hint="eastAsia" w:ascii="Times New Roman" w:hAnsi="Times New Roman" w:eastAsia="仿宋" w:cs="Times New Roman"/>
          <w:sz w:val="32"/>
          <w:szCs w:val="32"/>
          <w:u w:val="none"/>
        </w:rPr>
        <w:t>己内酰胺产业链搬迁与升级转型发展项目</w:t>
      </w:r>
      <w:r>
        <w:rPr>
          <w:rFonts w:hint="eastAsia" w:eastAsia="仿宋" w:cs="Times New Roman"/>
          <w:sz w:val="32"/>
          <w:szCs w:val="32"/>
          <w:u w:val="none"/>
          <w:lang w:eastAsia="zh-CN"/>
        </w:rPr>
        <w:t>，</w:t>
      </w:r>
      <w:r>
        <w:rPr>
          <w:rFonts w:hint="eastAsia" w:ascii="仿宋" w:hAnsi="仿宋" w:eastAsia="仿宋" w:cs="仿宋"/>
          <w:kern w:val="2"/>
          <w:sz w:val="32"/>
          <w:szCs w:val="32"/>
          <w:u w:val="none"/>
          <w:lang w:val="en-US" w:eastAsia="zh-CN" w:bidi="ar"/>
        </w:rPr>
        <w:t>你公司拟投资</w:t>
      </w:r>
      <w:r>
        <w:rPr>
          <w:rFonts w:ascii="Times New Roman" w:hAnsi="Times New Roman" w:eastAsia="仿宋" w:cs="Times New Roman"/>
          <w:sz w:val="32"/>
          <w:szCs w:val="32"/>
          <w:u w:val="none"/>
        </w:rPr>
        <w:t>6688.61万</w:t>
      </w:r>
      <w:r>
        <w:rPr>
          <w:rFonts w:hint="eastAsia" w:ascii="仿宋" w:hAnsi="仿宋" w:eastAsia="仿宋" w:cs="仿宋"/>
          <w:kern w:val="2"/>
          <w:sz w:val="32"/>
          <w:szCs w:val="32"/>
          <w:u w:val="none"/>
          <w:lang w:val="en-US" w:eastAsia="zh-CN" w:bidi="ar"/>
        </w:rPr>
        <w:t>元（其中环保投资440万元），</w:t>
      </w:r>
      <w:r>
        <w:rPr>
          <w:rFonts w:ascii="Times New Roman" w:hAnsi="Times New Roman" w:eastAsia="仿宋" w:cs="Times New Roman"/>
          <w:sz w:val="32"/>
          <w:szCs w:val="32"/>
          <w:u w:val="none"/>
        </w:rPr>
        <w:t>在</w:t>
      </w:r>
      <w:r>
        <w:rPr>
          <w:rFonts w:hint="eastAsia" w:ascii="Times New Roman" w:hAnsi="Times New Roman" w:eastAsia="仿宋" w:cs="Times New Roman"/>
          <w:sz w:val="32"/>
          <w:szCs w:val="32"/>
          <w:u w:val="none"/>
        </w:rPr>
        <w:t>岳阳市云溪区北尾闸</w:t>
      </w:r>
      <w:r>
        <w:rPr>
          <w:rFonts w:hint="eastAsia" w:ascii="Times New Roman" w:hAnsi="Times New Roman" w:eastAsia="仿宋" w:cs="Times New Roman"/>
          <w:sz w:val="32"/>
          <w:szCs w:val="32"/>
          <w:lang w:val="en-US" w:eastAsia="zh-CN"/>
        </w:rPr>
        <w:t>现有白尾码头基础上，</w:t>
      </w:r>
      <w:r>
        <w:rPr>
          <w:rFonts w:ascii="Times New Roman" w:hAnsi="Times New Roman" w:eastAsia="仿宋" w:cs="Times New Roman"/>
          <w:sz w:val="32"/>
          <w:szCs w:val="32"/>
          <w:u w:val="none"/>
        </w:rPr>
        <w:t>建设</w:t>
      </w:r>
      <w:r>
        <w:rPr>
          <w:rFonts w:hint="eastAsia" w:ascii="Times New Roman" w:hAnsi="Times New Roman" w:eastAsia="仿宋" w:cs="Times New Roman"/>
          <w:sz w:val="32"/>
          <w:szCs w:val="32"/>
          <w:u w:val="none"/>
        </w:rPr>
        <w:t>己内酰胺产业链搬迁与升级转型发展项目码头工程</w:t>
      </w:r>
      <w:r>
        <w:rPr>
          <w:rFonts w:hint="eastAsia" w:ascii="仿宋" w:hAnsi="仿宋" w:eastAsia="仿宋" w:cs="仿宋"/>
          <w:kern w:val="2"/>
          <w:sz w:val="32"/>
          <w:szCs w:val="32"/>
          <w:u w:val="none"/>
          <w:lang w:val="en-US" w:eastAsia="zh-CN" w:bidi="ar"/>
        </w:rPr>
        <w:t>。项目主要建设内容为：</w:t>
      </w:r>
      <w:r>
        <w:rPr>
          <w:rFonts w:hint="eastAsia" w:ascii="Times New Roman" w:hAnsi="Times New Roman" w:eastAsia="仿宋" w:cs="Times New Roman"/>
          <w:sz w:val="32"/>
          <w:szCs w:val="32"/>
          <w:u w:val="none"/>
        </w:rPr>
        <w:t>新建</w:t>
      </w:r>
      <w:r>
        <w:rPr>
          <w:rFonts w:ascii="Times New Roman" w:hAnsi="Times New Roman" w:eastAsia="仿宋" w:cs="Times New Roman"/>
          <w:sz w:val="32"/>
          <w:szCs w:val="32"/>
          <w:u w:val="none"/>
        </w:rPr>
        <w:t>1个3000吨级油品化工泊位（0#泊位），</w:t>
      </w:r>
      <w:r>
        <w:rPr>
          <w:rFonts w:hint="eastAsia" w:eastAsia="仿宋" w:cs="Times New Roman"/>
          <w:sz w:val="32"/>
          <w:szCs w:val="32"/>
          <w:u w:val="none"/>
          <w:lang w:val="en-US" w:eastAsia="zh-CN"/>
        </w:rPr>
        <w:t>提质</w:t>
      </w:r>
      <w:r>
        <w:rPr>
          <w:rFonts w:ascii="Times New Roman" w:hAnsi="Times New Roman" w:eastAsia="仿宋" w:cs="Times New Roman"/>
          <w:sz w:val="32"/>
          <w:szCs w:val="32"/>
          <w:u w:val="none"/>
        </w:rPr>
        <w:t>改造1个5000吨级油品化工泊位（</w:t>
      </w:r>
      <w:r>
        <w:rPr>
          <w:rFonts w:hint="eastAsia" w:eastAsia="仿宋" w:cs="Times New Roman"/>
          <w:sz w:val="32"/>
          <w:szCs w:val="32"/>
          <w:u w:val="none"/>
          <w:lang w:val="en-US" w:eastAsia="zh-CN"/>
        </w:rPr>
        <w:t>现有</w:t>
      </w:r>
      <w:r>
        <w:rPr>
          <w:rFonts w:ascii="Times New Roman" w:hAnsi="Times New Roman" w:eastAsia="仿宋" w:cs="Times New Roman"/>
          <w:sz w:val="32"/>
          <w:szCs w:val="32"/>
          <w:u w:val="none"/>
        </w:rPr>
        <w:t>1#泊位）、1个3000吨级油品化工泊位（</w:t>
      </w:r>
      <w:r>
        <w:rPr>
          <w:rFonts w:hint="eastAsia" w:eastAsia="仿宋" w:cs="Times New Roman"/>
          <w:sz w:val="32"/>
          <w:szCs w:val="32"/>
          <w:u w:val="none"/>
          <w:lang w:val="en-US" w:eastAsia="zh-CN"/>
        </w:rPr>
        <w:t>现有</w:t>
      </w:r>
      <w:r>
        <w:rPr>
          <w:rFonts w:ascii="Times New Roman" w:hAnsi="Times New Roman" w:eastAsia="仿宋" w:cs="Times New Roman"/>
          <w:sz w:val="32"/>
          <w:szCs w:val="32"/>
          <w:u w:val="none"/>
        </w:rPr>
        <w:t>2#泊位）和1个3000吨级油品兼液化烃泊位（</w:t>
      </w:r>
      <w:r>
        <w:rPr>
          <w:rFonts w:hint="eastAsia" w:eastAsia="仿宋" w:cs="Times New Roman"/>
          <w:sz w:val="32"/>
          <w:szCs w:val="32"/>
          <w:u w:val="none"/>
          <w:lang w:val="en-US" w:eastAsia="zh-CN"/>
        </w:rPr>
        <w:t>现有</w:t>
      </w:r>
      <w:r>
        <w:rPr>
          <w:rFonts w:ascii="Times New Roman" w:hAnsi="Times New Roman" w:eastAsia="仿宋" w:cs="Times New Roman"/>
          <w:sz w:val="32"/>
          <w:szCs w:val="32"/>
          <w:u w:val="none"/>
        </w:rPr>
        <w:t>6#泊位）</w:t>
      </w:r>
      <w:r>
        <w:rPr>
          <w:rFonts w:hint="eastAsia" w:eastAsia="仿宋" w:cs="Times New Roman"/>
          <w:sz w:val="32"/>
          <w:szCs w:val="32"/>
          <w:u w:val="none"/>
          <w:lang w:eastAsia="zh-CN"/>
        </w:rPr>
        <w:t>，</w:t>
      </w:r>
      <w:r>
        <w:rPr>
          <w:rFonts w:hint="eastAsia" w:eastAsia="仿宋" w:cs="Times New Roman"/>
          <w:sz w:val="32"/>
          <w:szCs w:val="32"/>
          <w:u w:val="none"/>
          <w:lang w:val="en-US" w:eastAsia="zh-CN"/>
        </w:rPr>
        <w:t>配套并改造相关建筑结构、供电照明、控制、通信、暧通、给排水、消防等工程，其余管线环保工程均依托原有。</w:t>
      </w:r>
      <w:r>
        <w:rPr>
          <w:rFonts w:ascii="Times New Roman" w:hAnsi="Times New Roman" w:eastAsia="仿宋" w:cs="Times New Roman"/>
          <w:sz w:val="32"/>
          <w:szCs w:val="32"/>
          <w:u w:val="none"/>
        </w:rPr>
        <w:t>4个泊位的总吞吐量为147万吨/年，设计通过能力为177万吨/年。</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#泊位</w:t>
      </w:r>
      <w:r>
        <w:rPr>
          <w:rFonts w:hint="eastAsia" w:ascii="Times New Roman" w:hAnsi="Times New Roman" w:eastAsia="仿宋" w:cs="Times New Roman"/>
          <w:sz w:val="32"/>
          <w:szCs w:val="32"/>
          <w:lang w:val="en-US" w:eastAsia="zh-CN"/>
        </w:rPr>
        <w:t>为现有泊位，本次改扩建不涉及。码头工程不新增化学品输送管线。</w:t>
      </w:r>
      <w:r>
        <w:rPr>
          <w:rFonts w:hint="eastAsia" w:ascii="仿宋" w:hAnsi="仿宋" w:eastAsia="仿宋" w:cs="仿宋"/>
          <w:kern w:val="2"/>
          <w:sz w:val="32"/>
          <w:szCs w:val="32"/>
          <w:u w:val="none"/>
          <w:lang w:val="en-US" w:eastAsia="zh-CN" w:bidi="ar"/>
        </w:rPr>
        <w:t>根据湖南葆华环保科技有限公司编制的《</w:t>
      </w:r>
      <w:r>
        <w:rPr>
          <w:rFonts w:hint="eastAsia" w:ascii="Times New Roman" w:hAnsi="Times New Roman" w:eastAsia="仿宋" w:cs="Times New Roman"/>
          <w:sz w:val="32"/>
          <w:szCs w:val="32"/>
          <w:u w:val="none"/>
        </w:rPr>
        <w:t>中石化巴陵石油化工有限公司己内酰胺产业链搬迁与升级转型发展项目码头工程</w:t>
      </w:r>
      <w:r>
        <w:rPr>
          <w:rFonts w:hint="eastAsia" w:ascii="仿宋" w:hAnsi="仿宋" w:eastAsia="仿宋" w:cs="仿宋"/>
          <w:kern w:val="2"/>
          <w:sz w:val="32"/>
          <w:szCs w:val="32"/>
          <w:u w:val="none"/>
          <w:lang w:val="en-US" w:eastAsia="zh-CN" w:bidi="ar"/>
        </w:rPr>
        <w:t>环境影响报告书》（报批稿）基本内容、结论、专家评审意见和</w:t>
      </w:r>
      <w:r>
        <w:rPr>
          <w:rFonts w:hint="eastAsia" w:ascii="仿宋" w:hAnsi="仿宋" w:eastAsia="仿宋" w:cs="仿宋"/>
          <w:color w:val="000000"/>
          <w:kern w:val="2"/>
          <w:sz w:val="32"/>
          <w:szCs w:val="32"/>
          <w:u w:val="none"/>
          <w:lang w:val="en-US" w:eastAsia="zh-CN" w:bidi="ar"/>
        </w:rPr>
        <w:t>岳阳市生态环境事务中心《</w:t>
      </w:r>
      <w:r>
        <w:rPr>
          <w:rFonts w:hint="eastAsia" w:ascii="Times New Roman" w:hAnsi="Times New Roman" w:eastAsia="仿宋" w:cs="Times New Roman"/>
          <w:sz w:val="32"/>
          <w:szCs w:val="32"/>
        </w:rPr>
        <w:t>中石化巴陵石油化工有限公司己内酰胺产业链搬迁与升级转型发展项目码头工程</w:t>
      </w:r>
      <w:r>
        <w:rPr>
          <w:rFonts w:hint="eastAsia" w:ascii="仿宋" w:hAnsi="仿宋" w:eastAsia="仿宋" w:cs="仿宋"/>
          <w:color w:val="000000"/>
          <w:kern w:val="2"/>
          <w:sz w:val="32"/>
          <w:szCs w:val="32"/>
          <w:u w:val="none"/>
          <w:lang w:val="en-US" w:eastAsia="zh-CN" w:bidi="ar"/>
        </w:rPr>
        <w:t>环境影响报告书技术评估报告》以</w:t>
      </w:r>
      <w:r>
        <w:rPr>
          <w:rFonts w:hint="eastAsia" w:ascii="仿宋" w:hAnsi="仿宋" w:eastAsia="仿宋" w:cs="仿宋"/>
          <w:kern w:val="2"/>
          <w:sz w:val="32"/>
          <w:szCs w:val="32"/>
          <w:u w:val="none"/>
          <w:lang w:val="en-US" w:eastAsia="zh-CN" w:bidi="ar"/>
        </w:rPr>
        <w:t>及岳阳市生态环境局云溪分局预审意见，从环境保护角度考虑，我局原则同意你公司环境影响报告书中所列建设项目的环境影响评价结论和环境保护对策措施。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82"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二、项目建设和运营必须全面落实环境影响报告书提出的各项环保措施，并着重做好以下工作：</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leftChars="0" w:right="0" w:firstLine="640" w:firstLineChars="200"/>
        <w:jc w:val="both"/>
        <w:textAlignment w:val="auto"/>
        <w:rPr>
          <w:rFonts w:hint="eastAsia" w:ascii="仿宋" w:hAnsi="仿宋" w:eastAsia="仿宋" w:cs="仿宋"/>
          <w:kern w:val="2"/>
          <w:sz w:val="32"/>
          <w:szCs w:val="32"/>
          <w:u w:val="single"/>
          <w:lang w:val="en-US" w:eastAsia="zh-CN" w:bidi="ar"/>
        </w:rPr>
      </w:pPr>
      <w:bookmarkStart w:id="0" w:name="OLE_LINK8"/>
      <w:bookmarkEnd w:id="0"/>
      <w:bookmarkStart w:id="1" w:name="OLE_LINK3"/>
      <w:r>
        <w:rPr>
          <w:rFonts w:hint="eastAsia" w:ascii="仿宋" w:hAnsi="仿宋" w:eastAsia="仿宋" w:cs="仿宋"/>
          <w:kern w:val="2"/>
          <w:sz w:val="32"/>
          <w:szCs w:val="32"/>
          <w:u w:val="none"/>
          <w:lang w:val="en-US" w:eastAsia="zh-CN" w:bidi="ar"/>
        </w:rPr>
        <w:t>（一）</w:t>
      </w:r>
      <w:bookmarkEnd w:id="1"/>
      <w:r>
        <w:rPr>
          <w:rFonts w:hint="eastAsia" w:ascii="仿宋" w:hAnsi="仿宋" w:eastAsia="仿宋"/>
          <w:sz w:val="32"/>
          <w:szCs w:val="32"/>
          <w:u w:val="none"/>
          <w:lang w:val="en-US" w:eastAsia="zh-CN"/>
        </w:rPr>
        <w:t>严格</w:t>
      </w:r>
      <w:r>
        <w:rPr>
          <w:rFonts w:hint="eastAsia" w:ascii="仿宋" w:hAnsi="仿宋" w:eastAsia="仿宋"/>
          <w:sz w:val="32"/>
          <w:szCs w:val="32"/>
          <w:u w:val="none"/>
        </w:rPr>
        <w:t>落</w:t>
      </w:r>
      <w:r>
        <w:rPr>
          <w:rFonts w:hint="eastAsia" w:ascii="仿宋" w:hAnsi="仿宋" w:eastAsia="仿宋"/>
          <w:sz w:val="32"/>
          <w:szCs w:val="32"/>
        </w:rPr>
        <w:t>实以新带老措施，</w:t>
      </w:r>
      <w:r>
        <w:rPr>
          <w:rFonts w:hint="eastAsia" w:ascii="仿宋" w:hAnsi="仿宋" w:eastAsia="仿宋"/>
          <w:sz w:val="32"/>
          <w:szCs w:val="32"/>
          <w:lang w:val="en-US" w:eastAsia="zh-CN"/>
        </w:rPr>
        <w:t>确保解决现有环境问题。</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leftChars="0" w:right="0" w:firstLine="640" w:firstLineChars="200"/>
        <w:jc w:val="both"/>
        <w:textAlignment w:val="auto"/>
        <w:rPr>
          <w:rFonts w:hint="default" w:ascii="仿宋" w:hAnsi="仿宋" w:eastAsia="仿宋" w:cs="宋体"/>
          <w:kern w:val="0"/>
          <w:sz w:val="32"/>
          <w:szCs w:val="32"/>
          <w:u w:val="none"/>
          <w:lang w:val="en-US"/>
        </w:rPr>
      </w:pPr>
      <w:r>
        <w:rPr>
          <w:rFonts w:hint="eastAsia" w:ascii="仿宋" w:hAnsi="仿宋" w:eastAsia="仿宋" w:cs="仿宋"/>
          <w:kern w:val="2"/>
          <w:sz w:val="32"/>
          <w:szCs w:val="32"/>
          <w:u w:val="none"/>
          <w:lang w:val="en-US" w:eastAsia="zh-CN" w:bidi="ar"/>
        </w:rPr>
        <w:t>（二）施工期环境管理工作。严格按要求做好相关设施设备的拆除工作和安全处置工作。加强施工期环境管理，优化施工工艺、方案，科学施工，严格落实报告书中提出各项施工扬尘、噪声、废水、弃渣的防治措施，减少施工期对长江岳阳江段及周边环境的影响。加强涉水工程施工的水环境保护工作。涉水施工作业依法依规落实各项水生态保护措施，并尽量缩短施工期，减少对水生生物的影响；施工废水经沉淀处理后回用，施工人员生活污水就近依托现有设施。各类废水不得排入周边水体。强化施工扬尘防治措施，采取洒水抑尘、围挡、覆盖等措施，使用商品混凝土和商品沥青，加强土石运输污染控制，土石等易产尘物料密闭运输。选用低噪声设备，合理安排施工时间和运输路线，确保施工噪声满足《建筑施工场界环境噪声排放标准》（GB12523-2011）要求。建筑垃圾收集后交相关部门统一处理。施工完毕及时做好区域内的生态恢复工作。</w:t>
      </w:r>
    </w:p>
    <w:p>
      <w:pPr>
        <w:spacing w:line="480" w:lineRule="exact"/>
        <w:ind w:firstLine="640" w:firstLineChars="200"/>
        <w:rPr>
          <w:rFonts w:hint="eastAsia" w:eastAsia="仿宋" w:cs="Times New Roman"/>
          <w:sz w:val="32"/>
          <w:szCs w:val="32"/>
          <w:lang w:val="en-US" w:eastAsia="zh-CN"/>
        </w:rPr>
      </w:pPr>
      <w:r>
        <w:rPr>
          <w:rFonts w:hint="eastAsia" w:ascii="仿宋" w:hAnsi="仿宋" w:eastAsia="仿宋" w:cs="仿宋"/>
          <w:kern w:val="2"/>
          <w:sz w:val="32"/>
          <w:szCs w:val="32"/>
          <w:u w:val="none"/>
          <w:lang w:val="en-US" w:eastAsia="zh-CN" w:bidi="ar"/>
        </w:rPr>
        <w:t>（三）废气污染防治工作。严格落实报告书提出的废气防治措施，采取密闭输送，</w:t>
      </w:r>
      <w:r>
        <w:rPr>
          <w:rFonts w:hint="eastAsia" w:ascii="Times New Roman" w:hAnsi="Times New Roman" w:eastAsia="仿宋" w:cs="Times New Roman"/>
          <w:sz w:val="32"/>
          <w:szCs w:val="32"/>
        </w:rPr>
        <w:t>加强日常监管，定期对设备、</w:t>
      </w:r>
      <w:r>
        <w:rPr>
          <w:rFonts w:hint="eastAsia" w:eastAsia="仿宋" w:cs="Times New Roman"/>
          <w:sz w:val="32"/>
          <w:szCs w:val="32"/>
          <w:lang w:val="en-US" w:eastAsia="zh-CN"/>
        </w:rPr>
        <w:t>机泵、</w:t>
      </w:r>
      <w:r>
        <w:rPr>
          <w:rFonts w:hint="eastAsia" w:ascii="Times New Roman" w:hAnsi="Times New Roman" w:eastAsia="仿宋" w:cs="Times New Roman"/>
          <w:sz w:val="32"/>
          <w:szCs w:val="32"/>
        </w:rPr>
        <w:t>管道、阀门、法兰等进行维护和管理，杜绝</w:t>
      </w:r>
      <w:r>
        <w:rPr>
          <w:rFonts w:hint="eastAsia" w:eastAsia="仿宋" w:cs="Times New Roman"/>
          <w:sz w:val="32"/>
          <w:szCs w:val="32"/>
          <w:lang w:val="en-US" w:eastAsia="zh-CN"/>
        </w:rPr>
        <w:t>运营</w:t>
      </w:r>
      <w:r>
        <w:rPr>
          <w:rFonts w:hint="eastAsia" w:ascii="Times New Roman" w:hAnsi="Times New Roman" w:eastAsia="仿宋" w:cs="Times New Roman"/>
          <w:sz w:val="32"/>
          <w:szCs w:val="32"/>
        </w:rPr>
        <w:t>过程中的跑、冒、滴、漏，最大限度减少</w:t>
      </w:r>
      <w:r>
        <w:rPr>
          <w:rFonts w:hint="eastAsia" w:eastAsia="仿宋" w:cs="Times New Roman"/>
          <w:sz w:val="32"/>
          <w:szCs w:val="32"/>
          <w:lang w:val="en-US" w:eastAsia="zh-CN"/>
        </w:rPr>
        <w:t>物料运输</w:t>
      </w:r>
      <w:r>
        <w:rPr>
          <w:rFonts w:hint="eastAsia" w:ascii="Times New Roman" w:hAnsi="Times New Roman" w:eastAsia="仿宋" w:cs="Times New Roman"/>
          <w:sz w:val="32"/>
          <w:szCs w:val="32"/>
        </w:rPr>
        <w:t>过程中的废气无组织排放。</w:t>
      </w:r>
      <w:r>
        <w:rPr>
          <w:rFonts w:hint="eastAsia" w:eastAsia="仿宋" w:cs="Times New Roman"/>
          <w:sz w:val="32"/>
          <w:szCs w:val="32"/>
          <w:lang w:val="en-US" w:eastAsia="zh-CN"/>
        </w:rPr>
        <w:t>码头厂</w:t>
      </w:r>
      <w:r>
        <w:rPr>
          <w:rFonts w:hint="eastAsia" w:ascii="Times New Roman" w:hAnsi="Times New Roman" w:eastAsia="仿宋" w:cs="Times New Roman"/>
          <w:sz w:val="32"/>
          <w:szCs w:val="32"/>
        </w:rPr>
        <w:t>内挥发性有机物执行《挥发性有机物无组织排放标准》(GB27822-2019)，厂界挥发性有机物执行《石油化学工业污染物排放标准》(GB31571-2015)表7企业边界大气污染物浓度限值。乙醇装卸废气</w:t>
      </w:r>
      <w:r>
        <w:rPr>
          <w:rFonts w:hint="eastAsia" w:eastAsia="仿宋" w:cs="Times New Roman"/>
          <w:sz w:val="32"/>
          <w:szCs w:val="32"/>
          <w:lang w:val="en-US" w:eastAsia="zh-CN"/>
        </w:rPr>
        <w:t>经收集后</w:t>
      </w:r>
      <w:r>
        <w:rPr>
          <w:rFonts w:hint="eastAsia" w:ascii="Times New Roman" w:hAnsi="Times New Roman" w:eastAsia="仿宋" w:cs="Times New Roman"/>
          <w:sz w:val="32"/>
          <w:szCs w:val="32"/>
        </w:rPr>
        <w:t>依托后方罐区水洗吸收装置处理</w:t>
      </w:r>
      <w:r>
        <w:rPr>
          <w:rFonts w:hint="eastAsia" w:eastAsia="仿宋" w:cs="Times New Roman"/>
          <w:sz w:val="32"/>
          <w:szCs w:val="32"/>
          <w:lang w:val="en-US" w:eastAsia="zh-CN"/>
        </w:rPr>
        <w:t>达标</w:t>
      </w:r>
      <w:r>
        <w:rPr>
          <w:rFonts w:hint="eastAsia" w:ascii="Times New Roman" w:hAnsi="Times New Roman" w:eastAsia="仿宋" w:cs="Times New Roman"/>
          <w:sz w:val="32"/>
          <w:szCs w:val="32"/>
        </w:rPr>
        <w:t>后</w:t>
      </w:r>
      <w:r>
        <w:rPr>
          <w:rFonts w:hint="eastAsia" w:eastAsia="仿宋" w:cs="Times New Roman"/>
          <w:sz w:val="32"/>
          <w:szCs w:val="32"/>
          <w:lang w:eastAsia="zh-CN"/>
        </w:rPr>
        <w:t>，</w:t>
      </w:r>
      <w:r>
        <w:rPr>
          <w:rFonts w:hint="eastAsia" w:eastAsia="仿宋" w:cs="Times New Roman"/>
          <w:sz w:val="32"/>
          <w:szCs w:val="32"/>
          <w:lang w:val="en-US" w:eastAsia="zh-CN"/>
        </w:rPr>
        <w:t>由</w:t>
      </w:r>
      <w:r>
        <w:rPr>
          <w:rFonts w:hint="eastAsia" w:ascii="Times New Roman" w:hAnsi="Times New Roman" w:eastAsia="仿宋" w:cs="Times New Roman"/>
          <w:sz w:val="32"/>
          <w:szCs w:val="32"/>
        </w:rPr>
        <w:t>15m高排气筒</w:t>
      </w:r>
      <w:r>
        <w:rPr>
          <w:rFonts w:hint="eastAsia" w:eastAsia="仿宋" w:cs="Times New Roman"/>
          <w:sz w:val="32"/>
          <w:szCs w:val="32"/>
          <w:lang w:val="en-US" w:eastAsia="zh-CN"/>
        </w:rPr>
        <w:t>外</w:t>
      </w:r>
      <w:r>
        <w:rPr>
          <w:rFonts w:hint="eastAsia" w:ascii="Times New Roman" w:hAnsi="Times New Roman" w:eastAsia="仿宋" w:cs="Times New Roman"/>
          <w:sz w:val="32"/>
          <w:szCs w:val="32"/>
        </w:rPr>
        <w:t>排</w:t>
      </w:r>
      <w:r>
        <w:rPr>
          <w:rFonts w:hint="eastAsia" w:eastAsia="仿宋" w:cs="Times New Roman"/>
          <w:sz w:val="32"/>
          <w:szCs w:val="32"/>
          <w:lang w:eastAsia="zh-CN"/>
        </w:rPr>
        <w:t>；</w:t>
      </w:r>
      <w:r>
        <w:rPr>
          <w:rFonts w:hint="eastAsia" w:eastAsia="仿宋" w:cs="Times New Roman"/>
          <w:sz w:val="32"/>
          <w:szCs w:val="32"/>
          <w:lang w:val="en-US" w:eastAsia="zh-CN"/>
        </w:rPr>
        <w:t>其余</w:t>
      </w:r>
      <w:r>
        <w:rPr>
          <w:rFonts w:hint="eastAsia" w:ascii="Times New Roman" w:hAnsi="Times New Roman" w:eastAsia="仿宋" w:cs="Times New Roman"/>
          <w:sz w:val="32"/>
          <w:szCs w:val="32"/>
        </w:rPr>
        <w:t>装卸废气</w:t>
      </w:r>
      <w:r>
        <w:rPr>
          <w:rFonts w:hint="eastAsia" w:eastAsia="仿宋" w:cs="Times New Roman"/>
          <w:sz w:val="32"/>
          <w:szCs w:val="32"/>
          <w:lang w:val="en-US" w:eastAsia="zh-CN"/>
        </w:rPr>
        <w:t>经收集后进入</w:t>
      </w:r>
      <w:r>
        <w:rPr>
          <w:rFonts w:hint="eastAsia" w:ascii="Times New Roman" w:hAnsi="Times New Roman" w:eastAsia="仿宋" w:cs="Times New Roman"/>
          <w:sz w:val="32"/>
          <w:szCs w:val="32"/>
        </w:rPr>
        <w:t>后方罐区</w:t>
      </w:r>
      <w:r>
        <w:rPr>
          <w:rFonts w:ascii="Times New Roman" w:hAnsi="Times New Roman" w:eastAsia="仿宋" w:cs="Times New Roman"/>
          <w:sz w:val="32"/>
          <w:szCs w:val="32"/>
        </w:rPr>
        <w:t>VOCs处理装置，</w:t>
      </w:r>
      <w:r>
        <w:rPr>
          <w:rFonts w:hint="eastAsia" w:eastAsia="仿宋" w:cs="Times New Roman"/>
          <w:sz w:val="32"/>
          <w:szCs w:val="32"/>
          <w:lang w:val="en-US" w:eastAsia="zh-CN"/>
        </w:rPr>
        <w:t>经</w:t>
      </w:r>
      <w:r>
        <w:rPr>
          <w:rFonts w:ascii="Times New Roman" w:hAnsi="Times New Roman" w:eastAsia="仿宋" w:cs="Times New Roman"/>
          <w:sz w:val="32"/>
          <w:szCs w:val="32"/>
        </w:rPr>
        <w:t>“低温吸收+膜分离+吸附”</w:t>
      </w:r>
      <w:r>
        <w:rPr>
          <w:rFonts w:hint="eastAsia" w:eastAsia="仿宋" w:cs="Times New Roman"/>
          <w:sz w:val="32"/>
          <w:szCs w:val="32"/>
          <w:lang w:val="en-US" w:eastAsia="zh-CN"/>
        </w:rPr>
        <w:t>处理达标后，由</w:t>
      </w:r>
      <w:r>
        <w:rPr>
          <w:rFonts w:hint="eastAsia" w:ascii="Times New Roman" w:hAnsi="Times New Roman" w:eastAsia="仿宋" w:cs="Times New Roman"/>
          <w:sz w:val="32"/>
          <w:szCs w:val="32"/>
        </w:rPr>
        <w:t>15m高排气筒</w:t>
      </w:r>
      <w:r>
        <w:rPr>
          <w:rFonts w:hint="eastAsia" w:eastAsia="仿宋" w:cs="Times New Roman"/>
          <w:sz w:val="32"/>
          <w:szCs w:val="32"/>
          <w:lang w:val="en-US" w:eastAsia="zh-CN"/>
        </w:rPr>
        <w:t>外</w:t>
      </w:r>
      <w:r>
        <w:rPr>
          <w:rFonts w:hint="eastAsia" w:ascii="Times New Roman" w:hAnsi="Times New Roman" w:eastAsia="仿宋" w:cs="Times New Roman"/>
          <w:sz w:val="32"/>
          <w:szCs w:val="32"/>
        </w:rPr>
        <w:t>排</w:t>
      </w:r>
      <w:r>
        <w:rPr>
          <w:rFonts w:hint="eastAsia" w:eastAsia="仿宋" w:cs="Times New Roman"/>
          <w:sz w:val="32"/>
          <w:szCs w:val="32"/>
          <w:lang w:eastAsia="zh-CN"/>
        </w:rPr>
        <w:t>。</w:t>
      </w:r>
      <w:r>
        <w:rPr>
          <w:rFonts w:hint="eastAsia" w:eastAsia="仿宋" w:cs="Times New Roman"/>
          <w:sz w:val="32"/>
          <w:szCs w:val="32"/>
          <w:lang w:val="en-US" w:eastAsia="zh-CN"/>
        </w:rPr>
        <w:t>以上有组织废气排放均执行</w:t>
      </w:r>
      <w:r>
        <w:rPr>
          <w:rFonts w:hint="eastAsia" w:ascii="Times New Roman" w:hAnsi="Times New Roman" w:eastAsia="仿宋" w:cs="Times New Roman"/>
          <w:sz w:val="32"/>
          <w:szCs w:val="32"/>
        </w:rPr>
        <w:t>《石油化学工业污染物排放标准》（</w:t>
      </w:r>
      <w:r>
        <w:rPr>
          <w:rFonts w:ascii="Times New Roman" w:hAnsi="Times New Roman" w:eastAsia="仿宋" w:cs="Times New Roman"/>
          <w:sz w:val="32"/>
          <w:szCs w:val="32"/>
        </w:rPr>
        <w:t>GB31571-2015）表4大气污染物排放限值</w:t>
      </w:r>
      <w:r>
        <w:rPr>
          <w:rFonts w:hint="eastAsia" w:ascii="Times New Roman" w:hAnsi="Times New Roman" w:eastAsia="仿宋" w:cs="Times New Roman"/>
          <w:sz w:val="32"/>
          <w:szCs w:val="32"/>
        </w:rPr>
        <w:t>和表</w:t>
      </w:r>
      <w:r>
        <w:rPr>
          <w:rFonts w:ascii="Times New Roman" w:hAnsi="Times New Roman" w:eastAsia="仿宋" w:cs="Times New Roman"/>
          <w:sz w:val="32"/>
          <w:szCs w:val="32"/>
        </w:rPr>
        <w:t>6废气中有机特征污染物及排放限值</w:t>
      </w:r>
      <w:r>
        <w:rPr>
          <w:rFonts w:hint="eastAsia" w:eastAsia="仿宋" w:cs="Times New Roman"/>
          <w:sz w:val="32"/>
          <w:szCs w:val="32"/>
          <w:lang w:val="en-US" w:eastAsia="zh-CN"/>
        </w:rPr>
        <w:t>要求。</w:t>
      </w:r>
    </w:p>
    <w:p>
      <w:pPr>
        <w:spacing w:line="480" w:lineRule="exact"/>
        <w:ind w:firstLine="640" w:firstLineChars="200"/>
        <w:rPr>
          <w:rFonts w:hint="default" w:ascii="Times New Roman" w:hAnsi="Times New Roman" w:eastAsia="仿宋" w:cs="Times New Roman"/>
          <w:sz w:val="32"/>
          <w:szCs w:val="32"/>
          <w:u w:val="none"/>
          <w:lang w:val="en-US" w:eastAsia="zh-CN"/>
        </w:rPr>
      </w:pPr>
      <w:r>
        <w:rPr>
          <w:rFonts w:hint="eastAsia" w:ascii="仿宋" w:hAnsi="仿宋" w:eastAsia="仿宋" w:cs="仿宋"/>
          <w:kern w:val="2"/>
          <w:sz w:val="32"/>
          <w:szCs w:val="32"/>
          <w:u w:val="none"/>
          <w:lang w:val="en-US" w:eastAsia="zh-CN" w:bidi="ar"/>
        </w:rPr>
        <w:t>（四）废水污染防治工作。</w:t>
      </w:r>
      <w:r>
        <w:rPr>
          <w:rFonts w:ascii="Times New Roman" w:hAnsi="Times New Roman" w:eastAsia="仿宋" w:cs="Times New Roman"/>
          <w:sz w:val="32"/>
          <w:szCs w:val="32"/>
          <w:u w:val="none"/>
        </w:rPr>
        <w:t>严格按照“雨污分流、清污分流、污污分流”的原则</w:t>
      </w:r>
      <w:r>
        <w:rPr>
          <w:rFonts w:hint="eastAsia" w:ascii="Times New Roman" w:hAnsi="Times New Roman" w:eastAsia="仿宋" w:cs="Times New Roman"/>
          <w:sz w:val="32"/>
          <w:szCs w:val="32"/>
          <w:u w:val="none"/>
        </w:rPr>
        <w:t>完善</w:t>
      </w:r>
      <w:r>
        <w:rPr>
          <w:rFonts w:hint="eastAsia" w:eastAsia="仿宋" w:cs="Times New Roman"/>
          <w:sz w:val="32"/>
          <w:szCs w:val="32"/>
          <w:u w:val="none"/>
          <w:lang w:val="en-US" w:eastAsia="zh-CN"/>
        </w:rPr>
        <w:t>码头</w:t>
      </w:r>
      <w:r>
        <w:rPr>
          <w:rFonts w:ascii="Times New Roman" w:hAnsi="Times New Roman" w:eastAsia="仿宋" w:cs="Times New Roman"/>
          <w:sz w:val="32"/>
          <w:szCs w:val="32"/>
          <w:u w:val="none"/>
        </w:rPr>
        <w:t>污水</w:t>
      </w:r>
      <w:r>
        <w:rPr>
          <w:rFonts w:hint="eastAsia" w:eastAsia="仿宋" w:cs="Times New Roman"/>
          <w:sz w:val="32"/>
          <w:szCs w:val="32"/>
          <w:u w:val="none"/>
          <w:lang w:val="en-US" w:eastAsia="zh-CN"/>
        </w:rPr>
        <w:t>收集</w:t>
      </w:r>
      <w:r>
        <w:rPr>
          <w:rFonts w:ascii="Times New Roman" w:hAnsi="Times New Roman" w:eastAsia="仿宋" w:cs="Times New Roman"/>
          <w:sz w:val="32"/>
          <w:szCs w:val="32"/>
          <w:u w:val="none"/>
        </w:rPr>
        <w:t>管网。</w:t>
      </w:r>
      <w:r>
        <w:rPr>
          <w:rFonts w:hint="eastAsia" w:eastAsia="仿宋" w:cs="Times New Roman"/>
          <w:sz w:val="32"/>
          <w:szCs w:val="32"/>
          <w:u w:val="none"/>
          <w:lang w:val="en-US" w:eastAsia="zh-CN"/>
        </w:rPr>
        <w:t>加强到港船舶管理，</w:t>
      </w:r>
      <w:r>
        <w:rPr>
          <w:rFonts w:hint="eastAsia" w:ascii="Times New Roman" w:hAnsi="Times New Roman" w:eastAsia="仿宋" w:cs="Times New Roman"/>
          <w:sz w:val="32"/>
          <w:szCs w:val="32"/>
          <w:u w:val="none"/>
          <w:lang w:val="en-US" w:eastAsia="zh-CN"/>
        </w:rPr>
        <w:t>船舶废水执行</w:t>
      </w:r>
      <w:r>
        <w:rPr>
          <w:rFonts w:hint="eastAsia" w:ascii="Times New Roman" w:hAnsi="Times New Roman" w:eastAsia="仿宋" w:cs="Times New Roman"/>
          <w:sz w:val="32"/>
          <w:szCs w:val="32"/>
          <w:u w:val="none"/>
        </w:rPr>
        <w:t>《船舶水污染物排放标准》（GB3552-2018）</w:t>
      </w:r>
      <w:r>
        <w:rPr>
          <w:rFonts w:hint="eastAsia" w:ascii="Times New Roman" w:hAnsi="Times New Roman" w:eastAsia="仿宋" w:cs="Times New Roman"/>
          <w:sz w:val="32"/>
          <w:szCs w:val="32"/>
          <w:u w:val="none"/>
          <w:lang w:eastAsia="zh-CN"/>
        </w:rPr>
        <w:t>。</w:t>
      </w:r>
      <w:r>
        <w:rPr>
          <w:rFonts w:hint="eastAsia" w:ascii="Times New Roman" w:hAnsi="Times New Roman" w:eastAsia="仿宋" w:cs="Times New Roman"/>
          <w:sz w:val="32"/>
          <w:szCs w:val="32"/>
          <w:u w:val="none"/>
          <w:lang w:val="en-US" w:eastAsia="zh-CN"/>
        </w:rPr>
        <w:t>严禁到港船舶</w:t>
      </w:r>
      <w:r>
        <w:rPr>
          <w:rFonts w:hint="eastAsia" w:eastAsia="仿宋" w:cs="Times New Roman"/>
          <w:sz w:val="32"/>
          <w:szCs w:val="32"/>
          <w:u w:val="none"/>
          <w:lang w:val="en-US" w:eastAsia="zh-CN"/>
        </w:rPr>
        <w:t>往港区江段排放污水，严禁码头各类废水排入周边水域。项目运营期船舶</w:t>
      </w:r>
      <w:r>
        <w:rPr>
          <w:rFonts w:hint="eastAsia" w:ascii="Times New Roman" w:hAnsi="Times New Roman" w:eastAsia="仿宋" w:cs="Times New Roman"/>
          <w:sz w:val="32"/>
          <w:szCs w:val="32"/>
          <w:u w:val="none"/>
        </w:rPr>
        <w:t>含油污水</w:t>
      </w:r>
      <w:r>
        <w:rPr>
          <w:rFonts w:hint="eastAsia" w:eastAsia="仿宋" w:cs="Times New Roman"/>
          <w:sz w:val="32"/>
          <w:szCs w:val="32"/>
          <w:u w:val="none"/>
          <w:lang w:eastAsia="zh-CN"/>
        </w:rPr>
        <w:t>、</w:t>
      </w:r>
      <w:r>
        <w:rPr>
          <w:rFonts w:hint="eastAsia" w:eastAsia="仿宋" w:cs="Times New Roman"/>
          <w:sz w:val="32"/>
          <w:szCs w:val="32"/>
          <w:u w:val="none"/>
          <w:lang w:val="en-US" w:eastAsia="zh-CN"/>
        </w:rPr>
        <w:t>码头初期雨水和甲板冲洗废水等废水经收集后由</w:t>
      </w:r>
      <w:r>
        <w:rPr>
          <w:rFonts w:hint="eastAsia" w:ascii="Times New Roman" w:hAnsi="Times New Roman" w:eastAsia="仿宋" w:cs="Times New Roman"/>
          <w:sz w:val="32"/>
          <w:szCs w:val="32"/>
          <w:u w:val="none"/>
        </w:rPr>
        <w:t>管道输送至后方罐区隔油池预处理，再通过专用管道</w:t>
      </w:r>
      <w:r>
        <w:rPr>
          <w:rFonts w:hint="eastAsia" w:eastAsia="仿宋" w:cs="Times New Roman"/>
          <w:sz w:val="32"/>
          <w:szCs w:val="32"/>
          <w:u w:val="none"/>
          <w:lang w:val="en-US" w:eastAsia="zh-CN"/>
        </w:rPr>
        <w:t>输送</w:t>
      </w:r>
      <w:r>
        <w:rPr>
          <w:rFonts w:hint="eastAsia" w:ascii="Times New Roman" w:hAnsi="Times New Roman" w:eastAsia="仿宋" w:cs="Times New Roman"/>
          <w:sz w:val="32"/>
          <w:szCs w:val="32"/>
          <w:u w:val="none"/>
        </w:rPr>
        <w:t>至巴陵石化新区（己内酰胺搬迁项目）污水处理厂</w:t>
      </w:r>
      <w:r>
        <w:rPr>
          <w:rFonts w:hint="eastAsia" w:eastAsia="仿宋" w:cs="Times New Roman"/>
          <w:sz w:val="32"/>
          <w:szCs w:val="32"/>
          <w:u w:val="none"/>
          <w:lang w:val="en-US" w:eastAsia="zh-CN"/>
        </w:rPr>
        <w:t>达标</w:t>
      </w:r>
      <w:r>
        <w:rPr>
          <w:rFonts w:hint="eastAsia" w:ascii="Times New Roman" w:hAnsi="Times New Roman" w:eastAsia="仿宋" w:cs="Times New Roman"/>
          <w:sz w:val="32"/>
          <w:szCs w:val="32"/>
          <w:u w:val="none"/>
        </w:rPr>
        <w:t>处理</w:t>
      </w:r>
      <w:r>
        <w:rPr>
          <w:rFonts w:hint="eastAsia" w:eastAsia="仿宋" w:cs="Times New Roman"/>
          <w:sz w:val="32"/>
          <w:szCs w:val="32"/>
          <w:u w:val="none"/>
          <w:lang w:eastAsia="zh-CN"/>
        </w:rPr>
        <w:t>；</w:t>
      </w:r>
      <w:r>
        <w:rPr>
          <w:rFonts w:hint="eastAsia" w:eastAsia="仿宋" w:cs="Times New Roman"/>
          <w:sz w:val="32"/>
          <w:szCs w:val="32"/>
          <w:u w:val="none"/>
          <w:lang w:val="en-US" w:eastAsia="zh-CN"/>
        </w:rPr>
        <w:t>船舶</w:t>
      </w:r>
      <w:r>
        <w:rPr>
          <w:rFonts w:hint="eastAsia" w:ascii="Times New Roman" w:hAnsi="Times New Roman" w:eastAsia="仿宋" w:cs="Times New Roman"/>
          <w:sz w:val="32"/>
          <w:szCs w:val="32"/>
          <w:u w:val="none"/>
        </w:rPr>
        <w:t>生活污水</w:t>
      </w:r>
      <w:r>
        <w:rPr>
          <w:rFonts w:hint="eastAsia" w:eastAsia="仿宋" w:cs="Times New Roman"/>
          <w:sz w:val="32"/>
          <w:szCs w:val="32"/>
          <w:u w:val="none"/>
          <w:lang w:eastAsia="zh-CN"/>
        </w:rPr>
        <w:t>、</w:t>
      </w:r>
      <w:r>
        <w:rPr>
          <w:rFonts w:hint="eastAsia" w:eastAsia="仿宋" w:cs="Times New Roman"/>
          <w:sz w:val="32"/>
          <w:szCs w:val="32"/>
          <w:u w:val="none"/>
          <w:lang w:val="en-US" w:eastAsia="zh-CN"/>
        </w:rPr>
        <w:t>码头生活污水等生活污水</w:t>
      </w:r>
      <w:r>
        <w:rPr>
          <w:rFonts w:hint="eastAsia" w:ascii="Times New Roman" w:hAnsi="Times New Roman" w:eastAsia="仿宋" w:cs="Times New Roman"/>
          <w:sz w:val="32"/>
          <w:szCs w:val="32"/>
          <w:u w:val="none"/>
        </w:rPr>
        <w:t>经</w:t>
      </w:r>
      <w:r>
        <w:rPr>
          <w:rFonts w:hint="eastAsia" w:eastAsia="仿宋" w:cs="Times New Roman"/>
          <w:sz w:val="32"/>
          <w:szCs w:val="32"/>
          <w:u w:val="none"/>
          <w:lang w:val="en-US" w:eastAsia="zh-CN"/>
        </w:rPr>
        <w:t>经配套的一体化生活污水处理器处理后，经</w:t>
      </w:r>
      <w:r>
        <w:rPr>
          <w:rFonts w:hint="eastAsia" w:ascii="Times New Roman" w:hAnsi="Times New Roman" w:eastAsia="仿宋" w:cs="Times New Roman"/>
          <w:sz w:val="32"/>
          <w:szCs w:val="32"/>
          <w:u w:val="none"/>
        </w:rPr>
        <w:t>管道输送至后方罐区生活污水收集池暂存，</w:t>
      </w:r>
      <w:r>
        <w:rPr>
          <w:rFonts w:hint="eastAsia" w:eastAsia="仿宋" w:cs="Times New Roman"/>
          <w:sz w:val="32"/>
          <w:szCs w:val="32"/>
          <w:u w:val="none"/>
          <w:lang w:val="en-US" w:eastAsia="zh-CN"/>
        </w:rPr>
        <w:t>再</w:t>
      </w:r>
      <w:r>
        <w:rPr>
          <w:rFonts w:hint="eastAsia" w:ascii="Times New Roman" w:hAnsi="Times New Roman" w:eastAsia="仿宋" w:cs="Times New Roman"/>
          <w:sz w:val="32"/>
          <w:szCs w:val="32"/>
          <w:u w:val="none"/>
        </w:rPr>
        <w:t>由槽</w:t>
      </w:r>
      <w:r>
        <w:rPr>
          <w:rFonts w:hint="eastAsia" w:eastAsia="仿宋" w:cs="Times New Roman"/>
          <w:sz w:val="32"/>
          <w:szCs w:val="32"/>
          <w:u w:val="none"/>
          <w:lang w:val="en-US" w:eastAsia="zh-CN"/>
        </w:rPr>
        <w:t>罐</w:t>
      </w:r>
      <w:r>
        <w:rPr>
          <w:rFonts w:hint="eastAsia" w:ascii="Times New Roman" w:hAnsi="Times New Roman" w:eastAsia="仿宋" w:cs="Times New Roman"/>
          <w:sz w:val="32"/>
          <w:szCs w:val="32"/>
          <w:u w:val="none"/>
        </w:rPr>
        <w:t>车送至巴陵石化云溪生化装置达</w:t>
      </w:r>
      <w:r>
        <w:rPr>
          <w:rFonts w:hint="eastAsia" w:eastAsia="仿宋" w:cs="Times New Roman"/>
          <w:sz w:val="32"/>
          <w:szCs w:val="32"/>
          <w:u w:val="none"/>
          <w:lang w:val="en-US" w:eastAsia="zh-CN"/>
        </w:rPr>
        <w:t>标</w:t>
      </w:r>
      <w:r>
        <w:rPr>
          <w:rFonts w:hint="eastAsia" w:ascii="Times New Roman" w:hAnsi="Times New Roman" w:eastAsia="仿宋" w:cs="Times New Roman"/>
          <w:sz w:val="32"/>
          <w:szCs w:val="32"/>
          <w:u w:val="none"/>
        </w:rPr>
        <w:t>处理</w:t>
      </w:r>
      <w:r>
        <w:rPr>
          <w:rFonts w:hint="eastAsia" w:eastAsia="仿宋" w:cs="Times New Roman"/>
          <w:sz w:val="32"/>
          <w:szCs w:val="32"/>
          <w:u w:val="none"/>
          <w:lang w:eastAsia="zh-CN"/>
        </w:rPr>
        <w:t>。</w:t>
      </w:r>
      <w:r>
        <w:rPr>
          <w:rFonts w:hint="eastAsia" w:eastAsia="仿宋" w:cs="Times New Roman"/>
          <w:sz w:val="32"/>
          <w:szCs w:val="32"/>
          <w:u w:val="none"/>
          <w:lang w:val="en-US" w:eastAsia="zh-CN"/>
        </w:rPr>
        <w:t>加强</w:t>
      </w:r>
      <w:r>
        <w:rPr>
          <w:rFonts w:hint="eastAsia" w:ascii="Times New Roman" w:hAnsi="Times New Roman" w:eastAsia="仿宋" w:cs="Times New Roman"/>
          <w:sz w:val="32"/>
          <w:szCs w:val="32"/>
          <w:u w:val="none"/>
        </w:rPr>
        <w:t>槽</w:t>
      </w:r>
      <w:r>
        <w:rPr>
          <w:rFonts w:hint="eastAsia" w:eastAsia="仿宋" w:cs="Times New Roman"/>
          <w:sz w:val="32"/>
          <w:szCs w:val="32"/>
          <w:u w:val="none"/>
          <w:lang w:val="en-US" w:eastAsia="zh-CN"/>
        </w:rPr>
        <w:t>罐</w:t>
      </w:r>
      <w:r>
        <w:rPr>
          <w:rFonts w:hint="eastAsia" w:ascii="Times New Roman" w:hAnsi="Times New Roman" w:eastAsia="仿宋" w:cs="Times New Roman"/>
          <w:sz w:val="32"/>
          <w:szCs w:val="32"/>
          <w:u w:val="none"/>
        </w:rPr>
        <w:t>车</w:t>
      </w:r>
      <w:r>
        <w:rPr>
          <w:rFonts w:hint="eastAsia" w:eastAsia="仿宋" w:cs="Times New Roman"/>
          <w:sz w:val="32"/>
          <w:szCs w:val="32"/>
          <w:u w:val="none"/>
          <w:lang w:val="en-US" w:eastAsia="zh-CN"/>
        </w:rPr>
        <w:t>运输过程管理，避免发生污水泄漏。</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82" w:lineRule="exact"/>
        <w:ind w:left="0" w:right="0" w:firstLine="640"/>
        <w:jc w:val="both"/>
        <w:textAlignment w:val="auto"/>
        <w:rPr>
          <w:rFonts w:hint="eastAsia" w:ascii="仿宋" w:hAnsi="仿宋" w:eastAsia="仿宋" w:cs="_4eff_5b8b_GB2312"/>
          <w:bCs/>
          <w:color w:val="000000"/>
          <w:sz w:val="32"/>
          <w:szCs w:val="32"/>
          <w:u w:val="none"/>
          <w:lang w:val="en-US"/>
        </w:rPr>
      </w:pPr>
      <w:r>
        <w:rPr>
          <w:rFonts w:hint="eastAsia" w:ascii="仿宋" w:hAnsi="仿宋" w:eastAsia="仿宋" w:cs="Times New Roman"/>
          <w:color w:val="auto"/>
          <w:kern w:val="2"/>
          <w:sz w:val="32"/>
          <w:szCs w:val="32"/>
          <w:u w:val="none"/>
          <w:lang w:val="en-US" w:eastAsia="zh-CN" w:bidi="ar"/>
        </w:rPr>
        <w:t>（五）</w:t>
      </w:r>
      <w:r>
        <w:rPr>
          <w:rFonts w:hint="eastAsia" w:ascii="仿宋" w:hAnsi="仿宋" w:eastAsia="仿宋" w:cs="_4eff_5b8b_GB2312"/>
          <w:bCs/>
          <w:color w:val="000000"/>
          <w:kern w:val="2"/>
          <w:sz w:val="32"/>
          <w:szCs w:val="32"/>
          <w:u w:val="none"/>
          <w:lang w:val="en-US" w:eastAsia="zh-CN" w:bidi="ar"/>
        </w:rPr>
        <w:t>地下水污染防治工作。按照“源头控制、分区防治、污染监控、应急响应”相结合的原则，严格落实报告书提出的地下水污染防治措施，做好项目新建构筑物、设施设备和物料管道等的防腐、防渗工作，按相关规范要求做好跟踪监测工作，确保地下水环境安全。</w:t>
      </w:r>
    </w:p>
    <w:p>
      <w:pPr>
        <w:pStyle w:val="7"/>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right="0" w:firstLine="640" w:firstLineChars="200"/>
        <w:jc w:val="both"/>
        <w:textAlignment w:val="auto"/>
        <w:rPr>
          <w:rFonts w:hint="eastAsia" w:ascii="仿宋" w:hAnsi="仿宋" w:eastAsia="仿宋" w:cs="Times New Roman"/>
          <w:color w:val="auto"/>
          <w:kern w:val="2"/>
          <w:sz w:val="32"/>
          <w:szCs w:val="32"/>
          <w:u w:val="none"/>
          <w:lang w:val="en-US" w:eastAsia="zh-CN" w:bidi="ar"/>
        </w:rPr>
      </w:pPr>
      <w:r>
        <w:rPr>
          <w:rFonts w:hint="eastAsia" w:ascii="仿宋" w:hAnsi="仿宋" w:eastAsia="仿宋" w:cs="仿宋"/>
          <w:kern w:val="2"/>
          <w:sz w:val="32"/>
          <w:szCs w:val="32"/>
          <w:u w:val="none"/>
          <w:lang w:val="en-US" w:eastAsia="zh-CN" w:bidi="ar"/>
        </w:rPr>
        <w:t>（六）</w:t>
      </w:r>
      <w:r>
        <w:rPr>
          <w:rFonts w:hint="eastAsia" w:ascii="仿宋" w:hAnsi="仿宋" w:eastAsia="仿宋" w:cs="Times New Roman"/>
          <w:color w:val="auto"/>
          <w:kern w:val="2"/>
          <w:sz w:val="32"/>
          <w:szCs w:val="32"/>
          <w:u w:val="none"/>
          <w:lang w:val="en-US" w:eastAsia="zh-CN" w:bidi="ar"/>
        </w:rPr>
        <w:t>噪声防治工作。采用低噪声设备，船舶规范鸣笛，进出港区及装卸规范操作，加强对船舶及各设施设备的维护保养，对噪声产生设施设备采取隔声、减震、消声等措施，确保营运期靠近长江侧边界噪声满足《工业企业厂界环境噪声排放标准》（GB12348-2008）4类标准要求，其他厂界噪声满足《工业企业厂界环境噪声排放标准》(GB12348-2008)中的2类标准要求。</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right="0" w:firstLine="640"/>
        <w:jc w:val="left"/>
        <w:textAlignment w:val="auto"/>
        <w:rPr>
          <w:rFonts w:hint="default" w:ascii="仿宋" w:hAnsi="仿宋" w:eastAsia="仿宋" w:cs="仿宋"/>
          <w:sz w:val="32"/>
          <w:szCs w:val="32"/>
          <w:u w:val="single"/>
          <w:lang w:val="en-US"/>
        </w:rPr>
      </w:pPr>
      <w:r>
        <w:rPr>
          <w:rFonts w:hint="eastAsia" w:ascii="仿宋" w:hAnsi="仿宋" w:eastAsia="仿宋" w:cs="仿宋"/>
          <w:kern w:val="2"/>
          <w:sz w:val="32"/>
          <w:szCs w:val="32"/>
          <w:u w:val="none"/>
          <w:lang w:val="en-US" w:eastAsia="zh-CN" w:bidi="ar"/>
        </w:rPr>
        <w:t>（七）固体废物管理工作。按</w:t>
      </w:r>
      <w:r>
        <w:rPr>
          <w:rFonts w:hint="default" w:ascii="仿宋" w:hAnsi="仿宋" w:eastAsia="仿宋" w:cs="仿宋"/>
          <w:kern w:val="2"/>
          <w:sz w:val="32"/>
          <w:szCs w:val="32"/>
          <w:u w:val="none"/>
          <w:lang w:val="en-US" w:eastAsia="zh-CN" w:bidi="ar"/>
        </w:rPr>
        <w:t>“</w:t>
      </w:r>
      <w:r>
        <w:rPr>
          <w:rFonts w:hint="eastAsia" w:ascii="仿宋" w:hAnsi="仿宋" w:eastAsia="仿宋" w:cs="仿宋"/>
          <w:kern w:val="2"/>
          <w:sz w:val="32"/>
          <w:szCs w:val="32"/>
          <w:u w:val="none"/>
          <w:lang w:val="en-US" w:eastAsia="zh-CN" w:bidi="ar"/>
        </w:rPr>
        <w:t>无害化、减量化、资源化</w:t>
      </w:r>
      <w:r>
        <w:rPr>
          <w:rFonts w:hint="default" w:ascii="仿宋" w:hAnsi="仿宋" w:eastAsia="仿宋" w:cs="仿宋"/>
          <w:kern w:val="2"/>
          <w:sz w:val="32"/>
          <w:szCs w:val="32"/>
          <w:u w:val="none"/>
          <w:lang w:val="en-US" w:eastAsia="zh-CN" w:bidi="ar"/>
        </w:rPr>
        <w:t>”</w:t>
      </w:r>
      <w:r>
        <w:rPr>
          <w:rFonts w:hint="eastAsia" w:ascii="仿宋" w:hAnsi="仿宋" w:eastAsia="仿宋" w:cs="仿宋"/>
          <w:kern w:val="2"/>
          <w:sz w:val="32"/>
          <w:szCs w:val="32"/>
          <w:u w:val="none"/>
          <w:lang w:val="en-US" w:eastAsia="zh-CN" w:bidi="ar"/>
        </w:rPr>
        <w:t>原则，严格落实《船舶水污染物排放标准》（GB3552-2018）要求，到港船舶垃圾由海事部门认可的船舶污染物接收单位统一处理。按照《危险废物贮存污染控制标准（GB18597-2001）》及其2013年修改单和《</w:t>
      </w:r>
      <w:r>
        <w:rPr>
          <w:rFonts w:hint="eastAsia" w:ascii="仿宋" w:hAnsi="仿宋" w:eastAsia="仿宋" w:cs="仿宋"/>
          <w:kern w:val="2"/>
          <w:sz w:val="32"/>
          <w:szCs w:val="32"/>
          <w:u w:val="none"/>
          <w:lang w:val="en-US" w:eastAsia="zh-CN" w:bidi="ar"/>
        </w:rPr>
        <w:fldChar w:fldCharType="begin"/>
      </w:r>
      <w:r>
        <w:rPr>
          <w:rFonts w:hint="eastAsia" w:ascii="仿宋" w:hAnsi="仿宋" w:eastAsia="仿宋" w:cs="仿宋"/>
          <w:kern w:val="2"/>
          <w:sz w:val="32"/>
          <w:szCs w:val="32"/>
          <w:u w:val="none"/>
          <w:lang w:val="en-US" w:eastAsia="zh-CN" w:bidi="ar"/>
        </w:rPr>
        <w:instrText xml:space="preserve"> HYPERLINK "http://www.mee.gov.cn/ywgz/fgbz/bz/bzwb/gthw/gtfwwrkzbz/202012/W020201218695845325455.pdf" </w:instrText>
      </w:r>
      <w:r>
        <w:rPr>
          <w:rFonts w:hint="eastAsia" w:ascii="仿宋" w:hAnsi="仿宋" w:eastAsia="仿宋" w:cs="仿宋"/>
          <w:kern w:val="2"/>
          <w:sz w:val="32"/>
          <w:szCs w:val="32"/>
          <w:u w:val="none"/>
          <w:lang w:val="en-US" w:eastAsia="zh-CN" w:bidi="ar"/>
        </w:rPr>
        <w:fldChar w:fldCharType="separate"/>
      </w:r>
      <w:r>
        <w:rPr>
          <w:rStyle w:val="10"/>
          <w:rFonts w:hint="eastAsia" w:ascii="仿宋" w:hAnsi="仿宋" w:eastAsia="仿宋" w:cs="仿宋"/>
          <w:color w:val="auto"/>
          <w:sz w:val="32"/>
          <w:szCs w:val="32"/>
          <w:u w:val="none"/>
          <w:lang w:val="en-US"/>
        </w:rPr>
        <w:t>一般工业固体废物贮存和填埋污染控制标准（GB18599-2020）</w:t>
      </w:r>
      <w:r>
        <w:rPr>
          <w:rFonts w:hint="eastAsia" w:ascii="仿宋" w:hAnsi="仿宋" w:eastAsia="仿宋" w:cs="仿宋"/>
          <w:kern w:val="2"/>
          <w:sz w:val="32"/>
          <w:szCs w:val="32"/>
          <w:u w:val="none"/>
          <w:lang w:val="en-US" w:eastAsia="zh-CN" w:bidi="ar"/>
        </w:rPr>
        <w:fldChar w:fldCharType="end"/>
      </w:r>
      <w:r>
        <w:rPr>
          <w:rFonts w:hint="eastAsia" w:ascii="仿宋" w:hAnsi="仿宋" w:eastAsia="仿宋" w:cs="仿宋"/>
          <w:kern w:val="2"/>
          <w:sz w:val="32"/>
          <w:szCs w:val="32"/>
          <w:u w:val="none"/>
          <w:lang w:val="en-US" w:eastAsia="zh-CN" w:bidi="ar"/>
        </w:rPr>
        <w:t>》相关标准和规定要求，规范建设危险废物暂存间和一般工业固体废物暂存区，做好固体分类收集、暂存工作，建立健全固体废物产生、转运、处置管理台帐。项目运营产生的废油、机修废物等危险废物经收集后交有资质的单位安全处置并严格执行转移联单制度；码头员工生活垃圾交由环卫部门统一清运。</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482" w:lineRule="exact"/>
        <w:ind w:left="0" w:right="0" w:firstLine="640"/>
        <w:jc w:val="both"/>
        <w:textAlignment w:val="auto"/>
        <w:rPr>
          <w:rFonts w:hint="eastAsia" w:ascii="仿宋" w:hAnsi="仿宋" w:eastAsia="仿宋" w:cs="仿宋"/>
          <w:sz w:val="32"/>
          <w:szCs w:val="32"/>
          <w:u w:val="none"/>
          <w:lang w:val="en-US"/>
        </w:rPr>
      </w:pPr>
      <w:r>
        <w:rPr>
          <w:rFonts w:hint="eastAsia" w:ascii="仿宋" w:hAnsi="仿宋" w:eastAsia="仿宋" w:cs="仿宋"/>
          <w:kern w:val="2"/>
          <w:sz w:val="32"/>
          <w:szCs w:val="32"/>
          <w:u w:val="none"/>
          <w:lang w:val="en-US" w:eastAsia="zh-CN" w:bidi="ar"/>
        </w:rPr>
        <w:t>（八）环境管理和风险防范工作。设置专门环保机构，配备专职环保管理人员，加强保护区日常监管，落实好水域、码头区、管线区的各项生态保护措施。加强对到港船只的管理，加强运营日常监管，落实好巡检维护工作，确保各污染防治设施的正常运行，各类污染物稳定达标排放。加强环境风险管理，按照《突发环境事件应急管理办法》制订突发环境事件应急预案，严格落实报告书提出的各项环境风险防范措施，根据《港口码头水上污染事故应急防备能力要求》（JT/T 451-2017）要求，规范配齐各类泄漏检测预警和监控、应急设施设备，成立专职应急处理队伍，规范储备风险应急设备及物资并定期组织演练，杜绝环境风险事故发生，确保周边环境安全。</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right="0" w:firstLine="64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（九）本次改扩建项目主要污染物总量为：COD≤0.112t/a、NH</w:t>
      </w:r>
      <w:r>
        <w:rPr>
          <w:rFonts w:hint="eastAsia" w:ascii="仿宋" w:hAnsi="仿宋" w:eastAsia="仿宋" w:cs="仿宋"/>
          <w:kern w:val="2"/>
          <w:sz w:val="32"/>
          <w:szCs w:val="32"/>
          <w:u w:val="none"/>
          <w:vertAlign w:val="subscript"/>
          <w:lang w:val="en-US" w:eastAsia="zh-CN" w:bidi="ar"/>
        </w:rPr>
        <w:t>3</w:t>
      </w:r>
      <w:r>
        <w:rPr>
          <w:rFonts w:hint="eastAsia" w:ascii="仿宋" w:hAnsi="仿宋" w:eastAsia="仿宋" w:cs="仿宋"/>
          <w:kern w:val="2"/>
          <w:sz w:val="32"/>
          <w:szCs w:val="32"/>
          <w:u w:val="none"/>
          <w:lang w:val="en-US" w:eastAsia="zh-CN" w:bidi="ar"/>
        </w:rPr>
        <w:t>-N≤0.014t/a、VOCs≤0.3t/a。公司现有</w:t>
      </w:r>
      <w:r>
        <w:rPr>
          <w:rFonts w:hint="default" w:ascii="仿宋" w:hAnsi="仿宋" w:eastAsia="仿宋" w:cs="仿宋"/>
          <w:kern w:val="2"/>
          <w:sz w:val="32"/>
          <w:szCs w:val="32"/>
          <w:u w:val="none"/>
          <w:lang w:val="en-US" w:eastAsia="zh-CN" w:bidi="ar"/>
        </w:rPr>
        <w:t>排污权证为COD</w:t>
      </w:r>
      <w:r>
        <w:rPr>
          <w:rFonts w:hint="eastAsia" w:ascii="仿宋" w:hAnsi="仿宋" w:eastAsia="仿宋" w:cs="仿宋"/>
          <w:kern w:val="2"/>
          <w:sz w:val="32"/>
          <w:szCs w:val="32"/>
          <w:u w:val="none"/>
          <w:lang w:val="en-US" w:eastAsia="zh-CN" w:bidi="ar"/>
        </w:rPr>
        <w:t xml:space="preserve"> 630.6</w:t>
      </w:r>
      <w:r>
        <w:rPr>
          <w:rFonts w:hint="default" w:ascii="仿宋" w:hAnsi="仿宋" w:eastAsia="仿宋" w:cs="仿宋"/>
          <w:kern w:val="2"/>
          <w:sz w:val="32"/>
          <w:szCs w:val="32"/>
          <w:u w:val="none"/>
          <w:lang w:val="en-US" w:eastAsia="zh-CN" w:bidi="ar"/>
        </w:rPr>
        <w:t>t/a</w:t>
      </w:r>
      <w:r>
        <w:rPr>
          <w:rFonts w:hint="eastAsia" w:ascii="仿宋" w:hAnsi="仿宋" w:eastAsia="仿宋" w:cs="仿宋"/>
          <w:kern w:val="2"/>
          <w:sz w:val="32"/>
          <w:szCs w:val="32"/>
          <w:u w:val="none"/>
          <w:lang w:val="en-US" w:eastAsia="zh-CN" w:bidi="ar"/>
        </w:rPr>
        <w:t>，NH</w:t>
      </w:r>
      <w:r>
        <w:rPr>
          <w:rFonts w:hint="eastAsia" w:ascii="仿宋" w:hAnsi="仿宋" w:eastAsia="仿宋" w:cs="仿宋"/>
          <w:kern w:val="2"/>
          <w:sz w:val="32"/>
          <w:szCs w:val="32"/>
          <w:u w:val="none"/>
          <w:vertAlign w:val="subscript"/>
          <w:lang w:val="en-US" w:eastAsia="zh-CN" w:bidi="ar"/>
        </w:rPr>
        <w:t>3</w:t>
      </w:r>
      <w:r>
        <w:rPr>
          <w:rFonts w:hint="eastAsia" w:ascii="仿宋" w:hAnsi="仿宋" w:eastAsia="仿宋" w:cs="仿宋"/>
          <w:kern w:val="2"/>
          <w:sz w:val="32"/>
          <w:szCs w:val="32"/>
          <w:u w:val="none"/>
          <w:lang w:val="en-US" w:eastAsia="zh-CN" w:bidi="ar"/>
        </w:rPr>
        <w:t>-N 39.55</w:t>
      </w:r>
      <w:r>
        <w:rPr>
          <w:rFonts w:hint="default" w:ascii="仿宋" w:hAnsi="仿宋" w:eastAsia="仿宋" w:cs="仿宋"/>
          <w:kern w:val="2"/>
          <w:sz w:val="32"/>
          <w:szCs w:val="32"/>
          <w:u w:val="none"/>
          <w:lang w:val="en-US" w:eastAsia="zh-CN" w:bidi="ar"/>
        </w:rPr>
        <w:t>t/a</w:t>
      </w:r>
      <w:r>
        <w:rPr>
          <w:rFonts w:hint="eastAsia" w:ascii="仿宋" w:hAnsi="仿宋" w:eastAsia="仿宋" w:cs="仿宋"/>
          <w:kern w:val="2"/>
          <w:sz w:val="32"/>
          <w:szCs w:val="32"/>
          <w:u w:val="none"/>
          <w:lang w:val="en-US" w:eastAsia="zh-CN" w:bidi="ar"/>
        </w:rPr>
        <w:t>，公司现有总量在排污</w:t>
      </w:r>
      <w:r>
        <w:rPr>
          <w:rFonts w:hint="default" w:ascii="仿宋" w:hAnsi="仿宋" w:eastAsia="仿宋" w:cs="仿宋"/>
          <w:kern w:val="2"/>
          <w:sz w:val="32"/>
          <w:szCs w:val="32"/>
          <w:u w:val="none"/>
          <w:lang w:val="en-US" w:eastAsia="zh-CN" w:bidi="ar"/>
        </w:rPr>
        <w:t>权证</w:t>
      </w:r>
      <w:r>
        <w:rPr>
          <w:rFonts w:hint="eastAsia" w:ascii="仿宋" w:hAnsi="仿宋" w:eastAsia="仿宋" w:cs="仿宋"/>
          <w:kern w:val="2"/>
          <w:sz w:val="32"/>
          <w:szCs w:val="32"/>
          <w:u w:val="none"/>
          <w:lang w:val="en-US" w:eastAsia="zh-CN" w:bidi="ar"/>
        </w:rPr>
        <w:t>范围内。</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right="0" w:firstLine="640"/>
        <w:jc w:val="both"/>
        <w:textAlignment w:val="auto"/>
        <w:rPr>
          <w:rFonts w:hAnsi="仿宋" w:eastAsia="仿宋"/>
          <w:sz w:val="32"/>
          <w:szCs w:val="32"/>
          <w:u w:val="none"/>
          <w:lang w:val="en-US"/>
        </w:rPr>
      </w:pPr>
      <w:r>
        <w:rPr>
          <w:rFonts w:hint="eastAsia" w:ascii="仿宋" w:hAnsi="仿宋" w:eastAsia="仿宋" w:cs="仿宋"/>
          <w:kern w:val="2"/>
          <w:sz w:val="32"/>
          <w:szCs w:val="32"/>
          <w:u w:val="none"/>
          <w:lang w:val="en-US" w:eastAsia="zh-CN" w:bidi="ar"/>
        </w:rPr>
        <w:t>三、你公司应在收到本批复后</w:t>
      </w:r>
      <w:r>
        <w:rPr>
          <w:rFonts w:hint="default" w:ascii="Times New Roman" w:hAnsi="Times New Roman" w:eastAsia="仿宋" w:cs="Times New Roman"/>
          <w:kern w:val="2"/>
          <w:sz w:val="32"/>
          <w:szCs w:val="32"/>
          <w:u w:val="none"/>
          <w:lang w:val="en-US" w:eastAsia="zh-CN" w:bidi="ar"/>
        </w:rPr>
        <w:t>15</w:t>
      </w:r>
      <w:r>
        <w:rPr>
          <w:rFonts w:hint="eastAsia" w:ascii="仿宋" w:hAnsi="仿宋" w:eastAsia="仿宋" w:cs="仿宋"/>
          <w:kern w:val="2"/>
          <w:sz w:val="32"/>
          <w:szCs w:val="32"/>
          <w:u w:val="none"/>
          <w:lang w:val="en-US" w:eastAsia="zh-CN" w:bidi="ar"/>
        </w:rPr>
        <w:t>个工作日内，将批复及批准的环评报告文本送至岳阳市生态环境局云溪分局、湖南葆华环保科技有限公司。</w:t>
      </w:r>
    </w:p>
    <w:p>
      <w:pPr>
        <w:keepNext w:val="0"/>
        <w:keepLines w:val="0"/>
        <w:pageBreakBefore w:val="0"/>
        <w:widowControl w:val="0"/>
        <w:suppressLineNumbers w:val="0"/>
        <w:kinsoku/>
        <w:wordWrap/>
        <w:overflowPunct/>
        <w:topLinePunct w:val="0"/>
        <w:bidi w:val="0"/>
        <w:snapToGrid/>
        <w:spacing w:before="0" w:beforeAutospacing="0" w:after="0" w:afterAutospacing="0" w:line="482" w:lineRule="exact"/>
        <w:ind w:left="0" w:right="0" w:firstLine="640"/>
        <w:jc w:val="both"/>
        <w:textAlignment w:val="auto"/>
        <w:rPr>
          <w:rFonts w:hint="eastAsia"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四、请岳阳市生态环境局云溪分局负责项目建设和运营期的日常环境监管。</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rPr>
      </w:pPr>
    </w:p>
    <w:p>
      <w:pPr>
        <w:spacing w:line="460" w:lineRule="exact"/>
        <w:ind w:firstLine="4800" w:firstLineChars="1500"/>
        <w:rPr>
          <w:rFonts w:hint="eastAsia" w:ascii="仿宋" w:hAnsi="仿宋" w:eastAsia="仿宋"/>
          <w:color w:val="auto"/>
          <w:sz w:val="32"/>
          <w:szCs w:val="32"/>
        </w:rPr>
      </w:pPr>
      <w:bookmarkStart w:id="2" w:name="_GoBack"/>
      <w:bookmarkEnd w:id="2"/>
      <w:r>
        <w:rPr>
          <w:rFonts w:hint="eastAsia" w:ascii="仿宋" w:hAnsi="仿宋" w:eastAsia="仿宋"/>
          <w:color w:val="auto"/>
          <w:sz w:val="32"/>
          <w:szCs w:val="32"/>
        </w:rPr>
        <w:t>岳阳市生态环境局</w:t>
      </w:r>
    </w:p>
    <w:p>
      <w:pPr>
        <w:spacing w:line="460" w:lineRule="exact"/>
        <w:ind w:firstLine="64" w:firstLineChars="20"/>
        <w:rPr>
          <w:rFonts w:hint="eastAsia" w:ascii="仿宋" w:hAnsi="仿宋" w:eastAsia="仿宋"/>
          <w:color w:val="auto"/>
          <w:sz w:val="32"/>
          <w:szCs w:val="32"/>
          <w:u w:val="none"/>
        </w:rPr>
      </w:pPr>
      <w:r>
        <w:rPr>
          <w:rFonts w:hint="eastAsia" w:ascii="仿宋" w:hAnsi="仿宋" w:eastAsia="仿宋"/>
          <w:color w:val="auto"/>
          <w:sz w:val="32"/>
          <w:szCs w:val="32"/>
        </w:rPr>
        <w:t xml:space="preserve">                              </w:t>
      </w:r>
      <w:r>
        <w:rPr>
          <w:rFonts w:hint="eastAsia" w:ascii="仿宋" w:hAnsi="仿宋" w:eastAsia="仿宋"/>
          <w:color w:val="auto"/>
          <w:sz w:val="32"/>
          <w:szCs w:val="32"/>
          <w:u w:val="none"/>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7</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22</w:t>
      </w:r>
      <w:r>
        <w:rPr>
          <w:rFonts w:hint="eastAsia" w:ascii="仿宋" w:hAnsi="仿宋" w:eastAsia="仿宋"/>
          <w:color w:val="auto"/>
          <w:sz w:val="32"/>
          <w:szCs w:val="32"/>
          <w:u w:val="none"/>
        </w:rPr>
        <w:t>日</w:t>
      </w:r>
    </w:p>
    <w:p>
      <w:pPr>
        <w:ind w:firstLine="0" w:firstLineChars="0"/>
        <w:rPr>
          <w:color w:val="F7964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7A"/>
    <w:family w:val="swiss"/>
    <w:pitch w:val="default"/>
    <w:sig w:usb0="80000287" w:usb1="28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 PAGE   \* MERGEFORMAT </w:instrText>
    </w:r>
    <w:r>
      <w:fldChar w:fldCharType="separate"/>
    </w:r>
    <w:r>
      <w:rPr>
        <w:lang w:val="zh-CN"/>
      </w:rPr>
      <w:t>2</w:t>
    </w:r>
    <w:r>
      <w:fldChar w:fldCharType="end"/>
    </w: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NGZjYWYyNTBkYjc4NTc5ZmFjMmFiYzM0YzgyZjIifQ=="/>
  </w:docVars>
  <w:rsids>
    <w:rsidRoot w:val="00172A27"/>
    <w:rsid w:val="001079C4"/>
    <w:rsid w:val="001A5241"/>
    <w:rsid w:val="001C31CD"/>
    <w:rsid w:val="00492B9D"/>
    <w:rsid w:val="004A1D17"/>
    <w:rsid w:val="004A7447"/>
    <w:rsid w:val="005471A6"/>
    <w:rsid w:val="005E141B"/>
    <w:rsid w:val="005E28A1"/>
    <w:rsid w:val="006E05E0"/>
    <w:rsid w:val="007C3E45"/>
    <w:rsid w:val="007E21C8"/>
    <w:rsid w:val="00905411"/>
    <w:rsid w:val="00A66054"/>
    <w:rsid w:val="00AD1661"/>
    <w:rsid w:val="00C86672"/>
    <w:rsid w:val="00CF5969"/>
    <w:rsid w:val="00D45532"/>
    <w:rsid w:val="00F11053"/>
    <w:rsid w:val="00FE58FE"/>
    <w:rsid w:val="015224BD"/>
    <w:rsid w:val="01891285"/>
    <w:rsid w:val="01B0D7D3"/>
    <w:rsid w:val="02DD4630"/>
    <w:rsid w:val="041A2636"/>
    <w:rsid w:val="04B02432"/>
    <w:rsid w:val="051C64AB"/>
    <w:rsid w:val="05C60FBA"/>
    <w:rsid w:val="06125F58"/>
    <w:rsid w:val="067A7CA7"/>
    <w:rsid w:val="06E758F6"/>
    <w:rsid w:val="06EB2968"/>
    <w:rsid w:val="086F61D4"/>
    <w:rsid w:val="08D764E3"/>
    <w:rsid w:val="096E1B37"/>
    <w:rsid w:val="0AD77DB8"/>
    <w:rsid w:val="0D040868"/>
    <w:rsid w:val="0D5D626B"/>
    <w:rsid w:val="0E5D61F2"/>
    <w:rsid w:val="0EF3390B"/>
    <w:rsid w:val="100D774C"/>
    <w:rsid w:val="1073CCF6"/>
    <w:rsid w:val="10A5534F"/>
    <w:rsid w:val="119F4A7B"/>
    <w:rsid w:val="16A164D9"/>
    <w:rsid w:val="17DC26EE"/>
    <w:rsid w:val="196953A5"/>
    <w:rsid w:val="19FA7936"/>
    <w:rsid w:val="1A23645B"/>
    <w:rsid w:val="1B2A2304"/>
    <w:rsid w:val="1D6D3C7F"/>
    <w:rsid w:val="1E242A34"/>
    <w:rsid w:val="203C3DDD"/>
    <w:rsid w:val="20605D1D"/>
    <w:rsid w:val="20E01AC9"/>
    <w:rsid w:val="22EE048C"/>
    <w:rsid w:val="2425BFD6"/>
    <w:rsid w:val="27AEFAF6"/>
    <w:rsid w:val="29F6041F"/>
    <w:rsid w:val="2AF552B4"/>
    <w:rsid w:val="2D3E0DCC"/>
    <w:rsid w:val="2DC7541F"/>
    <w:rsid w:val="2E243CBA"/>
    <w:rsid w:val="2E620EB2"/>
    <w:rsid w:val="2FBC6DA7"/>
    <w:rsid w:val="33F11A54"/>
    <w:rsid w:val="352B4C2C"/>
    <w:rsid w:val="36750FCA"/>
    <w:rsid w:val="37111565"/>
    <w:rsid w:val="37CF1C23"/>
    <w:rsid w:val="387009C5"/>
    <w:rsid w:val="388724AA"/>
    <w:rsid w:val="394748FE"/>
    <w:rsid w:val="39924689"/>
    <w:rsid w:val="39DD195D"/>
    <w:rsid w:val="3A347D5A"/>
    <w:rsid w:val="3A374274"/>
    <w:rsid w:val="3B4EB73D"/>
    <w:rsid w:val="3E0C2FCD"/>
    <w:rsid w:val="3E7167B7"/>
    <w:rsid w:val="3F2E34FD"/>
    <w:rsid w:val="3F5B1078"/>
    <w:rsid w:val="44D3620E"/>
    <w:rsid w:val="45057278"/>
    <w:rsid w:val="45222FEE"/>
    <w:rsid w:val="456606EF"/>
    <w:rsid w:val="45752376"/>
    <w:rsid w:val="463D0684"/>
    <w:rsid w:val="48945CB4"/>
    <w:rsid w:val="4BF673A4"/>
    <w:rsid w:val="4CC90714"/>
    <w:rsid w:val="4CF4811B"/>
    <w:rsid w:val="4D144A97"/>
    <w:rsid w:val="4D58B1EE"/>
    <w:rsid w:val="4DA34F38"/>
    <w:rsid w:val="4E688D3F"/>
    <w:rsid w:val="51BC0040"/>
    <w:rsid w:val="52521775"/>
    <w:rsid w:val="53CE7F9E"/>
    <w:rsid w:val="54AB6860"/>
    <w:rsid w:val="56A641D2"/>
    <w:rsid w:val="56C4B182"/>
    <w:rsid w:val="57160908"/>
    <w:rsid w:val="574F20E5"/>
    <w:rsid w:val="57865553"/>
    <w:rsid w:val="58415EB1"/>
    <w:rsid w:val="593740D0"/>
    <w:rsid w:val="59C3875F"/>
    <w:rsid w:val="5ADC59C5"/>
    <w:rsid w:val="5B1C2265"/>
    <w:rsid w:val="5DA06CA0"/>
    <w:rsid w:val="5EB95FC1"/>
    <w:rsid w:val="5ED32983"/>
    <w:rsid w:val="5F19481B"/>
    <w:rsid w:val="600BACD0"/>
    <w:rsid w:val="61025870"/>
    <w:rsid w:val="615B2711"/>
    <w:rsid w:val="645390CB"/>
    <w:rsid w:val="64BC3905"/>
    <w:rsid w:val="64BE25DF"/>
    <w:rsid w:val="650224CC"/>
    <w:rsid w:val="669B46FA"/>
    <w:rsid w:val="67957627"/>
    <w:rsid w:val="6984AC29"/>
    <w:rsid w:val="6A5937C3"/>
    <w:rsid w:val="6A794491"/>
    <w:rsid w:val="6AA84AAF"/>
    <w:rsid w:val="6B1747F7"/>
    <w:rsid w:val="6C5117E7"/>
    <w:rsid w:val="6E9B4AF8"/>
    <w:rsid w:val="6F2DCDBF"/>
    <w:rsid w:val="6FF1DE50"/>
    <w:rsid w:val="70661847"/>
    <w:rsid w:val="712F0C92"/>
    <w:rsid w:val="73442398"/>
    <w:rsid w:val="734E92DB"/>
    <w:rsid w:val="736D08BC"/>
    <w:rsid w:val="7512B24F"/>
    <w:rsid w:val="753D0121"/>
    <w:rsid w:val="765E32DA"/>
    <w:rsid w:val="76F123A0"/>
    <w:rsid w:val="772324C5"/>
    <w:rsid w:val="790E62D1"/>
    <w:rsid w:val="79905EA0"/>
    <w:rsid w:val="7A6C39F7"/>
    <w:rsid w:val="7AAA3570"/>
    <w:rsid w:val="7AD17C0A"/>
    <w:rsid w:val="7B644EB3"/>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ind w:firstLine="21" w:firstLineChars="200"/>
    </w:pPr>
    <w:rPr>
      <w:rFonts w:ascii="Times New Roman" w:hAnsi="Times New Roman" w:eastAsia="微软雅黑" w:cs="宋体"/>
      <w:lang w:val="en-US" w:eastAsia="zh-CN" w:bidi="ar-SA"/>
    </w:rPr>
  </w:style>
  <w:style w:type="character" w:default="1" w:styleId="9">
    <w:name w:val="Default Paragraph Font"/>
    <w:uiPriority w:val="0"/>
    <w:rPr>
      <w:rFonts w:ascii="Calibri" w:hAnsi="Calibri" w:eastAsia="微软雅黑" w:cs="宋体"/>
    </w:rPr>
  </w:style>
  <w:style w:type="table" w:default="1" w:styleId="8">
    <w:name w:val="Normal Table"/>
    <w:qFormat/>
    <w:uiPriority w:val="0"/>
    <w:rPr>
      <w:rFonts w:ascii="Calibri" w:hAnsi="Calibri" w:eastAsia="微软雅黑" w:cs="宋体"/>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styleId="5">
    <w:name w:val="footer"/>
    <w:basedOn w:val="1"/>
    <w:link w:val="13"/>
    <w:qFormat/>
    <w:uiPriority w:val="0"/>
    <w:pPr>
      <w:tabs>
        <w:tab w:val="center" w:pos="4153"/>
        <w:tab w:val="right" w:pos="8306"/>
      </w:tabs>
      <w:snapToGrid w:val="0"/>
      <w:jc w:val="left"/>
    </w:pPr>
    <w:rPr>
      <w:rFonts w:ascii="Calibri" w:hAnsi="Calibri" w:eastAsia="微软雅黑" w:cs="宋体"/>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rFonts w:ascii="Calibri" w:hAnsi="Calibri" w:eastAsia="微软雅黑" w:cs="宋体"/>
      <w:sz w:val="18"/>
      <w:szCs w:val="18"/>
    </w:rPr>
  </w:style>
  <w:style w:type="paragraph" w:styleId="7">
    <w:name w:val="Normal (Web)"/>
    <w:basedOn w:val="1"/>
    <w:uiPriority w:val="0"/>
    <w:pPr>
      <w:spacing w:before="100" w:beforeAutospacing="1" w:after="100" w:afterAutospacing="1"/>
      <w:ind w:left="0" w:right="0"/>
      <w:jc w:val="left"/>
    </w:pPr>
    <w:rPr>
      <w:rFonts w:ascii="Calibri" w:hAnsi="Calibri" w:eastAsia="微软雅黑" w:cs="宋体"/>
      <w:kern w:val="0"/>
      <w:sz w:val="24"/>
      <w:lang w:val="en-US" w:eastAsia="zh-CN" w:bidi="ar"/>
    </w:rPr>
  </w:style>
  <w:style w:type="character" w:styleId="10">
    <w:name w:val="Hyperlink"/>
    <w:basedOn w:val="9"/>
    <w:uiPriority w:val="0"/>
    <w:rPr>
      <w:color w:val="0000FF"/>
      <w:u w:val="single"/>
    </w:rPr>
  </w:style>
  <w:style w:type="paragraph" w:customStyle="1" w:styleId="11">
    <w:name w:val="Default2"/>
    <w:next w:val="12"/>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12">
    <w:name w:val="目录 91662"/>
    <w:next w:val="1"/>
    <w:qFormat/>
    <w:uiPriority w:val="0"/>
    <w:pPr>
      <w:wordWrap w:val="0"/>
      <w:ind w:left="2975"/>
      <w:jc w:val="both"/>
    </w:pPr>
    <w:rPr>
      <w:rFonts w:ascii="Times New Roman" w:hAnsi="Times New Roman" w:eastAsia="宋体" w:cs="Times New Roman"/>
      <w:kern w:val="0"/>
      <w:sz w:val="21"/>
      <w:szCs w:val="20"/>
      <w:lang w:val="en-US" w:eastAsia="zh-CN" w:bidi="ar-SA"/>
    </w:rPr>
  </w:style>
  <w:style w:type="character" w:customStyle="1" w:styleId="13">
    <w:name w:val="页脚 Char"/>
    <w:link w:val="5"/>
    <w:uiPriority w:val="0"/>
    <w:rPr>
      <w:rFonts w:ascii="Calibri" w:hAnsi="Calibri" w:eastAsia="微软雅黑" w:cs="宋体"/>
      <w:sz w:val="18"/>
      <w:szCs w:val="18"/>
    </w:rPr>
  </w:style>
  <w:style w:type="character" w:customStyle="1" w:styleId="14">
    <w:name w:val="页眉 Char"/>
    <w:link w:val="6"/>
    <w:qFormat/>
    <w:uiPriority w:val="0"/>
    <w:rPr>
      <w:rFonts w:ascii="Calibri" w:hAnsi="Calibri" w:eastAsia="微软雅黑" w:cs="宋体"/>
      <w:sz w:val="18"/>
      <w:szCs w:val="18"/>
    </w:rPr>
  </w:style>
  <w:style w:type="paragraph" w:customStyle="1" w:styleId="15">
    <w:name w:val="0"/>
    <w:basedOn w:val="1"/>
    <w:uiPriority w:val="0"/>
    <w:pPr>
      <w:widowControl/>
      <w:snapToGrid w:val="0"/>
      <w:spacing w:line="365" w:lineRule="atLeast"/>
      <w:ind w:left="1"/>
      <w:textAlignment w:val="bottom"/>
    </w:pPr>
    <w:rPr>
      <w:rFonts w:ascii="Calibri" w:hAnsi="Calibri" w:eastAsia="微软雅黑" w:cs="宋体"/>
    </w:rPr>
  </w:style>
  <w:style w:type="paragraph" w:customStyle="1" w:styleId="16">
    <w:name w:val="表格内容"/>
    <w:basedOn w:val="1"/>
    <w:uiPriority w:val="0"/>
    <w:pPr>
      <w:autoSpaceDE w:val="0"/>
      <w:autoSpaceDN w:val="0"/>
      <w:adjustRightInd w:val="0"/>
      <w:spacing w:line="360" w:lineRule="auto"/>
      <w:ind w:firstLine="0" w:firstLineChars="0"/>
      <w:jc w:val="center"/>
      <w:textAlignment w:val="baseline"/>
    </w:pPr>
    <w:rPr>
      <w:rFonts w:ascii="Calibri" w:hAnsi="Calibri" w:eastAsia="微软雅黑" w:cs="宋体"/>
      <w:color w:val="000000"/>
      <w:sz w:val="21"/>
      <w:szCs w:val="21"/>
    </w:rPr>
  </w:style>
  <w:style w:type="paragraph" w:customStyle="1" w:styleId="17">
    <w:name w:val="WPS Plain"/>
    <w:uiPriority w:val="0"/>
    <w:rPr>
      <w:rFonts w:ascii="Times New Roman" w:hAnsi="Times New Roman" w:eastAsia="微软雅黑" w:cs="宋体"/>
      <w:lang w:val="en-US" w:eastAsia="zh-CN" w:bidi="ar-SA"/>
    </w:rPr>
  </w:style>
  <w:style w:type="paragraph" w:customStyle="1" w:styleId="18">
    <w:name w:val="T正文"/>
    <w:basedOn w:val="1"/>
    <w:uiPriority w:val="0"/>
    <w:pPr>
      <w:spacing w:beforeLines="0" w:afterLines="0" w:line="440" w:lineRule="exact"/>
      <w:ind w:firstLine="600" w:firstLineChars="200"/>
      <w:jc w:val="both"/>
    </w:pPr>
    <w:rPr>
      <w:rFonts w:hint="default" w:ascii="Times New Roman"/>
      <w:color w:val="F79646"/>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5</Pages>
  <Words>2807</Words>
  <Characters>3033</Characters>
  <Lines>13</Lines>
  <Paragraphs>3</Paragraphs>
  <TotalTime>4</TotalTime>
  <ScaleCrop>false</ScaleCrop>
  <LinksUpToDate>false</LinksUpToDate>
  <CharactersWithSpaces>3182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Administrator</cp:lastModifiedBy>
  <cp:lastPrinted>2022-06-10T04:01:00Z</cp:lastPrinted>
  <dcterms:modified xsi:type="dcterms:W3CDTF">2022-07-22T14:18:54Z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ABC4C015E290433A858C4EDA46F7BC75</vt:lpwstr>
  </property>
</Properties>
</file>