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岳阳市民政局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w:t>
      </w:r>
      <w:r>
        <w:rPr>
          <w:rFonts w:hint="eastAsia" w:eastAsia="仿宋_GB2312"/>
          <w:spacing w:val="3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403</w:t>
      </w:r>
      <w:r>
        <w:rPr>
          <w:rFonts w:hint="eastAsia" w:eastAsia="仿宋_GB2312"/>
          <w:spacing w:val="20"/>
          <w:sz w:val="32"/>
          <w:szCs w:val="32"/>
          <w:u w:val="single"/>
        </w:rPr>
        <w:t xml:space="preserve">        </w:t>
      </w:r>
    </w:p>
    <w:p>
      <w:pPr>
        <w:spacing w:beforeLines="50" w:line="348" w:lineRule="auto"/>
        <w:ind w:firstLine="634" w:firstLineChars="200"/>
        <w:rPr>
          <w:rFonts w:eastAsia="仿宋_GB2312"/>
          <w:sz w:val="32"/>
          <w:szCs w:val="32"/>
        </w:rPr>
      </w:pPr>
      <w:r>
        <w:rPr>
          <w:rFonts w:hint="eastAsia" w:eastAsia="仿宋_GB2312"/>
          <w:sz w:val="32"/>
          <w:szCs w:val="32"/>
        </w:rPr>
        <w:t>评价方式：部门（单位）绩效自评</w:t>
      </w:r>
    </w:p>
    <w:p>
      <w:pPr>
        <w:spacing w:beforeLines="50" w:line="348" w:lineRule="auto"/>
        <w:ind w:firstLine="634" w:firstLineChars="20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14</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3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126"/>
        <w:gridCol w:w="210"/>
        <w:gridCol w:w="1101"/>
        <w:gridCol w:w="206"/>
        <w:gridCol w:w="548"/>
        <w:gridCol w:w="382"/>
        <w:gridCol w:w="1386"/>
        <w:gridCol w:w="3"/>
        <w:gridCol w:w="78"/>
        <w:gridCol w:w="226"/>
        <w:gridCol w:w="68"/>
        <w:gridCol w:w="669"/>
        <w:gridCol w:w="422"/>
        <w:gridCol w:w="486"/>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19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陈雪玉</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4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13707306596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191"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4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683" w:type="dxa"/>
            <w:gridSpan w:val="15"/>
            <w:vAlign w:val="center"/>
          </w:tcPr>
          <w:p>
            <w:pPr>
              <w:widowControl/>
              <w:jc w:val="left"/>
              <w:textAlignment w:val="top"/>
              <w:rPr>
                <w:rFonts w:hint="eastAsia"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（一）</w:t>
            </w:r>
            <w:r>
              <w:rPr>
                <w:rFonts w:ascii="仿宋_GB2312" w:hAnsi="宋体" w:eastAsia="仿宋_GB2312" w:cs="仿宋_GB2312"/>
                <w:color w:val="000000"/>
                <w:kern w:val="0"/>
                <w:sz w:val="24"/>
                <w:szCs w:val="24"/>
                <w:lang w:bidi="ar"/>
              </w:rPr>
              <w:t>制定全市民政事业中、长期发展规划和年度计划，研究制定全市民政工作有关政策，规章的实施细则与办法并负责组织实施检查。（二）制定全市社会组织登记和监督管理办法并组织实施，依法对社会组织进行登记和执法监督。（三）拟定全市社会救助政策、标准、统筹社会救助体系建设、负责城乡居民最低生活保障、特困人员救助供养、临时救助工作；负责农村敬老院建设工作；负责本行政区域内低收入家庭收入核查统计认定工作。（四）、拟定全市城乡基层群众自治建设和社区治理政策，指导组织城乡社区建设和服务管理：推动村居务公开和基层民主政治建设。（五）贯彻执行国家关于地名工作的方针、政策、法律、法规；落实全国地名工作规划；承担本辖区地名的命名、更名、变更和政府驻地迁移审核工作；推行地名标准化、规范化；设置地名标志；管理地名档案；完成国家其他其他地名工作任务；负责行政区划界线的勘定和管理等具体工作；负责全市法定行政区划界线争议的调查和处理工作。（六）贯彻执行国家的婚姻登记、殡葬管理政策并组织实施；推进婚俗和殡葬改革；指导婚姻、殡葬服务机构管理工作；指导生活无着流浪乞讨人员救助站管理站的建设，协调跨省及跨市州的生活无着流浪乞讨人员救助工作。（七）制定全市社会福利事业发展规划；指导全市社会福利机构的建设和管理；拟定社会福利企业认定标准和扶持政策；指导老年人、残疾人等特殊群里的权益保障工作；统筹推进残疾人福利制度和康复辅助器具产业发展；拟定福利彩票发行管理具体实施办法并指导使用；组织拟定促进慈善事业发展规划、政策；组织、指导社会捐助工作。（八）拟定儿童福利、孤弃儿童保障、儿童收养、儿童救助保护的政策、标准，负责实施收养方面的法律、法规，健全农村留守儿童关爱服务体系和困境儿童保障制度。（九）会同有关部门按拟定全市社会工作规范性文件草案和发展规划、职业规划，推进社会工作人才队伍建设和相关志愿者队伍建设；指导全市基层民政干部职工队伍建设；推进民政科技和民政行业标准化工作。（十）负责全市民政事业经费的管理、审计和监督；负责民政统计工作。（十一）完成市委、市人民政府交办的其他事项</w:t>
            </w:r>
            <w:r>
              <w:rPr>
                <w:rFonts w:hint="eastAsia" w:ascii="仿宋_GB2312" w:hAnsi="宋体" w:eastAsia="仿宋_GB2312" w:cs="仿宋_GB2312"/>
                <w:color w:val="000000"/>
                <w:kern w:val="0"/>
                <w:sz w:val="24"/>
                <w:szCs w:val="24"/>
                <w:lang w:bidi="ar"/>
              </w:rPr>
              <w:t>。</w:t>
            </w: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widowControl/>
              <w:jc w:val="left"/>
              <w:textAlignment w:val="top"/>
              <w:rPr>
                <w:rFonts w:hint="eastAsia" w:ascii="仿宋_GB2312" w:hAnsi="宋体" w:eastAsia="仿宋_GB2312" w:cs="仿宋_GB2312"/>
                <w:color w:val="000000"/>
                <w:kern w:val="0"/>
                <w:sz w:val="24"/>
                <w:szCs w:val="24"/>
                <w:lang w:bidi="ar"/>
              </w:rPr>
            </w:pPr>
          </w:p>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683" w:type="dxa"/>
            <w:gridSpan w:val="15"/>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1.加强党的领导（含党政研究、党政发文、新闻宣传、信访维稳、安全生产）、全面从严治党、推进五化民政建设、信息化和核对工作、基层民政能力建设、规划财务工作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2.完善社会救助体系、社会组织创新管理、养老事业发展、加强和完善城乡社区治理和加强乡镇服务能力建设、加强专项社会事务管理、福利和慈善事业、</w:t>
            </w:r>
            <w:r>
              <w:rPr>
                <w:rFonts w:ascii="仿宋_GB2312" w:hAnsi="宋体" w:eastAsia="仿宋_GB2312" w:cs="仿宋_GB2312"/>
                <w:color w:val="000000"/>
                <w:kern w:val="0"/>
                <w:sz w:val="24"/>
                <w:szCs w:val="24"/>
                <w:lang w:bidi="ar"/>
              </w:rPr>
              <w:t>儿童保障</w:t>
            </w:r>
            <w:r>
              <w:rPr>
                <w:rFonts w:hint="eastAsia" w:ascii="仿宋_GB2312" w:hAnsi="宋体" w:eastAsia="仿宋_GB2312" w:cs="仿宋_GB2312"/>
                <w:color w:val="000000"/>
                <w:kern w:val="0"/>
                <w:sz w:val="24"/>
                <w:szCs w:val="24"/>
                <w:lang w:bidi="ar"/>
              </w:rPr>
              <w:t>和</w:t>
            </w:r>
            <w:r>
              <w:rPr>
                <w:rFonts w:ascii="仿宋_GB2312" w:hAnsi="宋体" w:eastAsia="仿宋_GB2312" w:cs="仿宋_GB2312"/>
                <w:color w:val="000000"/>
                <w:kern w:val="0"/>
                <w:sz w:val="24"/>
                <w:szCs w:val="24"/>
                <w:lang w:bidi="ar"/>
              </w:rPr>
              <w:t>救助</w:t>
            </w:r>
            <w:r>
              <w:rPr>
                <w:rFonts w:hint="eastAsia" w:ascii="仿宋_GB2312" w:hAnsi="宋体" w:eastAsia="仿宋_GB2312" w:cs="仿宋_GB2312"/>
                <w:color w:val="000000"/>
                <w:kern w:val="0"/>
                <w:sz w:val="24"/>
                <w:szCs w:val="24"/>
                <w:lang w:bidi="ar"/>
              </w:rPr>
              <w:t>工作、</w:t>
            </w:r>
            <w:r>
              <w:rPr>
                <w:rFonts w:hint="eastAsia" w:ascii="仿宋_GB2312" w:hAnsi="仿宋_GB2312" w:eastAsia="仿宋_GB2312" w:cs="仿宋_GB2312"/>
                <w:color w:val="000000"/>
                <w:sz w:val="24"/>
                <w:szCs w:val="24"/>
              </w:rPr>
              <w:t>全国地名普查、福彩发行等工作</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3.负责全市殡葬管理工作、推进殡葬改革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4.负责监督全市社会福利事业地方性法规和规章的实施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5.研究提出加强和改进城市基层政权建设的意见和建议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6.负责贯彻执行上级社会救助的政策、法规。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683" w:type="dxa"/>
            <w:gridSpan w:val="15"/>
            <w:vAlign w:val="center"/>
          </w:tcPr>
          <w:p>
            <w:pPr>
              <w:autoSpaceDN w:val="0"/>
              <w:spacing w:line="40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从整体上看，我局资金管理规范，严格按预算执行，也按质按量完成了年初预定的目标。民政专项资金</w:t>
            </w:r>
            <w:r>
              <w:rPr>
                <w:rFonts w:hint="eastAsia" w:ascii="仿宋_GB2312" w:hAnsi="仿宋_GB2312" w:eastAsia="仿宋_GB2312" w:cs="仿宋_GB2312"/>
                <w:color w:val="000000"/>
                <w:sz w:val="24"/>
                <w:lang w:eastAsia="zh-CN"/>
              </w:rPr>
              <w:t>管理规范</w:t>
            </w:r>
            <w:r>
              <w:rPr>
                <w:rFonts w:hint="eastAsia" w:ascii="仿宋_GB2312" w:hAnsi="仿宋_GB2312" w:eastAsia="仿宋_GB2312" w:cs="仿宋_GB2312"/>
                <w:color w:val="000000"/>
                <w:sz w:val="24"/>
              </w:rPr>
              <w:t>，严格按资金用途使用，项目管理到位，政策执行有力，有效地发挥了财政资金的使用效率，较圆满地完成了民政的各项工作任务，年终绩效考核取得了很好的成绩。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55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8" w:hRule="atLeast"/>
        </w:trPr>
        <w:tc>
          <w:tcPr>
            <w:tcW w:w="1654"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20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5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13118.24</w:t>
            </w:r>
          </w:p>
        </w:tc>
        <w:tc>
          <w:tcPr>
            <w:tcW w:w="131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1263.71</w:t>
            </w:r>
          </w:p>
        </w:tc>
        <w:tc>
          <w:tcPr>
            <w:tcW w:w="75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5374.81</w:t>
            </w:r>
          </w:p>
        </w:tc>
        <w:tc>
          <w:tcPr>
            <w:tcW w:w="207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47.19</w:t>
            </w:r>
          </w:p>
        </w:tc>
        <w:tc>
          <w:tcPr>
            <w:tcW w:w="1159" w:type="dxa"/>
            <w:gridSpan w:val="3"/>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258"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6560.01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2000.75</w:t>
            </w:r>
          </w:p>
        </w:tc>
        <w:tc>
          <w:tcPr>
            <w:tcW w:w="1311" w:type="dxa"/>
            <w:gridSpan w:val="2"/>
            <w:tcBorders>
              <w:left w:val="single" w:color="auto" w:sz="4" w:space="0"/>
            </w:tcBorders>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624.42</w:t>
            </w:r>
          </w:p>
        </w:tc>
        <w:tc>
          <w:tcPr>
            <w:tcW w:w="754"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1276.92</w:t>
            </w:r>
          </w:p>
        </w:tc>
        <w:tc>
          <w:tcPr>
            <w:tcW w:w="2075" w:type="dxa"/>
            <w:gridSpan w:val="5"/>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46.19</w:t>
            </w:r>
          </w:p>
        </w:tc>
        <w:tc>
          <w:tcPr>
            <w:tcW w:w="1159" w:type="dxa"/>
            <w:gridSpan w:val="3"/>
            <w:vAlign w:val="top"/>
          </w:tcPr>
          <w:p>
            <w:pPr>
              <w:autoSpaceDN w:val="0"/>
              <w:spacing w:line="320" w:lineRule="exact"/>
              <w:jc w:val="center"/>
              <w:textAlignment w:val="center"/>
              <w:rPr>
                <w:rFonts w:ascii="仿宋_GB2312" w:hAnsi="仿宋_GB2312" w:eastAsia="仿宋_GB2312" w:cs="仿宋_GB2312"/>
                <w:color w:val="000000"/>
                <w:sz w:val="24"/>
              </w:rPr>
            </w:pPr>
          </w:p>
        </w:tc>
        <w:tc>
          <w:tcPr>
            <w:tcW w:w="1258" w:type="dxa"/>
            <w:gridSpan w:val="2"/>
            <w:vAlign w:val="top"/>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ind w:firstLine="120" w:firstLineChars="5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969.37</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105.76</w:t>
            </w:r>
          </w:p>
        </w:tc>
        <w:tc>
          <w:tcPr>
            <w:tcW w:w="754" w:type="dxa"/>
            <w:gridSpan w:val="2"/>
            <w:vAlign w:val="center"/>
          </w:tcPr>
          <w:p>
            <w:pPr>
              <w:autoSpaceDN w:val="0"/>
              <w:spacing w:line="320" w:lineRule="exact"/>
              <w:ind w:firstLine="120" w:firstLineChars="50"/>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755.52</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108.09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105.72</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644.41</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50.96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7215.09</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1200.38</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1159"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110</w:t>
            </w: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5904.71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460.56</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10.98</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448.12</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865.27</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179.35</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623.51</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w:t>
            </w:r>
          </w:p>
        </w:tc>
        <w:tc>
          <w:tcPr>
            <w:tcW w:w="1159"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806.11</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237.48</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425.95</w:t>
            </w:r>
          </w:p>
        </w:tc>
        <w:tc>
          <w:tcPr>
            <w:tcW w:w="2075" w:type="dxa"/>
            <w:gridSpan w:val="5"/>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1159"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p>
        </w:tc>
        <w:tc>
          <w:tcPr>
            <w:tcW w:w="125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380.16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3"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trPr>
        <w:tc>
          <w:tcPr>
            <w:tcW w:w="1654"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877" w:type="dxa"/>
            <w:gridSpan w:val="11"/>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80"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522"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44" w:type="dxa"/>
            <w:gridSpan w:val="5"/>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08"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72"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44" w:type="dxa"/>
            <w:gridSpan w:val="5"/>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8"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7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12560.97</w:t>
            </w:r>
          </w:p>
        </w:tc>
        <w:tc>
          <w:tcPr>
            <w:tcW w:w="1311"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10461.43</w:t>
            </w:r>
          </w:p>
        </w:tc>
        <w:tc>
          <w:tcPr>
            <w:tcW w:w="1136" w:type="dxa"/>
            <w:gridSpan w:val="3"/>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6264.78</w:t>
            </w:r>
          </w:p>
        </w:tc>
        <w:tc>
          <w:tcPr>
            <w:tcW w:w="1389"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4096.65</w:t>
            </w:r>
          </w:p>
        </w:tc>
        <w:tc>
          <w:tcPr>
            <w:tcW w:w="1041" w:type="dxa"/>
            <w:gridSpan w:val="4"/>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2099.54</w:t>
            </w:r>
          </w:p>
        </w:tc>
        <w:tc>
          <w:tcPr>
            <w:tcW w:w="908" w:type="dxa"/>
            <w:gridSpan w:val="2"/>
            <w:tcBorders>
              <w:top w:val="single" w:color="auto" w:sz="4" w:space="0"/>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p>
        </w:tc>
        <w:tc>
          <w:tcPr>
            <w:tcW w:w="772" w:type="dxa"/>
            <w:tcBorders>
              <w:top w:val="single" w:color="auto" w:sz="4" w:space="0"/>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1983.85</w:t>
            </w:r>
          </w:p>
        </w:tc>
        <w:tc>
          <w:tcPr>
            <w:tcW w:w="1311" w:type="dxa"/>
            <w:gridSpan w:val="2"/>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1028.19</w:t>
            </w:r>
          </w:p>
        </w:tc>
        <w:tc>
          <w:tcPr>
            <w:tcW w:w="1136" w:type="dxa"/>
            <w:gridSpan w:val="3"/>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751.19</w:t>
            </w:r>
          </w:p>
        </w:tc>
        <w:tc>
          <w:tcPr>
            <w:tcW w:w="1389" w:type="dxa"/>
            <w:gridSpan w:val="2"/>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277</w:t>
            </w:r>
          </w:p>
        </w:tc>
        <w:tc>
          <w:tcPr>
            <w:tcW w:w="1041" w:type="dxa"/>
            <w:gridSpan w:val="4"/>
            <w:tcBorders>
              <w:left w:val="single" w:color="auto" w:sz="4" w:space="0"/>
              <w:right w:val="single" w:color="auto" w:sz="4" w:space="0"/>
            </w:tcBorders>
            <w:vAlign w:val="center"/>
          </w:tcPr>
          <w:p>
            <w:pPr>
              <w:spacing w:line="320" w:lineRule="exact"/>
              <w:jc w:val="center"/>
              <w:rPr>
                <w:rFonts w:hint="eastAsia" w:ascii="仿宋_GB2312" w:hAnsi="仿宋_GB2312" w:eastAsia="仿宋_GB2312" w:cs="仿宋_GB2312"/>
                <w:kern w:val="2"/>
                <w:sz w:val="24"/>
                <w:lang w:val="en-US" w:eastAsia="zh-CN"/>
              </w:rPr>
            </w:pPr>
            <w:r>
              <w:rPr>
                <w:rFonts w:hint="eastAsia" w:ascii="仿宋_GB2312" w:hAnsi="仿宋_GB2312" w:eastAsia="仿宋_GB2312" w:cs="仿宋_GB2312"/>
                <w:sz w:val="24"/>
                <w:lang w:val="en-US" w:eastAsia="zh-CN"/>
              </w:rPr>
              <w:t>955.66</w:t>
            </w:r>
          </w:p>
        </w:tc>
        <w:tc>
          <w:tcPr>
            <w:tcW w:w="908" w:type="dxa"/>
            <w:gridSpan w:val="2"/>
            <w:tcBorders>
              <w:left w:val="single" w:color="auto" w:sz="4" w:space="0"/>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16.89</w:t>
            </w:r>
          </w:p>
        </w:tc>
        <w:tc>
          <w:tcPr>
            <w:tcW w:w="772" w:type="dxa"/>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sz w:val="24"/>
              </w:rPr>
              <w:t>964.48</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649.36</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417.97</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231.39</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315.12</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4.89</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4.89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801.09</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443.09</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358.00</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7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6969.13</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6969.13</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3932.01</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3037.12</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247.96</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247.96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460.56</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344.95</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295.88</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49.07</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115.61</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72"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726.96</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199.68</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173.71</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25.97</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527.28</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138.31</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138.31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kern w:val="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654.90</w:t>
            </w:r>
          </w:p>
        </w:tc>
        <w:tc>
          <w:tcPr>
            <w:tcW w:w="1311"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469.03</w:t>
            </w:r>
          </w:p>
        </w:tc>
        <w:tc>
          <w:tcPr>
            <w:tcW w:w="1136" w:type="dxa"/>
            <w:gridSpan w:val="3"/>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350.93</w:t>
            </w:r>
          </w:p>
        </w:tc>
        <w:tc>
          <w:tcPr>
            <w:tcW w:w="1389" w:type="dxa"/>
            <w:gridSpan w:val="2"/>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118.1</w:t>
            </w:r>
          </w:p>
        </w:tc>
        <w:tc>
          <w:tcPr>
            <w:tcW w:w="1041" w:type="dxa"/>
            <w:gridSpan w:val="4"/>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185.87</w:t>
            </w:r>
          </w:p>
        </w:tc>
        <w:tc>
          <w:tcPr>
            <w:tcW w:w="908" w:type="dxa"/>
            <w:gridSpan w:val="2"/>
            <w:tcBorders>
              <w:left w:val="single" w:color="auto" w:sz="4" w:space="0"/>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389</w:t>
            </w:r>
          </w:p>
        </w:tc>
        <w:tc>
          <w:tcPr>
            <w:tcW w:w="772"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557" w:type="dxa"/>
            <w:gridSpan w:val="1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7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2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24.82</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2.16</w:t>
            </w:r>
          </w:p>
        </w:tc>
        <w:tc>
          <w:tcPr>
            <w:tcW w:w="7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22.66</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8.18</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1.75</w:t>
            </w:r>
          </w:p>
        </w:tc>
        <w:tc>
          <w:tcPr>
            <w:tcW w:w="7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6</w:t>
            </w:r>
            <w:r>
              <w:rPr>
                <w:rFonts w:hint="eastAsia" w:ascii="仿宋_GB2312" w:hAnsi="仿宋_GB2312" w:eastAsia="仿宋_GB2312" w:cs="仿宋_GB2312"/>
                <w:color w:val="000000"/>
                <w:sz w:val="24"/>
                <w:lang w:val="en-US" w:eastAsia="zh-CN"/>
              </w:rPr>
              <w:t>.43</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rPr>
            </w:pPr>
            <w:r>
              <w:rPr>
                <w:rFonts w:hint="eastAsia" w:ascii="仿宋_GB2312" w:hAnsi="仿宋_GB2312" w:eastAsia="仿宋_GB2312" w:cs="仿宋_GB2312"/>
                <w:color w:val="000000"/>
                <w:sz w:val="24"/>
              </w:rPr>
              <w:t>0</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2724"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11" w:type="dxa"/>
            <w:gridSpan w:val="2"/>
            <w:tcBorders>
              <w:left w:val="single" w:color="auto" w:sz="4" w:space="0"/>
            </w:tcBorders>
            <w:vAlign w:val="center"/>
          </w:tcPr>
          <w:p>
            <w:pPr>
              <w:autoSpaceDN w:val="0"/>
              <w:spacing w:line="320" w:lineRule="exact"/>
              <w:ind w:firstLine="240" w:firstLineChars="10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9.87</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0.07</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9.8</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4.05</w:t>
            </w:r>
          </w:p>
        </w:tc>
        <w:tc>
          <w:tcPr>
            <w:tcW w:w="1311"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4.05</w:t>
            </w:r>
          </w:p>
        </w:tc>
        <w:tc>
          <w:tcPr>
            <w:tcW w:w="1768"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1.16</w:t>
            </w:r>
          </w:p>
        </w:tc>
        <w:tc>
          <w:tcPr>
            <w:tcW w:w="1311"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1.16</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p>
        </w:tc>
        <w:tc>
          <w:tcPr>
            <w:tcW w:w="2724" w:type="dxa"/>
            <w:gridSpan w:val="8"/>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1.56</w:t>
            </w:r>
          </w:p>
        </w:tc>
        <w:tc>
          <w:tcPr>
            <w:tcW w:w="1311"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0.34</w:t>
            </w:r>
          </w:p>
        </w:tc>
        <w:tc>
          <w:tcPr>
            <w:tcW w:w="7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1.22</w:t>
            </w:r>
          </w:p>
        </w:tc>
        <w:tc>
          <w:tcPr>
            <w:tcW w:w="1768"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2724" w:type="dxa"/>
            <w:gridSpan w:val="8"/>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26"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785" w:type="dxa"/>
            <w:gridSpan w:val="1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772"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Merge w:val="continue"/>
            <w:vAlign w:val="center"/>
          </w:tcPr>
          <w:p>
            <w:pPr>
              <w:spacing w:line="320" w:lineRule="exact"/>
              <w:jc w:val="center"/>
              <w:rPr>
                <w:rFonts w:ascii="仿宋_GB2312" w:hAnsi="仿宋_GB2312" w:eastAsia="仿宋_GB2312" w:cs="仿宋_GB2312"/>
                <w:sz w:val="24"/>
              </w:rPr>
            </w:pPr>
          </w:p>
        </w:tc>
        <w:tc>
          <w:tcPr>
            <w:tcW w:w="1126"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6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720" w:type="dxa"/>
            <w:gridSpan w:val="9"/>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772"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局机关及二级机构汇总</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18708.66</w:t>
            </w:r>
          </w:p>
        </w:tc>
        <w:tc>
          <w:tcPr>
            <w:tcW w:w="206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18780.66</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26"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206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2514.75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2143.98</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rPr>
              <w:t>2143.98</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3、第二社会福利院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868.55</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868.55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4、康复医院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8045.5</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8045.5</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5、殡葬执法支队</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1148.51</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1148.51</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6、儿童福利院</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3495.66</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3495.66</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trPr>
        <w:tc>
          <w:tcPr>
            <w:tcW w:w="1654" w:type="dxa"/>
            <w:gridSpan w:val="2"/>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7、市救助管理站</w:t>
            </w:r>
          </w:p>
        </w:tc>
        <w:tc>
          <w:tcPr>
            <w:tcW w:w="1126"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491.71</w:t>
            </w:r>
          </w:p>
        </w:tc>
        <w:tc>
          <w:tcPr>
            <w:tcW w:w="206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491.71</w:t>
            </w:r>
          </w:p>
        </w:tc>
        <w:tc>
          <w:tcPr>
            <w:tcW w:w="3720" w:type="dxa"/>
            <w:gridSpan w:val="9"/>
            <w:vAlign w:val="center"/>
          </w:tcPr>
          <w:p>
            <w:pPr>
              <w:autoSpaceDN w:val="0"/>
              <w:spacing w:line="320" w:lineRule="exact"/>
              <w:jc w:val="center"/>
              <w:textAlignment w:val="center"/>
              <w:rPr>
                <w:rFonts w:hint="eastAsia"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sz w:val="24"/>
                <w:lang w:val="en-US" w:eastAsia="zh-CN"/>
              </w:rPr>
              <w:t>0</w:t>
            </w:r>
          </w:p>
        </w:tc>
        <w:tc>
          <w:tcPr>
            <w:tcW w:w="772"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lang w:val="en-US" w:eastAsia="zh-CN"/>
              </w:rPr>
            </w:pPr>
            <w:r>
              <w:rPr>
                <w:rFonts w:hint="eastAsia" w:ascii="仿宋_GB2312" w:hAnsi="仿宋_GB2312" w:eastAsia="仿宋_GB2312" w:cs="仿宋_GB2312"/>
                <w:color w:val="000000"/>
                <w:kern w:val="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8"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8"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40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92"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17" w:hRule="atLeast"/>
        </w:trPr>
        <w:tc>
          <w:tcPr>
            <w:tcW w:w="1441" w:type="dxa"/>
            <w:vMerge w:val="continue"/>
            <w:vAlign w:val="center"/>
          </w:tcPr>
          <w:p>
            <w:pPr>
              <w:spacing w:line="320" w:lineRule="exact"/>
              <w:rPr>
                <w:rFonts w:ascii="仿宋_GB2312" w:hAnsi="仿宋_GB2312" w:eastAsia="仿宋_GB2312" w:cs="仿宋_GB2312"/>
                <w:sz w:val="24"/>
              </w:rPr>
            </w:pPr>
          </w:p>
        </w:tc>
        <w:tc>
          <w:tcPr>
            <w:tcW w:w="340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监督</w:t>
            </w:r>
            <w:r>
              <w:rPr>
                <w:rFonts w:hint="eastAsia" w:ascii="仿宋_GB2312" w:hAnsi="仿宋_GB2312" w:eastAsia="仿宋_GB2312" w:cs="仿宋_GB2312"/>
                <w:color w:val="000000"/>
                <w:sz w:val="24"/>
              </w:rPr>
              <w:t>城市低保和农村低保</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农村特困人员</w:t>
            </w:r>
            <w:r>
              <w:rPr>
                <w:rFonts w:hint="eastAsia" w:ascii="仿宋_GB2312" w:hAnsi="仿宋_GB2312" w:eastAsia="仿宋_GB2312" w:cs="仿宋_GB2312"/>
                <w:color w:val="000000"/>
                <w:sz w:val="24"/>
                <w:lang w:eastAsia="zh-CN"/>
              </w:rPr>
              <w:t>及</w:t>
            </w:r>
            <w:r>
              <w:rPr>
                <w:rFonts w:hint="eastAsia" w:ascii="仿宋_GB2312" w:hAnsi="仿宋_GB2312" w:eastAsia="仿宋_GB2312" w:cs="仿宋_GB2312"/>
                <w:color w:val="000000"/>
                <w:sz w:val="24"/>
              </w:rPr>
              <w:t>临时救助人员资金</w:t>
            </w:r>
            <w:r>
              <w:rPr>
                <w:rFonts w:hint="eastAsia" w:ascii="仿宋_GB2312" w:hAnsi="仿宋_GB2312" w:eastAsia="仿宋_GB2312" w:cs="仿宋_GB2312"/>
                <w:color w:val="000000"/>
                <w:sz w:val="24"/>
                <w:lang w:eastAsia="zh-CN"/>
              </w:rPr>
              <w:t>的发</w:t>
            </w:r>
            <w:r>
              <w:rPr>
                <w:rFonts w:hint="eastAsia" w:ascii="仿宋_GB2312" w:hAnsi="仿宋_GB2312" w:eastAsia="仿宋_GB2312" w:cs="仿宋_GB2312"/>
                <w:color w:val="000000"/>
                <w:sz w:val="24"/>
              </w:rPr>
              <w:t>放</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目标2：将困难残疾人和重度残疾人护理补贴落实到人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目标3：利用留存福彩资金发展养老</w:t>
            </w:r>
            <w:r>
              <w:rPr>
                <w:rFonts w:hint="eastAsia" w:ascii="仿宋_GB2312" w:hAnsi="仿宋_GB2312" w:eastAsia="仿宋_GB2312" w:cs="仿宋_GB2312"/>
                <w:color w:val="000000"/>
                <w:sz w:val="24"/>
                <w:lang w:eastAsia="zh-CN"/>
              </w:rPr>
              <w:t>事</w:t>
            </w:r>
            <w:r>
              <w:rPr>
                <w:rFonts w:hint="eastAsia" w:ascii="仿宋_GB2312" w:hAnsi="仿宋_GB2312" w:eastAsia="仿宋_GB2312" w:cs="仿宋_GB2312"/>
                <w:color w:val="000000"/>
                <w:sz w:val="24"/>
              </w:rPr>
              <w:t>业，实行养老资金专款专用,</w:t>
            </w:r>
            <w:r>
              <w:rPr>
                <w:rFonts w:hint="eastAsia" w:ascii="仿宋_GB2312" w:hAnsi="仿宋_GB2312" w:eastAsia="仿宋_GB2312" w:cs="仿宋_GB2312"/>
                <w:color w:val="000000"/>
                <w:sz w:val="24"/>
                <w:lang w:eastAsia="zh-CN"/>
              </w:rPr>
              <w:t>发展养老事业；</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全面落实儿童关爱保护职责，切实维护孤弃、重病、流浪、留守、困境儿童的合法权益，充分发挥民政部门在儿童福利工作中的桥梁纽带作用</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加强与其它单位的横向沟通，加强对县市区的督促指导，整合有效资源，在硬件建设、软件升级上凝聚更多合力</w:t>
            </w:r>
            <w:r>
              <w:rPr>
                <w:rFonts w:hint="eastAsia" w:ascii="仿宋_GB2312" w:hAnsi="仿宋_GB2312" w:eastAsia="仿宋_GB2312" w:cs="仿宋_GB2312"/>
                <w:color w:val="000000"/>
                <w:sz w:val="24"/>
                <w:lang w:eastAsia="zh-CN"/>
              </w:rPr>
              <w:t>。</w:t>
            </w:r>
          </w:p>
        </w:tc>
        <w:tc>
          <w:tcPr>
            <w:tcW w:w="4492" w:type="dxa"/>
            <w:gridSpan w:val="10"/>
            <w:vAlign w:val="top"/>
          </w:tcPr>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城市低保</w:t>
            </w:r>
            <w:r>
              <w:rPr>
                <w:rFonts w:hint="eastAsia" w:ascii="仿宋_GB2312" w:hAnsi="仿宋_GB2312" w:eastAsia="仿宋_GB2312" w:cs="仿宋_GB2312"/>
                <w:b w:val="0"/>
                <w:bCs/>
                <w:color w:val="000000"/>
                <w:sz w:val="24"/>
                <w:lang w:val="en-US" w:eastAsia="zh-CN"/>
              </w:rPr>
              <w:t>44209</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585元</w:t>
            </w:r>
            <w:r>
              <w:rPr>
                <w:rFonts w:hint="eastAsia" w:ascii="仿宋_GB2312" w:hAnsi="仿宋_GB2312" w:eastAsia="仿宋_GB2312" w:cs="仿宋_GB2312"/>
                <w:b w:val="0"/>
                <w:bCs/>
                <w:color w:val="000000"/>
                <w:sz w:val="24"/>
              </w:rPr>
              <w:t>/月，各县</w:t>
            </w:r>
            <w:r>
              <w:rPr>
                <w:rFonts w:hint="eastAsia" w:ascii="仿宋_GB2312" w:hAnsi="仿宋_GB2312" w:eastAsia="仿宋_GB2312" w:cs="仿宋_GB2312"/>
                <w:b w:val="0"/>
                <w:bCs/>
                <w:color w:val="000000"/>
                <w:sz w:val="24"/>
                <w:lang w:val="en-US" w:eastAsia="zh-CN"/>
              </w:rPr>
              <w:t>575元</w:t>
            </w:r>
            <w:r>
              <w:rPr>
                <w:rFonts w:hint="eastAsia" w:ascii="仿宋_GB2312" w:hAnsi="仿宋_GB2312" w:eastAsia="仿宋_GB2312" w:cs="仿宋_GB2312"/>
                <w:b w:val="0"/>
                <w:bCs/>
                <w:color w:val="000000"/>
                <w:sz w:val="24"/>
              </w:rPr>
              <w:t>/月</w:t>
            </w:r>
            <w:r>
              <w:rPr>
                <w:rFonts w:hint="eastAsia" w:ascii="仿宋_GB2312" w:hAnsi="仿宋_GB2312" w:eastAsia="仿宋_GB2312" w:cs="仿宋_GB2312"/>
                <w:b w:val="0"/>
                <w:bCs/>
                <w:color w:val="000000"/>
                <w:sz w:val="24"/>
                <w:lang w:eastAsia="zh-CN"/>
              </w:rPr>
              <w:t>。保障</w:t>
            </w:r>
            <w:r>
              <w:rPr>
                <w:rFonts w:hint="eastAsia" w:ascii="仿宋_GB2312" w:hAnsi="仿宋_GB2312" w:eastAsia="仿宋_GB2312" w:cs="仿宋_GB2312"/>
                <w:b w:val="0"/>
                <w:bCs/>
                <w:color w:val="000000"/>
                <w:sz w:val="24"/>
              </w:rPr>
              <w:t>农村低保</w:t>
            </w:r>
            <w:r>
              <w:rPr>
                <w:rFonts w:hint="eastAsia" w:ascii="仿宋_GB2312" w:hAnsi="仿宋_GB2312" w:eastAsia="仿宋_GB2312" w:cs="仿宋_GB2312"/>
                <w:b w:val="0"/>
                <w:bCs/>
                <w:color w:val="000000"/>
                <w:sz w:val="24"/>
                <w:lang w:val="en-US" w:eastAsia="zh-CN"/>
              </w:rPr>
              <w:t>98576</w:t>
            </w:r>
            <w:r>
              <w:rPr>
                <w:rFonts w:hint="eastAsia" w:ascii="仿宋_GB2312" w:hAnsi="仿宋_GB2312" w:eastAsia="仿宋_GB2312" w:cs="仿宋_GB2312"/>
                <w:b w:val="0"/>
                <w:bCs/>
                <w:color w:val="000000"/>
                <w:sz w:val="24"/>
              </w:rPr>
              <w:t>人，救助标准各区</w:t>
            </w:r>
            <w:r>
              <w:rPr>
                <w:rFonts w:hint="eastAsia" w:ascii="仿宋_GB2312" w:hAnsi="仿宋_GB2312" w:eastAsia="仿宋_GB2312" w:cs="仿宋_GB2312"/>
                <w:b w:val="0"/>
                <w:bCs/>
                <w:color w:val="000000"/>
                <w:sz w:val="24"/>
                <w:lang w:val="en-US" w:eastAsia="zh-CN"/>
              </w:rPr>
              <w:t>4752元</w:t>
            </w:r>
            <w:r>
              <w:rPr>
                <w:rFonts w:hint="eastAsia" w:ascii="仿宋_GB2312" w:hAnsi="仿宋_GB2312" w:eastAsia="仿宋_GB2312" w:cs="仿宋_GB2312"/>
                <w:b w:val="0"/>
                <w:bCs/>
                <w:color w:val="000000"/>
                <w:sz w:val="24"/>
              </w:rPr>
              <w:t>/</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r>
              <w:rPr>
                <w:rFonts w:hint="eastAsia" w:ascii="仿宋_GB2312" w:hAnsi="仿宋_GB2312" w:eastAsia="仿宋_GB2312" w:cs="仿宋_GB2312"/>
                <w:b w:val="0"/>
                <w:bCs/>
                <w:color w:val="000000"/>
                <w:sz w:val="24"/>
              </w:rPr>
              <w:t>发放城乡特困供养人员</w:t>
            </w:r>
            <w:r>
              <w:rPr>
                <w:rFonts w:hint="eastAsia" w:ascii="仿宋_GB2312" w:hAnsi="仿宋_GB2312" w:eastAsia="仿宋_GB2312" w:cs="仿宋_GB2312"/>
                <w:b w:val="0"/>
                <w:bCs/>
                <w:color w:val="000000"/>
                <w:sz w:val="24"/>
                <w:lang w:val="en-US" w:eastAsia="zh-CN"/>
              </w:rPr>
              <w:t>3383</w:t>
            </w:r>
            <w:r>
              <w:rPr>
                <w:rFonts w:hint="eastAsia" w:ascii="仿宋_GB2312" w:hAnsi="仿宋_GB2312" w:eastAsia="仿宋_GB2312" w:cs="仿宋_GB2312"/>
                <w:b w:val="0"/>
                <w:bCs/>
                <w:color w:val="000000"/>
                <w:sz w:val="24"/>
              </w:rPr>
              <w:t>人和</w:t>
            </w:r>
            <w:r>
              <w:rPr>
                <w:rFonts w:hint="eastAsia" w:ascii="仿宋_GB2312" w:hAnsi="仿宋_GB2312" w:eastAsia="仿宋_GB2312" w:cs="仿宋_GB2312"/>
                <w:b w:val="0"/>
                <w:bCs/>
                <w:color w:val="000000"/>
                <w:sz w:val="24"/>
                <w:lang w:val="en-US" w:eastAsia="zh-CN"/>
              </w:rPr>
              <w:t>31455</w:t>
            </w:r>
            <w:r>
              <w:rPr>
                <w:rFonts w:hint="eastAsia" w:ascii="仿宋_GB2312" w:hAnsi="仿宋_GB2312" w:eastAsia="仿宋_GB2312" w:cs="仿宋_GB2312"/>
                <w:b w:val="0"/>
                <w:bCs/>
                <w:color w:val="000000"/>
                <w:sz w:val="24"/>
              </w:rPr>
              <w:t>人</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困难残疾人生活补贴70元/月，重度残疾人护理补贴70/月</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Chars="0"/>
              <w:jc w:val="both"/>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事业，推进我市养老事业长足发展；</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val="0"/>
                <w:bCs/>
                <w:color w:val="000000"/>
                <w:sz w:val="24"/>
              </w:rPr>
            </w:pPr>
            <w:r>
              <w:rPr>
                <w:rFonts w:hint="eastAsia" w:ascii="仿宋_GB2312" w:hAnsi="仿宋_GB2312" w:eastAsia="仿宋_GB2312" w:cs="仿宋_GB2312"/>
                <w:b w:val="0"/>
                <w:bCs/>
                <w:color w:val="000000"/>
                <w:sz w:val="24"/>
              </w:rPr>
              <w:t>儿童之家2021年实行村居全覆盖</w:t>
            </w:r>
            <w:r>
              <w:rPr>
                <w:rFonts w:hint="eastAsia" w:ascii="仿宋_GB2312" w:hAnsi="仿宋_GB2312" w:eastAsia="仿宋_GB2312" w:cs="仿宋_GB2312"/>
                <w:b w:val="0"/>
                <w:bCs/>
                <w:color w:val="000000"/>
                <w:sz w:val="24"/>
                <w:lang w:eastAsia="zh-CN"/>
              </w:rPr>
              <w:t>；</w:t>
            </w:r>
          </w:p>
          <w:p>
            <w:pPr>
              <w:numPr>
                <w:ilvl w:val="0"/>
                <w:numId w:val="1"/>
              </w:numPr>
              <w:tabs>
                <w:tab w:val="left" w:pos="299"/>
              </w:tabs>
              <w:autoSpaceDN w:val="0"/>
              <w:spacing w:line="320" w:lineRule="exact"/>
              <w:ind w:left="0" w:leftChars="0" w:firstLine="0" w:firstLineChars="0"/>
              <w:jc w:val="both"/>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促进了各单位之间沟通，加强了软硬件建设。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85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91"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30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9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指标1：督促县市区完成城市低保发放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城市低保</w:t>
            </w:r>
            <w:r>
              <w:rPr>
                <w:rFonts w:hint="eastAsia" w:ascii="仿宋_GB2312" w:hAnsi="仿宋_GB2312" w:eastAsia="仿宋_GB2312" w:cs="仿宋_GB2312"/>
                <w:color w:val="000000"/>
                <w:sz w:val="24"/>
                <w:lang w:val="en-US" w:eastAsia="zh-CN"/>
              </w:rPr>
              <w:t>44209</w:t>
            </w:r>
            <w:r>
              <w:rPr>
                <w:rFonts w:hint="eastAsia" w:ascii="仿宋_GB2312" w:hAnsi="仿宋_GB2312" w:eastAsia="仿宋_GB2312" w:cs="仿宋_GB2312"/>
                <w:color w:val="000000"/>
                <w:sz w:val="24"/>
              </w:rPr>
              <w:t>人，救助标准各区5</w:t>
            </w:r>
            <w:r>
              <w:rPr>
                <w:rFonts w:hint="eastAsia" w:ascii="仿宋_GB2312" w:hAnsi="仿宋_GB2312" w:eastAsia="仿宋_GB2312" w:cs="仿宋_GB2312"/>
                <w:color w:val="000000"/>
                <w:sz w:val="24"/>
                <w:lang w:val="en-US" w:eastAsia="zh-CN"/>
              </w:rPr>
              <w:t>85元</w:t>
            </w:r>
            <w:r>
              <w:rPr>
                <w:rFonts w:hint="eastAsia" w:ascii="仿宋_GB2312" w:hAnsi="仿宋_GB2312" w:eastAsia="仿宋_GB2312" w:cs="仿宋_GB2312"/>
                <w:color w:val="000000"/>
                <w:sz w:val="24"/>
              </w:rPr>
              <w:t>/月，各县</w:t>
            </w:r>
            <w:r>
              <w:rPr>
                <w:rFonts w:hint="eastAsia" w:ascii="仿宋_GB2312" w:hAnsi="仿宋_GB2312" w:eastAsia="仿宋_GB2312" w:cs="仿宋_GB2312"/>
                <w:color w:val="000000"/>
                <w:sz w:val="24"/>
                <w:lang w:val="en-US" w:eastAsia="zh-CN"/>
              </w:rPr>
              <w:t>575元</w:t>
            </w:r>
            <w:r>
              <w:rPr>
                <w:rFonts w:hint="eastAsia" w:ascii="仿宋_GB2312" w:hAnsi="仿宋_GB2312" w:eastAsia="仿宋_GB2312" w:cs="仿宋_GB2312"/>
                <w:color w:val="000000"/>
                <w:sz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307" w:type="dxa"/>
            <w:gridSpan w:val="2"/>
            <w:vMerge w:val="continue"/>
            <w:vAlign w:val="center"/>
          </w:tcPr>
          <w:p>
            <w:pPr>
              <w:spacing w:line="320" w:lineRule="exact"/>
              <w:rPr>
                <w:rFonts w:ascii="仿宋_GB2312" w:hAnsi="仿宋_GB2312" w:eastAsia="仿宋_GB2312" w:cs="仿宋_GB2312"/>
                <w:sz w:val="24"/>
              </w:rPr>
            </w:pPr>
          </w:p>
        </w:tc>
        <w:tc>
          <w:tcPr>
            <w:tcW w:w="2691"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指标2：、督促农村低保资金发放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农村低保98</w:t>
            </w:r>
            <w:r>
              <w:rPr>
                <w:rFonts w:hint="eastAsia" w:ascii="仿宋_GB2312" w:hAnsi="仿宋_GB2312" w:eastAsia="仿宋_GB2312" w:cs="仿宋_GB2312"/>
                <w:color w:val="000000"/>
                <w:sz w:val="24"/>
                <w:lang w:val="en-US" w:eastAsia="zh-CN"/>
              </w:rPr>
              <w:t>576</w:t>
            </w:r>
            <w:r>
              <w:rPr>
                <w:rFonts w:hint="eastAsia" w:ascii="仿宋_GB2312" w:hAnsi="仿宋_GB2312" w:eastAsia="仿宋_GB2312" w:cs="仿宋_GB2312"/>
                <w:color w:val="000000"/>
                <w:sz w:val="24"/>
              </w:rPr>
              <w:t>人，救助标准各区</w:t>
            </w:r>
            <w:r>
              <w:rPr>
                <w:rFonts w:hint="eastAsia" w:ascii="仿宋_GB2312" w:hAnsi="仿宋_GB2312" w:eastAsia="仿宋_GB2312" w:cs="仿宋_GB2312"/>
                <w:color w:val="000000"/>
                <w:sz w:val="24"/>
                <w:lang w:val="en-US" w:eastAsia="zh-CN"/>
              </w:rPr>
              <w:t>4752</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lang w:eastAsia="zh-CN"/>
              </w:rPr>
              <w:t>年</w:t>
            </w:r>
            <w:r>
              <w:rPr>
                <w:rFonts w:hint="eastAsia" w:ascii="仿宋_GB2312" w:hAnsi="仿宋_GB2312" w:eastAsia="仿宋_GB2312" w:cs="仿宋_GB2312"/>
                <w:color w:val="000000"/>
                <w:sz w:val="24"/>
              </w:rPr>
              <w:t>，各县</w:t>
            </w:r>
            <w:r>
              <w:rPr>
                <w:rFonts w:hint="eastAsia" w:ascii="仿宋_GB2312" w:hAnsi="仿宋_GB2312" w:eastAsia="仿宋_GB2312" w:cs="仿宋_GB2312"/>
                <w:b w:val="0"/>
                <w:bCs/>
                <w:color w:val="000000"/>
                <w:sz w:val="24"/>
                <w:lang w:val="en-US" w:eastAsia="zh-CN"/>
              </w:rPr>
              <w:t>4620</w:t>
            </w:r>
            <w:r>
              <w:rPr>
                <w:rFonts w:hint="eastAsia" w:ascii="仿宋_GB2312" w:hAnsi="仿宋_GB2312" w:eastAsia="仿宋_GB2312" w:cs="仿宋_GB2312"/>
                <w:b w:val="0"/>
                <w:bCs/>
                <w:color w:val="000000"/>
                <w:sz w:val="24"/>
              </w:rPr>
              <w:t>元/</w:t>
            </w:r>
            <w:r>
              <w:rPr>
                <w:rFonts w:hint="eastAsia" w:ascii="仿宋_GB2312" w:hAnsi="仿宋_GB2312" w:eastAsia="仿宋_GB2312" w:cs="仿宋_GB2312"/>
                <w:b w:val="0"/>
                <w:bCs/>
                <w:color w:val="000000"/>
                <w:sz w:val="24"/>
                <w:lang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落实完成城乡特困供养人员资金发放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w:t>
            </w:r>
            <w:r>
              <w:rPr>
                <w:rFonts w:hint="eastAsia" w:ascii="仿宋_GB2312" w:hAnsi="仿宋_GB2312" w:eastAsia="仿宋_GB2312" w:cs="仿宋_GB2312"/>
                <w:color w:val="000000"/>
                <w:sz w:val="24"/>
              </w:rPr>
              <w:t>城乡特困供养人员</w:t>
            </w:r>
            <w:r>
              <w:rPr>
                <w:rFonts w:hint="eastAsia" w:ascii="仿宋_GB2312" w:hAnsi="仿宋_GB2312" w:eastAsia="仿宋_GB2312" w:cs="仿宋_GB2312"/>
                <w:color w:val="000000"/>
                <w:sz w:val="24"/>
                <w:lang w:val="en-US" w:eastAsia="zh-CN"/>
              </w:rPr>
              <w:t>3383</w:t>
            </w:r>
            <w:r>
              <w:rPr>
                <w:rFonts w:hint="eastAsia" w:ascii="仿宋_GB2312" w:hAnsi="仿宋_GB2312" w:eastAsia="仿宋_GB2312" w:cs="仿宋_GB2312"/>
                <w:color w:val="000000"/>
                <w:sz w:val="24"/>
              </w:rPr>
              <w:t>人和</w:t>
            </w:r>
            <w:r>
              <w:rPr>
                <w:rFonts w:hint="eastAsia" w:ascii="仿宋_GB2312" w:hAnsi="仿宋_GB2312" w:eastAsia="仿宋_GB2312" w:cs="仿宋_GB2312"/>
                <w:color w:val="000000"/>
                <w:sz w:val="24"/>
                <w:lang w:val="en-US" w:eastAsia="zh-CN"/>
              </w:rPr>
              <w:t>31455</w:t>
            </w:r>
            <w:r>
              <w:rPr>
                <w:rFonts w:hint="eastAsia" w:ascii="仿宋_GB2312" w:hAnsi="仿宋_GB2312" w:eastAsia="仿宋_GB2312" w:cs="仿宋_GB2312"/>
                <w:color w:val="000000"/>
                <w:sz w:val="24"/>
              </w:rPr>
              <w:t>人，各区救助标准城市特困</w:t>
            </w:r>
            <w:r>
              <w:rPr>
                <w:rFonts w:hint="eastAsia" w:ascii="仿宋_GB2312" w:hAnsi="仿宋_GB2312" w:eastAsia="仿宋_GB2312" w:cs="仿宋_GB2312"/>
                <w:color w:val="000000"/>
                <w:sz w:val="24"/>
                <w:lang w:val="en-US" w:eastAsia="zh-CN"/>
              </w:rPr>
              <w:t>9120</w:t>
            </w:r>
            <w:r>
              <w:rPr>
                <w:rFonts w:hint="eastAsia" w:ascii="仿宋_GB2312" w:hAnsi="仿宋_GB2312" w:eastAsia="仿宋_GB2312" w:cs="仿宋_GB2312"/>
                <w:color w:val="000000"/>
                <w:sz w:val="24"/>
              </w:rPr>
              <w:t>元/年，各县标准</w:t>
            </w:r>
            <w:r>
              <w:rPr>
                <w:rFonts w:hint="eastAsia" w:ascii="仿宋_GB2312" w:hAnsi="仿宋_GB2312" w:eastAsia="仿宋_GB2312" w:cs="仿宋_GB2312"/>
                <w:color w:val="000000"/>
                <w:sz w:val="24"/>
                <w:lang w:val="en-US" w:eastAsia="zh-CN"/>
              </w:rPr>
              <w:t>8776</w:t>
            </w:r>
            <w:r>
              <w:rPr>
                <w:rFonts w:hint="eastAsia" w:ascii="仿宋_GB2312" w:hAnsi="仿宋_GB2312" w:eastAsia="仿宋_GB2312" w:cs="仿宋_GB2312"/>
                <w:color w:val="000000"/>
                <w:sz w:val="24"/>
              </w:rPr>
              <w:t>元/年；农村特困各区</w:t>
            </w:r>
            <w:r>
              <w:rPr>
                <w:rFonts w:hint="eastAsia" w:ascii="仿宋_GB2312" w:hAnsi="仿宋_GB2312" w:eastAsia="仿宋_GB2312" w:cs="仿宋_GB2312"/>
                <w:color w:val="000000"/>
                <w:sz w:val="24"/>
                <w:lang w:val="en-US" w:eastAsia="zh-CN"/>
              </w:rPr>
              <w:t>6178</w:t>
            </w:r>
            <w:r>
              <w:rPr>
                <w:rFonts w:hint="eastAsia" w:ascii="仿宋_GB2312" w:hAnsi="仿宋_GB2312" w:eastAsia="仿宋_GB2312" w:cs="仿宋_GB2312"/>
                <w:color w:val="000000"/>
                <w:sz w:val="24"/>
              </w:rPr>
              <w:t>元/年，各县</w:t>
            </w:r>
            <w:r>
              <w:rPr>
                <w:rFonts w:hint="eastAsia" w:ascii="仿宋_GB2312" w:hAnsi="仿宋_GB2312" w:eastAsia="仿宋_GB2312" w:cs="仿宋_GB2312"/>
                <w:color w:val="000000"/>
                <w:sz w:val="24"/>
                <w:lang w:val="en-US" w:eastAsia="zh-CN"/>
              </w:rPr>
              <w:t>6006</w:t>
            </w:r>
            <w:r>
              <w:rPr>
                <w:rFonts w:hint="eastAsia" w:ascii="仿宋_GB2312" w:hAnsi="仿宋_GB2312" w:eastAsia="仿宋_GB2312" w:cs="仿宋_GB2312"/>
                <w:color w:val="000000"/>
                <w:sz w:val="24"/>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监督困难残疾人生活补贴、重度残疾人护理补贴发放到位</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困难残疾人生活补贴70元/月，重度残疾人护理补贴70/月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35"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numPr>
                <w:ilvl w:val="0"/>
                <w:numId w:val="0"/>
              </w:numPr>
              <w:tabs>
                <w:tab w:val="left" w:pos="299"/>
              </w:tabs>
              <w:autoSpaceDN w:val="0"/>
              <w:spacing w:line="320" w:lineRule="exact"/>
              <w:ind w:leftChars="0"/>
              <w:jc w:val="left"/>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b w:val="0"/>
                <w:bCs/>
                <w:color w:val="000000"/>
                <w:sz w:val="24"/>
              </w:rPr>
              <w:t>留存</w:t>
            </w:r>
            <w:r>
              <w:rPr>
                <w:rFonts w:hint="eastAsia" w:ascii="仿宋_GB2312" w:hAnsi="仿宋_GB2312" w:eastAsia="仿宋_GB2312" w:cs="仿宋_GB2312"/>
                <w:b w:val="0"/>
                <w:bCs/>
                <w:color w:val="000000"/>
                <w:sz w:val="24"/>
                <w:lang w:eastAsia="zh-CN"/>
              </w:rPr>
              <w:t>的</w:t>
            </w:r>
            <w:r>
              <w:rPr>
                <w:rFonts w:hint="eastAsia" w:ascii="仿宋_GB2312" w:hAnsi="仿宋_GB2312" w:eastAsia="仿宋_GB2312" w:cs="仿宋_GB2312"/>
                <w:b w:val="0"/>
                <w:bCs/>
                <w:color w:val="000000"/>
                <w:sz w:val="24"/>
              </w:rPr>
              <w:t>福彩资金55%用来发展养老</w:t>
            </w:r>
            <w:r>
              <w:rPr>
                <w:rFonts w:hint="eastAsia" w:ascii="仿宋_GB2312" w:hAnsi="仿宋_GB2312" w:eastAsia="仿宋_GB2312" w:cs="仿宋_GB2312"/>
                <w:b w:val="0"/>
                <w:bCs/>
                <w:color w:val="000000"/>
                <w:sz w:val="24"/>
                <w:lang w:eastAsia="zh-CN"/>
              </w:rPr>
              <w:t>事业</w:t>
            </w:r>
          </w:p>
          <w:p>
            <w:pPr>
              <w:autoSpaceDN w:val="0"/>
              <w:spacing w:line="320" w:lineRule="exact"/>
              <w:jc w:val="left"/>
              <w:textAlignment w:val="center"/>
              <w:rPr>
                <w:rFonts w:hint="eastAsia" w:ascii="仿宋_GB2312" w:hAnsi="仿宋_GB2312" w:eastAsia="仿宋_GB2312" w:cs="仿宋_GB2312"/>
                <w:color w:val="000000"/>
                <w:sz w:val="24"/>
              </w:rPr>
            </w:pP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促进养老事业健康有效发展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spacing w:line="320" w:lineRule="exact"/>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儿童之家2021年实行村居全覆盖</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儿童之家2021年实行村居全覆盖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指标1：督促县市区城市低保救助水平不低于国家规定的政策水平</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城市低保救助水平不低于各区</w:t>
            </w:r>
            <w:r>
              <w:rPr>
                <w:rFonts w:hint="eastAsia" w:ascii="仿宋_GB2312" w:hAnsi="仿宋_GB2312" w:eastAsia="仿宋_GB2312" w:cs="仿宋_GB2312"/>
                <w:color w:val="000000"/>
                <w:sz w:val="24"/>
                <w:lang w:val="en-US" w:eastAsia="zh-CN"/>
              </w:rPr>
              <w:t>40</w:t>
            </w:r>
            <w:r>
              <w:rPr>
                <w:rFonts w:hint="eastAsia" w:ascii="仿宋_GB2312" w:hAnsi="仿宋_GB2312" w:eastAsia="仿宋_GB2312" w:cs="仿宋_GB2312"/>
                <w:color w:val="000000"/>
                <w:sz w:val="24"/>
              </w:rPr>
              <w:t>0元/月，各县3</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指标2：农村低保救助水准不低于国家规定的政策水平</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农村低保救助水准不低于各区2</w:t>
            </w:r>
            <w:r>
              <w:rPr>
                <w:rFonts w:hint="eastAsia" w:ascii="仿宋_GB2312" w:hAnsi="仿宋_GB2312" w:eastAsia="仿宋_GB2312" w:cs="仿宋_GB2312"/>
                <w:color w:val="000000"/>
                <w:sz w:val="24"/>
                <w:lang w:val="en-US" w:eastAsia="zh-CN"/>
              </w:rPr>
              <w:t>53</w:t>
            </w:r>
            <w:r>
              <w:rPr>
                <w:rFonts w:hint="eastAsia" w:ascii="仿宋_GB2312" w:hAnsi="仿宋_GB2312" w:eastAsia="仿宋_GB2312" w:cs="仿宋_GB2312"/>
                <w:color w:val="000000"/>
                <w:sz w:val="24"/>
              </w:rPr>
              <w:t>元/月，各县2</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rPr>
              <w:t>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加强县以上层面全部落实基本养老服务补贴</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县以上层面全部建立并落实基本养老服务补贴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restart"/>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督促百岁老人高龄津补贴准确发放到位</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百岁老人高龄津补贴准确发放到位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tabs>
                <w:tab w:val="left" w:pos="703"/>
              </w:tabs>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关爱农村留守老人，加强县市区养老项目资金按规定进行管理使用</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全部建立农村留守老人信息制度，完善工作机制，开展定期寻访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督促完成临时特困救助人员资金发放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残疾人</w:t>
            </w:r>
            <w:r>
              <w:rPr>
                <w:rFonts w:hint="eastAsia" w:ascii="仿宋_GB2312" w:hAnsi="仿宋_GB2312" w:eastAsia="仿宋_GB2312" w:cs="仿宋_GB2312"/>
                <w:color w:val="000000"/>
                <w:sz w:val="24"/>
                <w:lang w:eastAsia="zh-CN"/>
              </w:rPr>
              <w:t>员</w:t>
            </w:r>
            <w:r>
              <w:rPr>
                <w:rFonts w:hint="eastAsia" w:ascii="仿宋_GB2312" w:hAnsi="仿宋_GB2312" w:eastAsia="仿宋_GB2312" w:cs="仿宋_GB2312"/>
                <w:color w:val="000000"/>
                <w:sz w:val="24"/>
              </w:rPr>
              <w:t>补贴按照文件要求及时足额发放</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完成临时特困救助人员资金发放。残疾人两项补贴按照文件要求及时足额发放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年12月31日以前完成目标任务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利用预算经费维持机关运行</w:t>
            </w:r>
          </w:p>
        </w:tc>
        <w:tc>
          <w:tcPr>
            <w:tcW w:w="234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2021年机关运行成本较上年有所下降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维护社会和谐稳定，</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保障弱势群体生活权益</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养老事业让老年人有了依靠；残疾人补贴有利于维护社会和谐稳定；低保在一定程度上减少了既得利益者和低收入人群间的贫富差距,维护了社会的和谐稳定,发挥了巨大的社会效益。建立与我国经济发展水平相适应的儿童福利政策，保障了儿童的合法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指标1：养老</w:t>
            </w:r>
            <w:r>
              <w:rPr>
                <w:rFonts w:hint="eastAsia" w:ascii="仿宋_GB2312" w:hAnsi="仿宋_GB2312" w:eastAsia="仿宋_GB2312" w:cs="仿宋_GB2312"/>
                <w:color w:val="000000"/>
                <w:sz w:val="24"/>
                <w:lang w:eastAsia="zh-CN"/>
              </w:rPr>
              <w:t>事业</w:t>
            </w:r>
            <w:r>
              <w:rPr>
                <w:rFonts w:hint="eastAsia" w:ascii="仿宋_GB2312" w:hAnsi="仿宋_GB2312" w:eastAsia="仿宋_GB2312" w:cs="仿宋_GB2312"/>
                <w:color w:val="000000"/>
                <w:sz w:val="24"/>
              </w:rPr>
              <w:t>市场需求巨大，吸引外界资本的</w:t>
            </w:r>
            <w:r>
              <w:rPr>
                <w:rFonts w:hint="eastAsia" w:ascii="仿宋_GB2312" w:hAnsi="仿宋_GB2312" w:eastAsia="仿宋_GB2312" w:cs="仿宋_GB2312"/>
                <w:color w:val="000000"/>
                <w:sz w:val="24"/>
                <w:lang w:eastAsia="zh-CN"/>
              </w:rPr>
              <w:t>投</w:t>
            </w:r>
            <w:r>
              <w:rPr>
                <w:rFonts w:hint="eastAsia" w:ascii="仿宋_GB2312" w:hAnsi="仿宋_GB2312" w:eastAsia="仿宋_GB2312" w:cs="仿宋_GB2312"/>
                <w:color w:val="000000"/>
                <w:sz w:val="24"/>
              </w:rPr>
              <w:t>入，</w:t>
            </w:r>
            <w:r>
              <w:rPr>
                <w:rFonts w:hint="eastAsia" w:ascii="仿宋_GB2312" w:hAnsi="仿宋_GB2312" w:eastAsia="仿宋_GB2312" w:cs="仿宋_GB2312"/>
                <w:color w:val="000000"/>
                <w:sz w:val="24"/>
                <w:lang w:eastAsia="zh-CN"/>
              </w:rPr>
              <w:t>可以</w:t>
            </w:r>
            <w:r>
              <w:rPr>
                <w:rFonts w:hint="eastAsia" w:ascii="仿宋_GB2312" w:hAnsi="仿宋_GB2312" w:eastAsia="仿宋_GB2312" w:cs="仿宋_GB2312"/>
                <w:color w:val="000000"/>
                <w:sz w:val="24"/>
              </w:rPr>
              <w:t>提供</w:t>
            </w:r>
            <w:r>
              <w:rPr>
                <w:rFonts w:hint="eastAsia" w:ascii="仿宋_GB2312" w:hAnsi="仿宋_GB2312" w:eastAsia="仿宋_GB2312" w:cs="仿宋_GB2312"/>
                <w:color w:val="000000"/>
                <w:sz w:val="24"/>
                <w:lang w:eastAsia="zh-CN"/>
              </w:rPr>
              <w:t>更</w:t>
            </w:r>
            <w:r>
              <w:rPr>
                <w:rFonts w:hint="eastAsia" w:ascii="仿宋_GB2312" w:hAnsi="仿宋_GB2312" w:eastAsia="仿宋_GB2312" w:cs="仿宋_GB2312"/>
                <w:color w:val="000000"/>
                <w:sz w:val="24"/>
              </w:rPr>
              <w:t>多</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就业岗位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指标2：残疾人生活补助以尽量少的劳动消耗获得最多的经营成果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3：低保是以最低的经济成本解决了大部分低收入者的生存问题</w:t>
            </w:r>
          </w:p>
        </w:tc>
        <w:tc>
          <w:tcPr>
            <w:tcW w:w="234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盘活现有资源，</w:t>
            </w:r>
            <w:r>
              <w:rPr>
                <w:rFonts w:hint="eastAsia" w:ascii="仿宋_GB2312" w:hAnsi="仿宋_GB2312" w:eastAsia="仿宋_GB2312" w:cs="仿宋_GB2312"/>
                <w:color w:val="000000"/>
                <w:sz w:val="24"/>
                <w:lang w:eastAsia="zh-CN"/>
              </w:rPr>
              <w:t>充分利用资金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143"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节能减排</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85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143"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对民政救助服务对象经常回访</w:t>
            </w:r>
          </w:p>
        </w:tc>
        <w:tc>
          <w:tcPr>
            <w:tcW w:w="2349"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347" w:type="dxa"/>
            <w:gridSpan w:val="1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347"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337"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19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4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陈平刚</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局长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李晔</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副局长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陈雪玉</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计财科长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陈建军</w:t>
            </w:r>
          </w:p>
        </w:tc>
        <w:tc>
          <w:tcPr>
            <w:tcW w:w="3191" w:type="dxa"/>
            <w:gridSpan w:val="5"/>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内审科长</w:t>
            </w:r>
          </w:p>
        </w:tc>
        <w:tc>
          <w:tcPr>
            <w:tcW w:w="1849" w:type="dxa"/>
            <w:gridSpan w:val="4"/>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市民政局</w:t>
            </w:r>
          </w:p>
        </w:tc>
        <w:tc>
          <w:tcPr>
            <w:tcW w:w="264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33" w:hRule="atLeast"/>
        </w:trPr>
        <w:tc>
          <w:tcPr>
            <w:tcW w:w="9337"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6" w:hRule="atLeast"/>
        </w:trPr>
        <w:tc>
          <w:tcPr>
            <w:tcW w:w="9337"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4" w:hRule="atLeast"/>
        </w:trPr>
        <w:tc>
          <w:tcPr>
            <w:tcW w:w="9337"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400" w:lineRule="exact"/>
              <w:ind w:firstLine="1120" w:firstLineChars="4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本系统共有7个预算单位,民政局机关是</w:t>
            </w:r>
            <w:r>
              <w:rPr>
                <w:rFonts w:ascii="仿宋_GB2312" w:hAnsi="仿宋_GB2312" w:eastAsia="仿宋_GB2312" w:cs="仿宋_GB2312"/>
                <w:bCs/>
                <w:sz w:val="28"/>
                <w:szCs w:val="28"/>
              </w:rPr>
              <w:t>负责有关社会行政事务工作的政府职能部门</w:t>
            </w:r>
            <w:r>
              <w:rPr>
                <w:rFonts w:hint="eastAsia" w:ascii="仿宋_GB2312" w:hAnsi="仿宋_GB2312" w:eastAsia="仿宋_GB2312" w:cs="仿宋_GB2312"/>
                <w:bCs/>
                <w:sz w:val="28"/>
                <w:szCs w:val="28"/>
              </w:rPr>
              <w:t>,其余事业单位是:</w:t>
            </w:r>
            <w:r>
              <w:rPr>
                <w:rFonts w:hint="eastAsia"/>
              </w:rPr>
              <w:t xml:space="preserve"> </w:t>
            </w:r>
            <w:r>
              <w:rPr>
                <w:rFonts w:hint="eastAsia" w:ascii="仿宋_GB2312" w:hAnsi="仿宋_GB2312" w:eastAsia="仿宋_GB2312" w:cs="仿宋_GB2312"/>
                <w:bCs/>
                <w:sz w:val="28"/>
                <w:szCs w:val="28"/>
              </w:rPr>
              <w:t>岳阳市社会福利院、岳阳市殡葬</w:t>
            </w:r>
            <w:r>
              <w:rPr>
                <w:rFonts w:hint="eastAsia" w:ascii="仿宋_GB2312" w:hAnsi="仿宋_GB2312" w:eastAsia="仿宋_GB2312" w:cs="仿宋_GB2312"/>
                <w:bCs/>
                <w:sz w:val="28"/>
                <w:szCs w:val="28"/>
                <w:lang w:eastAsia="zh-CN"/>
              </w:rPr>
              <w:t>执法支队</w:t>
            </w:r>
            <w:r>
              <w:rPr>
                <w:rFonts w:hint="eastAsia" w:ascii="仿宋_GB2312" w:hAnsi="仿宋_GB2312" w:eastAsia="仿宋_GB2312" w:cs="仿宋_GB2312"/>
                <w:bCs/>
                <w:sz w:val="28"/>
                <w:szCs w:val="28"/>
              </w:rPr>
              <w:t>、岳阳市康复医院、岳阳市救助管理站、岳阳市第二社会福利院、岳阳市儿童福利院。</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（二）机构职能：民政局机关</w:t>
            </w:r>
            <w:r>
              <w:rPr>
                <w:rFonts w:ascii="仿宋_GB2312" w:hAnsi="仿宋_GB2312" w:eastAsia="仿宋_GB2312" w:cs="仿宋_GB2312"/>
                <w:bCs/>
                <w:sz w:val="28"/>
                <w:szCs w:val="28"/>
              </w:rPr>
              <w:t>制订全市民政事业中、长期发展规划和年度计划，研究制订全市民政工作有关政策、规章的实施细则与办法，并负责组织实施和监督检查。</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（三）民政局机关整体支出为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万元，其中：基本支出</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028.19</w:t>
            </w:r>
            <w:r>
              <w:rPr>
                <w:rFonts w:hint="eastAsia" w:ascii="仿宋_GB2312" w:hAnsi="仿宋_GB2312" w:eastAsia="仿宋_GB2312" w:cs="仿宋_GB2312"/>
                <w:bCs/>
                <w:sz w:val="28"/>
                <w:szCs w:val="28"/>
              </w:rPr>
              <w:t>万元，项目支出</w:t>
            </w:r>
            <w:r>
              <w:rPr>
                <w:rFonts w:hint="eastAsia" w:ascii="仿宋_GB2312" w:hAnsi="仿宋_GB2312" w:eastAsia="仿宋_GB2312" w:cs="仿宋_GB2312"/>
                <w:bCs/>
                <w:sz w:val="28"/>
                <w:szCs w:val="28"/>
                <w:lang w:val="en-US" w:eastAsia="zh-CN"/>
              </w:rPr>
              <w:t>955.66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但未</w:t>
            </w:r>
            <w:r>
              <w:rPr>
                <w:rFonts w:hint="eastAsia" w:ascii="仿宋_GB2312" w:hAnsi="仿宋_GB2312" w:eastAsia="仿宋_GB2312" w:cs="仿宋_GB2312"/>
                <w:bCs/>
                <w:sz w:val="28"/>
                <w:szCs w:val="28"/>
              </w:rPr>
              <w:t>涉及困难群</w:t>
            </w:r>
            <w:bookmarkStart w:id="0" w:name="_GoBack"/>
            <w:bookmarkEnd w:id="0"/>
            <w:r>
              <w:rPr>
                <w:rFonts w:hint="eastAsia" w:ascii="仿宋_GB2312" w:hAnsi="仿宋_GB2312" w:eastAsia="仿宋_GB2312" w:cs="仿宋_GB2312"/>
                <w:bCs/>
                <w:sz w:val="28"/>
                <w:szCs w:val="28"/>
              </w:rPr>
              <w:t>众基本生活、农村五保对象、低保对象、发展慈善事业、帮困救助、救灾救济等事项支出。</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万元，基本支出为</w:t>
            </w:r>
            <w:r>
              <w:rPr>
                <w:rFonts w:hint="eastAsia" w:ascii="仿宋_GB2312" w:hAnsi="仿宋_GB2312" w:eastAsia="仿宋_GB2312" w:cs="仿宋_GB2312"/>
                <w:bCs/>
                <w:sz w:val="28"/>
                <w:szCs w:val="28"/>
                <w:lang w:val="en-US" w:eastAsia="zh-CN"/>
              </w:rPr>
              <w:t>1028.19</w:t>
            </w:r>
            <w:r>
              <w:rPr>
                <w:rFonts w:hint="eastAsia" w:ascii="仿宋_GB2312" w:hAnsi="仿宋_GB2312" w:eastAsia="仿宋_GB2312" w:cs="仿宋_GB2312"/>
                <w:bCs/>
                <w:sz w:val="28"/>
                <w:szCs w:val="28"/>
              </w:rPr>
              <w:t>万元，占本年支出的</w:t>
            </w:r>
            <w:r>
              <w:rPr>
                <w:rFonts w:hint="eastAsia" w:ascii="仿宋_GB2312" w:hAnsi="仿宋_GB2312" w:eastAsia="仿宋_GB2312" w:cs="仿宋_GB2312"/>
                <w:bCs/>
                <w:sz w:val="28"/>
                <w:szCs w:val="28"/>
                <w:lang w:val="en-US" w:eastAsia="zh-CN"/>
              </w:rPr>
              <w:t>51.83</w:t>
            </w:r>
            <w:r>
              <w:rPr>
                <w:rFonts w:hint="eastAsia" w:ascii="仿宋_GB2312" w:hAnsi="仿宋_GB2312" w:eastAsia="仿宋_GB2312" w:cs="仿宋_GB2312"/>
                <w:bCs/>
                <w:sz w:val="28"/>
                <w:szCs w:val="28"/>
              </w:rPr>
              <w:t>%；主要用于：工资福利支出</w:t>
            </w:r>
            <w:r>
              <w:rPr>
                <w:rFonts w:hint="eastAsia" w:ascii="仿宋_GB2312" w:hAnsi="仿宋_GB2312" w:eastAsia="仿宋_GB2312" w:cs="仿宋_GB2312"/>
                <w:bCs/>
                <w:sz w:val="28"/>
                <w:szCs w:val="28"/>
                <w:lang w:val="en-US" w:eastAsia="zh-CN"/>
              </w:rPr>
              <w:t>589.65</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29.72</w:t>
            </w:r>
            <w:r>
              <w:rPr>
                <w:rFonts w:hint="eastAsia" w:ascii="仿宋_GB2312" w:hAnsi="仿宋_GB2312" w:eastAsia="仿宋_GB2312" w:cs="仿宋_GB2312"/>
                <w:bCs/>
                <w:sz w:val="28"/>
                <w:szCs w:val="28"/>
              </w:rPr>
              <w:t>%，商品和服务支出为</w:t>
            </w:r>
            <w:r>
              <w:rPr>
                <w:rFonts w:hint="eastAsia" w:ascii="仿宋_GB2312" w:hAnsi="仿宋_GB2312" w:eastAsia="仿宋_GB2312" w:cs="仿宋_GB2312"/>
                <w:bCs/>
                <w:sz w:val="28"/>
                <w:szCs w:val="28"/>
                <w:lang w:val="en-US" w:eastAsia="zh-CN"/>
              </w:rPr>
              <w:t>273.94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13.81</w:t>
            </w:r>
            <w:r>
              <w:rPr>
                <w:rFonts w:hint="eastAsia" w:ascii="仿宋_GB2312" w:hAnsi="仿宋_GB2312" w:eastAsia="仿宋_GB2312" w:cs="仿宋_GB2312"/>
                <w:bCs/>
                <w:sz w:val="28"/>
                <w:szCs w:val="28"/>
              </w:rPr>
              <w:t>%，对个人和家庭的补助支出为</w:t>
            </w:r>
            <w:r>
              <w:rPr>
                <w:rFonts w:hint="eastAsia" w:ascii="仿宋_GB2312" w:hAnsi="仿宋_GB2312" w:eastAsia="仿宋_GB2312" w:cs="仿宋_GB2312"/>
                <w:bCs/>
                <w:sz w:val="28"/>
                <w:szCs w:val="28"/>
                <w:lang w:val="en-US" w:eastAsia="zh-CN"/>
              </w:rPr>
              <w:t>161.54</w:t>
            </w:r>
            <w:r>
              <w:rPr>
                <w:rFonts w:hint="eastAsia" w:ascii="仿宋_GB2312" w:hAnsi="仿宋_GB2312" w:eastAsia="仿宋_GB2312" w:cs="仿宋_GB2312"/>
                <w:bCs/>
                <w:sz w:val="28"/>
                <w:szCs w:val="28"/>
              </w:rPr>
              <w:t>万元，占本年支出</w:t>
            </w:r>
            <w:r>
              <w:rPr>
                <w:rFonts w:hint="eastAsia" w:ascii="仿宋_GB2312" w:hAnsi="仿宋_GB2312" w:eastAsia="仿宋_GB2312" w:cs="仿宋_GB2312"/>
                <w:bCs/>
                <w:sz w:val="28"/>
                <w:szCs w:val="28"/>
                <w:lang w:val="en-US" w:eastAsia="zh-CN"/>
              </w:rPr>
              <w:t>8.15</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资本性支出</w:t>
            </w:r>
            <w:r>
              <w:rPr>
                <w:rFonts w:hint="eastAsia" w:ascii="仿宋_GB2312" w:hAnsi="仿宋_GB2312" w:eastAsia="仿宋_GB2312" w:cs="仿宋_GB2312"/>
                <w:bCs/>
                <w:sz w:val="28"/>
                <w:szCs w:val="28"/>
                <w:lang w:val="en-US" w:eastAsia="zh-CN"/>
              </w:rPr>
              <w:t>3.05万元占本年支出0.15%。</w:t>
            </w:r>
          </w:p>
          <w:p>
            <w:pPr>
              <w:spacing w:line="4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本年度民政局机关支出总额为</w:t>
            </w:r>
            <w:r>
              <w:rPr>
                <w:rFonts w:hint="eastAsia" w:ascii="仿宋_GB2312" w:hAnsi="仿宋_GB2312" w:eastAsia="仿宋_GB2312" w:cs="仿宋_GB2312"/>
                <w:bCs/>
                <w:sz w:val="28"/>
                <w:szCs w:val="28"/>
                <w:lang w:val="en-US" w:eastAsia="zh-CN"/>
              </w:rPr>
              <w:t>1983.85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项目支出</w:t>
            </w:r>
            <w:r>
              <w:rPr>
                <w:rFonts w:hint="eastAsia" w:ascii="仿宋_GB2312" w:hAnsi="仿宋_GB2312" w:eastAsia="仿宋_GB2312" w:cs="仿宋_GB2312"/>
                <w:bCs/>
                <w:sz w:val="28"/>
                <w:szCs w:val="28"/>
                <w:lang w:val="en-US" w:eastAsia="zh-CN"/>
              </w:rPr>
              <w:t>955.66万元，占本年支出的48.17%。商品服务支出276.79万，个人和家庭的补助支出557.61万元，对企业补助121.26万元。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、民政局机关三公经费情况：20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年三公经费</w:t>
            </w:r>
            <w:r>
              <w:rPr>
                <w:rFonts w:hint="eastAsia" w:ascii="仿宋_GB2312" w:hAnsi="仿宋_GB2312" w:eastAsia="仿宋_GB2312" w:cs="仿宋_GB2312"/>
                <w:bCs/>
                <w:sz w:val="28"/>
                <w:szCs w:val="28"/>
                <w:lang w:val="en-US" w:eastAsia="zh-CN"/>
              </w:rPr>
              <w:t>8.18</w:t>
            </w:r>
            <w:r>
              <w:rPr>
                <w:rFonts w:hint="eastAsia" w:ascii="仿宋_GB2312" w:hAnsi="仿宋_GB2312" w:eastAsia="仿宋_GB2312" w:cs="仿宋_GB2312"/>
                <w:bCs/>
                <w:sz w:val="28"/>
                <w:szCs w:val="28"/>
              </w:rPr>
              <w:t>万元，比2</w:t>
            </w:r>
            <w:r>
              <w:rPr>
                <w:rFonts w:hint="eastAsia" w:ascii="仿宋_GB2312" w:hAnsi="仿宋_GB2312" w:eastAsia="仿宋_GB2312" w:cs="仿宋_GB2312"/>
                <w:bCs/>
                <w:sz w:val="28"/>
                <w:szCs w:val="28"/>
                <w:lang w:val="en-US" w:eastAsia="zh-CN"/>
              </w:rPr>
              <w:t>020</w:t>
            </w:r>
            <w:r>
              <w:rPr>
                <w:rFonts w:hint="eastAsia" w:ascii="仿宋_GB2312" w:hAnsi="仿宋_GB2312" w:eastAsia="仿宋_GB2312" w:cs="仿宋_GB2312"/>
                <w:bCs/>
                <w:sz w:val="28"/>
                <w:szCs w:val="28"/>
              </w:rPr>
              <w:t>年三公经费账上支出合计</w:t>
            </w:r>
            <w:r>
              <w:rPr>
                <w:rFonts w:hint="eastAsia" w:ascii="仿宋_GB2312" w:hAnsi="仿宋_GB2312" w:eastAsia="仿宋_GB2312" w:cs="仿宋_GB2312"/>
                <w:bCs/>
                <w:sz w:val="28"/>
                <w:szCs w:val="28"/>
                <w:lang w:val="en-US" w:eastAsia="zh-CN"/>
              </w:rPr>
              <w:t>12.13</w:t>
            </w:r>
            <w:r>
              <w:rPr>
                <w:rFonts w:hint="eastAsia" w:ascii="仿宋_GB2312" w:hAnsi="仿宋_GB2312" w:eastAsia="仿宋_GB2312" w:cs="仿宋_GB2312"/>
                <w:bCs/>
                <w:sz w:val="28"/>
                <w:szCs w:val="28"/>
              </w:rPr>
              <w:t>万元减少</w:t>
            </w:r>
            <w:r>
              <w:rPr>
                <w:rFonts w:hint="eastAsia" w:ascii="仿宋_GB2312" w:hAnsi="仿宋_GB2312" w:eastAsia="仿宋_GB2312" w:cs="仿宋_GB2312"/>
                <w:bCs/>
                <w:sz w:val="28"/>
                <w:szCs w:val="28"/>
                <w:lang w:val="en-US" w:eastAsia="zh-CN"/>
              </w:rPr>
              <w:t>3.95</w:t>
            </w:r>
            <w:r>
              <w:rPr>
                <w:rFonts w:hint="eastAsia" w:ascii="仿宋_GB2312" w:hAnsi="仿宋_GB2312" w:eastAsia="仿宋_GB2312" w:cs="仿宋_GB2312"/>
                <w:bCs/>
                <w:sz w:val="28"/>
                <w:szCs w:val="28"/>
              </w:rPr>
              <w:t>万元。</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公务接待</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1.75万</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比</w:t>
            </w:r>
            <w:r>
              <w:rPr>
                <w:rFonts w:hint="eastAsia" w:ascii="仿宋_GB2312" w:hAnsi="仿宋_GB2312" w:eastAsia="仿宋_GB2312" w:cs="仿宋_GB2312"/>
                <w:bCs/>
                <w:sz w:val="28"/>
                <w:szCs w:val="28"/>
              </w:rPr>
              <w:t>上年</w:t>
            </w:r>
            <w:r>
              <w:rPr>
                <w:rFonts w:hint="eastAsia" w:ascii="仿宋_GB2312" w:hAnsi="仿宋_GB2312" w:eastAsia="仿宋_GB2312" w:cs="仿宋_GB2312"/>
                <w:bCs/>
                <w:sz w:val="28"/>
                <w:szCs w:val="28"/>
                <w:lang w:eastAsia="zh-CN"/>
              </w:rPr>
              <w:t>支出数</w:t>
            </w:r>
            <w:r>
              <w:rPr>
                <w:rFonts w:hint="eastAsia" w:ascii="仿宋_GB2312" w:hAnsi="仿宋_GB2312" w:eastAsia="仿宋_GB2312" w:cs="仿宋_GB2312"/>
                <w:bCs/>
                <w:sz w:val="28"/>
                <w:szCs w:val="28"/>
                <w:lang w:val="en-US" w:eastAsia="zh-CN"/>
              </w:rPr>
              <w:t>6.07</w:t>
            </w:r>
            <w:r>
              <w:rPr>
                <w:rFonts w:hint="eastAsia" w:ascii="仿宋_GB2312" w:hAnsi="仿宋_GB2312" w:eastAsia="仿宋_GB2312" w:cs="仿宋_GB2312"/>
                <w:bCs/>
                <w:sz w:val="28"/>
                <w:szCs w:val="28"/>
              </w:rPr>
              <w:t>万元，降低</w:t>
            </w:r>
            <w:r>
              <w:rPr>
                <w:rFonts w:hint="eastAsia" w:ascii="仿宋_GB2312" w:hAnsi="仿宋_GB2312" w:eastAsia="仿宋_GB2312" w:cs="仿宋_GB2312"/>
                <w:bCs/>
                <w:sz w:val="28"/>
                <w:szCs w:val="28"/>
                <w:lang w:eastAsia="zh-CN"/>
              </w:rPr>
              <w:t>了</w:t>
            </w:r>
            <w:r>
              <w:rPr>
                <w:rFonts w:hint="eastAsia" w:ascii="仿宋_GB2312" w:hAnsi="仿宋_GB2312" w:eastAsia="仿宋_GB2312" w:cs="仿宋_GB2312"/>
                <w:bCs/>
                <w:sz w:val="28"/>
                <w:szCs w:val="28"/>
                <w:lang w:val="en-US" w:eastAsia="zh-CN"/>
              </w:rPr>
              <w:t>71.16</w:t>
            </w:r>
            <w:r>
              <w:rPr>
                <w:rFonts w:hint="eastAsia" w:ascii="仿宋_GB2312" w:hAnsi="仿宋_GB2312" w:eastAsia="仿宋_GB2312" w:cs="仿宋_GB2312"/>
                <w:bCs/>
                <w:sz w:val="28"/>
                <w:szCs w:val="28"/>
              </w:rPr>
              <w:t>%。支出减少的主要原因是认真贯彻落实“八项”规定要求，严格控制公务接待数量、规模、接待标准等。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公务用车运行维护费</w:t>
            </w:r>
            <w:r>
              <w:rPr>
                <w:rFonts w:hint="eastAsia" w:ascii="仿宋_GB2312" w:hAnsi="仿宋_GB2312" w:eastAsia="仿宋_GB2312" w:cs="仿宋_GB2312"/>
                <w:bCs/>
                <w:sz w:val="28"/>
                <w:szCs w:val="28"/>
                <w:lang w:val="en-US" w:eastAsia="zh-CN"/>
              </w:rPr>
              <w:t>6.43</w:t>
            </w:r>
            <w:r>
              <w:rPr>
                <w:rFonts w:hint="eastAsia" w:ascii="仿宋_GB2312" w:hAnsi="仿宋_GB2312" w:eastAsia="仿宋_GB2312" w:cs="仿宋_GB2312"/>
                <w:bCs/>
                <w:sz w:val="28"/>
                <w:szCs w:val="28"/>
              </w:rPr>
              <w:t>万元，比上年</w:t>
            </w:r>
            <w:r>
              <w:rPr>
                <w:rFonts w:hint="eastAsia" w:ascii="仿宋_GB2312" w:hAnsi="仿宋_GB2312" w:eastAsia="仿宋_GB2312" w:cs="仿宋_GB2312"/>
                <w:bCs/>
                <w:sz w:val="28"/>
                <w:szCs w:val="28"/>
                <w:lang w:eastAsia="zh-CN"/>
              </w:rPr>
              <w:t>支出</w:t>
            </w:r>
            <w:r>
              <w:rPr>
                <w:rFonts w:hint="eastAsia" w:ascii="仿宋_GB2312" w:hAnsi="仿宋_GB2312" w:eastAsia="仿宋_GB2312" w:cs="仿宋_GB2312"/>
                <w:bCs/>
                <w:sz w:val="28"/>
                <w:szCs w:val="28"/>
                <w:lang w:val="en-US" w:eastAsia="zh-CN"/>
              </w:rPr>
              <w:t>6.06</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lang w:val="en-US" w:eastAsia="zh-CN"/>
              </w:rPr>
              <w:t>0.37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提高</w:t>
            </w:r>
            <w:r>
              <w:rPr>
                <w:rFonts w:hint="eastAsia" w:ascii="仿宋_GB2312" w:hAnsi="仿宋_GB2312" w:eastAsia="仿宋_GB2312" w:cs="仿宋_GB2312"/>
                <w:bCs/>
                <w:sz w:val="28"/>
                <w:szCs w:val="28"/>
                <w:lang w:val="en-US" w:eastAsia="zh-CN"/>
              </w:rPr>
              <w:t>6.1%</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eastAsia="zh-CN"/>
              </w:rPr>
              <w:t>增加</w:t>
            </w:r>
            <w:r>
              <w:rPr>
                <w:rFonts w:hint="eastAsia" w:ascii="仿宋_GB2312" w:hAnsi="仿宋_GB2312" w:eastAsia="仿宋_GB2312" w:cs="仿宋_GB2312"/>
                <w:bCs/>
                <w:sz w:val="28"/>
                <w:szCs w:val="28"/>
              </w:rPr>
              <w:t>的主要原因是</w:t>
            </w:r>
            <w:r>
              <w:rPr>
                <w:rFonts w:hint="eastAsia" w:ascii="仿宋_GB2312" w:hAnsi="仿宋_GB2312" w:eastAsia="仿宋_GB2312" w:cs="仿宋_GB2312"/>
                <w:bCs/>
                <w:sz w:val="28"/>
                <w:szCs w:val="28"/>
                <w:lang w:val="en-US" w:eastAsia="zh-CN"/>
              </w:rPr>
              <w:t>2020年部分公务用车运行维护费在2021年支付。</w:t>
            </w:r>
          </w:p>
          <w:p>
            <w:pPr>
              <w:spacing w:line="400" w:lineRule="exact"/>
              <w:ind w:firstLine="1400" w:firstLineChars="5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民政局机关</w:t>
            </w:r>
            <w:r>
              <w:rPr>
                <w:rFonts w:hint="eastAsia" w:ascii="仿宋_GB2312" w:hAnsi="仿宋_GB2312" w:eastAsia="仿宋_GB2312" w:cs="仿宋_GB2312"/>
                <w:bCs/>
                <w:sz w:val="28"/>
                <w:szCs w:val="28"/>
              </w:rPr>
              <w:t>专项资金安排落实到位，总支出</w:t>
            </w:r>
            <w:r>
              <w:rPr>
                <w:rFonts w:hint="eastAsia" w:ascii="仿宋_GB2312" w:hAnsi="仿宋_GB2312" w:eastAsia="仿宋_GB2312" w:cs="仿宋_GB2312"/>
                <w:bCs/>
                <w:sz w:val="28"/>
                <w:szCs w:val="28"/>
                <w:lang w:val="en-US" w:eastAsia="zh-CN"/>
              </w:rPr>
              <w:t>1万元用于行政区划界线年检工作经费。</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专项资金：</w:t>
            </w:r>
          </w:p>
          <w:p>
            <w:pPr>
              <w:numPr>
                <w:numId w:val="0"/>
              </w:num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1、</w:t>
            </w:r>
            <w:r>
              <w:rPr>
                <w:rFonts w:hint="eastAsia" w:ascii="仿宋_GB2312" w:hAnsi="黑体" w:eastAsia="仿宋_GB2312" w:cs="黑体"/>
                <w:bCs/>
                <w:sz w:val="28"/>
                <w:szCs w:val="28"/>
                <w:lang w:eastAsia="zh-CN"/>
              </w:rPr>
              <w:t>湖南省民政厅下发《湖南省财政厅</w:t>
            </w:r>
            <w:r>
              <w:rPr>
                <w:rFonts w:hint="eastAsia" w:ascii="仿宋_GB2312" w:hAnsi="黑体" w:eastAsia="仿宋_GB2312" w:cs="黑体"/>
                <w:bCs/>
                <w:sz w:val="28"/>
                <w:szCs w:val="28"/>
                <w:lang w:val="en-US" w:eastAsia="zh-CN"/>
              </w:rPr>
              <w:t xml:space="preserve"> 湖南省民政厅</w:t>
            </w:r>
            <w:r>
              <w:rPr>
                <w:rFonts w:hint="eastAsia" w:ascii="仿宋_GB2312" w:hAnsi="黑体" w:eastAsia="仿宋_GB2312" w:cs="黑体"/>
                <w:bCs/>
                <w:sz w:val="28"/>
                <w:szCs w:val="28"/>
              </w:rPr>
              <w:t>关于印发</w:t>
            </w:r>
            <w:r>
              <w:rPr>
                <w:rFonts w:hint="eastAsia" w:ascii="仿宋_GB2312" w:hAnsi="黑体" w:eastAsia="仿宋_GB2312" w:cs="黑体"/>
                <w:bCs/>
                <w:sz w:val="28"/>
                <w:szCs w:val="28"/>
                <w:lang w:val="en-US" w:eastAsia="zh-CN"/>
              </w:rPr>
              <w:t>&lt;</w:t>
            </w:r>
            <w:r>
              <w:rPr>
                <w:rFonts w:hint="eastAsia" w:ascii="仿宋_GB2312" w:hAnsi="黑体" w:eastAsia="仿宋_GB2312" w:cs="黑体"/>
                <w:bCs/>
                <w:sz w:val="28"/>
                <w:szCs w:val="28"/>
              </w:rPr>
              <w:t>湖南省民政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专项资金管理办法</w:t>
            </w:r>
            <w:r>
              <w:rPr>
                <w:rFonts w:hint="eastAsia" w:ascii="仿宋_GB2312" w:hAnsi="黑体" w:eastAsia="仿宋_GB2312" w:cs="黑体"/>
                <w:bCs/>
                <w:sz w:val="28"/>
                <w:szCs w:val="28"/>
                <w:lang w:val="en-US" w:eastAsia="zh-CN"/>
              </w:rPr>
              <w:t>&gt;</w:t>
            </w:r>
            <w:r>
              <w:rPr>
                <w:rFonts w:hint="eastAsia" w:ascii="仿宋_GB2312" w:hAnsi="黑体" w:eastAsia="仿宋_GB2312" w:cs="黑体"/>
                <w:bCs/>
                <w:sz w:val="28"/>
                <w:szCs w:val="28"/>
              </w:rPr>
              <w:t>的通知</w:t>
            </w:r>
            <w:r>
              <w:rPr>
                <w:rFonts w:hint="eastAsia" w:ascii="仿宋_GB2312" w:hAnsi="黑体" w:eastAsia="仿宋_GB2312" w:cs="黑体"/>
                <w:bCs/>
                <w:sz w:val="28"/>
                <w:szCs w:val="28"/>
                <w:lang w:eastAsia="zh-CN"/>
              </w:rPr>
              <w:t>》（</w:t>
            </w:r>
            <w:r>
              <w:rPr>
                <w:rFonts w:hint="eastAsia" w:ascii="仿宋_GB2312" w:hAnsi="黑体" w:eastAsia="仿宋_GB2312" w:cs="黑体"/>
                <w:bCs/>
                <w:sz w:val="28"/>
                <w:szCs w:val="28"/>
              </w:rPr>
              <w:t>湘</w:t>
            </w:r>
            <w:r>
              <w:rPr>
                <w:rFonts w:hint="eastAsia" w:ascii="仿宋_GB2312" w:hAnsi="黑体" w:eastAsia="仿宋_GB2312" w:cs="黑体"/>
                <w:bCs/>
                <w:sz w:val="28"/>
                <w:szCs w:val="28"/>
                <w:lang w:eastAsia="zh-CN"/>
              </w:rPr>
              <w:t>财社</w:t>
            </w:r>
            <w:r>
              <w:rPr>
                <w:rFonts w:hint="eastAsia" w:ascii="仿宋_GB2312" w:hAnsi="黑体" w:eastAsia="仿宋_GB2312" w:cs="黑体"/>
                <w:bCs/>
                <w:sz w:val="28"/>
                <w:szCs w:val="28"/>
              </w:rPr>
              <w:t>（20</w:t>
            </w:r>
            <w:r>
              <w:rPr>
                <w:rFonts w:hint="eastAsia" w:ascii="仿宋_GB2312" w:hAnsi="黑体" w:eastAsia="仿宋_GB2312" w:cs="黑体"/>
                <w:bCs/>
                <w:sz w:val="28"/>
                <w:szCs w:val="28"/>
                <w:lang w:val="en-US" w:eastAsia="zh-CN"/>
              </w:rPr>
              <w:t>21</w:t>
            </w:r>
            <w:r>
              <w:rPr>
                <w:rFonts w:hint="eastAsia" w:ascii="仿宋_GB2312" w:hAnsi="黑体" w:eastAsia="仿宋_GB2312" w:cs="黑体"/>
                <w:bCs/>
                <w:sz w:val="28"/>
                <w:szCs w:val="28"/>
              </w:rPr>
              <w:t>）</w:t>
            </w:r>
            <w:r>
              <w:rPr>
                <w:rFonts w:hint="eastAsia" w:ascii="仿宋_GB2312" w:hAnsi="黑体" w:eastAsia="仿宋_GB2312" w:cs="黑体"/>
                <w:bCs/>
                <w:sz w:val="28"/>
                <w:szCs w:val="28"/>
                <w:lang w:val="en-US" w:eastAsia="zh-CN"/>
              </w:rPr>
              <w:t>11</w:t>
            </w:r>
            <w:r>
              <w:rPr>
                <w:rFonts w:hint="eastAsia" w:ascii="仿宋_GB2312" w:hAnsi="黑体" w:eastAsia="仿宋_GB2312" w:cs="黑体"/>
                <w:bCs/>
                <w:sz w:val="28"/>
                <w:szCs w:val="28"/>
              </w:rPr>
              <w:t>号</w:t>
            </w:r>
            <w:r>
              <w:rPr>
                <w:rFonts w:hint="eastAsia" w:ascii="仿宋_GB2312" w:hAnsi="黑体" w:eastAsia="仿宋_GB2312" w:cs="黑体"/>
                <w:bCs/>
                <w:sz w:val="28"/>
                <w:szCs w:val="28"/>
                <w:lang w:eastAsia="zh-CN"/>
              </w:rPr>
              <w:t>），</w:t>
            </w:r>
          </w:p>
          <w:p>
            <w:pPr>
              <w:spacing w:line="400" w:lineRule="exact"/>
              <w:ind w:firstLine="560" w:firstLineChars="200"/>
              <w:rPr>
                <w:rFonts w:hint="eastAsia" w:ascii="仿宋_GB2312" w:hAnsi="黑体" w:eastAsia="仿宋_GB2312" w:cs="黑体"/>
                <w:bCs/>
                <w:sz w:val="28"/>
                <w:szCs w:val="28"/>
              </w:rPr>
            </w:pPr>
            <w:r>
              <w:rPr>
                <w:rFonts w:hint="eastAsia" w:ascii="仿宋_GB2312" w:hAnsi="黑体" w:eastAsia="仿宋_GB2312" w:cs="黑体"/>
                <w:bCs/>
                <w:sz w:val="28"/>
                <w:szCs w:val="28"/>
              </w:rPr>
              <w:t>2、</w:t>
            </w:r>
            <w:r>
              <w:rPr>
                <w:rFonts w:hint="eastAsia" w:ascii="仿宋_GB2312" w:hAnsi="黑体" w:eastAsia="仿宋_GB2312" w:cs="黑体"/>
                <w:bCs/>
                <w:sz w:val="28"/>
                <w:szCs w:val="28"/>
                <w:lang w:eastAsia="zh-CN"/>
              </w:rPr>
              <w:t>岳阳市民政局制定了《</w:t>
            </w:r>
            <w:r>
              <w:rPr>
                <w:rFonts w:hint="eastAsia" w:ascii="仿宋_GB2312" w:hAnsi="黑体" w:eastAsia="仿宋_GB2312" w:cs="黑体"/>
                <w:bCs/>
                <w:sz w:val="28"/>
                <w:szCs w:val="28"/>
              </w:rPr>
              <w:t>岳阳市民政局关于进一步加强专项资金管理的通知》</w:t>
            </w:r>
            <w:r>
              <w:rPr>
                <w:rFonts w:hint="eastAsia" w:ascii="仿宋_GB2312" w:hAnsi="黑体" w:eastAsia="仿宋_GB2312" w:cs="黑体"/>
                <w:bCs/>
                <w:sz w:val="28"/>
                <w:szCs w:val="28"/>
                <w:lang w:eastAsia="zh-CN"/>
              </w:rPr>
              <w:t>，明确</w:t>
            </w:r>
            <w:r>
              <w:rPr>
                <w:rFonts w:hint="eastAsia" w:ascii="仿宋_GB2312" w:hAnsi="黑体" w:eastAsia="仿宋_GB2312" w:cs="黑体"/>
                <w:bCs/>
                <w:sz w:val="28"/>
                <w:szCs w:val="28"/>
              </w:rPr>
              <w:t>了专项资金分配办法，健全了民政</w:t>
            </w:r>
            <w:r>
              <w:rPr>
                <w:rFonts w:hint="eastAsia" w:ascii="仿宋_GB2312" w:hAnsi="黑体" w:eastAsia="仿宋_GB2312" w:cs="黑体"/>
                <w:bCs/>
                <w:sz w:val="28"/>
                <w:szCs w:val="28"/>
                <w:lang w:eastAsia="zh-CN"/>
              </w:rPr>
              <w:t>事务</w:t>
            </w:r>
            <w:r>
              <w:rPr>
                <w:rFonts w:hint="eastAsia" w:ascii="仿宋_GB2312" w:hAnsi="黑体" w:eastAsia="仿宋_GB2312" w:cs="黑体"/>
                <w:bCs/>
                <w:sz w:val="28"/>
                <w:szCs w:val="28"/>
              </w:rPr>
              <w:t>专项资金使用管理制度，强化了专项资金的监管。</w:t>
            </w:r>
          </w:p>
          <w:p>
            <w:pPr>
              <w:spacing w:line="400" w:lineRule="exact"/>
              <w:ind w:firstLine="560" w:firstLineChars="200"/>
              <w:rPr>
                <w:rFonts w:hint="eastAsia" w:ascii="仿宋_GB2312" w:hAnsi="黑体" w:eastAsia="仿宋_GB2312" w:cs="黑体"/>
                <w:bCs/>
                <w:sz w:val="28"/>
                <w:szCs w:val="28"/>
              </w:rPr>
            </w:pPr>
          </w:p>
          <w:p>
            <w:pPr>
              <w:spacing w:line="560" w:lineRule="exact"/>
              <w:rPr>
                <w:rFonts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城乡低保最低生活保障：城乡低保对象全部实名制纳入全国低保信息系统实行动态管理，保障标准达到省级低保指导标准。</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840" w:firstLineChars="300"/>
              <w:rPr>
                <w:rFonts w:hint="eastAsia" w:ascii="黑体" w:hAnsi="黑体" w:eastAsia="黑体" w:cs="黑体"/>
                <w:bCs/>
                <w:sz w:val="28"/>
                <w:szCs w:val="28"/>
              </w:rPr>
            </w:pPr>
            <w:r>
              <w:rPr>
                <w:rFonts w:hint="eastAsia" w:ascii="仿宋_GB2312" w:hAnsi="仿宋_GB2312" w:eastAsia="仿宋_GB2312" w:cs="仿宋_GB2312"/>
                <w:bCs/>
                <w:sz w:val="28"/>
                <w:szCs w:val="28"/>
              </w:rPr>
              <w:t>因部门整体支出的预算资金安排和使用上仍有不可预见性，还需加强预算管理，科学编制预算。随着群众生活水平的提高，各项专项资金也都迫切要求加大投入。</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加强各部门协作、社会参与机制，整合社会资源，优化社会资源配置，建立监督机制，加大奖惩力度；加强各部门的队伍建设和业务指导，培养项目和部门的绩效管理队伍，建立绩效评价的长期机制。</w:t>
            </w:r>
          </w:p>
          <w:p>
            <w:pPr>
              <w:numPr>
                <w:ilvl w:val="0"/>
                <w:numId w:val="0"/>
              </w:numPr>
              <w:spacing w:line="560" w:lineRule="exact"/>
              <w:ind w:leftChars="200"/>
              <w:rPr>
                <w:rFonts w:hint="eastAsia" w:ascii="黑体" w:hAnsi="黑体" w:eastAsia="黑体" w:cs="黑体"/>
                <w:bCs/>
                <w:sz w:val="28"/>
                <w:szCs w:val="28"/>
              </w:rPr>
            </w:pPr>
          </w:p>
          <w:p>
            <w:pPr>
              <w:rPr>
                <w:rFonts w:eastAsia="楷体_GB2312"/>
                <w:bCs/>
                <w:sz w:val="28"/>
                <w:szCs w:val="28"/>
              </w:rPr>
            </w:pP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黑体" w:hAnsi="黑体" w:eastAsia="黑体"/>
          <w:sz w:val="32"/>
          <w:szCs w:val="32"/>
        </w:rPr>
        <w:t>附件3-1</w:t>
      </w:r>
      <w:r>
        <w:rPr>
          <w:rFonts w:hint="eastAsia" w:ascii="方正小标宋简体" w:eastAsia="方正小标宋简体"/>
          <w:sz w:val="38"/>
          <w:szCs w:val="38"/>
        </w:rPr>
        <w:t>部门整体支出绩效评价评分表（参考样表）</w:t>
      </w:r>
    </w:p>
    <w:tbl>
      <w:tblPr>
        <w:tblStyle w:val="5"/>
        <w:tblpPr w:leftFromText="180" w:rightFromText="180" w:vertAnchor="text" w:horzAnchor="page" w:tblpX="1654" w:tblpY="776"/>
        <w:tblOverlap w:val="never"/>
        <w:tblW w:w="9329" w:type="dxa"/>
        <w:tblInd w:w="0" w:type="dxa"/>
        <w:tblLayout w:type="fixed"/>
        <w:tblCellMar>
          <w:top w:w="0" w:type="dxa"/>
          <w:left w:w="108" w:type="dxa"/>
          <w:bottom w:w="0" w:type="dxa"/>
          <w:right w:w="108" w:type="dxa"/>
        </w:tblCellMar>
      </w:tblPr>
      <w:tblGrid>
        <w:gridCol w:w="976"/>
        <w:gridCol w:w="939"/>
        <w:gridCol w:w="1389"/>
        <w:gridCol w:w="3918"/>
        <w:gridCol w:w="519"/>
        <w:gridCol w:w="773"/>
        <w:gridCol w:w="815"/>
      </w:tblGrid>
      <w:tr>
        <w:tblPrEx>
          <w:tblCellMar>
            <w:top w:w="0" w:type="dxa"/>
            <w:left w:w="108" w:type="dxa"/>
            <w:bottom w:w="0" w:type="dxa"/>
            <w:right w:w="108" w:type="dxa"/>
          </w:tblCellMar>
        </w:tblPrEx>
        <w:trPr>
          <w:trHeight w:val="525" w:hRule="atLeast"/>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39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7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81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80"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37"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73"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815"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776" w:hRule="atLeast"/>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619"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资金下达较晚</w:t>
            </w:r>
          </w:p>
        </w:tc>
      </w:tr>
      <w:tr>
        <w:tblPrEx>
          <w:tblCellMar>
            <w:top w:w="0" w:type="dxa"/>
            <w:left w:w="108" w:type="dxa"/>
            <w:bottom w:w="0" w:type="dxa"/>
            <w:right w:w="108" w:type="dxa"/>
          </w:tblCellMar>
        </w:tblPrEx>
        <w:trPr>
          <w:trHeight w:val="495"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915"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802" w:hRule="atLeast"/>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391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5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81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391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5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trPr>
        <w:tc>
          <w:tcPr>
            <w:tcW w:w="976" w:type="dxa"/>
            <w:vMerge w:val="continue"/>
            <w:tcBorders>
              <w:top w:val="nil"/>
              <w:left w:val="single" w:color="auto" w:sz="4" w:space="0"/>
              <w:bottom w:val="nil"/>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3918" w:type="dxa"/>
            <w:tcBorders>
              <w:top w:val="nil"/>
              <w:left w:val="nil"/>
              <w:bottom w:val="nil"/>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519" w:type="dxa"/>
            <w:tcBorders>
              <w:top w:val="nil"/>
              <w:left w:val="nil"/>
              <w:bottom w:val="nil"/>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73" w:type="dxa"/>
            <w:tcBorders>
              <w:top w:val="nil"/>
              <w:left w:val="nil"/>
              <w:bottom w:val="nil"/>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15" w:type="dxa"/>
            <w:tcBorders>
              <w:top w:val="nil"/>
              <w:left w:val="nil"/>
              <w:bottom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tbl>
      <w:tblPr>
        <w:tblStyle w:val="5"/>
        <w:tblpPr w:leftFromText="180" w:rightFromText="180" w:vertAnchor="text" w:horzAnchor="page" w:tblpX="1700" w:tblpY="1536"/>
        <w:tblOverlap w:val="never"/>
        <w:tblW w:w="9418" w:type="dxa"/>
        <w:tblInd w:w="0" w:type="dxa"/>
        <w:tblLayout w:type="fixed"/>
        <w:tblCellMar>
          <w:top w:w="0" w:type="dxa"/>
          <w:left w:w="108" w:type="dxa"/>
          <w:bottom w:w="0" w:type="dxa"/>
          <w:right w:w="108" w:type="dxa"/>
        </w:tblCellMar>
      </w:tblPr>
      <w:tblGrid>
        <w:gridCol w:w="587"/>
        <w:gridCol w:w="939"/>
        <w:gridCol w:w="1389"/>
        <w:gridCol w:w="4171"/>
        <w:gridCol w:w="619"/>
        <w:gridCol w:w="720"/>
        <w:gridCol w:w="993"/>
      </w:tblGrid>
      <w:tr>
        <w:tblPrEx>
          <w:tblCellMar>
            <w:top w:w="0" w:type="dxa"/>
            <w:left w:w="108" w:type="dxa"/>
            <w:bottom w:w="0" w:type="dxa"/>
            <w:right w:w="108" w:type="dxa"/>
          </w:tblCellMar>
        </w:tblPrEx>
        <w:trPr>
          <w:trHeight w:val="609" w:hRule="atLeast"/>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99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trPr>
        <w:tc>
          <w:tcPr>
            <w:tcW w:w="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99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trPr>
        <w:tc>
          <w:tcPr>
            <w:tcW w:w="587"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根据当年年末综合绩效考评情况评分</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trPr>
        <w:tc>
          <w:tcPr>
            <w:tcW w:w="587"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trPr>
        <w:tc>
          <w:tcPr>
            <w:tcW w:w="58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99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trPr>
        <w:tc>
          <w:tcPr>
            <w:tcW w:w="58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99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hint="eastAsia" w:ascii="黑体" w:hAnsi="黑体" w:eastAsia="黑体"/>
          <w:sz w:val="32"/>
          <w:szCs w:val="32"/>
        </w:rPr>
      </w:pPr>
    </w:p>
    <w:p/>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line="560" w:lineRule="exact"/>
        <w:rPr>
          <w:rFonts w:hint="eastAsia" w:ascii="黑体" w:hAnsi="黑体" w:eastAsia="黑体"/>
          <w:sz w:val="3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3C72D2-F05E-4321-8459-88A8F3801D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1545D99-81BB-4EB9-91B7-9204C5B4D8DA}"/>
  </w:font>
  <w:font w:name="方正小标宋简体">
    <w:panose1 w:val="02000000000000000000"/>
    <w:charset w:val="86"/>
    <w:family w:val="auto"/>
    <w:pitch w:val="default"/>
    <w:sig w:usb0="00000001" w:usb1="08000000" w:usb2="00000000" w:usb3="00000000" w:csb0="00040000" w:csb1="00000000"/>
    <w:embedRegular r:id="rId3" w:fontKey="{F6A58AB3-7B7E-4D5D-85A4-2D23A635B5AF}"/>
  </w:font>
  <w:font w:name="仿宋_GB2312">
    <w:panose1 w:val="02010609030101010101"/>
    <w:charset w:val="86"/>
    <w:family w:val="modern"/>
    <w:pitch w:val="default"/>
    <w:sig w:usb0="00000001" w:usb1="080E0000" w:usb2="00000000" w:usb3="00000000" w:csb0="00040000" w:csb1="00000000"/>
    <w:embedRegular r:id="rId4" w:fontKey="{1C87CE3E-3CD3-41B3-86A7-0B8F339842BD}"/>
  </w:font>
  <w:font w:name="楷体_GB2312">
    <w:panose1 w:val="02010609030101010101"/>
    <w:charset w:val="86"/>
    <w:family w:val="modern"/>
    <w:pitch w:val="default"/>
    <w:sig w:usb0="00000001" w:usb1="080E0000" w:usb2="00000000" w:usb3="00000000" w:csb0="00040000" w:csb1="00000000"/>
    <w:embedRegular r:id="rId5" w:fontKey="{FC9D8C42-30DE-4435-94C0-B6AC30781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23B1A"/>
    <w:multiLevelType w:val="singleLevel"/>
    <w:tmpl w:val="B0923B1A"/>
    <w:lvl w:ilvl="0" w:tentative="0">
      <w:start w:val="1"/>
      <w:numFmt w:val="decimal"/>
      <w:suff w:val="nothing"/>
      <w:lvlText w:val="%1、"/>
      <w:lvlJc w:val="left"/>
      <w:pPr>
        <w:ind w:left="0"/>
      </w:pPr>
      <w:rPr>
        <w:rFonts w:hint="default"/>
        <w:b/>
        <w:bCs/>
      </w:rPr>
    </w:lvl>
  </w:abstractNum>
  <w:abstractNum w:abstractNumId="1">
    <w:nsid w:val="1378059F"/>
    <w:multiLevelType w:val="singleLevel"/>
    <w:tmpl w:val="1378059F"/>
    <w:lvl w:ilvl="0" w:tentative="0">
      <w:start w:val="2"/>
      <w:numFmt w:val="chineseCounting"/>
      <w:suff w:val="nothing"/>
      <w:lvlText w:val="（%1）"/>
      <w:lvlJc w:val="left"/>
      <w:rPr>
        <w:rFonts w:hint="eastAsia"/>
      </w:rPr>
    </w:lvl>
  </w:abstractNum>
  <w:abstractNum w:abstractNumId="2">
    <w:nsid w:val="3984EB3D"/>
    <w:multiLevelType w:val="singleLevel"/>
    <w:tmpl w:val="3984EB3D"/>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kNjQwYWVlYmFmYWUxYTk5NmEwOTQyZDUzMGRhODkifQ=="/>
  </w:docVars>
  <w:rsids>
    <w:rsidRoot w:val="00172A27"/>
    <w:rsid w:val="00276AAF"/>
    <w:rsid w:val="084158D4"/>
    <w:rsid w:val="0B77251F"/>
    <w:rsid w:val="0E1314D8"/>
    <w:rsid w:val="0ED63C26"/>
    <w:rsid w:val="0ED90ECA"/>
    <w:rsid w:val="0F5B4403"/>
    <w:rsid w:val="0FA31E65"/>
    <w:rsid w:val="10DE626E"/>
    <w:rsid w:val="135D6ACA"/>
    <w:rsid w:val="147E1833"/>
    <w:rsid w:val="15593193"/>
    <w:rsid w:val="163E45C7"/>
    <w:rsid w:val="17641263"/>
    <w:rsid w:val="18660C01"/>
    <w:rsid w:val="189C34B5"/>
    <w:rsid w:val="18A50D94"/>
    <w:rsid w:val="19D53E69"/>
    <w:rsid w:val="2600657F"/>
    <w:rsid w:val="26896F36"/>
    <w:rsid w:val="26D27249"/>
    <w:rsid w:val="278D7AAC"/>
    <w:rsid w:val="2D6C3EEC"/>
    <w:rsid w:val="2EF04AC8"/>
    <w:rsid w:val="2F2B3D85"/>
    <w:rsid w:val="31D47249"/>
    <w:rsid w:val="35027482"/>
    <w:rsid w:val="36F0663A"/>
    <w:rsid w:val="39556D95"/>
    <w:rsid w:val="3EEF7F20"/>
    <w:rsid w:val="3FD9405F"/>
    <w:rsid w:val="41546D80"/>
    <w:rsid w:val="42FC597E"/>
    <w:rsid w:val="444960A2"/>
    <w:rsid w:val="44F82FF1"/>
    <w:rsid w:val="47A031DD"/>
    <w:rsid w:val="48A773BF"/>
    <w:rsid w:val="4AE74670"/>
    <w:rsid w:val="4FB67753"/>
    <w:rsid w:val="50E6105E"/>
    <w:rsid w:val="51FB05A4"/>
    <w:rsid w:val="52733D7F"/>
    <w:rsid w:val="531F1EEE"/>
    <w:rsid w:val="54764A24"/>
    <w:rsid w:val="55FC4493"/>
    <w:rsid w:val="5A065A1F"/>
    <w:rsid w:val="5A326015"/>
    <w:rsid w:val="5B8E063C"/>
    <w:rsid w:val="5BA9249D"/>
    <w:rsid w:val="5CF55FCC"/>
    <w:rsid w:val="5EAD0208"/>
    <w:rsid w:val="60C16616"/>
    <w:rsid w:val="63177C68"/>
    <w:rsid w:val="64F72210"/>
    <w:rsid w:val="66D11C9F"/>
    <w:rsid w:val="671D35ED"/>
    <w:rsid w:val="672E77C4"/>
    <w:rsid w:val="6757640D"/>
    <w:rsid w:val="69850442"/>
    <w:rsid w:val="6ECE4F92"/>
    <w:rsid w:val="705C3FBB"/>
    <w:rsid w:val="75A629FF"/>
    <w:rsid w:val="75E13A9A"/>
    <w:rsid w:val="767E6862"/>
    <w:rsid w:val="785B3E95"/>
    <w:rsid w:val="79592CEF"/>
    <w:rsid w:val="79BF108B"/>
    <w:rsid w:val="7B8E2715"/>
    <w:rsid w:val="7C3A42D1"/>
    <w:rsid w:val="7E1741EB"/>
    <w:rsid w:val="7E6E079C"/>
    <w:rsid w:val="7F6A2272"/>
    <w:rsid w:val="7FE4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6359</Words>
  <Characters>7313</Characters>
  <Lines>0</Lines>
  <Paragraphs>0</Paragraphs>
  <TotalTime>12</TotalTime>
  <ScaleCrop>false</ScaleCrop>
  <LinksUpToDate>false</LinksUpToDate>
  <CharactersWithSpaces>7814</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2021-06-17T08:39:00Z</dcterms:created>
  <dc:creator>夏</dc:creator>
  <cp:lastModifiedBy>Administrator</cp:lastModifiedBy>
  <cp:lastPrinted>2022-07-29T02:52:33Z</cp:lastPrinted>
  <dcterms:modified xsi:type="dcterms:W3CDTF">2022-07-29T03:03:45Z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B031B2149658433B9B7DAEE30C9F53D7</vt:lpwstr>
  </property>
</Properties>
</file>