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岳阳市社会福利院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403002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10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76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李超</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3226207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96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2"/>
                <w:szCs w:val="22"/>
              </w:rPr>
              <w:t>负责孤寡老人、孤残儿童、流浪乞讨安置人员和社会寄养老人提供护理、医疗、康复、教育、娱乐等服务工作。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96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1：加强基础设施建设，全力打造服务平台，医养康融合养老。</w:t>
            </w:r>
          </w:p>
          <w:p>
            <w:pPr>
              <w:autoSpaceDN w:val="0"/>
              <w:spacing w:line="320" w:lineRule="exact"/>
              <w:jc w:val="left"/>
              <w:textAlignment w:val="center"/>
              <w:rPr>
                <w:rFonts w:ascii="仿宋_GB2312" w:hAnsi="宋体" w:eastAsia="仿宋_GB2312" w:cs="宋体"/>
                <w:kern w:val="0"/>
                <w:sz w:val="24"/>
              </w:rPr>
            </w:pPr>
            <w:r>
              <w:rPr>
                <w:rFonts w:hint="eastAsia" w:ascii="仿宋_GB2312" w:hAnsi="仿宋_GB2312" w:eastAsia="仿宋_GB2312" w:cs="仿宋_GB2312"/>
                <w:color w:val="000000"/>
                <w:sz w:val="24"/>
              </w:rPr>
              <w:t>2：</w:t>
            </w:r>
            <w:r>
              <w:rPr>
                <w:rFonts w:hint="eastAsia" w:ascii="仿宋_GB2312" w:hAnsi="宋体" w:eastAsia="仿宋_GB2312" w:cs="宋体"/>
                <w:kern w:val="0"/>
                <w:sz w:val="24"/>
              </w:rPr>
              <w:t>强化老小服务，涉及护理、医疗、康复、教育、娱乐等方面。</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3：完善文化中心建设，配套设施设备，配齐专业人员。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96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老小居住环境进一步优化，对现有设施进行了维护改造，医养康融合养老模式平台投入使用，经济效益得到提升，继续完善文化中心建设，丰富老年生活，赢得良好口碑，打造文化养老品牌。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834"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89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市社会福利院</w:t>
            </w:r>
          </w:p>
        </w:tc>
        <w:tc>
          <w:tcPr>
            <w:tcW w:w="1080" w:type="dxa"/>
            <w:tcBorders>
              <w:right w:val="single" w:color="auto" w:sz="4" w:space="0"/>
            </w:tcBorders>
            <w:vAlign w:val="center"/>
          </w:tcPr>
          <w:p>
            <w:pPr>
              <w:autoSpaceDN w:val="0"/>
              <w:spacing w:line="320" w:lineRule="exact"/>
              <w:ind w:firstLine="120" w:firstLine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969.37</w:t>
            </w:r>
          </w:p>
        </w:tc>
        <w:tc>
          <w:tcPr>
            <w:tcW w:w="1355" w:type="dxa"/>
            <w:gridSpan w:val="2"/>
            <w:tcBorders>
              <w:left w:val="single" w:color="auto" w:sz="4" w:space="0"/>
            </w:tcBorders>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105.76</w:t>
            </w:r>
          </w:p>
        </w:tc>
        <w:tc>
          <w:tcPr>
            <w:tcW w:w="1080" w:type="dxa"/>
            <w:gridSpan w:val="2"/>
            <w:vAlign w:val="center"/>
          </w:tcPr>
          <w:p>
            <w:pPr>
              <w:autoSpaceDN w:val="0"/>
              <w:spacing w:line="320" w:lineRule="exact"/>
              <w:ind w:firstLine="120" w:firstLineChars="5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755.52</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94"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159"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167"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92"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67"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9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lang w:eastAsia="zh-CN"/>
              </w:rPr>
              <w:t>市社会福利院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964.48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649.36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417.97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231.39</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315.12</w:t>
            </w:r>
          </w:p>
        </w:tc>
        <w:tc>
          <w:tcPr>
            <w:tcW w:w="1167"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4.89</w:t>
            </w:r>
          </w:p>
        </w:tc>
        <w:tc>
          <w:tcPr>
            <w:tcW w:w="992"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834"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23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市社会福利院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23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55"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7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lang w:eastAsia="zh-CN"/>
              </w:rPr>
              <w:t>市社会福利院</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2143.98</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2143.98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5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399"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任务1：加强基础设施建设，全力打造服务平台，医养康融合养老。</w:t>
            </w:r>
          </w:p>
          <w:p>
            <w:pPr>
              <w:autoSpaceDN w:val="0"/>
              <w:spacing w:line="320" w:lineRule="exact"/>
              <w:jc w:val="left"/>
              <w:textAlignment w:val="center"/>
              <w:rPr>
                <w:rFonts w:ascii="仿宋_GB2312" w:hAnsi="宋体" w:eastAsia="仿宋_GB2312" w:cs="宋体"/>
                <w:kern w:val="0"/>
                <w:sz w:val="24"/>
              </w:rPr>
            </w:pPr>
            <w:r>
              <w:rPr>
                <w:rFonts w:hint="eastAsia" w:ascii="仿宋_GB2312" w:hAnsi="仿宋_GB2312" w:eastAsia="仿宋_GB2312" w:cs="仿宋_GB2312"/>
                <w:color w:val="000000"/>
                <w:sz w:val="24"/>
              </w:rPr>
              <w:t>任务2：</w:t>
            </w:r>
            <w:r>
              <w:rPr>
                <w:rFonts w:hint="eastAsia" w:ascii="仿宋_GB2312" w:hAnsi="宋体" w:eastAsia="仿宋_GB2312" w:cs="宋体"/>
                <w:kern w:val="0"/>
                <w:sz w:val="24"/>
              </w:rPr>
              <w:t>强化老小服务，涉及护理、医疗、康复、教育、娱乐等方面。</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任务3：完善文化中心建设，配套设施设备，配齐专业人员。</w:t>
            </w:r>
          </w:p>
        </w:tc>
        <w:tc>
          <w:tcPr>
            <w:tcW w:w="5399" w:type="dxa"/>
            <w:gridSpan w:val="9"/>
            <w:vAlign w:val="center"/>
          </w:tcPr>
          <w:p>
            <w:pPr>
              <w:numPr>
                <w:ilvl w:val="0"/>
                <w:numId w:val="2"/>
              </w:num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增加基础设施设备，改善养老环境，医养康模式运行。</w:t>
            </w:r>
          </w:p>
          <w:p>
            <w:pPr>
              <w:numPr>
                <w:ilvl w:val="0"/>
                <w:numId w:val="2"/>
              </w:num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增加了医疗、康复、教育和娱乐服务等项目。</w:t>
            </w:r>
          </w:p>
          <w:p>
            <w:pPr>
              <w:numPr>
                <w:ilvl w:val="0"/>
                <w:numId w:val="2"/>
              </w:num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开设书法班、绘画班、唱歌班、舞蹈班、太极拳班、茶艺班、手工制作等13个班。</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增加服务项目，构建护理、医疗、康复、教育、娱乐五位一体养老模式。</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增加了医疗、康复、教育和娱乐服务等项目。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安置流浪乞讨人员近70人,寄养人员人数近300人</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完成流浪乞讨人员近70人安置,截止年底，在院寄养人数近300余人。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坚持文化养老品牌理念，老小生活更加幸福。</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完善文化中心建设，配套设施设备，配齐专业人员。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按照年初安排预算，不超出预算范围。</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未超出预算范围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安置流浪乞讨人员，缓解社会压力。</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流浪乞讨人员经费已全部进行对流浪乞讨人员的安置、助医、济困支出。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完善文化养老中心。医养康融合养老模式运行。</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文化养老中心改造完成已投入使用。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疗养环境改善，得到优化</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文化养老中心改造完成已投入使用。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宋体"/>
                <w:kern w:val="0"/>
                <w:sz w:val="24"/>
              </w:rPr>
              <w:t>保障老小满意度，老小服务满意度达85%以上</w:t>
            </w:r>
          </w:p>
        </w:tc>
        <w:tc>
          <w:tcPr>
            <w:tcW w:w="3498"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服务对象满意度测评达95%以上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624"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624"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614"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张益群</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贺丽芬</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李超</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920"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061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614"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614"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numPr>
                <w:ilvl w:val="0"/>
                <w:numId w:val="3"/>
              </w:numPr>
              <w:jc w:val="center"/>
              <w:rPr>
                <w:rFonts w:ascii="黑体" w:hAnsi="黑体" w:eastAsia="黑体" w:cs="黑体"/>
                <w:bCs/>
                <w:sz w:val="28"/>
                <w:szCs w:val="28"/>
              </w:rPr>
            </w:pPr>
            <w:r>
              <w:rPr>
                <w:rFonts w:hint="eastAsia" w:ascii="黑体" w:hAnsi="黑体" w:eastAsia="黑体" w:cs="黑体"/>
                <w:bCs/>
                <w:sz w:val="28"/>
                <w:szCs w:val="28"/>
              </w:rPr>
              <w:t>评价报告综述（文字部分）</w:t>
            </w:r>
          </w:p>
          <w:p>
            <w:pPr>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院始建于1958年，隶属民政局，建筑面积30000平米，是一所集孤寡老人、孤残儿童、流浪乞讨安置人员、三无精神病人和社会失能半失能老人等提供养护的纯公益性事业单位，从生活照料、医疗康复、文娱活动等多方面提供专业服务，先后获得“全国巾帼文明示范岗”、“湖南省一级社会福利院”、“湖南省示范福利机构”等荣誉。</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（二）部门（单位）整体支出964.48万元，其中基本支出649.36万元，项目支出315.12万元，涉及流浪乞讨人员救助、老小服务、收、寄养人员日常护理等事项支出。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本年度支出总额为964.48万元，基本支出649.36万元，占本年支出的 67.33%；主要用于：工资福利支出351.41万元，占本年支出36.44%，商品和服务支出226.71万元，占本年支出23.51%，对个人和家庭的补助支出66.56万元，占本年支出6.9%，资本性支出4.68万元，占本年支出0.48%。</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度项目支出315.12万元，占本年支出的32.67%；主要用于老小服务日常支出，保障老小生活需要，为院内收、寄养人员做好照料、护理、疗养工作。其中：工资福利支出23.36万元，占本年支出2.42%，商品和服务支出193.52万元，占本年支出20.06%，对个人和家庭的补助支出68.24万元，占本年支出 7.08%，资本性支出30万元，占本年支出3.11%。</w:t>
            </w:r>
          </w:p>
          <w:p>
            <w:pPr>
              <w:snapToGrid w:val="0"/>
              <w:spacing w:line="54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床位费项目实际使用159万元，涉及护理收、寄养人员日常服务，改善老小生活条件和安全防护设施支出。其中，劳务费24万元，维修（护）费8万元，其他商品和服务支出112.9万元，取暖费10.5万元，水电费3.6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项目资金管理严格按照相关专项资金管理办法，合理安排资金开支使用，制度严格执行，会计核算规范。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预算成本未超出预算控制范围，如期完成所设预期目标，从单位实际情况出发，细化区分条目对应、列表清晰，把资金最大限度的用于服务老小，不断改善老小生活条件，持续为老小服务。在满足老年人吃饱穿暖的基础上，增加了康复、医疗、教育和娱乐等服务项目，进一步优化了疗养居住环境，院内防护设备设施加强，完善文化中心建设，增强配套设施设备。</w:t>
            </w:r>
          </w:p>
          <w:p>
            <w:pPr>
              <w:snapToGrid w:val="0"/>
              <w:spacing w:line="54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napToGrid w:val="0"/>
              <w:spacing w:line="54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人员编制严重不足，与日益发展的养老服务业和养老产业相比，目前我院养老服务从业者护理人员年龄结构偏大、人员流动性大，专技人员紧缺，人才引进难。</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ascii="仿宋_GB2312" w:hAnsi="仿宋_GB2312" w:eastAsia="仿宋_GB2312" w:cs="仿宋_GB2312"/>
                <w:bCs/>
                <w:sz w:val="28"/>
                <w:szCs w:val="28"/>
              </w:rPr>
              <w:t>养老工作责任大、风险大，护工队伍整体素质需提升，加强专业护理知识及技能培训，提高业务能力。强学习，防淡化；强管理，防危化；强服务，防弱化；强队伍，防退化。</w:t>
            </w: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资金有结余，未超过上年结转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项目支出未经过评估论证</w:t>
            </w: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bookmarkStart w:id="0" w:name="_GoBack"/>
            <w:bookmarkEnd w:id="0"/>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A1BA9-7DD0-452D-AC82-6C72796EBC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97B73E-B847-49CC-A8F2-D98DA85490D4}"/>
  </w:font>
  <w:font w:name="仿宋_GB2312">
    <w:altName w:val="仿宋"/>
    <w:panose1 w:val="02010609030101010101"/>
    <w:charset w:val="86"/>
    <w:family w:val="modern"/>
    <w:pitch w:val="default"/>
    <w:sig w:usb0="00000000" w:usb1="00000000" w:usb2="00000000" w:usb3="00000000" w:csb0="00040000" w:csb1="00000000"/>
    <w:embedRegular r:id="rId3" w:fontKey="{26B23D2A-EC93-4E1B-AB09-F4CFA2277BFE}"/>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EEC1D8CE-0BBB-4366-820F-14F51FFD020A}"/>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F39B30E7-752F-4C2A-AF1B-ACFAED493A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1">
    <w:nsid w:val="3A477876"/>
    <w:multiLevelType w:val="singleLevel"/>
    <w:tmpl w:val="3A477876"/>
    <w:lvl w:ilvl="0" w:tentative="0">
      <w:start w:val="5"/>
      <w:numFmt w:val="chineseCounting"/>
      <w:suff w:val="nothing"/>
      <w:lvlText w:val="%1、"/>
      <w:lvlJc w:val="left"/>
      <w:rPr>
        <w:rFonts w:hint="eastAsia"/>
      </w:rPr>
    </w:lvl>
  </w:abstractNum>
  <w:abstractNum w:abstractNumId="2">
    <w:nsid w:val="79297CD7"/>
    <w:multiLevelType w:val="multilevel"/>
    <w:tmpl w:val="79297C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hMWFhZjM0NDAwMDBmNzBiNGJjOWViMjUyZDk1NTMifQ=="/>
  </w:docVars>
  <w:rsids>
    <w:rsidRoot w:val="00BB5306"/>
    <w:rsid w:val="00001D7D"/>
    <w:rsid w:val="00002B44"/>
    <w:rsid w:val="000058D1"/>
    <w:rsid w:val="00006387"/>
    <w:rsid w:val="0001044B"/>
    <w:rsid w:val="0001699C"/>
    <w:rsid w:val="00016D19"/>
    <w:rsid w:val="00017840"/>
    <w:rsid w:val="00017B32"/>
    <w:rsid w:val="00017CE5"/>
    <w:rsid w:val="00017F5B"/>
    <w:rsid w:val="0002003A"/>
    <w:rsid w:val="000246D7"/>
    <w:rsid w:val="000269E0"/>
    <w:rsid w:val="0003152A"/>
    <w:rsid w:val="00032AC5"/>
    <w:rsid w:val="000352A8"/>
    <w:rsid w:val="000414CD"/>
    <w:rsid w:val="000471D1"/>
    <w:rsid w:val="0004777B"/>
    <w:rsid w:val="0005025E"/>
    <w:rsid w:val="00050401"/>
    <w:rsid w:val="00050ABD"/>
    <w:rsid w:val="00051A4B"/>
    <w:rsid w:val="00052FB2"/>
    <w:rsid w:val="0005578D"/>
    <w:rsid w:val="00057E54"/>
    <w:rsid w:val="0006014D"/>
    <w:rsid w:val="00064585"/>
    <w:rsid w:val="00064A90"/>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3D69"/>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906"/>
    <w:rsid w:val="00114E12"/>
    <w:rsid w:val="00115044"/>
    <w:rsid w:val="00115C77"/>
    <w:rsid w:val="001169AC"/>
    <w:rsid w:val="0012160F"/>
    <w:rsid w:val="00125DA1"/>
    <w:rsid w:val="0012601D"/>
    <w:rsid w:val="00131A96"/>
    <w:rsid w:val="00131F92"/>
    <w:rsid w:val="001347CC"/>
    <w:rsid w:val="001403A1"/>
    <w:rsid w:val="001424BF"/>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1A10"/>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C21"/>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36904"/>
    <w:rsid w:val="00240B01"/>
    <w:rsid w:val="00241479"/>
    <w:rsid w:val="00241A04"/>
    <w:rsid w:val="002434E9"/>
    <w:rsid w:val="0024403C"/>
    <w:rsid w:val="0024534C"/>
    <w:rsid w:val="0024599A"/>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3C4"/>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4394"/>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4C6C"/>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95B8B"/>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28C"/>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5188"/>
    <w:rsid w:val="00556947"/>
    <w:rsid w:val="00560634"/>
    <w:rsid w:val="00560DAC"/>
    <w:rsid w:val="00560E4D"/>
    <w:rsid w:val="00565206"/>
    <w:rsid w:val="00570354"/>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5A3D"/>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12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7EB"/>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4593"/>
    <w:rsid w:val="008955DC"/>
    <w:rsid w:val="00897FBF"/>
    <w:rsid w:val="008A0946"/>
    <w:rsid w:val="008A1DFB"/>
    <w:rsid w:val="008A37EF"/>
    <w:rsid w:val="008A3D61"/>
    <w:rsid w:val="008A4CFC"/>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56B9E"/>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3325"/>
    <w:rsid w:val="009C409F"/>
    <w:rsid w:val="009C5A5E"/>
    <w:rsid w:val="009C617F"/>
    <w:rsid w:val="009D18F0"/>
    <w:rsid w:val="009D2D29"/>
    <w:rsid w:val="009D330E"/>
    <w:rsid w:val="009D4A1F"/>
    <w:rsid w:val="009D5457"/>
    <w:rsid w:val="009D56A4"/>
    <w:rsid w:val="009D621D"/>
    <w:rsid w:val="009D7804"/>
    <w:rsid w:val="009D792C"/>
    <w:rsid w:val="009E2B0A"/>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54F11"/>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81805"/>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6C52"/>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34FB"/>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41A6"/>
    <w:rsid w:val="00B5611D"/>
    <w:rsid w:val="00B6150D"/>
    <w:rsid w:val="00B64A2E"/>
    <w:rsid w:val="00B65C9F"/>
    <w:rsid w:val="00B66199"/>
    <w:rsid w:val="00B67BA3"/>
    <w:rsid w:val="00B67CEC"/>
    <w:rsid w:val="00B67F73"/>
    <w:rsid w:val="00B73F44"/>
    <w:rsid w:val="00B73F4F"/>
    <w:rsid w:val="00B770ED"/>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E82"/>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2429"/>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268EA"/>
    <w:rsid w:val="00C30131"/>
    <w:rsid w:val="00C35D38"/>
    <w:rsid w:val="00C35D9D"/>
    <w:rsid w:val="00C3778D"/>
    <w:rsid w:val="00C415BA"/>
    <w:rsid w:val="00C4168B"/>
    <w:rsid w:val="00C4231F"/>
    <w:rsid w:val="00C42C0F"/>
    <w:rsid w:val="00C44F7C"/>
    <w:rsid w:val="00C453ED"/>
    <w:rsid w:val="00C51945"/>
    <w:rsid w:val="00C51AF3"/>
    <w:rsid w:val="00C52A77"/>
    <w:rsid w:val="00C55928"/>
    <w:rsid w:val="00C5705C"/>
    <w:rsid w:val="00C57DE3"/>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D7C12"/>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173BA"/>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4674"/>
    <w:rsid w:val="00DB7F8A"/>
    <w:rsid w:val="00DC0174"/>
    <w:rsid w:val="00DC02CE"/>
    <w:rsid w:val="00DC3540"/>
    <w:rsid w:val="00DC4B75"/>
    <w:rsid w:val="00DC4D99"/>
    <w:rsid w:val="00DC55C5"/>
    <w:rsid w:val="00DC6593"/>
    <w:rsid w:val="00DC65D2"/>
    <w:rsid w:val="00DD25F6"/>
    <w:rsid w:val="00DD3053"/>
    <w:rsid w:val="00DD52A4"/>
    <w:rsid w:val="00DD69D4"/>
    <w:rsid w:val="00DD7DE5"/>
    <w:rsid w:val="00DE657A"/>
    <w:rsid w:val="00DF015D"/>
    <w:rsid w:val="00DF1132"/>
    <w:rsid w:val="00DF1322"/>
    <w:rsid w:val="00DF286F"/>
    <w:rsid w:val="00DF52C3"/>
    <w:rsid w:val="00DF6FA6"/>
    <w:rsid w:val="00DF76B2"/>
    <w:rsid w:val="00E00CF9"/>
    <w:rsid w:val="00E03AE6"/>
    <w:rsid w:val="00E06053"/>
    <w:rsid w:val="00E07EA1"/>
    <w:rsid w:val="00E10C6D"/>
    <w:rsid w:val="00E12438"/>
    <w:rsid w:val="00E12E9C"/>
    <w:rsid w:val="00E1433F"/>
    <w:rsid w:val="00E1687A"/>
    <w:rsid w:val="00E17115"/>
    <w:rsid w:val="00E17E54"/>
    <w:rsid w:val="00E220E7"/>
    <w:rsid w:val="00E316F8"/>
    <w:rsid w:val="00E31B6A"/>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27"/>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12E5"/>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1661"/>
    <w:rsid w:val="00F44065"/>
    <w:rsid w:val="00F44173"/>
    <w:rsid w:val="00F45A56"/>
    <w:rsid w:val="00F46155"/>
    <w:rsid w:val="00F47BA8"/>
    <w:rsid w:val="00F47D50"/>
    <w:rsid w:val="00F54160"/>
    <w:rsid w:val="00F55D7F"/>
    <w:rsid w:val="00F56921"/>
    <w:rsid w:val="00F60DAA"/>
    <w:rsid w:val="00F620D2"/>
    <w:rsid w:val="00F63024"/>
    <w:rsid w:val="00F659EF"/>
    <w:rsid w:val="00F67451"/>
    <w:rsid w:val="00F74924"/>
    <w:rsid w:val="00F75464"/>
    <w:rsid w:val="00F76915"/>
    <w:rsid w:val="00F7710B"/>
    <w:rsid w:val="00F80802"/>
    <w:rsid w:val="00F81454"/>
    <w:rsid w:val="00F81CBB"/>
    <w:rsid w:val="00F853EC"/>
    <w:rsid w:val="00F8549E"/>
    <w:rsid w:val="00F85B2F"/>
    <w:rsid w:val="00F87499"/>
    <w:rsid w:val="00F905B2"/>
    <w:rsid w:val="00F930C1"/>
    <w:rsid w:val="00F95AFC"/>
    <w:rsid w:val="00FA1955"/>
    <w:rsid w:val="00FA1B97"/>
    <w:rsid w:val="00FA1E0B"/>
    <w:rsid w:val="00FA2334"/>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0F97"/>
    <w:rsid w:val="00FD670C"/>
    <w:rsid w:val="00FD6A5C"/>
    <w:rsid w:val="00FD6E97"/>
    <w:rsid w:val="00FE12FD"/>
    <w:rsid w:val="00FE14D3"/>
    <w:rsid w:val="00FE19EB"/>
    <w:rsid w:val="00FE3D9E"/>
    <w:rsid w:val="00FF1172"/>
    <w:rsid w:val="00FF353F"/>
    <w:rsid w:val="00FF3FE2"/>
    <w:rsid w:val="00FF4BBA"/>
    <w:rsid w:val="00FF6034"/>
    <w:rsid w:val="00FF7685"/>
    <w:rsid w:val="00FF774A"/>
    <w:rsid w:val="0A1124C6"/>
    <w:rsid w:val="128D5B4C"/>
    <w:rsid w:val="20DE30BA"/>
    <w:rsid w:val="31B659CF"/>
    <w:rsid w:val="5A9F167C"/>
    <w:rsid w:val="75CC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customStyle="1" w:styleId="9">
    <w:name w:val="页眉 Char"/>
    <w:basedOn w:val="7"/>
    <w:link w:val="5"/>
    <w:semiHidden/>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Char"/>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Char"/>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4131</Words>
  <Characters>4483</Characters>
  <Lines>39</Lines>
  <Paragraphs>11</Paragraphs>
  <TotalTime>1</TotalTime>
  <ScaleCrop>false</ScaleCrop>
  <LinksUpToDate>false</LinksUpToDate>
  <CharactersWithSpaces>5023</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2021-06-11T02:39:00Z</cp:lastPrinted>
  <dcterms:modified xsi:type="dcterms:W3CDTF">2022-07-29T06:50:33Z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B65CDFB041BE44D797DC5672C194E107</vt:lpwstr>
  </property>
</Properties>
</file>