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rFonts w:hint="eastAsia"/>
          <w:sz w:val="84"/>
          <w:szCs w:val="84"/>
          <w:lang w:eastAsia="zh-CN"/>
        </w:rPr>
      </w:pPr>
      <w:r>
        <w:rPr>
          <w:rFonts w:hint="eastAsia"/>
          <w:sz w:val="84"/>
          <w:szCs w:val="84"/>
          <w:lang w:eastAsia="zh-CN"/>
        </w:rPr>
        <w:t>岳阳市儿童福利院</w:t>
      </w:r>
    </w:p>
    <w:p>
      <w:pPr>
        <w:pStyle w:val="10"/>
        <w:jc w:val="center"/>
        <w:rPr>
          <w:sz w:val="84"/>
          <w:szCs w:val="84"/>
        </w:rPr>
      </w:pPr>
      <w:r>
        <w:rPr>
          <w:rFonts w:hint="eastAsia"/>
          <w:sz w:val="84"/>
          <w:szCs w:val="84"/>
          <w:lang w:eastAsia="zh-CN"/>
        </w:rPr>
        <w:t>部门</w:t>
      </w:r>
      <w:r>
        <w:rPr>
          <w:rFonts w:hint="eastAsia"/>
          <w:sz w:val="84"/>
          <w:szCs w:val="84"/>
        </w:rPr>
        <w:t>决算</w:t>
      </w:r>
    </w:p>
    <w:p>
      <w:pPr>
        <w:rPr>
          <w:b/>
          <w:sz w:val="36"/>
          <w:szCs w:val="28"/>
        </w:rPr>
      </w:pPr>
      <w:r>
        <w:rPr>
          <w:b/>
          <w:sz w:val="36"/>
          <w:szCs w:val="28"/>
        </w:rPr>
        <w:br w:type="page"/>
      </w:r>
    </w:p>
    <w:p>
      <w:pPr>
        <w:pStyle w:val="10"/>
        <w:spacing w:line="500" w:lineRule="exact"/>
        <w:jc w:val="center"/>
        <w:rPr>
          <w:b/>
          <w:sz w:val="36"/>
          <w:szCs w:val="28"/>
        </w:rPr>
      </w:pPr>
    </w:p>
    <w:p>
      <w:pPr>
        <w:pStyle w:val="10"/>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r>
        <w:rPr>
          <w:rFonts w:hint="eastAsia"/>
          <w:b/>
          <w:sz w:val="36"/>
          <w:szCs w:val="28"/>
        </w:rPr>
        <w:t>目录</w:t>
      </w:r>
    </w:p>
    <w:p>
      <w:pPr>
        <w:pStyle w:val="10"/>
        <w:keepNext w:val="0"/>
        <w:keepLines w:val="0"/>
        <w:pageBreakBefore w:val="0"/>
        <w:widowControl w:val="0"/>
        <w:kinsoku/>
        <w:wordWrap/>
        <w:overflowPunct/>
        <w:topLinePunct w:val="0"/>
        <w:bidi w:val="0"/>
        <w:snapToGrid/>
        <w:spacing w:line="480" w:lineRule="exact"/>
        <w:jc w:val="center"/>
        <w:textAlignment w:val="auto"/>
        <w:rPr>
          <w:rFonts w:hint="eastAsia" w:ascii="仿宋_GB2312" w:hAnsi="仿宋_GB2312" w:eastAsia="仿宋_GB2312" w:cs="仿宋_GB2312"/>
          <w:b/>
          <w:sz w:val="28"/>
          <w:szCs w:val="28"/>
        </w:rPr>
      </w:pP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第一部分</w:t>
      </w:r>
      <w:r>
        <w:rPr>
          <w:rFonts w:hint="eastAsia" w:ascii="仿宋_GB2312" w:hAnsi="仿宋_GB2312" w:eastAsia="仿宋_GB2312" w:cs="仿宋_GB2312"/>
          <w:b/>
          <w:sz w:val="28"/>
          <w:szCs w:val="28"/>
          <w:lang w:val="en-US" w:eastAsia="zh-CN"/>
        </w:rPr>
        <w:t xml:space="preserve">  岳阳市儿童福利院</w:t>
      </w:r>
      <w:r>
        <w:rPr>
          <w:rFonts w:hint="eastAsia" w:ascii="仿宋_GB2312" w:hAnsi="仿宋_GB2312" w:eastAsia="仿宋_GB2312" w:cs="仿宋_GB2312"/>
          <w:b/>
          <w:sz w:val="28"/>
          <w:szCs w:val="28"/>
        </w:rPr>
        <w:t>单位概况</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第二部分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2021年度部门决算表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七、一般公共预算财政拨款“三公”经费支出决算表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八、政府性基金预算财政拨款收入支出决算表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九、国有资本经营预算财政拨款支出决算表</w:t>
      </w: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第三部分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2021年度部门决算情况说明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政府采购支出说明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十三、国有资产占用情况说明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十四、</w:t>
      </w:r>
      <w:r>
        <w:rPr>
          <w:rFonts w:hint="eastAsia" w:ascii="仿宋_GB2312" w:hAnsi="仿宋_GB2312" w:eastAsia="仿宋_GB2312" w:cs="仿宋_GB2312"/>
          <w:sz w:val="28"/>
          <w:szCs w:val="28"/>
        </w:rPr>
        <w:t>2021年度预算绩效情况说明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第四部分</w:t>
      </w:r>
      <w:r>
        <w:rPr>
          <w:rFonts w:hint="eastAsia" w:ascii="仿宋_GB2312" w:hAnsi="仿宋_GB2312" w:eastAsia="仿宋_GB2312" w:cs="仿宋_GB2312"/>
          <w:b/>
          <w:color w:val="000000"/>
          <w:kern w:val="0"/>
          <w:sz w:val="28"/>
          <w:szCs w:val="28"/>
          <w:lang w:val="en-US" w:eastAsia="zh-CN"/>
        </w:rPr>
        <w:t xml:space="preserve">  </w:t>
      </w:r>
      <w:r>
        <w:rPr>
          <w:rFonts w:hint="eastAsia" w:ascii="仿宋_GB2312" w:hAnsi="仿宋_GB2312" w:eastAsia="仿宋_GB2312" w:cs="仿宋_GB2312"/>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第五部分</w:t>
      </w:r>
      <w:r>
        <w:rPr>
          <w:rFonts w:hint="eastAsia" w:ascii="仿宋_GB2312" w:hAnsi="仿宋_GB2312" w:eastAsia="仿宋_GB2312" w:cs="仿宋_GB2312"/>
          <w:b/>
          <w:color w:val="000000"/>
          <w:kern w:val="0"/>
          <w:sz w:val="28"/>
          <w:szCs w:val="28"/>
          <w:lang w:val="en-US" w:eastAsia="zh-CN"/>
        </w:rPr>
        <w:t xml:space="preserve">  </w:t>
      </w:r>
      <w:r>
        <w:rPr>
          <w:rFonts w:hint="eastAsia" w:ascii="仿宋_GB2312" w:hAnsi="仿宋_GB2312" w:eastAsia="仿宋_GB2312" w:cs="仿宋_GB2312"/>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rPr>
          <w:sz w:val="72"/>
          <w:szCs w:val="72"/>
        </w:rPr>
      </w:pPr>
      <w:r>
        <w:rPr>
          <w:sz w:val="72"/>
          <w:szCs w:val="72"/>
        </w:rPr>
        <w:br w:type="page"/>
      </w: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第一部分</w:t>
      </w:r>
    </w:p>
    <w:p>
      <w:pPr>
        <w:pStyle w:val="10"/>
        <w:jc w:val="center"/>
        <w:rPr>
          <w:rFonts w:hint="eastAsia"/>
          <w:kern w:val="0"/>
          <w:sz w:val="72"/>
          <w:szCs w:val="72"/>
          <w:lang w:eastAsia="zh-CN"/>
        </w:rPr>
      </w:pPr>
    </w:p>
    <w:p>
      <w:pPr>
        <w:pStyle w:val="10"/>
        <w:jc w:val="center"/>
        <w:rPr>
          <w:rFonts w:hint="eastAsia"/>
          <w:kern w:val="0"/>
          <w:sz w:val="72"/>
          <w:szCs w:val="72"/>
        </w:rPr>
      </w:pPr>
      <w:r>
        <w:rPr>
          <w:rFonts w:hint="eastAsia"/>
          <w:kern w:val="0"/>
          <w:sz w:val="72"/>
          <w:szCs w:val="72"/>
          <w:lang w:eastAsia="zh-CN"/>
        </w:rPr>
        <w:t>岳阳市儿童福利院</w:t>
      </w:r>
      <w:r>
        <w:rPr>
          <w:rFonts w:hint="eastAsia"/>
          <w:kern w:val="0"/>
          <w:sz w:val="72"/>
          <w:szCs w:val="72"/>
        </w:rPr>
        <w:t>单位概况</w:t>
      </w:r>
    </w:p>
    <w:p>
      <w:pPr>
        <w:rPr>
          <w:rFonts w:ascii="黑体" w:hAnsi="黑体" w:eastAsia="黑体"/>
          <w:sz w:val="32"/>
          <w:szCs w:val="32"/>
        </w:rPr>
      </w:pPr>
      <w:r>
        <w:rPr>
          <w:rFonts w:ascii="黑体" w:hAnsi="黑体" w:eastAsia="黑体"/>
          <w:sz w:val="32"/>
          <w:szCs w:val="32"/>
        </w:rPr>
        <w:br w:type="page"/>
      </w:r>
    </w:p>
    <w:p>
      <w:pPr>
        <w:pStyle w:val="11"/>
        <w:ind w:left="720" w:firstLine="0" w:firstLineChars="0"/>
        <w:jc w:val="both"/>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ascii="黑体" w:hAnsi="黑体" w:eastAsia="黑体"/>
          <w:sz w:val="32"/>
          <w:szCs w:val="32"/>
        </w:rPr>
      </w:pPr>
      <w:r>
        <w:rPr>
          <w:rFonts w:hint="eastAsia" w:ascii="黑体" w:hAnsi="黑体" w:eastAsia="黑体"/>
          <w:sz w:val="32"/>
          <w:szCs w:val="32"/>
          <w:lang w:eastAsia="zh-CN"/>
        </w:rPr>
        <w:t>一、</w:t>
      </w:r>
      <w:r>
        <w:rPr>
          <w:rFonts w:ascii="黑体" w:hAnsi="黑体" w:eastAsia="黑体"/>
          <w:sz w:val="32"/>
          <w:szCs w:val="32"/>
        </w:rPr>
        <w:t>部门职责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我院主要负责岳阳市地区孤残儿童养、治、教、康及国内外儿童收养工作。</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二、机构设置及决算单位构成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（一）内设机构设置。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岳阳市儿童福利院单位内设机构包括：办公室、财务室、儿童部。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（二）决算单位构成。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岳阳市儿童福利院单位2021年决算公开单位构成包括：岳阳市儿童福利院，不包含下属单位。</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黑体" w:hAnsi="黑体" w:eastAsia="黑体" w:cs="黑体"/>
          <w:color w:val="000000"/>
          <w:kern w:val="0"/>
          <w:sz w:val="32"/>
          <w:szCs w:val="32"/>
        </w:rPr>
      </w:pPr>
    </w:p>
    <w:p>
      <w:pPr>
        <w:rPr>
          <w:rFonts w:hint="eastAsia"/>
          <w:kern w:val="0"/>
          <w:sz w:val="72"/>
          <w:szCs w:val="72"/>
        </w:rPr>
      </w:pPr>
      <w:r>
        <w:rPr>
          <w:rFonts w:hint="eastAsia"/>
          <w:kern w:val="0"/>
          <w:sz w:val="72"/>
          <w:szCs w:val="72"/>
        </w:rPr>
        <w:br w:type="page"/>
      </w: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第二部分</w:t>
      </w:r>
    </w:p>
    <w:p>
      <w:pPr>
        <w:pStyle w:val="10"/>
        <w:jc w:val="center"/>
        <w:rPr>
          <w:rFonts w:hint="eastAsia"/>
          <w:kern w:val="0"/>
          <w:sz w:val="72"/>
          <w:szCs w:val="72"/>
        </w:rPr>
      </w:pPr>
    </w:p>
    <w:p>
      <w:pPr>
        <w:pStyle w:val="10"/>
        <w:jc w:val="center"/>
        <w:rPr>
          <w:rFonts w:hint="eastAsia"/>
          <w:kern w:val="0"/>
          <w:sz w:val="72"/>
          <w:szCs w:val="72"/>
          <w:lang w:eastAsia="zh-CN"/>
        </w:rPr>
      </w:pPr>
      <w:r>
        <w:rPr>
          <w:rFonts w:hint="eastAsia"/>
          <w:kern w:val="0"/>
          <w:sz w:val="72"/>
          <w:szCs w:val="72"/>
        </w:rPr>
        <w:t>部门决算表</w:t>
      </w:r>
      <w:r>
        <w:rPr>
          <w:rFonts w:hint="eastAsia"/>
          <w:kern w:val="0"/>
          <w:sz w:val="72"/>
          <w:szCs w:val="72"/>
          <w:lang w:eastAsia="zh-CN"/>
        </w:rPr>
        <w:t>（见附件）</w:t>
      </w:r>
    </w:p>
    <w:p>
      <w:pPr>
        <w:jc w:val="both"/>
        <w:rPr>
          <w:sz w:val="72"/>
          <w:szCs w:val="72"/>
        </w:rPr>
      </w:pPr>
    </w:p>
    <w:p>
      <w:pPr>
        <w:jc w:val="both"/>
        <w:rPr>
          <w:rFonts w:asciiTheme="minorEastAsia" w:hAnsiTheme="minorEastAsia"/>
          <w:sz w:val="32"/>
          <w:szCs w:val="32"/>
        </w:rPr>
        <w:sectPr>
          <w:pgSz w:w="11906" w:h="16838"/>
          <w:pgMar w:top="2098" w:right="1531" w:bottom="1984" w:left="1531" w:header="851" w:footer="992" w:gutter="0"/>
          <w:cols w:space="0" w:num="1"/>
          <w:rtlGutter w:val="0"/>
          <w:docGrid w:type="lines" w:linePitch="312" w:charSpace="0"/>
        </w:sect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第三部分</w:t>
      </w: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2021年度部门决算情况说明</w:t>
      </w:r>
    </w:p>
    <w:p>
      <w:pPr>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br w:type="page"/>
      </w:r>
    </w:p>
    <w:p>
      <w:pPr>
        <w:widowControl/>
        <w:ind w:firstLine="640" w:firstLineChars="200"/>
        <w:jc w:val="both"/>
        <w:rPr>
          <w:rFonts w:hint="eastAsia" w:ascii="黑体" w:hAnsi="黑体" w:eastAsia="黑体" w:cs="黑体"/>
          <w:color w:val="000000"/>
          <w:kern w:val="0"/>
          <w:sz w:val="32"/>
          <w:szCs w:val="32"/>
        </w:rPr>
      </w:pPr>
    </w:p>
    <w:p>
      <w:pPr>
        <w:widowControl/>
        <w:ind w:firstLine="640" w:firstLineChars="200"/>
        <w:jc w:val="both"/>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一、收入支出决算总体情况说明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收、支总计730.61万元。与上年相比，减少117.53万元，减少13.86%，主要是因为一般公共预算财政拨款收入减少43.21万元，减少8.12%；政府性基金预算财政拨款收入减少23.2万元，减少95.87%；其他收入减少18.31万元，减少17.88%；年初结转和结余减少32.81万元，减少17.3%。</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二、收入决算情况说明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2021年度收入合计573.95万元，其中：财政拨款收入489.83万元，占85%；上级补助收入0万元，占0%；事业收入0万元，占0%；经营收入0万元，占0%；附属单位上缴收入0万元，占0%；其他收入84.12万元，占15%。</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三、支出决算情况说明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2021年度支出合计726.98万元，其中：基本支出199.69万元，占27.47%；项目支出527.29万元，占72.53%；上缴上级支出0万元，占0%；经营支出0万元，占0%；对附属单位补助支出0万元，占0%。</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四、财政拨款收入支出决算总体情况说明</w:t>
      </w:r>
    </w:p>
    <w:p>
      <w:pPr>
        <w:pStyle w:val="10"/>
        <w:ind w:firstLine="640" w:firstLineChars="200"/>
        <w:jc w:val="both"/>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2021年度财政拨款收、支总计646.49万元，与上年相比，减少99.22万元,减少13.3%，主要是因为一般公共预算财政拨款收入减少43.21万元，减少8.12%；政府性基金预算财政拨款收入减少23.2万元，减少95.87%；年初结转和结余减少32.81万元，减少17.3%。</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五、</w:t>
      </w:r>
      <w:r>
        <w:rPr>
          <w:rFonts w:hint="eastAsia" w:ascii="黑体" w:hAnsi="黑体" w:eastAsia="黑体" w:cs="黑体"/>
          <w:color w:val="000000"/>
          <w:kern w:val="0"/>
          <w:sz w:val="32"/>
          <w:szCs w:val="32"/>
        </w:rPr>
        <w:t>一般公共预算财政拨款支出决算情况说明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（一）财政拨款支出决算总体情况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2021年度财政拨款支出645.49万元，占本年支出合计的88.8%，与上年相比，财政拨款支出增加68.64万元，增长11.9%，主要是因为项目支出中社会保障和就业支出较上年增长93.47万元，增长45%。</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（二）财政拨款支出决算结构情况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2021年度财政拨款支出645.49万元，主要用于以下方面：社会保障和就业（类）支出482.75万元，占74.79%；卫生健康（类）支出6.08万元，占0.94%；其他（类）支出156.66万元，占24.27%。</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（三）财政拨款支出决算具体情况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2021年度财政拨款支出年初预算数为327.91万元，支出决算数为645.49万元，完成年初预算的196.85%，其中：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社会保障和就业支出（类）行政事业单位养老支出（款）机关事业单位基本养老保险缴费支出（项）。年初预算为13.14万元，支出决算为13.14万元，完成年初预算的100%，决算数等于预算数。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社会保障和就业支出（类）社会福利（款）儿童福利（项）。年初预算为307.43万元，支出决算为355.82万元，完成年初预算的115.74%，决算数大于预算数的主要原因是困难群众救助补助资金未纳入财政年初预算。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社会保障和就业支出（类）社会福利（款）其他社会福利支出（项）。年初预算为0万元，支出决算为0.45万元，无法计算年初预算完成率，决算数大于预算数的主要原因是年终追加退休人员综合绩效考评奖。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社会保障和就业支出（类）残疾人事业（款）其他残疾人事业支出（项）。年初预算为1.26万元，支出决算为1.26万元，完成年初预算的100%，决算数等于预算数。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社会保障和就业支出（类）最低生活保障（款）城市最低生活保障金支出（项）。年初预算为0万元，支出决算为112.08万元，无法计算年初预算完成率，决算数大于预算数的主要原因是2021年民政一般转移支付未纳入财政年初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卫生健康支出（类）行政事业单位医疗（款）事业单位医疗（项）。年初预算为6.08万元，支出决算为6.08万元，完成年初预算的100%，决算数等于预算数。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其他支出（类）其他支出（款）其他支出（项）。年初预算为0万元，支出决算为156.66万元，无法计算年初预算完成率，决算数大于预算数的主要原因是有上年结余资金。</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六、一般公共预算财政拨款基本支出决算情况说明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2021年度财政拨款基本支出198.67万元，其中：人员经费173.04万元，占基本支出的87.1%,主要包括主要包括基本工资、津贴补贴、</w:t>
      </w:r>
      <w:r>
        <w:rPr>
          <w:rFonts w:hint="eastAsia" w:ascii="仿宋_GB2312" w:hAnsi="仿宋_GB2312" w:eastAsia="仿宋_GB2312" w:cs="仿宋_GB2312"/>
          <w:b w:val="0"/>
          <w:bCs w:val="0"/>
          <w:color w:val="auto"/>
          <w:sz w:val="32"/>
          <w:szCs w:val="32"/>
          <w:lang w:val="zh-CN" w:eastAsia="zh-CN"/>
        </w:rPr>
        <w:t>奖金、绩效工资、机关事业单位基本养老保险缴费、职业年金缴费、职工基本医疗保险缴费、其他社会保障缴费、住房公积金、医疗费、其他工资福利支出、退休费、其他对个人和家庭的补助</w:t>
      </w:r>
      <w:r>
        <w:rPr>
          <w:rFonts w:hint="eastAsia" w:ascii="仿宋_GB2312" w:hAnsi="仿宋_GB2312" w:eastAsia="仿宋_GB2312" w:cs="仿宋_GB2312"/>
          <w:b w:val="0"/>
          <w:bCs w:val="0"/>
          <w:color w:val="auto"/>
          <w:sz w:val="32"/>
          <w:szCs w:val="32"/>
          <w:lang w:val="en-US" w:eastAsia="zh-CN"/>
        </w:rPr>
        <w:t>；公用经费25.64万元，占基本支出的12.9%，主要包括办公费、印刷费、咨询费、手续费、水费、电费、邮电费、取暖费、物业管理费、差旅费、因公出国（境）费用、维修（护）费、会议费、培训费、公务接待费、专用材料费、劳务费、委托业务费、工会经费、福利费、公务用车运行维护费、其他交通费用、税金及附加费用、其他商品和服务支出、办公设备购置、专用设备购置、其他资本性支出、赠与。</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七、</w:t>
      </w:r>
      <w:r>
        <w:rPr>
          <w:rFonts w:hint="eastAsia" w:ascii="黑体" w:hAnsi="黑体" w:eastAsia="黑体" w:cs="黑体"/>
          <w:color w:val="000000"/>
          <w:kern w:val="0"/>
          <w:sz w:val="32"/>
          <w:szCs w:val="32"/>
        </w:rPr>
        <w:t>一般公共预算财政拨款“三公”经费支出决算情况说明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（一）“三公”经费财政拨款支出决算总体情况说明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2021年度“三公”经费财政拨款支出预算为3万元，支出决算为1.16万元，完成预算的38.67%，其中：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因公出国（境）费支出预算为0万元，支出决算为0万元，完成预算的0%，决算数等于预算数，上年度无因公出国（境）费用支出预算无决算，本年与上年度持平。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公务接待费支出预算为0万元，支出决算为0万元，完成预算的0%，决算数等于预算数，上年度无公务接待费支出预算无决算，本年与上年度持平。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公务用车购置费支出预算为0万元，支出决算为0万元，完成预算的0%，决算数等于预算数，上年度无公务用车购置费支出预算无决算，本年与上年度持平。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公务用车运行维护费支出预算为3万元，支出决算为1.16万元，完成预算的38.67%，决算数小于预算数的主要原因是认真贯彻落实中央“八项规定”精神和厉行节约要求，从严控制“三公”经费开支，全年实际支出比预算有所节约。与上年相比增加0.68万元，增长142%,增长的主要原因是2019年公车专项经费预充后一直沿用至今，满足2020及2021公务用车运行维护费支出，结余逐年递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（二）“三公”经费财政拨款支出决算具体情况说明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2021年度“三公”经费财政拨款支出决算中，公务接待费支出决算0万元，占0%,因公出国（境）费支出决算0万元，占0%,公务用车购置费及运行维护费支出决算1.16万元，占100%。其中：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1、因公出国（境）费支出决算为0万元，全年安排因公出国（境）团组0个，累计0人次,无相关开支内容。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2、公务接待费支出决算为0万元，全年共接待来访团组0个、来宾0人次，无相关接待内容。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公务用车购置费及运行维护费支出决算为1.16万元，其中：公务用车购置费0万元，公务用车运行维护费1.16万元，主要是按规定保留的公务用车的燃料费、维修费、过桥过路费、保险费等支出。截止2021年12月31日，我单位开支财政拨款的公务用车保有量为1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八、政府性基金预算收入支出决算情况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2021年度政府性基金预算财政拨款收入1万元；年初结转和结余0万元；支出1万元，其中基本支出0万元，项目支出1万元；年末结转和结余0万元。具体情况如下：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1、其他支出（类）彩票公益金安排的支出（款）用于社会福利的彩票公益金支出（项）。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年初预算为0万元，支出决算为1万元，无法计算年初预算完成率，决算数大于年初预算数的主要原因是：2021年彩票公益金安排未纳入财政年初预算。</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九、</w:t>
      </w:r>
      <w:r>
        <w:rPr>
          <w:rFonts w:hint="eastAsia" w:ascii="黑体" w:hAnsi="黑体" w:eastAsia="黑体" w:cs="黑体"/>
          <w:color w:val="000000"/>
          <w:kern w:val="0"/>
          <w:sz w:val="32"/>
          <w:szCs w:val="32"/>
        </w:rPr>
        <w:t>国有资本经营预算财政拨款支出决算</w:t>
      </w:r>
      <w:r>
        <w:rPr>
          <w:rFonts w:hint="eastAsia" w:ascii="黑体" w:hAnsi="黑体" w:eastAsia="黑体" w:cs="黑体"/>
          <w:color w:val="000000"/>
          <w:kern w:val="0"/>
          <w:sz w:val="32"/>
          <w:szCs w:val="32"/>
          <w:lang w:eastAsia="zh-CN"/>
        </w:rPr>
        <w:t>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2021年度本单位无国有资本经营预算财政拨款支出。</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十、机关运行经费支出说明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部门2021年度机关运行经费支出25.64万元，比年初预算数增加9.55万元，增长59%，主要原因是：单位转型发展，履职尽责任务增加。比上年决算数增加1.13万元，增长4.61%。主要原因是：单位转型发展，履职尽责任务增加。</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十一、一般性支出情况说明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2021年本部门开支会议费0万元，无召开会议；开支培训费0.3万元，用于开展2次培训，人数2人，内容为儿童养治教康服务方向；未举办节庆、晚会、论坛、赛事活动，开支0万元。</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十二、政府采购支出说明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部门2021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0%，工程采购授予中小企业合同金额占工程支出金额的0%，服务采购授予中小企业合同金额占服务支出金额的0%。</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十三、国有资产占用情况说明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截至2021年12月31日，部门（单位）共有车辆1辆，其中，主要领导干部用车0辆，机要通信用车0辆、应急保障用车1辆、执法执勤用车0辆、特种专业技术用车0辆、其他用车0辆，无其他用车；单位价值50万元以上通用设备1套；单位价值100万元以上专用设备1套。</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十四、</w:t>
      </w:r>
      <w:r>
        <w:rPr>
          <w:rFonts w:hint="eastAsia" w:ascii="黑体" w:hAnsi="黑体" w:eastAsia="黑体" w:cs="黑体"/>
          <w:color w:val="000000"/>
          <w:kern w:val="0"/>
          <w:sz w:val="32"/>
          <w:szCs w:val="32"/>
        </w:rPr>
        <w:t>2021年度预算绩效情况说明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（1）绩效管理评价工作开展情况。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根据预算绩效管理要求，我部门组织对2021年度一般公共预算项目支出全面开展绩效自评，其中，一级项目1个，二级项目0个，共涉及资金645.49万元，占一般公共预算项目支出总额的100%。组织对2021年度等1个政府性基金预算项目支出开展绩效自评，共涉及资金1万元，占政府性基金预算项目支出总额的100%。组织对2021年度等0个国有资本经营预算项目支出开展绩效自评，共涉及资金0万元，占国有资本经营预算项目支出总额的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组织对岳阳市儿童福利院“儿童生活费”1个项目开展了部门评价，涉及一般公共预算支出50万元，政府性基金预算支出0万元，国有资本经营预算支出0万元。从评价情况来看：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1、全面落实安全质量把关，在院儿童安全是第一位，在采购和使用过程中，严格保证物品的安全性，确保无任何事故发生。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2、完善内控管理，为资金使用实施保驾护行。为确保资金安全，我院从资金审批、核算、使用、支付，经过多级复核，保证了整个项目资金的合法、合理、合规使用。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3、项目资金全部用于儿童养治教康各项工作，厉行节约，杜绝浪费。儿童生活费资金的投入保障了我院孤弃儿童的日常生活正常开支，全面提升儿童带养水平。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组织对岳阳市儿童福利院1个单位开展整体支出绩效评价，涉及一般公共预算支出645.49万元，政府性基金预算支出1万元。从评价情况来看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1、提升儿童带养水平，营养配餐，儿童食谱一周一更新，食品24小时留样，儿童房间日常定期消毒。强调安全生产，开展消防大检查，完成安全生产目标。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2、科学开展医康合作项目，继续深入博康康复特教项目。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3、完善儿童医保体系，联合定点医院开辟绿色就医通道。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4、提升儿童特殊教育水平，儿童特教课程开展内容和数量每周不得低于标准规范，参与项目儿童数量不得少于规范标准。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5、积极开展社会工作，接受义工服务不低于5次，与定点社工组织建立合作关系。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6、规范儿童收、送养工作，协助儿童、学生与家庭社会融合衔接。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7、建立新冠疫情常态化防控机制，引进智能化检测和消杀设备。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8、充分利用政采云平台，阳光采购。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9、丰富儿童业务活动，一年外出活动不少于2次，院内大型活动不少于2次。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（2）部门决算中项目绩效自评结果。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儿童生活费项目绩效自评综述：根据年初设定的绩效目标，项目绩效自评得分为99分。项目全年预算数为50万元，执行数为50万元，完成预算的100%。项目绩效目标完成情况：一是儿童养育人数达标、营养达标，每月孤儿基本生活费达到国家最新文件标准1350元·人/月；二是儿童医保参保率100%，儿童疫苗接种率80%；三是全年无大小安全事故发生；四是满足儿童医疗需求，保证全院儿童一人一医保，就医诊治及时有保障；五是满足院内儿童日常生活各项开支（如水电气）及在校儿童的学习生活需求；六是落实儿童服务人员各项社会保障；七是及时了解收养家庭定期反馈与回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暂无发现的主要问题及原因，暂无下一步改进措施。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儿童生活费项目绩效自评综述：项目资金全部用于儿童养治教康各项工作，厉行节约，杜绝浪费。儿童生活费资金的投入保障了我院孤弃儿童的日常生活正常开支，全面提升儿童带养水平。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（3）部门评价项目绩效评价结果。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部门评价项目数量3个以内的，至少将1个部门评价报告向社会公开；部门评价项目数量大于3个的，至少将2个部门评价报告向社会公开。报告框架可参考《项目支出绩效评价办法》（财预〔2020〕10 号）中《项目支出绩效评价报告（参考提纲）》、《湖南省预算支出绩效评价管理办法》（湘财绩〔2020〕7号）。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br w:type="page"/>
      </w: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bookmarkStart w:id="0" w:name="_GoBack"/>
      <w:bookmarkEnd w:id="0"/>
    </w:p>
    <w:p>
      <w:pPr>
        <w:pStyle w:val="10"/>
        <w:jc w:val="center"/>
        <w:rPr>
          <w:rFonts w:hint="eastAsia"/>
          <w:kern w:val="0"/>
          <w:sz w:val="72"/>
          <w:szCs w:val="72"/>
          <w:lang w:eastAsia="zh-CN"/>
        </w:rPr>
      </w:pPr>
      <w:r>
        <w:rPr>
          <w:rFonts w:hint="eastAsia"/>
          <w:kern w:val="0"/>
          <w:sz w:val="72"/>
          <w:szCs w:val="72"/>
          <w:lang w:eastAsia="zh-CN"/>
        </w:rPr>
        <w:t>第四部分</w:t>
      </w: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名词解释</w:t>
      </w:r>
    </w:p>
    <w:p>
      <w:pPr>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三、财政拨款收入：指本级财政当年拨付的资金。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四、政府性基金预算财政拨款收入：指本级财政当年拨付的政府性基金预算资金。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五、其他收入：指除上述“财政拨款收入”、“上级补助收入”、“事业收入”、“经营收入”、“附属单位上缴收入”等以外的收入。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六、上年结转和结余：指以前年度尚未完成、结转到本年按有关规定继续使用的资金。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七、年末结转和结余资金：指本年度或以前年度预算安排、因客观条件发生变化无法按原计划实施，需要延迟到以后年度按有关规定继续使用的资金。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八、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九、卫生健康支出（类）：是指用于医疗卫生与计划生育方面的支出，包括保障机构正常运转、完成日常和特定的工作任务或事业发展目标的支出。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十、其他支出（类）：是指用于反映除上述项目以外其他不能划分到具体功能科目中的支出项目，包括保障机构正常运转、完成日常和特定的工作任务或事业发展目标的支出。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十一、基本支出：指保障机构正常运转、完成支日常工作任务而发生的人员支出和公用支出。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十二、项目支出：指在基本支出之外为完成特定行政任务和事业发展目标所发生的支出。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十三、工资福利支出：反映单位开支的在职职工和编制外长期聘用人员的各类劳动报酬，以及为上述人员缴纳的各项社会保险费等。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十五、津贴补贴：反映经国家批准建立的机关事业单位艰苦边远地区津贴、机关工作人员地区附加津贴、机关工作人员岗位津贴、事业单位工作人员特殊岗位津贴补贴等。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十六、奖金：反映机关工作人员年终一次性奖金。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十七、绩效工资：反映事业单位工作人员的绩效工资。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十八、机关事业单位基本养老保险缴费：反映机关事业单位缴纳的基本养老保险费。由单位代扣的工作人员基本养老保险缴费，不在此科目反映。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十九、职业年金缴费：反映机关事业单位实际缴纳的职业年金支出。由单位代扣的工作人员职业年金缴费，不在此科目反映。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二十、职工基本医疗保险缴费：反映单位为职工缴纳的基本医疗保险费。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二十一、其他社会保障缴费：反映单位为职工缴纳的基本医疗、失业、工伤、生育等社会保险费，残疾人就业保障金，军队（含武警）为军人缴纳的伤亡、退役医疗等社会保险费。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二十二、住房公积金：反映行政事业单位按人力资源和社会保障部、财政部规定的基本工资和津贴补贴以及规定比例为职工缴纳的住房公积金。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二十四、商品和服务支出：反映单位购买商品和服务的支出（不包括用于购置固定资产的支出、战略性和应急储备支出）。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二十五、办公费：反映单位购买按财务会计制度规定不符合固定资产确认标准的日常办公用品、书报杂志等支出。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二十六、印刷费：反映单位的印刷费支出。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二十七、邮电费：反映单位开支的信函、包裹、货物等物品的邮寄费及电话费、电报费、传真费、网络通讯费等。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二十八、差旅费：反映单位工作人员出差发生的城市间交通费、住宿费、伙食补贴费和市内交通费。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二十九、培训费：反映除因公出国（境）培训费以外的各类培训支出。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三十、工会经费：反映单位按规定提取的工会经费。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三十一、公务用车运行维护费：反映单位按规定保留的公务用车燃料费、维修费、过桥过路费、保险费、安全奖励费用等支出。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三十二、其他交通费用：反映单位除公务用车运行维护费以外的其他交通费用。如公务交通补贴，租车费用、出租车费用，飞机、船舶等的燃料费、维修费、保险费等。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三十三、其他商品和服务支出：反映上述科目未包括的日常公用支出。如行政赔偿费和诉讼费、国内组织的会员费、来访费、广告宣传、其他劳务费及离休人员特需费、公用经费等。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三十四、对个人和家庭的补助：反映政府用于对个人和家庭的补助支出。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三十五、退休费：反映行政事业单位和军队移交政府安置的退休人员的退休费和其他补贴。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三十六、办公设备购置：反映用于购置并按财务会计制度规定纳入固定资产核算范围的办公家具和办公设备的支出，以及按规定提取的修购基金。</w:t>
      </w:r>
    </w:p>
    <w:p>
      <w:pPr>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br w:type="page"/>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第五部分</w:t>
      </w: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附件</w:t>
      </w:r>
    </w:p>
    <w:p>
      <w:pPr>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1、2021年部门决算公开表格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2、2021年度部门整体支出绩效评价报告</w:t>
      </w:r>
    </w:p>
    <w:p>
      <w:pPr>
        <w:ind w:firstLine="640" w:firstLineChars="200"/>
        <w:jc w:val="left"/>
        <w:rPr>
          <w:rFonts w:cs="黑体" w:asciiTheme="minorEastAsia" w:hAnsiTheme="minorEastAsia"/>
          <w:color w:val="000000"/>
          <w:kern w:val="0"/>
          <w:sz w:val="32"/>
          <w:szCs w:val="32"/>
        </w:rPr>
      </w:pPr>
    </w:p>
    <w:sectPr>
      <w:pgSz w:w="11906" w:h="16838"/>
      <w:pgMar w:top="2098"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YzBkNzgwZTc4YmNlMGYyZGY3MGE5OGUxMjI5ZDQifQ=="/>
  </w:docVars>
  <w:rsids>
    <w:rsidRoot w:val="00172A27"/>
    <w:rsid w:val="0002229B"/>
    <w:rsid w:val="000273BD"/>
    <w:rsid w:val="000415B7"/>
    <w:rsid w:val="00041E3F"/>
    <w:rsid w:val="00055DAA"/>
    <w:rsid w:val="00061F7B"/>
    <w:rsid w:val="000658A3"/>
    <w:rsid w:val="00074155"/>
    <w:rsid w:val="000873EF"/>
    <w:rsid w:val="000A3F69"/>
    <w:rsid w:val="00103957"/>
    <w:rsid w:val="00116FBE"/>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B7969"/>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9A614C"/>
    <w:rsid w:val="02AF2763"/>
    <w:rsid w:val="030A3124"/>
    <w:rsid w:val="03F500EB"/>
    <w:rsid w:val="05633A58"/>
    <w:rsid w:val="064B0CD1"/>
    <w:rsid w:val="06B411F0"/>
    <w:rsid w:val="06EA4661"/>
    <w:rsid w:val="070538EB"/>
    <w:rsid w:val="07603D6B"/>
    <w:rsid w:val="07CA4C15"/>
    <w:rsid w:val="087403E0"/>
    <w:rsid w:val="08AF4190"/>
    <w:rsid w:val="09130222"/>
    <w:rsid w:val="0BE56081"/>
    <w:rsid w:val="0C1E11CC"/>
    <w:rsid w:val="0C6C74B2"/>
    <w:rsid w:val="0D0A5FDF"/>
    <w:rsid w:val="0D2053AF"/>
    <w:rsid w:val="0EFE0665"/>
    <w:rsid w:val="10504BF7"/>
    <w:rsid w:val="10542ED9"/>
    <w:rsid w:val="13B75232"/>
    <w:rsid w:val="13BE003E"/>
    <w:rsid w:val="14345FA8"/>
    <w:rsid w:val="153012B1"/>
    <w:rsid w:val="153521C3"/>
    <w:rsid w:val="17A87124"/>
    <w:rsid w:val="19321279"/>
    <w:rsid w:val="198406C2"/>
    <w:rsid w:val="1AFC55C5"/>
    <w:rsid w:val="1B8718BD"/>
    <w:rsid w:val="1C7E0EFA"/>
    <w:rsid w:val="1D00274A"/>
    <w:rsid w:val="1D6B1BCD"/>
    <w:rsid w:val="1E652520"/>
    <w:rsid w:val="1F70071E"/>
    <w:rsid w:val="20233FE4"/>
    <w:rsid w:val="207A511C"/>
    <w:rsid w:val="20F36681"/>
    <w:rsid w:val="251848D6"/>
    <w:rsid w:val="251A637B"/>
    <w:rsid w:val="252117FE"/>
    <w:rsid w:val="253D11E7"/>
    <w:rsid w:val="272B348D"/>
    <w:rsid w:val="27DB542D"/>
    <w:rsid w:val="290F13DE"/>
    <w:rsid w:val="294B43E0"/>
    <w:rsid w:val="2951260C"/>
    <w:rsid w:val="2CB03309"/>
    <w:rsid w:val="2D0003AF"/>
    <w:rsid w:val="2D096502"/>
    <w:rsid w:val="2F52536F"/>
    <w:rsid w:val="2F826F8F"/>
    <w:rsid w:val="2FA05E8A"/>
    <w:rsid w:val="2FD4002F"/>
    <w:rsid w:val="30A003C1"/>
    <w:rsid w:val="30B1364A"/>
    <w:rsid w:val="30F869DC"/>
    <w:rsid w:val="314C6763"/>
    <w:rsid w:val="316700A6"/>
    <w:rsid w:val="33B47147"/>
    <w:rsid w:val="347271FA"/>
    <w:rsid w:val="34D65ECE"/>
    <w:rsid w:val="358A7898"/>
    <w:rsid w:val="35D97A1E"/>
    <w:rsid w:val="361D66F0"/>
    <w:rsid w:val="363453AC"/>
    <w:rsid w:val="366364DD"/>
    <w:rsid w:val="370B6762"/>
    <w:rsid w:val="37C61FCD"/>
    <w:rsid w:val="386D3477"/>
    <w:rsid w:val="38A37E8A"/>
    <w:rsid w:val="3A2006D0"/>
    <w:rsid w:val="3AE02614"/>
    <w:rsid w:val="3AF14AE7"/>
    <w:rsid w:val="3B086FEC"/>
    <w:rsid w:val="3B2C234D"/>
    <w:rsid w:val="3B9D0ED2"/>
    <w:rsid w:val="3BB960B0"/>
    <w:rsid w:val="3C345A33"/>
    <w:rsid w:val="3C816684"/>
    <w:rsid w:val="3CC61A3C"/>
    <w:rsid w:val="3D034EFE"/>
    <w:rsid w:val="3DC83A3D"/>
    <w:rsid w:val="3F4B3416"/>
    <w:rsid w:val="40635190"/>
    <w:rsid w:val="42471970"/>
    <w:rsid w:val="42526F3A"/>
    <w:rsid w:val="43B32F29"/>
    <w:rsid w:val="44D5083A"/>
    <w:rsid w:val="44F36095"/>
    <w:rsid w:val="45713BCC"/>
    <w:rsid w:val="45F9639D"/>
    <w:rsid w:val="46E313D3"/>
    <w:rsid w:val="47E06849"/>
    <w:rsid w:val="483C2B04"/>
    <w:rsid w:val="4856511D"/>
    <w:rsid w:val="48ED43E7"/>
    <w:rsid w:val="49A27FA6"/>
    <w:rsid w:val="4A9A02FF"/>
    <w:rsid w:val="4ABD5BB6"/>
    <w:rsid w:val="4B2265F1"/>
    <w:rsid w:val="4B2409BF"/>
    <w:rsid w:val="4C993A62"/>
    <w:rsid w:val="4D440E5A"/>
    <w:rsid w:val="4DA572E6"/>
    <w:rsid w:val="4E9009AC"/>
    <w:rsid w:val="4F43539D"/>
    <w:rsid w:val="502C4AD6"/>
    <w:rsid w:val="511A3E9A"/>
    <w:rsid w:val="54DF5B6F"/>
    <w:rsid w:val="55781574"/>
    <w:rsid w:val="561F34E1"/>
    <w:rsid w:val="57835DB8"/>
    <w:rsid w:val="5827196A"/>
    <w:rsid w:val="5AFB4124"/>
    <w:rsid w:val="5C165EE4"/>
    <w:rsid w:val="5EC24854"/>
    <w:rsid w:val="5F201B6B"/>
    <w:rsid w:val="60A907EA"/>
    <w:rsid w:val="6145544E"/>
    <w:rsid w:val="61D0489F"/>
    <w:rsid w:val="61EB46D7"/>
    <w:rsid w:val="635C0724"/>
    <w:rsid w:val="64077397"/>
    <w:rsid w:val="649D2B1C"/>
    <w:rsid w:val="64E56931"/>
    <w:rsid w:val="66ED6582"/>
    <w:rsid w:val="69601685"/>
    <w:rsid w:val="69705D75"/>
    <w:rsid w:val="69841538"/>
    <w:rsid w:val="6A1E0EEC"/>
    <w:rsid w:val="6A2707EE"/>
    <w:rsid w:val="6C480AA4"/>
    <w:rsid w:val="6D3F16DD"/>
    <w:rsid w:val="7060179F"/>
    <w:rsid w:val="72370BE2"/>
    <w:rsid w:val="72D8269D"/>
    <w:rsid w:val="73213C95"/>
    <w:rsid w:val="74783063"/>
    <w:rsid w:val="74BC20C5"/>
    <w:rsid w:val="74F934CC"/>
    <w:rsid w:val="75220BF3"/>
    <w:rsid w:val="759A7DD8"/>
    <w:rsid w:val="777D05DE"/>
    <w:rsid w:val="78C71D86"/>
    <w:rsid w:val="79880435"/>
    <w:rsid w:val="798D77BD"/>
    <w:rsid w:val="7BA6739A"/>
    <w:rsid w:val="7BC06D08"/>
    <w:rsid w:val="7D1F7C58"/>
    <w:rsid w:val="7D9A2DE9"/>
    <w:rsid w:val="7E8A1565"/>
    <w:rsid w:val="7EBA3C5F"/>
    <w:rsid w:val="7F013B96"/>
    <w:rsid w:val="7F792FE4"/>
    <w:rsid w:val="7FA0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7408</Words>
  <Characters>7909</Characters>
  <Lines>69</Lines>
  <Paragraphs>19</Paragraphs>
  <TotalTime>10</TotalTime>
  <ScaleCrop>false</ScaleCrop>
  <LinksUpToDate>false</LinksUpToDate>
  <CharactersWithSpaces>7925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文印室</cp:lastModifiedBy>
  <cp:lastPrinted>2022-07-27T12:55:00Z</cp:lastPrinted>
  <dcterms:modified xsi:type="dcterms:W3CDTF">2022-09-26T08:06:04Z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C02081F76A1C414C807C3137DC2EA958</vt:lpwstr>
  </property>
</Properties>
</file>