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48" w:lineRule="auto"/>
        <w:rPr>
          <w:rFonts w:ascii="黑体" w:hAnsi="黑体" w:eastAsia="黑体" w:cs="黑体"/>
          <w:bCs/>
          <w:sz w:val="32"/>
          <w:szCs w:val="32"/>
        </w:rPr>
      </w:pPr>
      <w:r>
        <w:rPr>
          <w:rFonts w:hint="eastAsia" w:ascii="黑体" w:hAnsi="黑体" w:eastAsia="黑体" w:cs="黑体"/>
          <w:bCs/>
          <w:sz w:val="32"/>
          <w:szCs w:val="32"/>
        </w:rPr>
        <w:t>附件2-1</w:t>
      </w:r>
    </w:p>
    <w:p>
      <w:pPr>
        <w:spacing w:line="348" w:lineRule="auto"/>
        <w:jc w:val="center"/>
        <w:rPr>
          <w:rFonts w:eastAsia="方正小标宋简体"/>
          <w:bCs/>
          <w:sz w:val="42"/>
          <w:szCs w:val="42"/>
        </w:rPr>
      </w:pPr>
    </w:p>
    <w:p>
      <w:pPr>
        <w:spacing w:line="800" w:lineRule="exact"/>
        <w:jc w:val="center"/>
        <w:rPr>
          <w:rFonts w:eastAsia="方正小标宋简体"/>
          <w:bCs/>
          <w:sz w:val="46"/>
          <w:szCs w:val="46"/>
        </w:rPr>
      </w:pPr>
      <w:r>
        <w:rPr>
          <w:rFonts w:hint="eastAsia" w:eastAsia="方正小标宋简体"/>
          <w:bCs/>
          <w:sz w:val="46"/>
          <w:szCs w:val="46"/>
        </w:rPr>
        <w:t>岳阳市20</w:t>
      </w:r>
      <w:r>
        <w:rPr>
          <w:rFonts w:hint="eastAsia" w:eastAsia="方正小标宋简体"/>
          <w:bCs/>
          <w:sz w:val="46"/>
          <w:szCs w:val="46"/>
          <w:u w:val="single"/>
        </w:rPr>
        <w:t>2</w:t>
      </w:r>
      <w:r>
        <w:rPr>
          <w:rFonts w:hint="eastAsia" w:eastAsia="方正小标宋简体"/>
          <w:bCs/>
          <w:sz w:val="46"/>
          <w:szCs w:val="46"/>
          <w:u w:val="single"/>
          <w:lang w:val="en-US" w:eastAsia="zh-CN"/>
        </w:rPr>
        <w:t>1</w:t>
      </w:r>
      <w:r>
        <w:rPr>
          <w:rFonts w:hint="eastAsia" w:eastAsia="方正小标宋简体"/>
          <w:bCs/>
          <w:sz w:val="46"/>
          <w:szCs w:val="46"/>
        </w:rPr>
        <w:t>年度部门整体支出</w:t>
      </w:r>
    </w:p>
    <w:p>
      <w:pPr>
        <w:spacing w:line="800" w:lineRule="exact"/>
        <w:jc w:val="center"/>
        <w:rPr>
          <w:rFonts w:eastAsia="方正小标宋简体"/>
          <w:bCs/>
          <w:sz w:val="46"/>
          <w:szCs w:val="46"/>
        </w:rPr>
      </w:pPr>
      <w:r>
        <w:rPr>
          <w:rFonts w:hint="eastAsia" w:eastAsia="方正小标宋简体"/>
          <w:bCs/>
          <w:sz w:val="46"/>
          <w:szCs w:val="46"/>
        </w:rPr>
        <w:t>绩效评价自评报告</w:t>
      </w:r>
    </w:p>
    <w:p>
      <w:pPr>
        <w:rPr>
          <w:rFonts w:eastAsia="仿宋_GB2312"/>
          <w:b/>
          <w:sz w:val="32"/>
        </w:rPr>
      </w:pPr>
    </w:p>
    <w:p>
      <w:pPr>
        <w:rPr>
          <w:rFonts w:eastAsia="仿宋_GB2312"/>
          <w:b/>
          <w:sz w:val="32"/>
        </w:rPr>
      </w:pPr>
    </w:p>
    <w:p>
      <w:pPr>
        <w:rPr>
          <w:rFonts w:eastAsia="仿宋_GB2312"/>
          <w:b/>
          <w:sz w:val="32"/>
        </w:rPr>
      </w:pPr>
    </w:p>
    <w:p>
      <w:pPr>
        <w:spacing w:before="301" w:beforeLines="50" w:line="348" w:lineRule="auto"/>
        <w:ind w:firstLine="476" w:firstLineChars="150"/>
        <w:rPr>
          <w:rFonts w:eastAsia="仿宋_GB2312"/>
          <w:sz w:val="32"/>
          <w:szCs w:val="32"/>
          <w:u w:val="single"/>
        </w:rPr>
      </w:pPr>
      <w:r>
        <w:rPr>
          <w:rFonts w:hint="eastAsia" w:eastAsia="仿宋_GB2312"/>
          <w:sz w:val="32"/>
          <w:szCs w:val="32"/>
        </w:rPr>
        <w:t>部门(单位)名称：</w:t>
      </w:r>
      <w:r>
        <w:rPr>
          <w:rFonts w:hint="eastAsia" w:eastAsia="仿宋_GB2312"/>
          <w:sz w:val="32"/>
          <w:szCs w:val="32"/>
          <w:u w:val="single"/>
        </w:rPr>
        <w:t xml:space="preserve"> 岳阳市康复医院                                  </w:t>
      </w:r>
    </w:p>
    <w:p>
      <w:pPr>
        <w:spacing w:before="301" w:beforeLines="50" w:line="348" w:lineRule="auto"/>
        <w:ind w:firstLine="476" w:firstLineChars="150"/>
        <w:rPr>
          <w:rFonts w:eastAsia="仿宋_GB2312"/>
          <w:spacing w:val="20"/>
          <w:sz w:val="32"/>
          <w:szCs w:val="32"/>
        </w:rPr>
      </w:pPr>
      <w:r>
        <w:rPr>
          <w:rFonts w:hint="eastAsia" w:eastAsia="仿宋_GB2312"/>
          <w:sz w:val="32"/>
          <w:szCs w:val="32"/>
        </w:rPr>
        <w:t>预</w:t>
      </w:r>
      <w:r>
        <w:rPr>
          <w:rFonts w:hint="eastAsia" w:eastAsia="仿宋_GB2312"/>
          <w:spacing w:val="30"/>
          <w:sz w:val="32"/>
          <w:szCs w:val="32"/>
        </w:rPr>
        <w:t xml:space="preserve"> 算 编 码：</w:t>
      </w:r>
      <w:r>
        <w:rPr>
          <w:rFonts w:hint="eastAsia" w:eastAsia="仿宋_GB2312"/>
          <w:spacing w:val="20"/>
          <w:sz w:val="32"/>
          <w:szCs w:val="32"/>
          <w:u w:val="single"/>
        </w:rPr>
        <w:t xml:space="preserve"> </w:t>
      </w:r>
      <w:r>
        <w:rPr>
          <w:rFonts w:hint="eastAsia" w:eastAsia="仿宋_GB2312"/>
          <w:spacing w:val="20"/>
          <w:sz w:val="32"/>
          <w:szCs w:val="32"/>
          <w:u w:val="single"/>
          <w:lang w:val="en-US" w:eastAsia="zh-CN"/>
        </w:rPr>
        <w:t>403004</w:t>
      </w:r>
      <w:r>
        <w:rPr>
          <w:rFonts w:hint="eastAsia" w:eastAsia="仿宋_GB2312"/>
          <w:spacing w:val="20"/>
          <w:sz w:val="32"/>
          <w:szCs w:val="32"/>
          <w:u w:val="single"/>
        </w:rPr>
        <w:t xml:space="preserve">                        </w:t>
      </w:r>
    </w:p>
    <w:p>
      <w:pPr>
        <w:spacing w:before="301" w:beforeLines="50" w:line="348" w:lineRule="auto"/>
        <w:ind w:firstLine="476" w:firstLineChars="150"/>
        <w:rPr>
          <w:rFonts w:eastAsia="仿宋_GB2312"/>
          <w:sz w:val="32"/>
          <w:szCs w:val="32"/>
        </w:rPr>
      </w:pPr>
      <w:r>
        <w:rPr>
          <w:rFonts w:hint="eastAsia" w:eastAsia="仿宋_GB2312"/>
          <w:sz w:val="32"/>
          <w:szCs w:val="32"/>
        </w:rPr>
        <w:t>评价方式：部门（单位）绩效自评</w:t>
      </w:r>
    </w:p>
    <w:p>
      <w:pPr>
        <w:spacing w:before="301" w:beforeLines="50" w:line="348" w:lineRule="auto"/>
        <w:ind w:firstLine="476" w:firstLineChars="150"/>
        <w:rPr>
          <w:rFonts w:eastAsia="仿宋_GB2312"/>
          <w:sz w:val="32"/>
          <w:szCs w:val="32"/>
        </w:rPr>
      </w:pPr>
      <w:r>
        <w:rPr>
          <w:rFonts w:hint="eastAsia" w:eastAsia="仿宋_GB2312"/>
          <w:sz w:val="32"/>
          <w:szCs w:val="32"/>
        </w:rPr>
        <w:t xml:space="preserve">评价机构：部门（单位）评价组   </w:t>
      </w:r>
    </w:p>
    <w:p>
      <w:pPr>
        <w:spacing w:line="720" w:lineRule="exact"/>
        <w:ind w:firstLine="2188" w:firstLineChars="690"/>
        <w:rPr>
          <w:rFonts w:eastAsia="仿宋_GB2312"/>
          <w:sz w:val="32"/>
        </w:rPr>
      </w:pPr>
    </w:p>
    <w:p>
      <w:pPr>
        <w:spacing w:line="720" w:lineRule="exact"/>
        <w:ind w:firstLine="2188" w:firstLineChars="690"/>
        <w:rPr>
          <w:rFonts w:eastAsia="仿宋_GB2312"/>
          <w:sz w:val="32"/>
        </w:rPr>
      </w:pPr>
    </w:p>
    <w:p>
      <w:pPr>
        <w:spacing w:line="720" w:lineRule="exact"/>
        <w:ind w:firstLine="2188" w:firstLineChars="690"/>
        <w:rPr>
          <w:rFonts w:eastAsia="仿宋_GB2312"/>
          <w:sz w:val="32"/>
        </w:rPr>
      </w:pPr>
    </w:p>
    <w:p>
      <w:pPr>
        <w:spacing w:line="348" w:lineRule="auto"/>
        <w:jc w:val="center"/>
        <w:rPr>
          <w:rFonts w:eastAsia="仿宋_GB2312"/>
          <w:sz w:val="32"/>
        </w:rPr>
      </w:pPr>
      <w:r>
        <w:rPr>
          <w:rFonts w:hint="eastAsia" w:eastAsia="仿宋_GB2312"/>
          <w:sz w:val="32"/>
        </w:rPr>
        <w:t>报告日期：202</w:t>
      </w:r>
      <w:r>
        <w:rPr>
          <w:rFonts w:hint="eastAsia" w:eastAsia="仿宋_GB2312"/>
          <w:sz w:val="32"/>
          <w:lang w:val="en-US" w:eastAsia="zh-CN"/>
        </w:rPr>
        <w:t>2</w:t>
      </w:r>
      <w:r>
        <w:rPr>
          <w:rFonts w:hint="eastAsia" w:eastAsia="仿宋_GB2312"/>
          <w:sz w:val="32"/>
        </w:rPr>
        <w:t>年</w:t>
      </w:r>
      <w:r>
        <w:rPr>
          <w:rFonts w:hint="eastAsia" w:eastAsia="仿宋_GB2312"/>
          <w:sz w:val="32"/>
          <w:lang w:val="en-US" w:eastAsia="zh-CN"/>
        </w:rPr>
        <w:t>06</w:t>
      </w:r>
      <w:r>
        <w:rPr>
          <w:rFonts w:hint="eastAsia" w:eastAsia="仿宋_GB2312"/>
          <w:sz w:val="32"/>
        </w:rPr>
        <w:t>月</w:t>
      </w:r>
      <w:r>
        <w:rPr>
          <w:rFonts w:hint="eastAsia" w:eastAsia="仿宋_GB2312"/>
          <w:sz w:val="32"/>
          <w:lang w:val="en-US" w:eastAsia="zh-CN"/>
        </w:rPr>
        <w:t>08</w:t>
      </w:r>
      <w:r>
        <w:rPr>
          <w:rFonts w:hint="eastAsia" w:eastAsia="仿宋_GB2312"/>
          <w:sz w:val="32"/>
        </w:rPr>
        <w:t>日</w:t>
      </w:r>
    </w:p>
    <w:p>
      <w:pPr>
        <w:autoSpaceDN w:val="0"/>
        <w:jc w:val="center"/>
        <w:textAlignment w:val="center"/>
        <w:rPr>
          <w:rFonts w:eastAsia="仿宋_GB2312"/>
          <w:sz w:val="32"/>
          <w:szCs w:val="32"/>
        </w:rPr>
        <w:sectPr>
          <w:footerReference r:id="rId3" w:type="default"/>
          <w:footerReference r:id="rId4" w:type="even"/>
          <w:pgSz w:w="11906" w:h="16838"/>
          <w:pgMar w:top="1588" w:right="1588" w:bottom="1588" w:left="1588" w:header="851" w:footer="992" w:gutter="0"/>
          <w:pgNumType w:start="1"/>
          <w:cols w:space="720" w:num="1"/>
          <w:docGrid w:type="linesAndChars" w:linePitch="602" w:charSpace="-782"/>
        </w:sectPr>
      </w:pPr>
      <w:r>
        <w:rPr>
          <w:rFonts w:hint="eastAsia" w:eastAsia="仿宋_GB2312"/>
          <w:sz w:val="32"/>
        </w:rPr>
        <w:t>岳阳市财政</w:t>
      </w:r>
      <w:r>
        <w:rPr>
          <w:rFonts w:hint="eastAsia" w:eastAsia="仿宋_GB2312"/>
          <w:sz w:val="32"/>
          <w:szCs w:val="32"/>
        </w:rPr>
        <w:t>局（制）</w:t>
      </w:r>
    </w:p>
    <w:tbl>
      <w:tblPr>
        <w:tblStyle w:val="4"/>
        <w:tblW w:w="98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441"/>
        <w:gridCol w:w="213"/>
        <w:gridCol w:w="46"/>
        <w:gridCol w:w="1080"/>
        <w:gridCol w:w="210"/>
        <w:gridCol w:w="1145"/>
        <w:gridCol w:w="272"/>
        <w:gridCol w:w="808"/>
        <w:gridCol w:w="1705"/>
        <w:gridCol w:w="206"/>
        <w:gridCol w:w="94"/>
        <w:gridCol w:w="155"/>
        <w:gridCol w:w="830"/>
        <w:gridCol w:w="515"/>
        <w:gridCol w:w="139"/>
        <w:gridCol w:w="206"/>
        <w:gridCol w:w="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一、部门（单位）基本概况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联系人</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val="en-US" w:eastAsia="zh-CN"/>
              </w:rPr>
              <w:t>金泽宏</w:t>
            </w:r>
          </w:p>
        </w:tc>
        <w:tc>
          <w:tcPr>
            <w:tcW w:w="1911"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联络电话</w:t>
            </w:r>
          </w:p>
        </w:tc>
        <w:tc>
          <w:tcPr>
            <w:tcW w:w="2674" w:type="dxa"/>
            <w:gridSpan w:val="7"/>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13975000258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561"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171</w:t>
            </w:r>
          </w:p>
        </w:tc>
        <w:tc>
          <w:tcPr>
            <w:tcW w:w="1911"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2674" w:type="dxa"/>
            <w:gridSpan w:val="7"/>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0"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8146" w:type="dxa"/>
            <w:gridSpan w:val="15"/>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我院承担着全市的精神疾病防治与康复</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心理咨询与治疗</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精神疾病司法、劳动、残疾、工伤鉴定、指令性收治复员退伍军人精神病人</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流浪精神病人救助</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优抚病人诊疗、老年人医疗呵护、美沙酮维持治疗等多项社会职能。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0"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8146" w:type="dxa"/>
            <w:gridSpan w:val="15"/>
            <w:vAlign w:val="center"/>
          </w:tcPr>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bCs/>
                <w:sz w:val="18"/>
                <w:szCs w:val="18"/>
              </w:rPr>
            </w:pPr>
            <w:r>
              <w:rPr>
                <w:rFonts w:hint="eastAsia" w:ascii="仿宋_GB2312" w:hAnsi="仿宋_GB2312" w:eastAsia="仿宋_GB2312" w:cs="仿宋_GB2312"/>
                <w:bCs/>
                <w:sz w:val="18"/>
                <w:szCs w:val="18"/>
              </w:rPr>
              <w:t>党建工作</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bCs/>
                <w:sz w:val="18"/>
                <w:szCs w:val="18"/>
              </w:rPr>
            </w:pPr>
            <w:r>
              <w:rPr>
                <w:rFonts w:hint="eastAsia" w:ascii="仿宋_GB2312" w:hAnsi="仿宋_GB2312" w:eastAsia="仿宋_GB2312" w:cs="仿宋_GB2312"/>
                <w:bCs/>
                <w:sz w:val="18"/>
                <w:szCs w:val="18"/>
              </w:rPr>
              <w:t>党风廉政建设</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bCs/>
                <w:sz w:val="18"/>
                <w:szCs w:val="18"/>
              </w:rPr>
            </w:pPr>
            <w:r>
              <w:rPr>
                <w:rFonts w:hint="eastAsia" w:ascii="仿宋_GB2312" w:hAnsi="仿宋_GB2312" w:eastAsia="仿宋_GB2312" w:cs="仿宋_GB2312"/>
                <w:bCs/>
                <w:sz w:val="18"/>
                <w:szCs w:val="18"/>
                <w:lang w:val="en-US" w:eastAsia="zh-CN"/>
              </w:rPr>
              <w:t>接待门诊病人53491人次</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bCs/>
                <w:sz w:val="18"/>
                <w:szCs w:val="18"/>
              </w:rPr>
            </w:pPr>
            <w:r>
              <w:rPr>
                <w:rFonts w:hint="eastAsia" w:ascii="仿宋_GB2312" w:hAnsi="仿宋_GB2312" w:eastAsia="仿宋_GB2312" w:cs="仿宋_GB2312"/>
                <w:bCs/>
                <w:sz w:val="18"/>
                <w:szCs w:val="18"/>
                <w:lang w:val="en-US" w:eastAsia="zh-CN"/>
              </w:rPr>
              <w:t>收治住院病人1960人次</w:t>
            </w:r>
            <w:r>
              <w:rPr>
                <w:rFonts w:hint="eastAsia" w:ascii="仿宋_GB2312" w:hAnsi="仿宋_GB2312" w:eastAsia="仿宋_GB2312" w:cs="仿宋_GB2312"/>
                <w:bCs/>
                <w:sz w:val="18"/>
                <w:szCs w:val="18"/>
                <w:lang w:eastAsia="zh-CN"/>
              </w:rPr>
              <w:t>，</w:t>
            </w:r>
            <w:r>
              <w:rPr>
                <w:rFonts w:hint="eastAsia" w:ascii="仿宋_GB2312" w:hAnsi="仿宋_GB2312" w:eastAsia="仿宋_GB2312" w:cs="仿宋_GB2312"/>
                <w:bCs/>
                <w:sz w:val="18"/>
                <w:szCs w:val="18"/>
                <w:lang w:val="en-US" w:eastAsia="zh-CN"/>
              </w:rPr>
              <w:t>出院2139人次</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bCs/>
                <w:sz w:val="18"/>
                <w:szCs w:val="18"/>
              </w:rPr>
            </w:pPr>
            <w:r>
              <w:rPr>
                <w:rFonts w:hint="eastAsia" w:ascii="仿宋_GB2312" w:hAnsi="仿宋_GB2312" w:eastAsia="仿宋_GB2312" w:cs="仿宋_GB2312"/>
                <w:bCs/>
                <w:sz w:val="18"/>
                <w:szCs w:val="18"/>
                <w:lang w:val="en-US" w:eastAsia="zh-CN"/>
              </w:rPr>
              <w:t>完成全年收入7215.09万元</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bCs/>
                <w:sz w:val="18"/>
                <w:szCs w:val="18"/>
              </w:rPr>
            </w:pPr>
            <w:r>
              <w:rPr>
                <w:rFonts w:hint="eastAsia" w:ascii="仿宋_GB2312" w:hAnsi="仿宋_GB2312" w:eastAsia="仿宋_GB2312" w:cs="仿宋_GB2312"/>
                <w:bCs/>
                <w:sz w:val="18"/>
                <w:szCs w:val="18"/>
                <w:lang w:val="en-US" w:eastAsia="zh-CN"/>
              </w:rPr>
              <w:t>美沙酮接待患者26748人次</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bCs/>
                <w:sz w:val="18"/>
                <w:szCs w:val="18"/>
              </w:rPr>
            </w:pPr>
            <w:r>
              <w:rPr>
                <w:rFonts w:hint="eastAsia" w:ascii="仿宋_GB2312" w:hAnsi="仿宋_GB2312" w:eastAsia="仿宋_GB2312" w:cs="仿宋_GB2312"/>
                <w:bCs/>
                <w:sz w:val="18"/>
                <w:szCs w:val="18"/>
                <w:lang w:val="en-US" w:eastAsia="zh-CN"/>
              </w:rPr>
              <w:t>组织医疗专家对394人进行了危险评估</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Cs/>
                <w:sz w:val="18"/>
                <w:szCs w:val="18"/>
              </w:rPr>
              <w:t>对接残联，收治贫困住院患者和服药救助患者356人</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bCs/>
                <w:sz w:val="18"/>
                <w:szCs w:val="18"/>
              </w:rPr>
              <w:t>收治楼区疾控紧急住院救助对象55人，收治优抚精神障碍患者11人</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color w:val="000000"/>
                <w:sz w:val="18"/>
                <w:szCs w:val="18"/>
              </w:rPr>
              <w:t>重点优抚对象短期疗养工作，共开展三批，服务疗养对象87人</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开展医疗巡诊10 次，服务优抚对象640人次</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color w:val="000000"/>
                <w:sz w:val="18"/>
                <w:szCs w:val="18"/>
              </w:rPr>
              <w:t>严格落实交接班制度、病例讨论制度、三级医师查房制度和首诊负责制度，每周二、四进行督查</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color w:val="000000"/>
                <w:sz w:val="18"/>
                <w:szCs w:val="18"/>
              </w:rPr>
              <w:t>继续落实护理不良事件处理与报告制度。全年共收到各科室一般不良事件10例</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lang w:val="en-US" w:eastAsia="zh-CN"/>
              </w:rPr>
              <w:t>已处理完毕</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color w:val="000000"/>
                <w:sz w:val="18"/>
                <w:szCs w:val="18"/>
              </w:rPr>
              <w:t>每月开展应急预案与流程演练，每季度组织临床科室应急演练现场考核验收，并组织3次应急预案综合笔试。</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color w:val="000000"/>
                <w:sz w:val="18"/>
                <w:szCs w:val="18"/>
              </w:rPr>
              <w:t>每季度组织精神科骨干参加湖南省医联体远程护理会诊</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b w:val="0"/>
                <w:bCs/>
                <w:sz w:val="18"/>
                <w:szCs w:val="18"/>
              </w:rPr>
            </w:pPr>
            <w:r>
              <w:rPr>
                <w:rFonts w:hint="eastAsia" w:ascii="仿宋_GB2312" w:hAnsi="仿宋_GB2312" w:eastAsia="仿宋_GB2312" w:cs="仿宋_GB2312"/>
                <w:color w:val="000000"/>
                <w:sz w:val="18"/>
                <w:szCs w:val="18"/>
              </w:rPr>
              <w:t>今年集中组织了11 次业务学习先后邀请中南大学湘雅二医院刘铁桥教授、湖南省脑科医院周旭辉教授来我院教学查房及院内医生讲课，效果较好</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18"/>
                <w:szCs w:val="18"/>
              </w:rPr>
              <w:t>成立了心理睡眠医中心</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为患者制定个性化治疗方案，提供针对性的药物治疗、心理治疗及物理治疗。</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18"/>
                <w:szCs w:val="18"/>
              </w:rPr>
              <w:t>开设特色专科门诊</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其中，睡眠门诊接待534 人，老年痴呆门诊接待23人，心理门诊接待430 人，焦虑抑郁门诊接待348人，儿少门诊接待180人，累计接诊1515人次，反响较好</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18"/>
                <w:szCs w:val="18"/>
              </w:rPr>
              <w:t>建设老年友善医疗机构</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推进养老规范化、标准化建设，服务水平显著提升</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疫情防控，</w:t>
            </w:r>
            <w:r>
              <w:rPr>
                <w:rFonts w:hint="eastAsia" w:ascii="仿宋_GB2312" w:hAnsi="仿宋_GB2312" w:eastAsia="仿宋_GB2312" w:cs="仿宋_GB2312"/>
                <w:color w:val="000000"/>
                <w:sz w:val="18"/>
                <w:szCs w:val="18"/>
              </w:rPr>
              <w:t>我院严格按照指挥部的要求，常态化开展疫情防控工作</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员工的疫情常态化防控意识和消防安全意识明显增强</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rPr>
              <w:t>安全生产</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安保科配备专职消防人员</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邀请了专业消防员来我院开展了两期消防培训</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按要求定期更换灭火器和消防水带，对院内消防设施进行了一次全面维修</w:t>
            </w:r>
            <w:r>
              <w:rPr>
                <w:rFonts w:hint="eastAsia" w:ascii="仿宋_GB2312" w:hAnsi="仿宋_GB2312" w:eastAsia="仿宋_GB2312" w:cs="仿宋_GB2312"/>
                <w:color w:val="000000"/>
                <w:sz w:val="18"/>
                <w:szCs w:val="18"/>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rPr>
              <w:t>加强食堂管理，在强化食品安全的同时，对伙食质量、服务等经常开展满意度调查</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lang w:val="en-US" w:eastAsia="zh-CN"/>
              </w:rPr>
              <w:t>文明创建，</w:t>
            </w:r>
            <w:r>
              <w:rPr>
                <w:rFonts w:hint="eastAsia" w:ascii="仿宋_GB2312" w:hAnsi="仿宋_GB2312" w:eastAsia="仿宋_GB2312" w:cs="仿宋_GB2312"/>
                <w:color w:val="000000"/>
                <w:sz w:val="18"/>
                <w:szCs w:val="18"/>
              </w:rPr>
              <w:t>成立了五个工作组，包括爱国卫生工作组、院内环境整治和文明餐桌行动工作组、药品器械管理工作组、健康教育、导医、传染病防治、慢病防控及控烟工作组和安全保卫、志愿服务工作组等五个工作组</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rPr>
              <w:t>建立意识形态工作责任制的检查考核制度，明确检查考核的内容、方法、程序，推动考核工作规范化、制度化和常态化</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rPr>
              <w:t>筹建精神卫生综合服务大楼</w:t>
            </w:r>
          </w:p>
          <w:p>
            <w:pPr>
              <w:keepNext w:val="0"/>
              <w:keepLines w:val="0"/>
              <w:pageBreakBefore w:val="0"/>
              <w:widowControl w:val="0"/>
              <w:numPr>
                <w:ilvl w:val="0"/>
                <w:numId w:val="1"/>
              </w:numPr>
              <w:kinsoku/>
              <w:wordWrap/>
              <w:overflowPunct/>
              <w:topLinePunct w:val="0"/>
              <w:autoSpaceDE/>
              <w:autoSpaceDN/>
              <w:bidi w:val="0"/>
              <w:adjustRightInd/>
              <w:snapToGrid w:val="0"/>
              <w:spacing w:line="300" w:lineRule="exact"/>
              <w:ind w:left="629" w:leftChars="0" w:firstLine="0" w:firstLineChars="0"/>
              <w:jc w:val="left"/>
              <w:textAlignment w:val="auto"/>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lang w:val="en-US" w:eastAsia="zh-CN"/>
              </w:rPr>
              <w:t>顺利通过老年友善医疗机构评审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260"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年度部门（单位）总体运行情况及取得的成绩</w:t>
            </w:r>
          </w:p>
        </w:tc>
        <w:tc>
          <w:tcPr>
            <w:tcW w:w="8146" w:type="dxa"/>
            <w:gridSpan w:val="15"/>
            <w:vAlign w:val="center"/>
          </w:tcPr>
          <w:p>
            <w:pPr>
              <w:ind w:firstLine="360" w:firstLineChars="200"/>
              <w:jc w:val="left"/>
              <w:rPr>
                <w:rFonts w:hint="eastAsia" w:ascii="黑体" w:hAnsi="黑体" w:eastAsia="黑体"/>
                <w:b w:val="0"/>
                <w:bCs/>
                <w:sz w:val="18"/>
                <w:szCs w:val="18"/>
              </w:rPr>
            </w:pPr>
            <w:r>
              <w:rPr>
                <w:rFonts w:hint="eastAsia" w:ascii="黑体" w:hAnsi="黑体" w:eastAsia="黑体"/>
                <w:b w:val="0"/>
                <w:bCs/>
                <w:sz w:val="18"/>
                <w:szCs w:val="18"/>
              </w:rPr>
              <w:t>一</w:t>
            </w:r>
            <w:r>
              <w:rPr>
                <w:rFonts w:ascii="黑体" w:hAnsi="黑体" w:eastAsia="黑体"/>
                <w:b w:val="0"/>
                <w:bCs/>
                <w:sz w:val="18"/>
                <w:szCs w:val="18"/>
              </w:rPr>
              <w:t>、党建工作</w:t>
            </w:r>
          </w:p>
          <w:p>
            <w:pPr>
              <w:ind w:firstLine="360" w:firstLineChars="200"/>
              <w:jc w:val="left"/>
              <w:rPr>
                <w:rFonts w:hint="eastAsia" w:ascii="楷体" w:hAnsi="楷体" w:eastAsia="楷体" w:cs="仿宋"/>
                <w:b w:val="0"/>
                <w:bCs/>
                <w:sz w:val="18"/>
                <w:szCs w:val="18"/>
              </w:rPr>
            </w:pPr>
            <w:r>
              <w:rPr>
                <w:rFonts w:hint="eastAsia" w:ascii="楷体" w:hAnsi="楷体" w:eastAsia="楷体" w:cs="仿宋"/>
                <w:b w:val="0"/>
                <w:bCs/>
                <w:sz w:val="18"/>
                <w:szCs w:val="18"/>
              </w:rPr>
              <w:t>1.</w:t>
            </w:r>
            <w:r>
              <w:rPr>
                <w:rFonts w:ascii="楷体" w:hAnsi="楷体" w:eastAsia="楷体" w:cs="仿宋"/>
                <w:b w:val="0"/>
                <w:bCs/>
                <w:sz w:val="18"/>
                <w:szCs w:val="18"/>
              </w:rPr>
              <w:t>强化</w:t>
            </w:r>
            <w:r>
              <w:rPr>
                <w:rFonts w:hint="eastAsia" w:ascii="楷体" w:hAnsi="楷体" w:eastAsia="楷体" w:cs="仿宋"/>
                <w:b w:val="0"/>
                <w:bCs/>
                <w:sz w:val="18"/>
                <w:szCs w:val="18"/>
              </w:rPr>
              <w:t>政治建设、</w:t>
            </w:r>
            <w:r>
              <w:rPr>
                <w:rFonts w:ascii="楷体" w:hAnsi="楷体" w:eastAsia="楷体" w:cs="仿宋"/>
                <w:b w:val="0"/>
                <w:bCs/>
                <w:sz w:val="18"/>
                <w:szCs w:val="18"/>
              </w:rPr>
              <w:t>组织建设</w:t>
            </w:r>
            <w:r>
              <w:rPr>
                <w:rFonts w:hint="eastAsia" w:ascii="楷体" w:hAnsi="楷体" w:eastAsia="楷体" w:cs="仿宋"/>
                <w:b w:val="0"/>
                <w:bCs/>
                <w:sz w:val="18"/>
                <w:szCs w:val="18"/>
              </w:rPr>
              <w:t>和</w:t>
            </w:r>
            <w:r>
              <w:rPr>
                <w:rFonts w:ascii="楷体" w:hAnsi="楷体" w:eastAsia="楷体" w:cs="仿宋"/>
                <w:b w:val="0"/>
                <w:bCs/>
                <w:sz w:val="18"/>
                <w:szCs w:val="18"/>
              </w:rPr>
              <w:t>能力建设</w:t>
            </w:r>
            <w:r>
              <w:rPr>
                <w:rFonts w:hint="eastAsia" w:ascii="楷体" w:hAnsi="楷体" w:eastAsia="楷体" w:cs="仿宋"/>
                <w:b w:val="0"/>
                <w:bCs/>
                <w:sz w:val="18"/>
                <w:szCs w:val="18"/>
              </w:rPr>
              <w:t>，</w:t>
            </w:r>
            <w:r>
              <w:rPr>
                <w:rFonts w:ascii="楷体" w:hAnsi="楷体" w:eastAsia="楷体" w:cs="仿宋"/>
                <w:b w:val="0"/>
                <w:bCs/>
                <w:sz w:val="18"/>
                <w:szCs w:val="18"/>
              </w:rPr>
              <w:t>切实</w:t>
            </w:r>
            <w:r>
              <w:rPr>
                <w:rFonts w:hint="eastAsia" w:ascii="楷体" w:hAnsi="楷体" w:eastAsia="楷体" w:cs="仿宋"/>
                <w:b w:val="0"/>
                <w:bCs/>
                <w:sz w:val="18"/>
                <w:szCs w:val="18"/>
              </w:rPr>
              <w:t>提高</w:t>
            </w:r>
            <w:r>
              <w:rPr>
                <w:rFonts w:ascii="楷体" w:hAnsi="楷体" w:eastAsia="楷体" w:cs="仿宋"/>
                <w:b w:val="0"/>
                <w:bCs/>
                <w:sz w:val="18"/>
                <w:szCs w:val="18"/>
              </w:rPr>
              <w:t>政治站位</w:t>
            </w:r>
            <w:r>
              <w:rPr>
                <w:rFonts w:hint="eastAsia" w:ascii="楷体" w:hAnsi="楷体" w:eastAsia="楷体" w:cs="仿宋"/>
                <w:b w:val="0"/>
                <w:bCs/>
                <w:sz w:val="18"/>
                <w:szCs w:val="18"/>
              </w:rPr>
              <w:t>。</w:t>
            </w:r>
          </w:p>
          <w:p>
            <w:pPr>
              <w:ind w:firstLine="360" w:firstLineChars="200"/>
              <w:jc w:val="left"/>
              <w:rPr>
                <w:rFonts w:ascii="黑体" w:hAnsi="黑体" w:eastAsia="黑体"/>
                <w:b w:val="0"/>
                <w:bCs/>
                <w:sz w:val="18"/>
                <w:szCs w:val="18"/>
              </w:rPr>
            </w:pPr>
            <w:r>
              <w:rPr>
                <w:rFonts w:hint="eastAsia" w:ascii="黑体" w:hAnsi="黑体" w:eastAsia="黑体"/>
                <w:b w:val="0"/>
                <w:bCs/>
                <w:sz w:val="18"/>
                <w:szCs w:val="18"/>
              </w:rPr>
              <w:t xml:space="preserve">2. </w:t>
            </w:r>
            <w:r>
              <w:rPr>
                <w:rFonts w:ascii="黑体" w:hAnsi="黑体" w:eastAsia="黑体"/>
                <w:b w:val="0"/>
                <w:bCs/>
                <w:sz w:val="18"/>
                <w:szCs w:val="18"/>
              </w:rPr>
              <w:t>党</w:t>
            </w:r>
            <w:r>
              <w:rPr>
                <w:rFonts w:hint="eastAsia" w:ascii="黑体" w:hAnsi="黑体" w:eastAsia="黑体"/>
                <w:b w:val="0"/>
                <w:bCs/>
                <w:sz w:val="18"/>
                <w:szCs w:val="18"/>
              </w:rPr>
              <w:t>史</w:t>
            </w:r>
            <w:r>
              <w:rPr>
                <w:rFonts w:ascii="黑体" w:hAnsi="黑体" w:eastAsia="黑体"/>
                <w:b w:val="0"/>
                <w:bCs/>
                <w:sz w:val="18"/>
                <w:szCs w:val="18"/>
              </w:rPr>
              <w:t>学习教育</w:t>
            </w:r>
          </w:p>
          <w:p>
            <w:pPr>
              <w:ind w:firstLine="360" w:firstLineChars="200"/>
              <w:jc w:val="left"/>
              <w:rPr>
                <w:rFonts w:ascii="黑体" w:hAnsi="黑体" w:eastAsia="黑体"/>
                <w:b w:val="0"/>
                <w:bCs/>
                <w:sz w:val="18"/>
                <w:szCs w:val="18"/>
              </w:rPr>
            </w:pPr>
            <w:r>
              <w:rPr>
                <w:rFonts w:hint="eastAsia" w:ascii="黑体" w:hAnsi="黑体" w:eastAsia="黑体"/>
                <w:b w:val="0"/>
                <w:bCs/>
                <w:sz w:val="18"/>
                <w:szCs w:val="18"/>
              </w:rPr>
              <w:t>二</w:t>
            </w:r>
            <w:r>
              <w:rPr>
                <w:rFonts w:ascii="黑体" w:hAnsi="黑体" w:eastAsia="黑体"/>
                <w:b w:val="0"/>
                <w:bCs/>
                <w:sz w:val="18"/>
                <w:szCs w:val="18"/>
              </w:rPr>
              <w:t>、党风廉政建设</w:t>
            </w:r>
          </w:p>
          <w:p>
            <w:pPr>
              <w:ind w:firstLine="360" w:firstLineChars="200"/>
              <w:jc w:val="left"/>
              <w:rPr>
                <w:rFonts w:hint="eastAsia" w:ascii="仿宋" w:hAnsi="仿宋" w:eastAsia="仿宋"/>
                <w:b w:val="0"/>
                <w:bCs/>
                <w:sz w:val="18"/>
                <w:szCs w:val="18"/>
              </w:rPr>
            </w:pPr>
            <w:r>
              <w:rPr>
                <w:rFonts w:hint="eastAsia" w:ascii="仿宋" w:hAnsi="仿宋" w:eastAsia="仿宋"/>
                <w:b w:val="0"/>
                <w:bCs/>
                <w:sz w:val="18"/>
                <w:szCs w:val="18"/>
              </w:rPr>
              <w:t>一是加强</w:t>
            </w:r>
            <w:r>
              <w:rPr>
                <w:rFonts w:ascii="仿宋" w:hAnsi="仿宋" w:eastAsia="仿宋"/>
                <w:b w:val="0"/>
                <w:bCs/>
                <w:sz w:val="18"/>
                <w:szCs w:val="18"/>
              </w:rPr>
              <w:t>宣传，</w:t>
            </w:r>
            <w:r>
              <w:rPr>
                <w:rFonts w:hint="eastAsia" w:ascii="仿宋" w:hAnsi="仿宋" w:eastAsia="仿宋"/>
                <w:b w:val="0"/>
                <w:bCs/>
                <w:sz w:val="18"/>
                <w:szCs w:val="18"/>
              </w:rPr>
              <w:t>强化廉洁意识</w:t>
            </w:r>
          </w:p>
          <w:p>
            <w:pPr>
              <w:ind w:firstLine="360" w:firstLineChars="200"/>
              <w:jc w:val="left"/>
              <w:rPr>
                <w:rFonts w:hint="eastAsia" w:ascii="仿宋" w:hAnsi="仿宋" w:eastAsia="仿宋"/>
                <w:b w:val="0"/>
                <w:bCs/>
                <w:sz w:val="18"/>
                <w:szCs w:val="18"/>
              </w:rPr>
            </w:pPr>
            <w:r>
              <w:rPr>
                <w:rFonts w:hint="eastAsia" w:ascii="仿宋" w:hAnsi="仿宋" w:eastAsia="仿宋"/>
                <w:b w:val="0"/>
                <w:bCs/>
                <w:sz w:val="18"/>
                <w:szCs w:val="18"/>
              </w:rPr>
              <w:t>二是完善</w:t>
            </w:r>
            <w:r>
              <w:rPr>
                <w:rFonts w:ascii="仿宋" w:hAnsi="仿宋" w:eastAsia="仿宋"/>
                <w:b w:val="0"/>
                <w:bCs/>
                <w:sz w:val="18"/>
                <w:szCs w:val="18"/>
              </w:rPr>
              <w:t>制度，</w:t>
            </w:r>
            <w:r>
              <w:rPr>
                <w:rFonts w:hint="eastAsia" w:ascii="仿宋" w:hAnsi="仿宋" w:eastAsia="仿宋"/>
                <w:b w:val="0"/>
                <w:bCs/>
                <w:sz w:val="18"/>
                <w:szCs w:val="18"/>
              </w:rPr>
              <w:t>压紧压实责任</w:t>
            </w:r>
          </w:p>
          <w:p>
            <w:pPr>
              <w:ind w:firstLine="360" w:firstLineChars="200"/>
              <w:jc w:val="left"/>
              <w:rPr>
                <w:rFonts w:hint="eastAsia" w:ascii="仿宋" w:hAnsi="仿宋" w:eastAsia="仿宋"/>
                <w:b w:val="0"/>
                <w:bCs/>
                <w:sz w:val="18"/>
                <w:szCs w:val="18"/>
              </w:rPr>
            </w:pPr>
            <w:r>
              <w:rPr>
                <w:rFonts w:hint="eastAsia" w:ascii="仿宋" w:hAnsi="仿宋" w:eastAsia="仿宋"/>
                <w:b w:val="0"/>
                <w:bCs/>
                <w:sz w:val="18"/>
                <w:szCs w:val="18"/>
              </w:rPr>
              <w:t>三是强化作风建设</w:t>
            </w:r>
          </w:p>
          <w:p>
            <w:pPr>
              <w:ind w:firstLine="360" w:firstLineChars="200"/>
              <w:jc w:val="left"/>
              <w:rPr>
                <w:rFonts w:hint="eastAsia" w:ascii="仿宋" w:hAnsi="仿宋" w:eastAsia="仿宋"/>
                <w:b w:val="0"/>
                <w:bCs/>
                <w:sz w:val="18"/>
                <w:szCs w:val="18"/>
              </w:rPr>
            </w:pPr>
            <w:r>
              <w:rPr>
                <w:rFonts w:hint="eastAsia" w:ascii="仿宋" w:hAnsi="仿宋" w:eastAsia="仿宋"/>
                <w:b w:val="0"/>
                <w:bCs/>
                <w:sz w:val="18"/>
                <w:szCs w:val="18"/>
              </w:rPr>
              <w:t>四</w:t>
            </w:r>
            <w:r>
              <w:rPr>
                <w:rFonts w:ascii="仿宋" w:hAnsi="仿宋" w:eastAsia="仿宋"/>
                <w:b w:val="0"/>
                <w:bCs/>
                <w:sz w:val="18"/>
                <w:szCs w:val="18"/>
              </w:rPr>
              <w:t>是</w:t>
            </w:r>
            <w:r>
              <w:rPr>
                <w:rFonts w:hint="eastAsia" w:ascii="仿宋" w:hAnsi="仿宋" w:eastAsia="仿宋"/>
                <w:b w:val="0"/>
                <w:bCs/>
                <w:sz w:val="18"/>
                <w:szCs w:val="18"/>
              </w:rPr>
              <w:t>加强医德医风建设</w:t>
            </w:r>
          </w:p>
          <w:p>
            <w:pPr>
              <w:ind w:firstLine="360" w:firstLineChars="200"/>
              <w:jc w:val="left"/>
              <w:rPr>
                <w:rFonts w:hint="eastAsia" w:ascii="黑体" w:hAnsi="黑体" w:eastAsia="黑体"/>
                <w:b w:val="0"/>
                <w:bCs/>
                <w:sz w:val="18"/>
                <w:szCs w:val="18"/>
              </w:rPr>
            </w:pPr>
            <w:r>
              <w:rPr>
                <w:rFonts w:hint="eastAsia" w:ascii="黑体" w:hAnsi="黑体" w:eastAsia="黑体"/>
                <w:b w:val="0"/>
                <w:bCs/>
                <w:sz w:val="18"/>
                <w:szCs w:val="18"/>
              </w:rPr>
              <w:t>三</w:t>
            </w:r>
            <w:r>
              <w:rPr>
                <w:rFonts w:ascii="黑体" w:hAnsi="黑体" w:eastAsia="黑体"/>
                <w:b w:val="0"/>
                <w:bCs/>
                <w:sz w:val="18"/>
                <w:szCs w:val="18"/>
              </w:rPr>
              <w:t>、</w:t>
            </w:r>
            <w:r>
              <w:rPr>
                <w:rFonts w:hint="eastAsia" w:ascii="黑体" w:hAnsi="黑体" w:eastAsia="黑体"/>
                <w:b w:val="0"/>
                <w:bCs/>
                <w:sz w:val="18"/>
                <w:szCs w:val="18"/>
              </w:rPr>
              <w:t>主要</w:t>
            </w:r>
            <w:r>
              <w:rPr>
                <w:rFonts w:ascii="黑体" w:hAnsi="黑体" w:eastAsia="黑体"/>
                <w:b w:val="0"/>
                <w:bCs/>
                <w:sz w:val="18"/>
                <w:szCs w:val="18"/>
              </w:rPr>
              <w:t>业务工作</w:t>
            </w:r>
          </w:p>
          <w:p>
            <w:pPr>
              <w:ind w:firstLine="360" w:firstLineChars="200"/>
              <w:jc w:val="left"/>
              <w:rPr>
                <w:rFonts w:hint="eastAsia" w:ascii="仿宋" w:hAnsi="仿宋" w:eastAsia="仿宋" w:cs="仿宋_GB2312"/>
                <w:bCs/>
                <w:sz w:val="18"/>
                <w:szCs w:val="18"/>
              </w:rPr>
            </w:pPr>
            <w:r>
              <w:rPr>
                <w:rFonts w:ascii="仿宋" w:hAnsi="仿宋" w:eastAsia="仿宋" w:cs="仿宋_GB2312"/>
                <w:bCs/>
                <w:sz w:val="18"/>
                <w:szCs w:val="18"/>
              </w:rPr>
              <w:t>2021</w:t>
            </w:r>
            <w:r>
              <w:rPr>
                <w:rFonts w:hint="eastAsia" w:ascii="仿宋" w:hAnsi="仿宋" w:eastAsia="仿宋" w:cs="仿宋_GB2312"/>
                <w:bCs/>
                <w:sz w:val="18"/>
                <w:szCs w:val="18"/>
              </w:rPr>
              <w:t>年，共接待门诊病人53491 人次，同比</w:t>
            </w:r>
            <w:r>
              <w:rPr>
                <w:rFonts w:ascii="仿宋" w:hAnsi="仿宋" w:eastAsia="仿宋" w:cs="仿宋_GB2312"/>
                <w:bCs/>
                <w:sz w:val="18"/>
                <w:szCs w:val="18"/>
              </w:rPr>
              <w:t>增长</w:t>
            </w:r>
            <w:r>
              <w:rPr>
                <w:rFonts w:hint="eastAsia" w:ascii="仿宋" w:hAnsi="仿宋" w:eastAsia="仿宋" w:cs="仿宋_GB2312"/>
                <w:bCs/>
                <w:sz w:val="18"/>
                <w:szCs w:val="18"/>
              </w:rPr>
              <w:t>9.2</w:t>
            </w:r>
            <w:r>
              <w:rPr>
                <w:rFonts w:ascii="仿宋" w:hAnsi="仿宋" w:eastAsia="仿宋" w:cs="仿宋_GB2312"/>
                <w:bCs/>
                <w:sz w:val="18"/>
                <w:szCs w:val="18"/>
              </w:rPr>
              <w:t>%，</w:t>
            </w:r>
            <w:r>
              <w:rPr>
                <w:rFonts w:hint="eastAsia" w:ascii="仿宋" w:hAnsi="仿宋" w:eastAsia="仿宋" w:cs="仿宋_GB2312"/>
                <w:bCs/>
                <w:sz w:val="18"/>
                <w:szCs w:val="18"/>
              </w:rPr>
              <w:t>收治住院病人 1960人，同比增加7.5</w:t>
            </w:r>
            <w:r>
              <w:rPr>
                <w:rFonts w:ascii="仿宋" w:hAnsi="仿宋" w:eastAsia="仿宋" w:cs="仿宋_GB2312"/>
                <w:bCs/>
                <w:sz w:val="18"/>
                <w:szCs w:val="18"/>
              </w:rPr>
              <w:t>%，</w:t>
            </w:r>
            <w:r>
              <w:rPr>
                <w:rFonts w:hint="eastAsia" w:ascii="仿宋" w:hAnsi="仿宋" w:eastAsia="仿宋" w:cs="仿宋_GB2312"/>
                <w:bCs/>
                <w:sz w:val="18"/>
                <w:szCs w:val="18"/>
              </w:rPr>
              <w:t>出院病人2139 人，</w:t>
            </w:r>
            <w:r>
              <w:rPr>
                <w:rFonts w:ascii="仿宋" w:hAnsi="仿宋" w:eastAsia="仿宋" w:cs="仿宋_GB2312"/>
                <w:bCs/>
                <w:sz w:val="18"/>
                <w:szCs w:val="18"/>
              </w:rPr>
              <w:t>同比</w:t>
            </w:r>
            <w:r>
              <w:rPr>
                <w:rFonts w:hint="eastAsia" w:ascii="仿宋" w:hAnsi="仿宋" w:eastAsia="仿宋" w:cs="仿宋_GB2312"/>
                <w:bCs/>
                <w:sz w:val="18"/>
                <w:szCs w:val="18"/>
              </w:rPr>
              <w:t>增加10</w:t>
            </w:r>
            <w:r>
              <w:rPr>
                <w:rFonts w:ascii="仿宋" w:hAnsi="仿宋" w:eastAsia="仿宋" w:cs="仿宋_GB2312"/>
                <w:bCs/>
                <w:sz w:val="18"/>
                <w:szCs w:val="18"/>
              </w:rPr>
              <w:t>%</w:t>
            </w:r>
            <w:r>
              <w:rPr>
                <w:rFonts w:hint="eastAsia" w:ascii="仿宋" w:hAnsi="仿宋" w:eastAsia="仿宋" w:cs="仿宋_GB2312"/>
                <w:bCs/>
                <w:sz w:val="18"/>
                <w:szCs w:val="18"/>
              </w:rPr>
              <w:t>；全年收入</w:t>
            </w:r>
            <w:r>
              <w:rPr>
                <w:rFonts w:hint="eastAsia" w:ascii="仿宋" w:hAnsi="仿宋" w:eastAsia="仿宋" w:cs="仿宋_GB2312"/>
                <w:bCs/>
                <w:sz w:val="18"/>
                <w:szCs w:val="18"/>
                <w:lang w:val="en-US" w:eastAsia="zh-CN"/>
              </w:rPr>
              <w:t>7215.09</w:t>
            </w:r>
            <w:r>
              <w:rPr>
                <w:rFonts w:hint="eastAsia" w:ascii="仿宋" w:hAnsi="仿宋" w:eastAsia="仿宋" w:cs="仿宋_GB2312"/>
                <w:bCs/>
                <w:sz w:val="18"/>
                <w:szCs w:val="18"/>
              </w:rPr>
              <w:t>万元，与</w:t>
            </w:r>
            <w:r>
              <w:rPr>
                <w:rFonts w:ascii="仿宋" w:hAnsi="仿宋" w:eastAsia="仿宋" w:cs="仿宋_GB2312"/>
                <w:bCs/>
                <w:sz w:val="18"/>
                <w:szCs w:val="18"/>
              </w:rPr>
              <w:t>去年</w:t>
            </w:r>
            <w:r>
              <w:rPr>
                <w:rFonts w:hint="eastAsia" w:ascii="仿宋" w:hAnsi="仿宋" w:eastAsia="仿宋" w:cs="仿宋_GB2312"/>
                <w:bCs/>
                <w:sz w:val="18"/>
                <w:szCs w:val="18"/>
              </w:rPr>
              <w:t>略</w:t>
            </w:r>
            <w:r>
              <w:rPr>
                <w:rFonts w:ascii="仿宋" w:hAnsi="仿宋" w:eastAsia="仿宋" w:cs="仿宋_GB2312"/>
                <w:bCs/>
                <w:sz w:val="18"/>
                <w:szCs w:val="18"/>
              </w:rPr>
              <w:t>有增加，</w:t>
            </w:r>
            <w:r>
              <w:rPr>
                <w:rFonts w:hint="eastAsia" w:ascii="仿宋" w:hAnsi="仿宋" w:eastAsia="仿宋" w:cs="仿宋_GB2312"/>
                <w:bCs/>
                <w:sz w:val="18"/>
                <w:szCs w:val="18"/>
              </w:rPr>
              <w:t>药品销售收入1716 万元，</w:t>
            </w:r>
            <w:r>
              <w:rPr>
                <w:rFonts w:ascii="仿宋" w:hAnsi="仿宋" w:eastAsia="仿宋" w:cs="仿宋_GB2312"/>
                <w:bCs/>
                <w:sz w:val="18"/>
                <w:szCs w:val="18"/>
              </w:rPr>
              <w:t>同比</w:t>
            </w:r>
            <w:r>
              <w:rPr>
                <w:rFonts w:hint="eastAsia" w:ascii="仿宋" w:hAnsi="仿宋" w:eastAsia="仿宋" w:cs="仿宋_GB2312"/>
                <w:bCs/>
                <w:sz w:val="18"/>
                <w:szCs w:val="18"/>
              </w:rPr>
              <w:t xml:space="preserve">减少7.7 </w:t>
            </w:r>
            <w:r>
              <w:rPr>
                <w:rFonts w:ascii="仿宋" w:hAnsi="仿宋" w:eastAsia="仿宋" w:cs="仿宋_GB2312"/>
                <w:bCs/>
                <w:sz w:val="18"/>
                <w:szCs w:val="18"/>
              </w:rPr>
              <w:t>%。</w:t>
            </w:r>
            <w:r>
              <w:rPr>
                <w:rFonts w:hint="eastAsia" w:ascii="仿宋" w:hAnsi="仿宋" w:eastAsia="仿宋" w:cs="仿宋_GB2312"/>
                <w:bCs/>
                <w:sz w:val="18"/>
                <w:szCs w:val="18"/>
              </w:rPr>
              <w:t>我院</w:t>
            </w:r>
            <w:r>
              <w:rPr>
                <w:rFonts w:ascii="仿宋" w:hAnsi="仿宋" w:eastAsia="仿宋" w:cs="仿宋_GB2312"/>
                <w:bCs/>
                <w:sz w:val="18"/>
                <w:szCs w:val="18"/>
              </w:rPr>
              <w:t>美沙酮社区维持治疗门诊共</w:t>
            </w:r>
            <w:r>
              <w:rPr>
                <w:rFonts w:hint="eastAsia" w:ascii="仿宋" w:hAnsi="仿宋" w:eastAsia="仿宋" w:cs="仿宋_GB2312"/>
                <w:bCs/>
                <w:sz w:val="18"/>
                <w:szCs w:val="18"/>
              </w:rPr>
              <w:t>接待服</w:t>
            </w:r>
            <w:r>
              <w:rPr>
                <w:rFonts w:ascii="仿宋" w:hAnsi="仿宋" w:eastAsia="仿宋" w:cs="仿宋_GB2312"/>
                <w:bCs/>
                <w:sz w:val="18"/>
                <w:szCs w:val="18"/>
              </w:rPr>
              <w:t>药患者</w:t>
            </w:r>
            <w:r>
              <w:rPr>
                <w:rFonts w:hint="eastAsia" w:ascii="仿宋" w:hAnsi="仿宋" w:eastAsia="仿宋" w:cs="仿宋_GB2312"/>
                <w:bCs/>
                <w:sz w:val="18"/>
                <w:szCs w:val="18"/>
              </w:rPr>
              <w:t>26748人次。全年</w:t>
            </w:r>
            <w:r>
              <w:rPr>
                <w:rFonts w:ascii="仿宋" w:hAnsi="仿宋" w:eastAsia="仿宋" w:cs="仿宋_GB2312"/>
                <w:bCs/>
                <w:sz w:val="18"/>
                <w:szCs w:val="18"/>
              </w:rPr>
              <w:t>组织医疗专家</w:t>
            </w:r>
            <w:r>
              <w:rPr>
                <w:rFonts w:hint="eastAsia" w:ascii="仿宋" w:hAnsi="仿宋" w:eastAsia="仿宋" w:cs="仿宋_GB2312"/>
                <w:bCs/>
                <w:sz w:val="18"/>
                <w:szCs w:val="18"/>
              </w:rPr>
              <w:t>对394人进行</w:t>
            </w:r>
            <w:r>
              <w:rPr>
                <w:rFonts w:ascii="仿宋" w:hAnsi="仿宋" w:eastAsia="仿宋" w:cs="仿宋_GB2312"/>
                <w:bCs/>
                <w:sz w:val="18"/>
                <w:szCs w:val="18"/>
              </w:rPr>
              <w:t>了</w:t>
            </w:r>
            <w:r>
              <w:rPr>
                <w:rFonts w:hint="eastAsia" w:ascii="仿宋" w:hAnsi="仿宋" w:eastAsia="仿宋" w:cs="仿宋_GB2312"/>
                <w:bCs/>
                <w:sz w:val="18"/>
                <w:szCs w:val="18"/>
              </w:rPr>
              <w:t>危险评估，对接残联，</w:t>
            </w:r>
            <w:r>
              <w:rPr>
                <w:rFonts w:ascii="仿宋" w:hAnsi="仿宋" w:eastAsia="仿宋" w:cs="仿宋_GB2312"/>
                <w:bCs/>
                <w:sz w:val="18"/>
                <w:szCs w:val="18"/>
              </w:rPr>
              <w:t>收治</w:t>
            </w:r>
            <w:r>
              <w:rPr>
                <w:rFonts w:hint="eastAsia" w:ascii="仿宋" w:hAnsi="仿宋" w:eastAsia="仿宋" w:cs="仿宋_GB2312"/>
                <w:bCs/>
                <w:sz w:val="18"/>
                <w:szCs w:val="18"/>
              </w:rPr>
              <w:t>贫困住院患者和服药救助患者356人，收治楼区疾控紧急住院救助对象55人，收治</w:t>
            </w:r>
            <w:r>
              <w:rPr>
                <w:rFonts w:ascii="仿宋" w:hAnsi="仿宋" w:eastAsia="仿宋" w:cs="仿宋_GB2312"/>
                <w:bCs/>
                <w:sz w:val="18"/>
                <w:szCs w:val="18"/>
              </w:rPr>
              <w:t>优抚精神障碍患者</w:t>
            </w:r>
            <w:r>
              <w:rPr>
                <w:rFonts w:hint="eastAsia" w:ascii="仿宋" w:hAnsi="仿宋" w:eastAsia="仿宋" w:cs="仿宋_GB2312"/>
                <w:bCs/>
                <w:sz w:val="18"/>
                <w:szCs w:val="18"/>
              </w:rPr>
              <w:t>11人。</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一是进一步完善医疗质控体系，开展质量控制目标多重考核； 二是加大考核检查力度，确保十二项核心制度落到实处；三是严格落实交接班制度、病例讨论制度、三级医师查房制度和首诊负责制度，每周二、四进行督查；四是加强病情告知和医患沟通，组织疑难、死亡病案讨论会，从中吸取经验教训，提高对疑难、危重病人的救治水平，在病区醒目位置公布医院投诉电话，便于患者反映的问题在第一时间得到解决。五是加强重点安全隐患的监管排查，做到早发现、早预防、早整改；六是严格落实感染管理评价标准，结合疫情防控，定期开展院感知识培训，定期检查消毒隔离制度的落实和一次性医疗卫生用品的使用情况，严格管理医疗废物，杜绝交叉感染。</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 护理工作。</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一是加强护理质量控制，要求科室每周进行护理质量自查自纠，每月上交自查自纠表，护理部每月进行护理质量通报，每季度进行全院护理质量分析讲评。进一步完善病房巡视制度。通过护理夜查房及护理质控等手段，抓好护理安全管理制度、分级护理制度、抢救制度及值班交接班制度等护理核心制度的落实，督促各科室落实床头交接班, 主动按要求巡视病房。二是加强护理业务学习，制定并落实院、科两级业务学习及操作培训计划，并定期督促落实。利用湖南省精神科医联体远程交流平台，每季度组织远程疑难病例讨论会，不断提升专科护理业务技能。三是继续落实护理不良事件处理与报告制度。全年共收到各科室一般不良事件10例，均已在护士长例会上会分析讨论定性，并及时提出整改意见传达各个临床科室。四是工娱活动常态化。组织各科室开展形式多样的集体工娱活动，精神科定期组织唱红歌、手工制作、健身操等各类工娱活动。5.12护士节组织开展护理职业礼仪竞赛，拍摄护士节专题短视频，提升职业自豪感。五是强化护工管理，全面试行护工岗位考核，杜绝护工变相收受红包，严禁护工承包病人的伙食，组织护工、护理员开展岗位培训，提高护理质量。</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 学习、培训。</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一是学习培训规范化、应急演练常态化，开展岗前培训，新入职规范化培训及低年资护士护理技能培训逐步规范化，每月开展应急预案与流程演练，每季度组织临床科室应急演练现场考核验收，并组织3次应急预案综合笔试。每季度组织精神科骨干参加湖南省医联体远程护理会诊。我院护士宋喜首次汇报我院精神科典型病例，受到了与会专家一致好评。 二是今年集中组织了11 次业务学习先后邀请中南大学湘雅二医院刘铁桥教授、湖南省脑科医院周旭辉教授来我院教学查房及院内医生讲课，效果较好。三是为更好的推进医院等级评审，今年加大了三基考试力度，做到医护人员应考尽考，全院现场救护培训医护人员全覆盖。四是今年安排1名医生到湘雅二医院进修学习，其他外出学习、参加各类学术会议13人次。五是今年我院又有三人晋升副高职称。</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4. 优抚医疗</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12月9日，我院启动重点优抚对象短期疗养工作，共开展三批，服务疗养对象87人，疗养内容包括：健康体检、游艺比赛、棋牌活动、观看红色经典电影、参观烈士陵园和红色教育基地、健康教育等等。开展医疗巡诊10 次，服务优抚对象640人次。作为定点优抚医院，我院充分挖掘潜力，引进先进医疗设备，改善诊疗环境，提升医技水平，切实履行优抚医院工作职责，全力为广大优抚对象保驾护航，优抚医院品牌形象不断提升。</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5. 成立心理睡眠中心</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心理睡眠中心是我院新成立的临床科室。据不完全统计，目前我市存在睡眠障碍的人数有170多万，很多人都患有睡眠方面的障碍或者和睡眠相关的疾病，成年人出现睡眠障碍的比例高达30%，睡眠障碍成为了影响人们生活质量和身体健康的一大疾病之一，为了完善医院专科设置，更好的满足各类患者的需求，促进医院持续、高质量发展，我院成立了心理睡眠医中心，按要求对病房进行了装修改造，购置了医疗设备，培训了医护人员，12月20日开始试营业。科室开展生活技能训练、自信心训练、挫折训练、情绪管理、睡眠管理、减压管理、家庭治疗等治疗项目。能为患者制定个性化治疗方案，提供针对性的药物治疗、心理治疗及物理治疗。</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6. 开设特色专科门诊</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为充分发挥精神疾病诊疗专科医院的特色优势，更好地满足老百姓就医需求，我院于2021年4月1日起，在原有精神科专家门诊和普通门诊的基础上，每周一至周五分别开设心理咨询门诊、焦虑抑郁门诊、睡眠专科门诊、老年痴呆门诊、儿童青少年心理门诊，安排专家坐诊。其中，睡眠门诊接待534 人，老年痴呆门诊接待23人，心理门诊接待430 人，焦虑抑郁门诊接待348人，儿少门诊接待180人，累计接诊1515人次，反响较好。同时，针对疫情相关的心理问题，我们根据民众心态变化和适时需求推送系列心理科普知识及心理调节技巧，受到广泛好评，常态化防控期间，不定期继续推出相关心理健康科普知识。</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7. 以建设老年友善医疗机构和等级评审为契机，推进养老规范化、标准化建设，服务水平显著提升。</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根据湖南省卫生健康委《湖南省建设老年友善医疗机构工作方案》、《湖南省民政厅关于开展养老机构等级评定工作的通知》和《湖南省养老机构等级评定管理办法》（试行）文件精神，为了做好迎检工作，我院一是根据服务功能将老年医疗呵护中心进行结构调整，开设了老年康养科、老年医养科，新成立了安宁疗护科，培训了专业的医生、护士，患者可根据自身情况选择入住科室，科室设置进一步合理；二是根据四级评定要求，开展配套设施、设备的更新、改造，老年人的生活、医疗、康复更加人性化、合理化；三是护理更加细致周到，并为入住老人提供多模式化护理服务；四是医疗设备配备齐全，充实医生、护士力量，同时安排部分医生、护士赴三级综合医院或省级医院进修规培，不断跟进学术前沿，开展6S精细化管理，病房管理规范；五是常态化开展学习培训，确保医技水平和护工队伍护理水平的提升；六是在强化食品安全的同时，每天安排一名护士长驻食堂监督，同时对伙食质量、服务等经常开展满意度调查，收集病人和职工意见，改善伙食，病人和家属满意度不断提升；七是每年开展两场消防培训，按要求定期更换灭火器和消防水带，对老年医养大楼消防报警系统和病房喷淋系统进行了升级改造，老人安全有保障。通过一系列的建设与改进，我院养老工作进一步规范化和标准化，服务水平显著提升。</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四、中心工作</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 疫情防控</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今年，国外疫情蔓延，德尔塔病毒、奥密克戎病毒肆虐全球，国内疫情此起彼伏，我院严格按照指挥部的要求，常态化开展疫情防控工作，一是党委班子成员打桩定位，每天对分管的片区和工作开展巡查，现场指挥。二是严格感染控制，做好院内环境、病区空气及物品消毒。三是加强培训、学习，对全院职工连续开展了多场培训，主要是防控知识和个人防护，重点强调戴口罩和手卫生。四是强化医疗秩序，指导患者有序就诊，确保每位患者来院均能得到科学有效的处置。五是完善门岗设置，在大门口增设了值班岗亭，安排人员对进出人员进行预检，要求他们佩戴好口罩，遵守医院疫情防控要求。六是针对省民政厅、市卫健委暗访中发现的问题，我院召开了专题会议，第一时间进行了认真整改，在医院大门口搭建了值班帐篷,安排专人值守,负责做好督促外来人员戴口罩、测体温、扫码登记等防控措施，如发现红码、黄码、发热者，按正规流程处理。组织保卫科消防专干、义务消防队队员以及食堂工作人员参加消防知识培训班，并现场演练，员工的疫情常态化防控意识和消防安全意识明显增强。</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 安全生产。</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我院强调落实大安全观，从医疗安全、消防安全、食品安全、车辆安全、特种设备安全和水、电、气安全等方面进行责任分解，同时通过各种会议进行了充分的宣传发动，向全体职工及家属宣讲安全生产工作要点，要求群众增强安全意识，做好安全生产、生活工作。为了确保安全，一是总值班院领导和行政值班员每天不定时巡查，发现问题立即整改；二是安保科配备专职消防人员，各临床科室分别安排了一名消防员，加强消防巡查力度；三是我们邀请了专业消防员来我院开展了两期消防培训，并深入各临床科室现场演示，安保科组织各科室消防专干开展演练培训；四是按要求定期更换灭火器和消防水带，对院内消防设施进行了一次全面维修；五是扎实做好了水、电、气的安全管理和电梯、空调、锅炉等特种设备的维护管理；六是加强食堂管理，在强化食品安全的同时，对伙食质量、服务等经常开展满意度调查，收集病人和职工意见，改善伙食，提升服务水平，病人满意度不断提升。全年安全无事故。</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 文明创建</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为了做好文明创建和迎检工作,我院根据实地测评要求成立了五个工作组，包括爱国卫生工作组、院内环境整治和文明餐桌行动工作组、药品器械管理工作组、健康教育、导医、传染病防治、慢病防控及控烟工作组和安全保卫、志愿服务工作组等五个工作组，各工作组对照标准找差距，认真开展自查自纠，并将各项指标定岗、定人、定期落实到责任人,一级抓一级,项项抓落实，确保所有项目在测评时不扣分。通过文明创建工作，医院就医环境、生活环境越来越好，病人满意度大幅提升。</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4、认真落实意识形态工作责任制</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为全面做好新形势下的意识形态工作，牢牢掌握意识形态工作的主动权和主导权，我院一是强化意识形态工作责任制，党委书记为第一责任人，领导班子成员根据分工对各线上意识形态工作负领导责任，科室主任和护士长对本科室意识形态工作负主要责任；二是强化意识形态工作的主体责任，牢固树立“抓意识形态工作是本职、不抓是失职、抓不好是渎职”意识，做到知责明责、守责履责、担责尽责，健全工作机制，严格执行制度，推动意识形态工作责任落实到位；三是强化意识形态工作责任制考核，建立意识形态工作责任制的检查考核制度，明确检查考核的内容、方法、程序，推动考核工作规范化、制度化和常态化。</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五、其他工作</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 筹建精神卫生综合服务大楼</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在市局领导的关心支持下，岳阳市精神卫生综合服务大楼项目已列入湖南省“十四五”精神卫生福利机构建设规划，市发改委已批准立项，项目用地已列入市政府重大民生项目，该项目规划建筑面积24000平方米，开放床位480张。项目建成后，将为不同层次的人群提供全生命周期健康帮助，特别是对贫困重性精神障碍患者的救治、对重大疾病及突发事件提供心理干预、对抑郁症患者和心理障碍患者的干预、对儿童青少年心理问题的干预、为优抚病人提供一站式优质服务等方面，对社会稳定和谐具有重要的积极意义。</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 全力以赴迎接养老机构等级评审</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我院申请了四级养老机构评审，根据《养老机构等级划分与评定》国家标准和《湖南省养老机构等级管理办法》（试行），我院在环境、设施设备、运营管理、服务等方面对标对表开展迎审工作，11月8日专家组来我院进行了现场测评。</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 顺利通过老年友善医疗机构评审</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我院按照《湖南省老年友善医疗机构建设标准（试行）》，从老年友善文化、老年友善管理、老年友善服务、老年友善环境等四个方面全力推进老年友善医疗机构建设工作，已顺利通过评审。</w:t>
            </w:r>
          </w:p>
          <w:p>
            <w:pPr>
              <w:ind w:firstLine="360" w:firstLineChars="20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4. 积极关心贫困精神残疾人。</w:t>
            </w:r>
          </w:p>
          <w:p>
            <w:pPr>
              <w:ind w:firstLine="360" w:firstLineChars="200"/>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18"/>
                <w:szCs w:val="18"/>
              </w:rPr>
              <w:t>积极组织医护人员走进开发区、岳阳楼区、云溪区等地贫困残疾人家庭，为那些行动不便的精神残疾人送医送药，开展残疾鉴定工作和风险评估工作等。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0" w:hRule="atLeast"/>
          <w:jc w:val="center"/>
        </w:trPr>
        <w:tc>
          <w:tcPr>
            <w:tcW w:w="9800" w:type="dxa"/>
            <w:gridSpan w:val="17"/>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7020" w:type="dxa"/>
            <w:gridSpan w:val="13"/>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014" w:hRule="atLeast"/>
          <w:jc w:val="center"/>
        </w:trPr>
        <w:tc>
          <w:tcPr>
            <w:tcW w:w="1700" w:type="dxa"/>
            <w:gridSpan w:val="3"/>
            <w:vMerge w:val="continue"/>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1080"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1705" w:type="dxa"/>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政府基金拨款</w:t>
            </w:r>
          </w:p>
        </w:tc>
        <w:tc>
          <w:tcPr>
            <w:tcW w:w="1800"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纳入专户管理的非税收入拨款</w:t>
            </w:r>
          </w:p>
        </w:tc>
        <w:tc>
          <w:tcPr>
            <w:tcW w:w="1080" w:type="dxa"/>
            <w:gridSpan w:val="3"/>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42" w:hRule="atLeast"/>
          <w:jc w:val="center"/>
        </w:trPr>
        <w:tc>
          <w:tcPr>
            <w:tcW w:w="1700" w:type="dxa"/>
            <w:gridSpan w:val="3"/>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局机关及二级机构汇总</w:t>
            </w:r>
          </w:p>
        </w:tc>
        <w:tc>
          <w:tcPr>
            <w:tcW w:w="1080" w:type="dxa"/>
            <w:tcBorders>
              <w:right w:val="single" w:color="auto" w:sz="4" w:space="0"/>
            </w:tcBorders>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080" w:type="dxa"/>
            <w:gridSpan w:val="2"/>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705" w:type="dxa"/>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800"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3"/>
            <w:vAlign w:val="center"/>
          </w:tcPr>
          <w:p>
            <w:pPr>
              <w:autoSpaceDN w:val="0"/>
              <w:spacing w:line="320" w:lineRule="exact"/>
              <w:jc w:val="left"/>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pPr>
              <w:spacing w:line="320" w:lineRule="exact"/>
              <w:rPr>
                <w:rFonts w:ascii="仿宋_GB2312" w:hAnsi="仿宋_GB2312" w:eastAsia="仿宋_GB2312" w:cs="仿宋_GB2312"/>
                <w:sz w:val="24"/>
              </w:rPr>
            </w:pPr>
            <w:r>
              <w:rPr>
                <w:rFonts w:hint="eastAsia" w:ascii="仿宋_GB2312" w:hAnsi="仿宋_GB2312" w:eastAsia="仿宋_GB2312" w:cs="仿宋_GB2312"/>
                <w:sz w:val="24"/>
              </w:rPr>
              <w:t>1、局机关</w:t>
            </w:r>
          </w:p>
        </w:tc>
        <w:tc>
          <w:tcPr>
            <w:tcW w:w="1080" w:type="dxa"/>
            <w:tcBorders>
              <w:right w:val="single" w:color="auto" w:sz="4" w:space="0"/>
            </w:tcBorders>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080" w:type="dxa"/>
            <w:gridSpan w:val="2"/>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705" w:type="dxa"/>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800"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3"/>
            <w:vAlign w:val="center"/>
          </w:tcPr>
          <w:p>
            <w:pPr>
              <w:autoSpaceDN w:val="0"/>
              <w:spacing w:line="320" w:lineRule="exact"/>
              <w:jc w:val="left"/>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pPr>
              <w:spacing w:line="320" w:lineRule="exact"/>
              <w:rPr>
                <w:rFonts w:hint="eastAsia" w:ascii="仿宋_GB2312" w:hAnsi="仿宋_GB2312" w:eastAsia="仿宋_GB2312" w:cs="仿宋_GB2312"/>
                <w:sz w:val="24"/>
                <w:lang w:eastAsia="zh-CN"/>
              </w:rPr>
            </w:pPr>
            <w:r>
              <w:rPr>
                <w:rFonts w:hint="eastAsia" w:ascii="仿宋_GB2312" w:hAnsi="仿宋_GB2312" w:eastAsia="仿宋_GB2312" w:cs="仿宋_GB2312"/>
                <w:sz w:val="24"/>
              </w:rPr>
              <w:t>2、</w:t>
            </w:r>
            <w:r>
              <w:rPr>
                <w:rFonts w:hint="eastAsia" w:ascii="仿宋_GB2312" w:hAnsi="仿宋_GB2312" w:eastAsia="仿宋_GB2312" w:cs="仿宋_GB2312"/>
                <w:sz w:val="24"/>
                <w:lang w:eastAsia="zh-CN"/>
              </w:rPr>
              <w:t>市康复医院</w:t>
            </w:r>
          </w:p>
        </w:tc>
        <w:tc>
          <w:tcPr>
            <w:tcW w:w="1080" w:type="dxa"/>
            <w:tcBorders>
              <w:right w:val="single" w:color="auto" w:sz="4" w:space="0"/>
            </w:tcBorders>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7215.09</w:t>
            </w:r>
          </w:p>
        </w:tc>
        <w:tc>
          <w:tcPr>
            <w:tcW w:w="1355" w:type="dxa"/>
            <w:gridSpan w:val="2"/>
            <w:tcBorders>
              <w:left w:val="single" w:color="auto" w:sz="4" w:space="0"/>
            </w:tcBorders>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p>
        </w:tc>
        <w:tc>
          <w:tcPr>
            <w:tcW w:w="1080" w:type="dxa"/>
            <w:gridSpan w:val="2"/>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1200.38</w:t>
            </w:r>
          </w:p>
        </w:tc>
        <w:tc>
          <w:tcPr>
            <w:tcW w:w="1705" w:type="dxa"/>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1800" w:type="dxa"/>
            <w:gridSpan w:val="5"/>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110</w:t>
            </w:r>
          </w:p>
        </w:tc>
        <w:tc>
          <w:tcPr>
            <w:tcW w:w="1080" w:type="dxa"/>
            <w:gridSpan w:val="3"/>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5904.71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87" w:hRule="atLeast"/>
          <w:jc w:val="center"/>
        </w:trPr>
        <w:tc>
          <w:tcPr>
            <w:tcW w:w="1700" w:type="dxa"/>
            <w:gridSpan w:val="3"/>
            <w:vAlign w:val="center"/>
          </w:tcPr>
          <w:p>
            <w:pPr>
              <w:spacing w:line="320" w:lineRule="exact"/>
              <w:rPr>
                <w:rFonts w:ascii="仿宋_GB2312" w:hAnsi="仿宋_GB2312" w:eastAsia="仿宋_GB2312" w:cs="仿宋_GB2312"/>
                <w:sz w:val="24"/>
              </w:rPr>
            </w:pPr>
            <w:r>
              <w:rPr>
                <w:rFonts w:hint="eastAsia" w:ascii="仿宋_GB2312" w:hAnsi="仿宋_GB2312" w:eastAsia="仿宋_GB2312" w:cs="仿宋_GB2312"/>
                <w:sz w:val="24"/>
              </w:rPr>
              <w:t>3、二级机构2</w:t>
            </w:r>
          </w:p>
        </w:tc>
        <w:tc>
          <w:tcPr>
            <w:tcW w:w="1080" w:type="dxa"/>
            <w:tcBorders>
              <w:right w:val="single" w:color="auto" w:sz="4" w:space="0"/>
            </w:tcBorders>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080" w:type="dxa"/>
            <w:gridSpan w:val="2"/>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705" w:type="dxa"/>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800"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3"/>
            <w:vAlign w:val="center"/>
          </w:tcPr>
          <w:p>
            <w:pPr>
              <w:autoSpaceDN w:val="0"/>
              <w:spacing w:line="320" w:lineRule="exact"/>
              <w:jc w:val="left"/>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9800" w:type="dxa"/>
            <w:gridSpan w:val="17"/>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部门（单位）年度支出和结余情况（万元）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49" w:hRule="atLeast"/>
          <w:jc w:val="center"/>
        </w:trPr>
        <w:tc>
          <w:tcPr>
            <w:tcW w:w="1700" w:type="dxa"/>
            <w:gridSpan w:val="3"/>
            <w:vMerge w:val="restart"/>
            <w:vAlign w:val="center"/>
          </w:tcPr>
          <w:p>
            <w:pPr>
              <w:snapToGri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支出合计</w:t>
            </w:r>
          </w:p>
        </w:tc>
        <w:tc>
          <w:tcPr>
            <w:tcW w:w="5425" w:type="dxa"/>
            <w:gridSpan w:val="9"/>
            <w:tcBorders>
              <w:left w:val="single" w:color="auto" w:sz="4" w:space="0"/>
              <w:bottom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595" w:type="dxa"/>
            <w:gridSpan w:val="4"/>
            <w:tcBorders>
              <w:left w:val="single" w:color="auto" w:sz="4" w:space="0"/>
              <w:bottom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79" w:hRule="atLeast"/>
          <w:jc w:val="center"/>
        </w:trPr>
        <w:tc>
          <w:tcPr>
            <w:tcW w:w="1700" w:type="dxa"/>
            <w:gridSpan w:val="3"/>
            <w:vMerge w:val="continue"/>
            <w:vAlign w:val="center"/>
          </w:tcPr>
          <w:p>
            <w:pPr>
              <w:spacing w:line="320" w:lineRule="exact"/>
              <w:jc w:val="center"/>
              <w:rPr>
                <w:rFonts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vMerge w:val="restart"/>
            <w:tcBorders>
              <w:top w:val="single" w:color="auto" w:sz="4" w:space="0"/>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基本支出</w:t>
            </w:r>
          </w:p>
        </w:tc>
        <w:tc>
          <w:tcPr>
            <w:tcW w:w="3240" w:type="dxa"/>
            <w:gridSpan w:val="6"/>
            <w:tcBorders>
              <w:top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830" w:type="dxa"/>
            <w:vMerge w:val="restart"/>
            <w:tcBorders>
              <w:top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项目支出</w:t>
            </w:r>
          </w:p>
        </w:tc>
        <w:tc>
          <w:tcPr>
            <w:tcW w:w="860" w:type="dxa"/>
            <w:gridSpan w:val="3"/>
            <w:vMerge w:val="restart"/>
            <w:tcBorders>
              <w:top w:val="single" w:color="auto" w:sz="4" w:space="0"/>
              <w:left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当年结余</w:t>
            </w:r>
          </w:p>
        </w:tc>
        <w:tc>
          <w:tcPr>
            <w:tcW w:w="735" w:type="dxa"/>
            <w:vMerge w:val="restart"/>
            <w:tcBorders>
              <w:top w:val="single" w:color="auto" w:sz="4" w:space="0"/>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累计结余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94" w:hRule="atLeast"/>
          <w:jc w:val="center"/>
        </w:trPr>
        <w:tc>
          <w:tcPr>
            <w:tcW w:w="1700" w:type="dxa"/>
            <w:gridSpan w:val="3"/>
            <w:vMerge w:val="continue"/>
            <w:vAlign w:val="center"/>
          </w:tcPr>
          <w:p>
            <w:pPr>
              <w:spacing w:line="320" w:lineRule="exact"/>
              <w:jc w:val="center"/>
              <w:rPr>
                <w:rFonts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vMerge w:val="continue"/>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人员支出</w:t>
            </w:r>
          </w:p>
        </w:tc>
        <w:tc>
          <w:tcPr>
            <w:tcW w:w="2160"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公用支出</w:t>
            </w:r>
          </w:p>
        </w:tc>
        <w:tc>
          <w:tcPr>
            <w:tcW w:w="83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860" w:type="dxa"/>
            <w:gridSpan w:val="3"/>
            <w:vMerge w:val="continue"/>
            <w:tcBorders>
              <w:left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735" w:type="dxa"/>
            <w:vMerge w:val="continue"/>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47" w:hRule="atLeast"/>
          <w:jc w:val="center"/>
        </w:trPr>
        <w:tc>
          <w:tcPr>
            <w:tcW w:w="1700" w:type="dxa"/>
            <w:gridSpan w:val="3"/>
            <w:vAlign w:val="center"/>
          </w:tcPr>
          <w:p>
            <w:pPr>
              <w:spacing w:line="320" w:lineRule="exact"/>
              <w:jc w:val="left"/>
              <w:rPr>
                <w:rFonts w:ascii="仿宋_GB2312" w:hAnsi="仿宋_GB2312" w:eastAsia="仿宋_GB2312" w:cs="仿宋_GB2312"/>
                <w:sz w:val="24"/>
              </w:rPr>
            </w:pPr>
            <w:r>
              <w:rPr>
                <w:rFonts w:hint="eastAsia" w:ascii="仿宋_GB2312" w:hAnsi="仿宋_GB2312" w:eastAsia="仿宋_GB2312" w:cs="仿宋_GB2312"/>
                <w:color w:val="000000"/>
                <w:sz w:val="24"/>
              </w:rPr>
              <w:t>局机关及二级机构汇总</w:t>
            </w:r>
          </w:p>
        </w:tc>
        <w:tc>
          <w:tcPr>
            <w:tcW w:w="1080" w:type="dxa"/>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160"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830" w:type="dxa"/>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860" w:type="dxa"/>
            <w:gridSpan w:val="3"/>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735" w:type="dxa"/>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39" w:hRule="atLeast"/>
          <w:jc w:val="center"/>
        </w:trPr>
        <w:tc>
          <w:tcPr>
            <w:tcW w:w="1700" w:type="dxa"/>
            <w:gridSpan w:val="3"/>
            <w:vAlign w:val="center"/>
          </w:tcPr>
          <w:p>
            <w:pPr>
              <w:spacing w:line="320" w:lineRule="exact"/>
              <w:jc w:val="left"/>
              <w:rPr>
                <w:rFonts w:ascii="仿宋_GB2312" w:hAnsi="仿宋_GB2312" w:eastAsia="仿宋_GB2312" w:cs="仿宋_GB2312"/>
                <w:color w:val="000000"/>
                <w:sz w:val="24"/>
              </w:rPr>
            </w:pPr>
            <w:r>
              <w:rPr>
                <w:rFonts w:hint="eastAsia" w:ascii="仿宋_GB2312" w:hAnsi="仿宋_GB2312" w:eastAsia="仿宋_GB2312" w:cs="仿宋_GB2312"/>
                <w:sz w:val="24"/>
              </w:rPr>
              <w:t>1、局机关</w:t>
            </w:r>
          </w:p>
        </w:tc>
        <w:tc>
          <w:tcPr>
            <w:tcW w:w="1080" w:type="dxa"/>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160"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830" w:type="dxa"/>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860" w:type="dxa"/>
            <w:gridSpan w:val="3"/>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735" w:type="dxa"/>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ascii="仿宋_GB2312" w:hAnsi="仿宋_GB2312" w:eastAsia="仿宋_GB2312" w:cs="仿宋_GB2312"/>
                <w:color w:val="000000"/>
                <w:sz w:val="24"/>
              </w:rPr>
            </w:pPr>
            <w:r>
              <w:rPr>
                <w:rFonts w:hint="eastAsia" w:ascii="仿宋_GB2312" w:hAnsi="仿宋_GB2312" w:eastAsia="仿宋_GB2312" w:cs="仿宋_GB2312"/>
                <w:sz w:val="24"/>
              </w:rPr>
              <w:t>2、</w:t>
            </w:r>
            <w:r>
              <w:rPr>
                <w:rFonts w:hint="eastAsia" w:ascii="仿宋_GB2312" w:hAnsi="仿宋_GB2312" w:eastAsia="仿宋_GB2312" w:cs="仿宋_GB2312"/>
                <w:sz w:val="24"/>
                <w:lang w:eastAsia="zh-CN"/>
              </w:rPr>
              <w:t>市康复医院</w:t>
            </w:r>
          </w:p>
        </w:tc>
        <w:tc>
          <w:tcPr>
            <w:tcW w:w="1080" w:type="dxa"/>
            <w:tcBorders>
              <w:righ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6969.13</w:t>
            </w:r>
          </w:p>
        </w:tc>
        <w:tc>
          <w:tcPr>
            <w:tcW w:w="1355" w:type="dxa"/>
            <w:gridSpan w:val="2"/>
            <w:tcBorders>
              <w:lef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6969.13</w:t>
            </w:r>
          </w:p>
        </w:tc>
        <w:tc>
          <w:tcPr>
            <w:tcW w:w="1080" w:type="dxa"/>
            <w:gridSpan w:val="2"/>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3932.01</w:t>
            </w:r>
          </w:p>
        </w:tc>
        <w:tc>
          <w:tcPr>
            <w:tcW w:w="2160" w:type="dxa"/>
            <w:gridSpan w:val="4"/>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3037.12</w:t>
            </w:r>
          </w:p>
        </w:tc>
        <w:tc>
          <w:tcPr>
            <w:tcW w:w="830" w:type="dxa"/>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860" w:type="dxa"/>
            <w:gridSpan w:val="3"/>
            <w:tcBorders>
              <w:righ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247.96</w:t>
            </w:r>
          </w:p>
        </w:tc>
        <w:tc>
          <w:tcPr>
            <w:tcW w:w="735" w:type="dxa"/>
            <w:tcBorders>
              <w:lef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09" w:hRule="atLeast"/>
          <w:jc w:val="center"/>
        </w:trPr>
        <w:tc>
          <w:tcPr>
            <w:tcW w:w="1700" w:type="dxa"/>
            <w:gridSpan w:val="3"/>
            <w:vAlign w:val="center"/>
          </w:tcPr>
          <w:p>
            <w:pPr>
              <w:spacing w:line="320" w:lineRule="exact"/>
              <w:jc w:val="left"/>
              <w:rPr>
                <w:rFonts w:ascii="仿宋_GB2312" w:hAnsi="仿宋_GB2312" w:eastAsia="仿宋_GB2312" w:cs="仿宋_GB2312"/>
                <w:color w:val="000000"/>
                <w:sz w:val="24"/>
              </w:rPr>
            </w:pPr>
            <w:r>
              <w:rPr>
                <w:rFonts w:hint="eastAsia" w:ascii="仿宋_GB2312" w:hAnsi="仿宋_GB2312" w:eastAsia="仿宋_GB2312" w:cs="仿宋_GB2312"/>
                <w:sz w:val="24"/>
              </w:rPr>
              <w:t>3、二级机构2</w:t>
            </w:r>
          </w:p>
        </w:tc>
        <w:tc>
          <w:tcPr>
            <w:tcW w:w="1080" w:type="dxa"/>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160"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830" w:type="dxa"/>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860" w:type="dxa"/>
            <w:gridSpan w:val="3"/>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735" w:type="dxa"/>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79" w:hRule="atLeast"/>
          <w:jc w:val="center"/>
        </w:trPr>
        <w:tc>
          <w:tcPr>
            <w:tcW w:w="1700" w:type="dxa"/>
            <w:gridSpan w:val="3"/>
            <w:vMerge w:val="restart"/>
            <w:vAlign w:val="center"/>
          </w:tcPr>
          <w:p>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三公经费</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7020" w:type="dxa"/>
            <w:gridSpan w:val="13"/>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vAlign w:val="center"/>
          </w:tcPr>
          <w:p>
            <w:pPr>
              <w:spacing w:line="320" w:lineRule="exact"/>
              <w:jc w:val="center"/>
              <w:rPr>
                <w:rFonts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公务接待费</w:t>
            </w:r>
          </w:p>
        </w:tc>
        <w:tc>
          <w:tcPr>
            <w:tcW w:w="1080"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公务用车运维费</w:t>
            </w:r>
          </w:p>
        </w:tc>
        <w:tc>
          <w:tcPr>
            <w:tcW w:w="2160"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公务用车购置费</w:t>
            </w:r>
          </w:p>
        </w:tc>
        <w:tc>
          <w:tcPr>
            <w:tcW w:w="2425"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98" w:hRule="atLeast"/>
          <w:jc w:val="center"/>
        </w:trPr>
        <w:tc>
          <w:tcPr>
            <w:tcW w:w="1700" w:type="dxa"/>
            <w:gridSpan w:val="3"/>
            <w:vAlign w:val="center"/>
          </w:tcPr>
          <w:p>
            <w:pPr>
              <w:spacing w:line="320" w:lineRule="exact"/>
              <w:jc w:val="left"/>
              <w:rPr>
                <w:rFonts w:ascii="仿宋_GB2312" w:hAnsi="仿宋_GB2312" w:eastAsia="仿宋_GB2312" w:cs="仿宋_GB2312"/>
                <w:sz w:val="24"/>
              </w:rPr>
            </w:pPr>
            <w:r>
              <w:rPr>
                <w:rFonts w:hint="eastAsia" w:ascii="仿宋_GB2312" w:hAnsi="仿宋_GB2312" w:eastAsia="仿宋_GB2312" w:cs="仿宋_GB2312"/>
                <w:color w:val="000000"/>
                <w:sz w:val="24"/>
              </w:rPr>
              <w:t>局机关及二级机构汇总</w:t>
            </w:r>
          </w:p>
        </w:tc>
        <w:tc>
          <w:tcPr>
            <w:tcW w:w="1080" w:type="dxa"/>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160"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25"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09" w:hRule="atLeast"/>
          <w:jc w:val="center"/>
        </w:trPr>
        <w:tc>
          <w:tcPr>
            <w:tcW w:w="1700" w:type="dxa"/>
            <w:gridSpan w:val="3"/>
            <w:vAlign w:val="center"/>
          </w:tcPr>
          <w:p>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1、局机关</w:t>
            </w:r>
          </w:p>
        </w:tc>
        <w:tc>
          <w:tcPr>
            <w:tcW w:w="1080" w:type="dxa"/>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160"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25"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2、</w:t>
            </w:r>
            <w:r>
              <w:rPr>
                <w:rFonts w:hint="eastAsia" w:ascii="仿宋_GB2312" w:hAnsi="仿宋_GB2312" w:eastAsia="仿宋_GB2312" w:cs="仿宋_GB2312"/>
                <w:sz w:val="24"/>
                <w:lang w:eastAsia="zh-CN"/>
              </w:rPr>
              <w:t>市康复医院</w:t>
            </w:r>
          </w:p>
        </w:tc>
        <w:tc>
          <w:tcPr>
            <w:tcW w:w="1080" w:type="dxa"/>
            <w:tcBorders>
              <w:righ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9.87</w:t>
            </w:r>
          </w:p>
        </w:tc>
        <w:tc>
          <w:tcPr>
            <w:tcW w:w="1355" w:type="dxa"/>
            <w:gridSpan w:val="2"/>
            <w:tcBorders>
              <w:lef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0.07</w:t>
            </w:r>
          </w:p>
        </w:tc>
        <w:tc>
          <w:tcPr>
            <w:tcW w:w="1080" w:type="dxa"/>
            <w:gridSpan w:val="2"/>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9.8</w:t>
            </w:r>
          </w:p>
        </w:tc>
        <w:tc>
          <w:tcPr>
            <w:tcW w:w="2160"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0</w:t>
            </w:r>
          </w:p>
        </w:tc>
        <w:tc>
          <w:tcPr>
            <w:tcW w:w="2425"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74" w:hRule="atLeast"/>
          <w:jc w:val="center"/>
        </w:trPr>
        <w:tc>
          <w:tcPr>
            <w:tcW w:w="1700" w:type="dxa"/>
            <w:gridSpan w:val="3"/>
            <w:vAlign w:val="center"/>
          </w:tcPr>
          <w:p>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3、二级机构2</w:t>
            </w:r>
          </w:p>
        </w:tc>
        <w:tc>
          <w:tcPr>
            <w:tcW w:w="1080" w:type="dxa"/>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160"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25"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19" w:hRule="atLeast"/>
          <w:jc w:val="center"/>
        </w:trPr>
        <w:tc>
          <w:tcPr>
            <w:tcW w:w="1700" w:type="dxa"/>
            <w:gridSpan w:val="3"/>
            <w:vMerge w:val="restart"/>
            <w:vAlign w:val="center"/>
          </w:tcPr>
          <w:p>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固定资产</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6079" w:type="dxa"/>
            <w:gridSpan w:val="11"/>
            <w:tcBorders>
              <w:left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941" w:type="dxa"/>
            <w:gridSpan w:val="2"/>
            <w:vMerge w:val="restart"/>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54" w:hRule="atLeast"/>
          <w:jc w:val="center"/>
        </w:trPr>
        <w:tc>
          <w:tcPr>
            <w:tcW w:w="1700" w:type="dxa"/>
            <w:gridSpan w:val="3"/>
            <w:vMerge w:val="continue"/>
            <w:vAlign w:val="center"/>
          </w:tcPr>
          <w:p>
            <w:pPr>
              <w:spacing w:line="320" w:lineRule="exact"/>
              <w:jc w:val="center"/>
              <w:rPr>
                <w:rFonts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35" w:type="dxa"/>
            <w:gridSpan w:val="4"/>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在用固定资产</w:t>
            </w:r>
          </w:p>
        </w:tc>
        <w:tc>
          <w:tcPr>
            <w:tcW w:w="3644" w:type="dxa"/>
            <w:gridSpan w:val="7"/>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出租固定资产</w:t>
            </w:r>
          </w:p>
        </w:tc>
        <w:tc>
          <w:tcPr>
            <w:tcW w:w="941" w:type="dxa"/>
            <w:gridSpan w:val="2"/>
            <w:vMerge w:val="continue"/>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55" w:hRule="atLeast"/>
          <w:jc w:val="center"/>
        </w:trPr>
        <w:tc>
          <w:tcPr>
            <w:tcW w:w="1700" w:type="dxa"/>
            <w:gridSpan w:val="3"/>
            <w:vAlign w:val="center"/>
          </w:tcPr>
          <w:p>
            <w:pPr>
              <w:spacing w:line="320" w:lineRule="exact"/>
              <w:jc w:val="left"/>
              <w:rPr>
                <w:rFonts w:ascii="仿宋_GB2312" w:hAnsi="仿宋_GB2312" w:eastAsia="仿宋_GB2312" w:cs="仿宋_GB2312"/>
                <w:sz w:val="24"/>
              </w:rPr>
            </w:pPr>
            <w:r>
              <w:rPr>
                <w:rFonts w:hint="eastAsia" w:ascii="仿宋_GB2312" w:hAnsi="仿宋_GB2312" w:eastAsia="仿宋_GB2312" w:cs="仿宋_GB2312"/>
                <w:color w:val="000000"/>
                <w:sz w:val="24"/>
              </w:rPr>
              <w:t>局机关及二级机构汇总</w:t>
            </w:r>
          </w:p>
        </w:tc>
        <w:tc>
          <w:tcPr>
            <w:tcW w:w="1080" w:type="dxa"/>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35" w:type="dxa"/>
            <w:gridSpan w:val="4"/>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3644"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941"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79" w:hRule="atLeast"/>
          <w:jc w:val="center"/>
        </w:trPr>
        <w:tc>
          <w:tcPr>
            <w:tcW w:w="1700" w:type="dxa"/>
            <w:gridSpan w:val="3"/>
            <w:vAlign w:val="center"/>
          </w:tcPr>
          <w:p>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1、局机关</w:t>
            </w:r>
          </w:p>
        </w:tc>
        <w:tc>
          <w:tcPr>
            <w:tcW w:w="1080" w:type="dxa"/>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35" w:type="dxa"/>
            <w:gridSpan w:val="4"/>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3644"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941"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2、</w:t>
            </w:r>
            <w:r>
              <w:rPr>
                <w:rFonts w:hint="eastAsia" w:ascii="仿宋_GB2312" w:hAnsi="仿宋_GB2312" w:eastAsia="仿宋_GB2312" w:cs="仿宋_GB2312"/>
                <w:sz w:val="24"/>
                <w:lang w:eastAsia="zh-CN"/>
              </w:rPr>
              <w:t>市康复医院</w:t>
            </w:r>
          </w:p>
        </w:tc>
        <w:tc>
          <w:tcPr>
            <w:tcW w:w="1080" w:type="dxa"/>
            <w:tcBorders>
              <w:right w:val="single" w:color="auto" w:sz="4" w:space="0"/>
            </w:tcBorders>
            <w:vAlign w:val="center"/>
          </w:tcPr>
          <w:p>
            <w:pPr>
              <w:autoSpaceDN w:val="0"/>
              <w:spacing w:line="320" w:lineRule="exac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8045.5</w:t>
            </w:r>
          </w:p>
        </w:tc>
        <w:tc>
          <w:tcPr>
            <w:tcW w:w="2435" w:type="dxa"/>
            <w:gridSpan w:val="4"/>
            <w:tcBorders>
              <w:lef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8045.5</w:t>
            </w:r>
          </w:p>
        </w:tc>
        <w:tc>
          <w:tcPr>
            <w:tcW w:w="3644"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941"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ascii="仿宋_GB2312" w:hAnsi="仿宋_GB2312" w:eastAsia="仿宋_GB2312" w:cs="仿宋_GB2312"/>
                <w:sz w:val="24"/>
              </w:rPr>
            </w:pPr>
            <w:r>
              <w:rPr>
                <w:rFonts w:hint="eastAsia" w:ascii="仿宋_GB2312" w:hAnsi="仿宋_GB2312" w:eastAsia="仿宋_GB2312" w:cs="仿宋_GB2312"/>
                <w:sz w:val="24"/>
              </w:rPr>
              <w:t>3、二级机构2</w:t>
            </w:r>
          </w:p>
        </w:tc>
        <w:tc>
          <w:tcPr>
            <w:tcW w:w="1080" w:type="dxa"/>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35" w:type="dxa"/>
            <w:gridSpan w:val="4"/>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3644"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941"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三、部门（单位）整体支出绩效自评情况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0" w:hRule="atLeast"/>
          <w:jc w:val="center"/>
        </w:trPr>
        <w:tc>
          <w:tcPr>
            <w:tcW w:w="1441" w:type="dxa"/>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整体支出绩效定性目标及实施计划完成情况</w:t>
            </w:r>
          </w:p>
        </w:tc>
        <w:tc>
          <w:tcPr>
            <w:tcW w:w="3774"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预期目标</w:t>
            </w:r>
          </w:p>
        </w:tc>
        <w:tc>
          <w:tcPr>
            <w:tcW w:w="4585" w:type="dxa"/>
            <w:gridSpan w:val="9"/>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实际完成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801"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3774" w:type="dxa"/>
            <w:gridSpan w:val="7"/>
            <w:vAlign w:val="center"/>
          </w:tcPr>
          <w:p>
            <w:pPr>
              <w:numPr>
                <w:ilvl w:val="0"/>
                <w:numId w:val="0"/>
              </w:numPr>
              <w:ind w:leftChars="0"/>
              <w:jc w:val="left"/>
              <w:rPr>
                <w:rFonts w:hint="eastAsia" w:ascii="仿宋" w:hAnsi="仿宋" w:eastAsia="仿宋" w:cs="仿宋_GB2312"/>
                <w:bCs/>
                <w:sz w:val="18"/>
                <w:szCs w:val="18"/>
              </w:rPr>
            </w:pPr>
            <w:r>
              <w:rPr>
                <w:rFonts w:hint="eastAsia" w:ascii="仿宋" w:hAnsi="仿宋" w:eastAsia="仿宋" w:cs="仿宋_GB2312"/>
                <w:bCs/>
                <w:sz w:val="18"/>
                <w:szCs w:val="18"/>
                <w:lang w:val="en-US" w:eastAsia="zh-CN"/>
              </w:rPr>
              <w:t>1.</w:t>
            </w:r>
            <w:r>
              <w:rPr>
                <w:rFonts w:hint="eastAsia" w:ascii="仿宋" w:hAnsi="仿宋" w:eastAsia="仿宋" w:cs="仿宋_GB2312"/>
                <w:bCs/>
                <w:sz w:val="18"/>
                <w:szCs w:val="18"/>
              </w:rPr>
              <w:t>党建工作</w:t>
            </w:r>
          </w:p>
          <w:p>
            <w:pPr>
              <w:numPr>
                <w:ilvl w:val="0"/>
                <w:numId w:val="0"/>
              </w:numPr>
              <w:ind w:leftChars="0"/>
              <w:jc w:val="left"/>
              <w:rPr>
                <w:rFonts w:hint="eastAsia" w:ascii="仿宋_GB2312" w:hAnsi="仿宋_GB2312" w:eastAsia="仿宋_GB2312" w:cs="仿宋_GB2312"/>
                <w:bCs/>
                <w:sz w:val="18"/>
                <w:szCs w:val="18"/>
              </w:rPr>
            </w:pPr>
            <w:r>
              <w:rPr>
                <w:rFonts w:hint="eastAsia" w:ascii="仿宋" w:hAnsi="仿宋" w:eastAsia="仿宋" w:cs="仿宋_GB2312"/>
                <w:bCs/>
                <w:sz w:val="18"/>
                <w:szCs w:val="18"/>
                <w:lang w:val="en-US" w:eastAsia="zh-CN"/>
              </w:rPr>
              <w:t>2.</w:t>
            </w:r>
            <w:r>
              <w:rPr>
                <w:rFonts w:hint="eastAsia" w:ascii="仿宋" w:hAnsi="仿宋" w:eastAsia="仿宋" w:cs="仿宋_GB2312"/>
                <w:bCs/>
                <w:sz w:val="18"/>
                <w:szCs w:val="18"/>
              </w:rPr>
              <w:t>党</w:t>
            </w:r>
            <w:r>
              <w:rPr>
                <w:rFonts w:hint="eastAsia" w:ascii="仿宋_GB2312" w:hAnsi="仿宋_GB2312" w:eastAsia="仿宋_GB2312" w:cs="仿宋_GB2312"/>
                <w:bCs/>
                <w:sz w:val="18"/>
                <w:szCs w:val="18"/>
              </w:rPr>
              <w:t>风廉政建设</w:t>
            </w:r>
          </w:p>
          <w:p>
            <w:pPr>
              <w:numPr>
                <w:ilvl w:val="0"/>
                <w:numId w:val="0"/>
              </w:numPr>
              <w:ind w:leftChars="0"/>
              <w:jc w:val="left"/>
              <w:rPr>
                <w:rFonts w:hint="eastAsia" w:ascii="仿宋_GB2312" w:hAnsi="仿宋_GB2312" w:eastAsia="仿宋_GB2312" w:cs="仿宋_GB2312"/>
                <w:bCs/>
                <w:sz w:val="18"/>
                <w:szCs w:val="18"/>
              </w:rPr>
            </w:pPr>
            <w:r>
              <w:rPr>
                <w:rFonts w:hint="eastAsia" w:ascii="仿宋_GB2312" w:hAnsi="仿宋_GB2312" w:eastAsia="仿宋_GB2312" w:cs="仿宋_GB2312"/>
                <w:bCs/>
                <w:sz w:val="18"/>
                <w:szCs w:val="18"/>
                <w:lang w:val="en-US" w:eastAsia="zh-CN"/>
              </w:rPr>
              <w:t>3.接待门诊病人53491人次</w:t>
            </w:r>
          </w:p>
          <w:p>
            <w:pPr>
              <w:numPr>
                <w:ilvl w:val="0"/>
                <w:numId w:val="0"/>
              </w:numPr>
              <w:ind w:leftChars="0"/>
              <w:jc w:val="left"/>
              <w:rPr>
                <w:rFonts w:hint="eastAsia" w:ascii="仿宋_GB2312" w:hAnsi="仿宋_GB2312" w:eastAsia="仿宋_GB2312" w:cs="仿宋_GB2312"/>
                <w:bCs/>
                <w:sz w:val="18"/>
                <w:szCs w:val="18"/>
              </w:rPr>
            </w:pPr>
            <w:r>
              <w:rPr>
                <w:rFonts w:hint="eastAsia" w:ascii="仿宋_GB2312" w:hAnsi="仿宋_GB2312" w:eastAsia="仿宋_GB2312" w:cs="仿宋_GB2312"/>
                <w:bCs/>
                <w:sz w:val="18"/>
                <w:szCs w:val="18"/>
                <w:lang w:val="en-US" w:eastAsia="zh-CN"/>
              </w:rPr>
              <w:t>4.收治住院病人1960人次</w:t>
            </w:r>
            <w:r>
              <w:rPr>
                <w:rFonts w:hint="eastAsia" w:ascii="仿宋_GB2312" w:hAnsi="仿宋_GB2312" w:eastAsia="仿宋_GB2312" w:cs="仿宋_GB2312"/>
                <w:bCs/>
                <w:sz w:val="18"/>
                <w:szCs w:val="18"/>
                <w:lang w:eastAsia="zh-CN"/>
              </w:rPr>
              <w:t>，</w:t>
            </w:r>
            <w:r>
              <w:rPr>
                <w:rFonts w:hint="eastAsia" w:ascii="仿宋_GB2312" w:hAnsi="仿宋_GB2312" w:eastAsia="仿宋_GB2312" w:cs="仿宋_GB2312"/>
                <w:bCs/>
                <w:sz w:val="18"/>
                <w:szCs w:val="18"/>
                <w:lang w:val="en-US" w:eastAsia="zh-CN"/>
              </w:rPr>
              <w:t>出院2139人次</w:t>
            </w:r>
          </w:p>
          <w:p>
            <w:pPr>
              <w:numPr>
                <w:ilvl w:val="0"/>
                <w:numId w:val="0"/>
              </w:numPr>
              <w:ind w:leftChars="0"/>
              <w:jc w:val="left"/>
              <w:rPr>
                <w:rFonts w:hint="eastAsia" w:ascii="仿宋_GB2312" w:hAnsi="仿宋_GB2312" w:eastAsia="仿宋_GB2312" w:cs="仿宋_GB2312"/>
                <w:bCs/>
                <w:sz w:val="18"/>
                <w:szCs w:val="18"/>
              </w:rPr>
            </w:pPr>
            <w:r>
              <w:rPr>
                <w:rFonts w:hint="eastAsia" w:ascii="仿宋_GB2312" w:hAnsi="仿宋_GB2312" w:eastAsia="仿宋_GB2312" w:cs="仿宋_GB2312"/>
                <w:bCs/>
                <w:sz w:val="18"/>
                <w:szCs w:val="18"/>
                <w:lang w:val="en-US" w:eastAsia="zh-CN"/>
              </w:rPr>
              <w:t>5.完成全年收入7215.09万元</w:t>
            </w:r>
          </w:p>
          <w:p>
            <w:pPr>
              <w:numPr>
                <w:ilvl w:val="0"/>
                <w:numId w:val="0"/>
              </w:numPr>
              <w:ind w:leftChars="0"/>
              <w:jc w:val="left"/>
              <w:rPr>
                <w:rFonts w:hint="eastAsia" w:ascii="仿宋_GB2312" w:hAnsi="仿宋_GB2312" w:eastAsia="仿宋_GB2312" w:cs="仿宋_GB2312"/>
                <w:bCs/>
                <w:sz w:val="18"/>
                <w:szCs w:val="18"/>
              </w:rPr>
            </w:pPr>
            <w:r>
              <w:rPr>
                <w:rFonts w:hint="eastAsia" w:ascii="仿宋_GB2312" w:hAnsi="仿宋_GB2312" w:eastAsia="仿宋_GB2312" w:cs="仿宋_GB2312"/>
                <w:bCs/>
                <w:sz w:val="18"/>
                <w:szCs w:val="18"/>
                <w:lang w:val="en-US" w:eastAsia="zh-CN"/>
              </w:rPr>
              <w:t>6.美沙酮接待患者26748人次</w:t>
            </w:r>
          </w:p>
          <w:p>
            <w:pPr>
              <w:numPr>
                <w:ilvl w:val="0"/>
                <w:numId w:val="0"/>
              </w:numPr>
              <w:ind w:leftChars="0"/>
              <w:jc w:val="left"/>
              <w:rPr>
                <w:rFonts w:hint="eastAsia" w:ascii="仿宋_GB2312" w:hAnsi="仿宋_GB2312" w:eastAsia="仿宋_GB2312" w:cs="仿宋_GB2312"/>
                <w:bCs/>
                <w:sz w:val="18"/>
                <w:szCs w:val="18"/>
              </w:rPr>
            </w:pPr>
            <w:r>
              <w:rPr>
                <w:rFonts w:hint="eastAsia" w:ascii="仿宋_GB2312" w:hAnsi="仿宋_GB2312" w:eastAsia="仿宋_GB2312" w:cs="仿宋_GB2312"/>
                <w:bCs/>
                <w:sz w:val="18"/>
                <w:szCs w:val="18"/>
                <w:lang w:val="en-US" w:eastAsia="zh-CN"/>
              </w:rPr>
              <w:t>7.组织医疗专家对394人进行了危险评估</w:t>
            </w:r>
          </w:p>
          <w:p>
            <w:pPr>
              <w:numPr>
                <w:ilvl w:val="0"/>
                <w:numId w:val="0"/>
              </w:numPr>
              <w:ind w:leftChars="0"/>
              <w:jc w:val="left"/>
              <w:rPr>
                <w:rFonts w:hint="eastAsia" w:ascii="仿宋_GB2312" w:hAnsi="仿宋_GB2312" w:eastAsia="仿宋_GB2312" w:cs="仿宋_GB2312"/>
                <w:b w:val="0"/>
                <w:bCs/>
                <w:sz w:val="18"/>
                <w:szCs w:val="18"/>
              </w:rPr>
            </w:pPr>
            <w:r>
              <w:rPr>
                <w:rFonts w:hint="eastAsia" w:ascii="仿宋_GB2312" w:hAnsi="仿宋_GB2312" w:eastAsia="仿宋_GB2312" w:cs="仿宋_GB2312"/>
                <w:bCs/>
                <w:sz w:val="18"/>
                <w:szCs w:val="18"/>
                <w:lang w:val="en-US" w:eastAsia="zh-CN"/>
              </w:rPr>
              <w:t>8.</w:t>
            </w:r>
            <w:r>
              <w:rPr>
                <w:rFonts w:hint="eastAsia" w:ascii="仿宋_GB2312" w:hAnsi="仿宋_GB2312" w:eastAsia="仿宋_GB2312" w:cs="仿宋_GB2312"/>
                <w:bCs/>
                <w:sz w:val="18"/>
                <w:szCs w:val="18"/>
              </w:rPr>
              <w:t>对接残联，收治贫困住院患者和服药救助患者356人</w:t>
            </w:r>
          </w:p>
          <w:p>
            <w:pPr>
              <w:numPr>
                <w:ilvl w:val="0"/>
                <w:numId w:val="0"/>
              </w:numPr>
              <w:ind w:leftChars="0"/>
              <w:jc w:val="left"/>
              <w:rPr>
                <w:rFonts w:hint="eastAsia" w:ascii="仿宋_GB2312" w:hAnsi="仿宋_GB2312" w:eastAsia="仿宋_GB2312" w:cs="仿宋_GB2312"/>
                <w:b w:val="0"/>
                <w:bCs/>
                <w:sz w:val="18"/>
                <w:szCs w:val="18"/>
              </w:rPr>
            </w:pPr>
            <w:r>
              <w:rPr>
                <w:rFonts w:hint="eastAsia" w:ascii="仿宋_GB2312" w:hAnsi="仿宋_GB2312" w:eastAsia="仿宋_GB2312" w:cs="仿宋_GB2312"/>
                <w:bCs/>
                <w:sz w:val="18"/>
                <w:szCs w:val="18"/>
                <w:lang w:val="en-US" w:eastAsia="zh-CN"/>
              </w:rPr>
              <w:t>9.</w:t>
            </w:r>
            <w:r>
              <w:rPr>
                <w:rFonts w:hint="eastAsia" w:ascii="仿宋_GB2312" w:hAnsi="仿宋_GB2312" w:eastAsia="仿宋_GB2312" w:cs="仿宋_GB2312"/>
                <w:bCs/>
                <w:sz w:val="18"/>
                <w:szCs w:val="18"/>
              </w:rPr>
              <w:t>收治楼区疾控紧急住院救助对象55人，收治优抚精神障碍患者11人</w:t>
            </w:r>
          </w:p>
          <w:p>
            <w:pPr>
              <w:numPr>
                <w:ilvl w:val="0"/>
                <w:numId w:val="0"/>
              </w:numPr>
              <w:ind w:leftChars="0"/>
              <w:jc w:val="left"/>
              <w:rPr>
                <w:rFonts w:hint="eastAsia" w:ascii="仿宋_GB2312" w:hAnsi="仿宋_GB2312" w:eastAsia="仿宋_GB2312" w:cs="仿宋_GB2312"/>
                <w:b w:val="0"/>
                <w:bCs/>
                <w:sz w:val="18"/>
                <w:szCs w:val="18"/>
              </w:rPr>
            </w:pPr>
            <w:r>
              <w:rPr>
                <w:rFonts w:hint="eastAsia" w:ascii="仿宋_GB2312" w:hAnsi="仿宋_GB2312" w:eastAsia="仿宋_GB2312" w:cs="仿宋_GB2312"/>
                <w:color w:val="000000"/>
                <w:sz w:val="18"/>
                <w:szCs w:val="18"/>
                <w:lang w:val="en-US" w:eastAsia="zh-CN"/>
              </w:rPr>
              <w:t>10.</w:t>
            </w:r>
            <w:r>
              <w:rPr>
                <w:rFonts w:hint="eastAsia" w:ascii="仿宋_GB2312" w:hAnsi="仿宋_GB2312" w:eastAsia="仿宋_GB2312" w:cs="仿宋_GB2312"/>
                <w:color w:val="000000"/>
                <w:sz w:val="18"/>
                <w:szCs w:val="18"/>
              </w:rPr>
              <w:t>重点优抚对象短期疗养工作，共开展三批，服务疗养对象87人</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开展医疗巡诊10 次，服务优抚对象640人次</w:t>
            </w:r>
          </w:p>
          <w:p>
            <w:pPr>
              <w:numPr>
                <w:ilvl w:val="0"/>
                <w:numId w:val="0"/>
              </w:numPr>
              <w:ind w:leftChars="0"/>
              <w:jc w:val="left"/>
              <w:rPr>
                <w:rFonts w:hint="eastAsia" w:ascii="仿宋_GB2312" w:hAnsi="仿宋_GB2312" w:eastAsia="仿宋_GB2312" w:cs="仿宋_GB2312"/>
                <w:b w:val="0"/>
                <w:bCs/>
                <w:sz w:val="18"/>
                <w:szCs w:val="18"/>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严格落实交接班制度、病例讨论制度、三级医师查房制度和首诊负责制度，每周二、四进行督查</w:t>
            </w:r>
          </w:p>
          <w:p>
            <w:pPr>
              <w:numPr>
                <w:ilvl w:val="0"/>
                <w:numId w:val="0"/>
              </w:numPr>
              <w:ind w:leftChars="0"/>
              <w:jc w:val="left"/>
              <w:rPr>
                <w:rFonts w:hint="eastAsia" w:ascii="仿宋_GB2312" w:hAnsi="仿宋_GB2312" w:eastAsia="仿宋_GB2312" w:cs="仿宋_GB2312"/>
                <w:b w:val="0"/>
                <w:bCs/>
                <w:sz w:val="18"/>
                <w:szCs w:val="18"/>
              </w:rPr>
            </w:pPr>
            <w:r>
              <w:rPr>
                <w:rFonts w:hint="eastAsia" w:ascii="仿宋_GB2312" w:hAnsi="仿宋_GB2312" w:eastAsia="仿宋_GB2312" w:cs="仿宋_GB2312"/>
                <w:color w:val="000000"/>
                <w:sz w:val="18"/>
                <w:szCs w:val="18"/>
                <w:lang w:val="en-US" w:eastAsia="zh-CN"/>
              </w:rPr>
              <w:t>12.</w:t>
            </w:r>
            <w:r>
              <w:rPr>
                <w:rFonts w:hint="eastAsia" w:ascii="仿宋_GB2312" w:hAnsi="仿宋_GB2312" w:eastAsia="仿宋_GB2312" w:cs="仿宋_GB2312"/>
                <w:color w:val="000000"/>
                <w:sz w:val="18"/>
                <w:szCs w:val="18"/>
              </w:rPr>
              <w:t>继续落实护理不良事件处理与报告制度。全年共收到各科室一般不良事件10例</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lang w:val="en-US" w:eastAsia="zh-CN"/>
              </w:rPr>
              <w:t>已处理完毕</w:t>
            </w:r>
          </w:p>
          <w:p>
            <w:pPr>
              <w:numPr>
                <w:ilvl w:val="0"/>
                <w:numId w:val="0"/>
              </w:numPr>
              <w:jc w:val="left"/>
              <w:rPr>
                <w:rFonts w:hint="eastAsia" w:ascii="仿宋_GB2312" w:hAnsi="仿宋_GB2312" w:eastAsia="仿宋_GB2312" w:cs="仿宋_GB2312"/>
                <w:b w:val="0"/>
                <w:bCs/>
                <w:sz w:val="18"/>
                <w:szCs w:val="18"/>
              </w:rPr>
            </w:pPr>
            <w:r>
              <w:rPr>
                <w:rFonts w:hint="eastAsia" w:ascii="仿宋_GB2312" w:hAnsi="仿宋_GB2312" w:eastAsia="仿宋_GB2312" w:cs="仿宋_GB2312"/>
                <w:color w:val="000000"/>
                <w:sz w:val="18"/>
                <w:szCs w:val="18"/>
                <w:lang w:val="en-US" w:eastAsia="zh-CN"/>
              </w:rPr>
              <w:t>13.</w:t>
            </w:r>
            <w:r>
              <w:rPr>
                <w:rFonts w:hint="eastAsia" w:ascii="仿宋_GB2312" w:hAnsi="仿宋_GB2312" w:eastAsia="仿宋_GB2312" w:cs="仿宋_GB2312"/>
                <w:color w:val="000000"/>
                <w:sz w:val="18"/>
                <w:szCs w:val="18"/>
              </w:rPr>
              <w:t>每月开展应急预案与流程演练，每季度组织临床科室应急演练现场考核验收，并组织3次应急预案综合笔试。</w:t>
            </w:r>
          </w:p>
          <w:p>
            <w:pPr>
              <w:numPr>
                <w:ilvl w:val="0"/>
                <w:numId w:val="0"/>
              </w:numPr>
              <w:jc w:val="left"/>
              <w:rPr>
                <w:rFonts w:hint="eastAsia" w:ascii="仿宋_GB2312" w:hAnsi="仿宋_GB2312" w:eastAsia="仿宋_GB2312" w:cs="仿宋_GB2312"/>
                <w:b w:val="0"/>
                <w:bCs/>
                <w:sz w:val="18"/>
                <w:szCs w:val="18"/>
              </w:rPr>
            </w:pPr>
            <w:r>
              <w:rPr>
                <w:rFonts w:hint="eastAsia" w:ascii="仿宋_GB2312" w:hAnsi="仿宋_GB2312" w:eastAsia="仿宋_GB2312" w:cs="仿宋_GB2312"/>
                <w:color w:val="000000"/>
                <w:sz w:val="18"/>
                <w:szCs w:val="18"/>
                <w:lang w:val="en-US" w:eastAsia="zh-CN"/>
              </w:rPr>
              <w:t>14.</w:t>
            </w:r>
            <w:r>
              <w:rPr>
                <w:rFonts w:hint="eastAsia" w:ascii="仿宋_GB2312" w:hAnsi="仿宋_GB2312" w:eastAsia="仿宋_GB2312" w:cs="仿宋_GB2312"/>
                <w:color w:val="000000"/>
                <w:sz w:val="18"/>
                <w:szCs w:val="18"/>
              </w:rPr>
              <w:t>每季度组织精神科骨干参加湖南省医联体远程护理会诊</w:t>
            </w:r>
          </w:p>
          <w:p>
            <w:pPr>
              <w:numPr>
                <w:ilvl w:val="0"/>
                <w:numId w:val="0"/>
              </w:numPr>
              <w:jc w:val="left"/>
              <w:rPr>
                <w:rFonts w:hint="eastAsia" w:ascii="仿宋_GB2312" w:hAnsi="仿宋_GB2312" w:eastAsia="仿宋_GB2312" w:cs="仿宋_GB2312"/>
                <w:b w:val="0"/>
                <w:bCs/>
                <w:sz w:val="18"/>
                <w:szCs w:val="18"/>
              </w:rPr>
            </w:pPr>
            <w:r>
              <w:rPr>
                <w:rFonts w:hint="eastAsia" w:ascii="仿宋_GB2312" w:hAnsi="仿宋_GB2312" w:eastAsia="仿宋_GB2312" w:cs="仿宋_GB2312"/>
                <w:color w:val="000000"/>
                <w:sz w:val="18"/>
                <w:szCs w:val="18"/>
                <w:lang w:val="en-US" w:eastAsia="zh-CN"/>
              </w:rPr>
              <w:t>15.</w:t>
            </w:r>
            <w:r>
              <w:rPr>
                <w:rFonts w:hint="eastAsia" w:ascii="仿宋_GB2312" w:hAnsi="仿宋_GB2312" w:eastAsia="仿宋_GB2312" w:cs="仿宋_GB2312"/>
                <w:color w:val="000000"/>
                <w:sz w:val="18"/>
                <w:szCs w:val="18"/>
              </w:rPr>
              <w:t>今年集中组织了11 次业务学习先后邀请中南大学湘雅二医院刘铁桥教授、湖南省脑科医院周旭辉教授来我院教学查房及院内医生讲课，效果较好</w:t>
            </w:r>
          </w:p>
          <w:p>
            <w:pPr>
              <w:numPr>
                <w:ilvl w:val="0"/>
                <w:numId w:val="0"/>
              </w:numPr>
              <w:jc w:val="lef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18"/>
                <w:szCs w:val="18"/>
                <w:lang w:val="en-US" w:eastAsia="zh-CN"/>
              </w:rPr>
              <w:t>16.</w:t>
            </w:r>
            <w:r>
              <w:rPr>
                <w:rFonts w:hint="eastAsia" w:ascii="仿宋_GB2312" w:hAnsi="仿宋_GB2312" w:eastAsia="仿宋_GB2312" w:cs="仿宋_GB2312"/>
                <w:color w:val="000000"/>
                <w:sz w:val="18"/>
                <w:szCs w:val="18"/>
              </w:rPr>
              <w:t>成立了心理睡眠医中心</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为患者制定个性化治疗方案，提供针对性的药物治疗、心理治疗及物理治疗。</w:t>
            </w:r>
          </w:p>
          <w:p>
            <w:pPr>
              <w:numPr>
                <w:ilvl w:val="0"/>
                <w:numId w:val="0"/>
              </w:numPr>
              <w:jc w:val="lef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18"/>
                <w:szCs w:val="18"/>
                <w:lang w:val="en-US" w:eastAsia="zh-CN"/>
              </w:rPr>
              <w:t>17.</w:t>
            </w:r>
            <w:r>
              <w:rPr>
                <w:rFonts w:hint="eastAsia" w:ascii="仿宋_GB2312" w:hAnsi="仿宋_GB2312" w:eastAsia="仿宋_GB2312" w:cs="仿宋_GB2312"/>
                <w:color w:val="000000"/>
                <w:sz w:val="18"/>
                <w:szCs w:val="18"/>
              </w:rPr>
              <w:t>开设特色专科门诊</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其中，睡眠门诊接待534 人，老年痴呆门诊接待23人，心理门诊接待430 人，焦虑抑郁门诊接待348人，儿少门诊接待180人，累计接诊1515人次，反响较好</w:t>
            </w:r>
          </w:p>
          <w:p>
            <w:pPr>
              <w:numPr>
                <w:ilvl w:val="0"/>
                <w:numId w:val="0"/>
              </w:numPr>
              <w:jc w:val="lef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18"/>
                <w:szCs w:val="18"/>
                <w:lang w:val="en-US" w:eastAsia="zh-CN"/>
              </w:rPr>
              <w:t>18.</w:t>
            </w:r>
            <w:r>
              <w:rPr>
                <w:rFonts w:hint="eastAsia" w:ascii="仿宋_GB2312" w:hAnsi="仿宋_GB2312" w:eastAsia="仿宋_GB2312" w:cs="仿宋_GB2312"/>
                <w:color w:val="000000"/>
                <w:sz w:val="18"/>
                <w:szCs w:val="18"/>
              </w:rPr>
              <w:t>建设老年友善医疗机构</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推进养老规范化、标准化建设，服务水平显著提升</w:t>
            </w:r>
          </w:p>
          <w:p>
            <w:pPr>
              <w:numPr>
                <w:ilvl w:val="0"/>
                <w:numId w:val="0"/>
              </w:numPr>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19.疫情防控，</w:t>
            </w:r>
            <w:r>
              <w:rPr>
                <w:rFonts w:hint="eastAsia" w:ascii="仿宋_GB2312" w:hAnsi="仿宋_GB2312" w:eastAsia="仿宋_GB2312" w:cs="仿宋_GB2312"/>
                <w:color w:val="000000"/>
                <w:sz w:val="18"/>
                <w:szCs w:val="18"/>
              </w:rPr>
              <w:t>我院严格按照指挥部的要求，常态化开展疫情防控工作</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员工的疫情常态化防控意识和消防安全意识明显增强</w:t>
            </w:r>
          </w:p>
          <w:p>
            <w:pPr>
              <w:numPr>
                <w:ilvl w:val="0"/>
                <w:numId w:val="0"/>
              </w:numPr>
              <w:jc w:val="left"/>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lang w:val="en-US" w:eastAsia="zh-CN"/>
              </w:rPr>
              <w:t>20.</w:t>
            </w:r>
            <w:r>
              <w:rPr>
                <w:rFonts w:hint="eastAsia" w:ascii="仿宋_GB2312" w:hAnsi="仿宋_GB2312" w:eastAsia="仿宋_GB2312" w:cs="仿宋_GB2312"/>
                <w:color w:val="000000"/>
                <w:sz w:val="18"/>
                <w:szCs w:val="18"/>
              </w:rPr>
              <w:t>安全生产</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安保科配备专职消防人员</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邀请了专业消防员来我院开展了两期消防培训</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按要求定期更换灭火器和消防水带，对院内消防设施进行了一次全面维修</w:t>
            </w:r>
            <w:r>
              <w:rPr>
                <w:rFonts w:hint="eastAsia" w:ascii="仿宋_GB2312" w:hAnsi="仿宋_GB2312" w:eastAsia="仿宋_GB2312" w:cs="仿宋_GB2312"/>
                <w:color w:val="000000"/>
                <w:sz w:val="18"/>
                <w:szCs w:val="18"/>
                <w:lang w:eastAsia="zh-CN"/>
              </w:rPr>
              <w:t>，</w:t>
            </w:r>
          </w:p>
          <w:p>
            <w:pPr>
              <w:numPr>
                <w:ilvl w:val="0"/>
                <w:numId w:val="0"/>
              </w:numPr>
              <w:jc w:val="left"/>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lang w:val="en-US" w:eastAsia="zh-CN"/>
              </w:rPr>
              <w:t>21.</w:t>
            </w:r>
            <w:r>
              <w:rPr>
                <w:rFonts w:hint="eastAsia" w:ascii="仿宋_GB2312" w:hAnsi="仿宋_GB2312" w:eastAsia="仿宋_GB2312" w:cs="仿宋_GB2312"/>
                <w:color w:val="000000"/>
                <w:sz w:val="18"/>
                <w:szCs w:val="18"/>
              </w:rPr>
              <w:t>加强食堂管理，在强化食品安全的同时，对伙食质量、服务等经常开展满意度调查</w:t>
            </w:r>
          </w:p>
          <w:p>
            <w:pPr>
              <w:numPr>
                <w:ilvl w:val="0"/>
                <w:numId w:val="0"/>
              </w:numPr>
              <w:jc w:val="left"/>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lang w:val="en-US" w:eastAsia="zh-CN"/>
              </w:rPr>
              <w:t>22.文明创建，</w:t>
            </w:r>
            <w:r>
              <w:rPr>
                <w:rFonts w:hint="eastAsia" w:ascii="仿宋_GB2312" w:hAnsi="仿宋_GB2312" w:eastAsia="仿宋_GB2312" w:cs="仿宋_GB2312"/>
                <w:color w:val="000000"/>
                <w:sz w:val="18"/>
                <w:szCs w:val="18"/>
              </w:rPr>
              <w:t>成立了五个工作组，包括爱国卫生工作组、院内环境整治和文明餐桌行动工作组、药品器械管理工作组、健康教育、导医、传染病防治、慢病防控及控烟工作组和安全保卫、志愿服务工作组等五个工作组</w:t>
            </w:r>
          </w:p>
          <w:p>
            <w:pPr>
              <w:numPr>
                <w:ilvl w:val="0"/>
                <w:numId w:val="0"/>
              </w:numPr>
              <w:jc w:val="left"/>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lang w:val="en-US" w:eastAsia="zh-CN"/>
              </w:rPr>
              <w:t>23.</w:t>
            </w:r>
            <w:r>
              <w:rPr>
                <w:rFonts w:hint="eastAsia" w:ascii="仿宋_GB2312" w:hAnsi="仿宋_GB2312" w:eastAsia="仿宋_GB2312" w:cs="仿宋_GB2312"/>
                <w:color w:val="000000"/>
                <w:sz w:val="18"/>
                <w:szCs w:val="18"/>
              </w:rPr>
              <w:t>建立意识形态工作责任制的检查考核制度，明确检查考核的内容、方法、程序，推动考核工作规范化、制度化和常态化</w:t>
            </w:r>
          </w:p>
          <w:p>
            <w:pPr>
              <w:numPr>
                <w:ilvl w:val="0"/>
                <w:numId w:val="0"/>
              </w:numPr>
              <w:jc w:val="left"/>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lang w:val="en-US" w:eastAsia="zh-CN"/>
              </w:rPr>
              <w:t>24.</w:t>
            </w:r>
            <w:r>
              <w:rPr>
                <w:rFonts w:hint="eastAsia" w:ascii="仿宋_GB2312" w:hAnsi="仿宋_GB2312" w:eastAsia="仿宋_GB2312" w:cs="仿宋_GB2312"/>
                <w:color w:val="000000"/>
                <w:sz w:val="18"/>
                <w:szCs w:val="18"/>
              </w:rPr>
              <w:t>筹建精神卫生综合服务大楼</w:t>
            </w:r>
          </w:p>
          <w:p>
            <w:pPr>
              <w:autoSpaceDN w:val="0"/>
              <w:spacing w:line="320" w:lineRule="exact"/>
              <w:ind w:left="960" w:hanging="720" w:hangingChars="400"/>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18"/>
                <w:szCs w:val="18"/>
                <w:lang w:val="en-US" w:eastAsia="zh-CN"/>
              </w:rPr>
              <w:t>25.顺利通过老年友善医疗机构评审</w:t>
            </w:r>
          </w:p>
        </w:tc>
        <w:tc>
          <w:tcPr>
            <w:tcW w:w="4585" w:type="dxa"/>
            <w:gridSpan w:val="9"/>
          </w:tcPr>
          <w:p>
            <w:pPr>
              <w:numPr>
                <w:ilvl w:val="0"/>
                <w:numId w:val="0"/>
              </w:numPr>
              <w:ind w:leftChars="0"/>
              <w:jc w:val="left"/>
              <w:rPr>
                <w:rFonts w:hint="default" w:ascii="仿宋" w:hAnsi="仿宋" w:eastAsia="仿宋" w:cs="仿宋_GB2312"/>
                <w:bCs/>
                <w:sz w:val="18"/>
                <w:szCs w:val="18"/>
                <w:lang w:val="en-US"/>
              </w:rPr>
            </w:pPr>
            <w:r>
              <w:rPr>
                <w:rFonts w:hint="eastAsia" w:ascii="仿宋" w:hAnsi="仿宋" w:eastAsia="仿宋" w:cs="仿宋_GB2312"/>
                <w:bCs/>
                <w:sz w:val="18"/>
                <w:szCs w:val="18"/>
                <w:lang w:val="en-US" w:eastAsia="zh-CN"/>
              </w:rPr>
              <w:t>1稳步推进，完成当年任务</w:t>
            </w:r>
          </w:p>
          <w:p>
            <w:pPr>
              <w:numPr>
                <w:ilvl w:val="0"/>
                <w:numId w:val="0"/>
              </w:numPr>
              <w:ind w:leftChars="0"/>
              <w:jc w:val="left"/>
              <w:rPr>
                <w:rFonts w:hint="default" w:ascii="仿宋" w:hAnsi="仿宋" w:eastAsia="仿宋" w:cs="仿宋_GB2312"/>
                <w:bCs/>
                <w:sz w:val="18"/>
                <w:szCs w:val="18"/>
                <w:lang w:val="en-US"/>
              </w:rPr>
            </w:pPr>
            <w:r>
              <w:rPr>
                <w:rFonts w:hint="eastAsia" w:ascii="仿宋" w:hAnsi="仿宋" w:eastAsia="仿宋" w:cs="仿宋_GB2312"/>
                <w:bCs/>
                <w:sz w:val="18"/>
                <w:szCs w:val="18"/>
                <w:lang w:val="en-US" w:eastAsia="zh-CN"/>
              </w:rPr>
              <w:t>2.稳步完善，完成当年任务</w:t>
            </w:r>
          </w:p>
          <w:p>
            <w:pPr>
              <w:numPr>
                <w:ilvl w:val="0"/>
                <w:numId w:val="0"/>
              </w:numPr>
              <w:ind w:leftChars="0"/>
              <w:jc w:val="left"/>
              <w:rPr>
                <w:rFonts w:hint="eastAsia" w:ascii="仿宋" w:hAnsi="仿宋" w:eastAsia="仿宋" w:cs="仿宋_GB2312"/>
                <w:bCs/>
                <w:sz w:val="18"/>
                <w:szCs w:val="18"/>
              </w:rPr>
            </w:pPr>
            <w:r>
              <w:rPr>
                <w:rFonts w:hint="eastAsia" w:ascii="仿宋" w:hAnsi="仿宋" w:eastAsia="仿宋" w:cs="仿宋_GB2312"/>
                <w:bCs/>
                <w:sz w:val="18"/>
                <w:szCs w:val="18"/>
                <w:lang w:val="en-US" w:eastAsia="zh-CN"/>
              </w:rPr>
              <w:t>3.接待门诊病人53491人次</w:t>
            </w:r>
          </w:p>
          <w:p>
            <w:pPr>
              <w:numPr>
                <w:ilvl w:val="0"/>
                <w:numId w:val="0"/>
              </w:numPr>
              <w:ind w:leftChars="0"/>
              <w:jc w:val="left"/>
              <w:rPr>
                <w:rFonts w:hint="eastAsia" w:ascii="仿宋" w:hAnsi="仿宋" w:eastAsia="仿宋" w:cs="仿宋_GB2312"/>
                <w:bCs/>
                <w:sz w:val="18"/>
                <w:szCs w:val="18"/>
              </w:rPr>
            </w:pPr>
            <w:r>
              <w:rPr>
                <w:rFonts w:hint="eastAsia" w:ascii="仿宋" w:hAnsi="仿宋" w:eastAsia="仿宋" w:cs="仿宋_GB2312"/>
                <w:bCs/>
                <w:sz w:val="18"/>
                <w:szCs w:val="18"/>
                <w:lang w:val="en-US" w:eastAsia="zh-CN"/>
              </w:rPr>
              <w:t>4.收治住院病人1960人次</w:t>
            </w:r>
            <w:r>
              <w:rPr>
                <w:rFonts w:hint="eastAsia" w:ascii="仿宋" w:hAnsi="仿宋" w:eastAsia="仿宋" w:cs="仿宋_GB2312"/>
                <w:bCs/>
                <w:sz w:val="18"/>
                <w:szCs w:val="18"/>
                <w:lang w:eastAsia="zh-CN"/>
              </w:rPr>
              <w:t>，</w:t>
            </w:r>
            <w:r>
              <w:rPr>
                <w:rFonts w:hint="eastAsia" w:ascii="仿宋" w:hAnsi="仿宋" w:eastAsia="仿宋" w:cs="仿宋_GB2312"/>
                <w:bCs/>
                <w:sz w:val="18"/>
                <w:szCs w:val="18"/>
                <w:lang w:val="en-US" w:eastAsia="zh-CN"/>
              </w:rPr>
              <w:t>出院2139人次</w:t>
            </w:r>
          </w:p>
          <w:p>
            <w:pPr>
              <w:numPr>
                <w:ilvl w:val="0"/>
                <w:numId w:val="0"/>
              </w:numPr>
              <w:ind w:leftChars="0"/>
              <w:jc w:val="left"/>
              <w:rPr>
                <w:rFonts w:hint="eastAsia" w:ascii="仿宋" w:hAnsi="仿宋" w:eastAsia="仿宋" w:cs="仿宋_GB2312"/>
                <w:bCs/>
                <w:sz w:val="18"/>
                <w:szCs w:val="18"/>
              </w:rPr>
            </w:pPr>
            <w:r>
              <w:rPr>
                <w:rFonts w:hint="eastAsia" w:ascii="仿宋" w:hAnsi="仿宋" w:eastAsia="仿宋" w:cs="仿宋_GB2312"/>
                <w:bCs/>
                <w:sz w:val="18"/>
                <w:szCs w:val="18"/>
                <w:lang w:val="en-US" w:eastAsia="zh-CN"/>
              </w:rPr>
              <w:t>5.完成全年收入7215.09万元</w:t>
            </w:r>
          </w:p>
          <w:p>
            <w:pPr>
              <w:numPr>
                <w:ilvl w:val="0"/>
                <w:numId w:val="0"/>
              </w:numPr>
              <w:ind w:leftChars="0"/>
              <w:jc w:val="left"/>
              <w:rPr>
                <w:rFonts w:hint="default" w:ascii="仿宋" w:hAnsi="仿宋" w:eastAsia="仿宋" w:cs="仿宋_GB2312"/>
                <w:bCs/>
                <w:sz w:val="18"/>
                <w:szCs w:val="18"/>
                <w:lang w:val="en-US"/>
              </w:rPr>
            </w:pPr>
            <w:r>
              <w:rPr>
                <w:rFonts w:hint="eastAsia" w:ascii="仿宋" w:hAnsi="仿宋" w:eastAsia="仿宋" w:cs="仿宋_GB2312"/>
                <w:bCs/>
                <w:sz w:val="18"/>
                <w:szCs w:val="18"/>
                <w:lang w:val="en-US" w:eastAsia="zh-CN"/>
              </w:rPr>
              <w:t>6.已完成</w:t>
            </w:r>
          </w:p>
          <w:p>
            <w:pPr>
              <w:numPr>
                <w:ilvl w:val="0"/>
                <w:numId w:val="0"/>
              </w:numPr>
              <w:ind w:leftChars="0"/>
              <w:jc w:val="left"/>
              <w:rPr>
                <w:rFonts w:hint="eastAsia" w:ascii="仿宋" w:hAnsi="仿宋" w:eastAsia="仿宋" w:cs="仿宋_GB2312"/>
                <w:bCs/>
                <w:sz w:val="18"/>
                <w:szCs w:val="18"/>
                <w:lang w:val="en-US" w:eastAsia="zh-CN"/>
              </w:rPr>
            </w:pPr>
            <w:r>
              <w:rPr>
                <w:rFonts w:hint="eastAsia" w:ascii="仿宋" w:hAnsi="仿宋" w:eastAsia="仿宋" w:cs="仿宋_GB2312"/>
                <w:bCs/>
                <w:sz w:val="18"/>
                <w:szCs w:val="18"/>
                <w:lang w:val="en-US" w:eastAsia="zh-CN"/>
              </w:rPr>
              <w:t>7.已完成</w:t>
            </w:r>
          </w:p>
          <w:p>
            <w:pPr>
              <w:numPr>
                <w:ilvl w:val="0"/>
                <w:numId w:val="0"/>
              </w:numPr>
              <w:ind w:leftChars="0"/>
              <w:jc w:val="left"/>
              <w:rPr>
                <w:rFonts w:hint="default" w:ascii="黑体" w:hAnsi="黑体" w:eastAsia="仿宋"/>
                <w:b w:val="0"/>
                <w:bCs/>
                <w:sz w:val="18"/>
                <w:szCs w:val="18"/>
                <w:lang w:val="en-US" w:eastAsia="zh-CN"/>
              </w:rPr>
            </w:pPr>
            <w:r>
              <w:rPr>
                <w:rFonts w:hint="eastAsia" w:ascii="仿宋" w:hAnsi="仿宋" w:eastAsia="仿宋" w:cs="仿宋_GB2312"/>
                <w:bCs/>
                <w:sz w:val="18"/>
                <w:szCs w:val="18"/>
                <w:lang w:val="en-US" w:eastAsia="zh-CN"/>
              </w:rPr>
              <w:t>8.已完成</w:t>
            </w:r>
          </w:p>
          <w:p>
            <w:pPr>
              <w:numPr>
                <w:ilvl w:val="0"/>
                <w:numId w:val="0"/>
              </w:numPr>
              <w:ind w:leftChars="0"/>
              <w:jc w:val="left"/>
              <w:rPr>
                <w:rFonts w:hint="eastAsia" w:ascii="仿宋" w:hAnsi="仿宋" w:eastAsia="仿宋" w:cs="仿宋_GB2312"/>
                <w:bCs/>
                <w:sz w:val="18"/>
                <w:szCs w:val="18"/>
                <w:lang w:val="en-US" w:eastAsia="zh-CN"/>
              </w:rPr>
            </w:pPr>
            <w:r>
              <w:rPr>
                <w:rFonts w:hint="eastAsia" w:ascii="仿宋" w:hAnsi="仿宋" w:eastAsia="仿宋" w:cs="仿宋_GB2312"/>
                <w:bCs/>
                <w:sz w:val="18"/>
                <w:szCs w:val="18"/>
                <w:lang w:val="en-US" w:eastAsia="zh-CN"/>
              </w:rPr>
              <w:t>9.已完成</w:t>
            </w:r>
          </w:p>
          <w:p>
            <w:pPr>
              <w:numPr>
                <w:ilvl w:val="0"/>
                <w:numId w:val="0"/>
              </w:numPr>
              <w:ind w:leftChars="0"/>
              <w:jc w:val="left"/>
              <w:rPr>
                <w:rFonts w:hint="default" w:ascii="黑体" w:hAnsi="黑体" w:eastAsia="仿宋_GB2312"/>
                <w:b w:val="0"/>
                <w:bCs/>
                <w:sz w:val="18"/>
                <w:szCs w:val="18"/>
                <w:lang w:val="en-US" w:eastAsia="zh-CN"/>
              </w:rPr>
            </w:pPr>
            <w:r>
              <w:rPr>
                <w:rFonts w:hint="eastAsia" w:ascii="仿宋_GB2312" w:hAnsi="仿宋_GB2312" w:eastAsia="仿宋_GB2312" w:cs="仿宋_GB2312"/>
                <w:color w:val="000000"/>
                <w:sz w:val="18"/>
                <w:szCs w:val="18"/>
                <w:lang w:val="en-US" w:eastAsia="zh-CN"/>
              </w:rPr>
              <w:t>10.已完成</w:t>
            </w:r>
          </w:p>
          <w:p>
            <w:pPr>
              <w:numPr>
                <w:ilvl w:val="0"/>
                <w:numId w:val="0"/>
              </w:numPr>
              <w:ind w:leftChars="0"/>
              <w:jc w:val="left"/>
              <w:rPr>
                <w:rFonts w:hint="default" w:ascii="黑体" w:hAnsi="黑体" w:eastAsia="仿宋_GB2312"/>
                <w:b w:val="0"/>
                <w:bCs/>
                <w:sz w:val="18"/>
                <w:szCs w:val="18"/>
                <w:lang w:val="en-US" w:eastAsia="zh-CN"/>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严格落实交接班制度</w:t>
            </w:r>
            <w:r>
              <w:rPr>
                <w:rFonts w:hint="eastAsia" w:ascii="仿宋_GB2312" w:hAnsi="仿宋_GB2312" w:eastAsia="仿宋_GB2312" w:cs="仿宋_GB2312"/>
                <w:color w:val="000000"/>
                <w:sz w:val="18"/>
                <w:szCs w:val="18"/>
                <w:lang w:val="en-US" w:eastAsia="zh-CN"/>
              </w:rPr>
              <w:t>等已完成相应检查</w:t>
            </w:r>
          </w:p>
          <w:p>
            <w:pPr>
              <w:numPr>
                <w:ilvl w:val="0"/>
                <w:numId w:val="0"/>
              </w:numPr>
              <w:ind w:leftChars="0"/>
              <w:jc w:val="left"/>
              <w:rPr>
                <w:rFonts w:hint="eastAsia" w:ascii="黑体" w:hAnsi="黑体" w:eastAsia="黑体"/>
                <w:b w:val="0"/>
                <w:bCs/>
                <w:sz w:val="18"/>
                <w:szCs w:val="18"/>
              </w:rPr>
            </w:pPr>
            <w:r>
              <w:rPr>
                <w:rFonts w:hint="eastAsia" w:ascii="仿宋_GB2312" w:hAnsi="仿宋_GB2312" w:eastAsia="仿宋_GB2312" w:cs="仿宋_GB2312"/>
                <w:color w:val="000000"/>
                <w:sz w:val="18"/>
                <w:szCs w:val="18"/>
                <w:lang w:val="en-US" w:eastAsia="zh-CN"/>
              </w:rPr>
              <w:t>12.已处理完毕</w:t>
            </w:r>
          </w:p>
          <w:p>
            <w:pPr>
              <w:numPr>
                <w:ilvl w:val="0"/>
                <w:numId w:val="0"/>
              </w:numPr>
              <w:jc w:val="left"/>
              <w:rPr>
                <w:rFonts w:hint="default" w:ascii="黑体" w:hAnsi="黑体" w:eastAsia="仿宋_GB2312"/>
                <w:b w:val="0"/>
                <w:bCs/>
                <w:sz w:val="18"/>
                <w:szCs w:val="18"/>
                <w:lang w:val="en-US" w:eastAsia="zh-CN"/>
              </w:rPr>
            </w:pPr>
            <w:r>
              <w:rPr>
                <w:rFonts w:hint="eastAsia" w:ascii="仿宋_GB2312" w:hAnsi="仿宋_GB2312" w:eastAsia="仿宋_GB2312" w:cs="仿宋_GB2312"/>
                <w:color w:val="000000"/>
                <w:sz w:val="18"/>
                <w:szCs w:val="18"/>
                <w:lang w:val="en-US" w:eastAsia="zh-CN"/>
              </w:rPr>
              <w:t>13.多方位开展技能培训检测，已完成</w:t>
            </w:r>
          </w:p>
          <w:p>
            <w:pPr>
              <w:numPr>
                <w:ilvl w:val="0"/>
                <w:numId w:val="0"/>
              </w:numPr>
              <w:jc w:val="left"/>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14.已完成</w:t>
            </w:r>
          </w:p>
          <w:p>
            <w:pPr>
              <w:numPr>
                <w:ilvl w:val="0"/>
                <w:numId w:val="0"/>
              </w:numPr>
              <w:jc w:val="left"/>
              <w:rPr>
                <w:rFonts w:hint="default" w:ascii="黑体" w:hAnsi="黑体" w:eastAsia="仿宋_GB2312"/>
                <w:b w:val="0"/>
                <w:bCs/>
                <w:sz w:val="18"/>
                <w:szCs w:val="18"/>
                <w:lang w:val="en-US" w:eastAsia="zh-CN"/>
              </w:rPr>
            </w:pPr>
            <w:r>
              <w:rPr>
                <w:rFonts w:hint="eastAsia" w:ascii="仿宋_GB2312" w:hAnsi="仿宋_GB2312" w:eastAsia="仿宋_GB2312" w:cs="仿宋_GB2312"/>
                <w:color w:val="000000"/>
                <w:sz w:val="18"/>
                <w:szCs w:val="18"/>
                <w:lang w:val="en-US" w:eastAsia="zh-CN"/>
              </w:rPr>
              <w:t>15.加强学习效果好，已完成</w:t>
            </w:r>
          </w:p>
          <w:p>
            <w:pPr>
              <w:numPr>
                <w:ilvl w:val="0"/>
                <w:numId w:val="0"/>
              </w:numPr>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18"/>
                <w:szCs w:val="18"/>
                <w:lang w:val="en-US" w:eastAsia="zh-CN"/>
              </w:rPr>
              <w:t>16.</w:t>
            </w:r>
            <w:r>
              <w:rPr>
                <w:rFonts w:hint="eastAsia" w:ascii="仿宋_GB2312" w:hAnsi="仿宋_GB2312" w:eastAsia="仿宋_GB2312" w:cs="仿宋_GB2312"/>
                <w:color w:val="000000"/>
                <w:sz w:val="18"/>
                <w:szCs w:val="18"/>
              </w:rPr>
              <w:t>成立了心理睡眠医中心</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为患者制定个性化治疗方案，提供针对性的药物治疗、心理治疗及物理治疗。</w:t>
            </w:r>
          </w:p>
          <w:p>
            <w:pPr>
              <w:numPr>
                <w:ilvl w:val="0"/>
                <w:numId w:val="0"/>
              </w:numPr>
              <w:jc w:val="left"/>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18"/>
                <w:szCs w:val="18"/>
                <w:lang w:val="en-US" w:eastAsia="zh-CN"/>
              </w:rPr>
              <w:t>17.已完成</w:t>
            </w:r>
          </w:p>
          <w:p>
            <w:pPr>
              <w:numPr>
                <w:ilvl w:val="0"/>
                <w:numId w:val="0"/>
              </w:numPr>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18"/>
                <w:szCs w:val="18"/>
                <w:lang w:val="en-US" w:eastAsia="zh-CN"/>
              </w:rPr>
              <w:t>18.</w:t>
            </w:r>
            <w:r>
              <w:rPr>
                <w:rFonts w:hint="eastAsia" w:ascii="仿宋_GB2312" w:hAnsi="仿宋_GB2312" w:eastAsia="仿宋_GB2312" w:cs="仿宋_GB2312"/>
                <w:color w:val="000000"/>
                <w:sz w:val="18"/>
                <w:szCs w:val="18"/>
              </w:rPr>
              <w:t>建设老年友善医疗机构</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推进养老规范化、标准化建设，服务水平显著提升</w:t>
            </w:r>
          </w:p>
          <w:p>
            <w:pPr>
              <w:numPr>
                <w:ilvl w:val="0"/>
                <w:numId w:val="0"/>
              </w:numPr>
              <w:jc w:val="left"/>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19.疫情防控已完成当年防控任务</w:t>
            </w:r>
          </w:p>
          <w:p>
            <w:pPr>
              <w:numPr>
                <w:ilvl w:val="0"/>
                <w:numId w:val="0"/>
              </w:numPr>
              <w:jc w:val="lef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20.整改消防已完成当年任务</w:t>
            </w:r>
          </w:p>
          <w:p>
            <w:pPr>
              <w:numPr>
                <w:ilvl w:val="0"/>
                <w:numId w:val="0"/>
              </w:numPr>
              <w:jc w:val="lef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21.</w:t>
            </w:r>
            <w:r>
              <w:rPr>
                <w:rFonts w:hint="eastAsia" w:ascii="仿宋_GB2312" w:hAnsi="仿宋_GB2312" w:eastAsia="仿宋_GB2312" w:cs="仿宋_GB2312"/>
                <w:color w:val="000000"/>
                <w:sz w:val="18"/>
                <w:szCs w:val="18"/>
              </w:rPr>
              <w:t>开展满意度调查</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lang w:val="en-US" w:eastAsia="zh-CN"/>
              </w:rPr>
              <w:t>病人对伙食，服务满意度提升</w:t>
            </w:r>
          </w:p>
          <w:p>
            <w:pPr>
              <w:numPr>
                <w:ilvl w:val="0"/>
                <w:numId w:val="0"/>
              </w:numPr>
              <w:jc w:val="left"/>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lang w:val="en-US" w:eastAsia="zh-CN"/>
              </w:rPr>
              <w:t>22.文明创建，</w:t>
            </w:r>
            <w:r>
              <w:rPr>
                <w:rFonts w:hint="eastAsia" w:ascii="仿宋_GB2312" w:hAnsi="仿宋_GB2312" w:eastAsia="仿宋_GB2312" w:cs="仿宋_GB2312"/>
                <w:color w:val="000000"/>
                <w:sz w:val="18"/>
                <w:szCs w:val="18"/>
              </w:rPr>
              <w:t>成立了五个工作组</w:t>
            </w:r>
          </w:p>
          <w:p>
            <w:pPr>
              <w:numPr>
                <w:ilvl w:val="0"/>
                <w:numId w:val="0"/>
              </w:numPr>
              <w:jc w:val="left"/>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23.已完成</w:t>
            </w:r>
          </w:p>
          <w:p>
            <w:pPr>
              <w:numPr>
                <w:ilvl w:val="0"/>
                <w:numId w:val="0"/>
              </w:numPr>
              <w:jc w:val="left"/>
              <w:rPr>
                <w:rFonts w:hint="eastAsia" w:ascii="仿宋_GB2312" w:hAnsi="仿宋_GB2312" w:eastAsia="仿宋_GB2312" w:cs="仿宋_GB2312"/>
                <w:color w:val="000000"/>
                <w:sz w:val="18"/>
                <w:szCs w:val="18"/>
                <w:lang w:eastAsia="zh-CN"/>
              </w:rPr>
            </w:pPr>
            <w:r>
              <w:rPr>
                <w:rFonts w:hint="eastAsia" w:ascii="仿宋_GB2312" w:hAnsi="仿宋_GB2312" w:eastAsia="仿宋_GB2312" w:cs="仿宋_GB2312"/>
                <w:color w:val="000000"/>
                <w:sz w:val="18"/>
                <w:szCs w:val="18"/>
                <w:lang w:val="en-US" w:eastAsia="zh-CN"/>
              </w:rPr>
              <w:t>24.</w:t>
            </w:r>
            <w:r>
              <w:rPr>
                <w:rFonts w:hint="eastAsia" w:ascii="仿宋_GB2312" w:hAnsi="仿宋_GB2312" w:eastAsia="仿宋_GB2312" w:cs="仿宋_GB2312"/>
                <w:color w:val="000000"/>
                <w:sz w:val="18"/>
                <w:szCs w:val="18"/>
              </w:rPr>
              <w:t>筹建精神卫生综合服务大楼</w:t>
            </w:r>
          </w:p>
          <w:p>
            <w:pPr>
              <w:autoSpaceDN w:val="0"/>
              <w:spacing w:line="320" w:lineRule="exac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18"/>
                <w:szCs w:val="18"/>
                <w:lang w:val="en-US" w:eastAsia="zh-CN"/>
              </w:rPr>
              <w:t>25.已完成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03" w:hRule="atLeast"/>
          <w:jc w:val="center"/>
        </w:trPr>
        <w:tc>
          <w:tcPr>
            <w:tcW w:w="1441" w:type="dxa"/>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整体支出</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绩效定量目标及实施计划完成情况</w:t>
            </w:r>
          </w:p>
        </w:tc>
        <w:tc>
          <w:tcPr>
            <w:tcW w:w="2966"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评价内容</w:t>
            </w:r>
          </w:p>
        </w:tc>
        <w:tc>
          <w:tcPr>
            <w:tcW w:w="2813"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绩效目标</w:t>
            </w:r>
          </w:p>
        </w:tc>
        <w:tc>
          <w:tcPr>
            <w:tcW w:w="2580"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79"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产出目标</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（部门工作实绩，包含上级部门和市委市政府布置的重点工作、实事任务等，根据部门实际进行调整细化）</w:t>
            </w:r>
          </w:p>
        </w:tc>
        <w:tc>
          <w:tcPr>
            <w:tcW w:w="1417" w:type="dxa"/>
            <w:gridSpan w:val="2"/>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质量指标</w:t>
            </w:r>
          </w:p>
        </w:tc>
        <w:tc>
          <w:tcPr>
            <w:tcW w:w="2813"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指标1：全年安全生产</w:t>
            </w:r>
          </w:p>
        </w:tc>
        <w:tc>
          <w:tcPr>
            <w:tcW w:w="2580" w:type="dxa"/>
            <w:gridSpan w:val="6"/>
            <w:vAlign w:val="center"/>
          </w:tcPr>
          <w:p>
            <w:pPr>
              <w:autoSpaceDN w:val="0"/>
              <w:spacing w:line="320" w:lineRule="exact"/>
              <w:jc w:val="center"/>
              <w:textAlignment w:val="center"/>
              <w:rPr>
                <w:rFonts w:ascii="仿宋_GB2312" w:hAnsi="仿宋_GB2312" w:eastAsia="仿宋_GB2312" w:cs="仿宋_GB2312"/>
                <w:b/>
                <w:color w:val="000000"/>
                <w:sz w:val="24"/>
              </w:rPr>
            </w:pPr>
            <w:r>
              <w:rPr>
                <w:rFonts w:ascii="仿宋_GB2312" w:hAnsi="仿宋_GB2312" w:eastAsia="仿宋_GB2312" w:cs="仿宋_GB2312"/>
                <w:b/>
                <w:color w:val="000000"/>
                <w:sz w:val="24"/>
              </w:rPr>
              <w:t>全年安全生产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895"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spacing w:line="320" w:lineRule="exact"/>
              <w:rPr>
                <w:rFonts w:ascii="仿宋_GB2312" w:hAnsi="仿宋_GB2312" w:eastAsia="仿宋_GB2312" w:cs="仿宋_GB2312"/>
                <w:sz w:val="24"/>
              </w:rPr>
            </w:pPr>
          </w:p>
        </w:tc>
        <w:tc>
          <w:tcPr>
            <w:tcW w:w="2813"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指标2：病床周转率达90%</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指标3：护床比：1:0.17</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指标4：医护比:1：3</w:t>
            </w:r>
          </w:p>
          <w:p>
            <w:pPr>
              <w:autoSpaceDN w:val="0"/>
              <w:spacing w:line="320" w:lineRule="exact"/>
              <w:ind w:left="720" w:hanging="720" w:hangingChars="300"/>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指标5：医保药品目录内控制比例95%以上；药占比控制在</w:t>
            </w:r>
            <w:r>
              <w:rPr>
                <w:rFonts w:hint="eastAsia" w:ascii="仿宋_GB2312" w:hAnsi="仿宋_GB2312" w:eastAsia="仿宋_GB2312" w:cs="仿宋_GB2312"/>
                <w:color w:val="000000"/>
                <w:sz w:val="24"/>
                <w:lang w:val="en-US" w:eastAsia="zh-CN"/>
              </w:rPr>
              <w:t>39.28</w:t>
            </w:r>
            <w:r>
              <w:rPr>
                <w:rFonts w:hint="eastAsia" w:ascii="仿宋_GB2312" w:hAnsi="仿宋_GB2312" w:eastAsia="仿宋_GB2312" w:cs="仿宋_GB2312"/>
                <w:color w:val="000000"/>
                <w:sz w:val="24"/>
              </w:rPr>
              <w:t>%以内。</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指标6：病例归档合格率</w:t>
            </w:r>
          </w:p>
        </w:tc>
        <w:tc>
          <w:tcPr>
            <w:tcW w:w="2580" w:type="dxa"/>
            <w:gridSpan w:val="6"/>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指标2：病床周转率达90%</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指标3：护床比：1:0.17</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指标4：医护比:1：3</w:t>
            </w:r>
          </w:p>
          <w:p>
            <w:pPr>
              <w:autoSpaceDN w:val="0"/>
              <w:spacing w:line="320" w:lineRule="exact"/>
              <w:ind w:left="720" w:hanging="720" w:hangingChars="300"/>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指标5：医保药品目录内控制比例95%以上；药占比控制在</w:t>
            </w:r>
            <w:r>
              <w:rPr>
                <w:rFonts w:hint="eastAsia" w:ascii="仿宋_GB2312" w:hAnsi="仿宋_GB2312" w:eastAsia="仿宋_GB2312" w:cs="仿宋_GB2312"/>
                <w:color w:val="000000"/>
                <w:sz w:val="24"/>
                <w:lang w:val="en-US" w:eastAsia="zh-CN"/>
              </w:rPr>
              <w:t>39.38</w:t>
            </w:r>
            <w:r>
              <w:rPr>
                <w:rFonts w:hint="eastAsia" w:ascii="仿宋_GB2312" w:hAnsi="仿宋_GB2312" w:eastAsia="仿宋_GB2312" w:cs="仿宋_GB2312"/>
                <w:color w:val="000000"/>
                <w:sz w:val="24"/>
              </w:rPr>
              <w:t>%以内。</w:t>
            </w:r>
          </w:p>
          <w:p>
            <w:pPr>
              <w:autoSpaceDN w:val="0"/>
              <w:spacing w:line="320" w:lineRule="exact"/>
              <w:jc w:val="both"/>
              <w:textAlignment w:val="center"/>
              <w:rPr>
                <w:rFonts w:hint="default" w:ascii="仿宋_GB2312" w:hAnsi="仿宋_GB2312" w:eastAsia="仿宋_GB2312" w:cs="仿宋_GB2312"/>
                <w:b/>
                <w:color w:val="000000"/>
                <w:sz w:val="24"/>
                <w:lang w:val="en-US" w:eastAsia="zh-CN"/>
              </w:rPr>
            </w:pPr>
            <w:r>
              <w:rPr>
                <w:rFonts w:hint="eastAsia" w:ascii="仿宋_GB2312" w:hAnsi="仿宋_GB2312" w:eastAsia="仿宋_GB2312" w:cs="仿宋_GB2312"/>
                <w:color w:val="000000"/>
                <w:sz w:val="24"/>
              </w:rPr>
              <w:t>指标6：</w:t>
            </w:r>
            <w:r>
              <w:rPr>
                <w:rFonts w:hint="eastAsia" w:ascii="仿宋_GB2312" w:hAnsi="仿宋_GB2312" w:eastAsia="仿宋_GB2312" w:cs="仿宋_GB2312"/>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59"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spacing w:line="320" w:lineRule="exact"/>
              <w:rPr>
                <w:rFonts w:ascii="仿宋_GB2312" w:hAnsi="仿宋_GB2312" w:eastAsia="仿宋_GB2312" w:cs="仿宋_GB2312"/>
                <w:sz w:val="24"/>
              </w:rPr>
            </w:pPr>
          </w:p>
        </w:tc>
        <w:tc>
          <w:tcPr>
            <w:tcW w:w="2813"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指标7：住院病人投诉率</w:t>
            </w:r>
          </w:p>
        </w:tc>
        <w:tc>
          <w:tcPr>
            <w:tcW w:w="2580" w:type="dxa"/>
            <w:gridSpan w:val="6"/>
            <w:vAlign w:val="center"/>
          </w:tcPr>
          <w:p>
            <w:pPr>
              <w:autoSpaceDN w:val="0"/>
              <w:spacing w:line="320" w:lineRule="exact"/>
              <w:jc w:val="both"/>
              <w:textAlignment w:val="center"/>
              <w:rPr>
                <w:rFonts w:ascii="仿宋_GB2312" w:hAnsi="仿宋_GB2312" w:eastAsia="仿宋_GB2312" w:cs="仿宋_GB2312"/>
                <w:b/>
                <w:color w:val="000000"/>
                <w:sz w:val="24"/>
              </w:rPr>
            </w:pPr>
            <w:r>
              <w:rPr>
                <w:rFonts w:hint="eastAsia" w:ascii="仿宋_GB2312" w:hAnsi="仿宋_GB2312" w:eastAsia="仿宋_GB2312" w:cs="仿宋_GB2312"/>
                <w:color w:val="000000"/>
                <w:sz w:val="24"/>
              </w:rPr>
              <w:t>指标7：0投诉率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99"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数量指标</w:t>
            </w:r>
          </w:p>
        </w:tc>
        <w:tc>
          <w:tcPr>
            <w:tcW w:w="2813"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指标1：入院病人</w:t>
            </w:r>
            <w:r>
              <w:rPr>
                <w:rFonts w:hint="eastAsia" w:ascii="仿宋_GB2312" w:hAnsi="仿宋_GB2312" w:eastAsia="仿宋_GB2312" w:cs="仿宋_GB2312"/>
                <w:color w:val="000000"/>
                <w:sz w:val="24"/>
                <w:lang w:val="en-US" w:eastAsia="zh-CN"/>
              </w:rPr>
              <w:t>1960</w:t>
            </w:r>
            <w:r>
              <w:rPr>
                <w:rFonts w:hint="eastAsia" w:ascii="仿宋_GB2312" w:hAnsi="仿宋_GB2312" w:eastAsia="仿宋_GB2312" w:cs="仿宋_GB2312"/>
                <w:color w:val="000000"/>
                <w:sz w:val="24"/>
              </w:rPr>
              <w:t>人</w:t>
            </w:r>
          </w:p>
        </w:tc>
        <w:tc>
          <w:tcPr>
            <w:tcW w:w="2580" w:type="dxa"/>
            <w:gridSpan w:val="6"/>
            <w:vAlign w:val="center"/>
          </w:tcPr>
          <w:p>
            <w:pPr>
              <w:autoSpaceDN w:val="0"/>
              <w:spacing w:line="320" w:lineRule="exact"/>
              <w:jc w:val="center"/>
              <w:textAlignment w:val="center"/>
              <w:rPr>
                <w:rFonts w:ascii="仿宋_GB2312" w:hAnsi="仿宋_GB2312" w:eastAsia="仿宋_GB2312" w:cs="仿宋_GB2312"/>
                <w:b/>
                <w:color w:val="000000"/>
                <w:sz w:val="24"/>
              </w:rPr>
            </w:pPr>
            <w:r>
              <w:rPr>
                <w:rFonts w:ascii="仿宋_GB2312" w:hAnsi="仿宋_GB2312" w:eastAsia="仿宋_GB2312" w:cs="仿宋_GB2312"/>
                <w:b/>
                <w:color w:val="000000"/>
                <w:sz w:val="24"/>
              </w:rPr>
              <w:t>已完成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sz w:val="24"/>
              </w:rPr>
            </w:pPr>
          </w:p>
        </w:tc>
        <w:tc>
          <w:tcPr>
            <w:tcW w:w="2813"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指标2：出院病人</w:t>
            </w:r>
            <w:r>
              <w:rPr>
                <w:rFonts w:hint="eastAsia" w:ascii="仿宋_GB2312" w:hAnsi="仿宋_GB2312" w:eastAsia="仿宋_GB2312" w:cs="仿宋_GB2312"/>
                <w:color w:val="000000"/>
                <w:sz w:val="24"/>
                <w:lang w:val="en-US" w:eastAsia="zh-CN"/>
              </w:rPr>
              <w:t>2139</w:t>
            </w:r>
            <w:r>
              <w:rPr>
                <w:rFonts w:hint="eastAsia" w:ascii="仿宋_GB2312" w:hAnsi="仿宋_GB2312" w:eastAsia="仿宋_GB2312" w:cs="仿宋_GB2312"/>
                <w:color w:val="000000"/>
                <w:sz w:val="24"/>
              </w:rPr>
              <w:t>人</w:t>
            </w:r>
          </w:p>
        </w:tc>
        <w:tc>
          <w:tcPr>
            <w:tcW w:w="2580" w:type="dxa"/>
            <w:gridSpan w:val="6"/>
            <w:vAlign w:val="center"/>
          </w:tcPr>
          <w:p>
            <w:pPr>
              <w:autoSpaceDN w:val="0"/>
              <w:spacing w:line="320" w:lineRule="exact"/>
              <w:jc w:val="center"/>
              <w:textAlignment w:val="center"/>
              <w:rPr>
                <w:rFonts w:ascii="仿宋_GB2312" w:hAnsi="仿宋_GB2312" w:eastAsia="仿宋_GB2312" w:cs="仿宋_GB2312"/>
                <w:b/>
                <w:color w:val="000000"/>
                <w:sz w:val="24"/>
              </w:rPr>
            </w:pPr>
            <w:r>
              <w:rPr>
                <w:rFonts w:ascii="仿宋_GB2312" w:hAnsi="仿宋_GB2312" w:eastAsia="仿宋_GB2312" w:cs="仿宋_GB2312"/>
                <w:b/>
                <w:color w:val="000000"/>
                <w:sz w:val="24"/>
              </w:rPr>
              <w:t>已完成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sz w:val="24"/>
              </w:rPr>
            </w:pPr>
          </w:p>
        </w:tc>
        <w:tc>
          <w:tcPr>
            <w:tcW w:w="2813"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指标3：</w:t>
            </w:r>
            <w:r>
              <w:rPr>
                <w:rFonts w:hint="eastAsia" w:ascii="仿宋_GB2312" w:hAnsi="仿宋_GB2312" w:eastAsia="仿宋_GB2312" w:cs="仿宋_GB2312"/>
                <w:color w:val="000000"/>
                <w:sz w:val="24"/>
                <w:lang w:val="en-US" w:eastAsia="zh-CN"/>
              </w:rPr>
              <w:t>总</w:t>
            </w:r>
            <w:r>
              <w:rPr>
                <w:rFonts w:hint="eastAsia" w:ascii="仿宋_GB2312" w:hAnsi="仿宋_GB2312" w:eastAsia="仿宋_GB2312" w:cs="仿宋_GB2312"/>
                <w:color w:val="000000"/>
                <w:sz w:val="24"/>
              </w:rPr>
              <w:t>收入</w:t>
            </w:r>
            <w:r>
              <w:rPr>
                <w:rFonts w:hint="eastAsia" w:ascii="仿宋_GB2312" w:hAnsi="仿宋_GB2312" w:eastAsia="仿宋_GB2312" w:cs="仿宋_GB2312"/>
                <w:color w:val="000000"/>
                <w:sz w:val="24"/>
                <w:lang w:val="en-US" w:eastAsia="zh-CN"/>
              </w:rPr>
              <w:t>7215.09</w:t>
            </w:r>
            <w:r>
              <w:rPr>
                <w:rFonts w:hint="eastAsia" w:ascii="仿宋_GB2312" w:hAnsi="仿宋_GB2312" w:eastAsia="仿宋_GB2312" w:cs="仿宋_GB2312"/>
                <w:color w:val="000000"/>
                <w:sz w:val="24"/>
              </w:rPr>
              <w:t>万</w:t>
            </w:r>
          </w:p>
        </w:tc>
        <w:tc>
          <w:tcPr>
            <w:tcW w:w="2580" w:type="dxa"/>
            <w:gridSpan w:val="6"/>
            <w:vAlign w:val="center"/>
          </w:tcPr>
          <w:p>
            <w:pPr>
              <w:autoSpaceDN w:val="0"/>
              <w:spacing w:line="320" w:lineRule="exact"/>
              <w:jc w:val="center"/>
              <w:textAlignment w:val="center"/>
              <w:rPr>
                <w:rFonts w:ascii="仿宋_GB2312" w:hAnsi="仿宋_GB2312" w:eastAsia="仿宋_GB2312" w:cs="仿宋_GB2312"/>
                <w:b/>
                <w:color w:val="000000"/>
                <w:sz w:val="24"/>
              </w:rPr>
            </w:pPr>
            <w:r>
              <w:rPr>
                <w:rFonts w:ascii="仿宋_GB2312" w:hAnsi="仿宋_GB2312" w:eastAsia="仿宋_GB2312" w:cs="仿宋_GB2312"/>
                <w:b/>
                <w:color w:val="000000"/>
                <w:sz w:val="24"/>
              </w:rPr>
              <w:t>已完成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时效指标</w:t>
            </w:r>
          </w:p>
        </w:tc>
        <w:tc>
          <w:tcPr>
            <w:tcW w:w="2813"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18"/>
                <w:szCs w:val="18"/>
              </w:rPr>
              <w:t>建设老年友善医疗机构</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推进养老规范化、标准化建设，服务水平显著提升</w:t>
            </w:r>
          </w:p>
        </w:tc>
        <w:tc>
          <w:tcPr>
            <w:tcW w:w="2580" w:type="dxa"/>
            <w:gridSpan w:val="6"/>
            <w:vAlign w:val="center"/>
          </w:tcPr>
          <w:p>
            <w:pPr>
              <w:autoSpaceDN w:val="0"/>
              <w:spacing w:line="320" w:lineRule="exact"/>
              <w:jc w:val="center"/>
              <w:textAlignment w:val="center"/>
              <w:rPr>
                <w:rFonts w:ascii="仿宋_GB2312" w:hAnsi="仿宋_GB2312" w:eastAsia="仿宋_GB2312" w:cs="仿宋_GB2312"/>
                <w:b/>
                <w:color w:val="000000"/>
                <w:sz w:val="24"/>
              </w:rPr>
            </w:pPr>
            <w:r>
              <w:rPr>
                <w:rFonts w:ascii="仿宋_GB2312" w:hAnsi="仿宋_GB2312" w:eastAsia="仿宋_GB2312" w:cs="仿宋_GB2312"/>
                <w:b/>
                <w:color w:val="000000"/>
                <w:sz w:val="24"/>
              </w:rPr>
              <w:t>已完成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403"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813" w:type="dxa"/>
            <w:gridSpan w:val="4"/>
            <w:vAlign w:val="center"/>
          </w:tcPr>
          <w:p>
            <w:pPr>
              <w:numPr>
                <w:ilvl w:val="0"/>
                <w:numId w:val="0"/>
              </w:numPr>
              <w:jc w:val="lef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18"/>
                <w:szCs w:val="18"/>
                <w:lang w:val="en-US" w:eastAsia="zh-CN"/>
              </w:rPr>
              <w:t>疫情防控，</w:t>
            </w:r>
            <w:r>
              <w:rPr>
                <w:rFonts w:hint="eastAsia" w:ascii="仿宋_GB2312" w:hAnsi="仿宋_GB2312" w:eastAsia="仿宋_GB2312" w:cs="仿宋_GB2312"/>
                <w:color w:val="000000"/>
                <w:sz w:val="18"/>
                <w:szCs w:val="18"/>
              </w:rPr>
              <w:t>我院严格按照指挥部的要求，常态化开展疫情防控工作</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员工的疫情常态化防控意识和消防安全意识明显增强</w:t>
            </w:r>
          </w:p>
        </w:tc>
        <w:tc>
          <w:tcPr>
            <w:tcW w:w="2580" w:type="dxa"/>
            <w:gridSpan w:val="6"/>
            <w:vAlign w:val="center"/>
          </w:tcPr>
          <w:p>
            <w:pPr>
              <w:autoSpaceDN w:val="0"/>
              <w:spacing w:line="320" w:lineRule="exact"/>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sz w:val="24"/>
              </w:rPr>
              <w:t>已完成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965"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sz w:val="24"/>
              </w:rPr>
            </w:pPr>
          </w:p>
        </w:tc>
        <w:tc>
          <w:tcPr>
            <w:tcW w:w="2813" w:type="dxa"/>
            <w:gridSpan w:val="4"/>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3：</w:t>
            </w:r>
            <w:r>
              <w:rPr>
                <w:rFonts w:hint="eastAsia" w:ascii="仿宋_GB2312" w:hAnsi="仿宋_GB2312" w:eastAsia="仿宋_GB2312" w:cs="仿宋_GB2312"/>
                <w:color w:val="000000"/>
                <w:sz w:val="18"/>
                <w:szCs w:val="18"/>
              </w:rPr>
              <w:t>安全生产</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安保科配备专职消防人员</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邀请了专业消防员来我院开展了两期消防培训</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按要求定期更换灭火器和消防水带，对院内消防设施进行了一次全面维修</w:t>
            </w:r>
          </w:p>
        </w:tc>
        <w:tc>
          <w:tcPr>
            <w:tcW w:w="2580" w:type="dxa"/>
            <w:gridSpan w:val="6"/>
            <w:vAlign w:val="center"/>
          </w:tcPr>
          <w:p>
            <w:pPr>
              <w:autoSpaceDN w:val="0"/>
              <w:spacing w:line="320" w:lineRule="exact"/>
              <w:jc w:val="center"/>
              <w:textAlignment w:val="center"/>
              <w:rPr>
                <w:rFonts w:ascii="仿宋_GB2312" w:hAnsi="仿宋_GB2312" w:eastAsia="仿宋_GB2312" w:cs="仿宋_GB2312"/>
                <w:b/>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成本指标</w:t>
            </w:r>
          </w:p>
        </w:tc>
        <w:tc>
          <w:tcPr>
            <w:tcW w:w="2813" w:type="dxa"/>
            <w:gridSpan w:val="4"/>
            <w:vAlign w:val="center"/>
          </w:tcPr>
          <w:p>
            <w:pPr>
              <w:autoSpaceDN w:val="0"/>
              <w:spacing w:line="320" w:lineRule="exact"/>
              <w:jc w:val="left"/>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指标1：</w:t>
            </w:r>
            <w:r>
              <w:rPr>
                <w:rFonts w:hint="eastAsia" w:ascii="仿宋_GB2312" w:hAnsi="仿宋_GB2312" w:eastAsia="仿宋_GB2312" w:cs="仿宋_GB2312"/>
                <w:color w:val="000000"/>
                <w:sz w:val="18"/>
                <w:szCs w:val="18"/>
              </w:rPr>
              <w:t>控制公共开支</w:t>
            </w:r>
            <w:r>
              <w:rPr>
                <w:rFonts w:hint="eastAsia" w:ascii="仿宋_GB2312" w:hAnsi="仿宋_GB2312" w:eastAsia="仿宋_GB2312" w:cs="仿宋_GB2312"/>
                <w:color w:val="000000"/>
                <w:sz w:val="18"/>
                <w:szCs w:val="18"/>
                <w:lang w:val="en-US" w:eastAsia="zh-CN"/>
              </w:rPr>
              <w:t>6969.13</w:t>
            </w:r>
            <w:r>
              <w:rPr>
                <w:rFonts w:hint="eastAsia" w:ascii="仿宋_GB2312" w:hAnsi="仿宋_GB2312" w:eastAsia="仿宋_GB2312" w:cs="仿宋_GB2312"/>
                <w:color w:val="000000"/>
                <w:sz w:val="18"/>
                <w:szCs w:val="18"/>
              </w:rPr>
              <w:t>万以下</w:t>
            </w:r>
          </w:p>
        </w:tc>
        <w:tc>
          <w:tcPr>
            <w:tcW w:w="2580" w:type="dxa"/>
            <w:gridSpan w:val="6"/>
            <w:vAlign w:val="center"/>
          </w:tcPr>
          <w:p>
            <w:pPr>
              <w:autoSpaceDN w:val="0"/>
              <w:spacing w:line="320" w:lineRule="exact"/>
              <w:jc w:val="center"/>
              <w:textAlignment w:val="center"/>
              <w:rPr>
                <w:rFonts w:ascii="仿宋_GB2312" w:hAnsi="仿宋_GB2312" w:eastAsia="仿宋_GB2312" w:cs="仿宋_GB2312"/>
                <w:b/>
                <w:color w:val="000000"/>
                <w:sz w:val="24"/>
              </w:rPr>
            </w:pPr>
            <w:r>
              <w:rPr>
                <w:rFonts w:ascii="仿宋_GB2312" w:hAnsi="仿宋_GB2312" w:eastAsia="仿宋_GB2312" w:cs="仿宋_GB2312"/>
                <w:b/>
                <w:color w:val="000000"/>
                <w:sz w:val="24"/>
              </w:rPr>
              <w:t>已完成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63"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813" w:type="dxa"/>
            <w:gridSpan w:val="4"/>
            <w:vAlign w:val="center"/>
          </w:tcPr>
          <w:p>
            <w:pPr>
              <w:autoSpaceDN w:val="0"/>
              <w:spacing w:line="320" w:lineRule="exact"/>
              <w:jc w:val="left"/>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指标2：</w:t>
            </w:r>
            <w:r>
              <w:rPr>
                <w:rFonts w:hint="eastAsia" w:ascii="仿宋_GB2312" w:hAnsi="仿宋_GB2312" w:eastAsia="仿宋_GB2312" w:cs="仿宋_GB2312"/>
                <w:color w:val="000000"/>
                <w:sz w:val="18"/>
                <w:szCs w:val="18"/>
                <w:lang w:val="en-US" w:eastAsia="zh-CN"/>
              </w:rPr>
              <w:t>控制</w:t>
            </w:r>
            <w:r>
              <w:rPr>
                <w:rFonts w:hint="eastAsia" w:ascii="仿宋_GB2312" w:hAnsi="仿宋_GB2312" w:eastAsia="仿宋_GB2312" w:cs="仿宋_GB2312"/>
                <w:color w:val="000000"/>
                <w:sz w:val="18"/>
                <w:szCs w:val="18"/>
              </w:rPr>
              <w:t>人员成本</w:t>
            </w:r>
            <w:r>
              <w:rPr>
                <w:rFonts w:hint="eastAsia" w:ascii="仿宋_GB2312" w:hAnsi="仿宋_GB2312" w:eastAsia="仿宋_GB2312" w:cs="仿宋_GB2312"/>
                <w:color w:val="000000"/>
                <w:sz w:val="18"/>
                <w:szCs w:val="18"/>
                <w:lang w:val="en-US" w:eastAsia="zh-CN"/>
              </w:rPr>
              <w:t>3932.01</w:t>
            </w:r>
            <w:r>
              <w:rPr>
                <w:rFonts w:hint="eastAsia" w:ascii="仿宋_GB2312" w:hAnsi="仿宋_GB2312" w:eastAsia="仿宋_GB2312" w:cs="仿宋_GB2312"/>
                <w:color w:val="000000"/>
                <w:sz w:val="18"/>
                <w:szCs w:val="18"/>
              </w:rPr>
              <w:t>万以下</w:t>
            </w:r>
          </w:p>
        </w:tc>
        <w:tc>
          <w:tcPr>
            <w:tcW w:w="2580" w:type="dxa"/>
            <w:gridSpan w:val="6"/>
            <w:tcBorders/>
            <w:vAlign w:val="center"/>
          </w:tcPr>
          <w:p>
            <w:pPr>
              <w:autoSpaceDN w:val="0"/>
              <w:spacing w:line="320" w:lineRule="exact"/>
              <w:jc w:val="center"/>
              <w:textAlignment w:val="center"/>
              <w:rPr>
                <w:rFonts w:ascii="仿宋_GB2312" w:hAnsi="仿宋_GB2312" w:eastAsia="仿宋_GB2312" w:cs="仿宋_GB2312"/>
                <w:b/>
                <w:color w:val="000000"/>
                <w:sz w:val="24"/>
              </w:rPr>
            </w:pPr>
            <w:r>
              <w:rPr>
                <w:rFonts w:ascii="仿宋_GB2312" w:hAnsi="仿宋_GB2312" w:eastAsia="仿宋_GB2312" w:cs="仿宋_GB2312"/>
                <w:b/>
                <w:color w:val="000000"/>
                <w:sz w:val="24"/>
              </w:rPr>
              <w:t>已完成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580"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效益目标</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（预期实现的效益）</w:t>
            </w:r>
          </w:p>
        </w:tc>
        <w:tc>
          <w:tcPr>
            <w:tcW w:w="1417"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社会效益</w:t>
            </w:r>
          </w:p>
        </w:tc>
        <w:tc>
          <w:tcPr>
            <w:tcW w:w="2813" w:type="dxa"/>
            <w:gridSpan w:val="4"/>
            <w:vAlign w:val="center"/>
          </w:tcPr>
          <w:p>
            <w:pPr>
              <w:autoSpaceDN w:val="0"/>
              <w:spacing w:line="320" w:lineRule="exact"/>
              <w:jc w:val="left"/>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lang w:val="en-US" w:eastAsia="zh-CN"/>
              </w:rPr>
              <w:t>指标1：</w:t>
            </w:r>
            <w:r>
              <w:rPr>
                <w:rFonts w:hint="eastAsia" w:ascii="仿宋_GB2312" w:hAnsi="仿宋_GB2312" w:eastAsia="仿宋_GB2312" w:cs="仿宋_GB2312"/>
                <w:color w:val="000000"/>
                <w:sz w:val="18"/>
                <w:szCs w:val="18"/>
              </w:rPr>
              <w:t>成立了心理睡眠医中心</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为患者制定个性化治疗方案，提供针对性的药物治疗、心理治疗及物理治疗。</w:t>
            </w:r>
          </w:p>
          <w:p>
            <w:pPr>
              <w:autoSpaceDN w:val="0"/>
              <w:spacing w:line="320" w:lineRule="exact"/>
              <w:jc w:val="left"/>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开设特色专科门诊</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rPr>
              <w:t>其中，睡眠门诊接待534 人，老年痴呆门诊接待23人，心理门诊接待430 人，焦虑抑郁门诊接待348人，儿少门诊接待180人，累计接诊1515人次，反响较好</w:t>
            </w:r>
          </w:p>
        </w:tc>
        <w:tc>
          <w:tcPr>
            <w:tcW w:w="2580" w:type="dxa"/>
            <w:gridSpan w:val="6"/>
            <w:vAlign w:val="center"/>
          </w:tcPr>
          <w:p>
            <w:pPr>
              <w:autoSpaceDN w:val="0"/>
              <w:spacing w:line="320" w:lineRule="exact"/>
              <w:jc w:val="center"/>
              <w:textAlignment w:val="center"/>
              <w:rPr>
                <w:rFonts w:ascii="仿宋_GB2312" w:hAnsi="仿宋_GB2312" w:eastAsia="仿宋_GB2312" w:cs="仿宋_GB2312"/>
                <w:b/>
                <w:color w:val="000000"/>
                <w:sz w:val="24"/>
              </w:rPr>
            </w:pPr>
            <w:r>
              <w:rPr>
                <w:rFonts w:ascii="仿宋_GB2312" w:hAnsi="仿宋_GB2312" w:eastAsia="仿宋_GB2312" w:cs="仿宋_GB2312"/>
                <w:b/>
                <w:color w:val="000000"/>
                <w:sz w:val="24"/>
              </w:rPr>
              <w:t>已完成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99"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经济效益</w:t>
            </w:r>
          </w:p>
        </w:tc>
        <w:tc>
          <w:tcPr>
            <w:tcW w:w="2813"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18"/>
                <w:szCs w:val="18"/>
              </w:rPr>
              <w:t>指标1：实现收入</w:t>
            </w:r>
            <w:r>
              <w:rPr>
                <w:rFonts w:hint="eastAsia" w:ascii="仿宋_GB2312" w:hAnsi="仿宋_GB2312" w:eastAsia="仿宋_GB2312" w:cs="仿宋_GB2312"/>
                <w:color w:val="000000"/>
                <w:sz w:val="18"/>
                <w:szCs w:val="18"/>
                <w:lang w:val="en-US" w:eastAsia="zh-CN"/>
              </w:rPr>
              <w:t>7215.09</w:t>
            </w:r>
            <w:r>
              <w:rPr>
                <w:rFonts w:hint="eastAsia" w:ascii="仿宋_GB2312" w:hAnsi="仿宋_GB2312" w:eastAsia="仿宋_GB2312" w:cs="仿宋_GB2312"/>
                <w:color w:val="000000"/>
                <w:sz w:val="18"/>
                <w:szCs w:val="18"/>
              </w:rPr>
              <w:t>余万</w:t>
            </w:r>
          </w:p>
        </w:tc>
        <w:tc>
          <w:tcPr>
            <w:tcW w:w="2580" w:type="dxa"/>
            <w:gridSpan w:val="6"/>
            <w:vAlign w:val="center"/>
          </w:tcPr>
          <w:p>
            <w:pPr>
              <w:autoSpaceDN w:val="0"/>
              <w:spacing w:line="320" w:lineRule="exact"/>
              <w:jc w:val="center"/>
              <w:textAlignment w:val="center"/>
              <w:rPr>
                <w:rFonts w:ascii="仿宋_GB2312" w:hAnsi="仿宋_GB2312" w:eastAsia="仿宋_GB2312" w:cs="仿宋_GB2312"/>
                <w:b/>
                <w:color w:val="000000"/>
                <w:sz w:val="24"/>
              </w:rPr>
            </w:pPr>
            <w:r>
              <w:rPr>
                <w:rFonts w:ascii="仿宋_GB2312" w:hAnsi="仿宋_GB2312" w:eastAsia="仿宋_GB2312" w:cs="仿宋_GB2312"/>
                <w:b/>
                <w:color w:val="000000"/>
                <w:sz w:val="24"/>
              </w:rPr>
              <w:t>已完成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生态效益</w:t>
            </w:r>
          </w:p>
        </w:tc>
        <w:tc>
          <w:tcPr>
            <w:tcW w:w="2813" w:type="dxa"/>
            <w:gridSpan w:val="4"/>
            <w:vAlign w:val="center"/>
          </w:tcPr>
          <w:p>
            <w:pPr>
              <w:numPr>
                <w:ilvl w:val="0"/>
                <w:numId w:val="0"/>
              </w:numPr>
              <w:jc w:val="left"/>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18"/>
                <w:szCs w:val="18"/>
              </w:rPr>
              <w:t>筹划解决医院医疗废物处理</w:t>
            </w:r>
            <w:r>
              <w:rPr>
                <w:rFonts w:hint="eastAsia" w:ascii="仿宋_GB2312" w:hAnsi="仿宋_GB2312" w:eastAsia="仿宋_GB2312" w:cs="仿宋_GB2312"/>
                <w:color w:val="000000"/>
                <w:sz w:val="18"/>
                <w:szCs w:val="18"/>
                <w:lang w:eastAsia="zh-CN"/>
              </w:rPr>
              <w:t>，</w:t>
            </w:r>
            <w:r>
              <w:rPr>
                <w:rFonts w:hint="eastAsia" w:ascii="仿宋_GB2312" w:hAnsi="仿宋_GB2312" w:eastAsia="仿宋_GB2312" w:cs="仿宋_GB2312"/>
                <w:color w:val="000000"/>
                <w:sz w:val="18"/>
                <w:szCs w:val="18"/>
                <w:lang w:val="en-US" w:eastAsia="zh-CN"/>
              </w:rPr>
              <w:t>建设资源节约型，环境友好型医院文明创建，</w:t>
            </w:r>
            <w:r>
              <w:rPr>
                <w:rFonts w:hint="eastAsia" w:ascii="仿宋_GB2312" w:hAnsi="仿宋_GB2312" w:eastAsia="仿宋_GB2312" w:cs="仿宋_GB2312"/>
                <w:color w:val="000000"/>
                <w:sz w:val="18"/>
                <w:szCs w:val="18"/>
              </w:rPr>
              <w:t>成立了五个工作组，包括爱国卫生工作组、院内环境整治和文明餐桌行动工作组、药品器械管理工作组、健康教育、导医、传染病防治、慢病防控及控烟工作组和安全保卫、志愿服务工作组等五个工作组</w:t>
            </w:r>
          </w:p>
        </w:tc>
        <w:tc>
          <w:tcPr>
            <w:tcW w:w="2580" w:type="dxa"/>
            <w:gridSpan w:val="6"/>
            <w:vAlign w:val="center"/>
          </w:tcPr>
          <w:p>
            <w:pPr>
              <w:autoSpaceDN w:val="0"/>
              <w:spacing w:line="320" w:lineRule="exact"/>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sz w:val="24"/>
              </w:rPr>
              <w:t>已完成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社会公众或服务对象满意度</w:t>
            </w:r>
          </w:p>
        </w:tc>
        <w:tc>
          <w:tcPr>
            <w:tcW w:w="2813"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指标1：按照要求认真开展优抚医疗巡诊、送医送药、体检和短期疗养工作，切实为优抚对象服好务。</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指标2：是认真开展精神病人残疾等级鉴定和重性精神障碍患者危险性评估工作，做到鉴定无差错，服务包满意。</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指标三：是开展精神科亚专业建设，做大做强心理咨询门诊和儿童青少年心理门诊，扩大影响力，创造条件适时开设心身</w:t>
            </w:r>
            <w:r>
              <w:rPr>
                <w:rFonts w:ascii="仿宋_GB2312" w:hAnsi="仿宋_GB2312" w:eastAsia="仿宋_GB2312" w:cs="仿宋_GB2312"/>
                <w:color w:val="000000"/>
                <w:sz w:val="24"/>
              </w:rPr>
              <w:t>医学科和</w:t>
            </w:r>
            <w:r>
              <w:rPr>
                <w:rFonts w:hint="eastAsia" w:ascii="仿宋_GB2312" w:hAnsi="仿宋_GB2312" w:eastAsia="仿宋_GB2312" w:cs="仿宋_GB2312"/>
                <w:color w:val="000000"/>
                <w:sz w:val="24"/>
              </w:rPr>
              <w:t>睡眠专科，为广大患者服好务。</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指标四：对口帮扶平江县余坪镇忘私村工作扎实推进。</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指标五：是扎实开展“平安小区”、“平安医院”建设，着重在医疗安全、</w:t>
            </w:r>
            <w:r>
              <w:rPr>
                <w:rFonts w:hint="eastAsia" w:ascii="仿宋_GB2312" w:hAnsi="仿宋_GB2312" w:eastAsia="仿宋_GB2312" w:cs="仿宋_GB2312"/>
                <w:color w:val="000000"/>
                <w:sz w:val="24"/>
                <w:lang w:val="en-US" w:eastAsia="zh-CN"/>
              </w:rPr>
              <w:t>护理安全、</w:t>
            </w:r>
            <w:r>
              <w:rPr>
                <w:rFonts w:hint="eastAsia" w:ascii="仿宋_GB2312" w:hAnsi="仿宋_GB2312" w:eastAsia="仿宋_GB2312" w:cs="仿宋_GB2312"/>
                <w:color w:val="000000"/>
                <w:sz w:val="24"/>
              </w:rPr>
              <w:t>消防安全、食品安全、水电气安全、特种设备安全和院区平安稳定等方面下功夫，做好、做实工作</w:t>
            </w:r>
          </w:p>
        </w:tc>
        <w:tc>
          <w:tcPr>
            <w:tcW w:w="2580" w:type="dxa"/>
            <w:gridSpan w:val="6"/>
            <w:vAlign w:val="center"/>
          </w:tcPr>
          <w:p>
            <w:pPr>
              <w:autoSpaceDN w:val="0"/>
              <w:spacing w:line="320" w:lineRule="exact"/>
              <w:jc w:val="center"/>
              <w:textAlignment w:val="center"/>
              <w:rPr>
                <w:rFonts w:ascii="仿宋_GB2312" w:hAnsi="仿宋_GB2312" w:eastAsia="仿宋_GB2312" w:cs="仿宋_GB2312"/>
                <w:b/>
                <w:color w:val="000000"/>
                <w:sz w:val="24"/>
              </w:rPr>
            </w:pPr>
            <w:r>
              <w:rPr>
                <w:rFonts w:ascii="仿宋_GB2312" w:hAnsi="仿宋_GB2312" w:eastAsia="仿宋_GB2312" w:cs="仿宋_GB2312"/>
                <w:b/>
                <w:color w:val="000000"/>
                <w:sz w:val="24"/>
              </w:rPr>
              <w:t>已完成</w:t>
            </w:r>
            <w:r>
              <w:rPr>
                <w:rFonts w:hint="eastAsia" w:ascii="仿宋_GB2312" w:hAnsi="仿宋_GB2312" w:eastAsia="仿宋_GB2312" w:cs="仿宋_GB2312"/>
                <w:b/>
                <w:color w:val="000000"/>
                <w:sz w:val="24"/>
              </w:rPr>
              <w:t>，满意率95%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35" w:hRule="atLeast"/>
          <w:jc w:val="center"/>
        </w:trPr>
        <w:tc>
          <w:tcPr>
            <w:tcW w:w="2990"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绩效自评综合得分</w:t>
            </w:r>
          </w:p>
        </w:tc>
        <w:tc>
          <w:tcPr>
            <w:tcW w:w="6810" w:type="dxa"/>
            <w:gridSpan w:val="1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9</w:t>
            </w:r>
            <w:r>
              <w:rPr>
                <w:rFonts w:hint="eastAsia" w:ascii="仿宋_GB2312" w:hAnsi="仿宋_GB2312" w:eastAsia="仿宋_GB2312" w:cs="仿宋_GB2312"/>
                <w:color w:val="000000"/>
                <w:sz w:val="24"/>
                <w:lang w:val="en-US" w:eastAsia="zh-CN"/>
              </w:rPr>
              <w:t>2</w:t>
            </w:r>
            <w:r>
              <w:rPr>
                <w:rFonts w:hint="eastAsia" w:ascii="仿宋_GB2312" w:hAnsi="仿宋_GB2312" w:eastAsia="仿宋_GB2312" w:cs="仿宋_GB2312"/>
                <w:color w:val="000000"/>
                <w:sz w:val="24"/>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02" w:hRule="atLeast"/>
          <w:jc w:val="center"/>
        </w:trPr>
        <w:tc>
          <w:tcPr>
            <w:tcW w:w="2990"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评价等次</w:t>
            </w:r>
          </w:p>
        </w:tc>
        <w:tc>
          <w:tcPr>
            <w:tcW w:w="6810" w:type="dxa"/>
            <w:gridSpan w:val="12"/>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15" w:hRule="atLeast"/>
          <w:jc w:val="center"/>
        </w:trPr>
        <w:tc>
          <w:tcPr>
            <w:tcW w:w="9800" w:type="dxa"/>
            <w:gridSpan w:val="17"/>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四、评价人员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57"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姓  名</w:t>
            </w:r>
          </w:p>
        </w:tc>
        <w:tc>
          <w:tcPr>
            <w:tcW w:w="2753"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职务/职称</w:t>
            </w:r>
          </w:p>
        </w:tc>
        <w:tc>
          <w:tcPr>
            <w:tcW w:w="2719" w:type="dxa"/>
            <w:gridSpan w:val="3"/>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单  位</w:t>
            </w:r>
          </w:p>
        </w:tc>
        <w:tc>
          <w:tcPr>
            <w:tcW w:w="2674"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签  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val="en-US" w:eastAsia="zh-CN"/>
              </w:rPr>
              <w:t>金泽宏</w:t>
            </w:r>
          </w:p>
        </w:tc>
        <w:tc>
          <w:tcPr>
            <w:tcW w:w="2753"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书记</w:t>
            </w:r>
          </w:p>
        </w:tc>
        <w:tc>
          <w:tcPr>
            <w:tcW w:w="2719" w:type="dxa"/>
            <w:gridSpan w:val="3"/>
            <w:vAlign w:val="center"/>
          </w:tcPr>
          <w:p>
            <w:pPr>
              <w:autoSpaceDN w:val="0"/>
              <w:spacing w:line="320" w:lineRule="exact"/>
              <w:jc w:val="center"/>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岳阳市康复医院</w:t>
            </w:r>
          </w:p>
        </w:tc>
        <w:tc>
          <w:tcPr>
            <w:tcW w:w="2674"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40"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李</w:t>
            </w:r>
            <w:r>
              <w:rPr>
                <w:rFonts w:hint="eastAsia" w:ascii="仿宋_GB2312" w:hAnsi="仿宋_GB2312" w:eastAsia="仿宋_GB2312" w:cs="仿宋_GB2312"/>
                <w:color w:val="000000"/>
                <w:sz w:val="24"/>
                <w:lang w:val="en-US" w:eastAsia="zh-CN"/>
              </w:rPr>
              <w:t xml:space="preserve">  </w:t>
            </w:r>
            <w:r>
              <w:rPr>
                <w:rFonts w:hint="eastAsia" w:ascii="仿宋_GB2312" w:hAnsi="仿宋_GB2312" w:eastAsia="仿宋_GB2312" w:cs="仿宋_GB2312"/>
                <w:color w:val="000000"/>
                <w:sz w:val="24"/>
              </w:rPr>
              <w:t>璇</w:t>
            </w:r>
          </w:p>
        </w:tc>
        <w:tc>
          <w:tcPr>
            <w:tcW w:w="2753"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办公室主任</w:t>
            </w:r>
          </w:p>
        </w:tc>
        <w:tc>
          <w:tcPr>
            <w:tcW w:w="2719" w:type="dxa"/>
            <w:gridSpan w:val="3"/>
          </w:tcPr>
          <w:p>
            <w:pPr>
              <w:jc w:val="center"/>
              <w:rPr>
                <w:rFonts w:ascii="仿宋_GB2312" w:hAnsi="仿宋_GB2312" w:eastAsia="仿宋_GB2312" w:cs="仿宋_GB2312"/>
                <w:color w:val="000000"/>
                <w:sz w:val="24"/>
              </w:rPr>
            </w:pPr>
          </w:p>
          <w:p>
            <w:pPr>
              <w:jc w:val="center"/>
            </w:pPr>
            <w:r>
              <w:rPr>
                <w:rFonts w:ascii="仿宋_GB2312" w:hAnsi="仿宋_GB2312" w:eastAsia="仿宋_GB2312" w:cs="仿宋_GB2312"/>
                <w:color w:val="000000"/>
                <w:sz w:val="24"/>
              </w:rPr>
              <w:t>岳阳市康复医院</w:t>
            </w:r>
          </w:p>
        </w:tc>
        <w:tc>
          <w:tcPr>
            <w:tcW w:w="2674"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10"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徐娣珍</w:t>
            </w:r>
          </w:p>
        </w:tc>
        <w:tc>
          <w:tcPr>
            <w:tcW w:w="2753"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财务科科长</w:t>
            </w:r>
          </w:p>
        </w:tc>
        <w:tc>
          <w:tcPr>
            <w:tcW w:w="2719" w:type="dxa"/>
            <w:gridSpan w:val="3"/>
          </w:tcPr>
          <w:p>
            <w:pPr>
              <w:jc w:val="center"/>
              <w:rPr>
                <w:rFonts w:ascii="仿宋_GB2312" w:hAnsi="仿宋_GB2312" w:eastAsia="仿宋_GB2312" w:cs="仿宋_GB2312"/>
                <w:color w:val="000000"/>
                <w:sz w:val="24"/>
              </w:rPr>
            </w:pPr>
          </w:p>
          <w:p>
            <w:pPr>
              <w:jc w:val="center"/>
            </w:pPr>
            <w:r>
              <w:rPr>
                <w:rFonts w:ascii="仿宋_GB2312" w:hAnsi="仿宋_GB2312" w:eastAsia="仿宋_GB2312" w:cs="仿宋_GB2312"/>
                <w:color w:val="000000"/>
                <w:sz w:val="24"/>
              </w:rPr>
              <w:t>岳阳市康复医院</w:t>
            </w:r>
          </w:p>
        </w:tc>
        <w:tc>
          <w:tcPr>
            <w:tcW w:w="2674"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0" w:hRule="atLeast"/>
          <w:jc w:val="center"/>
        </w:trPr>
        <w:tc>
          <w:tcPr>
            <w:tcW w:w="9800" w:type="dxa"/>
            <w:gridSpan w:val="17"/>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评价组组长（签字）：</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372" w:hRule="atLeast"/>
          <w:jc w:val="center"/>
        </w:trPr>
        <w:tc>
          <w:tcPr>
            <w:tcW w:w="9800" w:type="dxa"/>
            <w:gridSpan w:val="17"/>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部门（单位）意见：</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部门（单位）负责人（签章）：</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344" w:hRule="atLeast"/>
          <w:jc w:val="center"/>
        </w:trPr>
        <w:tc>
          <w:tcPr>
            <w:tcW w:w="9800" w:type="dxa"/>
            <w:gridSpan w:val="17"/>
            <w:vAlign w:val="center"/>
          </w:tcPr>
          <w:p>
            <w:pPr>
              <w:spacing w:line="320" w:lineRule="exact"/>
              <w:rPr>
                <w:rFonts w:eastAsia="仿宋_GB2312"/>
                <w:sz w:val="24"/>
              </w:rPr>
            </w:pPr>
            <w:r>
              <w:rPr>
                <w:rFonts w:hint="eastAsia" w:eastAsia="仿宋_GB2312"/>
                <w:sz w:val="24"/>
              </w:rPr>
              <w:t>财政部门归口业务科室意见：</w:t>
            </w:r>
          </w:p>
          <w:p>
            <w:pPr>
              <w:spacing w:line="320" w:lineRule="exact"/>
              <w:rPr>
                <w:rFonts w:eastAsia="仿宋_GB2312"/>
                <w:sz w:val="24"/>
              </w:rPr>
            </w:pPr>
          </w:p>
          <w:p>
            <w:pPr>
              <w:spacing w:line="320" w:lineRule="exact"/>
              <w:rPr>
                <w:rFonts w:eastAsia="仿宋_GB2312"/>
                <w:sz w:val="24"/>
              </w:rPr>
            </w:pPr>
          </w:p>
          <w:p>
            <w:pPr>
              <w:spacing w:line="320" w:lineRule="exact"/>
              <w:rPr>
                <w:rFonts w:eastAsia="仿宋_GB2312"/>
                <w:sz w:val="24"/>
              </w:rPr>
            </w:pPr>
          </w:p>
          <w:p>
            <w:pPr>
              <w:spacing w:line="320" w:lineRule="exact"/>
              <w:rPr>
                <w:rFonts w:eastAsia="仿宋_GB2312"/>
                <w:sz w:val="24"/>
              </w:rPr>
            </w:pPr>
          </w:p>
          <w:p>
            <w:pPr>
              <w:spacing w:line="320" w:lineRule="exact"/>
              <w:rPr>
                <w:rFonts w:eastAsia="仿宋_GB2312"/>
                <w:sz w:val="24"/>
              </w:rPr>
            </w:pPr>
            <w:r>
              <w:rPr>
                <w:rFonts w:hint="eastAsia" w:eastAsia="仿宋_GB2312"/>
                <w:sz w:val="24"/>
              </w:rPr>
              <w:t xml:space="preserve">                                  财政部门归口业务科室负责人（签章）：</w:t>
            </w:r>
          </w:p>
          <w:p>
            <w:pPr>
              <w:autoSpaceDN w:val="0"/>
              <w:spacing w:line="320" w:lineRule="exact"/>
              <w:jc w:val="left"/>
              <w:textAlignment w:val="center"/>
              <w:rPr>
                <w:rFonts w:ascii="仿宋_GB2312" w:hAnsi="仿宋_GB2312" w:eastAsia="仿宋_GB2312" w:cs="仿宋_GB2312"/>
                <w:color w:val="000000"/>
                <w:sz w:val="24"/>
              </w:rPr>
            </w:pPr>
            <w:r>
              <w:rPr>
                <w:rFonts w:hint="eastAsia" w:eastAsia="仿宋_GB2312"/>
                <w:sz w:val="24"/>
              </w:rPr>
              <w:t xml:space="preserve">                                                                 年    月   日</w:t>
            </w:r>
          </w:p>
        </w:tc>
      </w:tr>
    </w:tbl>
    <w:p>
      <w:pPr>
        <w:rPr>
          <w:rFonts w:eastAsia="仿宋_GB2312" w:cs="仿宋_GB2312"/>
          <w:bCs/>
          <w:sz w:val="28"/>
          <w:szCs w:val="28"/>
        </w:rPr>
      </w:pPr>
      <w:r>
        <w:rPr>
          <w:rFonts w:hint="eastAsia" w:eastAsia="仿宋_GB2312" w:cs="仿宋_GB2312"/>
          <w:bCs/>
          <w:sz w:val="28"/>
          <w:szCs w:val="28"/>
        </w:rPr>
        <w:t>填报人（签名）：  何习习             联系电话：18973019031</w:t>
      </w:r>
    </w:p>
    <w:tbl>
      <w:tblPr>
        <w:tblStyle w:val="4"/>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558" w:type="dxa"/>
          </w:tcPr>
          <w:p>
            <w:pPr>
              <w:jc w:val="center"/>
              <w:rPr>
                <w:rFonts w:ascii="黑体" w:hAnsi="黑体" w:eastAsia="黑体" w:cs="黑体"/>
                <w:bCs/>
                <w:sz w:val="44"/>
                <w:szCs w:val="44"/>
              </w:rPr>
            </w:pPr>
            <w:r>
              <w:rPr>
                <w:rFonts w:hint="eastAsia" w:ascii="黑体" w:hAnsi="黑体" w:eastAsia="黑体" w:cs="黑体"/>
                <w:bCs/>
                <w:sz w:val="44"/>
                <w:szCs w:val="44"/>
              </w:rPr>
              <w:t>五、评价报告综述</w:t>
            </w:r>
          </w:p>
          <w:p>
            <w:pPr>
              <w:spacing w:line="440" w:lineRule="exact"/>
              <w:ind w:firstLine="640" w:firstLineChars="200"/>
              <w:rPr>
                <w:rFonts w:eastAsia="仿宋_GB2312"/>
                <w:sz w:val="32"/>
                <w:szCs w:val="32"/>
              </w:rPr>
            </w:pPr>
            <w:bookmarkStart w:id="0" w:name="_GoBack"/>
          </w:p>
          <w:p>
            <w:pPr>
              <w:snapToGrid w:val="0"/>
              <w:spacing w:line="54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一、单位概况</w:t>
            </w:r>
          </w:p>
          <w:p>
            <w:pPr>
              <w:snapToGrid w:val="0"/>
              <w:spacing w:line="54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（一）单位基本情况</w:t>
            </w:r>
          </w:p>
          <w:p>
            <w:pPr>
              <w:snapToGrid w:val="0"/>
              <w:spacing w:line="54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color w:val="000000"/>
                <w:sz w:val="28"/>
                <w:szCs w:val="28"/>
              </w:rPr>
              <w:t>我单位是中南大学湘雅二医院和湖南省脑科医院的临床医疗协作医院，是一家由政府主办的特殊医疗机构，承担着全市的精神疾病防治与康复</w:t>
            </w:r>
            <w:r>
              <w:rPr>
                <w:rFonts w:hint="eastAsia" w:ascii="仿宋_GB2312" w:hAnsi="仿宋_GB2312" w:eastAsia="仿宋_GB2312" w:cs="仿宋_GB2312"/>
                <w:bCs/>
                <w:color w:val="000000"/>
                <w:sz w:val="28"/>
                <w:szCs w:val="28"/>
                <w:lang w:eastAsia="zh-CN"/>
              </w:rPr>
              <w:t>、</w:t>
            </w:r>
            <w:r>
              <w:rPr>
                <w:rFonts w:hint="eastAsia" w:ascii="仿宋_GB2312" w:hAnsi="仿宋_GB2312" w:eastAsia="仿宋_GB2312" w:cs="仿宋_GB2312"/>
                <w:bCs/>
                <w:color w:val="000000"/>
                <w:sz w:val="28"/>
                <w:szCs w:val="28"/>
              </w:rPr>
              <w:t>心理咨询与治疗</w:t>
            </w:r>
            <w:r>
              <w:rPr>
                <w:rFonts w:hint="eastAsia" w:ascii="仿宋_GB2312" w:hAnsi="仿宋_GB2312" w:eastAsia="仿宋_GB2312" w:cs="仿宋_GB2312"/>
                <w:bCs/>
                <w:color w:val="000000"/>
                <w:sz w:val="28"/>
                <w:szCs w:val="28"/>
                <w:lang w:eastAsia="zh-CN"/>
              </w:rPr>
              <w:t>、</w:t>
            </w:r>
            <w:r>
              <w:rPr>
                <w:rFonts w:hint="eastAsia" w:ascii="仿宋_GB2312" w:hAnsi="仿宋_GB2312" w:eastAsia="仿宋_GB2312" w:cs="仿宋_GB2312"/>
                <w:bCs/>
                <w:color w:val="000000"/>
                <w:sz w:val="28"/>
                <w:szCs w:val="28"/>
              </w:rPr>
              <w:t>精神疾病司法、劳动、残疾、工伤鉴定、指令性收治复员退伍军人精神病人</w:t>
            </w:r>
            <w:r>
              <w:rPr>
                <w:rFonts w:hint="eastAsia" w:ascii="仿宋_GB2312" w:hAnsi="仿宋_GB2312" w:eastAsia="仿宋_GB2312" w:cs="仿宋_GB2312"/>
                <w:bCs/>
                <w:color w:val="000000"/>
                <w:sz w:val="28"/>
                <w:szCs w:val="28"/>
                <w:lang w:eastAsia="zh-CN"/>
              </w:rPr>
              <w:t>、</w:t>
            </w:r>
            <w:r>
              <w:rPr>
                <w:rFonts w:hint="eastAsia" w:ascii="仿宋_GB2312" w:hAnsi="仿宋_GB2312" w:eastAsia="仿宋_GB2312" w:cs="仿宋_GB2312"/>
                <w:bCs/>
                <w:color w:val="000000"/>
                <w:sz w:val="28"/>
                <w:szCs w:val="28"/>
              </w:rPr>
              <w:t>流浪精神病人救助</w:t>
            </w:r>
            <w:r>
              <w:rPr>
                <w:rFonts w:hint="eastAsia" w:ascii="仿宋_GB2312" w:hAnsi="仿宋_GB2312" w:eastAsia="仿宋_GB2312" w:cs="仿宋_GB2312"/>
                <w:bCs/>
                <w:color w:val="000000"/>
                <w:sz w:val="28"/>
                <w:szCs w:val="28"/>
                <w:lang w:eastAsia="zh-CN"/>
              </w:rPr>
              <w:t>、</w:t>
            </w:r>
            <w:r>
              <w:rPr>
                <w:rFonts w:hint="eastAsia" w:ascii="仿宋_GB2312" w:hAnsi="仿宋_GB2312" w:eastAsia="仿宋_GB2312" w:cs="仿宋_GB2312"/>
                <w:bCs/>
                <w:color w:val="000000"/>
                <w:sz w:val="28"/>
                <w:szCs w:val="28"/>
              </w:rPr>
              <w:t>优抚病人诊疗、老年人医疗呵护、美沙酮维持治疗等多项社会职能。</w:t>
            </w:r>
          </w:p>
          <w:p>
            <w:pPr>
              <w:snapToGrid w:val="0"/>
              <w:spacing w:line="54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（二）单位整体支出规模、使用方向和主要内容、涉及范围等</w:t>
            </w:r>
          </w:p>
          <w:p>
            <w:pPr>
              <w:snapToGrid w:val="0"/>
              <w:spacing w:line="540" w:lineRule="exact"/>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我单位20</w:t>
            </w:r>
            <w:r>
              <w:rPr>
                <w:rFonts w:hint="eastAsia" w:ascii="仿宋_GB2312" w:hAnsi="仿宋_GB2312" w:eastAsia="仿宋_GB2312" w:cs="仿宋_GB2312"/>
                <w:bCs/>
                <w:sz w:val="28"/>
                <w:szCs w:val="28"/>
                <w:lang w:val="en-US" w:eastAsia="zh-CN"/>
              </w:rPr>
              <w:t>21</w:t>
            </w:r>
            <w:r>
              <w:rPr>
                <w:rFonts w:hint="eastAsia" w:ascii="仿宋_GB2312" w:hAnsi="仿宋_GB2312" w:eastAsia="仿宋_GB2312" w:cs="仿宋_GB2312"/>
                <w:bCs/>
                <w:sz w:val="28"/>
                <w:szCs w:val="28"/>
              </w:rPr>
              <w:t>年度总支出</w:t>
            </w:r>
            <w:r>
              <w:rPr>
                <w:rFonts w:hint="eastAsia" w:ascii="仿宋_GB2312" w:hAnsi="仿宋_GB2312" w:eastAsia="仿宋_GB2312" w:cs="仿宋_GB2312"/>
                <w:bCs/>
                <w:sz w:val="28"/>
                <w:szCs w:val="28"/>
                <w:lang w:val="en-US" w:eastAsia="zh-CN"/>
              </w:rPr>
              <w:t>6969.13</w:t>
            </w:r>
            <w:r>
              <w:rPr>
                <w:rFonts w:hint="eastAsia" w:ascii="仿宋_GB2312" w:hAnsi="仿宋_GB2312" w:eastAsia="仿宋_GB2312" w:cs="仿宋_GB2312"/>
                <w:bCs/>
                <w:sz w:val="28"/>
                <w:szCs w:val="28"/>
              </w:rPr>
              <w:t>万元，其中人员支出</w:t>
            </w:r>
            <w:r>
              <w:rPr>
                <w:rFonts w:hint="eastAsia" w:ascii="仿宋_GB2312" w:hAnsi="仿宋_GB2312" w:eastAsia="仿宋_GB2312" w:cs="仿宋_GB2312"/>
                <w:bCs/>
                <w:sz w:val="28"/>
                <w:szCs w:val="28"/>
                <w:lang w:val="en-US" w:eastAsia="zh-CN"/>
              </w:rPr>
              <w:t>3932.01</w:t>
            </w:r>
            <w:r>
              <w:rPr>
                <w:rFonts w:hint="eastAsia" w:ascii="仿宋_GB2312" w:hAnsi="仿宋_GB2312" w:eastAsia="仿宋_GB2312" w:cs="仿宋_GB2312"/>
                <w:bCs/>
                <w:sz w:val="28"/>
                <w:szCs w:val="28"/>
              </w:rPr>
              <w:t>万元，</w:t>
            </w:r>
            <w:r>
              <w:rPr>
                <w:rFonts w:hint="eastAsia" w:ascii="仿宋_GB2312" w:hAnsi="仿宋_GB2312" w:eastAsia="仿宋_GB2312" w:cs="仿宋_GB2312"/>
                <w:bCs/>
                <w:sz w:val="28"/>
                <w:szCs w:val="28"/>
                <w:lang w:val="en-US" w:eastAsia="zh-CN"/>
              </w:rPr>
              <w:t>商品服务支出2635.98</w:t>
            </w:r>
            <w:r>
              <w:rPr>
                <w:rFonts w:hint="eastAsia" w:ascii="仿宋_GB2312" w:hAnsi="仿宋_GB2312" w:eastAsia="仿宋_GB2312" w:cs="仿宋_GB2312"/>
                <w:bCs/>
                <w:sz w:val="28"/>
                <w:szCs w:val="28"/>
              </w:rPr>
              <w:t>万元（其中三公经费总计</w:t>
            </w:r>
            <w:r>
              <w:rPr>
                <w:rFonts w:hint="eastAsia" w:ascii="仿宋_GB2312" w:hAnsi="仿宋_GB2312" w:eastAsia="仿宋_GB2312" w:cs="仿宋_GB2312"/>
                <w:bCs/>
                <w:sz w:val="28"/>
                <w:szCs w:val="28"/>
                <w:lang w:val="en-US" w:eastAsia="zh-CN"/>
              </w:rPr>
              <w:t>9.87</w:t>
            </w:r>
            <w:r>
              <w:rPr>
                <w:rFonts w:hint="eastAsia" w:ascii="仿宋_GB2312" w:hAnsi="仿宋_GB2312" w:eastAsia="仿宋_GB2312" w:cs="仿宋_GB2312"/>
                <w:bCs/>
                <w:sz w:val="28"/>
                <w:szCs w:val="28"/>
              </w:rPr>
              <w:t>万元），</w:t>
            </w:r>
            <w:r>
              <w:rPr>
                <w:rFonts w:hint="eastAsia" w:ascii="仿宋_GB2312" w:hAnsi="仿宋_GB2312" w:eastAsia="仿宋_GB2312" w:cs="仿宋_GB2312"/>
                <w:bCs/>
                <w:sz w:val="28"/>
                <w:szCs w:val="28"/>
                <w:lang w:val="en-US" w:eastAsia="zh-CN"/>
              </w:rPr>
              <w:t>对个人家庭补助260.56万元，资本性支出140.58万</w:t>
            </w:r>
            <w:r>
              <w:rPr>
                <w:rFonts w:hint="eastAsia" w:ascii="仿宋_GB2312" w:hAnsi="仿宋_GB2312" w:eastAsia="仿宋_GB2312" w:cs="仿宋_GB2312"/>
                <w:bCs/>
                <w:sz w:val="28"/>
                <w:szCs w:val="28"/>
              </w:rPr>
              <w:t>元。人员支出主要是人员工资奖金及社会保险费用，公共开支主要是日常商品服务开支</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lang w:val="en-US" w:eastAsia="zh-CN"/>
              </w:rPr>
              <w:t>药品采购，退休人员经费，固定资产采购等</w:t>
            </w:r>
            <w:r>
              <w:rPr>
                <w:rFonts w:hint="eastAsia" w:ascii="仿宋_GB2312" w:hAnsi="仿宋_GB2312" w:eastAsia="仿宋_GB2312" w:cs="仿宋_GB2312"/>
                <w:bCs/>
                <w:sz w:val="28"/>
                <w:szCs w:val="28"/>
                <w:lang w:eastAsia="zh-CN"/>
              </w:rPr>
              <w:t>。</w:t>
            </w:r>
          </w:p>
          <w:p>
            <w:pPr>
              <w:snapToGrid w:val="0"/>
              <w:spacing w:line="54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二、单位整体支出管理及使用情况</w:t>
            </w:r>
          </w:p>
          <w:p>
            <w:pPr>
              <w:snapToGrid w:val="0"/>
              <w:spacing w:line="54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（一）基本支出</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其中基本支出</w:t>
            </w:r>
            <w:r>
              <w:rPr>
                <w:rFonts w:hint="eastAsia" w:ascii="仿宋_GB2312" w:hAnsi="仿宋_GB2312" w:eastAsia="仿宋_GB2312" w:cs="仿宋_GB2312"/>
                <w:bCs/>
                <w:sz w:val="28"/>
                <w:szCs w:val="28"/>
                <w:lang w:val="en-US" w:eastAsia="zh-CN"/>
              </w:rPr>
              <w:t>6969.13</w:t>
            </w:r>
            <w:r>
              <w:rPr>
                <w:rFonts w:hint="eastAsia" w:ascii="仿宋_GB2312" w:hAnsi="仿宋_GB2312" w:eastAsia="仿宋_GB2312" w:cs="仿宋_GB2312"/>
                <w:bCs/>
                <w:sz w:val="28"/>
                <w:szCs w:val="28"/>
              </w:rPr>
              <w:t>万元，人员支出</w:t>
            </w:r>
            <w:r>
              <w:rPr>
                <w:rFonts w:hint="eastAsia" w:ascii="仿宋_GB2312" w:hAnsi="仿宋_GB2312" w:eastAsia="仿宋_GB2312" w:cs="仿宋_GB2312"/>
                <w:bCs/>
                <w:sz w:val="28"/>
                <w:szCs w:val="28"/>
                <w:lang w:val="en-US" w:eastAsia="zh-CN"/>
              </w:rPr>
              <w:t>3932.01</w:t>
            </w:r>
            <w:r>
              <w:rPr>
                <w:rFonts w:hint="eastAsia" w:ascii="仿宋_GB2312" w:hAnsi="仿宋_GB2312" w:eastAsia="仿宋_GB2312" w:cs="仿宋_GB2312"/>
                <w:bCs/>
                <w:sz w:val="28"/>
                <w:szCs w:val="28"/>
              </w:rPr>
              <w:t>万元，公共开支</w:t>
            </w:r>
            <w:r>
              <w:rPr>
                <w:rFonts w:hint="eastAsia" w:ascii="仿宋_GB2312" w:hAnsi="仿宋_GB2312" w:eastAsia="仿宋_GB2312" w:cs="仿宋_GB2312"/>
                <w:bCs/>
                <w:sz w:val="28"/>
                <w:szCs w:val="28"/>
                <w:lang w:val="en-US" w:eastAsia="zh-CN"/>
              </w:rPr>
              <w:t>3037.12</w:t>
            </w:r>
            <w:r>
              <w:rPr>
                <w:rFonts w:hint="eastAsia" w:ascii="仿宋_GB2312" w:hAnsi="仿宋_GB2312" w:eastAsia="仿宋_GB2312" w:cs="仿宋_GB2312"/>
                <w:bCs/>
                <w:sz w:val="28"/>
                <w:szCs w:val="28"/>
              </w:rPr>
              <w:t>万元，</w:t>
            </w:r>
            <w:r>
              <w:rPr>
                <w:rFonts w:hint="eastAsia" w:ascii="仿宋_GB2312" w:hAnsi="仿宋_GB2312" w:eastAsia="仿宋_GB2312" w:cs="仿宋_GB2312"/>
                <w:bCs/>
                <w:sz w:val="28"/>
                <w:szCs w:val="28"/>
                <w:lang w:val="en-US" w:eastAsia="zh-CN"/>
              </w:rPr>
              <w:t>对个人家庭补助260.56万元，资本性支出140.58万</w:t>
            </w:r>
            <w:r>
              <w:rPr>
                <w:rFonts w:hint="eastAsia" w:ascii="仿宋_GB2312" w:hAnsi="仿宋_GB2312" w:eastAsia="仿宋_GB2312" w:cs="仿宋_GB2312"/>
                <w:bCs/>
                <w:sz w:val="28"/>
                <w:szCs w:val="28"/>
              </w:rPr>
              <w:t>元。</w:t>
            </w:r>
          </w:p>
          <w:p>
            <w:pPr>
              <w:snapToGrid w:val="0"/>
              <w:spacing w:line="54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（二）专项支出</w:t>
            </w:r>
          </w:p>
          <w:p>
            <w:pPr>
              <w:snapToGrid w:val="0"/>
              <w:spacing w:line="54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202</w:t>
            </w:r>
            <w:r>
              <w:rPr>
                <w:rFonts w:hint="eastAsia" w:ascii="仿宋_GB2312" w:hAnsi="仿宋_GB2312" w:eastAsia="仿宋_GB2312" w:cs="仿宋_GB2312"/>
                <w:bCs/>
                <w:sz w:val="28"/>
                <w:szCs w:val="28"/>
                <w:lang w:val="en-US" w:eastAsia="zh-CN"/>
              </w:rPr>
              <w:t>1</w:t>
            </w:r>
            <w:r>
              <w:rPr>
                <w:rFonts w:hint="eastAsia" w:ascii="仿宋_GB2312" w:hAnsi="仿宋_GB2312" w:eastAsia="仿宋_GB2312" w:cs="仿宋_GB2312"/>
                <w:bCs/>
                <w:sz w:val="28"/>
                <w:szCs w:val="28"/>
              </w:rPr>
              <w:t>年度我单位无过100万及重点专项资金</w:t>
            </w:r>
          </w:p>
          <w:p>
            <w:pPr>
              <w:snapToGrid w:val="0"/>
              <w:spacing w:line="54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四、单位整体支出绩效情况</w:t>
            </w:r>
          </w:p>
          <w:p>
            <w:pPr>
              <w:snapToGrid w:val="0"/>
              <w:spacing w:line="54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202</w:t>
            </w:r>
            <w:r>
              <w:rPr>
                <w:rFonts w:hint="eastAsia" w:ascii="仿宋_GB2312" w:hAnsi="仿宋_GB2312" w:eastAsia="仿宋_GB2312" w:cs="仿宋_GB2312"/>
                <w:bCs/>
                <w:sz w:val="28"/>
                <w:szCs w:val="28"/>
                <w:lang w:val="en-US" w:eastAsia="zh-CN"/>
              </w:rPr>
              <w:t>1</w:t>
            </w:r>
            <w:r>
              <w:rPr>
                <w:rFonts w:hint="eastAsia" w:ascii="仿宋_GB2312" w:hAnsi="仿宋_GB2312" w:eastAsia="仿宋_GB2312" w:cs="仿宋_GB2312"/>
                <w:bCs/>
                <w:sz w:val="28"/>
                <w:szCs w:val="28"/>
              </w:rPr>
              <w:t>年度根据绩效评价评分表，我单位整体绩效支出情况如下：</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w:t>
            </w:r>
            <w:r>
              <w:rPr>
                <w:rFonts w:hint="eastAsia" w:ascii="仿宋_GB2312" w:hAnsi="仿宋_GB2312" w:eastAsia="仿宋_GB2312" w:cs="仿宋_GB2312"/>
                <w:bCs/>
                <w:sz w:val="28"/>
                <w:szCs w:val="28"/>
              </w:rPr>
              <w:t>党建工作</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2.</w:t>
            </w:r>
            <w:r>
              <w:rPr>
                <w:rFonts w:hint="eastAsia" w:ascii="仿宋_GB2312" w:hAnsi="仿宋_GB2312" w:eastAsia="仿宋_GB2312" w:cs="仿宋_GB2312"/>
                <w:bCs/>
                <w:sz w:val="28"/>
                <w:szCs w:val="28"/>
              </w:rPr>
              <w:t>党风廉政建设</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3.接待门诊病人53491人次</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4.收治住院病人1960人次</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lang w:val="en-US" w:eastAsia="zh-CN"/>
              </w:rPr>
              <w:t>出院2139人次</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5.完成全年收入7215.09万元</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6.美沙酮接待患者26748人次</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7.组织医疗专家对394人进行了危险评估</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8.</w:t>
            </w:r>
            <w:r>
              <w:rPr>
                <w:rFonts w:hint="eastAsia" w:ascii="仿宋_GB2312" w:hAnsi="仿宋_GB2312" w:eastAsia="仿宋_GB2312" w:cs="仿宋_GB2312"/>
                <w:bCs/>
                <w:sz w:val="28"/>
                <w:szCs w:val="28"/>
              </w:rPr>
              <w:t>对接残联，收治贫困住院患者和服药救助患者356人</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9.</w:t>
            </w:r>
            <w:r>
              <w:rPr>
                <w:rFonts w:hint="eastAsia" w:ascii="仿宋_GB2312" w:hAnsi="仿宋_GB2312" w:eastAsia="仿宋_GB2312" w:cs="仿宋_GB2312"/>
                <w:bCs/>
                <w:sz w:val="28"/>
                <w:szCs w:val="28"/>
              </w:rPr>
              <w:t>收治楼区疾控紧急住院救助对象55人，收治优抚精神障碍患者11人</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10.</w:t>
            </w:r>
            <w:r>
              <w:rPr>
                <w:rFonts w:hint="eastAsia" w:ascii="仿宋_GB2312" w:hAnsi="仿宋_GB2312" w:eastAsia="仿宋_GB2312" w:cs="仿宋_GB2312"/>
                <w:bCs/>
                <w:sz w:val="28"/>
                <w:szCs w:val="28"/>
              </w:rPr>
              <w:t>重点优抚对象短期疗养工作，共开展三批，服务疗养对象87人</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开展医疗巡诊10 次，服务优抚对象640人次</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11.</w:t>
            </w:r>
            <w:r>
              <w:rPr>
                <w:rFonts w:hint="eastAsia" w:ascii="仿宋_GB2312" w:hAnsi="仿宋_GB2312" w:eastAsia="仿宋_GB2312" w:cs="仿宋_GB2312"/>
                <w:bCs/>
                <w:sz w:val="28"/>
                <w:szCs w:val="28"/>
              </w:rPr>
              <w:t>严格落实交接班制度、病例讨论制度、三级医师查房制度和首诊负责制度，每周二、四进行督查</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12.</w:t>
            </w:r>
            <w:r>
              <w:rPr>
                <w:rFonts w:hint="eastAsia" w:ascii="仿宋_GB2312" w:hAnsi="仿宋_GB2312" w:eastAsia="仿宋_GB2312" w:cs="仿宋_GB2312"/>
                <w:bCs/>
                <w:sz w:val="28"/>
                <w:szCs w:val="28"/>
              </w:rPr>
              <w:t>继续落实护理不良事件处理与报告制度。全年共收到各科室一般不良事件10例</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lang w:val="en-US" w:eastAsia="zh-CN"/>
              </w:rPr>
              <w:t>已处理完毕</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13.</w:t>
            </w:r>
            <w:r>
              <w:rPr>
                <w:rFonts w:hint="eastAsia" w:ascii="仿宋_GB2312" w:hAnsi="仿宋_GB2312" w:eastAsia="仿宋_GB2312" w:cs="仿宋_GB2312"/>
                <w:bCs/>
                <w:sz w:val="28"/>
                <w:szCs w:val="28"/>
              </w:rPr>
              <w:t>每月开展应急预案与流程演练，每季度组织临床科室应急演练现场考核验收，并组织3次应急预案综合笔试。</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14.</w:t>
            </w:r>
            <w:r>
              <w:rPr>
                <w:rFonts w:hint="eastAsia" w:ascii="仿宋_GB2312" w:hAnsi="仿宋_GB2312" w:eastAsia="仿宋_GB2312" w:cs="仿宋_GB2312"/>
                <w:bCs/>
                <w:sz w:val="28"/>
                <w:szCs w:val="28"/>
              </w:rPr>
              <w:t>每季度组织精神科骨干参加湖南省医联体远程护理会诊</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15.</w:t>
            </w:r>
            <w:r>
              <w:rPr>
                <w:rFonts w:hint="eastAsia" w:ascii="仿宋_GB2312" w:hAnsi="仿宋_GB2312" w:eastAsia="仿宋_GB2312" w:cs="仿宋_GB2312"/>
                <w:bCs/>
                <w:sz w:val="28"/>
                <w:szCs w:val="28"/>
              </w:rPr>
              <w:t>今年集中组织了11 次业务学习先后邀请中南大学湘雅二医院刘铁桥教授、湖南省脑科医院周旭辉教授来我院教学查房及院内医生讲课，效果较好</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16.</w:t>
            </w:r>
            <w:r>
              <w:rPr>
                <w:rFonts w:hint="eastAsia" w:ascii="仿宋_GB2312" w:hAnsi="仿宋_GB2312" w:eastAsia="仿宋_GB2312" w:cs="仿宋_GB2312"/>
                <w:bCs/>
                <w:sz w:val="28"/>
                <w:szCs w:val="28"/>
              </w:rPr>
              <w:t>成立了心理睡眠医中心</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为患者制定个性化治疗方案，提供针对性的药物治疗、心理治疗及物理治疗。</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17.</w:t>
            </w:r>
            <w:r>
              <w:rPr>
                <w:rFonts w:hint="eastAsia" w:ascii="仿宋_GB2312" w:hAnsi="仿宋_GB2312" w:eastAsia="仿宋_GB2312" w:cs="仿宋_GB2312"/>
                <w:bCs/>
                <w:sz w:val="28"/>
                <w:szCs w:val="28"/>
              </w:rPr>
              <w:t>开设特色专科门诊</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其中，睡眠门诊接待534 人，老年痴呆门诊接待23人，心理门诊接待430 人，焦虑抑郁门诊接待348人，儿少门诊接待180人，累计接诊1515人次，反响较好</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18.</w:t>
            </w:r>
            <w:r>
              <w:rPr>
                <w:rFonts w:hint="eastAsia" w:ascii="仿宋_GB2312" w:hAnsi="仿宋_GB2312" w:eastAsia="仿宋_GB2312" w:cs="仿宋_GB2312"/>
                <w:bCs/>
                <w:sz w:val="28"/>
                <w:szCs w:val="28"/>
              </w:rPr>
              <w:t>建设老年友善医疗机构</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推进养老规范化、标准化建设，服务水平显著提升</w:t>
            </w:r>
          </w:p>
          <w:p>
            <w:pPr>
              <w:snapToGrid w:val="0"/>
              <w:spacing w:line="54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19.疫情防控，</w:t>
            </w:r>
            <w:r>
              <w:rPr>
                <w:rFonts w:hint="eastAsia" w:ascii="仿宋_GB2312" w:hAnsi="仿宋_GB2312" w:eastAsia="仿宋_GB2312" w:cs="仿宋_GB2312"/>
                <w:bCs/>
                <w:sz w:val="28"/>
                <w:szCs w:val="28"/>
              </w:rPr>
              <w:t>我院严格按照指挥部的要求，常态化开展疫情防控工作</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员工的疫情常态化防控意识和消防安全意识明显增强</w:t>
            </w:r>
          </w:p>
          <w:p>
            <w:pPr>
              <w:snapToGrid w:val="0"/>
              <w:spacing w:line="540" w:lineRule="exact"/>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val="en-US" w:eastAsia="zh-CN"/>
              </w:rPr>
              <w:t>20.</w:t>
            </w:r>
            <w:r>
              <w:rPr>
                <w:rFonts w:hint="eastAsia" w:ascii="仿宋_GB2312" w:hAnsi="仿宋_GB2312" w:eastAsia="仿宋_GB2312" w:cs="仿宋_GB2312"/>
                <w:bCs/>
                <w:sz w:val="28"/>
                <w:szCs w:val="28"/>
              </w:rPr>
              <w:t>安全生产</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安保科配备专职消防人员</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邀请了专业消防员来我院开展了两期消防培训</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按要求定期更换灭火器和消防水带，对院内消防设施进行了一次全面维修</w:t>
            </w:r>
            <w:r>
              <w:rPr>
                <w:rFonts w:hint="eastAsia" w:ascii="仿宋_GB2312" w:hAnsi="仿宋_GB2312" w:eastAsia="仿宋_GB2312" w:cs="仿宋_GB2312"/>
                <w:bCs/>
                <w:sz w:val="28"/>
                <w:szCs w:val="28"/>
                <w:lang w:eastAsia="zh-CN"/>
              </w:rPr>
              <w:t>，</w:t>
            </w:r>
          </w:p>
          <w:p>
            <w:pPr>
              <w:snapToGrid w:val="0"/>
              <w:spacing w:line="540" w:lineRule="exact"/>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val="en-US" w:eastAsia="zh-CN"/>
              </w:rPr>
              <w:t>21.</w:t>
            </w:r>
            <w:r>
              <w:rPr>
                <w:rFonts w:hint="eastAsia" w:ascii="仿宋_GB2312" w:hAnsi="仿宋_GB2312" w:eastAsia="仿宋_GB2312" w:cs="仿宋_GB2312"/>
                <w:bCs/>
                <w:sz w:val="28"/>
                <w:szCs w:val="28"/>
              </w:rPr>
              <w:t>加强食堂管理，在强化食品安全的同时，对伙食质量、服务等经常开展满意度调查</w:t>
            </w:r>
          </w:p>
          <w:p>
            <w:pPr>
              <w:snapToGrid w:val="0"/>
              <w:spacing w:line="540" w:lineRule="exact"/>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val="en-US" w:eastAsia="zh-CN"/>
              </w:rPr>
              <w:t>22.文明创建，</w:t>
            </w:r>
            <w:r>
              <w:rPr>
                <w:rFonts w:hint="eastAsia" w:ascii="仿宋_GB2312" w:hAnsi="仿宋_GB2312" w:eastAsia="仿宋_GB2312" w:cs="仿宋_GB2312"/>
                <w:bCs/>
                <w:sz w:val="28"/>
                <w:szCs w:val="28"/>
              </w:rPr>
              <w:t>成立了五个工作组，包括爱国卫生工作组、院内环境整治和文明餐桌行动工作组、药品器械管理工作组、健康教育、导医、传染病防治、慢病防控及控烟工作组和安全保卫、志愿服务工作组等五个工作组</w:t>
            </w:r>
          </w:p>
          <w:p>
            <w:pPr>
              <w:snapToGrid w:val="0"/>
              <w:spacing w:line="540" w:lineRule="exact"/>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val="en-US" w:eastAsia="zh-CN"/>
              </w:rPr>
              <w:t>23.</w:t>
            </w:r>
            <w:r>
              <w:rPr>
                <w:rFonts w:hint="eastAsia" w:ascii="仿宋_GB2312" w:hAnsi="仿宋_GB2312" w:eastAsia="仿宋_GB2312" w:cs="仿宋_GB2312"/>
                <w:bCs/>
                <w:sz w:val="28"/>
                <w:szCs w:val="28"/>
              </w:rPr>
              <w:t>建立意识形态工作责任制的检查考核制度，明确检查考核的内容、方法、程序，推动考核工作规范化、制度化和常态化</w:t>
            </w:r>
          </w:p>
          <w:p>
            <w:pPr>
              <w:snapToGrid w:val="0"/>
              <w:spacing w:line="540" w:lineRule="exact"/>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val="en-US" w:eastAsia="zh-CN"/>
              </w:rPr>
              <w:t>24.</w:t>
            </w:r>
            <w:r>
              <w:rPr>
                <w:rFonts w:hint="eastAsia" w:ascii="仿宋_GB2312" w:hAnsi="仿宋_GB2312" w:eastAsia="仿宋_GB2312" w:cs="仿宋_GB2312"/>
                <w:bCs/>
                <w:sz w:val="28"/>
                <w:szCs w:val="28"/>
              </w:rPr>
              <w:t>筹建精神卫生综合服务大楼</w:t>
            </w:r>
          </w:p>
          <w:p>
            <w:pPr>
              <w:snapToGrid w:val="0"/>
              <w:spacing w:line="54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25.顺利通过老年友善医疗机构评审</w:t>
            </w:r>
          </w:p>
          <w:p>
            <w:pPr>
              <w:snapToGrid w:val="0"/>
              <w:spacing w:line="54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五、存在的主要问题</w:t>
            </w:r>
          </w:p>
          <w:p>
            <w:pPr>
              <w:snapToGrid w:val="0"/>
              <w:spacing w:line="54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rPr>
              <w:t>因医院业务需要量</w:t>
            </w:r>
            <w:bookmarkEnd w:id="0"/>
            <w:r>
              <w:rPr>
                <w:rFonts w:hint="eastAsia" w:ascii="仿宋_GB2312" w:hAnsi="仿宋_GB2312" w:eastAsia="仿宋_GB2312" w:cs="仿宋_GB2312"/>
                <w:bCs/>
                <w:sz w:val="28"/>
                <w:szCs w:val="28"/>
              </w:rPr>
              <w:t>大，预算存在许多不可预见性，在目前竞争压力越来越强的市场环境下，我单位带有民政福利性质，</w:t>
            </w:r>
            <w:r>
              <w:rPr>
                <w:rFonts w:hint="eastAsia" w:ascii="仿宋_GB2312" w:hAnsi="仿宋_GB2312" w:eastAsia="仿宋_GB2312" w:cs="仿宋_GB2312"/>
                <w:bCs/>
                <w:sz w:val="28"/>
                <w:szCs w:val="28"/>
                <w:lang w:val="en-US" w:eastAsia="zh-CN"/>
              </w:rPr>
              <w:t>每年大约有100余病人的200多万的住院欠款</w:t>
            </w:r>
            <w:r>
              <w:rPr>
                <w:rFonts w:hint="eastAsia" w:ascii="仿宋_GB2312" w:hAnsi="仿宋_GB2312" w:eastAsia="仿宋_GB2312" w:cs="仿宋_GB2312"/>
                <w:bCs/>
                <w:sz w:val="28"/>
                <w:szCs w:val="28"/>
              </w:rPr>
              <w:t>无人管理的情况，目前问题十分严峻</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lang w:val="en-US" w:eastAsia="zh-CN"/>
              </w:rPr>
              <w:t>考虑到目前社会存在普遍的心理咨询需求，涉及到各行各业，尤其不利于青少年的健康成长，我单位今年特意开设了特色门诊及心理咨询专科，对有需求的人群提供专业的咨询指导，起到了很好的社会效益，也希望得到相关政府部门的支持进行推广，从社会调研的数据来看，全国精神障碍人群发病率 16.6%，其中焦虑障碍患病率最高，终生患病率为 7.57%，12 月患病率为 4.98%。</w:t>
            </w:r>
          </w:p>
          <w:p>
            <w:pPr>
              <w:snapToGrid w:val="0"/>
              <w:spacing w:line="54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岳阳市作为湘北地区的门户城市，湖南省域副中心城市，有着悠久的历史文化传承，人口已超 500 万。据不完全统计，目前我市抑郁症的患病人数在 10 万人以上，存在失眠障碍的人数有 170 多万人，青少年人群中，有心理疾病的人数大约在 16 万人左右。我院拟建一栋精神卫生综合服务大楼，列入湖南省“十四五”精神卫生福利机构建设规划。该大楼主要功能为岳阳市精神卫生服务中心、贫困精神障碍患者救治养护康复中心、心理咨询中心、睡眠医学中心、儿少心理卫生中心、社会心理指导（援助）中心、退役军人优抚医疗中心、失智老年治疗中心、远程医养服务中心等等，它的建设将为医院高质量发展，更好的服务好我市“三区一中心”建设打下坚实的基础</w:t>
            </w:r>
            <w:r>
              <w:rPr>
                <w:rFonts w:hint="eastAsia" w:ascii="仿宋_GB2312" w:hAnsi="仿宋_GB2312" w:eastAsia="仿宋_GB2312" w:cs="仿宋_GB2312"/>
                <w:bCs/>
                <w:sz w:val="28"/>
                <w:szCs w:val="28"/>
              </w:rPr>
              <w:t>。</w:t>
            </w:r>
          </w:p>
          <w:p>
            <w:pPr>
              <w:snapToGrid w:val="0"/>
              <w:spacing w:line="54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六、改进措施和有关建议</w:t>
            </w:r>
          </w:p>
          <w:p>
            <w:pPr>
              <w:snapToGrid w:val="0"/>
              <w:spacing w:line="540" w:lineRule="exact"/>
              <w:ind w:firstLine="560" w:firstLineChars="200"/>
              <w:rPr>
                <w:rFonts w:eastAsia="楷体_GB2312"/>
                <w:bCs/>
                <w:sz w:val="28"/>
                <w:szCs w:val="28"/>
              </w:rPr>
            </w:pPr>
            <w:r>
              <w:rPr>
                <w:rFonts w:hint="eastAsia" w:ascii="仿宋_GB2312" w:hAnsi="仿宋_GB2312" w:eastAsia="仿宋_GB2312" w:cs="仿宋_GB2312"/>
                <w:bCs/>
                <w:sz w:val="28"/>
                <w:szCs w:val="28"/>
              </w:rPr>
              <w:t>加强医院各环节管理，开源节流，增加医院新的增长点，在越来越严峻的市场环境下寻找医院多途径的开发。也恳请各级领导针对我单位的特殊情况在政策资金上给予我们更大的支持和帮助。</w:t>
            </w:r>
          </w:p>
        </w:tc>
      </w:tr>
    </w:tbl>
    <w:p/>
    <w:p>
      <w:pPr>
        <w:rPr>
          <w:rFonts w:hint="eastAsia" w:ascii="黑体" w:hAnsi="黑体" w:eastAsia="黑体"/>
          <w:sz w:val="32"/>
          <w:szCs w:val="32"/>
        </w:rPr>
      </w:pPr>
    </w:p>
    <w:p>
      <w:pPr>
        <w:rPr>
          <w:rFonts w:ascii="黑体" w:hAnsi="黑体" w:eastAsia="黑体"/>
          <w:sz w:val="32"/>
          <w:szCs w:val="32"/>
        </w:rPr>
      </w:pPr>
      <w:r>
        <w:rPr>
          <w:rFonts w:hint="eastAsia" w:ascii="黑体" w:hAnsi="黑体" w:eastAsia="黑体"/>
          <w:sz w:val="32"/>
          <w:szCs w:val="32"/>
        </w:rPr>
        <w:t>附件3-1</w:t>
      </w:r>
    </w:p>
    <w:p>
      <w:pPr>
        <w:spacing w:beforeLines="100" w:afterLines="100"/>
        <w:jc w:val="center"/>
        <w:rPr>
          <w:rFonts w:ascii="方正小标宋简体" w:eastAsia="方正小标宋简体"/>
          <w:sz w:val="38"/>
          <w:szCs w:val="38"/>
        </w:rPr>
      </w:pPr>
      <w:r>
        <w:rPr>
          <w:rFonts w:hint="eastAsia" w:ascii="方正小标宋简体" w:eastAsia="方正小标宋简体"/>
          <w:sz w:val="38"/>
          <w:szCs w:val="38"/>
        </w:rPr>
        <w:t>部门整体支出绩效评价评分表（参考样表）</w:t>
      </w:r>
    </w:p>
    <w:tbl>
      <w:tblPr>
        <w:tblStyle w:val="4"/>
        <w:tblW w:w="0" w:type="auto"/>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525"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0"/>
                <w:kern w:val="0"/>
                <w:sz w:val="18"/>
                <w:szCs w:val="18"/>
              </w:rPr>
            </w:pPr>
            <w:r>
              <w:rPr>
                <w:rFonts w:hint="eastAsia" w:ascii="仿宋_GB2312" w:hAnsi="宋体" w:eastAsia="仿宋_GB2312" w:cs="宋体"/>
                <w:b/>
                <w:bCs/>
                <w:spacing w:val="-10"/>
                <w:kern w:val="0"/>
                <w:sz w:val="18"/>
                <w:szCs w:val="18"/>
              </w:rPr>
              <w:t>扣分原因和其他说明</w:t>
            </w:r>
          </w:p>
        </w:tc>
      </w:tr>
      <w:tr>
        <w:tblPrEx>
          <w:tblCellMar>
            <w:top w:w="0" w:type="dxa"/>
            <w:left w:w="108" w:type="dxa"/>
            <w:bottom w:w="0" w:type="dxa"/>
            <w:right w:w="108" w:type="dxa"/>
          </w:tblCellMar>
        </w:tblPrEx>
        <w:trPr>
          <w:trHeight w:val="559"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投  入</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预算配置</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财政供养人员</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以100%为标准。在职人员控制率</w:t>
            </w:r>
            <w:r>
              <w:rPr>
                <w:rFonts w:hint="eastAsia" w:ascii="宋体" w:hAnsi="宋体" w:cs="宋体"/>
                <w:kern w:val="0"/>
                <w:sz w:val="18"/>
                <w:szCs w:val="18"/>
              </w:rPr>
              <w:t>≦</w:t>
            </w:r>
            <w:r>
              <w:rPr>
                <w:rFonts w:hint="eastAsia" w:ascii="仿宋_GB2312" w:hAnsi="宋体" w:eastAsia="仿宋_GB2312" w:cs="宋体"/>
                <w:kern w:val="0"/>
                <w:sz w:val="18"/>
                <w:szCs w:val="18"/>
              </w:rPr>
              <w:t>100%，计5分；每超过一个百分点扣0.5分，扣完为止。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8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变动率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“三公经费”变动率</w:t>
            </w:r>
            <w:r>
              <w:rPr>
                <w:rFonts w:hint="eastAsia" w:ascii="宋体" w:hAnsi="宋体" w:cs="宋体"/>
                <w:kern w:val="0"/>
                <w:sz w:val="18"/>
                <w:szCs w:val="18"/>
              </w:rPr>
              <w:t>≦</w:t>
            </w:r>
            <w:r>
              <w:rPr>
                <w:rFonts w:hint="eastAsia" w:ascii="仿宋_GB2312" w:hAnsi="宋体" w:eastAsia="仿宋_GB2312" w:cs="宋体"/>
                <w:kern w:val="0"/>
                <w:sz w:val="18"/>
                <w:szCs w:val="18"/>
              </w:rPr>
              <w:t>0,计5分；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“三公经费”＞0，每超过一个百分点扣0.5分，扣完为止。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4</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37"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重点支出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安排率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重点支出安排率≥90%，计5分；80%（含）-90%，计4分；70%（含）-80%，计3分；60%（含）-70%，计2分；低于60%不得分。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4</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76"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过  程</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（40分）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预算执行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预算调整率=0，计3分；0-10%（含），计2分；10-20%（含），计1分；20-30%（含），计0.5分；大于30%不得分。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2</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103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支付进度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春节前下达全部专项资金的50%；6月底前所有专项资金指标全部下达完。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每出现一个专项未按进度完成资金下达扣0.5分，扣完为止。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61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资金结余</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无结余，3分；有结余，但不超过上年结转，2分；结余超过上年结转，不得分。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2</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9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以100%为标准。三公经费控制率</w:t>
            </w:r>
            <w:r>
              <w:rPr>
                <w:rFonts w:hint="eastAsia" w:ascii="宋体" w:hAnsi="宋体" w:cs="宋体"/>
                <w:kern w:val="0"/>
                <w:sz w:val="18"/>
                <w:szCs w:val="18"/>
              </w:rPr>
              <w:t>≦</w:t>
            </w:r>
            <w:r>
              <w:rPr>
                <w:rFonts w:hint="eastAsia" w:ascii="仿宋_GB2312" w:hAnsi="宋体" w:eastAsia="仿宋_GB2312" w:cs="宋体"/>
                <w:kern w:val="0"/>
                <w:sz w:val="18"/>
                <w:szCs w:val="18"/>
              </w:rPr>
              <w:t>100%，计6分；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每超过一个百分点扣1分，扣完为止。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6</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6</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91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①已制定或具有预算资金管理办法，内部财务管理制度、会计核算制度等管理制度，1分；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②相关管理制度合法、合规、完整，1分；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③相关管理制度得到有效执行，1分。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2</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1802"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资金使用</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合规性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①支出符合国家财经法规和财务管理制度规定以及有关专项资金管理办法的规定；</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②资金拨付有完整的审批程序和手续；</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③项目支出按规定经过评估论证；</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④支出符合部门预算批复的用途；</w:t>
            </w:r>
            <w:r>
              <w:rPr>
                <w:rFonts w:hint="eastAsia" w:ascii="仿宋_GB2312" w:hAnsi="宋体" w:eastAsia="仿宋_GB2312" w:cs="宋体"/>
                <w:kern w:val="0"/>
                <w:sz w:val="18"/>
                <w:szCs w:val="18"/>
              </w:rPr>
              <w:br w:type="textWrapping"/>
            </w:r>
            <w:r>
              <w:rPr>
                <w:rFonts w:hint="eastAsia" w:ascii="仿宋_GB2312" w:hAnsi="宋体" w:eastAsia="仿宋_GB2312" w:cs="宋体"/>
                <w:spacing w:val="-6"/>
                <w:kern w:val="0"/>
                <w:sz w:val="18"/>
                <w:szCs w:val="18"/>
              </w:rPr>
              <w:t>⑤资金使用无截留、挤占、挪用、虚列支出等情况。</w:t>
            </w:r>
            <w:r>
              <w:rPr>
                <w:rFonts w:hint="eastAsia" w:ascii="仿宋_GB2312" w:hAnsi="宋体" w:eastAsia="仿宋_GB2312" w:cs="宋体"/>
                <w:spacing w:val="-6"/>
                <w:kern w:val="0"/>
                <w:sz w:val="18"/>
                <w:szCs w:val="18"/>
              </w:rPr>
              <w:br w:type="textWrapping"/>
            </w:r>
            <w:r>
              <w:rPr>
                <w:rFonts w:hint="eastAsia" w:ascii="仿宋_GB2312" w:hAnsi="宋体" w:eastAsia="仿宋_GB2312" w:cs="宋体"/>
                <w:spacing w:val="-6"/>
                <w:kern w:val="0"/>
                <w:sz w:val="18"/>
                <w:szCs w:val="18"/>
              </w:rPr>
              <w:t>以上情况每出现一例不符合要求的扣1分，扣完为止。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预决算信息公开性和完善性</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①按规定内容公开预决算信息，1分；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②按规定时限公开预决算信息，0.5分；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③基础数据信息和会计信息资料真实，0.5分；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④基础数据信息和会计信息资料完整，0.5分；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⑤基础数据信息和汇集信息资料准确，0.5分。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7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政府采购</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执行率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政府采购执行率等于100%的，得3分；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每减少一个百分点，扣0.2分，扣完为止。</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3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公务卡刷卡率达50％以上的，得3分。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每减少一个百分点，扣0.2分，扣完为止。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735"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（10分）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①已制定或具有资产管理制度，且相关资产管理制度合法、合规、完整，2分；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②相关资产管理制度得到有效执行，1分。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bl>
    <w:p/>
    <w:tbl>
      <w:tblPr>
        <w:tblStyle w:val="4"/>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609"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2"/>
                <w:kern w:val="0"/>
                <w:sz w:val="18"/>
                <w:szCs w:val="18"/>
              </w:rPr>
            </w:pPr>
            <w:r>
              <w:rPr>
                <w:rFonts w:hint="eastAsia" w:ascii="仿宋_GB2312" w:hAnsi="宋体" w:eastAsia="仿宋_GB2312" w:cs="宋体"/>
                <w:b/>
                <w:bCs/>
                <w:spacing w:val="-12"/>
                <w:kern w:val="0"/>
                <w:sz w:val="18"/>
                <w:szCs w:val="18"/>
              </w:rPr>
              <w:t>扣分原因和其他说明</w:t>
            </w:r>
          </w:p>
        </w:tc>
      </w:tr>
      <w:tr>
        <w:tblPrEx>
          <w:tblCellMar>
            <w:top w:w="0" w:type="dxa"/>
            <w:left w:w="108" w:type="dxa"/>
            <w:bottom w:w="0" w:type="dxa"/>
            <w:right w:w="108" w:type="dxa"/>
          </w:tblCellMar>
        </w:tblPrEx>
        <w:trPr>
          <w:trHeight w:val="2011" w:hRule="atLeast"/>
          <w:jc w:val="center"/>
        </w:trPr>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过  程</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（40分）</w:t>
            </w:r>
          </w:p>
        </w:tc>
        <w:tc>
          <w:tcPr>
            <w:tcW w:w="9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（10分）</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安全性</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①资产保存完整；</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②资产配置合理；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③资产处置规范； </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④资产账务管理合规，帐实相符；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⑤资产有偿使用及处置收入及时足额上缴；</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以上情况每出现一例不符合有关要求的扣1分，扣完为止。</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4</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774"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固定资产</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利用率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每低于100%一个百分点扣0.1分，扣完为止。</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产  出（25分）</w:t>
            </w: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职责履行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（25分）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《政府工作报告》目标任务完成情况</w:t>
            </w:r>
          </w:p>
        </w:tc>
        <w:tc>
          <w:tcPr>
            <w:tcW w:w="417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lang w:eastAsia="zh-CN"/>
              </w:rPr>
              <w:t>根据当年年末综合绩效考评情况评分</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10</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省市重点民生实事完成情况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省市重点工程和重大项目建设完成情况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8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其他工作实绩指标完成情况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效  果</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（20分）</w:t>
            </w: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履职效益</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（20分）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经济效益</w:t>
            </w:r>
          </w:p>
        </w:tc>
        <w:tc>
          <w:tcPr>
            <w:tcW w:w="417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此三项指标为设置部门整体支出绩效评价指标时必须考虑的共性要素。</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部门单位应根据部门实际并结合部门整体支出绩效目标设立情况有选择的进行设置，并将其细化为相应的个性化指标。</w:t>
            </w:r>
          </w:p>
        </w:tc>
        <w:tc>
          <w:tcPr>
            <w:tcW w:w="61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14</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生态效益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1113"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社会公众或服务对象满意度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95%（含）以上计5分；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85%（含）-95%，计3分；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75%（含）-85%，计1分；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低于75%计0分。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70" w:hRule="atLeast"/>
          <w:jc w:val="center"/>
        </w:trPr>
        <w:tc>
          <w:tcPr>
            <w:tcW w:w="976"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总 分</w:t>
            </w:r>
          </w:p>
        </w:tc>
        <w:tc>
          <w:tcPr>
            <w:tcW w:w="93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417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spacing w:val="-8"/>
                <w:kern w:val="0"/>
                <w:sz w:val="18"/>
                <w:szCs w:val="18"/>
              </w:rPr>
            </w:pPr>
            <w:r>
              <w:rPr>
                <w:rFonts w:hint="eastAsia" w:ascii="仿宋_GB2312" w:hAnsi="宋体" w:eastAsia="仿宋_GB2312" w:cs="宋体"/>
                <w:b/>
                <w:bCs/>
                <w:spacing w:val="-8"/>
                <w:kern w:val="0"/>
                <w:sz w:val="18"/>
                <w:szCs w:val="18"/>
              </w:rPr>
              <w:t>100</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b/>
                <w:bCs/>
                <w:kern w:val="0"/>
                <w:sz w:val="18"/>
                <w:szCs w:val="18"/>
                <w:lang w:val="en-US" w:eastAsia="zh-CN"/>
              </w:rPr>
            </w:pPr>
            <w:r>
              <w:rPr>
                <w:rFonts w:hint="eastAsia" w:ascii="仿宋_GB2312" w:hAnsi="宋体" w:eastAsia="仿宋_GB2312" w:cs="宋体"/>
                <w:b/>
                <w:bCs/>
                <w:kern w:val="0"/>
                <w:sz w:val="18"/>
                <w:szCs w:val="18"/>
                <w:lang w:val="en-US" w:eastAsia="zh-CN"/>
              </w:rPr>
              <w:t>93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r>
    </w:tbl>
    <w:p>
      <w:pPr>
        <w:spacing w:beforeLines="50"/>
        <w:rPr>
          <w:rFonts w:ascii="仿宋_GB2312" w:hAnsi="宋体" w:eastAsia="仿宋_GB2312" w:cs="宋体"/>
          <w:kern w:val="0"/>
          <w:szCs w:val="21"/>
        </w:rPr>
      </w:pPr>
      <w:r>
        <w:rPr>
          <w:rFonts w:hint="eastAsia" w:ascii="仿宋_GB2312" w:hAnsi="宋体" w:eastAsia="仿宋_GB2312" w:cs="宋体"/>
          <w:kern w:val="0"/>
          <w:szCs w:val="21"/>
        </w:rPr>
        <w:t>备注：如部门（单位）根据本部门实际情况修改调整了附件3《部门整体支出绩效评价指标体系（参考样表）》，须相应修改调整本表中的对应部分。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sz w:val="24"/>
        <w:szCs w:val="24"/>
      </w:rPr>
    </w:pPr>
    <w:r>
      <w:rPr>
        <w:rStyle w:val="6"/>
        <w:rFonts w:hint="eastAsia"/>
        <w:sz w:val="24"/>
        <w:szCs w:val="24"/>
      </w:rPr>
      <w:t xml:space="preserve">— </w:t>
    </w:r>
    <w:r>
      <w:rPr>
        <w:sz w:val="24"/>
        <w:szCs w:val="24"/>
      </w:rPr>
      <w:fldChar w:fldCharType="begin"/>
    </w:r>
    <w:r>
      <w:rPr>
        <w:rStyle w:val="6"/>
        <w:sz w:val="24"/>
        <w:szCs w:val="24"/>
      </w:rPr>
      <w:instrText xml:space="preserve">PAGE  </w:instrText>
    </w:r>
    <w:r>
      <w:rPr>
        <w:sz w:val="24"/>
        <w:szCs w:val="24"/>
      </w:rPr>
      <w:fldChar w:fldCharType="separate"/>
    </w:r>
    <w:r>
      <w:rPr>
        <w:rStyle w:val="6"/>
        <w:sz w:val="24"/>
        <w:szCs w:val="24"/>
      </w:rPr>
      <w:t>9</w:t>
    </w:r>
    <w:r>
      <w:rPr>
        <w:sz w:val="24"/>
        <w:szCs w:val="24"/>
      </w:rPr>
      <w:fldChar w:fldCharType="end"/>
    </w:r>
    <w:r>
      <w:rPr>
        <w:rStyle w:val="6"/>
        <w:rFonts w:hint="eastAsia"/>
        <w:sz w:val="24"/>
        <w:szCs w:val="24"/>
      </w:rPr>
      <w:t xml:space="preserve"> —</w:t>
    </w:r>
  </w:p>
  <w:p>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pPr>
    <w:r>
      <w:fldChar w:fldCharType="begin"/>
    </w:r>
    <w:r>
      <w:instrText xml:space="preserve">PAGE  </w:instrText>
    </w:r>
    <w:r>
      <w:fldChar w:fldCharType="separate"/>
    </w:r>
    <w:r>
      <w:t>- 15 -</w:t>
    </w:r>
    <w:r>
      <w:fldChar w:fldCharType="end"/>
    </w:r>
  </w:p>
  <w:p>
    <w:pPr>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74321"/>
    <w:multiLevelType w:val="singleLevel"/>
    <w:tmpl w:val="23D74321"/>
    <w:lvl w:ilvl="0" w:tentative="0">
      <w:start w:val="1"/>
      <w:numFmt w:val="chineseCounting"/>
      <w:suff w:val="nothing"/>
      <w:lvlText w:val="%1、"/>
      <w:lvlJc w:val="left"/>
      <w:pPr>
        <w:ind w:left="630"/>
      </w:pPr>
      <w:rPr>
        <w:rFonts w:hint="eastAsia"/>
        <w:b w:val="0"/>
        <w:bCs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iYzBkNzgwZTc4YmNlMGYyZGY3MGE5OGUxMjI5ZDQifQ=="/>
  </w:docVars>
  <w:rsids>
    <w:rsidRoot w:val="002948F2"/>
    <w:rsid w:val="000D2CC4"/>
    <w:rsid w:val="000D7A94"/>
    <w:rsid w:val="001A3035"/>
    <w:rsid w:val="00292944"/>
    <w:rsid w:val="002948F2"/>
    <w:rsid w:val="002E0BD1"/>
    <w:rsid w:val="00310973"/>
    <w:rsid w:val="00313D8F"/>
    <w:rsid w:val="003C760C"/>
    <w:rsid w:val="003D078D"/>
    <w:rsid w:val="003E1C49"/>
    <w:rsid w:val="00436FB6"/>
    <w:rsid w:val="00502C06"/>
    <w:rsid w:val="0051498F"/>
    <w:rsid w:val="006003FE"/>
    <w:rsid w:val="00653D28"/>
    <w:rsid w:val="006C72FD"/>
    <w:rsid w:val="00701264"/>
    <w:rsid w:val="00727B05"/>
    <w:rsid w:val="007623FE"/>
    <w:rsid w:val="0084761E"/>
    <w:rsid w:val="0085339A"/>
    <w:rsid w:val="00854A6A"/>
    <w:rsid w:val="00A44957"/>
    <w:rsid w:val="00A833ED"/>
    <w:rsid w:val="00B23B01"/>
    <w:rsid w:val="00B7292B"/>
    <w:rsid w:val="00BC1232"/>
    <w:rsid w:val="00C63D20"/>
    <w:rsid w:val="00CA1017"/>
    <w:rsid w:val="00D72C99"/>
    <w:rsid w:val="00E14A3E"/>
    <w:rsid w:val="00E6746E"/>
    <w:rsid w:val="00E7775E"/>
    <w:rsid w:val="00EA4AAA"/>
    <w:rsid w:val="00EB65A2"/>
    <w:rsid w:val="00EE6C82"/>
    <w:rsid w:val="00EF0154"/>
    <w:rsid w:val="00F81665"/>
    <w:rsid w:val="00F97ABF"/>
    <w:rsid w:val="00FA0E5B"/>
    <w:rsid w:val="00FA5328"/>
    <w:rsid w:val="00FF3599"/>
    <w:rsid w:val="032D0E2D"/>
    <w:rsid w:val="05F35E86"/>
    <w:rsid w:val="06CE7015"/>
    <w:rsid w:val="06F170BF"/>
    <w:rsid w:val="078C2E44"/>
    <w:rsid w:val="0D9E74FA"/>
    <w:rsid w:val="119B49F3"/>
    <w:rsid w:val="14930447"/>
    <w:rsid w:val="16970FD7"/>
    <w:rsid w:val="17BC5840"/>
    <w:rsid w:val="19912CD8"/>
    <w:rsid w:val="1A380FBD"/>
    <w:rsid w:val="1A6021E5"/>
    <w:rsid w:val="1A7C6029"/>
    <w:rsid w:val="1A8B10B7"/>
    <w:rsid w:val="1A94046B"/>
    <w:rsid w:val="1A954D00"/>
    <w:rsid w:val="1B7C4419"/>
    <w:rsid w:val="1BE71837"/>
    <w:rsid w:val="1BF9663C"/>
    <w:rsid w:val="1C24274C"/>
    <w:rsid w:val="1C39312E"/>
    <w:rsid w:val="1F450DBF"/>
    <w:rsid w:val="211A04CA"/>
    <w:rsid w:val="213A520A"/>
    <w:rsid w:val="216E446A"/>
    <w:rsid w:val="22212EB7"/>
    <w:rsid w:val="22434E44"/>
    <w:rsid w:val="238B442B"/>
    <w:rsid w:val="2837648C"/>
    <w:rsid w:val="2858450E"/>
    <w:rsid w:val="28EF0669"/>
    <w:rsid w:val="2DBA71AB"/>
    <w:rsid w:val="2F5613CC"/>
    <w:rsid w:val="30EB4BEF"/>
    <w:rsid w:val="31083F93"/>
    <w:rsid w:val="33ED249C"/>
    <w:rsid w:val="3ACF5B21"/>
    <w:rsid w:val="3D8870A4"/>
    <w:rsid w:val="3DEF1972"/>
    <w:rsid w:val="3E0278EE"/>
    <w:rsid w:val="3E636CAD"/>
    <w:rsid w:val="40684B3F"/>
    <w:rsid w:val="40F90561"/>
    <w:rsid w:val="42807D5D"/>
    <w:rsid w:val="42A0364A"/>
    <w:rsid w:val="43D26C64"/>
    <w:rsid w:val="449A6CDC"/>
    <w:rsid w:val="45BB73CE"/>
    <w:rsid w:val="467F664E"/>
    <w:rsid w:val="4AAB27C0"/>
    <w:rsid w:val="508F3931"/>
    <w:rsid w:val="547A112C"/>
    <w:rsid w:val="59A71CEC"/>
    <w:rsid w:val="5A7474BA"/>
    <w:rsid w:val="5BF44F90"/>
    <w:rsid w:val="5C25339C"/>
    <w:rsid w:val="5D880157"/>
    <w:rsid w:val="5DDC442C"/>
    <w:rsid w:val="5F0B5810"/>
    <w:rsid w:val="5F627990"/>
    <w:rsid w:val="615D530F"/>
    <w:rsid w:val="64EA56E6"/>
    <w:rsid w:val="65AE4402"/>
    <w:rsid w:val="66DB3C75"/>
    <w:rsid w:val="68AD087A"/>
    <w:rsid w:val="693779C2"/>
    <w:rsid w:val="698C1783"/>
    <w:rsid w:val="6A760525"/>
    <w:rsid w:val="6AF71D5E"/>
    <w:rsid w:val="6B1A43C2"/>
    <w:rsid w:val="6D265C8D"/>
    <w:rsid w:val="71453E6C"/>
    <w:rsid w:val="735114EC"/>
    <w:rsid w:val="74E03EAC"/>
    <w:rsid w:val="76EF43CA"/>
    <w:rsid w:val="79F92114"/>
    <w:rsid w:val="7BF52E5B"/>
    <w:rsid w:val="7CEF1BFE"/>
    <w:rsid w:val="7D20193B"/>
    <w:rsid w:val="7DF0142C"/>
    <w:rsid w:val="7EC16278"/>
    <w:rsid w:val="7F026221"/>
    <w:rsid w:val="7FD50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0"/>
  </w:style>
  <w:style w:type="character" w:customStyle="1" w:styleId="7">
    <w:name w:val="页脚 Char"/>
    <w:qFormat/>
    <w:uiPriority w:val="0"/>
    <w:rPr>
      <w:rFonts w:ascii="Times New Roman" w:hAnsi="Times New Roman" w:eastAsia="宋体" w:cs="Times New Roman"/>
      <w:sz w:val="18"/>
      <w:szCs w:val="18"/>
    </w:rPr>
  </w:style>
  <w:style w:type="character" w:customStyle="1" w:styleId="8">
    <w:name w:val="页脚 Char1"/>
    <w:basedOn w:val="5"/>
    <w:link w:val="2"/>
    <w:semiHidden/>
    <w:qFormat/>
    <w:uiPriority w:val="99"/>
    <w:rPr>
      <w:rFonts w:ascii="Times New Roman" w:hAnsi="Times New Roman" w:eastAsia="宋体" w:cs="Times New Roman"/>
      <w:sz w:val="18"/>
      <w:szCs w:val="18"/>
    </w:rPr>
  </w:style>
  <w:style w:type="character" w:customStyle="1" w:styleId="9">
    <w:name w:val="页眉 Char"/>
    <w:basedOn w:val="5"/>
    <w:link w:val="3"/>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0A337-38F1-4BFE-930D-57C5E5AB498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12023</Words>
  <Characters>12782</Characters>
  <Lines>39</Lines>
  <Paragraphs>11</Paragraphs>
  <TotalTime>3</TotalTime>
  <ScaleCrop>false</ScaleCrop>
  <LinksUpToDate>false</LinksUpToDate>
  <CharactersWithSpaces>13356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2019-07-06T05:17:00Z</dcterms:created>
  <dc:creator>Administrator</dc:creator>
  <cp:lastModifiedBy>文印室</cp:lastModifiedBy>
  <cp:lastPrinted>2021-06-08T07:29:00Z</cp:lastPrinted>
  <dcterms:modified xsi:type="dcterms:W3CDTF">2022-09-26T07:40:22Z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EB70711974EE4D29B149C82EFFDA7028</vt:lpwstr>
  </property>
</Properties>
</file>