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</w:rPr>
        <w:t>2021年度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  <w:lang w:eastAsia="zh-CN"/>
        </w:rPr>
        <w:t>岳阳市救助管理站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72"/>
          <w:szCs w:val="72"/>
        </w:rPr>
        <w:t>部门（单位）部门决算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</w:p>
    <w:p>
      <w:pPr>
        <w:pStyle w:val="1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28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sz w:val="36"/>
          <w:szCs w:val="28"/>
        </w:rPr>
      </w:pPr>
      <w:r>
        <w:rPr>
          <w:rFonts w:hint="eastAsia" w:ascii="宋体" w:hAnsi="宋体" w:eastAsia="宋体" w:cs="宋体"/>
          <w:b/>
          <w:sz w:val="36"/>
          <w:szCs w:val="28"/>
        </w:rPr>
        <w:t>目录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6"/>
          <w:szCs w:val="28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第一部分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 岳阳市救助管理站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单位概况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第二部分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2021年度部门决算表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七、一般公共预算财政拨款“三公”经费支出决算表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八、政府性基金预算财政拨款收入支出决算表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九、国有资本经营预算财政拨款支出决算表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第三部分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2021年度部门决算情况说明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七、一般公共预算财政拨款“三公”经费支出决算情况说明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政府采购支出说明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十三、国有资产占用情况说明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2021年度预算绩效情况说明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第四部分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第五部分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附件</w:t>
      </w:r>
    </w:p>
    <w:p>
      <w:pPr>
        <w:rPr>
          <w:rFonts w:hint="eastAsia" w:ascii="宋体" w:hAnsi="宋体" w:eastAsia="宋体" w:cs="宋体"/>
          <w:sz w:val="72"/>
          <w:szCs w:val="72"/>
        </w:rPr>
      </w:pPr>
      <w:r>
        <w:rPr>
          <w:rFonts w:hint="eastAsia" w:ascii="宋体" w:hAnsi="宋体" w:eastAsia="宋体" w:cs="宋体"/>
          <w:sz w:val="72"/>
          <w:szCs w:val="72"/>
        </w:rPr>
        <w:br w:type="page"/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第一部分</w:t>
      </w:r>
    </w:p>
    <w:p>
      <w:pPr>
        <w:pStyle w:val="10"/>
        <w:jc w:val="center"/>
        <w:rPr>
          <w:rFonts w:hint="eastAsia"/>
          <w:kern w:val="0"/>
          <w:sz w:val="72"/>
          <w:szCs w:val="72"/>
          <w:lang w:eastAsia="zh-CN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  <w:lang w:eastAsia="zh-CN"/>
        </w:rPr>
        <w:t>岳阳市救助管理站</w:t>
      </w:r>
      <w:r>
        <w:rPr>
          <w:rFonts w:hint="eastAsia"/>
          <w:kern w:val="0"/>
          <w:sz w:val="72"/>
          <w:szCs w:val="72"/>
        </w:rPr>
        <w:t>单位概况</w:t>
      </w:r>
    </w:p>
    <w:p>
      <w:pP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部门职责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负责对城市生活无着的流浪乞讨人员实行临时性救助。负责保障救助对象基本生活权益，及时发送乘车凭证及路途生活费，为其返乡提供服务。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二、机构设置及决算单位构成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（一）内设机构设置。岳阳市救助管理站单位内设机构包括：根据编委核定，我站内设部门6个，编制人员26人，全部纳入2021年部门预算编制范围。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内设部门分别是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(1)救助业务科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(2)救助查询科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(3)办公室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(4)后勤保障科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(5)财务科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(6)未成年人保护科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（二）决算单位构成。岳阳市救助管理站单位2021年部门决算汇总公开单位构成包括：我站无二级预算单位，因此，纳入2021年部门决算编制范围的为本单位本级。</w:t>
      </w:r>
    </w:p>
    <w:p>
      <w:pPr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br w:type="page"/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第二部分</w:t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  <w:lang w:eastAsia="zh-CN"/>
        </w:rPr>
      </w:pPr>
      <w:r>
        <w:rPr>
          <w:rFonts w:hint="eastAsia"/>
          <w:kern w:val="0"/>
          <w:sz w:val="72"/>
          <w:szCs w:val="72"/>
        </w:rPr>
        <w:t>部门决算表</w:t>
      </w:r>
      <w:r>
        <w:rPr>
          <w:rFonts w:hint="eastAsia"/>
          <w:kern w:val="0"/>
          <w:sz w:val="72"/>
          <w:szCs w:val="72"/>
          <w:lang w:eastAsia="zh-CN"/>
        </w:rPr>
        <w:t>（见附件）</w:t>
      </w:r>
    </w:p>
    <w:p>
      <w:pPr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sectPr>
          <w:pgSz w:w="11906" w:h="16838"/>
          <w:pgMar w:top="2098" w:right="1531" w:bottom="1984" w:left="1531" w:header="851" w:footer="992" w:gutter="0"/>
          <w:cols w:space="0" w:num="1"/>
          <w:rtlGutter w:val="0"/>
          <w:docGrid w:type="linesAndChars" w:linePitch="312" w:charSpace="0"/>
        </w:sect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第三部分</w:t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2021年度部门决算情况说明</w:t>
      </w:r>
    </w:p>
    <w:p>
      <w:pPr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一、收入支出决算总体情况说明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2021年度收、支总计1043.59万元。与上年相比，增加122.26万元，增长13.27%，主要是因为政府性基金预算财政拨款收入增加。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二、收入决算情况说明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2021年度收入合计806.11万元，其中：财政拨款收入425.95万元，占52.84%；其他收入380.16万元，占47.16%。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三、支出决算情况说明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2021年度支出合计654.89万元，其中：基本支出469.02万元，占71.62%；项目支出185.87万元，占28.38%。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财政拨款收入支出决算总体情况说明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2021年度财政拨款收、支总计663.43万元，与上年相比，增加6.67万元,增长1.02%，主要是因为政府性基金预算财政拨款收入增加。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一般公共预算财政拨款支出决算情况说明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（一）财政拨款支出决算总体情况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2021年度财政拨款支出427.37万元，占本年支出合计的65.26%，与上年相比，财政拨款支出增加8.09万元，增长1.92%，主要是因为政府性基金预算财政拨款收入增加。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（二）财政拨款支出决算结构情况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2021年度财政拨款支出427.37万元，主要用于以下方面：社会保障和就业（类）支出417.06万元，占97.58%；卫生健康（类）支出10.3万元，占2.42%;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（三）财政拨款支出决算具体情况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2021年度财政拨款支出年初预算数为425.95万元，支出决算数为427.37万元，完成年初预算的100.33%，其中：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社会保障和就业支出（类）民政管理事务（款）其他民政管理事务支出（项）。年初预算为0万元，支出决算为10.48万元，年初未纳入本单位预算，但纳入了财政大预算。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社会保障和就业支出（类）行政事业单位养老支出（款）机关事业单位基本养老保险缴费支出（项）。年初预算为22.26万元，支出决算为22.26万元，决算数等于预算数。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社会保障和就业支出（类）抚恤（款）其他优抚支出（项）。年初预算为0万元，支出决算为19.01万元，决算数大于预算数的主要原因是年初未纳入本单位预算，但纳入了财政大预算。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社会保障和就业支出（类）残疾人事业（款）其他残疾人事业支出（项）。年初预算为2.24万元，支出决算为2.24万元，决算数等于预算数。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社会保障和就业支出（类）临时救助（款）临时救助支出（项）。年初预算为126.56万元，支出决算为130万元，决算数大于预算数的主要原因是年初未纳入本单位预算，但纳入了财政大预算。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社会保障和就业支出（类）临时救助（款）流浪乞讨人员救助支出（项）。年初预算为197万元，支出决算为201.7万元，决算数大于预算数的主要原因是年初未纳入本单位预算，但纳入了财政大预算。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社会保障和就业支出（类）其他社会保障和就业支出（款）其他社会保障和就业支出（项）。年初预算为0万元，支出决算为31.37万元，决算数大于预算数的主要原因是年初未纳入本单位预算，但纳入了财政大预算。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卫生健康支出（类）行政事业单位医疗（款）事业单位医疗（项）。年初预算为10.3万元，支出决算为10.3万元，决算数等于预算数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六、一般公共预算财政拨款基本支出决算情况说明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2021年度财政拨款基本支出427.37万元，其中：人员经费350.93万元，占基本支出的82.11%,主要包括主要包括基本工资、津贴补贴、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奖金、伙食补助费、绩效工资、机关事业单位基本养老保险缴费、职业年金缴费、职工基本医疗保险缴费、公务员医疗补助缴费、其他社会保障缴费、住房公积金、医疗费、其他工资福利支出、离休费、退休费、抚恤金、生活补助、医疗费补助、奖励金、其他对个人和家庭的补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；公用经费76.44万元，占基本支出的17.89%，主要包括办公费、印刷费、咨询费、手续费、水费、电费、邮电费、取暖费、物业管理费、差旅费、因公出国（境）费用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信息网络及软件购置更新、公务用车购置、其他交通工具购置、文物和陈列品购置、无形资产购置、其他资本性支出、赠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七、一般公共预算财政拨款“三公”经费支出决算情况说明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（一）“三公”经费财政拨款支出决算总体情况说明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2021年度“三公”经费财政拨款支出预算为8万元，支出决算为1.56万元，完成预算的19.5%，其中：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无因公出国（境）费支出预算与决算。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公务接待费支出预算为2万元，支出决算为0.34万元，完成预算的17%，决算数小于预算数的主要原因是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认真贯彻落实中央“八项规定”精神和厉行节约要求，从严控制“三公”经费开支，全年实际支出比预算有所节约。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与上年相比0万元，与上年支出持平。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公务用车购置费支出预算为0万元，支出决算为0万元，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公务用车运行维护费支出预算为6万元，支出决算为1.22万元，完成预算的20.33%，决算数小于预算数的主要原因是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认真贯彻落实中央“八项规定”精神和厉行节约要求，从严控制“三公”经费开支，全年实际支出比预算有所节约。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与上年相比0万元，与上年支出持平。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（二）“三公”经费财政拨款支出决算具体情况说明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2021年度“三公”经费财政拨款支出决算中，公务接待费支出决算0.34万元，占17%,因公出国（境）费支出决算0万元，占0%,公务用车购置费及运行维护费支出决算1.22万元，占20.33%。其中：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1、因公出国（境）费支出决算为0万元，全年安排因公出国（境）团组0个，累计0人次。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2、公务接待费支出决算为0.34万元，全年共接待来访团组3个、来宾10人次，主要是外地救助站护送救助人员发生的接待支出。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、公务用车购置费及运行维护费支出决算为1.22万元，其中：公务用车购置费0万元，0（单位本级或某二级机构）更新公务用车0辆。公务用车运行维护费1.22万元，主要是用于护送救助人员返乡支出，截止2021年12月31日，我单位开支财政拨款的公务用车保有量为2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八、政府性基金预算收入支出决算情况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本单位无政府性基金收支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九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国有资本经营预算财政拨款支出决算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本单位无国有资本经营预算财政拨款支出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十、机关运行经费支出说明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本部门2021年度机关运行经费支出76.44万元，比年初预算数增加27.39 万元，增长56%。主要原因是：维修经费及工会活动增加。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十一、一般性支出情况说明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2021年本部门开支会议费0万元，无召开会议，人数0人，内容无；开支培训费0万元，未用于开展培训，人数0人，内容无；未举办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节庆、晚会、论坛、赛事活动，开支0万元。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十二、政府采购支出说明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本部门2021年度政府采购支出总额200万元，其中：政府采购货物支出200 万元、政府采购工程支出0 万元、政府采购服务支出0万元。授予中小企业合同金额0万元，占政府采购支出总额的0%，其中：授予小微企业合同金额0万元，占授予中小企业合同金额的0%；货物采购授予中小企业合同金额占货物支出金额的100%，工程采购授予中小企业合同金额占工程支出金额的0%，服务采购授予中小企业合同金额占服务支出金额的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十三、国有资产占用情况说明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截至2021年12月31日，部门（单位）共有车辆2辆，其中，主要领导干部用车0辆，机要通信用车0辆、应急保障用车2辆、执法执勤用车0辆、特种专业技术用车0辆、其他用车0辆，其他用车主要是……；单位价值50万元以上通用设备0台（套）；单位价值100万元以上专用设备0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十四、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2021年度预算绩效情况说明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（一）绩效管理评价工作开展情况。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坚持“以人民为中心的发展思想”，落实“民政为民，民政爱民”的工作理念，我们在救助实践中牢记“全心全意为人民服务”的宗旨意识，及时发现、主动解决流落街头的困难群众在吃、穿、住、返乡和重大疾病等方面的难题。在做好常规业务工作的同时，我们注重借鉴外地经验，结合岳阳实际，创新工作模式，打造特色亮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.加大寻亲服务的力度。我们以报刊、“互联网”、全国救助寻亲网、头条寻人、微信朋友圈等为载体，携手蓝天救援队等志愿团队，扩充寻亲社会参与度；会同公安部门对滞留人员进行身份信息甄别、DNA比对和人脸识别，提高寻亲精准度。全年，共发布寻亲信息 135条，3名滞站人员回到了亲人怀抱。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2.加大未成年人保护关爱工作的力度。我们积极开展未成年人关爱保护行动，今年以来，抢救四川籍智障高危产妇雷小毛、新生婴儿雷毛毛；关爱保护3名云南籍困境少年，4名贵州籍少女，2名湘西少年，守护好他们的身心健康，护送他们安全返乡，回到了亲人的身边，一家团聚。同时，未保中心开展了一系列爱心活动，年初为市儿童福利院孤残未成年人，捐赠97件羽绒棉服，为孩子们送去党和政府的关心和温暖；“六一”国际儿童节，与市春雷学校困境困惑学生欢聚焦一堂，交流思想感情，深入了解该群体的精神需求，关心工读教育事业发展。按照学生的实际需求，赠送了40多套校服和文体学习用品，对未成年人的学习成长，寄予深切的期望。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.加大街面巡查工作的力度。在局党组和社会事务科的高度重视、高位推动下，我们积极协调相关单位，建立联合巡查、街面联动救助机制，引导社会力量广泛参与，着力建设覆盖全面、协同到位、服务及时的救助管理网络，确保困难群众救助及时、应救尽救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“夏日送清凉”、“冬季送温暖”等专项活动，我们高度重视，精心筹划，认真落实，防止冲击社会道德底线事件的发生。2021年底的“寒冬送温暖”专项救助工作，我们冒冰雪，顶寒风，不分白天黑夜，2台救助车辆，4个施救小组，24小时街面巡查，截至目前，我们共救助了街头流浪、乞讨人员267人次，发放棉衣棉裤305套，棉被112床，食品360余份。寒冬救助纪实，被多名记者以“不让一名流浪乞讨人员忍饥受冻”为题发表在多家报纸上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.加大管理、实物培训工作的力度。通过讲课、座谈会、学习培训、发放书籍，业务骨干一对一或一带多等形式，积极开展业务培训，持续做好救助管理的政策与实务培训。一是注重资质培养，鼓励职工参与相关职业资格考试，今年新增初级社工师2人；二是注重业务培训，2021年参加和组织大型培训4场，参加湖南省救助管理工作培训，组织救助管理政策文件学习培训、组织消防实战演练、疫情应急演练。三是完善基础设施。提质改造救助公寓，完善男女浴室、改造公共活动区域。未保中心继续强化了阵地建设，音乐教室、手工室、图书室、宣泄室，母婴室、未成年人救助公寓，均一验收完毕、交付使用，目前未成年保护中心已形成一个完整闭环管理体系，为今后的未成年人关爱保护工作，创造了好的工作平台和活动基地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（二）部门决算中项目绩效自评结。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（三）部门评价项目绩效评价结果。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2021年救助流浪乞讨人员2124人次、19773人天次，其中未成年人27人次，女性93人次，医疗救治104人次，护送返乡76人次，72名长期滞留人员得到落户安置，圆满完成了年度工作计划和上级交办任务。近年来，我们始终把安全生产工作作为中心任务、底线工作，深刻吸取外地安全事故教训，不断完善健全内部管理，整理归纳4个方面89条职责制度。制度管人管事，杜绝安全隐患，堵塞安全漏洞。一是建立值班巡查制度。门卫食堂、接待查询、救助热线、救助公寓管理、司机车辆岗位实行24小时值班值守，对站内服务对象和安全保卫情况定时巡查，工作情况记录在册，突发情况及时处理。内设3个督查组，班子成员带队，全时段对安全生产、救助管理业务和人员到岗履职情况全面督查，发现问题及时提出整改要求，考勤考核及时通报全体工作人员。二是建立特邀监督制度。我们聘请全国十九大党代表邓伟和市政协委员、洛王小学校长谭建勋同志为特邀监督员，每隔1个季度对我站运行管理、救助对象照料情况进行监督，提出意见建议，跟踪督促改进。三是建立应急处置制度。重大突发事件处置实行站长负责制，及时成立领导小组、出台专门方案，加强对群体事件、雪灾火灾、人员伤亡、食物中毒等事件的应对处置，做到情况第一时间掌握、信息第一时间上报、问题第一时间解决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br w:type="page"/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第四部分</w:t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名词解释</w:t>
      </w: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br w:type="page"/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、机关运行经费，是指各部门的公用经费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br w:type="page"/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第五部分</w:t>
      </w: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</w:p>
    <w:p>
      <w:pPr>
        <w:pStyle w:val="10"/>
        <w:jc w:val="center"/>
        <w:rPr>
          <w:rFonts w:hint="eastAsia"/>
          <w:kern w:val="0"/>
          <w:sz w:val="72"/>
          <w:szCs w:val="72"/>
        </w:rPr>
      </w:pPr>
      <w:r>
        <w:rPr>
          <w:rFonts w:hint="eastAsia"/>
          <w:kern w:val="0"/>
          <w:sz w:val="72"/>
          <w:szCs w:val="72"/>
        </w:rPr>
        <w:t>附件</w:t>
      </w:r>
    </w:p>
    <w:p>
      <w:pPr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1、2021年部门决算公开表格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2、2021年度部门整体支出绩效评价报告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………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sectPr>
      <w:pgSz w:w="11906" w:h="16838"/>
      <w:pgMar w:top="2098" w:right="1531" w:bottom="1984" w:left="1531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C83D0F-64AB-40A2-804D-1BE162DBE7F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66F4210-67C9-4967-8D44-45828B403E3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77D701A-8F80-4E17-BB45-72A655E52A9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49DE35CF-43AB-42A6-BAB1-A343E9AD73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C51179B8-BD33-4F5A-BC35-C3F208BC45F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YzBkNzgwZTc4YmNlMGYyZGY3MGE5OGUxMjI5ZDQifQ=="/>
  </w:docVars>
  <w:rsids>
    <w:rsidRoot w:val="00172A27"/>
    <w:rsid w:val="0002229B"/>
    <w:rsid w:val="000273BD"/>
    <w:rsid w:val="000415B7"/>
    <w:rsid w:val="00041E3F"/>
    <w:rsid w:val="00055DAA"/>
    <w:rsid w:val="00061F7B"/>
    <w:rsid w:val="000658A3"/>
    <w:rsid w:val="00074155"/>
    <w:rsid w:val="000873EF"/>
    <w:rsid w:val="000A3F69"/>
    <w:rsid w:val="00103957"/>
    <w:rsid w:val="00124A1F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14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C4197"/>
    <w:rsid w:val="003C47E6"/>
    <w:rsid w:val="003C4FC2"/>
    <w:rsid w:val="003E2331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1AF2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48B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75489"/>
    <w:rsid w:val="00DD06FF"/>
    <w:rsid w:val="00DD5FE9"/>
    <w:rsid w:val="00E00C7A"/>
    <w:rsid w:val="00E209CF"/>
    <w:rsid w:val="00E37D6C"/>
    <w:rsid w:val="00E55B68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1D1E04"/>
    <w:rsid w:val="029E015B"/>
    <w:rsid w:val="05633A58"/>
    <w:rsid w:val="05BF0160"/>
    <w:rsid w:val="06007E52"/>
    <w:rsid w:val="06B411F0"/>
    <w:rsid w:val="087403E0"/>
    <w:rsid w:val="0BE56081"/>
    <w:rsid w:val="0DBF507F"/>
    <w:rsid w:val="0EDC62DF"/>
    <w:rsid w:val="0F355233"/>
    <w:rsid w:val="11C05E12"/>
    <w:rsid w:val="126C18FE"/>
    <w:rsid w:val="138068D7"/>
    <w:rsid w:val="13BE003E"/>
    <w:rsid w:val="1568233F"/>
    <w:rsid w:val="17A87124"/>
    <w:rsid w:val="1A5E4017"/>
    <w:rsid w:val="1CBC4C02"/>
    <w:rsid w:val="1E3B309E"/>
    <w:rsid w:val="1E555780"/>
    <w:rsid w:val="1F7472C8"/>
    <w:rsid w:val="21784E3B"/>
    <w:rsid w:val="222C5433"/>
    <w:rsid w:val="22CD4FCA"/>
    <w:rsid w:val="27DB542D"/>
    <w:rsid w:val="28C52382"/>
    <w:rsid w:val="2A03680D"/>
    <w:rsid w:val="2A215C46"/>
    <w:rsid w:val="2EEA49B8"/>
    <w:rsid w:val="30AF0ECB"/>
    <w:rsid w:val="35430E4A"/>
    <w:rsid w:val="366364DD"/>
    <w:rsid w:val="370B6762"/>
    <w:rsid w:val="3AB44A6C"/>
    <w:rsid w:val="44FB6169"/>
    <w:rsid w:val="45F9639D"/>
    <w:rsid w:val="48D056EF"/>
    <w:rsid w:val="48ED43E7"/>
    <w:rsid w:val="4A7D30E8"/>
    <w:rsid w:val="4A9B7644"/>
    <w:rsid w:val="4B827623"/>
    <w:rsid w:val="4BD2384E"/>
    <w:rsid w:val="4D64479C"/>
    <w:rsid w:val="4F560287"/>
    <w:rsid w:val="542B1342"/>
    <w:rsid w:val="54495804"/>
    <w:rsid w:val="556E0786"/>
    <w:rsid w:val="56DA2D8B"/>
    <w:rsid w:val="59584847"/>
    <w:rsid w:val="5A921916"/>
    <w:rsid w:val="5E930903"/>
    <w:rsid w:val="5F6611F5"/>
    <w:rsid w:val="60A907EA"/>
    <w:rsid w:val="6145544E"/>
    <w:rsid w:val="63440B6E"/>
    <w:rsid w:val="645857C3"/>
    <w:rsid w:val="65925AE7"/>
    <w:rsid w:val="6790661C"/>
    <w:rsid w:val="693F48F8"/>
    <w:rsid w:val="6E3640D0"/>
    <w:rsid w:val="6F390C5A"/>
    <w:rsid w:val="72A76F19"/>
    <w:rsid w:val="74587972"/>
    <w:rsid w:val="77346434"/>
    <w:rsid w:val="7D7C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0904-B2FB-4FE3-894F-42F14B17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5590</Words>
  <Characters>6002</Characters>
  <Lines>69</Lines>
  <Paragraphs>19</Paragraphs>
  <TotalTime>6</TotalTime>
  <ScaleCrop>false</ScaleCrop>
  <LinksUpToDate>false</LinksUpToDate>
  <CharactersWithSpaces>6041</CharactersWithSpaces>
  <Application>WPS Office_11.8.6.11021_F1E327BC-269C-435d-A152-05C5408002CA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2020-07-02T02:32:00Z</dcterms:created>
  <dc:creator>李航 null</dc:creator>
  <cp:lastModifiedBy>Administrator</cp:lastModifiedBy>
  <cp:lastPrinted>2022-07-27T12:55:00Z</cp:lastPrinted>
  <dcterms:modified xsi:type="dcterms:W3CDTF">2022-09-27T03:55:09Z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2052-11.8.6.11021</vt:lpwstr>
  </property>
  <property fmtid="{D5CDD505-2E9C-101B-9397-08002B2CF9AE}" pid="3" name="ICV">
    <vt:lpwstr>C02081F76A1C414C807C3137DC2EA958</vt:lpwstr>
  </property>
</Properties>
</file>