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val="0"/>
        <w:overflowPunct/>
        <w:topLinePunct w:val="0"/>
        <w:autoSpaceDE/>
        <w:autoSpaceDN/>
        <w:bidi w:val="0"/>
        <w:adjustRightInd/>
        <w:snapToGrid/>
        <w:spacing w:before="157" w:beforeLines="50" w:line="240" w:lineRule="auto"/>
        <w:ind w:right="0"/>
        <w:jc w:val="right"/>
        <w:textAlignment w:val="auto"/>
        <w:rPr>
          <w:rFonts w:hint="eastAsia" w:ascii="仿宋" w:hAnsi="仿宋" w:eastAsia="仿宋" w:cs="仿宋"/>
          <w:b w:val="0"/>
          <w:bCs w:val="0"/>
          <w:color w:val="auto"/>
          <w:spacing w:val="-20"/>
          <w:sz w:val="30"/>
          <w:szCs w:val="30"/>
          <w:highlight w:val="none"/>
        </w:rPr>
      </w:pPr>
    </w:p>
    <w:p>
      <w:pPr>
        <w:pStyle w:val="11"/>
        <w:keepNext w:val="0"/>
        <w:keepLines w:val="0"/>
        <w:pageBreakBefore w:val="0"/>
        <w:widowControl/>
        <w:kinsoku/>
        <w:wordWrap w:val="0"/>
        <w:overflowPunct/>
        <w:topLinePunct w:val="0"/>
        <w:autoSpaceDE/>
        <w:autoSpaceDN/>
        <w:bidi w:val="0"/>
        <w:adjustRightInd/>
        <w:snapToGrid/>
        <w:spacing w:before="157" w:beforeLines="50" w:line="240" w:lineRule="auto"/>
        <w:ind w:right="0"/>
        <w:jc w:val="right"/>
        <w:textAlignment w:val="auto"/>
        <w:rPr>
          <w:rFonts w:hint="eastAsia" w:ascii="仿宋" w:hAnsi="仿宋" w:eastAsia="仿宋" w:cs="仿宋"/>
          <w:b w:val="0"/>
          <w:bCs w:val="0"/>
          <w:color w:val="auto"/>
          <w:spacing w:val="-20"/>
          <w:sz w:val="30"/>
          <w:szCs w:val="30"/>
          <w:highlight w:val="none"/>
        </w:rPr>
      </w:pPr>
    </w:p>
    <w:p>
      <w:pPr>
        <w:pStyle w:val="11"/>
        <w:keepNext w:val="0"/>
        <w:keepLines w:val="0"/>
        <w:pageBreakBefore w:val="0"/>
        <w:widowControl/>
        <w:kinsoku/>
        <w:wordWrap w:val="0"/>
        <w:overflowPunct/>
        <w:topLinePunct w:val="0"/>
        <w:autoSpaceDE/>
        <w:autoSpaceDN/>
        <w:bidi w:val="0"/>
        <w:adjustRightInd/>
        <w:snapToGrid/>
        <w:spacing w:before="313" w:beforeLines="100" w:line="240" w:lineRule="auto"/>
        <w:ind w:right="0"/>
        <w:jc w:val="right"/>
        <w:textAlignment w:val="auto"/>
        <w:outlineLvl w:val="9"/>
        <w:rPr>
          <w:rFonts w:hint="eastAsia" w:ascii="仿宋" w:hAnsi="仿宋" w:eastAsia="仿宋" w:cs="仿宋"/>
          <w:b w:val="0"/>
          <w:bCs w:val="0"/>
          <w:color w:val="auto"/>
          <w:spacing w:val="-20"/>
          <w:kern w:val="2"/>
          <w:sz w:val="32"/>
          <w:szCs w:val="32"/>
          <w:highlight w:val="none"/>
        </w:rPr>
      </w:pPr>
      <w:r>
        <w:rPr>
          <w:rFonts w:hint="eastAsia" w:ascii="仿宋" w:hAnsi="仿宋" w:eastAsia="仿宋" w:cs="仿宋"/>
          <w:b w:val="0"/>
          <w:bCs w:val="0"/>
          <w:color w:val="auto"/>
          <w:spacing w:val="-20"/>
          <w:sz w:val="30"/>
          <w:szCs w:val="30"/>
          <w:highlight w:val="none"/>
        </w:rPr>
        <w:t>岳环评〔2022〕</w:t>
      </w:r>
      <w:r>
        <w:rPr>
          <w:rFonts w:hint="eastAsia" w:ascii="仿宋" w:hAnsi="仿宋" w:eastAsia="仿宋" w:cs="仿宋"/>
          <w:b w:val="0"/>
          <w:bCs w:val="0"/>
          <w:color w:val="auto"/>
          <w:spacing w:val="-20"/>
          <w:sz w:val="30"/>
          <w:szCs w:val="30"/>
          <w:highlight w:val="none"/>
          <w:lang w:val="en-US" w:eastAsia="zh-CN"/>
        </w:rPr>
        <w:t>70</w:t>
      </w:r>
      <w:r>
        <w:rPr>
          <w:rFonts w:hint="eastAsia" w:ascii="仿宋" w:hAnsi="仿宋" w:eastAsia="仿宋" w:cs="仿宋"/>
          <w:b w:val="0"/>
          <w:bCs w:val="0"/>
          <w:color w:val="auto"/>
          <w:spacing w:val="-20"/>
          <w:sz w:val="30"/>
          <w:szCs w:val="30"/>
          <w:highlight w:val="none"/>
        </w:rPr>
        <w:t>号</w:t>
      </w:r>
    </w:p>
    <w:p>
      <w:pPr>
        <w:pStyle w:val="12"/>
        <w:keepNext w:val="0"/>
        <w:keepLines w:val="0"/>
        <w:pageBreakBefore w:val="0"/>
        <w:widowControl w:val="0"/>
        <w:kinsoku/>
        <w:wordWrap/>
        <w:overflowPunct/>
        <w:topLinePunct w:val="0"/>
        <w:autoSpaceDE/>
        <w:autoSpaceDN/>
        <w:bidi w:val="0"/>
        <w:adjustRightInd/>
        <w:snapToGrid/>
        <w:spacing w:after="157" w:afterLines="50" w:line="240" w:lineRule="auto"/>
        <w:ind w:left="0" w:leftChars="0" w:firstLine="0" w:firstLineChars="0"/>
        <w:jc w:val="center"/>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w w:val="98"/>
          <w:kern w:val="0"/>
          <w:sz w:val="36"/>
          <w:szCs w:val="36"/>
          <w:highlight w:val="none"/>
        </w:rPr>
        <w:t>关于</w:t>
      </w:r>
      <w:r>
        <w:rPr>
          <w:rFonts w:hint="eastAsia" w:ascii="仿宋" w:hAnsi="仿宋" w:eastAsia="仿宋" w:cs="仿宋"/>
          <w:b/>
          <w:bCs/>
          <w:color w:val="auto"/>
          <w:sz w:val="36"/>
          <w:szCs w:val="36"/>
          <w:highlight w:val="none"/>
          <w:lang w:eastAsia="zh-CN"/>
        </w:rPr>
        <w:t>汨罗万容固体废物处理有限公司废旧包装桶综合利用技改项目</w:t>
      </w:r>
      <w:r>
        <w:rPr>
          <w:rFonts w:hint="eastAsia" w:ascii="仿宋" w:hAnsi="仿宋" w:eastAsia="仿宋" w:cs="仿宋"/>
          <w:b/>
          <w:bCs/>
          <w:color w:val="auto"/>
          <w:sz w:val="36"/>
          <w:szCs w:val="36"/>
          <w:highlight w:val="none"/>
          <w:u w:val="none" w:color="auto"/>
          <w:lang w:val="en-US" w:eastAsia="zh-CN"/>
        </w:rPr>
        <w:t>环境影响报告书</w:t>
      </w:r>
      <w:r>
        <w:rPr>
          <w:rFonts w:hint="eastAsia" w:ascii="仿宋" w:hAnsi="仿宋" w:eastAsia="仿宋" w:cs="仿宋"/>
          <w:b/>
          <w:bCs/>
          <w:color w:val="auto"/>
          <w:w w:val="98"/>
          <w:kern w:val="0"/>
          <w:sz w:val="36"/>
          <w:szCs w:val="36"/>
          <w:highlight w:val="none"/>
        </w:rPr>
        <w:t>的批复</w:t>
      </w:r>
    </w:p>
    <w:p>
      <w:pPr>
        <w:keepNext w:val="0"/>
        <w:keepLines w:val="0"/>
        <w:pageBreakBefore w:val="0"/>
        <w:widowControl w:val="0"/>
        <w:kinsoku/>
        <w:overflowPunct/>
        <w:topLinePunct w:val="0"/>
        <w:bidi w:val="0"/>
        <w:adjustRightInd w:val="0"/>
        <w:spacing w:line="440" w:lineRule="exact"/>
        <w:jc w:val="left"/>
        <w:textAlignment w:val="auto"/>
        <w:outlineLvl w:val="9"/>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rPr>
        <w:t>汨罗万容固体废物处理有限公司</w:t>
      </w:r>
      <w:r>
        <w:rPr>
          <w:rFonts w:hint="eastAsia" w:ascii="仿宋" w:hAnsi="仿宋" w:eastAsia="仿宋" w:cs="仿宋"/>
          <w:b w:val="0"/>
          <w:bCs w:val="0"/>
          <w:color w:val="auto"/>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你公司《关于申请</w:t>
      </w:r>
      <w:r>
        <w:rPr>
          <w:rFonts w:hint="eastAsia" w:ascii="仿宋" w:hAnsi="仿宋" w:eastAsia="仿宋" w:cs="仿宋"/>
          <w:b w:val="0"/>
          <w:bCs w:val="0"/>
          <w:color w:val="auto"/>
          <w:sz w:val="32"/>
          <w:szCs w:val="32"/>
          <w:highlight w:val="none"/>
          <w:u w:val="none" w:color="auto"/>
          <w:lang w:val="en-US" w:eastAsia="zh-CN"/>
        </w:rPr>
        <w:t>批复</w:t>
      </w:r>
      <w:r>
        <w:rPr>
          <w:rFonts w:hint="eastAsia" w:ascii="仿宋" w:hAnsi="仿宋" w:eastAsia="仿宋" w:cs="仿宋"/>
          <w:b w:val="0"/>
          <w:bCs w:val="0"/>
          <w:color w:val="auto"/>
          <w:sz w:val="32"/>
          <w:szCs w:val="32"/>
          <w:highlight w:val="none"/>
          <w:u w:val="none" w:color="auto"/>
        </w:rPr>
        <w:t>&lt;</w:t>
      </w:r>
      <w:r>
        <w:rPr>
          <w:rFonts w:hint="eastAsia" w:ascii="仿宋" w:hAnsi="仿宋" w:eastAsia="仿宋" w:cs="仿宋"/>
          <w:b w:val="0"/>
          <w:bCs w:val="0"/>
          <w:color w:val="auto"/>
          <w:sz w:val="32"/>
          <w:szCs w:val="32"/>
          <w:highlight w:val="none"/>
          <w:lang w:eastAsia="zh-CN"/>
        </w:rPr>
        <w:t>汨罗万容固体废物处理有限公司废旧包装桶综合利用技改项目</w:t>
      </w:r>
      <w:r>
        <w:rPr>
          <w:rFonts w:hint="eastAsia" w:ascii="仿宋" w:hAnsi="仿宋" w:eastAsia="仿宋" w:cs="仿宋"/>
          <w:b w:val="0"/>
          <w:bCs w:val="0"/>
          <w:color w:val="auto"/>
          <w:sz w:val="32"/>
          <w:szCs w:val="32"/>
          <w:highlight w:val="none"/>
          <w:u w:val="none" w:color="auto"/>
          <w:lang w:val="en-US" w:eastAsia="zh-CN"/>
        </w:rPr>
        <w:t>环境影响报告书</w:t>
      </w:r>
      <w:r>
        <w:rPr>
          <w:rFonts w:hint="eastAsia" w:ascii="仿宋" w:hAnsi="仿宋" w:eastAsia="仿宋" w:cs="仿宋"/>
          <w:b w:val="0"/>
          <w:bCs w:val="0"/>
          <w:color w:val="auto"/>
          <w:sz w:val="32"/>
          <w:szCs w:val="32"/>
          <w:highlight w:val="none"/>
          <w:u w:val="none" w:color="auto"/>
        </w:rPr>
        <w:t>&gt;的报告》、岳阳市生态环境事务中心《</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lang w:eastAsia="zh-CN"/>
        </w:rPr>
        <w:t>汨罗万容固体废物处理有限公司废旧包装桶综合利用技改项目</w:t>
      </w:r>
      <w:r>
        <w:rPr>
          <w:rFonts w:hint="eastAsia" w:ascii="仿宋" w:hAnsi="仿宋" w:eastAsia="仿宋" w:cs="仿宋"/>
          <w:b w:val="0"/>
          <w:bCs w:val="0"/>
          <w:color w:val="auto"/>
          <w:sz w:val="32"/>
          <w:szCs w:val="32"/>
          <w:highlight w:val="none"/>
          <w:u w:val="none" w:color="auto"/>
          <w:lang w:val="en-US" w:eastAsia="zh-CN"/>
        </w:rPr>
        <w:t>环境影响报告书</w:t>
      </w:r>
      <w:r>
        <w:rPr>
          <w:rFonts w:hint="eastAsia" w:ascii="仿宋" w:hAnsi="仿宋" w:eastAsia="仿宋" w:cs="仿宋"/>
          <w:b w:val="0"/>
          <w:bCs w:val="0"/>
          <w:color w:val="auto"/>
          <w:spacing w:val="-20"/>
          <w:sz w:val="32"/>
          <w:szCs w:val="32"/>
          <w:highlight w:val="none"/>
        </w:rPr>
        <w:t>技术评估报告</w:t>
      </w:r>
      <w:r>
        <w:rPr>
          <w:rFonts w:hint="eastAsia" w:ascii="仿宋" w:hAnsi="仿宋" w:eastAsia="仿宋" w:cs="仿宋"/>
          <w:b w:val="0"/>
          <w:bCs w:val="0"/>
          <w:color w:val="auto"/>
          <w:sz w:val="32"/>
          <w:szCs w:val="32"/>
          <w:highlight w:val="none"/>
          <w:u w:val="none" w:color="auto"/>
        </w:rPr>
        <w:t>》（岳环事评估〔2022〕</w:t>
      </w:r>
      <w:r>
        <w:rPr>
          <w:rFonts w:hint="eastAsia" w:ascii="仿宋" w:hAnsi="仿宋" w:eastAsia="仿宋" w:cs="仿宋"/>
          <w:b w:val="0"/>
          <w:bCs w:val="0"/>
          <w:color w:val="auto"/>
          <w:sz w:val="32"/>
          <w:szCs w:val="32"/>
          <w:highlight w:val="none"/>
          <w:u w:val="none" w:color="auto"/>
          <w:lang w:val="en-US" w:eastAsia="zh-CN"/>
        </w:rPr>
        <w:t>45</w:t>
      </w:r>
      <w:r>
        <w:rPr>
          <w:rFonts w:hint="eastAsia" w:ascii="仿宋" w:hAnsi="仿宋" w:eastAsia="仿宋" w:cs="仿宋"/>
          <w:b w:val="0"/>
          <w:bCs w:val="0"/>
          <w:color w:val="auto"/>
          <w:sz w:val="32"/>
          <w:szCs w:val="32"/>
          <w:highlight w:val="none"/>
          <w:u w:val="none" w:color="auto"/>
        </w:rPr>
        <w:t>号）</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rPr>
        <w:t>岳阳市生态环境局汨罗分局预审意见及有关附件收悉。经研究，批复如下：</w:t>
      </w:r>
    </w:p>
    <w:p>
      <w:pPr>
        <w:pStyle w:val="13"/>
        <w:keepNext w:val="0"/>
        <w:keepLines w:val="0"/>
        <w:pageBreakBefore w:val="0"/>
        <w:widowControl w:val="0"/>
        <w:kinsoku/>
        <w:wordWrap/>
        <w:overflowPunct/>
        <w:topLinePunct w:val="0"/>
        <w:bidi w:val="0"/>
        <w:spacing w:line="440" w:lineRule="exact"/>
        <w:ind w:firstLine="480"/>
        <w:textAlignment w:val="auto"/>
        <w:outlineLvl w:val="9"/>
        <w:rPr>
          <w:rFonts w:hint="eastAsia" w:ascii="仿宋" w:hAnsi="仿宋" w:eastAsia="仿宋" w:cs="仿宋"/>
          <w:b w:val="0"/>
          <w:bCs w:val="0"/>
          <w:color w:val="auto"/>
          <w:sz w:val="32"/>
          <w:szCs w:val="32"/>
          <w:highlight w:val="none"/>
          <w:u w:val="none"/>
        </w:rPr>
        <w:sectPr>
          <w:pgSz w:w="11906" w:h="16838"/>
          <w:pgMar w:top="1304" w:right="1531" w:bottom="1247" w:left="1587" w:header="851" w:footer="992" w:gutter="0"/>
          <w:paperSrc/>
          <w:pgNumType w:fmt="decimal" w:start="1"/>
          <w:cols w:space="0" w:num="1"/>
          <w:rtlGutter w:val="0"/>
          <w:docGrid w:type="lines" w:linePitch="312" w:charSpace="0"/>
        </w:sectPr>
      </w:pPr>
      <w:r>
        <w:rPr>
          <w:rFonts w:hint="eastAsia" w:ascii="仿宋" w:hAnsi="仿宋" w:eastAsia="仿宋" w:cs="仿宋"/>
          <w:b w:val="0"/>
          <w:bCs w:val="0"/>
          <w:color w:val="auto"/>
          <w:sz w:val="32"/>
          <w:szCs w:val="32"/>
          <w:highlight w:val="none"/>
          <w:lang w:eastAsia="zh-CN"/>
        </w:rPr>
        <w:t>汨罗万容固体废物处理有限公司废旧包装桶综合利用技改项目</w:t>
      </w:r>
      <w:r>
        <w:rPr>
          <w:rFonts w:hint="eastAsia" w:ascii="仿宋" w:hAnsi="仿宋" w:eastAsia="仿宋" w:cs="仿宋"/>
          <w:b w:val="0"/>
          <w:bCs w:val="0"/>
          <w:color w:val="auto"/>
          <w:sz w:val="32"/>
          <w:szCs w:val="32"/>
          <w:highlight w:val="none"/>
          <w:u w:val="none" w:color="auto"/>
        </w:rPr>
        <w:t>选址于</w:t>
      </w:r>
      <w:r>
        <w:rPr>
          <w:rStyle w:val="14"/>
          <w:rFonts w:hint="eastAsia" w:ascii="仿宋" w:hAnsi="仿宋" w:eastAsia="仿宋" w:cs="仿宋"/>
          <w:b w:val="0"/>
          <w:bCs w:val="0"/>
          <w:color w:val="auto"/>
          <w:sz w:val="32"/>
          <w:szCs w:val="32"/>
          <w:highlight w:val="none"/>
        </w:rPr>
        <w:t>湖南省岳阳市汨罗市汨罗高新技术产业开发区新市片区东片区同力南路西侧</w:t>
      </w:r>
      <w:r>
        <w:rPr>
          <w:rFonts w:hint="eastAsia" w:ascii="仿宋" w:hAnsi="仿宋" w:eastAsia="仿宋" w:cs="仿宋"/>
          <w:b w:val="0"/>
          <w:bCs w:val="0"/>
          <w:color w:val="auto"/>
          <w:sz w:val="32"/>
          <w:szCs w:val="32"/>
          <w:highlight w:val="none"/>
          <w:u w:val="none" w:color="auto"/>
        </w:rPr>
        <w:t>，总投资</w:t>
      </w:r>
      <w:r>
        <w:rPr>
          <w:rFonts w:hint="eastAsia" w:ascii="仿宋" w:hAnsi="仿宋" w:eastAsia="仿宋" w:cs="仿宋"/>
          <w:b w:val="0"/>
          <w:bCs w:val="0"/>
          <w:color w:val="auto"/>
          <w:sz w:val="32"/>
          <w:szCs w:val="32"/>
          <w:highlight w:val="none"/>
          <w:u w:val="none" w:color="auto"/>
          <w:lang w:val="en-US" w:eastAsia="zh-CN"/>
        </w:rPr>
        <w:t>300</w:t>
      </w:r>
      <w:r>
        <w:rPr>
          <w:rFonts w:hint="eastAsia" w:ascii="仿宋" w:hAnsi="仿宋" w:eastAsia="仿宋" w:cs="仿宋"/>
          <w:b w:val="0"/>
          <w:bCs w:val="0"/>
          <w:color w:val="auto"/>
          <w:sz w:val="32"/>
          <w:szCs w:val="32"/>
          <w:highlight w:val="none"/>
          <w:u w:val="none" w:color="auto"/>
        </w:rPr>
        <w:t>万元</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其中环保投资</w:t>
      </w:r>
      <w:r>
        <w:rPr>
          <w:rFonts w:hint="eastAsia" w:ascii="仿宋" w:hAnsi="仿宋" w:eastAsia="仿宋" w:cs="仿宋"/>
          <w:b w:val="0"/>
          <w:bCs w:val="0"/>
          <w:color w:val="auto"/>
          <w:sz w:val="32"/>
          <w:szCs w:val="32"/>
          <w:highlight w:val="none"/>
          <w:u w:val="none" w:color="auto"/>
          <w:lang w:val="en-US" w:eastAsia="zh-CN"/>
        </w:rPr>
        <w:t>27.7</w:t>
      </w:r>
      <w:r>
        <w:rPr>
          <w:rFonts w:hint="eastAsia" w:ascii="仿宋" w:hAnsi="仿宋" w:eastAsia="仿宋" w:cs="仿宋"/>
          <w:b w:val="0"/>
          <w:bCs w:val="0"/>
          <w:color w:val="auto"/>
          <w:sz w:val="32"/>
          <w:szCs w:val="32"/>
          <w:highlight w:val="none"/>
          <w:u w:val="none" w:color="auto"/>
        </w:rPr>
        <w:t>万，用地面积</w:t>
      </w:r>
      <w:r>
        <w:rPr>
          <w:rStyle w:val="14"/>
          <w:rFonts w:hint="eastAsia" w:ascii="仿宋" w:hAnsi="仿宋" w:eastAsia="仿宋" w:cs="仿宋"/>
          <w:b w:val="0"/>
          <w:bCs w:val="0"/>
          <w:color w:val="auto"/>
          <w:sz w:val="32"/>
          <w:szCs w:val="32"/>
          <w:highlight w:val="none"/>
          <w:u w:val="none" w:color="auto"/>
          <w:lang w:val="en-US" w:eastAsia="zh-CN"/>
        </w:rPr>
        <w:t>2500</w:t>
      </w:r>
      <w:r>
        <w:rPr>
          <w:rFonts w:hint="eastAsia" w:ascii="仿宋" w:hAnsi="仿宋" w:eastAsia="仿宋" w:cs="仿宋"/>
          <w:b w:val="0"/>
          <w:bCs w:val="0"/>
          <w:color w:val="auto"/>
          <w:sz w:val="32"/>
          <w:szCs w:val="32"/>
          <w:highlight w:val="none"/>
          <w:u w:val="none" w:color="auto"/>
        </w:rPr>
        <w:t>平方米。主要建设内容为：</w:t>
      </w:r>
      <w:r>
        <w:rPr>
          <w:rFonts w:hint="eastAsia" w:ascii="仿宋" w:hAnsi="仿宋" w:eastAsia="仿宋" w:cs="仿宋"/>
          <w:b w:val="0"/>
          <w:bCs w:val="0"/>
          <w:kern w:val="0"/>
          <w:sz w:val="32"/>
          <w:szCs w:val="32"/>
          <w:highlight w:val="none"/>
          <w:lang w:eastAsia="zh-CN"/>
        </w:rPr>
        <w:t>依托现有厂区南侧厂房东南侧闲置区域建设</w:t>
      </w:r>
      <w:r>
        <w:rPr>
          <w:rFonts w:hint="eastAsia" w:ascii="仿宋" w:hAnsi="仿宋" w:eastAsia="仿宋" w:cs="仿宋"/>
          <w:b w:val="0"/>
          <w:bCs w:val="0"/>
          <w:color w:val="auto"/>
          <w:sz w:val="32"/>
          <w:szCs w:val="32"/>
          <w:highlight w:val="none"/>
          <w:lang w:eastAsia="zh-CN"/>
        </w:rPr>
        <w:t>清洗车间，</w:t>
      </w:r>
      <w:r>
        <w:rPr>
          <w:rFonts w:hint="eastAsia" w:ascii="仿宋" w:hAnsi="仿宋" w:eastAsia="仿宋" w:cs="仿宋"/>
          <w:b w:val="0"/>
          <w:bCs w:val="0"/>
          <w:color w:val="auto"/>
          <w:sz w:val="32"/>
          <w:szCs w:val="32"/>
          <w:highlight w:val="none"/>
          <w:lang w:val="en-US" w:eastAsia="zh-CN"/>
        </w:rPr>
        <w:t>用于</w:t>
      </w:r>
      <w:r>
        <w:rPr>
          <w:rFonts w:hint="eastAsia" w:ascii="仿宋" w:hAnsi="仿宋" w:eastAsia="仿宋" w:cs="仿宋"/>
          <w:b w:val="0"/>
          <w:bCs w:val="0"/>
          <w:color w:val="auto"/>
          <w:kern w:val="2"/>
          <w:sz w:val="32"/>
          <w:szCs w:val="32"/>
          <w:highlight w:val="none"/>
          <w:u w:val="none"/>
          <w:lang w:val="en-US" w:eastAsia="zh-CN"/>
        </w:rPr>
        <w:t>配置1条塑料类包装桶清洗线和1条</w:t>
      </w:r>
      <w:r>
        <w:rPr>
          <w:rFonts w:hint="eastAsia" w:ascii="仿宋" w:hAnsi="仿宋" w:eastAsia="仿宋" w:cs="仿宋"/>
          <w:b w:val="0"/>
          <w:bCs w:val="0"/>
          <w:sz w:val="32"/>
          <w:szCs w:val="32"/>
          <w:highlight w:val="none"/>
          <w:lang w:val="en-US" w:eastAsia="zh-CN"/>
        </w:rPr>
        <w:t>金属类包装桶清洗线，包含倒残区和整形区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kern w:val="2"/>
          <w:sz w:val="32"/>
          <w:szCs w:val="32"/>
          <w:highlight w:val="none"/>
          <w:u w:val="none"/>
          <w:lang w:val="en-US" w:eastAsia="zh-CN"/>
        </w:rPr>
        <w:t>塑料类包装桶破碎车间，</w:t>
      </w:r>
      <w:r>
        <w:rPr>
          <w:rFonts w:hint="eastAsia" w:ascii="仿宋" w:hAnsi="仿宋" w:eastAsia="仿宋" w:cs="仿宋"/>
          <w:b w:val="0"/>
          <w:bCs w:val="0"/>
          <w:sz w:val="32"/>
          <w:szCs w:val="32"/>
          <w:highlight w:val="none"/>
          <w:lang w:val="en-US" w:eastAsia="zh-CN"/>
        </w:rPr>
        <w:t>用于破损的塑料类包装桶破碎；金属类包装桶破碎车间，用于不可清洗金属类包装桶破碎；</w:t>
      </w:r>
      <w:r>
        <w:rPr>
          <w:rFonts w:hint="eastAsia" w:ascii="仿宋" w:hAnsi="仿宋" w:eastAsia="仿宋" w:cs="仿宋"/>
          <w:b w:val="0"/>
          <w:bCs w:val="0"/>
          <w:color w:val="auto"/>
          <w:sz w:val="32"/>
          <w:szCs w:val="32"/>
          <w:highlight w:val="none"/>
          <w:u w:val="none" w:color="auto"/>
          <w:lang w:val="en-US" w:eastAsia="zh-CN"/>
        </w:rPr>
        <w:t>以及配套建设储运工程和环保工程</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val="en-US" w:eastAsia="zh-CN"/>
        </w:rPr>
        <w:t>其中有机废气处理系统、初期雨水收集池、化粪池、固体废物处理及辅助工程依托厂区现有</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公用</w:t>
      </w:r>
      <w:r>
        <w:rPr>
          <w:rFonts w:hint="eastAsia" w:ascii="仿宋" w:hAnsi="仿宋" w:eastAsia="仿宋" w:cs="仿宋"/>
          <w:b w:val="0"/>
          <w:bCs w:val="0"/>
          <w:color w:val="auto"/>
          <w:sz w:val="32"/>
          <w:szCs w:val="32"/>
          <w:highlight w:val="none"/>
          <w:u w:val="none" w:color="auto"/>
        </w:rPr>
        <w:t>工程依托</w:t>
      </w:r>
      <w:r>
        <w:rPr>
          <w:rFonts w:hint="eastAsia" w:ascii="仿宋" w:hAnsi="仿宋" w:eastAsia="仿宋" w:cs="仿宋"/>
          <w:b w:val="0"/>
          <w:bCs w:val="0"/>
          <w:color w:val="auto"/>
          <w:sz w:val="32"/>
          <w:szCs w:val="32"/>
          <w:highlight w:val="none"/>
          <w:u w:val="none" w:color="auto"/>
          <w:lang w:val="en-US" w:eastAsia="zh-CN"/>
        </w:rPr>
        <w:t>园区</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eastAsia="zh-CN" w:bidi="ar-SA"/>
        </w:rPr>
        <w:t>主要原</w:t>
      </w:r>
      <w:r>
        <w:rPr>
          <w:rFonts w:hint="eastAsia" w:ascii="仿宋" w:hAnsi="仿宋" w:eastAsia="仿宋" w:cs="仿宋"/>
          <w:b w:val="0"/>
          <w:bCs w:val="0"/>
          <w:color w:val="auto"/>
          <w:sz w:val="32"/>
          <w:szCs w:val="32"/>
          <w:highlight w:val="none"/>
          <w:u w:val="none" w:color="auto"/>
          <w:lang w:val="en-US" w:eastAsia="zh-CN" w:bidi="ar-SA"/>
        </w:rPr>
        <w:t>辅</w:t>
      </w:r>
      <w:r>
        <w:rPr>
          <w:rFonts w:hint="eastAsia" w:ascii="仿宋" w:hAnsi="仿宋" w:eastAsia="仿宋" w:cs="仿宋"/>
          <w:b w:val="0"/>
          <w:bCs w:val="0"/>
          <w:color w:val="auto"/>
          <w:sz w:val="32"/>
          <w:szCs w:val="32"/>
          <w:highlight w:val="none"/>
          <w:u w:val="none" w:color="auto"/>
          <w:lang w:eastAsia="zh-CN" w:bidi="ar-SA"/>
        </w:rPr>
        <w:t>料及生产工艺为：</w:t>
      </w:r>
      <w:r>
        <w:rPr>
          <w:rFonts w:hint="eastAsia" w:ascii="仿宋" w:hAnsi="仿宋" w:eastAsia="仿宋" w:cs="仿宋"/>
          <w:b w:val="0"/>
          <w:bCs w:val="0"/>
          <w:color w:val="auto"/>
          <w:sz w:val="32"/>
          <w:szCs w:val="32"/>
          <w:highlight w:val="none"/>
          <w:u w:val="none" w:color="auto"/>
          <w:lang w:val="en-US" w:eastAsia="zh-CN" w:bidi="ar-SA"/>
        </w:rPr>
        <w:t>1、依</w:t>
      </w:r>
      <w:r>
        <w:rPr>
          <w:rFonts w:hint="eastAsia" w:ascii="仿宋" w:hAnsi="仿宋" w:eastAsia="仿宋" w:cs="仿宋"/>
          <w:b w:val="0"/>
          <w:bCs w:val="0"/>
          <w:color w:val="auto"/>
          <w:sz w:val="32"/>
          <w:szCs w:val="32"/>
          <w:highlight w:val="none"/>
          <w:u w:val="none"/>
          <w:lang w:eastAsia="zh-CN"/>
        </w:rPr>
        <w:t>托现有</w:t>
      </w:r>
      <w:r>
        <w:rPr>
          <w:rFonts w:hint="eastAsia" w:ascii="仿宋" w:hAnsi="仿宋" w:eastAsia="仿宋" w:cs="仿宋"/>
          <w:b w:val="0"/>
          <w:bCs w:val="0"/>
          <w:color w:val="auto"/>
          <w:sz w:val="32"/>
          <w:szCs w:val="32"/>
          <w:highlight w:val="none"/>
          <w:u w:val="none"/>
        </w:rPr>
        <w:t>工程“汨罗万容固体废物处理有限公司再生园处理废弃包装容器</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lang w:val="en-US" w:eastAsia="zh-CN"/>
        </w:rPr>
        <w:t>限废铁桶）</w:t>
      </w:r>
      <w:r>
        <w:rPr>
          <w:rFonts w:hint="eastAsia" w:ascii="仿宋" w:hAnsi="仿宋" w:eastAsia="仿宋" w:cs="仿宋"/>
          <w:b w:val="0"/>
          <w:bCs w:val="0"/>
          <w:color w:val="auto"/>
          <w:sz w:val="32"/>
          <w:szCs w:val="32"/>
          <w:highlight w:val="none"/>
          <w:u w:val="none"/>
        </w:rPr>
        <w:t>工程”</w:t>
      </w:r>
      <w:r>
        <w:rPr>
          <w:rFonts w:hint="eastAsia" w:ascii="仿宋" w:hAnsi="仿宋" w:eastAsia="仿宋" w:cs="仿宋"/>
          <w:b w:val="0"/>
          <w:bCs w:val="0"/>
          <w:color w:val="auto"/>
          <w:sz w:val="32"/>
          <w:szCs w:val="32"/>
          <w:highlight w:val="none"/>
          <w:u w:val="none"/>
          <w:lang w:val="en-US" w:eastAsia="zh-CN"/>
        </w:rPr>
        <w:t>的金属类沾染性包装桶，</w:t>
      </w:r>
      <w:r>
        <w:rPr>
          <w:rFonts w:hint="eastAsia" w:ascii="仿宋" w:hAnsi="仿宋" w:eastAsia="仿宋" w:cs="仿宋"/>
          <w:b w:val="0"/>
          <w:bCs w:val="0"/>
          <w:color w:val="auto"/>
          <w:sz w:val="32"/>
          <w:szCs w:val="32"/>
          <w:highlight w:val="none"/>
          <w:lang w:val="en-US" w:eastAsia="zh-CN"/>
        </w:rPr>
        <w:t>分拣产生的</w:t>
      </w:r>
      <w:r>
        <w:rPr>
          <w:rFonts w:hint="eastAsia" w:ascii="仿宋" w:hAnsi="仿宋" w:eastAsia="仿宋" w:cs="仿宋"/>
          <w:b w:val="0"/>
          <w:bCs w:val="0"/>
          <w:color w:val="auto"/>
          <w:sz w:val="32"/>
          <w:szCs w:val="32"/>
          <w:highlight w:val="none"/>
          <w:u w:val="none"/>
          <w:lang w:val="en-US" w:eastAsia="zh-CN"/>
        </w:rPr>
        <w:t>可清洗桶经倒残、整形、清洗、水洗、吹干等工序得到再生桶900t/a；</w:t>
      </w:r>
      <w:r>
        <w:rPr>
          <w:rFonts w:hint="eastAsia" w:ascii="仿宋" w:hAnsi="仿宋" w:eastAsia="仿宋" w:cs="仿宋"/>
          <w:b w:val="0"/>
          <w:bCs w:val="0"/>
          <w:color w:val="auto"/>
          <w:sz w:val="32"/>
          <w:szCs w:val="32"/>
          <w:highlight w:val="none"/>
          <w:lang w:val="en-US" w:eastAsia="zh-CN"/>
        </w:rPr>
        <w:t>分拣产生的不可清洗桶与清洗后破损的废铁桶一起进入现有废弃包装容器处置工程进行破碎</w:t>
      </w:r>
      <w:r>
        <w:rPr>
          <w:rFonts w:hint="eastAsia" w:ascii="仿宋" w:hAnsi="仿宋" w:eastAsia="仿宋" w:cs="仿宋"/>
          <w:b w:val="0"/>
          <w:bCs w:val="0"/>
          <w:color w:val="auto"/>
          <w:sz w:val="32"/>
          <w:szCs w:val="32"/>
          <w:highlight w:val="none"/>
          <w:u w:val="none"/>
          <w:lang w:val="en-US" w:eastAsia="zh-CN"/>
        </w:rPr>
        <w:t>到破碎铁80t/a。2、</w:t>
      </w:r>
      <w:r>
        <w:rPr>
          <w:rFonts w:hint="eastAsia" w:ascii="仿宋" w:hAnsi="仿宋" w:eastAsia="仿宋" w:cs="仿宋"/>
          <w:b w:val="0"/>
          <w:bCs w:val="0"/>
          <w:color w:val="auto"/>
          <w:sz w:val="32"/>
          <w:szCs w:val="32"/>
          <w:highlight w:val="none"/>
          <w:u w:val="none"/>
          <w:lang w:eastAsia="zh-CN"/>
        </w:rPr>
        <w:t>依托现有</w:t>
      </w:r>
      <w:r>
        <w:rPr>
          <w:rFonts w:hint="eastAsia" w:ascii="仿宋" w:hAnsi="仿宋" w:eastAsia="仿宋" w:cs="仿宋"/>
          <w:b w:val="0"/>
          <w:bCs w:val="0"/>
          <w:color w:val="auto"/>
          <w:sz w:val="32"/>
          <w:szCs w:val="32"/>
          <w:highlight w:val="none"/>
          <w:u w:val="none"/>
        </w:rPr>
        <w:t>工</w:t>
      </w:r>
    </w:p>
    <w:p>
      <w:pPr>
        <w:pStyle w:val="13"/>
        <w:keepNext w:val="0"/>
        <w:keepLines w:val="0"/>
        <w:pageBreakBefore w:val="0"/>
        <w:widowControl w:val="0"/>
        <w:kinsoku/>
        <w:wordWrap/>
        <w:overflowPunct/>
        <w:topLinePunct w:val="0"/>
        <w:bidi w:val="0"/>
        <w:spacing w:line="440" w:lineRule="exact"/>
        <w:ind w:left="0" w:leftChars="0" w:firstLine="0" w:firstLineChars="0"/>
        <w:textAlignment w:val="auto"/>
        <w:outlineLvl w:val="9"/>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rPr>
        <w:t>程“汨罗万容固体废物处理有限公司再生园区固体废物资源化利用项目”</w:t>
      </w:r>
      <w:r>
        <w:rPr>
          <w:rFonts w:hint="eastAsia" w:ascii="仿宋" w:hAnsi="仿宋" w:eastAsia="仿宋" w:cs="仿宋"/>
          <w:b w:val="0"/>
          <w:bCs w:val="0"/>
          <w:color w:val="auto"/>
          <w:sz w:val="32"/>
          <w:szCs w:val="32"/>
          <w:highlight w:val="none"/>
          <w:u w:val="none"/>
          <w:lang w:val="en-US" w:eastAsia="zh-CN"/>
        </w:rPr>
        <w:t>的</w:t>
      </w:r>
      <w:r>
        <w:rPr>
          <w:rFonts w:hint="eastAsia" w:ascii="仿宋" w:hAnsi="仿宋" w:eastAsia="仿宋" w:cs="仿宋"/>
          <w:b w:val="0"/>
          <w:bCs w:val="0"/>
          <w:color w:val="auto"/>
          <w:sz w:val="32"/>
          <w:szCs w:val="32"/>
          <w:highlight w:val="none"/>
          <w:u w:val="none"/>
        </w:rPr>
        <w:t>塑料类沾染性包装</w:t>
      </w:r>
      <w:r>
        <w:rPr>
          <w:rFonts w:hint="eastAsia" w:ascii="仿宋" w:hAnsi="仿宋" w:eastAsia="仿宋" w:cs="仿宋"/>
          <w:b w:val="0"/>
          <w:bCs w:val="0"/>
          <w:color w:val="auto"/>
          <w:sz w:val="32"/>
          <w:szCs w:val="32"/>
          <w:highlight w:val="none"/>
          <w:u w:val="none"/>
          <w:lang w:eastAsia="zh-CN"/>
        </w:rPr>
        <w:t>桶</w:t>
      </w:r>
      <w:r>
        <w:rPr>
          <w:rFonts w:hint="eastAsia" w:ascii="仿宋" w:hAnsi="仿宋" w:eastAsia="仿宋" w:cs="仿宋"/>
          <w:b w:val="0"/>
          <w:bCs w:val="0"/>
          <w:color w:val="auto"/>
          <w:sz w:val="32"/>
          <w:szCs w:val="32"/>
          <w:highlight w:val="none"/>
          <w:u w:val="none"/>
          <w:lang w:val="en-US" w:eastAsia="zh-CN"/>
        </w:rPr>
        <w:t>经</w:t>
      </w:r>
      <w:r>
        <w:rPr>
          <w:rFonts w:hint="eastAsia" w:ascii="仿宋" w:hAnsi="仿宋" w:eastAsia="仿宋" w:cs="仿宋"/>
          <w:b w:val="0"/>
          <w:bCs w:val="0"/>
          <w:color w:val="auto"/>
          <w:sz w:val="32"/>
          <w:szCs w:val="32"/>
          <w:highlight w:val="none"/>
        </w:rPr>
        <w:t>倒残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溶剂清洗、水洗、干燥等工序得到再生包装桶2842.5</w:t>
      </w:r>
      <w:r>
        <w:rPr>
          <w:rFonts w:hint="eastAsia" w:ascii="仿宋" w:hAnsi="仿宋" w:eastAsia="仿宋" w:cs="仿宋"/>
          <w:b w:val="0"/>
          <w:bCs w:val="0"/>
          <w:color w:val="auto"/>
          <w:sz w:val="32"/>
          <w:szCs w:val="32"/>
          <w:highlight w:val="none"/>
          <w:u w:val="none"/>
          <w:lang w:val="en-US" w:eastAsia="zh-CN"/>
        </w:rPr>
        <w:t>/a；</w:t>
      </w:r>
      <w:r>
        <w:rPr>
          <w:rFonts w:hint="eastAsia" w:ascii="仿宋" w:hAnsi="仿宋" w:eastAsia="仿宋" w:cs="仿宋"/>
          <w:b w:val="0"/>
          <w:bCs w:val="0"/>
          <w:color w:val="auto"/>
          <w:sz w:val="32"/>
          <w:szCs w:val="32"/>
          <w:highlight w:val="none"/>
        </w:rPr>
        <w:t>破损的塑料桶</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u w:val="none"/>
          <w:lang w:val="en-US" w:eastAsia="zh-CN"/>
        </w:rPr>
        <w:t>其中IBC吨桶（含</w:t>
      </w:r>
      <w:r>
        <w:rPr>
          <w:rFonts w:hint="eastAsia" w:ascii="仿宋" w:hAnsi="仿宋" w:eastAsia="仿宋" w:cs="仿宋"/>
          <w:b w:val="0"/>
          <w:bCs w:val="0"/>
          <w:color w:val="auto"/>
          <w:sz w:val="32"/>
          <w:szCs w:val="32"/>
          <w:highlight w:val="none"/>
          <w:u w:val="none"/>
          <w:lang w:eastAsia="zh-CN"/>
        </w:rPr>
        <w:t>钢质结构外框架</w:t>
      </w:r>
      <w:r>
        <w:rPr>
          <w:rFonts w:hint="eastAsia" w:ascii="仿宋" w:hAnsi="仿宋" w:eastAsia="仿宋" w:cs="仿宋"/>
          <w:b w:val="0"/>
          <w:bCs w:val="0"/>
          <w:color w:val="auto"/>
          <w:sz w:val="32"/>
          <w:szCs w:val="32"/>
          <w:highlight w:val="none"/>
          <w:u w:val="none"/>
          <w:lang w:val="en-US" w:eastAsia="zh-CN"/>
        </w:rPr>
        <w:t>）进入现有废弃包装容器处置工程进行破碎得到废铁片30t/a，纯</w:t>
      </w:r>
      <w:r>
        <w:rPr>
          <w:rFonts w:hint="eastAsia" w:ascii="仿宋" w:hAnsi="仿宋" w:eastAsia="仿宋" w:cs="仿宋"/>
          <w:b w:val="0"/>
          <w:bCs w:val="0"/>
          <w:color w:val="auto"/>
          <w:sz w:val="32"/>
          <w:szCs w:val="32"/>
          <w:highlight w:val="none"/>
          <w:u w:val="none"/>
        </w:rPr>
        <w:t>塑料桶</w:t>
      </w:r>
      <w:r>
        <w:rPr>
          <w:rFonts w:hint="eastAsia" w:ascii="仿宋" w:hAnsi="仿宋" w:eastAsia="仿宋" w:cs="仿宋"/>
          <w:b w:val="0"/>
          <w:bCs w:val="0"/>
          <w:color w:val="auto"/>
          <w:sz w:val="32"/>
          <w:szCs w:val="32"/>
          <w:highlight w:val="none"/>
          <w:u w:val="none"/>
          <w:lang w:eastAsia="zh-CN"/>
        </w:rPr>
        <w:t>进入本项目</w:t>
      </w:r>
      <w:r>
        <w:rPr>
          <w:rFonts w:hint="eastAsia" w:ascii="仿宋" w:hAnsi="仿宋" w:eastAsia="仿宋" w:cs="仿宋"/>
          <w:b w:val="0"/>
          <w:bCs w:val="0"/>
          <w:color w:val="auto"/>
          <w:sz w:val="32"/>
          <w:szCs w:val="32"/>
          <w:highlight w:val="none"/>
          <w:u w:val="none"/>
        </w:rPr>
        <w:t>塑料撕碎机破碎</w:t>
      </w:r>
      <w:r>
        <w:rPr>
          <w:rFonts w:hint="eastAsia" w:ascii="仿宋" w:hAnsi="仿宋" w:eastAsia="仿宋" w:cs="仿宋"/>
          <w:b w:val="0"/>
          <w:bCs w:val="0"/>
          <w:color w:val="auto"/>
          <w:sz w:val="32"/>
          <w:szCs w:val="32"/>
          <w:highlight w:val="none"/>
          <w:u w:val="none"/>
          <w:lang w:val="en-US" w:eastAsia="zh-CN"/>
        </w:rPr>
        <w:t>得到破碎塑料992.556t/a</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kern w:val="0"/>
          <w:sz w:val="32"/>
          <w:szCs w:val="32"/>
          <w:highlight w:val="none"/>
          <w:lang w:val="en-US" w:eastAsia="zh-CN"/>
        </w:rPr>
        <w:t>本</w:t>
      </w:r>
      <w:r>
        <w:rPr>
          <w:rFonts w:hint="eastAsia" w:ascii="仿宋" w:hAnsi="仿宋" w:eastAsia="仿宋" w:cs="仿宋"/>
          <w:b w:val="0"/>
          <w:bCs w:val="0"/>
          <w:kern w:val="0"/>
          <w:sz w:val="32"/>
          <w:szCs w:val="32"/>
          <w:highlight w:val="none"/>
          <w:lang w:eastAsia="zh-CN"/>
        </w:rPr>
        <w:t>项目技改完成后</w:t>
      </w:r>
      <w:r>
        <w:rPr>
          <w:rFonts w:hint="eastAsia" w:ascii="仿宋" w:hAnsi="仿宋" w:eastAsia="仿宋" w:cs="仿宋"/>
          <w:b w:val="0"/>
          <w:bCs w:val="0"/>
          <w:kern w:val="0"/>
          <w:sz w:val="32"/>
          <w:szCs w:val="32"/>
          <w:highlight w:val="none"/>
          <w:lang w:val="en-US" w:eastAsia="zh-CN"/>
        </w:rPr>
        <w:t>，现有项目以热解方式处置利用危险废物的处理规模由3.9万吨降为3.5万吨；现有项目以破碎方式处理</w:t>
      </w:r>
      <w:r>
        <w:rPr>
          <w:rFonts w:hint="eastAsia" w:ascii="仿宋" w:hAnsi="仿宋" w:eastAsia="仿宋" w:cs="仿宋"/>
          <w:b w:val="0"/>
          <w:bCs w:val="0"/>
          <w:kern w:val="0"/>
          <w:sz w:val="32"/>
          <w:szCs w:val="32"/>
          <w:highlight w:val="none"/>
          <w:lang w:eastAsia="zh-CN"/>
        </w:rPr>
        <w:t>废弃包装容器</w:t>
      </w:r>
      <w:r>
        <w:rPr>
          <w:rFonts w:hint="eastAsia" w:ascii="仿宋" w:hAnsi="仿宋" w:eastAsia="仿宋" w:cs="仿宋"/>
          <w:b w:val="0"/>
          <w:bCs w:val="0"/>
          <w:color w:val="000000"/>
          <w:kern w:val="0"/>
          <w:sz w:val="32"/>
          <w:szCs w:val="32"/>
          <w:highlight w:val="none"/>
          <w:lang w:eastAsia="zh-CN"/>
        </w:rPr>
        <w:t>（限废铁桶）的处理规模由</w:t>
      </w:r>
      <w:r>
        <w:rPr>
          <w:rFonts w:hint="eastAsia" w:ascii="仿宋" w:hAnsi="仿宋" w:eastAsia="仿宋" w:cs="仿宋"/>
          <w:b w:val="0"/>
          <w:bCs w:val="0"/>
          <w:color w:val="000000"/>
          <w:kern w:val="0"/>
          <w:sz w:val="32"/>
          <w:szCs w:val="32"/>
          <w:highlight w:val="none"/>
          <w:lang w:val="en-US" w:eastAsia="zh-CN"/>
        </w:rPr>
        <w:t>2万吨降为1.9万吨。</w:t>
      </w:r>
      <w:r>
        <w:rPr>
          <w:rFonts w:hint="eastAsia" w:ascii="仿宋" w:hAnsi="仿宋" w:eastAsia="仿宋" w:cs="仿宋"/>
          <w:b w:val="0"/>
          <w:bCs w:val="0"/>
          <w:color w:val="auto"/>
          <w:sz w:val="32"/>
          <w:szCs w:val="32"/>
          <w:highlight w:val="none"/>
          <w:u w:val="none" w:color="auto"/>
        </w:rPr>
        <w:t>根据</w:t>
      </w:r>
      <w:r>
        <w:rPr>
          <w:rFonts w:hint="eastAsia" w:ascii="仿宋" w:hAnsi="仿宋" w:eastAsia="仿宋" w:cs="仿宋"/>
          <w:b w:val="0"/>
          <w:bCs w:val="0"/>
          <w:color w:val="auto"/>
          <w:sz w:val="32"/>
          <w:szCs w:val="32"/>
          <w:highlight w:val="none"/>
          <w:u w:val="none" w:color="auto"/>
          <w:lang w:val="en-US" w:eastAsia="zh-CN"/>
        </w:rPr>
        <w:t>湖南润为环保科技有限公司</w:t>
      </w:r>
      <w:r>
        <w:rPr>
          <w:rFonts w:hint="eastAsia" w:ascii="仿宋" w:hAnsi="仿宋" w:eastAsia="仿宋" w:cs="仿宋"/>
          <w:b w:val="0"/>
          <w:bCs w:val="0"/>
          <w:color w:val="auto"/>
          <w:sz w:val="32"/>
          <w:szCs w:val="32"/>
          <w:highlight w:val="none"/>
          <w:u w:val="none" w:color="auto"/>
        </w:rPr>
        <w:t>编制的《</w:t>
      </w:r>
      <w:r>
        <w:rPr>
          <w:rFonts w:hint="eastAsia" w:ascii="仿宋" w:hAnsi="仿宋" w:eastAsia="仿宋" w:cs="仿宋"/>
          <w:b w:val="0"/>
          <w:bCs w:val="0"/>
          <w:color w:val="auto"/>
          <w:sz w:val="32"/>
          <w:szCs w:val="32"/>
          <w:highlight w:val="none"/>
          <w:lang w:eastAsia="zh-CN"/>
        </w:rPr>
        <w:t>汨罗万容固体废物处理有限公司废旧包装桶综合利用技改项目</w:t>
      </w:r>
      <w:r>
        <w:rPr>
          <w:rFonts w:hint="eastAsia" w:ascii="仿宋" w:hAnsi="仿宋" w:eastAsia="仿宋" w:cs="仿宋"/>
          <w:b w:val="0"/>
          <w:bCs w:val="0"/>
          <w:color w:val="auto"/>
          <w:sz w:val="32"/>
          <w:szCs w:val="32"/>
          <w:highlight w:val="none"/>
          <w:u w:val="none" w:color="auto"/>
        </w:rPr>
        <w:t>环境影响报告书》（报批稿）基本内容、结论和专家评审意见及岳阳市生态环境局汨罗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val="0"/>
        <w:overflowPunct/>
        <w:topLinePunct w:val="0"/>
        <w:bidi w:val="0"/>
        <w:adjustRightInd w:val="0"/>
        <w:snapToGrid w:val="0"/>
        <w:spacing w:line="440" w:lineRule="exact"/>
        <w:ind w:firstLine="640" w:firstLineChars="200"/>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二、认真落实专家及环境影响报告书中提出的各项污染防治措施，并应着重注意以下问题：</w:t>
      </w:r>
    </w:p>
    <w:p>
      <w:pPr>
        <w:keepNext w:val="0"/>
        <w:keepLines w:val="0"/>
        <w:pageBreakBefore w:val="0"/>
        <w:widowControl w:val="0"/>
        <w:kinsoku/>
        <w:wordWrap/>
        <w:overflowPunct/>
        <w:topLinePunct/>
        <w:autoSpaceDE/>
        <w:autoSpaceDN/>
        <w:bidi w:val="0"/>
        <w:adjustRightInd/>
        <w:snapToGrid/>
        <w:spacing w:line="440" w:lineRule="exact"/>
        <w:ind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1、落实施工期污染防治措施。</w:t>
      </w:r>
      <w:r>
        <w:rPr>
          <w:rFonts w:hint="eastAsia" w:ascii="仿宋" w:hAnsi="仿宋" w:eastAsia="仿宋" w:cs="仿宋"/>
          <w:b w:val="0"/>
          <w:bCs w:val="0"/>
          <w:color w:val="auto"/>
          <w:sz w:val="32"/>
          <w:szCs w:val="32"/>
          <w:highlight w:val="none"/>
          <w:lang w:val="en-US" w:eastAsia="zh-CN"/>
        </w:rPr>
        <w:t>采取施工现场设置围挡、道路硬化、密闭运输、物料覆盖、使用商品混凝土等措施</w:t>
      </w:r>
      <w:r>
        <w:rPr>
          <w:rFonts w:hint="eastAsia" w:ascii="仿宋" w:hAnsi="仿宋" w:eastAsia="仿宋" w:cs="仿宋"/>
          <w:b w:val="0"/>
          <w:bCs w:val="0"/>
          <w:color w:val="auto"/>
          <w:sz w:val="32"/>
          <w:szCs w:val="32"/>
          <w:highlight w:val="none"/>
        </w:rPr>
        <w:t>控制</w:t>
      </w:r>
      <w:r>
        <w:rPr>
          <w:rFonts w:hint="eastAsia" w:ascii="仿宋" w:hAnsi="仿宋" w:eastAsia="仿宋" w:cs="仿宋"/>
          <w:b w:val="0"/>
          <w:bCs w:val="0"/>
          <w:color w:val="auto"/>
          <w:sz w:val="32"/>
          <w:szCs w:val="32"/>
          <w:highlight w:val="none"/>
          <w:lang w:val="en-US" w:eastAsia="zh-CN"/>
        </w:rPr>
        <w:t>大气影响。</w:t>
      </w:r>
      <w:r>
        <w:rPr>
          <w:rFonts w:hint="eastAsia" w:ascii="仿宋" w:hAnsi="仿宋" w:eastAsia="仿宋" w:cs="仿宋"/>
          <w:b w:val="0"/>
          <w:bCs w:val="0"/>
          <w:color w:val="auto"/>
          <w:sz w:val="32"/>
          <w:szCs w:val="32"/>
          <w:highlight w:val="none"/>
        </w:rPr>
        <w:t>选用低噪声施工设备</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u w:val="none" w:color="auto"/>
        </w:rPr>
        <w:t>合理</w:t>
      </w:r>
      <w:r>
        <w:rPr>
          <w:rFonts w:hint="eastAsia" w:ascii="仿宋" w:hAnsi="仿宋" w:eastAsia="仿宋" w:cs="仿宋"/>
          <w:b w:val="0"/>
          <w:bCs w:val="0"/>
          <w:color w:val="auto"/>
          <w:sz w:val="32"/>
          <w:szCs w:val="32"/>
          <w:highlight w:val="none"/>
          <w:u w:val="none" w:color="auto"/>
          <w:lang w:val="en-US" w:eastAsia="zh-CN"/>
        </w:rPr>
        <w:t>的</w:t>
      </w:r>
      <w:r>
        <w:rPr>
          <w:rFonts w:hint="eastAsia" w:ascii="仿宋" w:hAnsi="仿宋" w:eastAsia="仿宋" w:cs="仿宋"/>
          <w:b w:val="0"/>
          <w:bCs w:val="0"/>
          <w:color w:val="auto"/>
          <w:sz w:val="32"/>
          <w:szCs w:val="32"/>
          <w:highlight w:val="none"/>
          <w:u w:val="none" w:color="auto"/>
        </w:rPr>
        <w:t>布局施工现场</w:t>
      </w:r>
      <w:r>
        <w:rPr>
          <w:rFonts w:hint="eastAsia" w:ascii="仿宋" w:hAnsi="仿宋" w:eastAsia="仿宋" w:cs="仿宋"/>
          <w:b w:val="0"/>
          <w:bCs w:val="0"/>
          <w:color w:val="auto"/>
          <w:sz w:val="32"/>
          <w:szCs w:val="32"/>
          <w:highlight w:val="none"/>
          <w:u w:val="none" w:color="auto"/>
          <w:lang w:val="en-US" w:eastAsia="zh-CN"/>
        </w:rPr>
        <w:t>和</w:t>
      </w:r>
      <w:r>
        <w:rPr>
          <w:rFonts w:hint="eastAsia" w:ascii="仿宋" w:hAnsi="仿宋" w:eastAsia="仿宋" w:cs="仿宋"/>
          <w:b w:val="0"/>
          <w:bCs w:val="0"/>
          <w:color w:val="auto"/>
          <w:sz w:val="32"/>
          <w:szCs w:val="32"/>
          <w:highlight w:val="none"/>
          <w:u w:val="none" w:color="auto"/>
        </w:rPr>
        <w:t>安排施工时间</w:t>
      </w:r>
      <w:r>
        <w:rPr>
          <w:rFonts w:hint="eastAsia" w:ascii="仿宋" w:hAnsi="仿宋" w:eastAsia="仿宋" w:cs="仿宋"/>
          <w:b w:val="0"/>
          <w:bCs w:val="0"/>
          <w:color w:val="auto"/>
          <w:sz w:val="32"/>
          <w:szCs w:val="32"/>
          <w:highlight w:val="none"/>
        </w:rPr>
        <w:t>等措施控制声环境影响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建筑垃圾及生活垃圾倾倒在指定地点、妥善处置</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u w:val="none" w:color="auto"/>
          <w:lang w:eastAsia="zh-CN"/>
        </w:rPr>
        <w:t>施工废水</w:t>
      </w:r>
      <w:r>
        <w:rPr>
          <w:rFonts w:hint="eastAsia" w:ascii="仿宋" w:hAnsi="仿宋" w:eastAsia="仿宋" w:cs="仿宋"/>
          <w:b w:val="0"/>
          <w:bCs w:val="0"/>
          <w:color w:val="auto"/>
          <w:sz w:val="32"/>
          <w:szCs w:val="32"/>
          <w:highlight w:val="none"/>
          <w:u w:val="none" w:color="auto"/>
          <w:lang w:val="en-US" w:eastAsia="zh-CN"/>
        </w:rPr>
        <w:t>经沉淀后循环使用</w:t>
      </w:r>
      <w:r>
        <w:rPr>
          <w:rFonts w:hint="eastAsia" w:ascii="仿宋" w:hAnsi="仿宋" w:eastAsia="仿宋" w:cs="仿宋"/>
          <w:b w:val="0"/>
          <w:bCs w:val="0"/>
          <w:color w:val="auto"/>
          <w:sz w:val="32"/>
          <w:szCs w:val="32"/>
          <w:highlight w:val="none"/>
          <w:u w:val="none" w:color="auto"/>
          <w:lang w:eastAsia="zh-CN"/>
        </w:rPr>
        <w:t>;生活污水经化粪池处理后排入汨罗市城市污水处理厂处理。</w:t>
      </w:r>
    </w:p>
    <w:p>
      <w:pPr>
        <w:pStyle w:val="12"/>
        <w:keepNext w:val="0"/>
        <w:keepLines w:val="0"/>
        <w:pageBreakBefore w:val="0"/>
        <w:widowControl w:val="0"/>
        <w:kinsoku/>
        <w:overflowPunct/>
        <w:bidi w:val="0"/>
        <w:spacing w:line="440" w:lineRule="exact"/>
        <w:ind w:firstLine="480"/>
        <w:textAlignment w:val="auto"/>
        <w:outlineLvl w:val="9"/>
        <w:rPr>
          <w:rFonts w:hint="eastAsia" w:ascii="仿宋" w:hAnsi="仿宋" w:eastAsia="仿宋" w:cs="仿宋"/>
          <w:b w:val="0"/>
          <w:bCs w:val="0"/>
          <w:color w:val="auto"/>
          <w:sz w:val="32"/>
          <w:szCs w:val="32"/>
          <w:highlight w:val="none"/>
          <w:u w:val="none"/>
          <w:lang w:val="en-US" w:eastAsia="zh-CN" w:bidi="ar-SA"/>
        </w:rPr>
      </w:pPr>
      <w:r>
        <w:rPr>
          <w:rFonts w:hint="eastAsia" w:ascii="仿宋" w:hAnsi="仿宋" w:eastAsia="仿宋" w:cs="仿宋"/>
          <w:b w:val="0"/>
          <w:bCs w:val="0"/>
          <w:color w:val="auto"/>
          <w:sz w:val="32"/>
          <w:szCs w:val="32"/>
          <w:highlight w:val="none"/>
          <w:u w:val="none"/>
        </w:rPr>
        <w:t>2、废气污染防治工作。</w:t>
      </w:r>
      <w:r>
        <w:rPr>
          <w:rFonts w:hint="eastAsia" w:ascii="仿宋" w:hAnsi="仿宋" w:eastAsia="仿宋" w:cs="仿宋"/>
          <w:b w:val="0"/>
          <w:bCs w:val="0"/>
          <w:color w:val="auto"/>
          <w:sz w:val="32"/>
          <w:szCs w:val="32"/>
          <w:highlight w:val="none"/>
          <w:u w:val="none"/>
          <w:lang w:val="en-US" w:eastAsia="zh-CN"/>
        </w:rPr>
        <w:t>加强厂区的废气收集；对塑料类包装桶的破碎粉尘采取集气管收集加布袋除尘；</w:t>
      </w:r>
      <w:r>
        <w:rPr>
          <w:rFonts w:hint="eastAsia" w:ascii="仿宋" w:hAnsi="仿宋" w:eastAsia="仿宋" w:cs="仿宋"/>
          <w:sz w:val="32"/>
          <w:szCs w:val="32"/>
          <w:highlight w:val="none"/>
          <w:u w:val="none"/>
        </w:rPr>
        <w:t>污水</w:t>
      </w:r>
      <w:r>
        <w:rPr>
          <w:rFonts w:hint="eastAsia" w:ascii="仿宋" w:hAnsi="仿宋" w:eastAsia="仿宋" w:cs="仿宋"/>
          <w:sz w:val="32"/>
          <w:szCs w:val="32"/>
          <w:highlight w:val="none"/>
          <w:u w:val="none"/>
          <w:lang w:val="en-US" w:eastAsia="zh-CN"/>
        </w:rPr>
        <w:t>处理设施采取封闭措施，喷洒除臭剂</w:t>
      </w:r>
      <w:r>
        <w:rPr>
          <w:rFonts w:hint="eastAsia" w:ascii="仿宋" w:hAnsi="仿宋" w:eastAsia="仿宋" w:cs="仿宋"/>
          <w:sz w:val="32"/>
          <w:szCs w:val="32"/>
          <w:highlight w:val="none"/>
          <w:u w:val="none"/>
          <w:lang w:eastAsia="zh-CN"/>
        </w:rPr>
        <w:t>，</w:t>
      </w:r>
      <w:r>
        <w:rPr>
          <w:rFonts w:hint="eastAsia" w:ascii="仿宋" w:hAnsi="仿宋" w:eastAsia="仿宋" w:cs="仿宋"/>
          <w:snapToGrid w:val="0"/>
          <w:sz w:val="32"/>
          <w:szCs w:val="32"/>
          <w:highlight w:val="none"/>
          <w:u w:val="none"/>
        </w:rPr>
        <w:t>在污水处理站四周空地种植树木</w:t>
      </w:r>
      <w:r>
        <w:rPr>
          <w:rFonts w:hint="eastAsia" w:ascii="仿宋" w:hAnsi="仿宋" w:eastAsia="仿宋" w:cs="仿宋"/>
          <w:snapToGrid w:val="0"/>
          <w:sz w:val="32"/>
          <w:szCs w:val="32"/>
          <w:highlight w:val="none"/>
          <w:u w:val="none"/>
          <w:lang w:eastAsia="zh-CN"/>
        </w:rPr>
        <w:t>；</w:t>
      </w:r>
      <w:r>
        <w:rPr>
          <w:rFonts w:hint="eastAsia" w:ascii="仿宋" w:hAnsi="仿宋" w:eastAsia="仿宋" w:cs="仿宋"/>
          <w:b w:val="0"/>
          <w:bCs w:val="0"/>
          <w:color w:val="auto"/>
          <w:sz w:val="32"/>
          <w:szCs w:val="32"/>
          <w:highlight w:val="none"/>
          <w:u w:val="none"/>
          <w:lang w:val="en-US" w:eastAsia="zh-CN"/>
        </w:rPr>
        <w:t>强化</w:t>
      </w:r>
      <w:r>
        <w:rPr>
          <w:rFonts w:hint="eastAsia" w:ascii="仿宋" w:hAnsi="仿宋" w:eastAsia="仿宋" w:cs="仿宋"/>
          <w:b w:val="0"/>
          <w:bCs w:val="0"/>
          <w:color w:val="auto"/>
          <w:sz w:val="32"/>
          <w:szCs w:val="32"/>
          <w:highlight w:val="none"/>
          <w:u w:val="none"/>
        </w:rPr>
        <w:t>车间管理</w:t>
      </w:r>
      <w:r>
        <w:rPr>
          <w:rFonts w:hint="eastAsia" w:ascii="仿宋" w:hAnsi="仿宋" w:eastAsia="仿宋" w:cs="仿宋"/>
          <w:b w:val="0"/>
          <w:bCs w:val="0"/>
          <w:color w:val="auto"/>
          <w:sz w:val="32"/>
          <w:szCs w:val="32"/>
          <w:highlight w:val="none"/>
          <w:u w:val="none"/>
          <w:lang w:val="en-US" w:eastAsia="zh-CN"/>
        </w:rPr>
        <w:t>及</w:t>
      </w:r>
      <w:r>
        <w:rPr>
          <w:rFonts w:hint="eastAsia" w:ascii="仿宋" w:hAnsi="仿宋" w:eastAsia="仿宋" w:cs="仿宋"/>
          <w:b w:val="0"/>
          <w:bCs w:val="0"/>
          <w:color w:val="auto"/>
          <w:sz w:val="32"/>
          <w:szCs w:val="32"/>
          <w:highlight w:val="none"/>
          <w:u w:val="none"/>
        </w:rPr>
        <w:t>日常监管</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lang w:val="en-US" w:eastAsia="zh-CN"/>
        </w:rPr>
        <w:t>定期</w:t>
      </w:r>
      <w:r>
        <w:rPr>
          <w:rFonts w:hint="eastAsia" w:ascii="仿宋" w:hAnsi="仿宋" w:eastAsia="仿宋" w:cs="仿宋"/>
          <w:b w:val="0"/>
          <w:bCs w:val="0"/>
          <w:color w:val="auto"/>
          <w:sz w:val="32"/>
          <w:szCs w:val="32"/>
          <w:highlight w:val="none"/>
          <w:u w:val="none"/>
        </w:rPr>
        <w:t>对设备、管道、阀门等进行维护和管理，杜绝生产过程中的跑、冒、滴、漏，最大限度减少生产过程中的废气无组织排放,</w:t>
      </w:r>
      <w:r>
        <w:rPr>
          <w:rFonts w:hint="eastAsia" w:ascii="仿宋" w:hAnsi="仿宋" w:eastAsia="仿宋" w:cs="仿宋"/>
          <w:b w:val="0"/>
          <w:bCs w:val="0"/>
          <w:color w:val="auto"/>
          <w:sz w:val="32"/>
          <w:szCs w:val="32"/>
          <w:highlight w:val="none"/>
          <w:u w:val="none"/>
          <w:lang w:val="en-US" w:eastAsia="zh-CN"/>
        </w:rPr>
        <w:t>确保厂界</w:t>
      </w:r>
      <w:r>
        <w:rPr>
          <w:rFonts w:hint="eastAsia" w:ascii="仿宋" w:hAnsi="仿宋" w:eastAsia="仿宋" w:cs="仿宋"/>
          <w:color w:val="auto"/>
          <w:sz w:val="32"/>
          <w:szCs w:val="32"/>
          <w:highlight w:val="none"/>
          <w:u w:val="none"/>
          <w:lang w:eastAsia="zh-CN"/>
        </w:rPr>
        <w:t>非甲烷总烃、</w:t>
      </w:r>
      <w:r>
        <w:rPr>
          <w:rFonts w:hint="eastAsia" w:ascii="仿宋" w:hAnsi="仿宋" w:eastAsia="仿宋" w:cs="仿宋"/>
          <w:color w:val="auto"/>
          <w:sz w:val="32"/>
          <w:szCs w:val="32"/>
          <w:highlight w:val="none"/>
          <w:u w:val="none"/>
        </w:rPr>
        <w:t>颗粒物</w:t>
      </w:r>
      <w:r>
        <w:rPr>
          <w:rFonts w:hint="eastAsia" w:ascii="仿宋" w:hAnsi="仿宋" w:eastAsia="仿宋" w:cs="仿宋"/>
          <w:b w:val="0"/>
          <w:bCs w:val="0"/>
          <w:color w:val="auto"/>
          <w:sz w:val="32"/>
          <w:szCs w:val="32"/>
          <w:highlight w:val="none"/>
          <w:u w:val="none"/>
          <w:lang w:val="en-US" w:eastAsia="zh-CN"/>
        </w:rPr>
        <w:t>满足</w:t>
      </w:r>
      <w:r>
        <w:rPr>
          <w:rFonts w:hint="eastAsia" w:ascii="仿宋" w:hAnsi="仿宋" w:eastAsia="仿宋" w:cs="仿宋"/>
          <w:color w:val="auto"/>
          <w:sz w:val="32"/>
          <w:szCs w:val="32"/>
          <w:highlight w:val="none"/>
          <w:u w:val="none"/>
        </w:rPr>
        <w:t>《大气污染物综合排放标准》(GB</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16297-1996)中的无组织排放监控浓度限值</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kern w:val="0"/>
          <w:sz w:val="32"/>
          <w:szCs w:val="32"/>
          <w:highlight w:val="none"/>
          <w:u w:val="none"/>
          <w:lang w:eastAsia="zh-CN"/>
        </w:rPr>
        <w:t>氨、硫化氢、臭气浓度</w:t>
      </w:r>
      <w:r>
        <w:rPr>
          <w:rFonts w:hint="eastAsia" w:ascii="仿宋" w:hAnsi="仿宋" w:eastAsia="仿宋" w:cs="仿宋"/>
          <w:b w:val="0"/>
          <w:bCs w:val="0"/>
          <w:color w:val="auto"/>
          <w:sz w:val="32"/>
          <w:szCs w:val="32"/>
          <w:highlight w:val="none"/>
          <w:u w:val="none"/>
          <w:lang w:val="en-US" w:eastAsia="zh-CN"/>
        </w:rPr>
        <w:t>满足</w:t>
      </w:r>
      <w:r>
        <w:rPr>
          <w:rStyle w:val="14"/>
          <w:rFonts w:hint="eastAsia" w:ascii="仿宋" w:hAnsi="仿宋" w:eastAsia="仿宋" w:cs="仿宋"/>
          <w:color w:val="auto"/>
          <w:sz w:val="32"/>
          <w:szCs w:val="32"/>
          <w:highlight w:val="none"/>
          <w:u w:val="none"/>
        </w:rPr>
        <w:t>《恶臭污染物排放标准》（GB14554-93）中</w:t>
      </w:r>
      <w:r>
        <w:rPr>
          <w:rStyle w:val="14"/>
          <w:rFonts w:hint="eastAsia" w:ascii="仿宋" w:hAnsi="仿宋" w:eastAsia="仿宋" w:cs="仿宋"/>
          <w:color w:val="auto"/>
          <w:sz w:val="32"/>
          <w:szCs w:val="32"/>
          <w:highlight w:val="none"/>
          <w:u w:val="none"/>
          <w:lang w:eastAsia="zh-CN"/>
        </w:rPr>
        <w:t>相关</w:t>
      </w:r>
      <w:r>
        <w:rPr>
          <w:rStyle w:val="14"/>
          <w:rFonts w:hint="eastAsia" w:ascii="仿宋" w:hAnsi="仿宋" w:eastAsia="仿宋" w:cs="仿宋"/>
          <w:color w:val="auto"/>
          <w:sz w:val="32"/>
          <w:szCs w:val="32"/>
          <w:highlight w:val="none"/>
          <w:u w:val="none"/>
        </w:rPr>
        <w:t>标准</w:t>
      </w:r>
      <w:r>
        <w:rPr>
          <w:rStyle w:val="14"/>
          <w:rFonts w:hint="eastAsia" w:ascii="仿宋" w:hAnsi="仿宋" w:eastAsia="仿宋" w:cs="仿宋"/>
          <w:color w:val="auto"/>
          <w:sz w:val="32"/>
          <w:szCs w:val="32"/>
          <w:highlight w:val="none"/>
          <w:u w:val="none"/>
          <w:lang w:eastAsia="zh-CN"/>
        </w:rPr>
        <w:t>限值；</w:t>
      </w:r>
      <w:r>
        <w:rPr>
          <w:rFonts w:hint="eastAsia" w:ascii="仿宋" w:hAnsi="仿宋" w:eastAsia="仿宋" w:cs="仿宋"/>
          <w:color w:val="auto"/>
          <w:sz w:val="32"/>
          <w:szCs w:val="32"/>
          <w:highlight w:val="none"/>
          <w:u w:val="none"/>
          <w:lang w:eastAsia="zh-CN"/>
        </w:rPr>
        <w:t>厂区内</w:t>
      </w:r>
      <w:r>
        <w:rPr>
          <w:rFonts w:hint="eastAsia" w:ascii="仿宋" w:hAnsi="仿宋" w:eastAsia="仿宋" w:cs="仿宋"/>
          <w:color w:val="auto"/>
          <w:sz w:val="32"/>
          <w:szCs w:val="32"/>
          <w:highlight w:val="none"/>
          <w:u w:val="none"/>
        </w:rPr>
        <w:t>非甲烷总烃无组织排放监控点浓度满足《挥发性有机物无组织排放控制标准》（GB37822-2019）表A.1中排放限值要求</w:t>
      </w:r>
      <w:r>
        <w:rPr>
          <w:rFonts w:hint="eastAsia" w:ascii="仿宋" w:hAnsi="仿宋" w:eastAsia="仿宋" w:cs="仿宋"/>
          <w:b w:val="0"/>
          <w:bCs w:val="0"/>
          <w:color w:val="auto"/>
          <w:sz w:val="32"/>
          <w:szCs w:val="32"/>
          <w:highlight w:val="none"/>
          <w:u w:val="none"/>
          <w:lang w:val="en-US" w:eastAsia="zh-CN"/>
        </w:rPr>
        <w:t>。</w:t>
      </w:r>
      <w:r>
        <w:rPr>
          <w:rFonts w:hint="eastAsia" w:ascii="仿宋" w:hAnsi="仿宋" w:eastAsia="仿宋" w:cs="仿宋"/>
          <w:color w:val="auto"/>
          <w:sz w:val="32"/>
          <w:szCs w:val="32"/>
          <w:highlight w:val="none"/>
          <w:u w:val="none"/>
          <w:lang w:eastAsia="zh-CN"/>
        </w:rPr>
        <w:t>本项目有机废气（</w:t>
      </w:r>
      <w:r>
        <w:rPr>
          <w:rFonts w:hint="eastAsia" w:ascii="仿宋" w:hAnsi="仿宋" w:eastAsia="仿宋" w:cs="仿宋"/>
          <w:color w:val="auto"/>
          <w:sz w:val="32"/>
          <w:szCs w:val="32"/>
          <w:highlight w:val="none"/>
          <w:u w:val="none"/>
          <w:lang w:val="en-US" w:eastAsia="zh-CN"/>
        </w:rPr>
        <w:t>非甲烷总烃、颗粒物）依</w:t>
      </w:r>
      <w:r>
        <w:rPr>
          <w:rFonts w:hint="eastAsia" w:ascii="仿宋" w:hAnsi="仿宋" w:eastAsia="仿宋" w:cs="仿宋"/>
          <w:color w:val="auto"/>
          <w:sz w:val="32"/>
          <w:szCs w:val="32"/>
          <w:highlight w:val="none"/>
          <w:u w:val="none"/>
          <w:lang w:eastAsia="zh-CN"/>
        </w:rPr>
        <w:t>托现有项目废弃包装容器破碎工程</w:t>
      </w:r>
      <w:r>
        <w:rPr>
          <w:rFonts w:hint="eastAsia" w:ascii="仿宋" w:hAnsi="仿宋" w:eastAsia="仿宋" w:cs="仿宋"/>
          <w:color w:val="auto"/>
          <w:sz w:val="32"/>
          <w:szCs w:val="32"/>
          <w:highlight w:val="none"/>
          <w:u w:val="none"/>
        </w:rPr>
        <w:t>废气处理装置</w:t>
      </w:r>
      <w:r>
        <w:rPr>
          <w:rFonts w:hint="eastAsia" w:ascii="仿宋" w:hAnsi="仿宋" w:eastAsia="仿宋" w:cs="仿宋"/>
          <w:color w:val="auto"/>
          <w:sz w:val="32"/>
          <w:szCs w:val="32"/>
          <w:highlight w:val="none"/>
          <w:u w:val="none"/>
          <w:lang w:eastAsia="zh-CN"/>
        </w:rPr>
        <w:t>（旋风+脉冲布袋除尘器+活性炭吸附浓缩+催化燃烧）和排气筒（编号</w:t>
      </w:r>
      <w:r>
        <w:rPr>
          <w:rFonts w:hint="eastAsia" w:ascii="仿宋" w:hAnsi="仿宋" w:eastAsia="仿宋" w:cs="仿宋"/>
          <w:color w:val="auto"/>
          <w:sz w:val="32"/>
          <w:szCs w:val="32"/>
          <w:highlight w:val="none"/>
          <w:u w:val="none"/>
          <w:lang w:val="en-US" w:eastAsia="zh-CN"/>
        </w:rPr>
        <w:t>DA001</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排放，</w:t>
      </w:r>
      <w:r>
        <w:rPr>
          <w:rFonts w:hint="eastAsia" w:ascii="仿宋" w:hAnsi="仿宋" w:eastAsia="仿宋" w:cs="仿宋"/>
          <w:color w:val="auto"/>
          <w:sz w:val="32"/>
          <w:szCs w:val="32"/>
          <w:highlight w:val="none"/>
          <w:u w:val="none"/>
        </w:rPr>
        <w:t>颗粒物</w:t>
      </w:r>
      <w:r>
        <w:rPr>
          <w:rFonts w:hint="eastAsia" w:ascii="仿宋" w:hAnsi="仿宋" w:eastAsia="仿宋" w:cs="仿宋"/>
          <w:color w:val="auto"/>
          <w:sz w:val="32"/>
          <w:szCs w:val="32"/>
          <w:highlight w:val="none"/>
          <w:u w:val="none"/>
          <w:lang w:eastAsia="zh-CN"/>
        </w:rPr>
        <w:t>、非甲烷总烃</w:t>
      </w:r>
      <w:r>
        <w:rPr>
          <w:rFonts w:hint="eastAsia" w:ascii="仿宋" w:hAnsi="仿宋" w:eastAsia="仿宋" w:cs="仿宋"/>
          <w:b w:val="0"/>
          <w:bCs w:val="0"/>
          <w:color w:val="auto"/>
          <w:sz w:val="32"/>
          <w:szCs w:val="32"/>
          <w:highlight w:val="none"/>
          <w:u w:val="none"/>
        </w:rPr>
        <w:t>执行</w:t>
      </w:r>
      <w:r>
        <w:rPr>
          <w:rFonts w:hint="eastAsia" w:ascii="仿宋" w:hAnsi="仿宋" w:eastAsia="仿宋" w:cs="仿宋"/>
          <w:color w:val="auto"/>
          <w:sz w:val="32"/>
          <w:szCs w:val="32"/>
          <w:highlight w:val="none"/>
          <w:u w:val="none"/>
          <w:lang w:bidi="en-US"/>
        </w:rPr>
        <w:t>《大气污染物综合排放标准》（GB16297-1996）中</w:t>
      </w:r>
      <w:r>
        <w:rPr>
          <w:rFonts w:hint="eastAsia" w:ascii="仿宋" w:hAnsi="仿宋" w:eastAsia="仿宋" w:cs="仿宋"/>
          <w:color w:val="auto"/>
          <w:sz w:val="32"/>
          <w:szCs w:val="32"/>
          <w:highlight w:val="none"/>
          <w:u w:val="none"/>
          <w:lang w:eastAsia="zh-CN" w:bidi="en-US"/>
        </w:rPr>
        <w:t>表</w:t>
      </w:r>
      <w:r>
        <w:rPr>
          <w:rFonts w:hint="eastAsia" w:ascii="仿宋" w:hAnsi="仿宋" w:eastAsia="仿宋" w:cs="仿宋"/>
          <w:color w:val="auto"/>
          <w:sz w:val="32"/>
          <w:szCs w:val="32"/>
          <w:highlight w:val="none"/>
          <w:u w:val="none"/>
          <w:lang w:val="en-US" w:eastAsia="zh-CN" w:bidi="en-US"/>
        </w:rPr>
        <w:t>2的</w:t>
      </w:r>
      <w:r>
        <w:rPr>
          <w:rFonts w:hint="eastAsia" w:ascii="仿宋" w:hAnsi="仿宋" w:eastAsia="仿宋" w:cs="仿宋"/>
          <w:color w:val="auto"/>
          <w:sz w:val="32"/>
          <w:szCs w:val="32"/>
          <w:highlight w:val="none"/>
          <w:u w:val="none"/>
          <w:lang w:bidi="en-US"/>
        </w:rPr>
        <w:t>二级标准</w:t>
      </w:r>
      <w:r>
        <w:rPr>
          <w:rFonts w:hint="eastAsia" w:ascii="仿宋" w:hAnsi="仿宋" w:eastAsia="仿宋" w:cs="仿宋"/>
          <w:color w:val="auto"/>
          <w:sz w:val="32"/>
          <w:szCs w:val="32"/>
          <w:highlight w:val="none"/>
          <w:u w:val="none"/>
          <w:lang w:eastAsia="zh-CN"/>
        </w:rPr>
        <w:t>限值</w:t>
      </w:r>
      <w:r>
        <w:rPr>
          <w:rFonts w:hint="eastAsia" w:ascii="仿宋" w:hAnsi="仿宋" w:eastAsia="仿宋" w:cs="仿宋"/>
          <w:b w:val="0"/>
          <w:bCs w:val="0"/>
          <w:color w:val="auto"/>
          <w:sz w:val="32"/>
          <w:szCs w:val="32"/>
          <w:highlight w:val="none"/>
          <w:u w:val="none"/>
          <w:lang w:eastAsia="zh-CN"/>
        </w:rPr>
        <w:t>。</w:t>
      </w:r>
    </w:p>
    <w:p>
      <w:pPr>
        <w:pStyle w:val="12"/>
        <w:keepNext w:val="0"/>
        <w:keepLines w:val="0"/>
        <w:pageBreakBefore w:val="0"/>
        <w:widowControl w:val="0"/>
        <w:kinsoku/>
        <w:wordWrap w:val="0"/>
        <w:overflowPunct/>
        <w:topLinePunct w:val="0"/>
        <w:autoSpaceDE/>
        <w:autoSpaceDN/>
        <w:bidi w:val="0"/>
        <w:adjustRightInd/>
        <w:snapToGrid/>
        <w:spacing w:line="440" w:lineRule="exact"/>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3、废水污染防治工作。严格按照“雨污分流、清污分流、污污分流”的原则规范建设厂区雨水及污水收集设施。</w:t>
      </w:r>
      <w:r>
        <w:rPr>
          <w:rFonts w:hint="eastAsia" w:ascii="仿宋" w:hAnsi="仿宋" w:eastAsia="仿宋" w:cs="仿宋"/>
          <w:b w:val="0"/>
          <w:bCs w:val="0"/>
          <w:color w:val="auto"/>
          <w:sz w:val="32"/>
          <w:szCs w:val="32"/>
          <w:highlight w:val="none"/>
          <w:lang w:eastAsia="zh-CN"/>
        </w:rPr>
        <w:t>项目</w:t>
      </w:r>
      <w:r>
        <w:rPr>
          <w:rFonts w:hint="eastAsia" w:ascii="仿宋" w:hAnsi="仿宋" w:eastAsia="仿宋" w:cs="仿宋"/>
          <w:b w:val="0"/>
          <w:bCs w:val="0"/>
          <w:color w:val="auto"/>
          <w:sz w:val="32"/>
          <w:szCs w:val="32"/>
          <w:highlight w:val="none"/>
          <w:lang w:val="en-US" w:eastAsia="zh-CN"/>
        </w:rPr>
        <w:t>运营期，</w:t>
      </w:r>
      <w:r>
        <w:rPr>
          <w:rFonts w:hint="eastAsia" w:ascii="仿宋" w:hAnsi="仿宋" w:eastAsia="仿宋" w:cs="仿宋"/>
          <w:color w:val="auto"/>
          <w:sz w:val="32"/>
          <w:szCs w:val="32"/>
          <w:highlight w:val="none"/>
          <w:lang w:eastAsia="zh-CN"/>
        </w:rPr>
        <w:t>生产工艺清洗废水经厂内自建污水处理站处理后</w:t>
      </w:r>
      <w:r>
        <w:rPr>
          <w:rFonts w:hint="eastAsia" w:ascii="仿宋" w:hAnsi="仿宋" w:eastAsia="仿宋" w:cs="仿宋"/>
          <w:color w:val="auto"/>
          <w:sz w:val="32"/>
          <w:szCs w:val="32"/>
          <w:highlight w:val="none"/>
          <w:lang w:val="en-US" w:eastAsia="zh-CN"/>
        </w:rPr>
        <w:t>70%回用于包装桶清洗用水，30%的生产废水处理</w:t>
      </w:r>
      <w:r>
        <w:rPr>
          <w:rFonts w:hint="eastAsia" w:ascii="仿宋" w:hAnsi="仿宋" w:eastAsia="仿宋" w:cs="仿宋"/>
          <w:color w:val="auto"/>
          <w:sz w:val="32"/>
          <w:szCs w:val="32"/>
          <w:highlight w:val="none"/>
          <w:lang w:eastAsia="zh-CN"/>
        </w:rPr>
        <w:t>达到</w:t>
      </w:r>
      <w:r>
        <w:rPr>
          <w:rFonts w:hint="eastAsia" w:ascii="仿宋" w:hAnsi="仿宋" w:eastAsia="仿宋" w:cs="仿宋"/>
          <w:color w:val="auto"/>
          <w:sz w:val="32"/>
          <w:szCs w:val="32"/>
          <w:highlight w:val="none"/>
        </w:rPr>
        <w:t>《污水综合排放标准》（GB8978-1996）三级标准</w:t>
      </w:r>
      <w:r>
        <w:rPr>
          <w:rFonts w:hint="eastAsia" w:ascii="仿宋" w:hAnsi="仿宋" w:eastAsia="仿宋" w:cs="仿宋"/>
          <w:color w:val="auto"/>
          <w:sz w:val="32"/>
          <w:szCs w:val="32"/>
          <w:highlight w:val="none"/>
          <w:lang w:eastAsia="zh-CN"/>
        </w:rPr>
        <w:t>和汨罗市城市污水</w:t>
      </w:r>
      <w:r>
        <w:rPr>
          <w:rFonts w:hint="eastAsia" w:ascii="仿宋" w:hAnsi="仿宋" w:eastAsia="仿宋" w:cs="仿宋"/>
          <w:color w:val="auto"/>
          <w:sz w:val="32"/>
          <w:szCs w:val="32"/>
          <w:highlight w:val="none"/>
        </w:rPr>
        <w:t>处理厂接管标准</w:t>
      </w:r>
      <w:r>
        <w:rPr>
          <w:rFonts w:hint="eastAsia" w:ascii="仿宋" w:hAnsi="仿宋" w:eastAsia="仿宋" w:cs="仿宋"/>
          <w:color w:val="auto"/>
          <w:sz w:val="32"/>
          <w:szCs w:val="32"/>
          <w:highlight w:val="none"/>
          <w:lang w:eastAsia="zh-CN"/>
        </w:rPr>
        <w:t>中较严标准后进入汨罗市城市污水处理厂进一步处理，</w:t>
      </w:r>
      <w:r>
        <w:rPr>
          <w:rFonts w:hint="eastAsia" w:ascii="仿宋" w:hAnsi="仿宋" w:eastAsia="仿宋" w:cs="仿宋"/>
          <w:color w:val="auto"/>
          <w:sz w:val="32"/>
          <w:szCs w:val="32"/>
          <w:highlight w:val="none"/>
        </w:rPr>
        <w:t>达到《城镇污水处理厂污染物排放标准》（GB18918-2002）一级A标准后</w:t>
      </w:r>
      <w:r>
        <w:rPr>
          <w:rFonts w:hint="eastAsia" w:ascii="仿宋" w:hAnsi="仿宋" w:eastAsia="仿宋" w:cs="仿宋"/>
          <w:color w:val="auto"/>
          <w:sz w:val="32"/>
          <w:szCs w:val="32"/>
          <w:highlight w:val="none"/>
          <w:lang w:eastAsia="zh-CN"/>
        </w:rPr>
        <w:t>经李家河排入汨罗江</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none"/>
        </w:rPr>
        <w:t>初期雨水进入初期雨水收集池，</w:t>
      </w:r>
      <w:r>
        <w:rPr>
          <w:rFonts w:hint="eastAsia" w:ascii="仿宋" w:hAnsi="仿宋" w:eastAsia="仿宋" w:cs="仿宋"/>
          <w:color w:val="auto"/>
          <w:sz w:val="32"/>
          <w:szCs w:val="32"/>
          <w:highlight w:val="none"/>
          <w:u w:val="none"/>
          <w:lang w:eastAsia="zh-CN"/>
        </w:rPr>
        <w:t>经沉淀处理后排入园区重金属污水处理厂</w:t>
      </w:r>
      <w:r>
        <w:rPr>
          <w:rFonts w:hint="eastAsia" w:ascii="仿宋" w:hAnsi="仿宋" w:eastAsia="仿宋" w:cs="仿宋"/>
          <w:color w:val="000000"/>
          <w:spacing w:val="-4"/>
          <w:sz w:val="32"/>
          <w:szCs w:val="32"/>
          <w:highlight w:val="none"/>
        </w:rPr>
        <w:t>提质处理，再通过汨罗市城市</w:t>
      </w:r>
      <w:r>
        <w:rPr>
          <w:rFonts w:hint="eastAsia" w:ascii="仿宋" w:hAnsi="仿宋" w:eastAsia="仿宋" w:cs="仿宋"/>
          <w:color w:val="000000"/>
          <w:spacing w:val="-3"/>
          <w:sz w:val="32"/>
          <w:szCs w:val="32"/>
          <w:highlight w:val="none"/>
        </w:rPr>
        <w:t>污水处理厂处理后外排到汨罗江</w:t>
      </w:r>
      <w:r>
        <w:rPr>
          <w:rFonts w:hint="eastAsia" w:ascii="仿宋" w:hAnsi="仿宋" w:eastAsia="仿宋" w:cs="仿宋"/>
          <w:color w:val="auto"/>
          <w:sz w:val="32"/>
          <w:szCs w:val="32"/>
          <w:highlight w:val="none"/>
          <w:u w:val="none"/>
          <w:lang w:eastAsia="zh-CN"/>
        </w:rPr>
        <w:t>，后期雨水</w:t>
      </w:r>
      <w:r>
        <w:rPr>
          <w:rFonts w:hint="eastAsia" w:ascii="仿宋" w:hAnsi="仿宋" w:eastAsia="仿宋" w:cs="仿宋"/>
          <w:color w:val="auto"/>
          <w:sz w:val="32"/>
          <w:szCs w:val="32"/>
          <w:highlight w:val="none"/>
          <w:u w:val="none"/>
        </w:rPr>
        <w:t>进入园区雨水管网排入</w:t>
      </w:r>
      <w:r>
        <w:rPr>
          <w:rFonts w:hint="eastAsia" w:ascii="仿宋" w:hAnsi="仿宋" w:eastAsia="仿宋" w:cs="仿宋"/>
          <w:color w:val="auto"/>
          <w:sz w:val="32"/>
          <w:szCs w:val="32"/>
          <w:highlight w:val="none"/>
          <w:u w:val="none"/>
          <w:lang w:eastAsia="zh-CN"/>
        </w:rPr>
        <w:t>车对河；</w:t>
      </w:r>
      <w:r>
        <w:rPr>
          <w:rFonts w:hint="eastAsia" w:ascii="仿宋" w:hAnsi="仿宋" w:eastAsia="仿宋" w:cs="仿宋"/>
          <w:color w:val="auto"/>
          <w:sz w:val="32"/>
          <w:szCs w:val="32"/>
          <w:highlight w:val="none"/>
          <w:u w:val="none"/>
        </w:rPr>
        <w:t>生活污水依托</w:t>
      </w:r>
      <w:r>
        <w:rPr>
          <w:rFonts w:hint="eastAsia" w:ascii="仿宋" w:hAnsi="仿宋" w:eastAsia="仿宋" w:cs="仿宋"/>
          <w:color w:val="auto"/>
          <w:sz w:val="32"/>
          <w:szCs w:val="32"/>
          <w:highlight w:val="none"/>
          <w:u w:val="none"/>
          <w:lang w:eastAsia="zh-CN"/>
        </w:rPr>
        <w:t>万容固废厂内现有</w:t>
      </w:r>
      <w:r>
        <w:rPr>
          <w:rFonts w:hint="eastAsia" w:ascii="仿宋" w:hAnsi="仿宋" w:eastAsia="仿宋" w:cs="仿宋"/>
          <w:color w:val="auto"/>
          <w:sz w:val="32"/>
          <w:szCs w:val="32"/>
          <w:highlight w:val="none"/>
          <w:u w:val="none"/>
        </w:rPr>
        <w:t>化粪池预处理后进入</w:t>
      </w:r>
      <w:r>
        <w:rPr>
          <w:rFonts w:hint="eastAsia" w:ascii="仿宋" w:hAnsi="仿宋" w:eastAsia="仿宋" w:cs="仿宋"/>
          <w:color w:val="auto"/>
          <w:sz w:val="32"/>
          <w:szCs w:val="32"/>
          <w:highlight w:val="none"/>
          <w:u w:val="none"/>
          <w:lang w:eastAsia="zh-CN"/>
        </w:rPr>
        <w:t>汨罗市城市污水处理厂</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最终经李家河排入汨罗江。</w:t>
      </w:r>
    </w:p>
    <w:p>
      <w:pPr>
        <w:pStyle w:val="15"/>
        <w:keepNext w:val="0"/>
        <w:keepLines w:val="0"/>
        <w:pageBreakBefore w:val="0"/>
        <w:widowControl w:val="0"/>
        <w:kinsoku/>
        <w:wordWrap w:val="0"/>
        <w:overflowPunct/>
        <w:topLinePunct w:val="0"/>
        <w:bidi w:val="0"/>
        <w:spacing w:line="440" w:lineRule="exact"/>
        <w:ind w:firstLine="640" w:firstLineChars="200"/>
        <w:jc w:val="left"/>
        <w:textAlignment w:val="auto"/>
        <w:outlineLvl w:val="9"/>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按照“源头控制、分区防治、污染监控、应急响应”相结合的原则落实报告书提出</w:t>
      </w:r>
      <w:r>
        <w:rPr>
          <w:rFonts w:hint="eastAsia" w:ascii="仿宋" w:hAnsi="仿宋" w:eastAsia="仿宋" w:cs="仿宋"/>
          <w:b w:val="0"/>
          <w:bCs w:val="0"/>
          <w:color w:val="auto"/>
          <w:sz w:val="32"/>
          <w:szCs w:val="32"/>
          <w:highlight w:val="none"/>
          <w:u w:val="none" w:color="auto"/>
          <w:lang w:val="en-US" w:eastAsia="zh-CN"/>
        </w:rPr>
        <w:t>的</w:t>
      </w:r>
      <w:r>
        <w:rPr>
          <w:rFonts w:hint="eastAsia" w:ascii="仿宋" w:hAnsi="仿宋" w:eastAsia="仿宋" w:cs="仿宋"/>
          <w:b w:val="0"/>
          <w:bCs w:val="0"/>
          <w:color w:val="auto"/>
          <w:sz w:val="32"/>
          <w:szCs w:val="32"/>
          <w:highlight w:val="none"/>
          <w:u w:val="none" w:color="auto"/>
        </w:rPr>
        <w:t>地下水污染防治措施。做好</w:t>
      </w:r>
      <w:r>
        <w:rPr>
          <w:rFonts w:hint="eastAsia" w:ascii="仿宋" w:hAnsi="仿宋" w:eastAsia="仿宋" w:cs="仿宋"/>
          <w:bCs/>
          <w:color w:val="auto"/>
          <w:sz w:val="32"/>
          <w:szCs w:val="32"/>
          <w:highlight w:val="none"/>
          <w:u w:val="none" w:color="auto"/>
        </w:rPr>
        <w:t>生产区、污水处理区、</w:t>
      </w:r>
      <w:r>
        <w:rPr>
          <w:rFonts w:hint="eastAsia" w:ascii="仿宋" w:hAnsi="仿宋" w:eastAsia="仿宋" w:cs="仿宋"/>
          <w:bCs/>
          <w:color w:val="auto"/>
          <w:sz w:val="32"/>
          <w:szCs w:val="32"/>
          <w:highlight w:val="none"/>
          <w:u w:val="none" w:color="auto"/>
          <w:lang w:eastAsia="zh-CN"/>
        </w:rPr>
        <w:t>原料</w:t>
      </w:r>
      <w:r>
        <w:rPr>
          <w:rFonts w:hint="eastAsia" w:ascii="仿宋" w:hAnsi="仿宋" w:eastAsia="仿宋" w:cs="仿宋"/>
          <w:bCs/>
          <w:color w:val="auto"/>
          <w:sz w:val="32"/>
          <w:szCs w:val="32"/>
          <w:highlight w:val="none"/>
          <w:u w:val="none" w:color="auto"/>
        </w:rPr>
        <w:t>暂存区</w:t>
      </w:r>
      <w:r>
        <w:rPr>
          <w:rFonts w:hint="eastAsia" w:ascii="仿宋" w:hAnsi="仿宋" w:eastAsia="仿宋" w:cs="仿宋"/>
          <w:b w:val="0"/>
          <w:bCs w:val="0"/>
          <w:color w:val="auto"/>
          <w:sz w:val="32"/>
          <w:szCs w:val="32"/>
          <w:highlight w:val="none"/>
          <w:u w:val="none" w:color="auto"/>
        </w:rPr>
        <w:t>等区域的防渗工作</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rPr>
        <w:t>避免由于防渗层破损造成污染物下渗污染地下水，根据</w:t>
      </w:r>
      <w:r>
        <w:rPr>
          <w:rFonts w:hint="eastAsia" w:ascii="仿宋" w:hAnsi="仿宋" w:eastAsia="仿宋" w:cs="仿宋"/>
          <w:b w:val="0"/>
          <w:bCs w:val="0"/>
          <w:color w:val="auto"/>
          <w:sz w:val="32"/>
          <w:szCs w:val="32"/>
          <w:highlight w:val="none"/>
          <w:u w:val="none" w:color="auto"/>
          <w:lang w:eastAsia="zh-CN"/>
        </w:rPr>
        <w:t>《环境影响评价技术导则 地下水环境》（HJ610-2016）</w:t>
      </w:r>
      <w:r>
        <w:rPr>
          <w:rFonts w:hint="eastAsia" w:ascii="仿宋" w:hAnsi="仿宋" w:eastAsia="仿宋" w:cs="仿宋"/>
          <w:b w:val="0"/>
          <w:bCs w:val="0"/>
          <w:color w:val="auto"/>
          <w:sz w:val="32"/>
          <w:szCs w:val="32"/>
          <w:highlight w:val="none"/>
          <w:u w:val="none" w:color="auto"/>
        </w:rPr>
        <w:t>要求，跟踪监测地下水质情况，确保地下水环境安全。</w:t>
      </w:r>
    </w:p>
    <w:p>
      <w:pPr>
        <w:keepNext w:val="0"/>
        <w:keepLines w:val="0"/>
        <w:pageBreakBefore w:val="0"/>
        <w:widowControl w:val="0"/>
        <w:kinsoku/>
        <w:wordWrap w:val="0"/>
        <w:overflowPunct/>
        <w:topLinePunct w:val="0"/>
        <w:autoSpaceDE w:val="0"/>
        <w:autoSpaceDN w:val="0"/>
        <w:bidi w:val="0"/>
        <w:adjustRightInd w:val="0"/>
        <w:spacing w:line="440" w:lineRule="exact"/>
        <w:ind w:firstLine="640" w:firstLineChars="200"/>
        <w:jc w:val="left"/>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4、噪声防治工作。采用工艺先进、低噪声设备，合理布局，对主要的声源设备采取</w:t>
      </w:r>
      <w:r>
        <w:rPr>
          <w:rFonts w:hint="eastAsia" w:ascii="仿宋" w:hAnsi="仿宋" w:eastAsia="仿宋" w:cs="仿宋"/>
          <w:b w:val="0"/>
          <w:bCs w:val="0"/>
          <w:color w:val="auto"/>
          <w:sz w:val="32"/>
          <w:szCs w:val="32"/>
          <w:highlight w:val="none"/>
          <w:lang w:val="en-US" w:eastAsia="zh-CN"/>
        </w:rPr>
        <w:t>隔声、减震</w:t>
      </w:r>
      <w:r>
        <w:rPr>
          <w:rFonts w:hint="eastAsia" w:ascii="仿宋" w:hAnsi="仿宋" w:eastAsia="仿宋" w:cs="仿宋"/>
          <w:b w:val="0"/>
          <w:bCs w:val="0"/>
          <w:color w:val="auto"/>
          <w:sz w:val="32"/>
          <w:szCs w:val="32"/>
          <w:highlight w:val="none"/>
        </w:rPr>
        <w:t>措施，</w:t>
      </w:r>
      <w:r>
        <w:rPr>
          <w:rFonts w:hint="eastAsia" w:ascii="仿宋" w:hAnsi="仿宋" w:eastAsia="仿宋" w:cs="仿宋"/>
          <w:b w:val="0"/>
          <w:bCs w:val="0"/>
          <w:color w:val="auto"/>
          <w:sz w:val="32"/>
          <w:szCs w:val="32"/>
          <w:highlight w:val="none"/>
          <w:lang w:val="en-US" w:eastAsia="zh-CN"/>
        </w:rPr>
        <w:t>封闭厂房，强化厂区绿化，加强设备的保养和维修</w:t>
      </w:r>
      <w:r>
        <w:rPr>
          <w:rFonts w:hint="eastAsia" w:ascii="仿宋" w:hAnsi="仿宋" w:eastAsia="仿宋" w:cs="仿宋"/>
          <w:b w:val="0"/>
          <w:bCs w:val="0"/>
          <w:color w:val="auto"/>
          <w:sz w:val="32"/>
          <w:szCs w:val="32"/>
          <w:highlight w:val="none"/>
        </w:rPr>
        <w:t>等措施，确保厂界噪声达到《工业企业厂界环境噪声排放标准》(GB12348-2008)中的</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类标准要求。</w:t>
      </w:r>
    </w:p>
    <w:p>
      <w:pPr>
        <w:pStyle w:val="6"/>
        <w:keepNext w:val="0"/>
        <w:keepLines w:val="0"/>
        <w:pageBreakBefore w:val="0"/>
        <w:widowControl w:val="0"/>
        <w:kinsoku/>
        <w:wordWrap w:val="0"/>
        <w:overflowPunct/>
        <w:topLinePunct w:val="0"/>
        <w:bidi w:val="0"/>
        <w:spacing w:line="440" w:lineRule="exact"/>
        <w:ind w:firstLine="640" w:firstLineChars="200"/>
        <w:textAlignment w:val="auto"/>
        <w:outlineLvl w:val="9"/>
        <w:rPr>
          <w:rFonts w:hint="eastAsia" w:ascii="仿宋" w:hAnsi="仿宋" w:eastAsia="仿宋" w:cs="仿宋"/>
          <w:b w:val="0"/>
          <w:bCs w:val="0"/>
          <w:color w:val="auto"/>
          <w:kern w:val="0"/>
          <w:sz w:val="32"/>
          <w:szCs w:val="32"/>
          <w:highlight w:val="none"/>
          <w:u w:val="none" w:color="auto"/>
        </w:rPr>
      </w:pPr>
      <w:r>
        <w:rPr>
          <w:rFonts w:hint="eastAsia" w:ascii="仿宋" w:hAnsi="仿宋" w:eastAsia="仿宋" w:cs="仿宋"/>
          <w:b w:val="0"/>
          <w:bCs w:val="0"/>
          <w:color w:val="auto"/>
          <w:sz w:val="32"/>
          <w:szCs w:val="32"/>
          <w:highlight w:val="none"/>
        </w:rPr>
        <w:t>5、固体废物管理工作。按“无害化、减量化、资源化”原则，做好固体分类收集和综合利用，并建立固体废物产生、储存、处置管理台账，落实危险废物转移联单制度。</w:t>
      </w:r>
      <w:r>
        <w:rPr>
          <w:rFonts w:hint="eastAsia" w:ascii="仿宋" w:hAnsi="仿宋" w:eastAsia="仿宋" w:cs="仿宋"/>
          <w:color w:val="auto"/>
          <w:sz w:val="32"/>
          <w:szCs w:val="32"/>
          <w:highlight w:val="none"/>
          <w:lang w:eastAsia="zh-CN"/>
        </w:rPr>
        <w:t>残液、废清洗液、废铁块或石子、</w:t>
      </w:r>
      <w:r>
        <w:rPr>
          <w:rFonts w:hint="eastAsia" w:ascii="仿宋" w:hAnsi="仿宋" w:eastAsia="仿宋" w:cs="仿宋"/>
          <w:color w:val="auto"/>
          <w:sz w:val="32"/>
          <w:szCs w:val="32"/>
          <w:highlight w:val="none"/>
        </w:rPr>
        <w:t>废活性炭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污水处理站污泥</w:t>
      </w:r>
      <w:r>
        <w:rPr>
          <w:rFonts w:hint="eastAsia" w:ascii="仿宋" w:hAnsi="仿宋" w:eastAsia="仿宋" w:cs="仿宋"/>
          <w:b w:val="0"/>
          <w:bCs w:val="0"/>
          <w:color w:val="auto"/>
          <w:sz w:val="32"/>
          <w:szCs w:val="32"/>
          <w:highlight w:val="none"/>
          <w:u w:val="none" w:color="auto"/>
        </w:rPr>
        <w:t>等危险</w:t>
      </w:r>
      <w:r>
        <w:rPr>
          <w:rFonts w:hint="eastAsia" w:ascii="仿宋" w:hAnsi="仿宋" w:eastAsia="仿宋" w:cs="仿宋"/>
          <w:b w:val="0"/>
          <w:bCs w:val="0"/>
          <w:color w:val="auto"/>
          <w:sz w:val="32"/>
          <w:szCs w:val="32"/>
          <w:highlight w:val="none"/>
          <w:u w:val="none" w:color="auto"/>
          <w:lang w:eastAsia="zh-CN"/>
        </w:rPr>
        <w:t>废物</w:t>
      </w:r>
      <w:r>
        <w:rPr>
          <w:rFonts w:hint="eastAsia" w:ascii="仿宋" w:hAnsi="仿宋" w:eastAsia="仿宋" w:cs="仿宋"/>
          <w:b w:val="0"/>
          <w:bCs w:val="0"/>
          <w:color w:val="auto"/>
          <w:sz w:val="32"/>
          <w:szCs w:val="32"/>
          <w:highlight w:val="none"/>
          <w:u w:val="none" w:color="auto"/>
        </w:rPr>
        <w:t>严格按《危险废物贮存污染控制标准（GB18597-2001）》及2013年修改单相关要求暂存，</w:t>
      </w:r>
      <w:r>
        <w:rPr>
          <w:rFonts w:hint="eastAsia" w:ascii="仿宋" w:hAnsi="仿宋" w:eastAsia="仿宋" w:cs="仿宋"/>
          <w:b w:val="0"/>
          <w:bCs/>
          <w:color w:val="auto"/>
          <w:sz w:val="32"/>
          <w:szCs w:val="32"/>
          <w:highlight w:val="none"/>
          <w:lang w:val="en-US" w:eastAsia="zh-CN"/>
        </w:rPr>
        <w:t>进入现有工程低温热解系统进行资源化利用</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color w:val="auto"/>
          <w:sz w:val="32"/>
          <w:szCs w:val="32"/>
          <w:highlight w:val="none"/>
          <w:lang w:val="en-US" w:eastAsia="zh-CN"/>
        </w:rPr>
        <w:t>破碎废气</w:t>
      </w:r>
      <w:r>
        <w:rPr>
          <w:rFonts w:hint="eastAsia" w:ascii="仿宋" w:hAnsi="仿宋" w:eastAsia="仿宋" w:cs="仿宋"/>
          <w:color w:val="auto"/>
          <w:sz w:val="32"/>
          <w:szCs w:val="32"/>
          <w:highlight w:val="none"/>
          <w:lang w:eastAsia="zh-CN"/>
        </w:rPr>
        <w:t>布袋收尘渣</w:t>
      </w:r>
      <w:r>
        <w:rPr>
          <w:rFonts w:hint="eastAsia" w:ascii="仿宋" w:hAnsi="仿宋" w:eastAsia="仿宋" w:cs="仿宋"/>
          <w:b w:val="0"/>
          <w:bCs w:val="0"/>
          <w:color w:val="auto"/>
          <w:kern w:val="2"/>
          <w:sz w:val="32"/>
          <w:szCs w:val="32"/>
          <w:highlight w:val="none"/>
          <w:u w:val="none" w:color="auto"/>
          <w:lang w:val="en-US" w:eastAsia="zh-CN"/>
        </w:rPr>
        <w:t>等</w:t>
      </w:r>
      <w:r>
        <w:rPr>
          <w:rFonts w:hint="eastAsia" w:ascii="仿宋" w:hAnsi="仿宋" w:eastAsia="仿宋" w:cs="仿宋"/>
          <w:b w:val="0"/>
          <w:bCs w:val="0"/>
          <w:color w:val="auto"/>
          <w:sz w:val="32"/>
          <w:szCs w:val="32"/>
          <w:highlight w:val="none"/>
          <w:u w:val="none" w:color="auto"/>
        </w:rPr>
        <w:t>一般固体废物严格按《一般工业固体废物贮存和填埋污染控制标准》（GB18599-2020）要求暂存</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color w:val="auto"/>
          <w:sz w:val="32"/>
          <w:szCs w:val="32"/>
          <w:highlight w:val="none"/>
          <w:lang w:val="en-US" w:eastAsia="zh-CN"/>
        </w:rPr>
        <w:t>进入现有工程低温热解系统进行资源化利用</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lang w:val="en-US" w:eastAsia="zh-CN"/>
        </w:rPr>
        <w:t>生活垃圾</w:t>
      </w:r>
      <w:r>
        <w:rPr>
          <w:rFonts w:hint="eastAsia" w:ascii="仿宋" w:hAnsi="仿宋" w:eastAsia="仿宋" w:cs="仿宋"/>
          <w:b w:val="0"/>
          <w:bCs w:val="0"/>
          <w:color w:val="auto"/>
          <w:sz w:val="32"/>
          <w:szCs w:val="32"/>
          <w:highlight w:val="none"/>
          <w:u w:val="none"/>
        </w:rPr>
        <w:t>交由</w:t>
      </w:r>
      <w:r>
        <w:rPr>
          <w:rFonts w:hint="eastAsia" w:ascii="仿宋" w:hAnsi="仿宋" w:eastAsia="仿宋" w:cs="仿宋"/>
          <w:b w:val="0"/>
          <w:bCs w:val="0"/>
          <w:color w:val="auto"/>
          <w:sz w:val="32"/>
          <w:szCs w:val="32"/>
          <w:highlight w:val="none"/>
          <w:u w:val="none" w:color="auto"/>
          <w:lang w:val="en-US" w:eastAsia="zh-CN"/>
        </w:rPr>
        <w:t>环卫部门定期清运</w:t>
      </w:r>
      <w:r>
        <w:rPr>
          <w:rFonts w:hint="eastAsia" w:ascii="仿宋" w:hAnsi="仿宋" w:eastAsia="仿宋" w:cs="仿宋"/>
          <w:b w:val="0"/>
          <w:bCs w:val="0"/>
          <w:color w:val="auto"/>
          <w:sz w:val="32"/>
          <w:szCs w:val="32"/>
          <w:highlight w:val="none"/>
          <w:u w:val="none" w:color="auto"/>
        </w:rPr>
        <w:t>。</w:t>
      </w:r>
    </w:p>
    <w:p>
      <w:pPr>
        <w:keepNext w:val="0"/>
        <w:keepLines w:val="0"/>
        <w:pageBreakBefore w:val="0"/>
        <w:widowControl w:val="0"/>
        <w:kinsoku/>
        <w:wordWrap w:val="0"/>
        <w:overflowPunct/>
        <w:topLinePunct w:val="0"/>
        <w:bidi w:val="0"/>
        <w:spacing w:line="440" w:lineRule="exact"/>
        <w:ind w:firstLine="640"/>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6、加强营运期风险防范。严格落实报告书提出的各项环境风险防范措施，按照《突发环境事件应急管理办法》修订完善突发环境事件应急预案，储备风险救助物资并组织演练，杜绝环境风险事故发生。</w:t>
      </w:r>
    </w:p>
    <w:p>
      <w:pPr>
        <w:keepNext w:val="0"/>
        <w:keepLines w:val="0"/>
        <w:pageBreakBefore w:val="0"/>
        <w:widowControl w:val="0"/>
        <w:kinsoku/>
        <w:wordWrap w:val="0"/>
        <w:overflowPunct/>
        <w:topLinePunct w:val="0"/>
        <w:bidi w:val="0"/>
        <w:spacing w:line="440" w:lineRule="exact"/>
        <w:ind w:firstLine="640"/>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7、加强环境管理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建立健全污染防治设施运行管理台帐，设专门的环保机构及环保人员，确保各项污染防治设施的正常运行，各类污染物稳定达标排放。</w:t>
      </w:r>
    </w:p>
    <w:p>
      <w:pPr>
        <w:keepNext w:val="0"/>
        <w:keepLines w:val="0"/>
        <w:pageBreakBefore w:val="0"/>
        <w:widowControl w:val="0"/>
        <w:kinsoku/>
        <w:wordWrap w:val="0"/>
        <w:overflowPunct/>
        <w:topLinePunct w:val="0"/>
        <w:bidi w:val="0"/>
        <w:spacing w:line="440" w:lineRule="exact"/>
        <w:ind w:firstLine="640" w:firstLineChars="200"/>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8、你公司核定的总量指标为：</w:t>
      </w:r>
      <w:r>
        <w:rPr>
          <w:rFonts w:hint="eastAsia" w:ascii="仿宋" w:hAnsi="仿宋" w:eastAsia="仿宋" w:cs="仿宋"/>
          <w:b w:val="0"/>
          <w:bCs w:val="0"/>
          <w:color w:val="auto"/>
          <w:kern w:val="0"/>
          <w:sz w:val="32"/>
          <w:szCs w:val="32"/>
          <w:highlight w:val="none"/>
        </w:rPr>
        <w:t>VOCS</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1.39</w:t>
      </w:r>
      <w:r>
        <w:rPr>
          <w:rFonts w:hint="eastAsia" w:ascii="仿宋" w:hAnsi="仿宋" w:eastAsia="仿宋" w:cs="仿宋"/>
          <w:b w:val="0"/>
          <w:bCs w:val="0"/>
          <w:color w:val="auto"/>
          <w:kern w:val="0"/>
          <w:sz w:val="32"/>
          <w:szCs w:val="32"/>
          <w:highlight w:val="none"/>
        </w:rPr>
        <w:t>t/a</w:t>
      </w:r>
      <w:r>
        <w:rPr>
          <w:rFonts w:hint="eastAsia" w:ascii="仿宋" w:hAnsi="仿宋" w:eastAsia="仿宋" w:cs="仿宋"/>
          <w:b w:val="0"/>
          <w:bCs w:val="0"/>
          <w:color w:val="auto"/>
          <w:kern w:val="0"/>
          <w:sz w:val="32"/>
          <w:szCs w:val="32"/>
          <w:highlight w:val="none"/>
          <w:lang w:eastAsia="zh-CN"/>
        </w:rPr>
        <w:t>、</w:t>
      </w:r>
      <w:r>
        <w:rPr>
          <w:rFonts w:hint="eastAsia" w:ascii="仿宋" w:hAnsi="仿宋" w:eastAsia="仿宋" w:cs="仿宋"/>
          <w:b w:val="0"/>
          <w:bCs w:val="0"/>
          <w:color w:val="auto"/>
          <w:sz w:val="32"/>
          <w:szCs w:val="32"/>
          <w:highlight w:val="none"/>
          <w:u w:val="none" w:color="auto"/>
          <w:lang w:val="en-US" w:eastAsia="zh-CN"/>
        </w:rPr>
        <w:t>CODcr</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val="en-US" w:eastAsia="zh-CN"/>
        </w:rPr>
        <w:t>0.1</w:t>
      </w:r>
      <w:r>
        <w:rPr>
          <w:rFonts w:hint="eastAsia" w:ascii="仿宋" w:hAnsi="仿宋" w:eastAsia="仿宋" w:cs="仿宋"/>
          <w:b w:val="0"/>
          <w:bCs w:val="0"/>
          <w:color w:val="auto"/>
          <w:kern w:val="0"/>
          <w:sz w:val="32"/>
          <w:szCs w:val="32"/>
          <w:highlight w:val="none"/>
          <w:u w:val="none" w:color="auto"/>
        </w:rPr>
        <w:t>t/a</w:t>
      </w:r>
      <w:r>
        <w:rPr>
          <w:rFonts w:hint="eastAsia" w:ascii="仿宋" w:hAnsi="仿宋" w:eastAsia="仿宋" w:cs="仿宋"/>
          <w:b w:val="0"/>
          <w:bCs w:val="0"/>
          <w:color w:val="auto"/>
          <w:kern w:val="0"/>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氨氮</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val="en-US" w:eastAsia="zh-CN"/>
        </w:rPr>
        <w:t>0.1</w:t>
      </w:r>
      <w:r>
        <w:rPr>
          <w:rFonts w:hint="eastAsia" w:ascii="仿宋" w:hAnsi="仿宋" w:eastAsia="仿宋" w:cs="仿宋"/>
          <w:b w:val="0"/>
          <w:bCs w:val="0"/>
          <w:color w:val="auto"/>
          <w:kern w:val="0"/>
          <w:sz w:val="32"/>
          <w:szCs w:val="32"/>
          <w:highlight w:val="none"/>
          <w:u w:val="none" w:color="auto"/>
        </w:rPr>
        <w:t>t/a</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rPr>
        <w:t>。</w:t>
      </w:r>
    </w:p>
    <w:p>
      <w:pPr>
        <w:keepNext w:val="0"/>
        <w:keepLines w:val="0"/>
        <w:pageBreakBefore w:val="0"/>
        <w:widowControl w:val="0"/>
        <w:kinsoku/>
        <w:wordWrap w:val="0"/>
        <w:overflowPunct/>
        <w:topLinePunct w:val="0"/>
        <w:bidi w:val="0"/>
        <w:spacing w:line="440" w:lineRule="exact"/>
        <w:ind w:firstLine="640"/>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三、你公司应在收到本批复后15个工作日内，将批复及批准的环评报告文本送至岳阳市生态环境局汨罗分局、</w:t>
      </w:r>
      <w:r>
        <w:rPr>
          <w:rFonts w:hint="eastAsia" w:ascii="仿宋" w:hAnsi="仿宋" w:eastAsia="仿宋" w:cs="仿宋"/>
          <w:b w:val="0"/>
          <w:bCs w:val="0"/>
          <w:color w:val="auto"/>
          <w:sz w:val="32"/>
          <w:szCs w:val="32"/>
          <w:highlight w:val="none"/>
          <w:u w:val="none" w:color="auto"/>
          <w:lang w:val="en-US" w:eastAsia="zh-CN"/>
        </w:rPr>
        <w:t>湖南润为环保科技有限公司</w:t>
      </w:r>
      <w:r>
        <w:rPr>
          <w:rFonts w:hint="eastAsia" w:ascii="仿宋" w:hAnsi="仿宋" w:eastAsia="仿宋" w:cs="仿宋"/>
          <w:b w:val="0"/>
          <w:bCs w:val="0"/>
          <w:color w:val="auto"/>
          <w:sz w:val="32"/>
          <w:szCs w:val="32"/>
          <w:highlight w:val="none"/>
        </w:rPr>
        <w:t>。</w:t>
      </w:r>
    </w:p>
    <w:p>
      <w:pPr>
        <w:keepNext w:val="0"/>
        <w:keepLines w:val="0"/>
        <w:pageBreakBefore w:val="0"/>
        <w:widowControl w:val="0"/>
        <w:kinsoku/>
        <w:wordWrap w:val="0"/>
        <w:overflowPunct/>
        <w:topLinePunct w:val="0"/>
        <w:bidi w:val="0"/>
        <w:spacing w:line="440" w:lineRule="exact"/>
        <w:ind w:firstLine="640" w:firstLineChars="200"/>
        <w:textAlignment w:val="auto"/>
        <w:outlineLvl w:val="9"/>
        <w:rPr>
          <w:rFonts w:hint="eastAsia" w:ascii="仿宋" w:hAnsi="仿宋" w:eastAsia="仿宋" w:cs="仿宋"/>
          <w:b w:val="0"/>
          <w:bCs w:val="0"/>
          <w:color w:val="auto"/>
          <w:kern w:val="2"/>
          <w:sz w:val="32"/>
          <w:szCs w:val="32"/>
          <w:highlight w:val="none"/>
        </w:rPr>
      </w:pPr>
      <w:bookmarkStart w:id="0" w:name="_GoBack"/>
      <w:bookmarkEnd w:id="0"/>
      <w:r>
        <w:rPr>
          <w:rFonts w:hint="eastAsia" w:ascii="仿宋" w:hAnsi="仿宋" w:eastAsia="仿宋" w:cs="仿宋"/>
          <w:b w:val="0"/>
          <w:bCs w:val="0"/>
          <w:color w:val="auto"/>
          <w:sz w:val="32"/>
          <w:szCs w:val="32"/>
          <w:highlight w:val="none"/>
        </w:rPr>
        <w:t>四、请岳阳市生态环境局汨罗分局负责项目建设期和运营期的日常环境监管。</w:t>
      </w:r>
    </w:p>
    <w:p>
      <w:pPr>
        <w:pStyle w:val="16"/>
        <w:keepNext w:val="0"/>
        <w:keepLines w:val="0"/>
        <w:pageBreakBefore w:val="0"/>
        <w:kinsoku/>
        <w:wordWrap w:val="0"/>
        <w:overflowPunct/>
        <w:topLinePunct w:val="0"/>
        <w:bidi w:val="0"/>
        <w:spacing w:line="440" w:lineRule="exact"/>
        <w:ind w:firstLine="5120" w:firstLineChars="1600"/>
        <w:outlineLvl w:val="9"/>
        <w:rPr>
          <w:rFonts w:hint="eastAsia" w:ascii="仿宋" w:hAnsi="仿宋" w:eastAsia="仿宋" w:cs="仿宋"/>
          <w:b w:val="0"/>
          <w:bCs w:val="0"/>
          <w:color w:val="auto"/>
          <w:kern w:val="2"/>
          <w:sz w:val="32"/>
          <w:szCs w:val="32"/>
          <w:highlight w:val="none"/>
        </w:rPr>
      </w:pPr>
      <w:r>
        <w:rPr>
          <w:rFonts w:hint="eastAsia" w:ascii="仿宋" w:hAnsi="仿宋" w:eastAsia="仿宋" w:cs="仿宋"/>
          <w:b w:val="0"/>
          <w:bCs w:val="0"/>
          <w:color w:val="auto"/>
          <w:kern w:val="2"/>
          <w:sz w:val="32"/>
          <w:szCs w:val="32"/>
          <w:highlight w:val="none"/>
        </w:rPr>
        <w:t>岳阳市生态环境局</w:t>
      </w:r>
    </w:p>
    <w:p>
      <w:pPr>
        <w:keepNext w:val="0"/>
        <w:keepLines w:val="0"/>
        <w:pageBreakBefore w:val="0"/>
        <w:kinsoku/>
        <w:overflowPunct/>
        <w:bidi w:val="0"/>
        <w:spacing w:line="440" w:lineRule="exact"/>
        <w:outlineLvl w:val="9"/>
        <w:rPr>
          <w:rFonts w:hint="eastAsia" w:ascii="仿宋" w:hAnsi="仿宋" w:eastAsia="仿宋" w:cs="仿宋"/>
          <w:sz w:val="32"/>
          <w:szCs w:val="32"/>
        </w:rPr>
      </w:pPr>
      <w:r>
        <w:rPr>
          <w:rFonts w:hint="eastAsia" w:ascii="仿宋" w:hAnsi="仿宋" w:eastAsia="仿宋" w:cs="仿宋"/>
          <w:b w:val="0"/>
          <w:bCs w:val="0"/>
          <w:color w:val="auto"/>
          <w:sz w:val="32"/>
          <w:szCs w:val="32"/>
          <w:highlight w:val="none"/>
          <w:lang w:val="en-US" w:eastAsia="zh-CN"/>
        </w:rPr>
        <w:t xml:space="preserve">                                2022</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11</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16</w:t>
      </w:r>
      <w:r>
        <w:rPr>
          <w:rFonts w:hint="eastAsia" w:ascii="仿宋" w:hAnsi="仿宋" w:eastAsia="仿宋" w:cs="仿宋"/>
          <w:b w:val="0"/>
          <w:bCs w:val="0"/>
          <w:color w:val="auto"/>
          <w:sz w:val="32"/>
          <w:szCs w:val="32"/>
          <w:highlight w:val="none"/>
        </w:rPr>
        <w:t>日</w:t>
      </w:r>
    </w:p>
    <w:sectPr>
      <w:footerReference r:id="rId3" w:type="default"/>
      <w:pgSz w:w="11906" w:h="16838"/>
      <w:pgMar w:top="1304" w:right="1531" w:bottom="1247" w:left="1587" w:header="851" w:footer="992" w:gutter="0"/>
      <w:paperSrc/>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DIxOTg1Y2IyNTIxZTQzNzE4NWY4NzljZDZiMDUifQ=="/>
  </w:docVars>
  <w:rsids>
    <w:rsidRoot w:val="00000000"/>
    <w:rsid w:val="518823F1"/>
    <w:rsid w:val="5FF20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宋体"/>
      <w:sz w:val="18"/>
      <w:szCs w:val="20"/>
    </w:r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unhideWhenUsed/>
    <w:qFormat/>
    <w:uiPriority w:val="99"/>
    <w:pPr>
      <w:spacing w:beforeLines="0" w:after="120" w:afterLines="0" w:line="480" w:lineRule="auto"/>
      <w:ind w:left="420" w:leftChars="200"/>
    </w:pPr>
    <w:rPr>
      <w:rFonts w:hint="default"/>
      <w:sz w:val="21"/>
      <w:szCs w:val="24"/>
    </w:rPr>
  </w:style>
  <w:style w:type="paragraph" w:styleId="5">
    <w:name w:val="Body Text First Indent"/>
    <w:basedOn w:val="2"/>
    <w:next w:val="1"/>
    <w:qFormat/>
    <w:uiPriority w:val="0"/>
    <w:pPr>
      <w:spacing w:after="120"/>
      <w:ind w:firstLine="420" w:firstLineChars="100"/>
      <w:jc w:val="both"/>
    </w:pPr>
    <w:rPr>
      <w:sz w:val="21"/>
    </w:rPr>
  </w:style>
  <w:style w:type="paragraph" w:styleId="6">
    <w:name w:val="annotation text"/>
    <w:basedOn w:val="1"/>
    <w:qFormat/>
    <w:uiPriority w:val="0"/>
    <w:pPr>
      <w:jc w:val="left"/>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p0"/>
    <w:basedOn w:val="1"/>
    <w:qFormat/>
    <w:uiPriority w:val="0"/>
    <w:pPr>
      <w:widowControl/>
    </w:pPr>
    <w:rPr>
      <w:rFonts w:ascii="Calibri" w:hAnsi="Calibri" w:cs="Calibri"/>
      <w:kern w:val="0"/>
      <w:szCs w:val="21"/>
    </w:rPr>
  </w:style>
  <w:style w:type="paragraph" w:customStyle="1" w:styleId="12">
    <w:name w:val="正文1"/>
    <w:basedOn w:val="1"/>
    <w:next w:val="1"/>
    <w:link w:val="14"/>
    <w:qFormat/>
    <w:uiPriority w:val="0"/>
    <w:pPr>
      <w:spacing w:line="360" w:lineRule="auto"/>
      <w:ind w:firstLine="723" w:firstLineChars="200"/>
    </w:pPr>
    <w:rPr>
      <w:rFonts w:ascii="Calibri" w:hAnsi="Calibri"/>
      <w:kern w:val="0"/>
      <w:sz w:val="24"/>
    </w:rPr>
  </w:style>
  <w:style w:type="paragraph" w:customStyle="1" w:styleId="13">
    <w:name w:val="++++++++正文"/>
    <w:basedOn w:val="1"/>
    <w:qFormat/>
    <w:uiPriority w:val="0"/>
    <w:pPr>
      <w:autoSpaceDE w:val="0"/>
      <w:autoSpaceDN w:val="0"/>
      <w:adjustRightInd w:val="0"/>
      <w:spacing w:line="360" w:lineRule="auto"/>
      <w:ind w:firstLine="200" w:firstLineChars="200"/>
    </w:pPr>
    <w:rPr>
      <w:rFonts w:ascii="Times New Roman" w:hAnsi="Times New Roman"/>
      <w:kern w:val="0"/>
      <w:sz w:val="24"/>
      <w:szCs w:val="24"/>
    </w:rPr>
  </w:style>
  <w:style w:type="character" w:customStyle="1" w:styleId="14">
    <w:name w:val="正文1 Char"/>
    <w:link w:val="12"/>
    <w:qFormat/>
    <w:uiPriority w:val="0"/>
    <w:rPr>
      <w:rFonts w:ascii="Calibri" w:hAnsi="Calibri"/>
      <w:kern w:val="0"/>
      <w:sz w:val="24"/>
    </w:rPr>
  </w:style>
  <w:style w:type="paragraph" w:customStyle="1" w:styleId="15">
    <w:name w:val="表格文字"/>
    <w:basedOn w:val="5"/>
    <w:qFormat/>
    <w:uiPriority w:val="0"/>
    <w:pPr>
      <w:adjustRightInd w:val="0"/>
      <w:snapToGrid w:val="0"/>
      <w:spacing w:after="0" w:afterLines="0" w:line="240" w:lineRule="auto"/>
      <w:ind w:firstLine="0" w:firstLineChars="0"/>
      <w:jc w:val="center"/>
    </w:pPr>
    <w:rPr>
      <w:rFonts w:ascii="Times New Roman" w:hAnsi="Times New Roman" w:eastAsia="宋体" w:cs="Times New Roman"/>
      <w:sz w:val="21"/>
      <w:szCs w:val="21"/>
    </w:rPr>
  </w:style>
  <w:style w:type="paragraph" w:customStyle="1" w:styleId="16">
    <w:name w:val="0"/>
    <w:basedOn w:val="1"/>
    <w:qFormat/>
    <w:uiPriority w:val="99"/>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2022-11-15T02:00:00Z</dcterms:created>
  <dc:creator>Administrator</dc:creator>
  <cp:lastModifiedBy>lenovo</cp:lastModifiedBy>
  <cp:lastPrinted>2022-11-15T02:08:38Z</cp:lastPrinted>
  <dcterms:modified xsi:type="dcterms:W3CDTF">2022-11-15T02:11:49Z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AE57AC0551224D118A29541194F84353</vt:lpwstr>
  </property>
</Properties>
</file>