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line="480" w:lineRule="exact"/>
        <w:textAlignment w:val="top"/>
        <w:rPr>
          <w:rFonts w:hint="eastAsia" w:eastAsia="黑体"/>
          <w:b/>
          <w:color w:val="F79646"/>
          <w:sz w:val="36"/>
        </w:rPr>
      </w:pPr>
      <w:r>
        <w:rPr>
          <w:rFonts w:hint="eastAsia" w:eastAsia="黑体"/>
          <w:b/>
          <w:color w:val="F79646"/>
          <w:kern w:val="2"/>
          <w:sz w:val="36"/>
        </w:rPr>
        <w:t xml:space="preserve">                                               </w:t>
      </w:r>
    </w:p>
    <w:p>
      <w:pPr>
        <w:pStyle w:val="33"/>
        <w:spacing w:line="480" w:lineRule="exact"/>
        <w:textAlignment w:val="top"/>
        <w:rPr>
          <w:rFonts w:hint="eastAsia" w:eastAsia="黑体"/>
          <w:b/>
          <w:color w:val="F79646"/>
          <w:sz w:val="36"/>
        </w:rPr>
      </w:pPr>
    </w:p>
    <w:p>
      <w:pPr>
        <w:pStyle w:val="33"/>
        <w:keepNext w:val="0"/>
        <w:keepLines w:val="0"/>
        <w:pageBreakBefore w:val="0"/>
        <w:widowControl/>
        <w:kinsoku/>
        <w:wordWrap/>
        <w:overflowPunct/>
        <w:topLinePunct w:val="0"/>
        <w:autoSpaceDE/>
        <w:autoSpaceDN/>
        <w:bidi w:val="0"/>
        <w:adjustRightInd/>
        <w:snapToGrid/>
        <w:spacing w:line="400" w:lineRule="exact"/>
        <w:ind w:firstLine="5250" w:firstLineChars="1750"/>
        <w:textAlignment w:val="top"/>
        <w:rPr>
          <w:rFonts w:hint="eastAsia" w:eastAsia="楷体_GB2312"/>
          <w:color w:val="F79646"/>
          <w:sz w:val="30"/>
          <w:szCs w:val="30"/>
        </w:rPr>
      </w:pPr>
    </w:p>
    <w:p>
      <w:pPr>
        <w:pStyle w:val="33"/>
        <w:spacing w:line="320" w:lineRule="exact"/>
        <w:ind w:firstLine="5250" w:firstLineChars="1750"/>
        <w:textAlignment w:val="top"/>
        <w:rPr>
          <w:rFonts w:hint="eastAsia" w:eastAsia="楷体_GB2312"/>
          <w:color w:val="F79646"/>
          <w:sz w:val="30"/>
          <w:szCs w:val="30"/>
        </w:rPr>
      </w:pPr>
    </w:p>
    <w:p>
      <w:pPr>
        <w:pStyle w:val="33"/>
        <w:spacing w:line="400" w:lineRule="exact"/>
        <w:jc w:val="both"/>
        <w:textAlignment w:val="top"/>
        <w:rPr>
          <w:rFonts w:hint="eastAsia" w:eastAsia="楷体_GB2312"/>
          <w:color w:val="F79646"/>
          <w:sz w:val="30"/>
          <w:szCs w:val="30"/>
        </w:rPr>
      </w:pPr>
    </w:p>
    <w:p>
      <w:pPr>
        <w:pStyle w:val="33"/>
        <w:spacing w:after="156" w:afterLines="50" w:line="400" w:lineRule="exact"/>
        <w:jc w:val="right"/>
        <w:textAlignment w:val="top"/>
        <w:rPr>
          <w:rFonts w:hint="eastAsia" w:ascii="仿宋" w:hAnsi="仿宋" w:eastAsia="仿宋" w:cs="宋体"/>
          <w:color w:val="auto"/>
          <w:sz w:val="32"/>
          <w:szCs w:val="32"/>
          <w:lang w:val="en-US" w:eastAsia="zh-CN" w:bidi="ar-SA"/>
        </w:rPr>
      </w:pPr>
      <w:r>
        <w:rPr>
          <w:rFonts w:hint="eastAsia" w:eastAsia="楷体_GB2312"/>
          <w:color w:val="F79646"/>
          <w:sz w:val="30"/>
          <w:szCs w:val="30"/>
        </w:rPr>
        <w:t xml:space="preserve">                </w:t>
      </w:r>
      <w:r>
        <w:rPr>
          <w:rFonts w:hint="eastAsia" w:eastAsia="楷体_GB2312"/>
          <w:color w:val="auto"/>
          <w:sz w:val="30"/>
          <w:szCs w:val="30"/>
        </w:rPr>
        <w:t xml:space="preserve">                     </w:t>
      </w:r>
      <w:r>
        <w:rPr>
          <w:rFonts w:hint="eastAsia" w:ascii="仿宋" w:hAnsi="仿宋" w:eastAsia="仿宋" w:cs="宋体"/>
          <w:color w:val="auto"/>
          <w:sz w:val="32"/>
          <w:szCs w:val="32"/>
          <w:lang w:val="en-US" w:eastAsia="zh-CN" w:bidi="ar-SA"/>
        </w:rPr>
        <w:t>岳环评</w:t>
      </w:r>
      <w:r>
        <w:rPr>
          <w:rFonts w:hint="eastAsia" w:ascii="仿宋" w:hAnsi="仿宋" w:eastAsia="仿宋" w:cs="仿宋"/>
          <w:color w:val="auto"/>
          <w:sz w:val="32"/>
          <w:szCs w:val="32"/>
          <w:lang w:val="en-US" w:eastAsia="zh-CN" w:bidi="ar-SA"/>
        </w:rPr>
        <w:t>〔</w:t>
      </w:r>
      <w:r>
        <w:rPr>
          <w:rFonts w:hint="eastAsia" w:ascii="仿宋" w:hAnsi="仿宋" w:eastAsia="仿宋" w:cs="宋体"/>
          <w:color w:val="auto"/>
          <w:sz w:val="32"/>
          <w:szCs w:val="32"/>
          <w:lang w:val="en-US" w:eastAsia="zh-CN" w:bidi="ar-SA"/>
        </w:rPr>
        <w:t>2022</w:t>
      </w:r>
      <w:r>
        <w:rPr>
          <w:rFonts w:hint="eastAsia" w:ascii="仿宋" w:hAnsi="仿宋" w:eastAsia="仿宋" w:cs="仿宋"/>
          <w:color w:val="auto"/>
          <w:sz w:val="32"/>
          <w:szCs w:val="32"/>
          <w:lang w:val="en-US" w:eastAsia="zh-CN" w:bidi="ar-SA"/>
        </w:rPr>
        <w:t>〕71</w:t>
      </w:r>
      <w:r>
        <w:rPr>
          <w:rFonts w:hint="eastAsia" w:ascii="仿宋" w:hAnsi="仿宋" w:eastAsia="仿宋" w:cs="宋体"/>
          <w:color w:val="auto"/>
          <w:sz w:val="32"/>
          <w:szCs w:val="32"/>
          <w:lang w:val="en-US" w:eastAsia="zh-CN" w:bidi="ar-SA"/>
        </w:rPr>
        <w:t>号</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both"/>
        <w:textAlignment w:val="auto"/>
        <w:rPr>
          <w:rFonts w:hint="eastAsia" w:ascii="宋体" w:hAnsi="宋体" w:eastAsia="宋体"/>
          <w:b/>
          <w:color w:val="auto"/>
          <w:sz w:val="28"/>
          <w:szCs w:val="28"/>
          <w:u w:val="none"/>
          <w:lang w:bidi="ar"/>
        </w:rPr>
      </w:pPr>
      <w:r>
        <w:rPr>
          <w:rFonts w:hint="eastAsia" w:ascii="黑体" w:hAnsi="黑体" w:eastAsia="黑体" w:cs="黑体"/>
          <w:b/>
          <w:color w:val="auto"/>
          <w:sz w:val="36"/>
          <w:szCs w:val="36"/>
          <w:u w:val="none"/>
        </w:rPr>
        <w:t>关于</w:t>
      </w:r>
      <w:r>
        <w:rPr>
          <w:rFonts w:hint="eastAsia" w:ascii="黑体" w:hAnsi="黑体" w:eastAsia="黑体" w:cs="黑体"/>
          <w:b/>
          <w:color w:val="auto"/>
          <w:sz w:val="36"/>
          <w:szCs w:val="36"/>
          <w:u w:val="none"/>
          <w:lang w:eastAsia="zh-CN"/>
        </w:rPr>
        <w:t>岳阳中展科技有限公司年产3000t苯酚烷基化联产邻异丙基酚和邻仲丁基酚</w:t>
      </w:r>
      <w:r>
        <w:rPr>
          <w:rFonts w:hint="default" w:ascii="黑体" w:hAnsi="黑体" w:eastAsia="黑体" w:cs="黑体"/>
          <w:b/>
          <w:color w:val="auto"/>
          <w:sz w:val="36"/>
          <w:szCs w:val="36"/>
          <w:u w:val="none"/>
        </w:rPr>
        <w:t>项目</w:t>
      </w:r>
      <w:r>
        <w:rPr>
          <w:rFonts w:hint="eastAsia" w:ascii="黑体" w:hAnsi="黑体" w:eastAsia="黑体" w:cs="黑体"/>
          <w:b/>
          <w:color w:val="auto"/>
          <w:sz w:val="36"/>
          <w:szCs w:val="36"/>
          <w:u w:val="none"/>
        </w:rPr>
        <w:t>环境影响报告书的批复</w:t>
      </w:r>
    </w:p>
    <w:p>
      <w:pPr>
        <w:autoSpaceDE w:val="0"/>
        <w:autoSpaceDN w:val="0"/>
        <w:adjustRightInd w:val="0"/>
        <w:ind w:left="177" w:hanging="177" w:firstLineChars="0"/>
        <w:jc w:val="center"/>
        <w:rPr>
          <w:rFonts w:hint="eastAsia" w:ascii="黑体" w:hAnsi="黑体" w:eastAsia="黑体" w:cs="黑体"/>
          <w:b/>
          <w:color w:val="F79646"/>
          <w:sz w:val="36"/>
          <w:szCs w:val="36"/>
          <w:u w:val="single"/>
        </w:rPr>
      </w:pPr>
    </w:p>
    <w:p>
      <w:pPr>
        <w:pStyle w:val="18"/>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80" w:lineRule="exact"/>
        <w:ind w:left="0" w:leftChars="0" w:right="0" w:firstLine="0" w:firstLineChars="0"/>
        <w:jc w:val="both"/>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岳阳中展科技有限公司：</w:t>
      </w:r>
    </w:p>
    <w:p>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firstLine="640"/>
        <w:jc w:val="both"/>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你公司《关于申请〈岳阳中展科技有限公司年产3000t苯酚烷基化联产邻异丙基酚和邻仲丁基酚</w:t>
      </w:r>
      <w:r>
        <w:rPr>
          <w:rFonts w:hint="default" w:ascii="仿宋" w:hAnsi="仿宋" w:eastAsia="仿宋" w:cs="仿宋"/>
          <w:kern w:val="2"/>
          <w:sz w:val="32"/>
          <w:szCs w:val="32"/>
          <w:u w:val="none"/>
          <w:lang w:val="en-US" w:eastAsia="zh-CN" w:bidi="ar"/>
        </w:rPr>
        <w:t>项目</w:t>
      </w:r>
      <w:r>
        <w:rPr>
          <w:rFonts w:hint="eastAsia" w:ascii="仿宋" w:hAnsi="仿宋" w:eastAsia="仿宋" w:cs="仿宋"/>
          <w:kern w:val="2"/>
          <w:sz w:val="32"/>
          <w:szCs w:val="32"/>
          <w:u w:val="none"/>
          <w:lang w:val="en-US" w:eastAsia="zh-CN" w:bidi="ar"/>
        </w:rPr>
        <w:t>〉的批复报告》</w:t>
      </w:r>
      <w:r>
        <w:rPr>
          <w:rFonts w:hint="eastAsia" w:ascii="仿宋" w:hAnsi="仿宋" w:eastAsia="仿宋" w:cs="仿宋"/>
          <w:color w:val="000000"/>
          <w:kern w:val="2"/>
          <w:sz w:val="32"/>
          <w:szCs w:val="32"/>
          <w:u w:val="none"/>
          <w:lang w:val="en-US" w:eastAsia="zh-CN" w:bidi="ar"/>
        </w:rPr>
        <w:t>、</w:t>
      </w:r>
      <w:r>
        <w:rPr>
          <w:rFonts w:hint="eastAsia" w:ascii="仿宋" w:hAnsi="仿宋" w:eastAsia="仿宋" w:cs="仿宋"/>
          <w:kern w:val="2"/>
          <w:sz w:val="32"/>
          <w:szCs w:val="32"/>
          <w:u w:val="none"/>
          <w:lang w:val="en-US" w:eastAsia="zh-CN" w:bidi="ar"/>
        </w:rPr>
        <w:t>岳阳市生态环境事务中心《岳阳中展科技有限公司年产3000t苯酚烷基化联产邻异丙基酚和邻仲丁基酚</w:t>
      </w:r>
      <w:r>
        <w:rPr>
          <w:rFonts w:hint="default" w:ascii="仿宋" w:hAnsi="仿宋" w:eastAsia="仿宋" w:cs="仿宋"/>
          <w:kern w:val="2"/>
          <w:sz w:val="32"/>
          <w:szCs w:val="32"/>
          <w:u w:val="none"/>
          <w:lang w:val="en-US" w:eastAsia="zh-CN" w:bidi="ar"/>
        </w:rPr>
        <w:t>项目</w:t>
      </w:r>
      <w:r>
        <w:rPr>
          <w:rFonts w:hint="eastAsia" w:ascii="仿宋" w:hAnsi="仿宋" w:eastAsia="仿宋" w:cs="仿宋"/>
          <w:kern w:val="2"/>
          <w:sz w:val="32"/>
          <w:szCs w:val="32"/>
          <w:u w:val="none"/>
          <w:lang w:val="en-US" w:eastAsia="zh-CN" w:bidi="ar"/>
        </w:rPr>
        <w:t>环境影响报告书技术评估报告》（岳环事评估〔2022〕44号）、岳阳市生态环境局云溪分局的预审意见及有关附件收悉。经研究，批复如下：</w:t>
      </w:r>
    </w:p>
    <w:p>
      <w:pPr>
        <w:keepNext w:val="0"/>
        <w:keepLines w:val="0"/>
        <w:pageBreakBefore w:val="0"/>
        <w:widowControl w:val="0"/>
        <w:kinsoku/>
        <w:wordWrap/>
        <w:overflowPunct/>
        <w:topLinePunct w:val="0"/>
        <w:bidi w:val="0"/>
        <w:adjustRightInd w:val="0"/>
        <w:snapToGrid w:val="0"/>
        <w:spacing w:line="480" w:lineRule="exact"/>
        <w:jc w:val="left"/>
        <w:textAlignment w:val="auto"/>
        <w:rPr>
          <w:rFonts w:hint="eastAsia" w:ascii="仿宋" w:hAnsi="仿宋" w:eastAsia="仿宋" w:cs="仿宋"/>
          <w:kern w:val="2"/>
          <w:sz w:val="32"/>
          <w:szCs w:val="32"/>
          <w:u w:val="single"/>
          <w:lang w:val="en-US" w:eastAsia="zh-CN" w:bidi="ar"/>
        </w:rPr>
      </w:pPr>
      <w:r>
        <w:rPr>
          <w:rFonts w:hint="eastAsia" w:ascii="仿宋" w:hAnsi="仿宋" w:eastAsia="仿宋" w:cs="仿宋"/>
          <w:kern w:val="2"/>
          <w:sz w:val="32"/>
          <w:szCs w:val="32"/>
          <w:u w:val="none"/>
          <w:lang w:val="en-US" w:eastAsia="zh-CN" w:bidi="ar"/>
        </w:rPr>
        <w:t>一、岳阳中展科技有限公司位于</w:t>
      </w:r>
      <w:r>
        <w:rPr>
          <w:rFonts w:hint="eastAsia" w:ascii="仿宋" w:hAnsi="仿宋" w:eastAsia="仿宋" w:cs="仿宋"/>
          <w:sz w:val="32"/>
          <w:szCs w:val="32"/>
          <w:highlight w:val="none"/>
          <w:u w:val="none"/>
          <w:lang w:eastAsia="zh-CN"/>
        </w:rPr>
        <w:t>湖</w:t>
      </w:r>
      <w:r>
        <w:rPr>
          <w:rFonts w:hint="eastAsia" w:ascii="仿宋" w:hAnsi="仿宋" w:eastAsia="仿宋" w:cs="仿宋"/>
          <w:sz w:val="32"/>
          <w:szCs w:val="32"/>
          <w:highlight w:val="none"/>
          <w:lang w:eastAsia="zh-CN"/>
        </w:rPr>
        <w:t>南岳阳绿色化工高新技术产业开发区云溪片</w:t>
      </w:r>
      <w:r>
        <w:rPr>
          <w:rFonts w:hint="eastAsia" w:ascii="仿宋" w:hAnsi="仿宋" w:eastAsia="仿宋" w:cs="仿宋"/>
          <w:sz w:val="32"/>
          <w:szCs w:val="32"/>
          <w:highlight w:val="none"/>
          <w:u w:val="none"/>
          <w:lang w:eastAsia="zh-CN"/>
        </w:rPr>
        <w:t>区</w:t>
      </w:r>
      <w:r>
        <w:rPr>
          <w:rFonts w:hint="eastAsia" w:ascii="仿宋" w:hAnsi="仿宋" w:eastAsia="仿宋" w:cs="仿宋"/>
          <w:kern w:val="2"/>
          <w:sz w:val="32"/>
          <w:szCs w:val="32"/>
          <w:u w:val="none"/>
          <w:lang w:val="en-US" w:eastAsia="zh-CN" w:bidi="ar"/>
        </w:rPr>
        <w:t>，公司现有</w:t>
      </w:r>
      <w:r>
        <w:rPr>
          <w:rFonts w:hint="eastAsia" w:ascii="仿宋" w:hAnsi="仿宋" w:eastAsia="仿宋" w:cs="仿宋"/>
          <w:sz w:val="32"/>
          <w:szCs w:val="32"/>
          <w:highlight w:val="none"/>
          <w:u w:val="none"/>
          <w:lang w:eastAsia="zh-CN"/>
        </w:rPr>
        <w:t>12.6kt/a特种胺项目</w:t>
      </w:r>
      <w:r>
        <w:rPr>
          <w:rFonts w:hint="eastAsia" w:ascii="仿宋" w:hAnsi="仿宋" w:eastAsia="仿宋" w:cs="仿宋"/>
          <w:kern w:val="2"/>
          <w:sz w:val="32"/>
          <w:szCs w:val="32"/>
          <w:u w:val="none"/>
          <w:lang w:val="en-US" w:eastAsia="zh-CN" w:bidi="ar"/>
        </w:rPr>
        <w:t>于2019年7月取得环评批复，目前</w:t>
      </w:r>
      <w:r>
        <w:rPr>
          <w:rFonts w:hint="eastAsia" w:ascii="仿宋" w:hAnsi="仿宋" w:eastAsia="仿宋" w:cs="仿宋"/>
          <w:sz w:val="32"/>
          <w:szCs w:val="32"/>
          <w:highlight w:val="none"/>
          <w:u w:val="none"/>
          <w:lang w:val="en-US" w:eastAsia="zh-CN"/>
        </w:rPr>
        <w:t>项目已建成待</w:t>
      </w:r>
      <w:r>
        <w:rPr>
          <w:rFonts w:hint="eastAsia" w:ascii="仿宋" w:hAnsi="仿宋" w:eastAsia="仿宋" w:cs="仿宋"/>
          <w:kern w:val="2"/>
          <w:sz w:val="32"/>
          <w:szCs w:val="32"/>
          <w:u w:val="none"/>
          <w:lang w:val="en-US" w:eastAsia="zh-CN" w:bidi="ar"/>
        </w:rPr>
        <w:t>验收。为谋求企业发展，你公司拟投资4146.96万元（其中环保投资275万元）在厂区预留用地上实施年产3000t苯酚烷基化联产邻异丙基酚和邻仲丁基酚</w:t>
      </w:r>
      <w:r>
        <w:rPr>
          <w:rFonts w:hint="default" w:ascii="仿宋" w:hAnsi="仿宋" w:eastAsia="仿宋" w:cs="仿宋"/>
          <w:kern w:val="2"/>
          <w:sz w:val="32"/>
          <w:szCs w:val="32"/>
          <w:u w:val="none"/>
          <w:lang w:val="en-US" w:eastAsia="zh-CN" w:bidi="ar"/>
        </w:rPr>
        <w:t>项目</w:t>
      </w:r>
      <w:r>
        <w:rPr>
          <w:rFonts w:hint="eastAsia" w:ascii="仿宋" w:hAnsi="仿宋" w:eastAsia="仿宋" w:cs="仿宋"/>
          <w:kern w:val="2"/>
          <w:sz w:val="32"/>
          <w:szCs w:val="32"/>
          <w:u w:val="none"/>
          <w:lang w:val="en-US" w:eastAsia="zh-CN" w:bidi="ar"/>
        </w:rPr>
        <w:t>。项目</w:t>
      </w:r>
      <w:r>
        <w:rPr>
          <w:rFonts w:hint="eastAsia" w:ascii="仿宋" w:hAnsi="仿宋" w:eastAsia="仿宋" w:cs="仿宋"/>
          <w:sz w:val="32"/>
          <w:szCs w:val="32"/>
          <w:highlight w:val="none"/>
          <w:lang w:eastAsia="zh-CN"/>
        </w:rPr>
        <w:t>总建筑面积为</w:t>
      </w:r>
      <w:r>
        <w:rPr>
          <w:rFonts w:hint="eastAsia" w:ascii="仿宋" w:hAnsi="仿宋" w:eastAsia="仿宋" w:cs="仿宋"/>
          <w:sz w:val="32"/>
          <w:szCs w:val="32"/>
          <w:highlight w:val="none"/>
          <w:lang w:val="en-US" w:eastAsia="zh-CN"/>
        </w:rPr>
        <w:t>2040</w:t>
      </w:r>
      <w:r>
        <w:rPr>
          <w:rFonts w:hint="eastAsia" w:ascii="仿宋" w:hAnsi="仿宋" w:eastAsia="仿宋" w:cs="仿宋"/>
          <w:sz w:val="32"/>
          <w:szCs w:val="32"/>
          <w:highlight w:val="none"/>
          <w:lang w:eastAsia="zh-CN"/>
        </w:rPr>
        <w:t>m</w:t>
      </w:r>
      <w:r>
        <w:rPr>
          <w:rFonts w:hint="eastAsia" w:ascii="仿宋" w:hAnsi="仿宋" w:eastAsia="仿宋" w:cs="仿宋"/>
          <w:sz w:val="32"/>
          <w:szCs w:val="32"/>
          <w:highlight w:val="none"/>
          <w:vertAlign w:val="superscript"/>
          <w:lang w:eastAsia="zh-CN"/>
        </w:rPr>
        <w:t>2</w:t>
      </w:r>
      <w:r>
        <w:rPr>
          <w:rFonts w:hint="eastAsia" w:ascii="仿宋" w:hAnsi="仿宋" w:eastAsia="仿宋" w:cs="仿宋"/>
          <w:sz w:val="32"/>
          <w:szCs w:val="32"/>
          <w:highlight w:val="none"/>
          <w:lang w:eastAsia="zh-CN"/>
        </w:rPr>
        <w:t>，</w:t>
      </w:r>
      <w:r>
        <w:rPr>
          <w:rFonts w:hint="eastAsia" w:ascii="仿宋" w:hAnsi="仿宋" w:eastAsia="仿宋" w:cs="仿宋"/>
          <w:kern w:val="2"/>
          <w:sz w:val="32"/>
          <w:szCs w:val="32"/>
          <w:u w:val="none"/>
          <w:lang w:val="en-US" w:eastAsia="zh-CN" w:bidi="ar"/>
        </w:rPr>
        <w:t>主要建设内容为：主体工程：</w:t>
      </w:r>
      <w:r>
        <w:rPr>
          <w:rFonts w:hint="eastAsia" w:ascii="仿宋" w:hAnsi="仿宋" w:eastAsia="仿宋" w:cs="仿宋"/>
          <w:sz w:val="32"/>
          <w:szCs w:val="32"/>
          <w:highlight w:val="none"/>
        </w:rPr>
        <w:t>新建一栋</w:t>
      </w:r>
      <w:r>
        <w:rPr>
          <w:rFonts w:hint="eastAsia" w:ascii="仿宋" w:hAnsi="仿宋" w:eastAsia="仿宋" w:cs="仿宋"/>
          <w:sz w:val="32"/>
          <w:szCs w:val="32"/>
          <w:highlight w:val="none"/>
          <w:lang w:eastAsia="zh-CN"/>
        </w:rPr>
        <w:t>3层甲类厂房，</w:t>
      </w:r>
      <w:r>
        <w:rPr>
          <w:rFonts w:hint="eastAsia" w:ascii="仿宋" w:hAnsi="仿宋" w:eastAsia="仿宋" w:cs="仿宋"/>
          <w:sz w:val="32"/>
          <w:szCs w:val="32"/>
          <w:highlight w:val="none"/>
          <w:lang w:val="en-US" w:eastAsia="zh-CN"/>
        </w:rPr>
        <w:t>配置一套</w:t>
      </w:r>
      <w:r>
        <w:rPr>
          <w:rFonts w:hint="eastAsia" w:ascii="仿宋" w:hAnsi="仿宋" w:eastAsia="仿宋" w:cs="仿宋"/>
          <w:sz w:val="32"/>
          <w:szCs w:val="32"/>
          <w:highlight w:val="none"/>
          <w:lang w:eastAsia="zh-CN"/>
        </w:rPr>
        <w:t>3000t/a苯酚与烯烃烷基化生产装置；</w:t>
      </w:r>
      <w:r>
        <w:rPr>
          <w:rFonts w:hint="eastAsia" w:ascii="仿宋" w:hAnsi="仿宋" w:eastAsia="仿宋" w:cs="仿宋"/>
          <w:kern w:val="2"/>
          <w:sz w:val="32"/>
          <w:szCs w:val="32"/>
          <w:u w:val="none"/>
          <w:lang w:val="en-US" w:eastAsia="zh-CN" w:bidi="ar"/>
        </w:rPr>
        <w:t>贮运及辅助工程：在现有罐区</w:t>
      </w:r>
      <w:r>
        <w:rPr>
          <w:rFonts w:hint="default" w:ascii="仿宋" w:hAnsi="仿宋" w:eastAsia="仿宋" w:cs="仿宋"/>
          <w:kern w:val="2"/>
          <w:sz w:val="32"/>
          <w:szCs w:val="32"/>
          <w:u w:val="none"/>
          <w:lang w:val="en-US" w:eastAsia="zh-CN" w:bidi="ar"/>
        </w:rPr>
        <w:t>新</w:t>
      </w:r>
      <w:r>
        <w:rPr>
          <w:rFonts w:hint="eastAsia" w:ascii="仿宋" w:hAnsi="仿宋" w:eastAsia="仿宋" w:cs="仿宋"/>
          <w:kern w:val="2"/>
          <w:sz w:val="32"/>
          <w:szCs w:val="32"/>
          <w:u w:val="none"/>
          <w:lang w:val="en-US" w:eastAsia="zh-CN" w:bidi="ar"/>
        </w:rPr>
        <w:t>增2个烯烃储罐，在现有锅炉房新增一套天然气导热油炉装置</w:t>
      </w:r>
      <w:r>
        <w:rPr>
          <w:rFonts w:hint="eastAsia" w:ascii="仿宋" w:hAnsi="仿宋" w:eastAsia="仿宋" w:cs="仿宋"/>
          <w:sz w:val="32"/>
          <w:szCs w:val="32"/>
          <w:highlight w:val="none"/>
          <w:lang w:val="en-US" w:eastAsia="zh-CN"/>
        </w:rPr>
        <w:t>；配套环保工程：新建噪声治理设施、</w:t>
      </w:r>
      <w:r>
        <w:rPr>
          <w:rFonts w:hint="eastAsia" w:ascii="仿宋" w:hAnsi="仿宋" w:eastAsia="仿宋" w:cs="仿宋"/>
          <w:sz w:val="32"/>
          <w:szCs w:val="32"/>
          <w:highlight w:val="none"/>
          <w:lang w:eastAsia="zh-CN"/>
        </w:rPr>
        <w:t>工艺废气收集处理</w:t>
      </w:r>
      <w:r>
        <w:rPr>
          <w:rFonts w:hint="default" w:ascii="仿宋" w:hAnsi="仿宋" w:eastAsia="仿宋" w:cs="仿宋"/>
          <w:kern w:val="2"/>
          <w:sz w:val="32"/>
          <w:szCs w:val="32"/>
          <w:u w:val="none"/>
          <w:lang w:val="en-US" w:eastAsia="zh-CN" w:bidi="ar"/>
        </w:rPr>
        <w:t>设施</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lang w:eastAsia="zh-CN"/>
        </w:rPr>
        <w:t>甲类仓库</w:t>
      </w:r>
      <w:r>
        <w:rPr>
          <w:rFonts w:hint="eastAsia" w:ascii="仿宋" w:hAnsi="仿宋" w:eastAsia="仿宋" w:cs="仿宋"/>
          <w:sz w:val="32"/>
          <w:szCs w:val="32"/>
          <w:highlight w:val="none"/>
          <w:lang w:val="en-US" w:eastAsia="zh-CN"/>
        </w:rPr>
        <w:t>有机</w:t>
      </w:r>
      <w:r>
        <w:rPr>
          <w:rFonts w:hint="eastAsia" w:ascii="仿宋" w:hAnsi="仿宋" w:eastAsia="仿宋" w:cs="仿宋"/>
          <w:sz w:val="32"/>
          <w:szCs w:val="32"/>
          <w:highlight w:val="none"/>
          <w:lang w:eastAsia="zh-CN"/>
        </w:rPr>
        <w:t>废气收集处理设</w:t>
      </w:r>
      <w:r>
        <w:rPr>
          <w:rFonts w:hint="eastAsia" w:ascii="仿宋" w:hAnsi="仿宋" w:eastAsia="仿宋" w:cs="仿宋"/>
          <w:sz w:val="32"/>
          <w:szCs w:val="32"/>
          <w:highlight w:val="none"/>
          <w:u w:val="none"/>
          <w:lang w:eastAsia="zh-CN"/>
        </w:rPr>
        <w:t>施</w:t>
      </w:r>
      <w:r>
        <w:rPr>
          <w:rFonts w:hint="eastAsia" w:ascii="仿宋" w:hAnsi="仿宋" w:eastAsia="仿宋" w:cs="仿宋"/>
          <w:kern w:val="2"/>
          <w:sz w:val="32"/>
          <w:szCs w:val="32"/>
          <w:u w:val="none"/>
          <w:lang w:val="en-US" w:eastAsia="zh-CN" w:bidi="ar"/>
        </w:rPr>
        <w:t>。其他给排水、供热供电、贮运、办公综合、控制工程和环保工程均依托现有。项目主要</w:t>
      </w:r>
      <w:r>
        <w:rPr>
          <w:rFonts w:hint="default" w:ascii="仿宋" w:hAnsi="仿宋" w:eastAsia="仿宋" w:cs="仿宋"/>
          <w:kern w:val="2"/>
          <w:sz w:val="32"/>
          <w:szCs w:val="32"/>
          <w:u w:val="none"/>
          <w:lang w:val="en-US" w:eastAsia="zh-CN" w:bidi="ar"/>
        </w:rPr>
        <w:t>原</w:t>
      </w:r>
      <w:r>
        <w:rPr>
          <w:rFonts w:hint="eastAsia" w:ascii="仿宋" w:hAnsi="仿宋" w:eastAsia="仿宋" w:cs="仿宋"/>
          <w:kern w:val="2"/>
          <w:sz w:val="32"/>
          <w:szCs w:val="32"/>
          <w:u w:val="none"/>
          <w:lang w:val="en-US" w:eastAsia="zh-CN" w:bidi="ar"/>
        </w:rPr>
        <w:t>辅材</w:t>
      </w:r>
      <w:r>
        <w:rPr>
          <w:rFonts w:hint="default" w:ascii="仿宋" w:hAnsi="仿宋" w:eastAsia="仿宋" w:cs="仿宋"/>
          <w:kern w:val="2"/>
          <w:sz w:val="32"/>
          <w:szCs w:val="32"/>
          <w:u w:val="none"/>
          <w:lang w:val="en-US" w:eastAsia="zh-CN" w:bidi="ar"/>
        </w:rPr>
        <w:t>料为</w:t>
      </w:r>
      <w:r>
        <w:rPr>
          <w:rFonts w:hint="eastAsia" w:ascii="仿宋" w:hAnsi="仿宋" w:eastAsia="仿宋" w:cs="仿宋"/>
          <w:kern w:val="2"/>
          <w:sz w:val="32"/>
          <w:szCs w:val="32"/>
          <w:u w:val="none"/>
          <w:lang w:val="en-US" w:eastAsia="zh-CN" w:bidi="ar"/>
        </w:rPr>
        <w:t>：苯酚</w:t>
      </w:r>
      <w:r>
        <w:rPr>
          <w:rFonts w:hint="default" w:ascii="仿宋" w:hAnsi="仿宋" w:eastAsia="仿宋" w:cs="仿宋"/>
          <w:kern w:val="2"/>
          <w:sz w:val="32"/>
          <w:szCs w:val="32"/>
          <w:u w:val="none"/>
          <w:lang w:val="en-US" w:eastAsia="zh-CN" w:bidi="ar"/>
        </w:rPr>
        <w:t>、</w:t>
      </w:r>
      <w:r>
        <w:rPr>
          <w:rFonts w:hint="eastAsia" w:ascii="仿宋" w:hAnsi="仿宋" w:eastAsia="仿宋" w:cs="仿宋"/>
          <w:kern w:val="2"/>
          <w:sz w:val="32"/>
          <w:szCs w:val="32"/>
          <w:u w:val="none"/>
          <w:lang w:val="en-US" w:eastAsia="zh-CN" w:bidi="ar"/>
        </w:rPr>
        <w:t>丙烯</w:t>
      </w:r>
      <w:r>
        <w:rPr>
          <w:rFonts w:hint="default" w:ascii="仿宋" w:hAnsi="仿宋" w:eastAsia="仿宋" w:cs="仿宋"/>
          <w:kern w:val="2"/>
          <w:sz w:val="32"/>
          <w:szCs w:val="32"/>
          <w:u w:val="none"/>
          <w:lang w:val="en-US" w:eastAsia="zh-CN" w:bidi="ar"/>
        </w:rPr>
        <w:t>、</w:t>
      </w:r>
      <w:r>
        <w:rPr>
          <w:rFonts w:hint="eastAsia" w:ascii="仿宋" w:hAnsi="仿宋" w:eastAsia="仿宋" w:cs="仿宋"/>
          <w:kern w:val="2"/>
          <w:sz w:val="32"/>
          <w:szCs w:val="32"/>
          <w:u w:val="none"/>
          <w:lang w:val="en-US" w:eastAsia="zh-CN" w:bidi="ar"/>
        </w:rPr>
        <w:t>1-丁烯、铝粒。产品方案为</w:t>
      </w:r>
      <w:r>
        <w:rPr>
          <w:rFonts w:hint="default" w:ascii="仿宋" w:hAnsi="仿宋" w:eastAsia="仿宋" w:cs="仿宋"/>
          <w:kern w:val="2"/>
          <w:sz w:val="32"/>
          <w:szCs w:val="32"/>
          <w:u w:val="none"/>
          <w:lang w:val="en-US" w:eastAsia="zh-CN" w:bidi="ar"/>
        </w:rPr>
        <w:t>年产</w:t>
      </w:r>
      <w:r>
        <w:rPr>
          <w:rFonts w:hint="eastAsia" w:ascii="仿宋" w:hAnsi="仿宋" w:eastAsia="仿宋" w:cs="仿宋"/>
          <w:sz w:val="32"/>
          <w:szCs w:val="32"/>
          <w:highlight w:val="none"/>
          <w:u w:val="none"/>
          <w:lang w:eastAsia="zh-CN"/>
        </w:rPr>
        <w:t>100</w:t>
      </w:r>
      <w:r>
        <w:rPr>
          <w:rFonts w:hint="eastAsia" w:ascii="仿宋" w:hAnsi="仿宋" w:eastAsia="仿宋" w:cs="仿宋"/>
          <w:sz w:val="32"/>
          <w:szCs w:val="32"/>
          <w:highlight w:val="none"/>
          <w:lang w:eastAsia="zh-CN"/>
        </w:rPr>
        <w:t>0吨邻异丙基酚、2000吨邻仲丁基酚，副产</w:t>
      </w:r>
      <w:r>
        <w:rPr>
          <w:rFonts w:hint="eastAsia" w:ascii="仿宋" w:hAnsi="仿宋" w:eastAsia="仿宋" w:cs="仿宋"/>
          <w:sz w:val="32"/>
          <w:szCs w:val="32"/>
          <w:highlight w:val="none"/>
          <w:lang w:val="en-US" w:eastAsia="zh-CN"/>
        </w:rPr>
        <w:t>574</w:t>
      </w:r>
      <w:r>
        <w:rPr>
          <w:rFonts w:hint="eastAsia" w:ascii="仿宋" w:hAnsi="仿宋" w:eastAsia="仿宋" w:cs="仿宋"/>
          <w:sz w:val="32"/>
          <w:szCs w:val="32"/>
          <w:highlight w:val="none"/>
          <w:lang w:eastAsia="zh-CN"/>
        </w:rPr>
        <w:t>吨</w:t>
      </w:r>
      <w:r>
        <w:rPr>
          <w:rFonts w:hint="eastAsia" w:ascii="仿宋" w:hAnsi="仿宋" w:eastAsia="仿宋" w:cs="仿宋"/>
          <w:sz w:val="32"/>
          <w:szCs w:val="32"/>
          <w:highlight w:val="none"/>
          <w:lang w:val="en-US" w:eastAsia="zh-CN"/>
        </w:rPr>
        <w:t>满足国家相关产品质量要求的</w:t>
      </w:r>
      <w:r>
        <w:rPr>
          <w:rFonts w:hint="eastAsia" w:ascii="仿宋" w:hAnsi="仿宋" w:eastAsia="仿宋" w:cs="仿宋"/>
          <w:sz w:val="32"/>
          <w:szCs w:val="32"/>
          <w:highlight w:val="none"/>
          <w:lang w:eastAsia="zh-CN"/>
        </w:rPr>
        <w:t>多烷基化酚类混合物（2,4-二异丙基酚、2,6-二异丙基酚、2,4,6-三异丙基酚、2,4-二仲丁基酚、2,6-二仲丁基酚、2,4,6-三仲丁基酚混合物）。</w:t>
      </w:r>
      <w:r>
        <w:rPr>
          <w:rFonts w:hint="eastAsia" w:ascii="仿宋" w:hAnsi="仿宋" w:eastAsia="仿宋" w:cs="仿宋"/>
          <w:color w:val="000000"/>
          <w:sz w:val="32"/>
          <w:szCs w:val="32"/>
          <w:u w:val="none"/>
        </w:rPr>
        <w:t>项目已取得</w:t>
      </w:r>
      <w:r>
        <w:rPr>
          <w:rFonts w:hint="eastAsia" w:ascii="仿宋" w:hAnsi="仿宋" w:eastAsia="仿宋" w:cs="仿宋"/>
          <w:color w:val="000000"/>
          <w:sz w:val="32"/>
          <w:szCs w:val="32"/>
          <w:u w:val="none"/>
          <w:lang w:val="en-US" w:eastAsia="zh-CN"/>
        </w:rPr>
        <w:t>岳阳市云溪区发展和改革局的项目备案证明（岳云发改备</w:t>
      </w:r>
      <w:r>
        <w:rPr>
          <w:rFonts w:hint="eastAsia" w:ascii="仿宋" w:hAnsi="仿宋" w:eastAsia="仿宋" w:cs="仿宋"/>
          <w:color w:val="000000"/>
          <w:sz w:val="32"/>
          <w:szCs w:val="32"/>
          <w:u w:val="none"/>
        </w:rPr>
        <w:t>〔202</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21</w:t>
      </w:r>
      <w:r>
        <w:rPr>
          <w:rFonts w:hint="eastAsia" w:ascii="仿宋" w:hAnsi="仿宋" w:eastAsia="仿宋" w:cs="仿宋"/>
          <w:color w:val="000000"/>
          <w:sz w:val="32"/>
          <w:szCs w:val="32"/>
          <w:u w:val="none"/>
        </w:rPr>
        <w:t>号</w:t>
      </w:r>
      <w:r>
        <w:rPr>
          <w:rFonts w:hint="eastAsia" w:ascii="仿宋" w:hAnsi="仿宋" w:eastAsia="仿宋" w:cs="仿宋"/>
          <w:color w:val="000000"/>
          <w:sz w:val="32"/>
          <w:szCs w:val="32"/>
          <w:u w:val="none"/>
          <w:lang w:val="en-US" w:eastAsia="zh-CN"/>
        </w:rPr>
        <w:t>）</w:t>
      </w:r>
      <w:r>
        <w:rPr>
          <w:rFonts w:ascii="仿宋" w:hAnsi="仿宋" w:eastAsia="仿宋"/>
          <w:color w:val="000000"/>
          <w:sz w:val="32"/>
          <w:szCs w:val="32"/>
          <w:u w:val="none"/>
        </w:rPr>
        <w:t>湖南岳阳绿色化工</w:t>
      </w:r>
      <w:r>
        <w:rPr>
          <w:rFonts w:hint="eastAsia" w:ascii="仿宋" w:hAnsi="仿宋" w:eastAsia="仿宋" w:cs="仿宋"/>
          <w:sz w:val="32"/>
          <w:szCs w:val="32"/>
          <w:highlight w:val="none"/>
          <w:u w:val="none"/>
          <w:lang w:eastAsia="zh-CN"/>
        </w:rPr>
        <w:t>高新技术产业开发区</w:t>
      </w:r>
      <w:r>
        <w:rPr>
          <w:rFonts w:hint="eastAsia" w:ascii="仿宋" w:hAnsi="仿宋" w:eastAsia="仿宋"/>
          <w:color w:val="000000"/>
          <w:sz w:val="32"/>
          <w:szCs w:val="32"/>
          <w:u w:val="none"/>
          <w:lang w:val="en-US" w:eastAsia="zh-CN"/>
        </w:rPr>
        <w:t>管理</w:t>
      </w:r>
      <w:r>
        <w:rPr>
          <w:rFonts w:ascii="仿宋" w:hAnsi="仿宋" w:eastAsia="仿宋"/>
          <w:color w:val="000000"/>
          <w:sz w:val="32"/>
          <w:szCs w:val="32"/>
          <w:u w:val="none"/>
        </w:rPr>
        <w:t>委员会的准入</w:t>
      </w:r>
      <w:r>
        <w:rPr>
          <w:rFonts w:hint="eastAsia" w:ascii="仿宋" w:hAnsi="仿宋" w:eastAsia="仿宋"/>
          <w:color w:val="000000"/>
          <w:sz w:val="32"/>
          <w:szCs w:val="32"/>
          <w:u w:val="none"/>
          <w:lang w:val="en-US" w:eastAsia="zh-CN"/>
        </w:rPr>
        <w:t>通知</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岳</w:t>
      </w:r>
      <w:r>
        <w:rPr>
          <w:rFonts w:hint="eastAsia" w:ascii="仿宋" w:hAnsi="仿宋" w:eastAsia="仿宋" w:cs="仿宋"/>
          <w:color w:val="000000"/>
          <w:sz w:val="32"/>
          <w:szCs w:val="32"/>
          <w:u w:val="none"/>
        </w:rPr>
        <w:t>绿准通〔202</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20</w:t>
      </w:r>
      <w:r>
        <w:rPr>
          <w:rFonts w:hint="eastAsia" w:ascii="仿宋" w:hAnsi="仿宋" w:eastAsia="仿宋" w:cs="仿宋"/>
          <w:color w:val="000000"/>
          <w:sz w:val="32"/>
          <w:szCs w:val="32"/>
          <w:u w:val="none"/>
        </w:rPr>
        <w:t>号）。</w:t>
      </w:r>
      <w:r>
        <w:rPr>
          <w:rFonts w:hint="eastAsia" w:ascii="仿宋" w:hAnsi="仿宋" w:eastAsia="仿宋" w:cs="仿宋"/>
          <w:kern w:val="2"/>
          <w:sz w:val="32"/>
          <w:szCs w:val="32"/>
          <w:u w:val="none"/>
          <w:lang w:val="en-US" w:eastAsia="zh-CN" w:bidi="ar"/>
        </w:rPr>
        <w:t>根据</w:t>
      </w:r>
      <w:r>
        <w:rPr>
          <w:rFonts w:hint="eastAsia" w:ascii="仿宋" w:hAnsi="仿宋" w:eastAsia="仿宋" w:cs="仿宋"/>
          <w:sz w:val="32"/>
          <w:szCs w:val="32"/>
          <w:highlight w:val="none"/>
          <w:u w:val="none"/>
        </w:rPr>
        <w:t>湖南环腾环保工程有限公司</w:t>
      </w:r>
      <w:r>
        <w:rPr>
          <w:rFonts w:hint="eastAsia" w:ascii="仿宋" w:hAnsi="仿宋" w:eastAsia="仿宋" w:cs="仿宋"/>
          <w:kern w:val="2"/>
          <w:sz w:val="32"/>
          <w:szCs w:val="32"/>
          <w:u w:val="none"/>
          <w:lang w:val="en-US" w:eastAsia="zh-CN" w:bidi="ar"/>
        </w:rPr>
        <w:t>编制的《岳阳中展科技有限公司年产3000t苯酚烷基化联产邻异丙基酚和邻仲丁基酚</w:t>
      </w:r>
      <w:r>
        <w:rPr>
          <w:rFonts w:hint="default" w:ascii="仿宋" w:hAnsi="仿宋" w:eastAsia="仿宋" w:cs="仿宋"/>
          <w:kern w:val="2"/>
          <w:sz w:val="32"/>
          <w:szCs w:val="32"/>
          <w:u w:val="none"/>
          <w:lang w:val="en-US" w:eastAsia="zh-CN" w:bidi="ar"/>
        </w:rPr>
        <w:t>项目</w:t>
      </w:r>
      <w:r>
        <w:rPr>
          <w:rFonts w:hint="eastAsia" w:ascii="仿宋" w:hAnsi="仿宋" w:eastAsia="仿宋" w:cs="仿宋"/>
          <w:kern w:val="2"/>
          <w:sz w:val="32"/>
          <w:szCs w:val="32"/>
          <w:u w:val="none"/>
          <w:lang w:val="en-US" w:eastAsia="zh-CN" w:bidi="ar"/>
        </w:rPr>
        <w:t>环境影响报告书》（报批稿）基本内容、结论、专家评审意见和岳阳市生态环境事务中心《岳阳中展科技有限公司年产3000t苯酚烷基化联产邻异丙基酚和邻仲丁基酚</w:t>
      </w:r>
      <w:r>
        <w:rPr>
          <w:rFonts w:hint="default" w:ascii="仿宋" w:hAnsi="仿宋" w:eastAsia="仿宋" w:cs="仿宋"/>
          <w:kern w:val="2"/>
          <w:sz w:val="32"/>
          <w:szCs w:val="32"/>
          <w:u w:val="none"/>
          <w:lang w:val="en-US" w:eastAsia="zh-CN" w:bidi="ar"/>
        </w:rPr>
        <w:t>项目</w:t>
      </w:r>
      <w:r>
        <w:rPr>
          <w:rFonts w:hint="eastAsia" w:ascii="仿宋" w:hAnsi="仿宋" w:eastAsia="仿宋" w:cs="仿宋"/>
          <w:kern w:val="2"/>
          <w:sz w:val="32"/>
          <w:szCs w:val="32"/>
          <w:u w:val="none"/>
          <w:lang w:val="en-US" w:eastAsia="zh-CN" w:bidi="ar"/>
        </w:rPr>
        <w:t>环境影响报告书技术评估报告》以及岳阳市生态环境局云溪分局预审意见，从环境保护角度考虑，我局原则同意你公司环境影响报告书中所列建设项目的环境影响评价结论和环境保护对策措施。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480" w:lineRule="exact"/>
        <w:ind w:right="0" w:rightChars="0" w:firstLine="640" w:firstLineChars="200"/>
        <w:jc w:val="both"/>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二、项目建设和运营必须全面落实环境影响报告书提出的各项环保措施，并着重做好以下工作：</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480" w:lineRule="exact"/>
        <w:ind w:right="0" w:rightChars="0" w:firstLine="640" w:firstLineChars="200"/>
        <w:jc w:val="both"/>
        <w:textAlignment w:val="auto"/>
        <w:rPr>
          <w:rFonts w:hint="eastAsia" w:ascii="仿宋" w:hAnsi="仿宋" w:eastAsia="仿宋" w:cs="仿宋"/>
          <w:kern w:val="2"/>
          <w:sz w:val="32"/>
          <w:szCs w:val="32"/>
          <w:u w:val="none"/>
          <w:lang w:val="en-US" w:eastAsia="zh-CN" w:bidi="ar"/>
        </w:rPr>
      </w:pPr>
      <w:bookmarkStart w:id="0" w:name="OLE_LINK8"/>
      <w:bookmarkEnd w:id="0"/>
      <w:bookmarkStart w:id="1" w:name="OLE_LINK3"/>
      <w:r>
        <w:rPr>
          <w:rFonts w:hint="eastAsia" w:ascii="仿宋" w:hAnsi="仿宋" w:eastAsia="仿宋" w:cs="仿宋"/>
          <w:kern w:val="2"/>
          <w:sz w:val="32"/>
          <w:szCs w:val="32"/>
          <w:u w:val="none"/>
          <w:lang w:val="en-US" w:eastAsia="zh-CN" w:bidi="ar"/>
        </w:rPr>
        <w:t>（一）</w:t>
      </w:r>
      <w:bookmarkEnd w:id="1"/>
      <w:r>
        <w:rPr>
          <w:rFonts w:hint="eastAsia" w:ascii="仿宋" w:hAnsi="仿宋" w:eastAsia="仿宋" w:cs="仿宋"/>
          <w:kern w:val="2"/>
          <w:sz w:val="32"/>
          <w:szCs w:val="32"/>
          <w:u w:val="none"/>
          <w:lang w:val="en-US" w:eastAsia="zh-CN" w:bidi="ar"/>
        </w:rPr>
        <w:t>严格落实以新带老措施，确保解决现有</w:t>
      </w:r>
      <w:r>
        <w:rPr>
          <w:rFonts w:hint="eastAsia" w:ascii="仿宋" w:hAnsi="仿宋" w:eastAsia="仿宋" w:cs="仿宋"/>
          <w:sz w:val="32"/>
          <w:szCs w:val="32"/>
          <w:highlight w:val="none"/>
          <w:u w:val="none"/>
          <w:lang w:val="en-US" w:eastAsia="zh-CN"/>
        </w:rPr>
        <w:t>甲类仓库及危废库有机废气收集处理</w:t>
      </w:r>
      <w:r>
        <w:rPr>
          <w:rFonts w:hint="eastAsia" w:ascii="仿宋" w:hAnsi="仿宋" w:eastAsia="仿宋" w:cs="仿宋"/>
          <w:kern w:val="2"/>
          <w:sz w:val="32"/>
          <w:szCs w:val="32"/>
          <w:u w:val="none"/>
          <w:lang w:val="en-US" w:eastAsia="zh-CN" w:bidi="ar"/>
        </w:rPr>
        <w:t>等环境问题。项目投产前需严格按主管部门要求制定并满足副产品的相关产品标准，否则按危险废物相关法规和标准处置</w:t>
      </w:r>
      <w:r>
        <w:rPr>
          <w:rFonts w:hint="default" w:ascii="仿宋" w:hAnsi="仿宋" w:eastAsia="仿宋" w:cs="仿宋"/>
          <w:kern w:val="2"/>
          <w:sz w:val="32"/>
          <w:szCs w:val="32"/>
          <w:u w:val="none"/>
          <w:lang w:val="en-US" w:eastAsia="zh-CN" w:bidi="ar"/>
        </w:rPr>
        <w:t>。</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80" w:lineRule="exact"/>
        <w:ind w:left="0" w:right="0" w:firstLine="640"/>
        <w:jc w:val="both"/>
        <w:textAlignment w:val="auto"/>
        <w:rPr>
          <w:rFonts w:hint="eastAsia" w:ascii="仿宋" w:hAnsi="仿宋" w:eastAsia="仿宋" w:cs="仿宋"/>
          <w:sz w:val="32"/>
          <w:szCs w:val="32"/>
          <w:u w:val="none"/>
        </w:rPr>
      </w:pPr>
      <w:r>
        <w:rPr>
          <w:rFonts w:hint="eastAsia" w:ascii="仿宋" w:hAnsi="仿宋" w:eastAsia="仿宋" w:cs="仿宋"/>
          <w:kern w:val="2"/>
          <w:sz w:val="32"/>
          <w:szCs w:val="32"/>
          <w:u w:val="none"/>
          <w:lang w:val="en-US" w:eastAsia="zh-CN" w:bidi="ar"/>
        </w:rPr>
        <w:t>（二）施工期环境管理工作。加强施工期环境管理，优化施工工艺、方案，科学施工，严格落实报告书中提出各项施工扬尘、噪声、废水、弃渣的防治措施，减少施工期对周边环境的影响。冲洗废水、施工废水经沉淀处理后回用，施工人员生活污水就近依托现有设施排入园区污水管网。强化施工扬尘防治措施，采取洒水抑尘、边界围挡、覆盖等措施减少扬尘污染，加强土石运输污染控制，土石等易产尘物料密闭运输。选用低噪声设备，合理安排施工时间和运输路线，确保施工噪声满足《建筑施工场界环境噪声排放标准》（GB12523-2011）要求。建筑垃圾收集后交相关部门统一处理。</w:t>
      </w:r>
    </w:p>
    <w:p>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仿宋" w:hAnsi="仿宋" w:eastAsia="仿宋" w:cs="仿宋"/>
          <w:strike w:val="0"/>
          <w:dstrike w:val="0"/>
          <w:color w:val="auto"/>
          <w:sz w:val="32"/>
          <w:szCs w:val="32"/>
          <w:u w:val="single"/>
          <w:lang w:val="en-US" w:eastAsia="zh-CN" w:bidi="ar-SA"/>
        </w:rPr>
      </w:pPr>
      <w:r>
        <w:rPr>
          <w:rFonts w:hint="eastAsia" w:ascii="仿宋" w:hAnsi="仿宋" w:eastAsia="仿宋" w:cs="仿宋"/>
          <w:kern w:val="2"/>
          <w:sz w:val="32"/>
          <w:szCs w:val="32"/>
          <w:u w:val="none"/>
          <w:lang w:val="en-US" w:eastAsia="zh-CN" w:bidi="ar"/>
        </w:rPr>
        <w:t>（三）废气污染防治工作。</w:t>
      </w:r>
      <w:r>
        <w:rPr>
          <w:rFonts w:hint="eastAsia" w:ascii="仿宋" w:hAnsi="仿宋" w:eastAsia="仿宋" w:cs="仿宋"/>
          <w:sz w:val="32"/>
          <w:szCs w:val="32"/>
          <w:u w:val="none"/>
          <w:lang w:val="en-US" w:eastAsia="zh-CN" w:bidi="ar-SA"/>
        </w:rPr>
        <w:t>严格控制项目废气污染，规范建设和完善各新建生产设备和现有工程废气集排气系统。</w:t>
      </w:r>
      <w:r>
        <w:rPr>
          <w:rFonts w:hint="eastAsia" w:ascii="仿宋" w:hAnsi="仿宋" w:eastAsia="仿宋" w:cs="仿宋"/>
          <w:kern w:val="2"/>
          <w:sz w:val="32"/>
          <w:szCs w:val="32"/>
          <w:u w:val="none"/>
          <w:lang w:val="en-US" w:eastAsia="zh-CN" w:bidi="ar"/>
        </w:rPr>
        <w:t>采取密闭输送、密闭生产，</w:t>
      </w:r>
      <w:r>
        <w:rPr>
          <w:rFonts w:hint="eastAsia" w:ascii="仿宋" w:hAnsi="仿宋" w:eastAsia="仿宋" w:cs="仿宋"/>
          <w:sz w:val="32"/>
          <w:szCs w:val="32"/>
          <w:u w:val="none"/>
        </w:rPr>
        <w:t>加强日常监管，定期对设备、</w:t>
      </w:r>
      <w:r>
        <w:rPr>
          <w:rFonts w:hint="eastAsia" w:ascii="仿宋" w:hAnsi="仿宋" w:eastAsia="仿宋" w:cs="仿宋"/>
          <w:sz w:val="32"/>
          <w:szCs w:val="32"/>
          <w:u w:val="none"/>
          <w:lang w:val="en-US" w:eastAsia="zh-CN"/>
        </w:rPr>
        <w:t>机泵、</w:t>
      </w:r>
      <w:r>
        <w:rPr>
          <w:rFonts w:hint="eastAsia" w:ascii="仿宋" w:hAnsi="仿宋" w:eastAsia="仿宋" w:cs="仿宋"/>
          <w:sz w:val="32"/>
          <w:szCs w:val="32"/>
          <w:u w:val="none"/>
        </w:rPr>
        <w:t>管道、阀门、法兰等进行维护和管理，杜绝</w:t>
      </w:r>
      <w:r>
        <w:rPr>
          <w:rFonts w:hint="eastAsia" w:ascii="仿宋" w:hAnsi="仿宋" w:eastAsia="仿宋" w:cs="仿宋"/>
          <w:sz w:val="32"/>
          <w:szCs w:val="32"/>
          <w:u w:val="none"/>
          <w:lang w:val="en-US" w:eastAsia="zh-CN"/>
        </w:rPr>
        <w:t>运营</w:t>
      </w:r>
      <w:r>
        <w:rPr>
          <w:rFonts w:hint="eastAsia" w:ascii="仿宋" w:hAnsi="仿宋" w:eastAsia="仿宋" w:cs="仿宋"/>
          <w:sz w:val="32"/>
          <w:szCs w:val="32"/>
          <w:u w:val="none"/>
        </w:rPr>
        <w:t>过程中的跑、冒、滴、漏，最大限度减少</w:t>
      </w:r>
      <w:r>
        <w:rPr>
          <w:rFonts w:hint="eastAsia" w:ascii="仿宋" w:hAnsi="仿宋" w:eastAsia="仿宋" w:cs="仿宋"/>
          <w:bCs/>
          <w:color w:val="auto"/>
          <w:sz w:val="32"/>
          <w:szCs w:val="32"/>
          <w:highlight w:val="none"/>
          <w:u w:val="none"/>
        </w:rPr>
        <w:t>生产过程中的</w:t>
      </w:r>
      <w:r>
        <w:rPr>
          <w:rFonts w:hint="eastAsia" w:ascii="仿宋" w:hAnsi="仿宋" w:eastAsia="仿宋" w:cs="仿宋"/>
          <w:sz w:val="32"/>
          <w:szCs w:val="32"/>
          <w:u w:val="none"/>
        </w:rPr>
        <w:t>废气无组织排放。</w:t>
      </w:r>
      <w:r>
        <w:rPr>
          <w:rFonts w:hint="eastAsia" w:ascii="仿宋" w:hAnsi="仿宋" w:eastAsia="仿宋" w:cs="仿宋"/>
          <w:sz w:val="32"/>
          <w:szCs w:val="32"/>
          <w:u w:val="none"/>
          <w:lang w:val="en-US" w:eastAsia="zh-CN"/>
        </w:rPr>
        <w:t>厂界无组织废气</w:t>
      </w:r>
      <w:r>
        <w:rPr>
          <w:rFonts w:hint="default" w:ascii="仿宋" w:hAnsi="仿宋" w:eastAsia="仿宋" w:cs="仿宋"/>
          <w:sz w:val="32"/>
          <w:szCs w:val="32"/>
          <w:u w:val="none"/>
          <w:lang w:val="en-US" w:eastAsia="zh-CN"/>
        </w:rPr>
        <w:t>非甲烷总烃</w:t>
      </w:r>
      <w:r>
        <w:rPr>
          <w:rFonts w:hint="eastAsia" w:ascii="仿宋" w:hAnsi="仿宋" w:eastAsia="仿宋" w:cs="仿宋"/>
          <w:sz w:val="32"/>
          <w:szCs w:val="32"/>
          <w:u w:val="none"/>
          <w:lang w:val="en-US" w:eastAsia="zh-CN"/>
        </w:rPr>
        <w:t>、</w:t>
      </w:r>
      <w:r>
        <w:rPr>
          <w:rFonts w:hint="eastAsia" w:ascii="仿宋" w:hAnsi="仿宋" w:eastAsia="仿宋" w:cs="仿宋"/>
          <w:strike w:val="0"/>
          <w:dstrike w:val="0"/>
          <w:color w:val="auto"/>
          <w:sz w:val="32"/>
          <w:szCs w:val="32"/>
          <w:u w:val="none"/>
          <w:lang w:val="en-US" w:eastAsia="zh-CN" w:bidi="ar-SA"/>
        </w:rPr>
        <w:t>酚类</w:t>
      </w:r>
      <w:r>
        <w:rPr>
          <w:rFonts w:hint="eastAsia" w:ascii="仿宋" w:hAnsi="仿宋" w:eastAsia="仿宋" w:cs="仿宋"/>
          <w:sz w:val="32"/>
          <w:szCs w:val="32"/>
          <w:u w:val="none"/>
          <w:lang w:val="en-US" w:eastAsia="zh-CN"/>
        </w:rPr>
        <w:t>执行</w:t>
      </w:r>
      <w:r>
        <w:rPr>
          <w:rFonts w:hint="eastAsia" w:ascii="仿宋" w:hAnsi="仿宋" w:eastAsia="仿宋" w:cs="Times New Roman"/>
          <w:kern w:val="0"/>
          <w:sz w:val="32"/>
          <w:szCs w:val="32"/>
          <w:highlight w:val="none"/>
          <w:lang w:eastAsia="zh-CN"/>
        </w:rPr>
        <w:t>《石油化学工业污染物排放标准》（GB 31571-2015）</w:t>
      </w:r>
      <w:r>
        <w:rPr>
          <w:rFonts w:hint="eastAsia" w:ascii="仿宋" w:hAnsi="仿宋" w:eastAsia="仿宋" w:cs="仿宋"/>
          <w:strike w:val="0"/>
          <w:dstrike w:val="0"/>
          <w:color w:val="auto"/>
          <w:sz w:val="32"/>
          <w:szCs w:val="32"/>
          <w:u w:val="none"/>
          <w:lang w:val="en-US" w:eastAsia="zh-CN" w:bidi="ar-SA"/>
        </w:rPr>
        <w:t>表7中相关标准限值；</w:t>
      </w:r>
      <w:r>
        <w:rPr>
          <w:rFonts w:hint="eastAsia" w:ascii="仿宋" w:hAnsi="仿宋" w:eastAsia="仿宋" w:cs="仿宋"/>
          <w:sz w:val="32"/>
          <w:szCs w:val="32"/>
          <w:u w:val="none"/>
        </w:rPr>
        <w:t>厂区内</w:t>
      </w:r>
      <w:r>
        <w:rPr>
          <w:rFonts w:hint="eastAsia" w:ascii="仿宋" w:hAnsi="仿宋" w:eastAsia="仿宋" w:cs="仿宋"/>
          <w:sz w:val="32"/>
          <w:szCs w:val="32"/>
          <w:u w:val="single"/>
        </w:rPr>
        <w:t>VOCs</w:t>
      </w:r>
      <w:r>
        <w:rPr>
          <w:rFonts w:hint="eastAsia" w:ascii="仿宋" w:hAnsi="仿宋" w:eastAsia="仿宋" w:cs="仿宋"/>
          <w:sz w:val="32"/>
          <w:szCs w:val="32"/>
          <w:u w:val="none"/>
        </w:rPr>
        <w:t>执行《挥发性有机物无组织排放控制标准》（GB37822-2019）</w:t>
      </w:r>
      <w:r>
        <w:rPr>
          <w:rFonts w:hint="eastAsia" w:ascii="仿宋" w:hAnsi="仿宋" w:eastAsia="仿宋" w:cs="仿宋"/>
          <w:sz w:val="32"/>
          <w:szCs w:val="32"/>
          <w:u w:val="none"/>
          <w:lang w:val="en-US" w:eastAsia="zh-CN"/>
        </w:rPr>
        <w:t>表A.1</w:t>
      </w:r>
      <w:r>
        <w:rPr>
          <w:rFonts w:hint="eastAsia" w:ascii="仿宋" w:hAnsi="仿宋" w:eastAsia="仿宋" w:cs="仿宋"/>
          <w:kern w:val="2"/>
          <w:sz w:val="32"/>
          <w:szCs w:val="32"/>
          <w:u w:val="none"/>
          <w:lang w:val="en-US" w:eastAsia="zh-CN" w:bidi="ar"/>
        </w:rPr>
        <w:t>中标准限值。</w:t>
      </w:r>
      <w:r>
        <w:rPr>
          <w:rFonts w:hint="eastAsia" w:ascii="仿宋" w:hAnsi="仿宋" w:eastAsia="仿宋" w:cs="仿宋"/>
          <w:strike w:val="0"/>
          <w:dstrike w:val="0"/>
          <w:color w:val="auto"/>
          <w:sz w:val="32"/>
          <w:szCs w:val="32"/>
          <w:u w:val="none"/>
          <w:lang w:val="en-US" w:eastAsia="zh-CN" w:bidi="ar-SA"/>
        </w:rPr>
        <w:t>车间及工艺</w:t>
      </w:r>
      <w:r>
        <w:rPr>
          <w:rFonts w:hint="default" w:ascii="仿宋" w:hAnsi="仿宋" w:eastAsia="仿宋" w:cs="仿宋"/>
          <w:strike w:val="0"/>
          <w:dstrike w:val="0"/>
          <w:color w:val="auto"/>
          <w:sz w:val="32"/>
          <w:szCs w:val="32"/>
          <w:u w:val="none"/>
          <w:lang w:val="en-US" w:eastAsia="zh-CN" w:bidi="ar-SA"/>
        </w:rPr>
        <w:t>废气经集气系统</w:t>
      </w:r>
      <w:r>
        <w:rPr>
          <w:rFonts w:hint="eastAsia" w:ascii="仿宋" w:hAnsi="仿宋" w:eastAsia="仿宋" w:cs="仿宋"/>
          <w:strike w:val="0"/>
          <w:dstrike w:val="0"/>
          <w:color w:val="auto"/>
          <w:sz w:val="32"/>
          <w:szCs w:val="32"/>
          <w:u w:val="none"/>
          <w:lang w:val="en-US" w:eastAsia="zh-CN" w:bidi="ar-SA"/>
        </w:rPr>
        <w:t>收集，一并进入新建废气处理设施，经</w:t>
      </w:r>
      <w:r>
        <w:rPr>
          <w:rFonts w:hint="default" w:ascii="仿宋" w:hAnsi="仿宋" w:eastAsia="仿宋" w:cs="仿宋"/>
          <w:bCs/>
          <w:snapToGrid w:val="0"/>
          <w:kern w:val="0"/>
          <w:sz w:val="32"/>
          <w:szCs w:val="32"/>
          <w:highlight w:val="none"/>
          <w:lang w:val="en-US" w:eastAsia="zh-CN"/>
        </w:rPr>
        <w:t>冷凝+碱洗+水洗+</w:t>
      </w:r>
      <w:r>
        <w:rPr>
          <w:rFonts w:hint="eastAsia" w:ascii="仿宋" w:hAnsi="仿宋" w:eastAsia="仿宋" w:cs="仿宋"/>
          <w:bCs/>
          <w:snapToGrid w:val="0"/>
          <w:kern w:val="0"/>
          <w:sz w:val="32"/>
          <w:szCs w:val="32"/>
          <w:highlight w:val="none"/>
          <w:lang w:val="en-US" w:eastAsia="zh-CN"/>
        </w:rPr>
        <w:t>除雾+</w:t>
      </w:r>
      <w:r>
        <w:rPr>
          <w:rFonts w:hint="default" w:ascii="仿宋" w:hAnsi="仿宋" w:eastAsia="仿宋" w:cs="仿宋"/>
          <w:bCs/>
          <w:snapToGrid w:val="0"/>
          <w:kern w:val="0"/>
          <w:sz w:val="32"/>
          <w:szCs w:val="32"/>
          <w:highlight w:val="none"/>
          <w:lang w:val="en-US" w:eastAsia="zh-CN"/>
        </w:rPr>
        <w:t>活性炭吸附</w:t>
      </w:r>
      <w:r>
        <w:rPr>
          <w:rFonts w:hint="eastAsia" w:ascii="仿宋" w:hAnsi="仿宋" w:eastAsia="仿宋" w:cs="仿宋"/>
          <w:strike w:val="0"/>
          <w:dstrike w:val="0"/>
          <w:color w:val="auto"/>
          <w:sz w:val="32"/>
          <w:szCs w:val="32"/>
          <w:u w:val="none"/>
          <w:lang w:val="en-US" w:eastAsia="zh-CN" w:bidi="ar-SA"/>
        </w:rPr>
        <w:t>处理达标后，由30</w:t>
      </w:r>
      <w:r>
        <w:rPr>
          <w:rFonts w:hint="default" w:ascii="仿宋" w:hAnsi="仿宋" w:eastAsia="仿宋" w:cs="仿宋"/>
          <w:strike w:val="0"/>
          <w:dstrike w:val="0"/>
          <w:color w:val="auto"/>
          <w:sz w:val="32"/>
          <w:szCs w:val="32"/>
          <w:u w:val="none"/>
          <w:lang w:val="en-US" w:eastAsia="zh-CN" w:bidi="ar-SA"/>
        </w:rPr>
        <w:t>m高</w:t>
      </w:r>
      <w:r>
        <w:rPr>
          <w:rFonts w:hint="eastAsia" w:ascii="仿宋" w:hAnsi="仿宋" w:eastAsia="仿宋" w:cs="仿宋"/>
          <w:strike w:val="0"/>
          <w:dstrike w:val="0"/>
          <w:color w:val="auto"/>
          <w:sz w:val="32"/>
          <w:szCs w:val="32"/>
          <w:u w:val="none"/>
          <w:lang w:val="en-US" w:eastAsia="zh-CN" w:bidi="ar-SA"/>
        </w:rPr>
        <w:t>1</w:t>
      </w:r>
      <w:r>
        <w:rPr>
          <w:rFonts w:hint="eastAsia" w:ascii="仿宋" w:hAnsi="仿宋" w:eastAsia="仿宋" w:cs="仿宋"/>
          <w:strike w:val="0"/>
          <w:dstrike w:val="0"/>
          <w:color w:val="auto"/>
          <w:sz w:val="32"/>
          <w:szCs w:val="32"/>
          <w:u w:val="none"/>
          <w:vertAlign w:val="superscript"/>
          <w:lang w:val="en-US" w:eastAsia="zh-CN" w:bidi="ar-SA"/>
        </w:rPr>
        <w:t>#</w:t>
      </w:r>
      <w:r>
        <w:rPr>
          <w:rFonts w:hint="default" w:ascii="仿宋" w:hAnsi="仿宋" w:eastAsia="仿宋" w:cs="仿宋"/>
          <w:strike w:val="0"/>
          <w:dstrike w:val="0"/>
          <w:color w:val="auto"/>
          <w:sz w:val="32"/>
          <w:szCs w:val="32"/>
          <w:u w:val="none"/>
          <w:lang w:val="en-US" w:eastAsia="zh-CN" w:bidi="ar-SA"/>
        </w:rPr>
        <w:t>排气筒</w:t>
      </w:r>
      <w:r>
        <w:rPr>
          <w:rFonts w:hint="eastAsia" w:ascii="仿宋" w:hAnsi="仿宋" w:eastAsia="仿宋" w:cs="仿宋"/>
          <w:strike w:val="0"/>
          <w:dstrike w:val="0"/>
          <w:color w:val="auto"/>
          <w:sz w:val="32"/>
          <w:szCs w:val="32"/>
          <w:u w:val="none"/>
          <w:lang w:val="en-US" w:eastAsia="zh-CN" w:bidi="ar-SA"/>
        </w:rPr>
        <w:t>外</w:t>
      </w:r>
      <w:r>
        <w:rPr>
          <w:rFonts w:hint="default" w:ascii="仿宋" w:hAnsi="仿宋" w:eastAsia="仿宋" w:cs="仿宋"/>
          <w:strike w:val="0"/>
          <w:dstrike w:val="0"/>
          <w:color w:val="auto"/>
          <w:sz w:val="32"/>
          <w:szCs w:val="32"/>
          <w:u w:val="none"/>
          <w:lang w:val="en-US" w:eastAsia="zh-CN" w:bidi="ar-SA"/>
        </w:rPr>
        <w:t>排；</w:t>
      </w:r>
      <w:r>
        <w:rPr>
          <w:rFonts w:hint="eastAsia" w:ascii="仿宋" w:hAnsi="仿宋" w:eastAsia="仿宋" w:cs="仿宋"/>
          <w:sz w:val="32"/>
          <w:szCs w:val="32"/>
          <w:highlight w:val="none"/>
          <w:lang w:eastAsia="zh-CN"/>
        </w:rPr>
        <w:t>甲类仓库</w:t>
      </w:r>
      <w:r>
        <w:rPr>
          <w:rFonts w:hint="eastAsia" w:ascii="仿宋" w:hAnsi="仿宋" w:eastAsia="仿宋" w:cs="仿宋"/>
          <w:sz w:val="32"/>
          <w:szCs w:val="32"/>
          <w:highlight w:val="none"/>
          <w:lang w:val="en-US" w:eastAsia="zh-CN"/>
        </w:rPr>
        <w:t>和危险废物暂存间有机废气经收集进入新建活性炭吸咐装置处理</w:t>
      </w:r>
      <w:r>
        <w:rPr>
          <w:rFonts w:hint="eastAsia" w:ascii="仿宋" w:hAnsi="仿宋" w:eastAsia="仿宋" w:cs="仿宋"/>
          <w:strike w:val="0"/>
          <w:dstrike w:val="0"/>
          <w:color w:val="auto"/>
          <w:sz w:val="32"/>
          <w:szCs w:val="32"/>
          <w:u w:val="none"/>
          <w:lang w:val="en-US" w:eastAsia="zh-CN" w:bidi="ar-SA"/>
        </w:rPr>
        <w:t>达标</w:t>
      </w:r>
      <w:r>
        <w:rPr>
          <w:rFonts w:hint="default" w:ascii="仿宋" w:hAnsi="仿宋" w:eastAsia="仿宋" w:cs="仿宋"/>
          <w:strike w:val="0"/>
          <w:dstrike w:val="0"/>
          <w:color w:val="auto"/>
          <w:sz w:val="32"/>
          <w:szCs w:val="32"/>
          <w:u w:val="none"/>
          <w:lang w:val="en-US" w:eastAsia="zh-CN" w:bidi="ar-SA"/>
        </w:rPr>
        <w:t>后</w:t>
      </w:r>
      <w:r>
        <w:rPr>
          <w:rFonts w:hint="eastAsia" w:ascii="仿宋" w:hAnsi="仿宋" w:eastAsia="仿宋" w:cs="仿宋"/>
          <w:strike w:val="0"/>
          <w:dstrike w:val="0"/>
          <w:color w:val="auto"/>
          <w:sz w:val="32"/>
          <w:szCs w:val="32"/>
          <w:u w:val="none"/>
          <w:lang w:val="en-US" w:eastAsia="zh-CN" w:bidi="ar-SA"/>
        </w:rPr>
        <w:t>，由15</w:t>
      </w:r>
      <w:r>
        <w:rPr>
          <w:rFonts w:hint="default" w:ascii="仿宋" w:hAnsi="仿宋" w:eastAsia="仿宋" w:cs="仿宋"/>
          <w:strike w:val="0"/>
          <w:dstrike w:val="0"/>
          <w:color w:val="auto"/>
          <w:sz w:val="32"/>
          <w:szCs w:val="32"/>
          <w:u w:val="none"/>
          <w:lang w:val="en-US" w:eastAsia="zh-CN" w:bidi="ar-SA"/>
        </w:rPr>
        <w:t>m高</w:t>
      </w:r>
      <w:r>
        <w:rPr>
          <w:rFonts w:hint="eastAsia" w:ascii="仿宋" w:hAnsi="仿宋" w:eastAsia="仿宋" w:cs="仿宋"/>
          <w:strike w:val="0"/>
          <w:dstrike w:val="0"/>
          <w:color w:val="auto"/>
          <w:sz w:val="32"/>
          <w:szCs w:val="32"/>
          <w:u w:val="none"/>
          <w:lang w:val="en-US" w:eastAsia="zh-CN" w:bidi="ar-SA"/>
        </w:rPr>
        <w:t>2</w:t>
      </w:r>
      <w:r>
        <w:rPr>
          <w:rFonts w:hint="eastAsia" w:ascii="仿宋" w:hAnsi="仿宋" w:eastAsia="仿宋" w:cs="仿宋"/>
          <w:strike w:val="0"/>
          <w:dstrike w:val="0"/>
          <w:color w:val="auto"/>
          <w:sz w:val="32"/>
          <w:szCs w:val="32"/>
          <w:u w:val="none"/>
          <w:vertAlign w:val="superscript"/>
          <w:lang w:val="en-US" w:eastAsia="zh-CN" w:bidi="ar-SA"/>
        </w:rPr>
        <w:t>#</w:t>
      </w:r>
      <w:r>
        <w:rPr>
          <w:rFonts w:hint="default" w:ascii="仿宋" w:hAnsi="仿宋" w:eastAsia="仿宋" w:cs="仿宋"/>
          <w:strike w:val="0"/>
          <w:dstrike w:val="0"/>
          <w:color w:val="auto"/>
          <w:sz w:val="32"/>
          <w:szCs w:val="32"/>
          <w:u w:val="none"/>
          <w:lang w:val="en-US" w:eastAsia="zh-CN" w:bidi="ar-SA"/>
        </w:rPr>
        <w:t>排气筒</w:t>
      </w:r>
      <w:r>
        <w:rPr>
          <w:rFonts w:hint="eastAsia" w:ascii="仿宋" w:hAnsi="仿宋" w:eastAsia="仿宋" w:cs="仿宋"/>
          <w:strike w:val="0"/>
          <w:dstrike w:val="0"/>
          <w:color w:val="auto"/>
          <w:sz w:val="32"/>
          <w:szCs w:val="32"/>
          <w:u w:val="none"/>
          <w:lang w:val="en-US" w:eastAsia="zh-CN" w:bidi="ar-SA"/>
        </w:rPr>
        <w:t>外</w:t>
      </w:r>
      <w:r>
        <w:rPr>
          <w:rFonts w:hint="default" w:ascii="仿宋" w:hAnsi="仿宋" w:eastAsia="仿宋" w:cs="仿宋"/>
          <w:strike w:val="0"/>
          <w:dstrike w:val="0"/>
          <w:color w:val="auto"/>
          <w:sz w:val="32"/>
          <w:szCs w:val="32"/>
          <w:u w:val="none"/>
          <w:lang w:val="en-US" w:eastAsia="zh-CN" w:bidi="ar-SA"/>
        </w:rPr>
        <w:t>排</w:t>
      </w:r>
      <w:r>
        <w:rPr>
          <w:rFonts w:hint="eastAsia" w:ascii="仿宋" w:hAnsi="仿宋" w:eastAsia="仿宋" w:cs="仿宋"/>
          <w:strike w:val="0"/>
          <w:dstrike w:val="0"/>
          <w:color w:val="auto"/>
          <w:sz w:val="32"/>
          <w:szCs w:val="32"/>
          <w:u w:val="none"/>
          <w:lang w:val="en-US" w:eastAsia="zh-CN" w:bidi="ar-SA"/>
        </w:rPr>
        <w:t>。以上有组织排放废气中，工艺废气、</w:t>
      </w:r>
      <w:r>
        <w:rPr>
          <w:rFonts w:hint="eastAsia" w:ascii="仿宋" w:hAnsi="仿宋" w:eastAsia="仿宋" w:cs="仿宋"/>
          <w:sz w:val="32"/>
          <w:szCs w:val="32"/>
          <w:highlight w:val="none"/>
          <w:u w:val="none"/>
          <w:lang w:eastAsia="zh-CN"/>
        </w:rPr>
        <w:t>甲类仓库</w:t>
      </w:r>
      <w:r>
        <w:rPr>
          <w:rFonts w:hint="eastAsia" w:ascii="仿宋" w:hAnsi="仿宋" w:eastAsia="仿宋" w:cs="仿宋"/>
          <w:sz w:val="32"/>
          <w:szCs w:val="32"/>
          <w:highlight w:val="none"/>
          <w:u w:val="none"/>
          <w:lang w:val="en-US" w:eastAsia="zh-CN"/>
        </w:rPr>
        <w:t>废气</w:t>
      </w:r>
      <w:r>
        <w:rPr>
          <w:rFonts w:hint="default" w:ascii="仿宋" w:hAnsi="仿宋" w:eastAsia="仿宋" w:cs="仿宋"/>
          <w:strike w:val="0"/>
          <w:dstrike w:val="0"/>
          <w:color w:val="auto"/>
          <w:sz w:val="32"/>
          <w:szCs w:val="32"/>
          <w:u w:val="none"/>
          <w:lang w:val="en-US" w:eastAsia="zh-CN" w:bidi="ar-SA"/>
        </w:rPr>
        <w:t>非甲烷总烃</w:t>
      </w:r>
      <w:r>
        <w:rPr>
          <w:rFonts w:hint="eastAsia" w:ascii="仿宋" w:hAnsi="仿宋" w:eastAsia="仿宋" w:cs="仿宋"/>
          <w:strike w:val="0"/>
          <w:dstrike w:val="0"/>
          <w:color w:val="auto"/>
          <w:sz w:val="32"/>
          <w:szCs w:val="32"/>
          <w:u w:val="none"/>
          <w:lang w:val="en-US" w:eastAsia="zh-CN" w:bidi="ar-SA"/>
        </w:rPr>
        <w:t>参照执行</w:t>
      </w:r>
      <w:r>
        <w:rPr>
          <w:rFonts w:hint="eastAsia" w:ascii="仿宋" w:hAnsi="仿宋" w:eastAsia="仿宋" w:cs="Times New Roman"/>
          <w:kern w:val="0"/>
          <w:sz w:val="32"/>
          <w:szCs w:val="32"/>
          <w:highlight w:val="none"/>
          <w:u w:val="none"/>
          <w:lang w:eastAsia="zh-CN"/>
        </w:rPr>
        <w:t>《石油化学工业污染物排放标准》（GB 31571-2015）</w:t>
      </w:r>
      <w:r>
        <w:rPr>
          <w:rFonts w:hint="default" w:ascii="仿宋" w:hAnsi="仿宋" w:eastAsia="仿宋" w:cs="仿宋"/>
          <w:strike w:val="0"/>
          <w:dstrike w:val="0"/>
          <w:color w:val="auto"/>
          <w:sz w:val="32"/>
          <w:szCs w:val="32"/>
          <w:u w:val="none"/>
          <w:lang w:val="en-US" w:eastAsia="zh-CN" w:bidi="ar-SA"/>
        </w:rPr>
        <w:t>表</w:t>
      </w:r>
      <w:r>
        <w:rPr>
          <w:rFonts w:hint="eastAsia" w:ascii="仿宋" w:hAnsi="仿宋" w:eastAsia="仿宋" w:cs="仿宋"/>
          <w:strike w:val="0"/>
          <w:dstrike w:val="0"/>
          <w:color w:val="auto"/>
          <w:sz w:val="32"/>
          <w:szCs w:val="32"/>
          <w:u w:val="none"/>
          <w:lang w:val="en-US" w:eastAsia="zh-CN" w:bidi="ar-SA"/>
        </w:rPr>
        <w:t>4</w:t>
      </w:r>
      <w:r>
        <w:rPr>
          <w:rFonts w:hint="default" w:ascii="仿宋" w:hAnsi="仿宋" w:eastAsia="仿宋" w:cs="仿宋"/>
          <w:strike w:val="0"/>
          <w:dstrike w:val="0"/>
          <w:color w:val="auto"/>
          <w:sz w:val="32"/>
          <w:szCs w:val="32"/>
          <w:u w:val="none"/>
          <w:lang w:val="en-US" w:eastAsia="zh-CN" w:bidi="ar-SA"/>
        </w:rPr>
        <w:t>中</w:t>
      </w:r>
      <w:r>
        <w:rPr>
          <w:rFonts w:hint="eastAsia" w:ascii="仿宋" w:hAnsi="仿宋" w:eastAsia="仿宋" w:cs="仿宋"/>
          <w:strike w:val="0"/>
          <w:dstrike w:val="0"/>
          <w:color w:val="auto"/>
          <w:sz w:val="32"/>
          <w:szCs w:val="32"/>
          <w:u w:val="none"/>
          <w:lang w:val="en-US" w:eastAsia="zh-CN" w:bidi="ar-SA"/>
        </w:rPr>
        <w:t>废水处理装置有机废气排放限值；酚类参照执行</w:t>
      </w:r>
      <w:r>
        <w:rPr>
          <w:rFonts w:hint="eastAsia" w:ascii="仿宋" w:hAnsi="仿宋" w:eastAsia="仿宋" w:cs="Times New Roman"/>
          <w:kern w:val="0"/>
          <w:sz w:val="32"/>
          <w:szCs w:val="32"/>
          <w:highlight w:val="none"/>
          <w:u w:val="none"/>
          <w:lang w:eastAsia="zh-CN"/>
        </w:rPr>
        <w:t>《石油化学工业污染物排放标准》（GB 31571-2015）</w:t>
      </w:r>
      <w:r>
        <w:rPr>
          <w:rFonts w:hint="eastAsia" w:ascii="仿宋" w:hAnsi="仿宋" w:eastAsia="仿宋" w:cs="仿宋"/>
          <w:strike w:val="0"/>
          <w:dstrike w:val="0"/>
          <w:color w:val="auto"/>
          <w:sz w:val="32"/>
          <w:szCs w:val="32"/>
          <w:u w:val="none"/>
          <w:lang w:val="en-US" w:eastAsia="zh-CN" w:bidi="ar-SA"/>
        </w:rPr>
        <w:t>表6</w:t>
      </w:r>
      <w:r>
        <w:rPr>
          <w:rFonts w:hint="default" w:ascii="仿宋" w:hAnsi="仿宋" w:eastAsia="仿宋" w:cs="仿宋"/>
          <w:strike w:val="0"/>
          <w:dstrike w:val="0"/>
          <w:color w:val="auto"/>
          <w:sz w:val="32"/>
          <w:szCs w:val="32"/>
          <w:u w:val="none"/>
          <w:lang w:val="en-US" w:eastAsia="zh-CN" w:bidi="ar-SA"/>
        </w:rPr>
        <w:t>中</w:t>
      </w:r>
      <w:r>
        <w:rPr>
          <w:rFonts w:hint="eastAsia" w:ascii="仿宋" w:hAnsi="仿宋" w:eastAsia="仿宋" w:cs="仿宋"/>
          <w:strike w:val="0"/>
          <w:dstrike w:val="0"/>
          <w:color w:val="auto"/>
          <w:sz w:val="32"/>
          <w:szCs w:val="32"/>
          <w:u w:val="none"/>
          <w:lang w:val="en-US" w:eastAsia="zh-CN" w:bidi="ar-SA"/>
        </w:rPr>
        <w:t>排放限值。</w:t>
      </w:r>
    </w:p>
    <w:p>
      <w:pPr>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（四）废水污染防治工作。</w:t>
      </w:r>
      <w:r>
        <w:rPr>
          <w:rFonts w:hint="eastAsia" w:ascii="仿宋" w:hAnsi="仿宋" w:eastAsia="仿宋" w:cs="仿宋"/>
          <w:color w:val="auto"/>
          <w:sz w:val="32"/>
          <w:szCs w:val="32"/>
          <w:highlight w:val="none"/>
          <w:u w:val="none"/>
        </w:rPr>
        <w:t>严格按照“雨污分流、清污分流、污污分流”的原则</w:t>
      </w:r>
      <w:r>
        <w:rPr>
          <w:rFonts w:hint="eastAsia" w:ascii="仿宋" w:hAnsi="仿宋" w:eastAsia="仿宋" w:cs="仿宋"/>
          <w:color w:val="auto"/>
          <w:sz w:val="32"/>
          <w:szCs w:val="32"/>
          <w:highlight w:val="none"/>
          <w:u w:val="none"/>
          <w:lang w:eastAsia="zh-CN"/>
        </w:rPr>
        <w:t>，</w:t>
      </w:r>
      <w:r>
        <w:rPr>
          <w:rFonts w:hint="eastAsia" w:ascii="仿宋" w:hAnsi="仿宋" w:eastAsia="仿宋" w:cs="仿宋"/>
          <w:kern w:val="2"/>
          <w:sz w:val="32"/>
          <w:szCs w:val="32"/>
          <w:u w:val="none"/>
          <w:lang w:val="en-US" w:eastAsia="zh-CN" w:bidi="ar"/>
        </w:rPr>
        <w:t>规范完善项目区雨污管网。项目产生的初期雨水、工艺废水、循环冷却废水、冲洗废水等</w:t>
      </w:r>
      <w:r>
        <w:rPr>
          <w:rFonts w:hint="default" w:ascii="仿宋" w:hAnsi="仿宋" w:eastAsia="仿宋" w:cs="仿宋"/>
          <w:kern w:val="2"/>
          <w:sz w:val="32"/>
          <w:szCs w:val="32"/>
          <w:u w:val="none"/>
          <w:lang w:val="en-US" w:eastAsia="zh-CN" w:bidi="ar"/>
        </w:rPr>
        <w:t>废水经</w:t>
      </w:r>
      <w:r>
        <w:rPr>
          <w:rFonts w:hint="eastAsia" w:ascii="仿宋" w:hAnsi="仿宋" w:eastAsia="仿宋" w:cs="仿宋"/>
          <w:kern w:val="2"/>
          <w:sz w:val="32"/>
          <w:szCs w:val="32"/>
          <w:u w:val="none"/>
          <w:lang w:val="en-US" w:eastAsia="zh-CN" w:bidi="ar"/>
        </w:rPr>
        <w:t>自建废水处理站</w:t>
      </w:r>
      <w:r>
        <w:rPr>
          <w:rFonts w:hint="default" w:ascii="仿宋" w:hAnsi="仿宋" w:eastAsia="仿宋" w:cs="仿宋"/>
          <w:kern w:val="2"/>
          <w:sz w:val="32"/>
          <w:szCs w:val="32"/>
          <w:u w:val="none"/>
          <w:lang w:val="en-US" w:eastAsia="zh-CN" w:bidi="ar"/>
        </w:rPr>
        <w:t>预</w:t>
      </w:r>
      <w:r>
        <w:rPr>
          <w:rFonts w:hint="eastAsia" w:ascii="仿宋" w:hAnsi="仿宋" w:eastAsia="仿宋" w:cs="仿宋"/>
          <w:kern w:val="2"/>
          <w:sz w:val="32"/>
          <w:szCs w:val="32"/>
          <w:u w:val="none"/>
          <w:lang w:val="en-US" w:eastAsia="zh-CN" w:bidi="ar"/>
        </w:rPr>
        <w:t>处理（处理规模：100吨/天，处理工艺：</w:t>
      </w:r>
      <w:r>
        <w:rPr>
          <w:rFonts w:hint="default" w:ascii="仿宋" w:hAnsi="仿宋" w:eastAsia="仿宋" w:cs="仿宋"/>
          <w:kern w:val="2"/>
          <w:sz w:val="32"/>
          <w:szCs w:val="32"/>
          <w:u w:val="none"/>
          <w:lang w:val="en-US" w:eastAsia="zh-CN" w:bidi="ar"/>
        </w:rPr>
        <w:t>调节+水解酸化+AO+沉淀</w:t>
      </w:r>
      <w:r>
        <w:rPr>
          <w:rFonts w:hint="eastAsia" w:ascii="仿宋" w:hAnsi="仿宋" w:eastAsia="仿宋" w:cs="仿宋"/>
          <w:kern w:val="2"/>
          <w:sz w:val="32"/>
          <w:szCs w:val="32"/>
          <w:u w:val="none"/>
          <w:lang w:val="en-US" w:eastAsia="zh-CN" w:bidi="ar"/>
        </w:rPr>
        <w:t>）</w:t>
      </w:r>
      <w:r>
        <w:rPr>
          <w:rFonts w:hint="default" w:ascii="仿宋" w:hAnsi="仿宋" w:eastAsia="仿宋" w:cs="仿宋"/>
          <w:kern w:val="2"/>
          <w:sz w:val="32"/>
          <w:szCs w:val="32"/>
          <w:u w:val="none"/>
          <w:lang w:val="en-US" w:eastAsia="zh-CN" w:bidi="ar"/>
        </w:rPr>
        <w:t>、生活污水经化粪池预处理后</w:t>
      </w:r>
      <w:r>
        <w:rPr>
          <w:rFonts w:hint="eastAsia" w:ascii="仿宋" w:hAnsi="仿宋" w:eastAsia="仿宋" w:cs="仿宋"/>
          <w:kern w:val="2"/>
          <w:sz w:val="32"/>
          <w:szCs w:val="32"/>
          <w:u w:val="none"/>
          <w:lang w:val="en-US" w:eastAsia="zh-CN" w:bidi="ar"/>
        </w:rPr>
        <w:t>，同时满足</w:t>
      </w:r>
      <w:r>
        <w:rPr>
          <w:rFonts w:hint="eastAsia" w:ascii="仿宋" w:hAnsi="仿宋" w:eastAsia="仿宋" w:cs="Times New Roman"/>
          <w:kern w:val="0"/>
          <w:sz w:val="32"/>
          <w:szCs w:val="32"/>
          <w:highlight w:val="none"/>
          <w:lang w:eastAsia="zh-CN"/>
        </w:rPr>
        <w:t>《石油化学工业污染物排放标准》（GB 31571-2015）</w:t>
      </w:r>
      <w:r>
        <w:rPr>
          <w:rFonts w:hint="default" w:ascii="仿宋" w:hAnsi="仿宋" w:eastAsia="仿宋" w:cs="仿宋"/>
          <w:kern w:val="2"/>
          <w:sz w:val="32"/>
          <w:szCs w:val="32"/>
          <w:u w:val="none"/>
          <w:lang w:val="en-US" w:eastAsia="zh-CN" w:bidi="ar"/>
        </w:rPr>
        <w:t>中</w:t>
      </w:r>
      <w:r>
        <w:rPr>
          <w:rFonts w:hint="eastAsia" w:ascii="仿宋" w:hAnsi="仿宋" w:eastAsia="仿宋" w:cs="仿宋"/>
          <w:kern w:val="2"/>
          <w:sz w:val="32"/>
          <w:szCs w:val="32"/>
          <w:u w:val="none"/>
          <w:lang w:val="en-US" w:eastAsia="zh-CN" w:bidi="ar"/>
        </w:rPr>
        <w:t>间接排放限值和</w:t>
      </w:r>
      <w:r>
        <w:rPr>
          <w:rFonts w:hint="default" w:ascii="仿宋" w:hAnsi="仿宋" w:eastAsia="仿宋" w:cs="仿宋"/>
          <w:kern w:val="2"/>
          <w:sz w:val="32"/>
          <w:szCs w:val="32"/>
          <w:u w:val="none"/>
          <w:lang w:val="en-US" w:eastAsia="zh-CN" w:bidi="ar"/>
        </w:rPr>
        <w:t>岳阳广华污水处理有限公司</w:t>
      </w:r>
      <w:r>
        <w:rPr>
          <w:rFonts w:hint="eastAsia" w:ascii="仿宋" w:hAnsi="仿宋" w:eastAsia="仿宋" w:cs="仿宋"/>
          <w:kern w:val="2"/>
          <w:sz w:val="32"/>
          <w:szCs w:val="32"/>
          <w:u w:val="none"/>
          <w:lang w:val="en-US" w:eastAsia="zh-CN" w:bidi="ar"/>
        </w:rPr>
        <w:t>纳管标准，一并</w:t>
      </w:r>
      <w:r>
        <w:rPr>
          <w:rFonts w:hint="default" w:ascii="仿宋" w:hAnsi="仿宋" w:eastAsia="仿宋" w:cs="仿宋"/>
          <w:kern w:val="2"/>
          <w:sz w:val="32"/>
          <w:szCs w:val="32"/>
          <w:u w:val="none"/>
          <w:lang w:val="en-US" w:eastAsia="zh-CN" w:bidi="ar"/>
        </w:rPr>
        <w:t>经园区污水管网排入岳阳广华污水处理有限公司处理</w:t>
      </w:r>
      <w:r>
        <w:rPr>
          <w:rFonts w:hint="eastAsia" w:ascii="仿宋" w:hAnsi="仿宋" w:eastAsia="仿宋" w:cs="仿宋"/>
          <w:kern w:val="2"/>
          <w:sz w:val="32"/>
          <w:szCs w:val="32"/>
          <w:u w:val="none"/>
          <w:lang w:val="en-US" w:eastAsia="zh-CN" w:bidi="ar"/>
        </w:rPr>
        <w:t>进一步达标处理。</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仿宋"/>
          <w:bCs/>
          <w:color w:val="000000"/>
          <w:sz w:val="32"/>
          <w:szCs w:val="32"/>
          <w:u w:val="none"/>
        </w:rPr>
      </w:pPr>
      <w:r>
        <w:rPr>
          <w:rFonts w:hint="eastAsia" w:ascii="仿宋" w:hAnsi="仿宋" w:eastAsia="仿宋" w:cs="仿宋"/>
          <w:color w:val="auto"/>
          <w:kern w:val="2"/>
          <w:sz w:val="32"/>
          <w:szCs w:val="32"/>
          <w:u w:val="none"/>
          <w:lang w:val="en-US" w:eastAsia="zh-CN" w:bidi="ar"/>
        </w:rPr>
        <w:t>（五）</w:t>
      </w:r>
      <w:r>
        <w:rPr>
          <w:rFonts w:hint="eastAsia" w:ascii="仿宋" w:hAnsi="仿宋" w:eastAsia="仿宋" w:cs="仿宋"/>
          <w:bCs/>
          <w:color w:val="000000"/>
          <w:kern w:val="2"/>
          <w:sz w:val="32"/>
          <w:szCs w:val="32"/>
          <w:u w:val="none"/>
          <w:lang w:val="en-US" w:eastAsia="zh-CN" w:bidi="ar"/>
        </w:rPr>
        <w:t>地下水污染防治工作。</w:t>
      </w:r>
      <w:r>
        <w:rPr>
          <w:rFonts w:hint="eastAsia" w:ascii="仿宋" w:hAnsi="仿宋" w:eastAsia="仿宋" w:cs="仿宋"/>
          <w:bCs/>
          <w:color w:val="000000"/>
          <w:sz w:val="32"/>
          <w:szCs w:val="32"/>
          <w:u w:val="none"/>
        </w:rPr>
        <w:t>按照</w:t>
      </w:r>
      <w:r>
        <w:rPr>
          <w:rFonts w:hint="eastAsia" w:ascii="仿宋" w:hAnsi="仿宋" w:eastAsia="仿宋" w:cs="仿宋"/>
          <w:bCs/>
          <w:color w:val="000000"/>
          <w:sz w:val="32"/>
          <w:szCs w:val="32"/>
          <w:u w:val="none"/>
          <w:lang w:eastAsia="zh-CN"/>
        </w:rPr>
        <w:t>“</w:t>
      </w:r>
      <w:r>
        <w:rPr>
          <w:rFonts w:hint="eastAsia" w:ascii="仿宋" w:hAnsi="仿宋" w:eastAsia="仿宋" w:cs="仿宋"/>
          <w:bCs/>
          <w:color w:val="000000"/>
          <w:sz w:val="32"/>
          <w:szCs w:val="32"/>
          <w:u w:val="none"/>
          <w:lang w:val="en-US" w:eastAsia="zh-CN"/>
        </w:rPr>
        <w:t>源头控制、分区防治、污染监控、应急响应</w:t>
      </w:r>
      <w:r>
        <w:rPr>
          <w:rFonts w:hint="eastAsia" w:ascii="仿宋" w:hAnsi="仿宋" w:eastAsia="仿宋" w:cs="仿宋"/>
          <w:bCs/>
          <w:color w:val="000000"/>
          <w:sz w:val="32"/>
          <w:szCs w:val="32"/>
          <w:u w:val="none"/>
          <w:lang w:eastAsia="zh-CN"/>
        </w:rPr>
        <w:t>”</w:t>
      </w:r>
      <w:r>
        <w:rPr>
          <w:rFonts w:hint="eastAsia" w:ascii="仿宋" w:hAnsi="仿宋" w:eastAsia="仿宋" w:cs="仿宋"/>
          <w:bCs/>
          <w:color w:val="000000"/>
          <w:sz w:val="32"/>
          <w:szCs w:val="32"/>
          <w:u w:val="none"/>
          <w:lang w:val="en-US" w:eastAsia="zh-CN"/>
        </w:rPr>
        <w:t>相结合的</w:t>
      </w:r>
      <w:r>
        <w:rPr>
          <w:rFonts w:hint="eastAsia" w:ascii="仿宋" w:hAnsi="仿宋" w:eastAsia="仿宋" w:cs="仿宋"/>
          <w:bCs/>
          <w:color w:val="000000"/>
          <w:sz w:val="32"/>
          <w:szCs w:val="32"/>
          <w:u w:val="none"/>
        </w:rPr>
        <w:t>原则</w:t>
      </w:r>
      <w:r>
        <w:rPr>
          <w:rFonts w:hint="eastAsia" w:ascii="仿宋" w:hAnsi="仿宋" w:eastAsia="仿宋" w:cs="仿宋"/>
          <w:bCs/>
          <w:color w:val="000000"/>
          <w:sz w:val="32"/>
          <w:szCs w:val="32"/>
          <w:u w:val="none"/>
          <w:lang w:eastAsia="zh-CN"/>
        </w:rPr>
        <w:t>，</w:t>
      </w:r>
      <w:r>
        <w:rPr>
          <w:rFonts w:hint="eastAsia" w:ascii="仿宋" w:hAnsi="仿宋" w:eastAsia="仿宋" w:cs="仿宋"/>
          <w:bCs/>
          <w:color w:val="000000"/>
          <w:sz w:val="32"/>
          <w:szCs w:val="32"/>
          <w:u w:val="none"/>
          <w:lang w:val="en-US" w:eastAsia="zh-CN"/>
        </w:rPr>
        <w:t>严格</w:t>
      </w:r>
      <w:r>
        <w:rPr>
          <w:rFonts w:hint="eastAsia" w:ascii="仿宋" w:hAnsi="仿宋" w:eastAsia="仿宋" w:cs="仿宋"/>
          <w:bCs/>
          <w:color w:val="000000"/>
          <w:sz w:val="32"/>
          <w:szCs w:val="32"/>
          <w:u w:val="none"/>
        </w:rPr>
        <w:t>落实报告书提出的地下水污染防治措施，做好</w:t>
      </w:r>
      <w:r>
        <w:rPr>
          <w:rFonts w:hint="eastAsia" w:ascii="仿宋" w:hAnsi="仿宋" w:eastAsia="仿宋" w:cs="仿宋"/>
          <w:bCs/>
          <w:color w:val="000000"/>
          <w:sz w:val="32"/>
          <w:szCs w:val="32"/>
          <w:u w:val="none"/>
          <w:lang w:val="en-US" w:eastAsia="zh-CN"/>
        </w:rPr>
        <w:t>项目生产车间、罐区、</w:t>
      </w:r>
      <w:r>
        <w:rPr>
          <w:rFonts w:hint="eastAsia" w:ascii="仿宋" w:hAnsi="仿宋" w:eastAsia="仿宋" w:cs="仿宋"/>
          <w:sz w:val="32"/>
          <w:szCs w:val="32"/>
          <w:u w:val="none"/>
        </w:rPr>
        <w:t>危废暂存间、</w:t>
      </w:r>
      <w:r>
        <w:rPr>
          <w:rFonts w:hint="eastAsia" w:ascii="仿宋" w:hAnsi="仿宋" w:eastAsia="仿宋" w:cs="仿宋"/>
          <w:sz w:val="32"/>
          <w:szCs w:val="32"/>
          <w:highlight w:val="none"/>
          <w:u w:val="none"/>
          <w:lang w:eastAsia="zh-CN"/>
        </w:rPr>
        <w:t>甲类</w:t>
      </w:r>
      <w:r>
        <w:rPr>
          <w:rFonts w:hint="eastAsia" w:ascii="仿宋" w:hAnsi="仿宋" w:eastAsia="仿宋" w:cs="仿宋"/>
          <w:sz w:val="32"/>
          <w:szCs w:val="32"/>
          <w:highlight w:val="none"/>
          <w:u w:val="none"/>
          <w:lang w:val="en-US" w:eastAsia="zh-CN"/>
        </w:rPr>
        <w:t>仓库、</w:t>
      </w:r>
      <w:r>
        <w:rPr>
          <w:rFonts w:hint="eastAsia" w:ascii="仿宋" w:hAnsi="仿宋" w:eastAsia="仿宋" w:cs="仿宋"/>
          <w:sz w:val="32"/>
          <w:szCs w:val="32"/>
          <w:u w:val="none"/>
          <w:lang w:val="en-US" w:eastAsia="zh-CN"/>
        </w:rPr>
        <w:t>废</w:t>
      </w:r>
      <w:r>
        <w:rPr>
          <w:rFonts w:hint="eastAsia" w:ascii="仿宋" w:hAnsi="仿宋" w:eastAsia="仿宋" w:cs="仿宋"/>
          <w:sz w:val="32"/>
          <w:szCs w:val="32"/>
          <w:u w:val="none"/>
        </w:rPr>
        <w:t>水</w:t>
      </w:r>
      <w:r>
        <w:rPr>
          <w:rFonts w:hint="eastAsia" w:ascii="仿宋" w:hAnsi="仿宋" w:eastAsia="仿宋" w:cs="仿宋"/>
          <w:sz w:val="32"/>
          <w:szCs w:val="32"/>
          <w:u w:val="none"/>
          <w:lang w:val="en-US" w:eastAsia="zh-CN"/>
        </w:rPr>
        <w:t>处理</w:t>
      </w:r>
      <w:r>
        <w:rPr>
          <w:rFonts w:hint="eastAsia" w:ascii="仿宋" w:hAnsi="仿宋" w:eastAsia="仿宋" w:cs="仿宋"/>
          <w:sz w:val="32"/>
          <w:szCs w:val="32"/>
          <w:u w:val="none"/>
        </w:rPr>
        <w:t>站</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事故池、初期雨水池</w:t>
      </w:r>
      <w:r>
        <w:rPr>
          <w:rFonts w:hint="eastAsia" w:ascii="仿宋" w:hAnsi="仿宋" w:eastAsia="仿宋" w:cs="_4eff_5b8b_GB2312"/>
          <w:bCs/>
          <w:color w:val="000000"/>
          <w:sz w:val="32"/>
          <w:szCs w:val="32"/>
          <w:u w:val="none"/>
        </w:rPr>
        <w:t>和地下污水管网等</w:t>
      </w:r>
      <w:r>
        <w:rPr>
          <w:rFonts w:hint="eastAsia" w:ascii="仿宋" w:hAnsi="仿宋" w:eastAsia="仿宋" w:cs="_4eff_5b8b_GB2312"/>
          <w:bCs/>
          <w:color w:val="000000"/>
          <w:sz w:val="32"/>
          <w:szCs w:val="32"/>
          <w:u w:val="none"/>
          <w:lang w:val="en-US" w:eastAsia="zh-CN"/>
        </w:rPr>
        <w:t>区域</w:t>
      </w:r>
      <w:r>
        <w:rPr>
          <w:rFonts w:hint="eastAsia" w:ascii="仿宋" w:hAnsi="仿宋" w:eastAsia="仿宋" w:cs="仿宋"/>
          <w:bCs/>
          <w:color w:val="000000"/>
          <w:sz w:val="32"/>
          <w:szCs w:val="32"/>
          <w:u w:val="none"/>
        </w:rPr>
        <w:t>的防腐、防渗</w:t>
      </w:r>
      <w:r>
        <w:rPr>
          <w:rFonts w:hint="eastAsia" w:ascii="仿宋" w:hAnsi="仿宋" w:eastAsia="仿宋" w:cs="仿宋"/>
          <w:bCs/>
          <w:color w:val="000000"/>
          <w:sz w:val="32"/>
          <w:szCs w:val="32"/>
          <w:u w:val="none"/>
          <w:lang w:eastAsia="zh-CN"/>
        </w:rPr>
        <w:t>、</w:t>
      </w:r>
      <w:r>
        <w:rPr>
          <w:rFonts w:hint="eastAsia" w:ascii="仿宋" w:hAnsi="仿宋" w:eastAsia="仿宋" w:cs="仿宋"/>
          <w:bCs/>
          <w:color w:val="000000"/>
          <w:sz w:val="32"/>
          <w:szCs w:val="32"/>
          <w:u w:val="none"/>
        </w:rPr>
        <w:t>防</w:t>
      </w:r>
      <w:r>
        <w:rPr>
          <w:rFonts w:hint="eastAsia" w:ascii="仿宋" w:hAnsi="仿宋" w:eastAsia="仿宋" w:cs="仿宋"/>
          <w:bCs/>
          <w:color w:val="000000"/>
          <w:sz w:val="32"/>
          <w:szCs w:val="32"/>
          <w:u w:val="none"/>
          <w:lang w:val="en-US" w:eastAsia="zh-CN"/>
        </w:rPr>
        <w:t>漏</w:t>
      </w:r>
      <w:r>
        <w:rPr>
          <w:rFonts w:hint="eastAsia" w:ascii="仿宋" w:hAnsi="仿宋" w:eastAsia="仿宋" w:cs="仿宋"/>
          <w:bCs/>
          <w:color w:val="000000"/>
          <w:sz w:val="32"/>
          <w:szCs w:val="32"/>
          <w:u w:val="none"/>
        </w:rPr>
        <w:t>工作，</w:t>
      </w:r>
      <w:r>
        <w:rPr>
          <w:rFonts w:hint="eastAsia" w:ascii="仿宋" w:hAnsi="仿宋" w:eastAsia="仿宋" w:cs="仿宋"/>
          <w:bCs/>
          <w:color w:val="000000"/>
          <w:sz w:val="32"/>
          <w:szCs w:val="32"/>
          <w:u w:val="none"/>
          <w:lang w:val="en-US" w:eastAsia="zh-CN"/>
        </w:rPr>
        <w:t>按相关规范要求</w:t>
      </w:r>
      <w:r>
        <w:rPr>
          <w:rFonts w:hint="eastAsia" w:ascii="仿宋" w:hAnsi="仿宋" w:eastAsia="仿宋" w:cs="仿宋"/>
          <w:bCs/>
          <w:color w:val="000000"/>
          <w:sz w:val="32"/>
          <w:szCs w:val="32"/>
          <w:u w:val="none"/>
        </w:rPr>
        <w:t>做好跟踪监测工作，确保地下水环境安全。</w:t>
      </w:r>
    </w:p>
    <w:p>
      <w:pPr>
        <w:pStyle w:val="18"/>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firstLine="640" w:firstLineChars="200"/>
        <w:jc w:val="both"/>
        <w:textAlignment w:val="auto"/>
        <w:rPr>
          <w:rFonts w:hint="eastAsia" w:ascii="仿宋" w:hAnsi="仿宋" w:eastAsia="仿宋" w:cs="仿宋"/>
          <w:color w:val="auto"/>
          <w:kern w:val="2"/>
          <w:sz w:val="32"/>
          <w:szCs w:val="32"/>
          <w:u w:val="single"/>
          <w:lang w:val="en-US" w:eastAsia="zh-CN" w:bidi="ar"/>
        </w:rPr>
      </w:pPr>
      <w:r>
        <w:rPr>
          <w:rFonts w:hint="eastAsia" w:ascii="仿宋" w:hAnsi="仿宋" w:eastAsia="仿宋" w:cs="仿宋"/>
          <w:kern w:val="2"/>
          <w:sz w:val="32"/>
          <w:szCs w:val="32"/>
          <w:u w:val="none"/>
          <w:lang w:val="en-US" w:eastAsia="zh-CN" w:bidi="ar"/>
        </w:rPr>
        <w:t>（六）</w:t>
      </w:r>
      <w:r>
        <w:rPr>
          <w:rFonts w:hint="eastAsia" w:ascii="仿宋" w:hAnsi="仿宋" w:eastAsia="仿宋" w:cs="仿宋"/>
          <w:color w:val="auto"/>
          <w:kern w:val="2"/>
          <w:sz w:val="32"/>
          <w:szCs w:val="32"/>
          <w:u w:val="none"/>
          <w:lang w:val="en-US" w:eastAsia="zh-CN" w:bidi="ar"/>
        </w:rPr>
        <w:t>噪声防治工作。</w:t>
      </w:r>
      <w:r>
        <w:rPr>
          <w:rFonts w:hint="eastAsia" w:ascii="仿宋" w:hAnsi="仿宋" w:eastAsia="仿宋" w:cs="仿宋"/>
          <w:color w:val="auto"/>
          <w:sz w:val="32"/>
          <w:szCs w:val="32"/>
          <w:u w:val="none"/>
          <w:lang w:val="en-US" w:eastAsia="zh-CN"/>
        </w:rPr>
        <w:t>采用低噪声设备，</w:t>
      </w:r>
      <w:r>
        <w:rPr>
          <w:rFonts w:hint="eastAsia" w:ascii="仿宋" w:hAnsi="仿宋" w:eastAsia="仿宋" w:cs="仿宋"/>
          <w:color w:val="auto"/>
          <w:sz w:val="32"/>
          <w:szCs w:val="32"/>
          <w:highlight w:val="none"/>
          <w:u w:val="none"/>
        </w:rPr>
        <w:t>合理布局</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u w:val="none"/>
        </w:rPr>
        <w:t>加强各类设施的</w:t>
      </w:r>
      <w:r>
        <w:rPr>
          <w:rFonts w:hint="eastAsia" w:ascii="仿宋" w:hAnsi="仿宋" w:eastAsia="仿宋" w:cs="仿宋"/>
          <w:color w:val="auto"/>
          <w:sz w:val="32"/>
          <w:szCs w:val="32"/>
          <w:u w:val="none"/>
          <w:lang w:val="en-US" w:eastAsia="zh-CN"/>
        </w:rPr>
        <w:t>维护保养</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对反应</w:t>
      </w:r>
      <w:r>
        <w:rPr>
          <w:rFonts w:hint="eastAsia" w:ascii="仿宋" w:hAnsi="仿宋" w:eastAsia="仿宋"/>
          <w:sz w:val="32"/>
          <w:szCs w:val="32"/>
          <w:highlight w:val="none"/>
          <w:u w:val="none"/>
          <w:lang w:eastAsia="zh-CN"/>
        </w:rPr>
        <w:t>釜、</w:t>
      </w:r>
      <w:r>
        <w:rPr>
          <w:rFonts w:hint="eastAsia" w:ascii="仿宋" w:hAnsi="仿宋" w:eastAsia="仿宋"/>
          <w:sz w:val="32"/>
          <w:szCs w:val="32"/>
          <w:highlight w:val="none"/>
          <w:lang w:eastAsia="zh-CN"/>
        </w:rPr>
        <w:t>风机、各类泵</w:t>
      </w:r>
      <w:r>
        <w:rPr>
          <w:rFonts w:hint="eastAsia" w:ascii="仿宋" w:hAnsi="仿宋" w:eastAsia="仿宋" w:cs="仿宋"/>
          <w:color w:val="auto"/>
          <w:sz w:val="32"/>
          <w:szCs w:val="32"/>
          <w:u w:val="none"/>
          <w:lang w:val="en-US" w:eastAsia="zh-CN"/>
        </w:rPr>
        <w:t>等噪声产生设施设备采取隔声、消声等措施，</w:t>
      </w:r>
      <w:r>
        <w:rPr>
          <w:rFonts w:hint="eastAsia" w:ascii="仿宋" w:hAnsi="仿宋" w:eastAsia="仿宋" w:cs="仿宋"/>
          <w:color w:val="auto"/>
          <w:sz w:val="32"/>
          <w:szCs w:val="32"/>
          <w:u w:val="none"/>
        </w:rPr>
        <w:t>确保</w:t>
      </w:r>
      <w:r>
        <w:rPr>
          <w:rFonts w:hint="eastAsia" w:ascii="仿宋" w:hAnsi="仿宋" w:eastAsia="仿宋" w:cs="仿宋"/>
          <w:color w:val="auto"/>
          <w:sz w:val="32"/>
          <w:szCs w:val="32"/>
          <w:highlight w:val="none"/>
          <w:u w:val="none"/>
        </w:rPr>
        <w:t>厂界</w:t>
      </w:r>
      <w:r>
        <w:rPr>
          <w:rFonts w:hint="eastAsia" w:ascii="仿宋" w:hAnsi="仿宋" w:eastAsia="仿宋" w:cs="仿宋"/>
          <w:color w:val="auto"/>
          <w:sz w:val="32"/>
          <w:szCs w:val="32"/>
          <w:u w:val="none"/>
          <w:lang w:val="en-US" w:eastAsia="zh-CN"/>
        </w:rPr>
        <w:t>噪声满足《工业企业厂界环境噪声排放标准》(GB12348-2008)中的3类标准要求。</w:t>
      </w:r>
    </w:p>
    <w:p>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firstLine="640"/>
        <w:jc w:val="left"/>
        <w:textAlignment w:val="auto"/>
        <w:rPr>
          <w:rFonts w:hint="eastAsia" w:ascii="仿宋" w:hAnsi="仿宋" w:eastAsia="仿宋" w:cs="仿宋"/>
          <w:color w:val="auto"/>
          <w:sz w:val="32"/>
          <w:szCs w:val="32"/>
          <w:u w:val="none"/>
          <w:lang w:val="en-US"/>
        </w:rPr>
      </w:pPr>
      <w:r>
        <w:rPr>
          <w:rFonts w:hint="eastAsia" w:ascii="仿宋" w:hAnsi="仿宋" w:eastAsia="仿宋" w:cs="仿宋"/>
          <w:kern w:val="2"/>
          <w:sz w:val="32"/>
          <w:szCs w:val="32"/>
          <w:u w:val="none"/>
          <w:lang w:val="en-US" w:eastAsia="zh-CN" w:bidi="ar"/>
        </w:rPr>
        <w:t>（七）固体废物管理工作。</w:t>
      </w:r>
      <w:r>
        <w:rPr>
          <w:rFonts w:hint="eastAsia" w:ascii="仿宋" w:hAnsi="仿宋" w:eastAsia="仿宋" w:cs="仿宋"/>
          <w:color w:val="auto"/>
          <w:sz w:val="32"/>
          <w:szCs w:val="32"/>
          <w:u w:val="none"/>
        </w:rPr>
        <w:t>按“无害化、减量化、资源化”原则，</w:t>
      </w:r>
      <w:r>
        <w:rPr>
          <w:rFonts w:hint="eastAsia" w:ascii="仿宋" w:hAnsi="仿宋" w:eastAsia="仿宋" w:cs="仿宋"/>
          <w:sz w:val="32"/>
          <w:szCs w:val="32"/>
          <w:u w:val="none"/>
        </w:rPr>
        <w:t>严格落实《危险废物贮存污染控制标准（GB18597-2001）》及其2013年修改单和《</w:t>
      </w:r>
      <w:r>
        <w:rPr>
          <w:rFonts w:hint="eastAsia" w:ascii="仿宋" w:hAnsi="仿宋" w:eastAsia="仿宋" w:cs="仿宋"/>
          <w:sz w:val="32"/>
          <w:szCs w:val="32"/>
          <w:u w:val="none"/>
        </w:rPr>
        <w:fldChar w:fldCharType="begin"/>
      </w:r>
      <w:r>
        <w:rPr>
          <w:rFonts w:hint="eastAsia" w:ascii="仿宋" w:hAnsi="仿宋" w:eastAsia="仿宋" w:cs="仿宋"/>
          <w:sz w:val="32"/>
          <w:szCs w:val="32"/>
          <w:u w:val="none"/>
        </w:rPr>
        <w:instrText xml:space="preserve"> HYPERLINK "http://www.mee.gov.cn/ywgz/fgbz/bz/bzwb/gthw/gtfwwrkzbz/202012/W020201218695845325455.pdf" </w:instrText>
      </w:r>
      <w:r>
        <w:rPr>
          <w:rFonts w:hint="eastAsia" w:ascii="仿宋" w:hAnsi="仿宋" w:eastAsia="仿宋" w:cs="仿宋"/>
          <w:sz w:val="32"/>
          <w:szCs w:val="32"/>
          <w:u w:val="none"/>
        </w:rPr>
        <w:fldChar w:fldCharType="separate"/>
      </w:r>
      <w:r>
        <w:rPr>
          <w:rFonts w:hint="eastAsia" w:ascii="仿宋" w:hAnsi="仿宋" w:eastAsia="仿宋" w:cs="仿宋"/>
          <w:sz w:val="32"/>
          <w:szCs w:val="32"/>
          <w:u w:val="none"/>
        </w:rPr>
        <w:t>一般工业固体废物贮存和填埋污染控制标准（GB18599-2020）</w:t>
      </w:r>
      <w:r>
        <w:rPr>
          <w:rFonts w:hint="eastAsia" w:ascii="仿宋" w:hAnsi="仿宋" w:eastAsia="仿宋" w:cs="仿宋"/>
          <w:sz w:val="32"/>
          <w:szCs w:val="32"/>
          <w:u w:val="none"/>
        </w:rPr>
        <w:fldChar w:fldCharType="end"/>
      </w:r>
      <w:r>
        <w:rPr>
          <w:rFonts w:hint="eastAsia" w:ascii="仿宋" w:hAnsi="仿宋" w:eastAsia="仿宋" w:cs="仿宋"/>
          <w:sz w:val="32"/>
          <w:szCs w:val="32"/>
          <w:u w:val="none"/>
        </w:rPr>
        <w:t>》相关标准和规定要求，</w:t>
      </w:r>
      <w:r>
        <w:rPr>
          <w:rFonts w:hint="eastAsia" w:ascii="仿宋" w:hAnsi="仿宋" w:eastAsia="仿宋" w:cs="仿宋"/>
          <w:sz w:val="32"/>
          <w:szCs w:val="32"/>
          <w:u w:val="none"/>
          <w:lang w:val="en-US" w:eastAsia="zh-CN"/>
        </w:rPr>
        <w:t>规范建设</w:t>
      </w:r>
      <w:r>
        <w:rPr>
          <w:rFonts w:hint="eastAsia" w:ascii="仿宋" w:hAnsi="仿宋" w:eastAsia="仿宋" w:cs="仿宋"/>
          <w:sz w:val="32"/>
          <w:szCs w:val="32"/>
          <w:u w:val="none"/>
        </w:rPr>
        <w:t>危险废物</w:t>
      </w:r>
      <w:r>
        <w:rPr>
          <w:rFonts w:hint="eastAsia" w:ascii="仿宋" w:hAnsi="仿宋" w:eastAsia="仿宋" w:cs="仿宋"/>
          <w:sz w:val="32"/>
          <w:szCs w:val="32"/>
          <w:u w:val="none"/>
          <w:lang w:val="en-US" w:eastAsia="zh-CN"/>
        </w:rPr>
        <w:t>和</w:t>
      </w:r>
      <w:r>
        <w:rPr>
          <w:rFonts w:hint="eastAsia" w:ascii="仿宋" w:hAnsi="仿宋" w:eastAsia="仿宋" w:cs="仿宋"/>
          <w:sz w:val="32"/>
          <w:szCs w:val="32"/>
          <w:u w:val="none"/>
        </w:rPr>
        <w:t>一般工业固体废物</w:t>
      </w:r>
      <w:r>
        <w:rPr>
          <w:rFonts w:hint="eastAsia" w:ascii="仿宋" w:hAnsi="仿宋" w:eastAsia="仿宋" w:cs="仿宋"/>
          <w:sz w:val="32"/>
          <w:szCs w:val="32"/>
          <w:u w:val="none"/>
          <w:lang w:val="en-US" w:eastAsia="zh-CN"/>
        </w:rPr>
        <w:t>暂存库，</w:t>
      </w:r>
      <w:r>
        <w:rPr>
          <w:rFonts w:hint="eastAsia" w:ascii="仿宋" w:hAnsi="仿宋" w:eastAsia="仿宋" w:cs="仿宋"/>
          <w:color w:val="auto"/>
          <w:sz w:val="32"/>
          <w:szCs w:val="32"/>
          <w:u w:val="none"/>
        </w:rPr>
        <w:t>做好固体</w:t>
      </w:r>
      <w:r>
        <w:rPr>
          <w:rFonts w:hint="eastAsia" w:ascii="仿宋" w:hAnsi="仿宋" w:eastAsia="仿宋" w:cs="仿宋"/>
          <w:color w:val="auto"/>
          <w:sz w:val="32"/>
          <w:szCs w:val="32"/>
          <w:u w:val="none"/>
          <w:lang w:val="en-US" w:eastAsia="zh-CN"/>
        </w:rPr>
        <w:t>废物</w:t>
      </w:r>
      <w:r>
        <w:rPr>
          <w:rFonts w:hint="eastAsia" w:ascii="仿宋" w:hAnsi="仿宋" w:eastAsia="仿宋" w:cs="仿宋"/>
          <w:color w:val="auto"/>
          <w:sz w:val="32"/>
          <w:szCs w:val="32"/>
          <w:u w:val="none"/>
        </w:rPr>
        <w:t>分类收集、暂存工作，建立健全固体废物产生、转运、处置管理台帐。</w:t>
      </w:r>
      <w:r>
        <w:rPr>
          <w:rFonts w:hint="eastAsia" w:ascii="仿宋" w:hAnsi="仿宋" w:eastAsia="仿宋" w:cs="仿宋"/>
          <w:color w:val="auto"/>
          <w:sz w:val="32"/>
          <w:szCs w:val="32"/>
          <w:u w:val="none"/>
          <w:lang w:val="en-US" w:eastAsia="zh-CN"/>
        </w:rPr>
        <w:t>项目产生的</w:t>
      </w:r>
      <w:r>
        <w:rPr>
          <w:rFonts w:hint="eastAsia" w:ascii="仿宋" w:hAnsi="仿宋" w:eastAsia="仿宋" w:cs="仿宋"/>
          <w:color w:val="auto"/>
          <w:sz w:val="32"/>
          <w:szCs w:val="32"/>
          <w:u w:val="none"/>
          <w:lang w:eastAsia="zh-CN"/>
        </w:rPr>
        <w:t>废机油</w:t>
      </w:r>
      <w:r>
        <w:rPr>
          <w:rFonts w:hint="default" w:ascii="仿宋" w:hAnsi="仿宋" w:eastAsia="仿宋" w:cs="仿宋"/>
          <w:color w:val="auto"/>
          <w:sz w:val="32"/>
          <w:szCs w:val="32"/>
          <w:u w:val="none"/>
          <w:lang w:val="en-US" w:eastAsia="zh-CN"/>
        </w:rPr>
        <w:t>、废活性炭、</w:t>
      </w:r>
      <w:r>
        <w:rPr>
          <w:rFonts w:hint="eastAsia" w:ascii="仿宋" w:hAnsi="仿宋" w:eastAsia="仿宋" w:cs="仿宋"/>
          <w:color w:val="auto"/>
          <w:sz w:val="32"/>
          <w:szCs w:val="32"/>
          <w:u w:val="none"/>
          <w:lang w:eastAsia="zh-CN"/>
        </w:rPr>
        <w:t>污水处理</w:t>
      </w:r>
      <w:r>
        <w:rPr>
          <w:rFonts w:hint="default" w:ascii="仿宋" w:hAnsi="仿宋" w:eastAsia="仿宋" w:cs="仿宋"/>
          <w:color w:val="auto"/>
          <w:sz w:val="32"/>
          <w:szCs w:val="32"/>
          <w:u w:val="none"/>
          <w:lang w:val="en-US" w:eastAsia="zh-CN"/>
        </w:rPr>
        <w:t>污泥、</w:t>
      </w:r>
      <w:r>
        <w:rPr>
          <w:rFonts w:hint="eastAsia" w:ascii="仿宋" w:hAnsi="仿宋" w:eastAsia="仿宋" w:cs="仿宋"/>
          <w:color w:val="auto"/>
          <w:sz w:val="32"/>
          <w:szCs w:val="32"/>
          <w:u w:val="none"/>
          <w:lang w:eastAsia="zh-CN"/>
        </w:rPr>
        <w:t>釜底残渣</w:t>
      </w:r>
      <w:r>
        <w:rPr>
          <w:rFonts w:hint="eastAsia" w:ascii="仿宋" w:hAnsi="仿宋" w:eastAsia="仿宋" w:cs="仿宋"/>
          <w:color w:val="auto"/>
          <w:sz w:val="32"/>
          <w:szCs w:val="32"/>
          <w:u w:val="none"/>
          <w:lang w:val="en-US" w:eastAsia="zh-CN"/>
        </w:rPr>
        <w:t>等危险废物经收集后交有资质的单位安全处置并严格按照</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危险废物转移管理办法</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要求</w:t>
      </w:r>
      <w:r>
        <w:rPr>
          <w:rFonts w:hint="eastAsia" w:ascii="仿宋" w:hAnsi="仿宋" w:eastAsia="仿宋" w:cs="仿宋"/>
          <w:color w:val="auto"/>
          <w:sz w:val="32"/>
          <w:szCs w:val="32"/>
          <w:u w:val="none"/>
          <w:lang w:val="en-US" w:eastAsia="zh-CN"/>
        </w:rPr>
        <w:t>落实相关转移工作。</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仿宋"/>
          <w:sz w:val="32"/>
          <w:szCs w:val="32"/>
          <w:u w:val="single"/>
        </w:rPr>
      </w:pPr>
      <w:r>
        <w:rPr>
          <w:rFonts w:hint="eastAsia" w:ascii="仿宋" w:hAnsi="仿宋" w:eastAsia="仿宋" w:cs="仿宋"/>
          <w:kern w:val="2"/>
          <w:sz w:val="32"/>
          <w:szCs w:val="32"/>
          <w:u w:val="none"/>
          <w:lang w:val="en-US" w:eastAsia="zh-CN" w:bidi="ar"/>
        </w:rPr>
        <w:t>（八）环境管理和风险防范工作。</w:t>
      </w:r>
      <w:r>
        <w:rPr>
          <w:rFonts w:hint="eastAsia" w:ascii="仿宋" w:hAnsi="仿宋" w:eastAsia="仿宋" w:cs="仿宋"/>
          <w:sz w:val="32"/>
          <w:szCs w:val="32"/>
          <w:u w:val="none"/>
        </w:rPr>
        <w:t>设专门环保机构，配备专职环保管理人员，</w:t>
      </w:r>
      <w:r>
        <w:rPr>
          <w:rFonts w:hint="eastAsia" w:ascii="仿宋" w:hAnsi="仿宋" w:eastAsia="仿宋" w:cs="仿宋"/>
          <w:color w:val="auto"/>
          <w:sz w:val="32"/>
          <w:szCs w:val="32"/>
          <w:u w:val="none"/>
          <w:lang w:val="en-US" w:eastAsia="zh-CN"/>
        </w:rPr>
        <w:t>按计划做好运营期环境监测工作，</w:t>
      </w:r>
      <w:r>
        <w:rPr>
          <w:rFonts w:hint="eastAsia" w:ascii="仿宋" w:hAnsi="仿宋" w:eastAsia="仿宋" w:cs="仿宋"/>
          <w:sz w:val="32"/>
          <w:szCs w:val="32"/>
          <w:u w:val="none"/>
        </w:rPr>
        <w:t>加强日常监管，</w:t>
      </w:r>
      <w:r>
        <w:rPr>
          <w:rFonts w:hint="eastAsia" w:ascii="仿宋" w:hAnsi="仿宋" w:eastAsia="仿宋" w:cs="仿宋"/>
          <w:color w:val="auto"/>
          <w:sz w:val="32"/>
          <w:szCs w:val="32"/>
          <w:u w:val="none"/>
          <w:lang w:val="en-US" w:eastAsia="zh-CN"/>
        </w:rPr>
        <w:t>落实好设备设施巡检维护工作，</w:t>
      </w:r>
      <w:r>
        <w:rPr>
          <w:rFonts w:hint="eastAsia" w:ascii="仿宋" w:hAnsi="仿宋" w:eastAsia="仿宋" w:cs="仿宋"/>
          <w:sz w:val="32"/>
          <w:szCs w:val="32"/>
          <w:u w:val="none"/>
        </w:rPr>
        <w:t>确保各污染防治设施的正常运行，各类污染物稳定达标排放。</w:t>
      </w:r>
      <w:r>
        <w:rPr>
          <w:rFonts w:hint="eastAsia" w:ascii="仿宋" w:hAnsi="仿宋" w:eastAsia="仿宋" w:cs="仿宋"/>
          <w:color w:val="auto"/>
          <w:sz w:val="32"/>
          <w:szCs w:val="32"/>
          <w:u w:val="none"/>
        </w:rPr>
        <w:t>加强环境风险管理，</w:t>
      </w:r>
      <w:r>
        <w:rPr>
          <w:rFonts w:hint="eastAsia" w:ascii="仿宋" w:hAnsi="仿宋" w:eastAsia="仿宋" w:cs="仿宋"/>
          <w:sz w:val="32"/>
          <w:szCs w:val="32"/>
          <w:u w:val="none"/>
        </w:rPr>
        <w:t>严格落实报告书提出的各项环境风险防范措施，按要求配齐各类泄漏检测</w:t>
      </w:r>
      <w:r>
        <w:rPr>
          <w:rFonts w:hint="eastAsia" w:ascii="仿宋" w:hAnsi="仿宋" w:eastAsia="仿宋" w:cs="仿宋"/>
          <w:sz w:val="32"/>
          <w:szCs w:val="32"/>
          <w:u w:val="none"/>
          <w:lang w:val="en-US" w:eastAsia="zh-CN"/>
        </w:rPr>
        <w:t>预</w:t>
      </w:r>
      <w:r>
        <w:rPr>
          <w:rFonts w:hint="eastAsia" w:ascii="仿宋" w:hAnsi="仿宋" w:eastAsia="仿宋" w:cs="仿宋"/>
          <w:sz w:val="32"/>
          <w:szCs w:val="32"/>
          <w:u w:val="none"/>
        </w:rPr>
        <w:t>警和</w:t>
      </w:r>
      <w:r>
        <w:rPr>
          <w:rFonts w:hint="eastAsia" w:ascii="仿宋" w:hAnsi="仿宋" w:eastAsia="仿宋" w:cs="仿宋"/>
          <w:sz w:val="32"/>
          <w:szCs w:val="32"/>
          <w:u w:val="none"/>
          <w:lang w:val="en-US" w:eastAsia="zh-CN"/>
        </w:rPr>
        <w:t>监控</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应急设施，</w:t>
      </w:r>
      <w:r>
        <w:rPr>
          <w:rFonts w:hint="eastAsia" w:ascii="仿宋" w:hAnsi="仿宋" w:eastAsia="仿宋" w:cs="仿宋"/>
          <w:sz w:val="32"/>
          <w:szCs w:val="32"/>
          <w:u w:val="none"/>
          <w:lang w:val="en-US" w:eastAsia="zh-CN"/>
        </w:rPr>
        <w:t>规范建设罐区围堰等配套设施，</w:t>
      </w:r>
      <w:r>
        <w:rPr>
          <w:rFonts w:hint="eastAsia" w:ascii="仿宋" w:hAnsi="仿宋" w:eastAsia="仿宋" w:cs="仿宋"/>
          <w:sz w:val="32"/>
          <w:szCs w:val="32"/>
          <w:u w:val="none"/>
        </w:rPr>
        <w:t>按照《突发环境事件应急管理办法》</w:t>
      </w:r>
      <w:r>
        <w:rPr>
          <w:rFonts w:hint="eastAsia" w:ascii="仿宋" w:hAnsi="仿宋" w:eastAsia="仿宋" w:cs="仿宋"/>
          <w:sz w:val="32"/>
          <w:szCs w:val="32"/>
          <w:u w:val="none"/>
          <w:lang w:val="en-US" w:eastAsia="zh-CN"/>
        </w:rPr>
        <w:t>完善</w:t>
      </w:r>
      <w:r>
        <w:rPr>
          <w:rFonts w:hint="eastAsia" w:ascii="仿宋" w:hAnsi="仿宋" w:eastAsia="仿宋" w:cs="仿宋"/>
          <w:sz w:val="32"/>
          <w:szCs w:val="32"/>
          <w:u w:val="none"/>
        </w:rPr>
        <w:t>突发环境事件应急预案，</w:t>
      </w:r>
      <w:r>
        <w:rPr>
          <w:rFonts w:hint="eastAsia" w:ascii="仿宋" w:hAnsi="仿宋" w:eastAsia="仿宋" w:cs="仿宋"/>
          <w:sz w:val="32"/>
          <w:szCs w:val="32"/>
          <w:u w:val="none"/>
          <w:lang w:val="en-US" w:eastAsia="zh-CN"/>
        </w:rPr>
        <w:t>加强与化工产业园、云溪区等应急预案的应急联动，</w:t>
      </w:r>
      <w:r>
        <w:rPr>
          <w:rFonts w:hint="eastAsia" w:ascii="仿宋" w:hAnsi="仿宋" w:eastAsia="仿宋" w:cs="仿宋"/>
          <w:sz w:val="32"/>
          <w:szCs w:val="32"/>
          <w:u w:val="none"/>
        </w:rPr>
        <w:t>储备风险救助物资并定期组织演练，杜绝环境风险事故发生，确保周边环境安全。</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（九）本项目</w:t>
      </w:r>
      <w:r>
        <w:rPr>
          <w:rFonts w:hint="eastAsia" w:hAnsi="仿宋" w:eastAsia="仿宋" w:cs="Times New Roman"/>
          <w:color w:val="auto"/>
          <w:sz w:val="32"/>
          <w:szCs w:val="32"/>
          <w:u w:val="none"/>
          <w:lang w:val="en-US" w:eastAsia="zh-CN"/>
        </w:rPr>
        <w:t>新增主要污染物总量控制指标为</w:t>
      </w:r>
      <w:r>
        <w:rPr>
          <w:rFonts w:hint="eastAsia" w:ascii="仿宋" w:hAnsi="仿宋" w:eastAsia="仿宋" w:cs="仿宋"/>
          <w:color w:val="auto"/>
          <w:sz w:val="32"/>
          <w:szCs w:val="32"/>
          <w:u w:val="none"/>
          <w:lang w:val="en-US" w:eastAsia="zh-CN"/>
        </w:rPr>
        <w:t>：</w:t>
      </w:r>
      <w:r>
        <w:rPr>
          <w:rFonts w:hint="eastAsia" w:ascii="仿宋" w:hAnsi="仿宋" w:eastAsia="仿宋" w:cs="仿宋"/>
          <w:sz w:val="32"/>
          <w:szCs w:val="32"/>
          <w:u w:val="none"/>
          <w:lang w:val="en-US" w:eastAsia="zh-CN"/>
        </w:rPr>
        <w:t>COD≤1.5t/a、NH</w:t>
      </w:r>
      <w:r>
        <w:rPr>
          <w:rFonts w:hint="eastAsia" w:ascii="仿宋" w:hAnsi="仿宋" w:eastAsia="仿宋" w:cs="仿宋"/>
          <w:sz w:val="32"/>
          <w:szCs w:val="32"/>
          <w:u w:val="none"/>
          <w:vertAlign w:val="subscript"/>
          <w:lang w:val="en-US" w:eastAsia="zh-CN"/>
        </w:rPr>
        <w:t>3</w:t>
      </w:r>
      <w:r>
        <w:rPr>
          <w:rFonts w:hint="eastAsia" w:ascii="仿宋" w:hAnsi="仿宋" w:eastAsia="仿宋" w:cs="仿宋"/>
          <w:sz w:val="32"/>
          <w:szCs w:val="32"/>
          <w:u w:val="none"/>
          <w:lang w:val="en-US" w:eastAsia="zh-CN"/>
        </w:rPr>
        <w:t>-N≤0.2t/a、VOCs≤1.8t/a。公司现有总量指标为：COD≤0.7t/a、NH</w:t>
      </w:r>
      <w:r>
        <w:rPr>
          <w:rFonts w:hint="eastAsia" w:ascii="仿宋" w:hAnsi="仿宋" w:eastAsia="仿宋" w:cs="仿宋"/>
          <w:sz w:val="32"/>
          <w:szCs w:val="32"/>
          <w:u w:val="none"/>
          <w:vertAlign w:val="subscript"/>
          <w:lang w:val="en-US" w:eastAsia="zh-CN"/>
        </w:rPr>
        <w:t>3</w:t>
      </w:r>
      <w:r>
        <w:rPr>
          <w:rFonts w:hint="eastAsia" w:ascii="仿宋" w:hAnsi="仿宋" w:eastAsia="仿宋" w:cs="仿宋"/>
          <w:sz w:val="32"/>
          <w:szCs w:val="32"/>
          <w:u w:val="none"/>
          <w:lang w:val="en-US" w:eastAsia="zh-CN"/>
        </w:rPr>
        <w:t>-N≤0.2t/a。</w:t>
      </w:r>
    </w:p>
    <w:p>
      <w:pPr>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三、你公司应在收到本批复后15个工作日内，将批复及批准的环评报告文本送至岳阳市生态环境局云溪分局、</w:t>
      </w:r>
      <w:r>
        <w:rPr>
          <w:rFonts w:hint="eastAsia" w:ascii="仿宋" w:hAnsi="仿宋" w:eastAsia="仿宋" w:cs="仿宋"/>
          <w:sz w:val="32"/>
          <w:szCs w:val="32"/>
          <w:highlight w:val="none"/>
          <w:u w:val="none"/>
        </w:rPr>
        <w:t>湖南环腾环保工程有限公司</w:t>
      </w:r>
      <w:r>
        <w:rPr>
          <w:rFonts w:hint="eastAsia" w:ascii="仿宋" w:hAnsi="仿宋" w:eastAsia="仿宋" w:cs="仿宋"/>
          <w:kern w:val="2"/>
          <w:sz w:val="32"/>
          <w:szCs w:val="32"/>
          <w:u w:val="none"/>
          <w:lang w:val="en-US" w:eastAsia="zh-CN" w:bidi="ar"/>
        </w:rPr>
        <w:t>。</w:t>
      </w:r>
    </w:p>
    <w:p>
      <w:pPr>
        <w:keepNext w:val="0"/>
        <w:keepLines w:val="0"/>
        <w:pageBreakBefore w:val="0"/>
        <w:widowControl w:val="0"/>
        <w:kinsoku/>
        <w:wordWrap/>
        <w:overflowPunct/>
        <w:topLinePunct w:val="0"/>
        <w:bidi w:val="0"/>
        <w:spacing w:line="480" w:lineRule="exact"/>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四、请岳阳市生态环境局云溪分局负责项目建设和运营期的日常环境监管。</w:t>
      </w:r>
    </w:p>
    <w:p>
      <w:pPr>
        <w:keepNext w:val="0"/>
        <w:keepLines w:val="0"/>
        <w:pageBreakBefore w:val="0"/>
        <w:widowControl w:val="0"/>
        <w:kinsoku/>
        <w:wordWrap/>
        <w:overflowPunct/>
        <w:topLinePunct w:val="0"/>
        <w:bidi w:val="0"/>
        <w:spacing w:line="480" w:lineRule="exact"/>
        <w:ind w:firstLine="4800" w:firstLineChars="1500"/>
        <w:textAlignment w:val="auto"/>
        <w:rPr>
          <w:rFonts w:hint="eastAsia" w:ascii="仿宋" w:hAnsi="仿宋" w:eastAsia="仿宋" w:cs="仿宋"/>
          <w:color w:val="auto"/>
          <w:sz w:val="32"/>
          <w:szCs w:val="32"/>
          <w:u w:val="single"/>
        </w:rPr>
      </w:pPr>
    </w:p>
    <w:p>
      <w:pPr>
        <w:pStyle w:val="11"/>
        <w:keepNext w:val="0"/>
        <w:keepLines w:val="0"/>
        <w:pageBreakBefore w:val="0"/>
        <w:widowControl w:val="0"/>
        <w:kinsoku/>
        <w:wordWrap/>
        <w:overflowPunct/>
        <w:topLinePunct w:val="0"/>
        <w:bidi w:val="0"/>
        <w:spacing w:line="480" w:lineRule="exact"/>
        <w:textAlignment w:val="auto"/>
        <w:rPr>
          <w:rFonts w:hint="eastAsia"/>
          <w:u w:val="single"/>
        </w:rPr>
      </w:pPr>
    </w:p>
    <w:p>
      <w:pPr>
        <w:keepNext w:val="0"/>
        <w:keepLines w:val="0"/>
        <w:pageBreakBefore w:val="0"/>
        <w:widowControl w:val="0"/>
        <w:kinsoku/>
        <w:wordWrap/>
        <w:overflowPunct/>
        <w:topLinePunct w:val="0"/>
        <w:bidi w:val="0"/>
        <w:spacing w:line="480" w:lineRule="exact"/>
        <w:ind w:firstLine="4800" w:firstLineChars="1500"/>
        <w:textAlignment w:val="auto"/>
        <w:rPr>
          <w:rFonts w:hint="eastAsia" w:ascii="仿宋" w:hAnsi="仿宋" w:eastAsia="仿宋" w:cs="仿宋"/>
          <w:color w:val="auto"/>
          <w:sz w:val="32"/>
          <w:szCs w:val="32"/>
          <w:u w:val="single"/>
        </w:rPr>
      </w:pPr>
    </w:p>
    <w:p>
      <w:pPr>
        <w:keepNext w:val="0"/>
        <w:keepLines w:val="0"/>
        <w:pageBreakBefore w:val="0"/>
        <w:widowControl w:val="0"/>
        <w:kinsoku/>
        <w:wordWrap/>
        <w:overflowPunct/>
        <w:topLinePunct w:val="0"/>
        <w:bidi w:val="0"/>
        <w:spacing w:line="480" w:lineRule="exact"/>
        <w:ind w:firstLine="4800" w:firstLineChars="1500"/>
        <w:textAlignment w:val="auto"/>
        <w:rPr>
          <w:rFonts w:hint="eastAsia" w:ascii="仿宋" w:hAnsi="仿宋" w:eastAsia="仿宋" w:cs="仿宋"/>
          <w:color w:val="auto"/>
          <w:sz w:val="32"/>
          <w:szCs w:val="32"/>
          <w:u w:val="single"/>
        </w:rPr>
      </w:pPr>
    </w:p>
    <w:p>
      <w:pPr>
        <w:keepNext w:val="0"/>
        <w:keepLines w:val="0"/>
        <w:pageBreakBefore w:val="0"/>
        <w:widowControl w:val="0"/>
        <w:kinsoku/>
        <w:wordWrap/>
        <w:overflowPunct/>
        <w:topLinePunct w:val="0"/>
        <w:bidi w:val="0"/>
        <w:spacing w:line="480" w:lineRule="exact"/>
        <w:ind w:firstLine="4480" w:firstLineChars="14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　</w:t>
      </w:r>
      <w:r>
        <w:rPr>
          <w:rFonts w:hint="eastAsia" w:ascii="仿宋" w:hAnsi="仿宋" w:eastAsia="仿宋" w:cs="仿宋"/>
          <w:color w:val="auto"/>
          <w:sz w:val="32"/>
          <w:szCs w:val="32"/>
          <w:u w:val="none"/>
        </w:rPr>
        <w:t>岳阳市生态环境局</w:t>
      </w:r>
    </w:p>
    <w:p>
      <w:pPr>
        <w:keepNext w:val="0"/>
        <w:keepLines w:val="0"/>
        <w:pageBreakBefore w:val="0"/>
        <w:widowControl w:val="0"/>
        <w:kinsoku/>
        <w:wordWrap/>
        <w:overflowPunct/>
        <w:topLinePunct w:val="0"/>
        <w:bidi w:val="0"/>
        <w:spacing w:line="480" w:lineRule="exact"/>
        <w:ind w:firstLine="64" w:firstLineChars="20"/>
        <w:textAlignment w:val="auto"/>
        <w:rPr>
          <w:rFonts w:hint="eastAsia" w:ascii="仿宋" w:hAnsi="仿宋" w:eastAsia="仿宋" w:cs="仿宋"/>
          <w:color w:val="F79646"/>
          <w:sz w:val="32"/>
          <w:szCs w:val="32"/>
          <w:u w:val="none"/>
        </w:rPr>
      </w:pPr>
      <w:r>
        <w:rPr>
          <w:rFonts w:hint="eastAsia" w:ascii="仿宋" w:hAnsi="仿宋" w:eastAsia="仿宋" w:cs="仿宋"/>
          <w:color w:val="auto"/>
          <w:sz w:val="32"/>
          <w:szCs w:val="32"/>
          <w:u w:val="none"/>
        </w:rPr>
        <w:t xml:space="preserve">                           </w:t>
      </w:r>
      <w:bookmarkStart w:id="2" w:name="_GoBack"/>
      <w:bookmarkEnd w:id="2"/>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202</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17</w:t>
      </w:r>
      <w:r>
        <w:rPr>
          <w:rFonts w:hint="eastAsia" w:ascii="仿宋" w:hAnsi="仿宋" w:eastAsia="仿宋" w:cs="仿宋"/>
          <w:color w:val="auto"/>
          <w:sz w:val="32"/>
          <w:szCs w:val="32"/>
          <w:u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7A"/>
    <w:family w:val="swiss"/>
    <w:pitch w:val="default"/>
    <w:sig w:usb0="80000287" w:usb1="28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fldChar w:fldCharType="begin"/>
    </w:r>
    <w:r>
      <w:instrText xml:space="preserve"> PAGE   \* MERGEFORMAT </w:instrText>
    </w:r>
    <w:r>
      <w:fldChar w:fldCharType="separate"/>
    </w:r>
    <w:r>
      <w:rPr>
        <w:lang w:val="zh-CN"/>
      </w:rPr>
      <w:t>2</w:t>
    </w:r>
    <w:r>
      <w:fldChar w:fldCharType="end"/>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1C778"/>
    <w:multiLevelType w:val="singleLevel"/>
    <w:tmpl w:val="83F1C778"/>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0321A3"/>
    <w:rsid w:val="001079C4"/>
    <w:rsid w:val="001A5241"/>
    <w:rsid w:val="001C31CD"/>
    <w:rsid w:val="00492B9D"/>
    <w:rsid w:val="004A1D17"/>
    <w:rsid w:val="004A7447"/>
    <w:rsid w:val="005471A6"/>
    <w:rsid w:val="005E141B"/>
    <w:rsid w:val="005E28A1"/>
    <w:rsid w:val="006E05E0"/>
    <w:rsid w:val="007C3E45"/>
    <w:rsid w:val="007E21C8"/>
    <w:rsid w:val="00905411"/>
    <w:rsid w:val="00A66054"/>
    <w:rsid w:val="00AD1661"/>
    <w:rsid w:val="00C86672"/>
    <w:rsid w:val="00CF5969"/>
    <w:rsid w:val="00D45532"/>
    <w:rsid w:val="00F11053"/>
    <w:rsid w:val="00FE58FE"/>
    <w:rsid w:val="015224BD"/>
    <w:rsid w:val="01891285"/>
    <w:rsid w:val="01B0D7D3"/>
    <w:rsid w:val="02532A52"/>
    <w:rsid w:val="02DD4630"/>
    <w:rsid w:val="033169AF"/>
    <w:rsid w:val="041A2636"/>
    <w:rsid w:val="04B02432"/>
    <w:rsid w:val="051C64AB"/>
    <w:rsid w:val="05C60FBA"/>
    <w:rsid w:val="06080079"/>
    <w:rsid w:val="06125F58"/>
    <w:rsid w:val="067A7CA7"/>
    <w:rsid w:val="06E758F6"/>
    <w:rsid w:val="06EB2968"/>
    <w:rsid w:val="07797FDE"/>
    <w:rsid w:val="07D371FC"/>
    <w:rsid w:val="08406CE4"/>
    <w:rsid w:val="086F61D4"/>
    <w:rsid w:val="08841607"/>
    <w:rsid w:val="08D764E3"/>
    <w:rsid w:val="096E1B37"/>
    <w:rsid w:val="0A424E15"/>
    <w:rsid w:val="0AD77DB8"/>
    <w:rsid w:val="0AE34E05"/>
    <w:rsid w:val="0C3618C3"/>
    <w:rsid w:val="0CFB2624"/>
    <w:rsid w:val="0D040868"/>
    <w:rsid w:val="0D5D626B"/>
    <w:rsid w:val="0E5D61F2"/>
    <w:rsid w:val="0E686F94"/>
    <w:rsid w:val="0EA94130"/>
    <w:rsid w:val="0EF3390B"/>
    <w:rsid w:val="0F520C38"/>
    <w:rsid w:val="0F9E7E09"/>
    <w:rsid w:val="100D774C"/>
    <w:rsid w:val="10616837"/>
    <w:rsid w:val="1073CCF6"/>
    <w:rsid w:val="10A5534F"/>
    <w:rsid w:val="11194576"/>
    <w:rsid w:val="119F4A7B"/>
    <w:rsid w:val="12463E37"/>
    <w:rsid w:val="129C0FBA"/>
    <w:rsid w:val="13000ED6"/>
    <w:rsid w:val="13272F7A"/>
    <w:rsid w:val="13DC41E9"/>
    <w:rsid w:val="1512235E"/>
    <w:rsid w:val="16A1575A"/>
    <w:rsid w:val="16A164D9"/>
    <w:rsid w:val="17045EB1"/>
    <w:rsid w:val="17301CE7"/>
    <w:rsid w:val="17DC26EE"/>
    <w:rsid w:val="187F1D8E"/>
    <w:rsid w:val="18A13CA6"/>
    <w:rsid w:val="19283F59"/>
    <w:rsid w:val="1958027D"/>
    <w:rsid w:val="196953A5"/>
    <w:rsid w:val="19FA7936"/>
    <w:rsid w:val="1A23645B"/>
    <w:rsid w:val="1A367F46"/>
    <w:rsid w:val="1A856356"/>
    <w:rsid w:val="1B2A2304"/>
    <w:rsid w:val="1B421AAC"/>
    <w:rsid w:val="1D5F3843"/>
    <w:rsid w:val="1D6D3C7F"/>
    <w:rsid w:val="1DCF149C"/>
    <w:rsid w:val="1E242A34"/>
    <w:rsid w:val="203C3DDD"/>
    <w:rsid w:val="20605D1D"/>
    <w:rsid w:val="20E01AC9"/>
    <w:rsid w:val="22EE048C"/>
    <w:rsid w:val="22F03A38"/>
    <w:rsid w:val="23E66539"/>
    <w:rsid w:val="2425BFD6"/>
    <w:rsid w:val="258C75A6"/>
    <w:rsid w:val="272B5A4E"/>
    <w:rsid w:val="27AEFAF6"/>
    <w:rsid w:val="28BA65A2"/>
    <w:rsid w:val="29D07A70"/>
    <w:rsid w:val="29F6041F"/>
    <w:rsid w:val="2A133781"/>
    <w:rsid w:val="2AF552B4"/>
    <w:rsid w:val="2BA93C4A"/>
    <w:rsid w:val="2CC24314"/>
    <w:rsid w:val="2D3E0DCC"/>
    <w:rsid w:val="2D6A4A87"/>
    <w:rsid w:val="2D757753"/>
    <w:rsid w:val="2DC7541F"/>
    <w:rsid w:val="2E243CBA"/>
    <w:rsid w:val="2E5C724A"/>
    <w:rsid w:val="2E620EB2"/>
    <w:rsid w:val="2EC608A4"/>
    <w:rsid w:val="2F1176A4"/>
    <w:rsid w:val="2FBC6DA7"/>
    <w:rsid w:val="32973BED"/>
    <w:rsid w:val="32EC0F60"/>
    <w:rsid w:val="33164D7A"/>
    <w:rsid w:val="33F11A54"/>
    <w:rsid w:val="343706EB"/>
    <w:rsid w:val="352B4C2C"/>
    <w:rsid w:val="35556D3E"/>
    <w:rsid w:val="35E6061B"/>
    <w:rsid w:val="36750FCA"/>
    <w:rsid w:val="367B5207"/>
    <w:rsid w:val="37111565"/>
    <w:rsid w:val="37CF1C23"/>
    <w:rsid w:val="387009C5"/>
    <w:rsid w:val="388724AA"/>
    <w:rsid w:val="394748FE"/>
    <w:rsid w:val="39924689"/>
    <w:rsid w:val="39DD195D"/>
    <w:rsid w:val="3A347D5A"/>
    <w:rsid w:val="3A374274"/>
    <w:rsid w:val="3B4EB73D"/>
    <w:rsid w:val="3CFD4BC8"/>
    <w:rsid w:val="3E0C2FCD"/>
    <w:rsid w:val="3E601D82"/>
    <w:rsid w:val="3E7167B7"/>
    <w:rsid w:val="3F2E34FD"/>
    <w:rsid w:val="3F5B1078"/>
    <w:rsid w:val="3F8B5555"/>
    <w:rsid w:val="403B3239"/>
    <w:rsid w:val="41B23E65"/>
    <w:rsid w:val="44604B4B"/>
    <w:rsid w:val="44D3620E"/>
    <w:rsid w:val="45057278"/>
    <w:rsid w:val="45222FEE"/>
    <w:rsid w:val="456606EF"/>
    <w:rsid w:val="45752376"/>
    <w:rsid w:val="45C6068D"/>
    <w:rsid w:val="463D0684"/>
    <w:rsid w:val="466C05B7"/>
    <w:rsid w:val="468119E8"/>
    <w:rsid w:val="473451E6"/>
    <w:rsid w:val="48082673"/>
    <w:rsid w:val="48945CB4"/>
    <w:rsid w:val="4B726781"/>
    <w:rsid w:val="4BF673A4"/>
    <w:rsid w:val="4CC90714"/>
    <w:rsid w:val="4CF4811B"/>
    <w:rsid w:val="4D144A97"/>
    <w:rsid w:val="4D58B1EE"/>
    <w:rsid w:val="4DA34F38"/>
    <w:rsid w:val="4DAE38D9"/>
    <w:rsid w:val="4DC332C4"/>
    <w:rsid w:val="4E688D3F"/>
    <w:rsid w:val="4EA94D14"/>
    <w:rsid w:val="4F484D03"/>
    <w:rsid w:val="501618A7"/>
    <w:rsid w:val="502C6B29"/>
    <w:rsid w:val="50F73A33"/>
    <w:rsid w:val="51AE1E8D"/>
    <w:rsid w:val="51BC0040"/>
    <w:rsid w:val="52521775"/>
    <w:rsid w:val="52A452E9"/>
    <w:rsid w:val="53CE7F9E"/>
    <w:rsid w:val="53DE3845"/>
    <w:rsid w:val="546627A5"/>
    <w:rsid w:val="54AB6860"/>
    <w:rsid w:val="55246ED6"/>
    <w:rsid w:val="56A641D2"/>
    <w:rsid w:val="56C4B182"/>
    <w:rsid w:val="57160908"/>
    <w:rsid w:val="57384629"/>
    <w:rsid w:val="574F20E5"/>
    <w:rsid w:val="57865553"/>
    <w:rsid w:val="58415EB1"/>
    <w:rsid w:val="593740D0"/>
    <w:rsid w:val="59C3875F"/>
    <w:rsid w:val="59F26E37"/>
    <w:rsid w:val="5ADC59C5"/>
    <w:rsid w:val="5B1C2265"/>
    <w:rsid w:val="5B3C4A21"/>
    <w:rsid w:val="5D300E0F"/>
    <w:rsid w:val="5DA06CA0"/>
    <w:rsid w:val="5EB95FC1"/>
    <w:rsid w:val="5ED32983"/>
    <w:rsid w:val="5F19481B"/>
    <w:rsid w:val="5F991AD1"/>
    <w:rsid w:val="5FB03583"/>
    <w:rsid w:val="600BACD0"/>
    <w:rsid w:val="607B393B"/>
    <w:rsid w:val="61025870"/>
    <w:rsid w:val="615B2711"/>
    <w:rsid w:val="619711B8"/>
    <w:rsid w:val="621C1FAC"/>
    <w:rsid w:val="62486A56"/>
    <w:rsid w:val="62F15D85"/>
    <w:rsid w:val="638F10C5"/>
    <w:rsid w:val="645390CB"/>
    <w:rsid w:val="64BC3905"/>
    <w:rsid w:val="64BE25DF"/>
    <w:rsid w:val="650224CC"/>
    <w:rsid w:val="6616661C"/>
    <w:rsid w:val="669B46FA"/>
    <w:rsid w:val="66CD7BAA"/>
    <w:rsid w:val="67957627"/>
    <w:rsid w:val="689F1634"/>
    <w:rsid w:val="6984AC29"/>
    <w:rsid w:val="699F62C8"/>
    <w:rsid w:val="6A0E36C1"/>
    <w:rsid w:val="6A5937C3"/>
    <w:rsid w:val="6A794491"/>
    <w:rsid w:val="6AA84AAF"/>
    <w:rsid w:val="6B1747F7"/>
    <w:rsid w:val="6C5117E7"/>
    <w:rsid w:val="6D825B4E"/>
    <w:rsid w:val="6DA85B71"/>
    <w:rsid w:val="6DD44CBE"/>
    <w:rsid w:val="6E9B4AF8"/>
    <w:rsid w:val="6F1D7993"/>
    <w:rsid w:val="6F2DCDBF"/>
    <w:rsid w:val="6FF1DE50"/>
    <w:rsid w:val="70285BCA"/>
    <w:rsid w:val="70626A59"/>
    <w:rsid w:val="70661847"/>
    <w:rsid w:val="70853FB1"/>
    <w:rsid w:val="712F0C92"/>
    <w:rsid w:val="71D23454"/>
    <w:rsid w:val="727F1DE7"/>
    <w:rsid w:val="733D1073"/>
    <w:rsid w:val="73442398"/>
    <w:rsid w:val="734E92DB"/>
    <w:rsid w:val="736D08BC"/>
    <w:rsid w:val="7512B24F"/>
    <w:rsid w:val="753D0121"/>
    <w:rsid w:val="765E32DA"/>
    <w:rsid w:val="766B6B67"/>
    <w:rsid w:val="769B4F03"/>
    <w:rsid w:val="76F123A0"/>
    <w:rsid w:val="772324C5"/>
    <w:rsid w:val="77FA7033"/>
    <w:rsid w:val="790E62D1"/>
    <w:rsid w:val="79905EA0"/>
    <w:rsid w:val="799C4845"/>
    <w:rsid w:val="7A6C39F7"/>
    <w:rsid w:val="7AAA3570"/>
    <w:rsid w:val="7AD17C0A"/>
    <w:rsid w:val="7B644EB3"/>
    <w:rsid w:val="7C3A64E7"/>
    <w:rsid w:val="7C5232BC"/>
    <w:rsid w:val="7C5C6D2A"/>
    <w:rsid w:val="7DA22646"/>
    <w:rsid w:val="7DEC1BF7"/>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微软雅黑" w:cs="宋体"/>
      <w:lang w:val="en-US" w:eastAsia="zh-CN" w:bidi="ar-SA"/>
    </w:rPr>
  </w:style>
  <w:style w:type="character" w:default="1" w:styleId="20">
    <w:name w:val="Default Paragraph Font"/>
    <w:qFormat/>
    <w:uiPriority w:val="0"/>
    <w:rPr>
      <w:rFonts w:ascii="Calibri" w:hAnsi="Calibri" w:eastAsia="微软雅黑" w:cs="宋体"/>
    </w:rPr>
  </w:style>
  <w:style w:type="table" w:default="1" w:styleId="19">
    <w:name w:val="Normal Table"/>
    <w:qFormat/>
    <w:uiPriority w:val="0"/>
    <w:rPr>
      <w:rFonts w:ascii="Calibri" w:hAnsi="Calibri" w:eastAsia="微软雅黑" w:cs="宋体"/>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E-mail Signature"/>
    <w:basedOn w:val="1"/>
    <w:next w:val="4"/>
    <w:qFormat/>
    <w:uiPriority w:val="0"/>
    <w:pPr>
      <w:spacing w:line="460" w:lineRule="exact"/>
      <w:ind w:firstLine="200"/>
    </w:pPr>
  </w:style>
  <w:style w:type="paragraph" w:customStyle="1" w:styleId="4">
    <w:name w:val="文章"/>
    <w:basedOn w:val="5"/>
    <w:next w:val="6"/>
    <w:qFormat/>
    <w:uiPriority w:val="0"/>
    <w:pPr>
      <w:widowControl/>
      <w:spacing w:line="240" w:lineRule="auto"/>
      <w:ind w:firstLine="480"/>
      <w:jc w:val="center"/>
    </w:pPr>
    <w:rPr>
      <w:sz w:val="26"/>
    </w:rPr>
  </w:style>
  <w:style w:type="paragraph" w:styleId="5">
    <w:name w:val="Body Text Indent"/>
    <w:basedOn w:val="1"/>
    <w:next w:val="1"/>
    <w:qFormat/>
    <w:uiPriority w:val="0"/>
    <w:pPr>
      <w:spacing w:after="120"/>
      <w:ind w:left="420" w:leftChars="200"/>
    </w:pPr>
    <w:rPr>
      <w:rFonts w:ascii="Times New Roman" w:hAnsi="Times New Roman" w:cs="Times New Roman"/>
      <w:kern w:val="0"/>
      <w:sz w:val="20"/>
      <w:szCs w:val="24"/>
    </w:rPr>
  </w:style>
  <w:style w:type="paragraph" w:styleId="6">
    <w:name w:val="List"/>
    <w:basedOn w:val="1"/>
    <w:next w:val="7"/>
    <w:qFormat/>
    <w:uiPriority w:val="0"/>
    <w:pPr>
      <w:ind w:left="200" w:hanging="200" w:hangingChars="200"/>
      <w:jc w:val="center"/>
    </w:pPr>
  </w:style>
  <w:style w:type="paragraph" w:styleId="7">
    <w:name w:val="List Bullet 2"/>
    <w:basedOn w:val="1"/>
    <w:next w:val="8"/>
    <w:qFormat/>
    <w:uiPriority w:val="0"/>
    <w:pPr>
      <w:numPr>
        <w:ilvl w:val="0"/>
        <w:numId w:val="1"/>
      </w:numPr>
    </w:pPr>
  </w:style>
  <w:style w:type="paragraph" w:customStyle="1" w:styleId="8">
    <w:name w:val="xl70"/>
    <w:basedOn w:val="1"/>
    <w:next w:val="9"/>
    <w:qFormat/>
    <w:uiPriority w:val="0"/>
    <w:pPr>
      <w:widowControl/>
      <w:spacing w:before="280" w:after="280" w:line="240" w:lineRule="auto"/>
    </w:pPr>
    <w:rPr>
      <w:rFonts w:ascii="宋体"/>
    </w:rPr>
  </w:style>
  <w:style w:type="paragraph" w:customStyle="1" w:styleId="9">
    <w:name w:val="正文缩进1"/>
    <w:basedOn w:val="1"/>
    <w:next w:val="10"/>
    <w:qFormat/>
    <w:uiPriority w:val="0"/>
    <w:pPr>
      <w:ind w:firstLine="420"/>
    </w:pPr>
    <w:rPr>
      <w:rFonts w:ascii="宋体"/>
      <w:sz w:val="28"/>
    </w:rPr>
  </w:style>
  <w:style w:type="paragraph" w:customStyle="1" w:styleId="10">
    <w:name w:val="td1"/>
    <w:basedOn w:val="1"/>
    <w:next w:val="1"/>
    <w:qFormat/>
    <w:uiPriority w:val="0"/>
    <w:pPr>
      <w:widowControl/>
      <w:spacing w:before="280" w:after="280" w:line="300" w:lineRule="atLeast"/>
      <w:ind w:firstLine="200"/>
    </w:pPr>
    <w:rPr>
      <w:color w:val="000000"/>
      <w:sz w:val="18"/>
    </w:rPr>
  </w:style>
  <w:style w:type="paragraph" w:styleId="11">
    <w:name w:val="Body Text"/>
    <w:basedOn w:val="1"/>
    <w:next w:val="12"/>
    <w:qFormat/>
    <w:uiPriority w:val="0"/>
    <w:pPr>
      <w:spacing w:after="120"/>
    </w:pPr>
  </w:style>
  <w:style w:type="paragraph" w:customStyle="1" w:styleId="12">
    <w:name w:val="xl27"/>
    <w:basedOn w:val="1"/>
    <w:next w:val="13"/>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Body Text Indent 2"/>
    <w:basedOn w:val="1"/>
    <w:next w:val="1"/>
    <w:qFormat/>
    <w:uiPriority w:val="0"/>
    <w:pPr>
      <w:spacing w:after="120" w:line="480" w:lineRule="auto"/>
      <w:ind w:left="420" w:leftChars="200"/>
    </w:pPr>
    <w:rPr>
      <w:rFonts w:eastAsia="宋体"/>
      <w:szCs w:val="24"/>
    </w:rPr>
  </w:style>
  <w:style w:type="paragraph" w:styleId="14">
    <w:name w:val="footer"/>
    <w:basedOn w:val="1"/>
    <w:link w:val="29"/>
    <w:qFormat/>
    <w:uiPriority w:val="0"/>
    <w:pPr>
      <w:tabs>
        <w:tab w:val="center" w:pos="4153"/>
        <w:tab w:val="right" w:pos="8306"/>
      </w:tabs>
      <w:snapToGrid w:val="0"/>
      <w:jc w:val="left"/>
    </w:pPr>
    <w:rPr>
      <w:rFonts w:ascii="Calibri" w:hAnsi="Calibri" w:eastAsia="微软雅黑" w:cs="宋体"/>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rFonts w:ascii="Calibri" w:hAnsi="Calibri" w:eastAsia="微软雅黑" w:cs="宋体"/>
      <w:sz w:val="18"/>
      <w:szCs w:val="18"/>
    </w:rPr>
  </w:style>
  <w:style w:type="paragraph" w:styleId="16">
    <w:name w:val="Body Text Indent 3"/>
    <w:basedOn w:val="1"/>
    <w:qFormat/>
    <w:uiPriority w:val="0"/>
    <w:pPr>
      <w:adjustRightInd/>
      <w:snapToGrid/>
      <w:spacing w:line="480" w:lineRule="auto"/>
      <w:ind w:firstLine="560"/>
    </w:pPr>
    <w:rPr>
      <w:rFonts w:ascii="仿宋_GB2312" w:hAnsi="宋体" w:eastAsia="仿宋_GB2312"/>
      <w:color w:val="000000"/>
      <w:sz w:val="28"/>
      <w:szCs w:val="24"/>
    </w:rPr>
  </w:style>
  <w:style w:type="paragraph" w:styleId="17">
    <w:name w:val="toc 2"/>
    <w:basedOn w:val="1"/>
    <w:next w:val="3"/>
    <w:unhideWhenUsed/>
    <w:qFormat/>
    <w:uiPriority w:val="39"/>
    <w:pPr>
      <w:ind w:left="420" w:leftChars="200"/>
    </w:pPr>
  </w:style>
  <w:style w:type="paragraph" w:styleId="18">
    <w:name w:val="Normal (Web)"/>
    <w:basedOn w:val="1"/>
    <w:qFormat/>
    <w:uiPriority w:val="0"/>
    <w:pPr>
      <w:spacing w:before="100" w:beforeAutospacing="1" w:after="100" w:afterAutospacing="1"/>
      <w:ind w:left="0" w:right="0"/>
      <w:jc w:val="left"/>
    </w:pPr>
    <w:rPr>
      <w:rFonts w:ascii="Calibri" w:hAnsi="Calibri" w:eastAsia="微软雅黑" w:cs="宋体"/>
      <w:kern w:val="0"/>
      <w:sz w:val="24"/>
      <w:lang w:val="en-US" w:eastAsia="zh-CN" w:bidi="ar"/>
    </w:rPr>
  </w:style>
  <w:style w:type="character" w:styleId="21">
    <w:name w:val="Hyperlink"/>
    <w:basedOn w:val="20"/>
    <w:qFormat/>
    <w:uiPriority w:val="0"/>
    <w:rPr>
      <w:color w:val="0000FF"/>
      <w:u w:val="single"/>
    </w:rPr>
  </w:style>
  <w:style w:type="paragraph" w:customStyle="1" w:styleId="22">
    <w:name w:val="Default"/>
    <w:basedOn w:val="23"/>
    <w:next w:val="2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3">
    <w:name w:val="纯文本1"/>
    <w:basedOn w:val="1"/>
    <w:next w:val="1"/>
    <w:qFormat/>
    <w:uiPriority w:val="0"/>
    <w:pPr>
      <w:widowControl/>
      <w:adjustRightInd w:val="0"/>
      <w:snapToGrid w:val="0"/>
      <w:spacing w:line="360" w:lineRule="auto"/>
      <w:ind w:firstLine="480" w:firstLineChars="200"/>
      <w:jc w:val="left"/>
    </w:pPr>
    <w:rPr>
      <w:rFonts w:ascii="宋体" w:hAnsi="Courier New" w:cs="宋体"/>
      <w:kern w:val="0"/>
      <w:sz w:val="24"/>
    </w:rPr>
  </w:style>
  <w:style w:type="paragraph" w:customStyle="1" w:styleId="24">
    <w:name w:val="样式35"/>
    <w:basedOn w:val="25"/>
    <w:next w:val="26"/>
    <w:qFormat/>
    <w:uiPriority w:val="0"/>
    <w:pPr>
      <w:tabs>
        <w:tab w:val="left" w:pos="180"/>
      </w:tabs>
      <w:spacing w:line="312" w:lineRule="auto"/>
      <w:ind w:firstLine="567"/>
    </w:pPr>
    <w:rPr>
      <w:rFonts w:ascii="宋体"/>
      <w:sz w:val="28"/>
    </w:rPr>
  </w:style>
  <w:style w:type="paragraph" w:customStyle="1" w:styleId="25">
    <w:name w:val="样式8"/>
    <w:basedOn w:val="16"/>
    <w:qFormat/>
    <w:uiPriority w:val="0"/>
    <w:pPr>
      <w:tabs>
        <w:tab w:val="left" w:pos="180"/>
      </w:tabs>
      <w:spacing w:line="600" w:lineRule="exact"/>
      <w:ind w:firstLine="0" w:firstLineChars="0"/>
      <w:jc w:val="center"/>
    </w:pPr>
    <w:rPr>
      <w:rFonts w:ascii="宋体" w:eastAsia="宋体"/>
      <w:b/>
      <w:color w:val="auto"/>
      <w:szCs w:val="20"/>
    </w:rPr>
  </w:style>
  <w:style w:type="paragraph" w:customStyle="1" w:styleId="26">
    <w:name w:val="font6"/>
    <w:basedOn w:val="1"/>
    <w:next w:val="17"/>
    <w:qFormat/>
    <w:uiPriority w:val="0"/>
    <w:pPr>
      <w:widowControl/>
      <w:adjustRightInd/>
      <w:snapToGrid/>
      <w:spacing w:before="100" w:beforeAutospacing="1" w:after="100" w:afterAutospacing="1" w:line="240" w:lineRule="auto"/>
      <w:ind w:firstLine="0" w:firstLineChars="0"/>
      <w:jc w:val="left"/>
    </w:pPr>
    <w:rPr>
      <w:rFonts w:hint="eastAsia" w:ascii="宋体" w:hAnsi="宋体"/>
      <w:kern w:val="0"/>
      <w:sz w:val="28"/>
      <w:szCs w:val="28"/>
    </w:rPr>
  </w:style>
  <w:style w:type="paragraph" w:customStyle="1" w:styleId="27">
    <w:name w:val="Default2"/>
    <w:next w:val="28"/>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28">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character" w:customStyle="1" w:styleId="29">
    <w:name w:val="页脚 Char"/>
    <w:link w:val="14"/>
    <w:qFormat/>
    <w:uiPriority w:val="0"/>
    <w:rPr>
      <w:rFonts w:ascii="Calibri" w:hAnsi="Calibri" w:eastAsia="微软雅黑" w:cs="宋体"/>
      <w:sz w:val="18"/>
      <w:szCs w:val="18"/>
    </w:rPr>
  </w:style>
  <w:style w:type="character" w:customStyle="1" w:styleId="30">
    <w:name w:val="页眉 Char"/>
    <w:link w:val="15"/>
    <w:qFormat/>
    <w:uiPriority w:val="0"/>
    <w:rPr>
      <w:rFonts w:ascii="Calibri" w:hAnsi="Calibri" w:eastAsia="微软雅黑" w:cs="宋体"/>
      <w:sz w:val="18"/>
      <w:szCs w:val="18"/>
    </w:rPr>
  </w:style>
  <w:style w:type="paragraph" w:customStyle="1" w:styleId="31">
    <w:name w:val="0"/>
    <w:basedOn w:val="1"/>
    <w:qFormat/>
    <w:uiPriority w:val="0"/>
    <w:pPr>
      <w:widowControl/>
      <w:snapToGrid w:val="0"/>
      <w:spacing w:line="365" w:lineRule="atLeast"/>
      <w:ind w:left="1"/>
      <w:textAlignment w:val="bottom"/>
    </w:pPr>
    <w:rPr>
      <w:rFonts w:ascii="Calibri" w:hAnsi="Calibri" w:eastAsia="微软雅黑" w:cs="宋体"/>
    </w:rPr>
  </w:style>
  <w:style w:type="paragraph" w:customStyle="1" w:styleId="32">
    <w:name w:val="表格内容"/>
    <w:basedOn w:val="1"/>
    <w:qFormat/>
    <w:uiPriority w:val="0"/>
    <w:pPr>
      <w:autoSpaceDE w:val="0"/>
      <w:autoSpaceDN w:val="0"/>
      <w:adjustRightInd w:val="0"/>
      <w:spacing w:line="360" w:lineRule="auto"/>
      <w:ind w:firstLine="0" w:firstLineChars="0"/>
      <w:jc w:val="center"/>
      <w:textAlignment w:val="baseline"/>
    </w:pPr>
    <w:rPr>
      <w:rFonts w:ascii="Calibri" w:hAnsi="Calibri" w:eastAsia="微软雅黑" w:cs="宋体"/>
      <w:color w:val="000000"/>
      <w:sz w:val="21"/>
      <w:szCs w:val="21"/>
    </w:rPr>
  </w:style>
  <w:style w:type="paragraph" w:customStyle="1" w:styleId="33">
    <w:name w:val="WPS Plain"/>
    <w:qFormat/>
    <w:uiPriority w:val="0"/>
    <w:rPr>
      <w:rFonts w:ascii="Times New Roman" w:hAnsi="Times New Roman" w:eastAsia="微软雅黑" w:cs="宋体"/>
      <w:lang w:val="en-US" w:eastAsia="zh-CN" w:bidi="ar-SA"/>
    </w:rPr>
  </w:style>
  <w:style w:type="paragraph" w:customStyle="1" w:styleId="34">
    <w:name w:val="T正文"/>
    <w:basedOn w:val="1"/>
    <w:qFormat/>
    <w:uiPriority w:val="0"/>
    <w:pPr>
      <w:spacing w:beforeLines="0" w:afterLines="0" w:line="440" w:lineRule="exact"/>
      <w:ind w:firstLine="600" w:firstLineChars="200"/>
      <w:jc w:val="both"/>
    </w:pPr>
    <w:rPr>
      <w:rFonts w:hint="default" w:ascii="Times New Roman"/>
      <w:color w:val="F7964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5</Pages>
  <Words>2820</Words>
  <Characters>3080</Characters>
  <Lines>13</Lines>
  <Paragraphs>3</Paragraphs>
  <TotalTime>45</TotalTime>
  <ScaleCrop>false</ScaleCrop>
  <LinksUpToDate>false</LinksUpToDate>
  <CharactersWithSpaces>3199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Administrator</cp:lastModifiedBy>
  <cp:lastPrinted>2022-07-22T14:58:00Z</cp:lastPrinted>
  <dcterms:modified xsi:type="dcterms:W3CDTF">2022-11-18T02:37:17Z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83447412A24D493CAF6E1B0DFA16CFAD</vt:lpwstr>
  </property>
</Properties>
</file>