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32"/>
        <w:spacing w:line="480" w:lineRule="exact"/>
        <w:textAlignment w:val="top"/>
        <w:rPr>
          <w:rFonts w:hint="eastAsia" w:eastAsia="黑体"/>
          <w:b/>
          <w:color w:val="F79646"/>
          <w:sz w:val="36"/>
        </w:rPr>
      </w:pPr>
    </w:p>
    <w:p>
      <w:pPr>
        <w:pStyle w:val="32"/>
        <w:keepNext w:val="0"/>
        <w:keepLines w:val="0"/>
        <w:pageBreakBefore w:val="0"/>
        <w:widowControl/>
        <w:kinsoku/>
        <w:wordWrap/>
        <w:overflowPunct/>
        <w:topLinePunct w:val="0"/>
        <w:autoSpaceDE/>
        <w:autoSpaceDN/>
        <w:bidi w:val="0"/>
        <w:adjustRightInd/>
        <w:snapToGrid/>
        <w:spacing w:line="440" w:lineRule="exact"/>
        <w:ind w:firstLine="5250" w:firstLineChars="1750"/>
        <w:textAlignment w:val="top"/>
        <w:rPr>
          <w:rFonts w:hint="eastAsia" w:eastAsia="楷体_GB2312"/>
          <w:color w:val="F79646"/>
          <w:sz w:val="30"/>
          <w:szCs w:val="30"/>
        </w:rPr>
      </w:pPr>
    </w:p>
    <w:p>
      <w:pPr>
        <w:pStyle w:val="32"/>
        <w:spacing w:line="320" w:lineRule="exact"/>
        <w:ind w:firstLine="5250" w:firstLineChars="1750"/>
        <w:textAlignment w:val="top"/>
        <w:rPr>
          <w:rFonts w:hint="eastAsia" w:eastAsia="楷体_GB2312"/>
          <w:color w:val="F79646"/>
          <w:sz w:val="30"/>
          <w:szCs w:val="30"/>
        </w:rPr>
      </w:pPr>
    </w:p>
    <w:p>
      <w:pPr>
        <w:pStyle w:val="32"/>
        <w:spacing w:line="400" w:lineRule="exact"/>
        <w:jc w:val="both"/>
        <w:textAlignment w:val="top"/>
        <w:rPr>
          <w:rFonts w:hint="eastAsia" w:eastAsia="楷体_GB2312"/>
          <w:color w:val="F79646"/>
          <w:sz w:val="30"/>
          <w:szCs w:val="30"/>
        </w:rPr>
      </w:pPr>
    </w:p>
    <w:p>
      <w:pPr>
        <w:pStyle w:val="32"/>
        <w:spacing w:after="156" w:afterLines="50" w:line="400" w:lineRule="exact"/>
        <w:jc w:val="right"/>
        <w:textAlignment w:val="top"/>
        <w:rPr>
          <w:rFonts w:hint="eastAsia" w:ascii="仿宋" w:hAnsi="仿宋" w:eastAsia="仿宋" w:cs="仿宋"/>
          <w:color w:val="auto"/>
          <w:sz w:val="32"/>
          <w:szCs w:val="32"/>
          <w:u w:val="none"/>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eastAsia="楷体_GB2312"/>
          <w:color w:val="auto"/>
          <w:sz w:val="30"/>
          <w:szCs w:val="30"/>
          <w:u w:val="none"/>
        </w:rPr>
        <w:t xml:space="preserve">  </w:t>
      </w:r>
      <w:r>
        <w:rPr>
          <w:rFonts w:hint="eastAsia" w:ascii="仿宋" w:hAnsi="仿宋" w:eastAsia="仿宋" w:cs="仿宋"/>
          <w:color w:val="auto"/>
          <w:sz w:val="32"/>
          <w:szCs w:val="32"/>
          <w:u w:val="none"/>
          <w:lang w:val="en-US" w:eastAsia="zh-CN" w:bidi="ar-SA"/>
        </w:rPr>
        <w:t>岳环评〔2022〕73号</w:t>
      </w:r>
    </w:p>
    <w:p>
      <w:pPr>
        <w:widowControl/>
        <w:spacing w:line="495" w:lineRule="atLeast"/>
        <w:ind w:firstLine="0" w:firstLineChars="0"/>
        <w:jc w:val="center"/>
        <w:rPr>
          <w:rFonts w:hint="eastAsia" w:ascii="黑体" w:hAnsi="黑体" w:eastAsia="黑体" w:cs="黑体"/>
          <w:b/>
          <w:color w:val="auto"/>
          <w:sz w:val="36"/>
          <w:szCs w:val="36"/>
          <w:u w:val="none"/>
          <w:lang w:eastAsia="zh-CN"/>
        </w:rPr>
      </w:pPr>
      <w:r>
        <w:rPr>
          <w:rFonts w:hint="eastAsia" w:ascii="黑体" w:hAnsi="黑体" w:eastAsia="黑体" w:cs="黑体"/>
          <w:b/>
          <w:color w:val="auto"/>
          <w:sz w:val="36"/>
          <w:szCs w:val="36"/>
          <w:u w:val="none"/>
        </w:rPr>
        <w:t>关于</w:t>
      </w:r>
      <w:r>
        <w:rPr>
          <w:rFonts w:hint="eastAsia" w:ascii="黑体" w:hAnsi="黑体" w:eastAsia="黑体" w:cs="黑体"/>
          <w:b/>
          <w:color w:val="auto"/>
          <w:sz w:val="36"/>
          <w:szCs w:val="36"/>
          <w:u w:val="none"/>
          <w:lang w:eastAsia="zh-CN"/>
        </w:rPr>
        <w:t>岳阳兴岳石油化工有限责任公司新型抗氧剂（年产1000t抗氧剂T-501、800t抗氧剂T-168）项目</w:t>
      </w:r>
    </w:p>
    <w:p>
      <w:pPr>
        <w:widowControl/>
        <w:spacing w:line="495" w:lineRule="atLeast"/>
        <w:ind w:firstLine="0" w:firstLineChars="0"/>
        <w:jc w:val="center"/>
        <w:rPr>
          <w:rFonts w:hint="eastAsia" w:ascii="黑体" w:hAnsi="黑体" w:eastAsia="黑体" w:cs="黑体"/>
          <w:b/>
          <w:color w:val="auto"/>
          <w:sz w:val="36"/>
          <w:szCs w:val="36"/>
          <w:u w:val="none"/>
        </w:rPr>
      </w:pPr>
      <w:r>
        <w:rPr>
          <w:rFonts w:hint="eastAsia" w:ascii="黑体" w:hAnsi="黑体" w:eastAsia="黑体" w:cs="黑体"/>
          <w:b/>
          <w:color w:val="auto"/>
          <w:sz w:val="36"/>
          <w:szCs w:val="36"/>
          <w:u w:val="none"/>
        </w:rPr>
        <w:t>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u w:val="single"/>
        </w:rPr>
      </w:pPr>
    </w:p>
    <w:p>
      <w:pPr>
        <w:pStyle w:val="31"/>
        <w:keepNext w:val="0"/>
        <w:keepLines w:val="0"/>
        <w:pageBreakBefore w:val="0"/>
        <w:widowControl w:val="0"/>
        <w:kinsoku/>
        <w:wordWrap/>
        <w:overflowPunct/>
        <w:topLinePunct w:val="0"/>
        <w:bidi w:val="0"/>
        <w:snapToGrid/>
        <w:spacing w:line="480" w:lineRule="exact"/>
        <w:jc w:val="both"/>
        <w:rPr>
          <w:rFonts w:hint="eastAsia" w:ascii="仿宋" w:hAnsi="仿宋" w:eastAsia="仿宋" w:cs="宋体"/>
          <w:color w:val="auto"/>
          <w:sz w:val="32"/>
          <w:szCs w:val="32"/>
          <w:u w:val="none"/>
          <w:lang w:val="en-US" w:eastAsia="zh-CN" w:bidi="ar-SA"/>
        </w:rPr>
      </w:pPr>
      <w:r>
        <w:rPr>
          <w:rFonts w:hint="eastAsia" w:ascii="仿宋" w:hAnsi="仿宋" w:eastAsia="仿宋" w:cs="宋体"/>
          <w:color w:val="auto"/>
          <w:sz w:val="32"/>
          <w:szCs w:val="32"/>
          <w:u w:val="none"/>
          <w:lang w:val="en-US" w:eastAsia="zh-CN" w:bidi="ar-SA"/>
        </w:rPr>
        <w:t>岳阳兴岳石油化工有限责任公司：</w:t>
      </w:r>
    </w:p>
    <w:p>
      <w:pPr>
        <w:keepNext w:val="0"/>
        <w:keepLines w:val="0"/>
        <w:pageBreakBefore w:val="0"/>
        <w:widowControl w:val="0"/>
        <w:kinsoku/>
        <w:wordWrap/>
        <w:overflowPunct/>
        <w:topLinePunct w:val="0"/>
        <w:bidi w:val="0"/>
        <w:snapToGrid/>
        <w:spacing w:line="480" w:lineRule="exact"/>
        <w:ind w:firstLine="640"/>
        <w:jc w:val="both"/>
        <w:rPr>
          <w:rFonts w:hint="eastAsia" w:ascii="仿宋" w:hAnsi="仿宋" w:eastAsia="仿宋" w:cs="宋体"/>
          <w:color w:val="auto"/>
          <w:sz w:val="32"/>
          <w:szCs w:val="32"/>
          <w:u w:val="none"/>
          <w:lang w:val="en-US" w:eastAsia="zh-CN" w:bidi="ar-SA"/>
        </w:rPr>
      </w:pPr>
      <w:r>
        <w:rPr>
          <w:rFonts w:hint="eastAsia" w:ascii="仿宋" w:hAnsi="仿宋" w:eastAsia="仿宋" w:cs="宋体"/>
          <w:color w:val="auto"/>
          <w:sz w:val="32"/>
          <w:szCs w:val="32"/>
          <w:u w:val="none"/>
          <w:lang w:val="en-US" w:eastAsia="zh-CN" w:bidi="ar-SA"/>
        </w:rPr>
        <w:t>你公司《关于申请对〈岳阳兴岳石油化工有限责任公司新型抗氧剂（年产1000t抗氧剂T-501、800t抗氧剂T-168）项目环境影响报告书〉进行批复的报告》、岳阳市生态环境事务中心《岳阳兴岳石油化工有限责任公司新型抗氧剂（年产1000t抗氧剂T-501、800t抗氧剂T-168）项目环境影响报告书技术评估报告》（岳环事评估〔2022〕48号）、岳阳市生态环境局云溪分局的预审意见及有关附件收悉。经研究，批复如下：</w:t>
      </w:r>
    </w:p>
    <w:p>
      <w:pPr>
        <w:keepNext w:val="0"/>
        <w:keepLines w:val="0"/>
        <w:pageBreakBefore w:val="0"/>
        <w:widowControl w:val="0"/>
        <w:kinsoku/>
        <w:wordWrap/>
        <w:overflowPunct/>
        <w:topLinePunct w:val="0"/>
        <w:bidi w:val="0"/>
        <w:snapToGrid/>
        <w:spacing w:line="480" w:lineRule="exact"/>
        <w:ind w:firstLine="640"/>
        <w:rPr>
          <w:rFonts w:hint="eastAsia" w:ascii="仿宋" w:hAnsi="仿宋" w:eastAsia="仿宋" w:cs="宋体"/>
          <w:color w:val="auto"/>
          <w:sz w:val="32"/>
          <w:szCs w:val="32"/>
          <w:u w:val="none"/>
          <w:lang w:eastAsia="zh-CN"/>
        </w:rPr>
      </w:pPr>
      <w:r>
        <w:rPr>
          <w:rFonts w:hint="eastAsia" w:ascii="仿宋" w:hAnsi="仿宋" w:eastAsia="仿宋" w:cs="宋体"/>
          <w:color w:val="auto"/>
          <w:sz w:val="32"/>
          <w:szCs w:val="32"/>
          <w:u w:val="none"/>
          <w:lang w:val="en-US" w:eastAsia="zh-CN"/>
        </w:rPr>
        <w:t>一、</w:t>
      </w:r>
      <w:r>
        <w:rPr>
          <w:rFonts w:hint="eastAsia" w:ascii="仿宋" w:hAnsi="仿宋" w:eastAsia="仿宋" w:cs="宋体"/>
          <w:color w:val="auto"/>
          <w:sz w:val="32"/>
          <w:szCs w:val="32"/>
          <w:u w:val="none"/>
          <w:lang w:val="en-US" w:eastAsia="zh-CN" w:bidi="ar-SA"/>
        </w:rPr>
        <w:t>岳阳兴岳石油化工有限责任公司位于湖南</w:t>
      </w:r>
      <w:bookmarkStart w:id="2" w:name="_GoBack"/>
      <w:bookmarkEnd w:id="2"/>
      <w:r>
        <w:rPr>
          <w:rFonts w:hint="eastAsia" w:ascii="仿宋" w:hAnsi="仿宋" w:eastAsia="仿宋" w:cs="仿宋"/>
          <w:sz w:val="32"/>
          <w:szCs w:val="32"/>
          <w:highlight w:val="none"/>
          <w:lang w:eastAsia="zh-CN"/>
        </w:rPr>
        <w:t>岳阳绿色化工高新技术产业开发区巴陵片区内，</w:t>
      </w:r>
      <w:r>
        <w:rPr>
          <w:rFonts w:hint="eastAsia" w:ascii="仿宋" w:hAnsi="仿宋" w:eastAsia="仿宋" w:cs="仿宋"/>
          <w:sz w:val="32"/>
          <w:szCs w:val="32"/>
          <w:highlight w:val="none"/>
          <w:lang w:val="en-US" w:eastAsia="zh-CN"/>
        </w:rPr>
        <w:t>公司现有液体</w:t>
      </w:r>
      <w:r>
        <w:rPr>
          <w:rFonts w:hint="eastAsia" w:ascii="仿宋" w:hAnsi="仿宋" w:eastAsia="仿宋" w:cs="仿宋"/>
          <w:sz w:val="32"/>
          <w:szCs w:val="32"/>
          <w:highlight w:val="none"/>
          <w:lang w:eastAsia="zh-CN"/>
        </w:rPr>
        <w:t>抗氧剂配送装置</w:t>
      </w:r>
      <w:r>
        <w:rPr>
          <w:rFonts w:hint="eastAsia" w:ascii="仿宋" w:hAnsi="仿宋" w:eastAsia="仿宋" w:cs="仿宋"/>
          <w:sz w:val="32"/>
          <w:szCs w:val="32"/>
          <w:highlight w:val="none"/>
          <w:lang w:val="en-US" w:eastAsia="zh-CN"/>
        </w:rPr>
        <w:t>于2015年验收，可年产抗氧剂环己烷溶液6000吨，主要销售给中国石化巴陵石化分公司。</w:t>
      </w:r>
      <w:r>
        <w:rPr>
          <w:rFonts w:hint="eastAsia" w:ascii="仿宋" w:hAnsi="仿宋" w:eastAsia="仿宋" w:cs="宋体"/>
          <w:color w:val="auto"/>
          <w:sz w:val="32"/>
          <w:szCs w:val="32"/>
          <w:u w:val="none"/>
          <w:lang w:val="en-US" w:eastAsia="zh-CN"/>
        </w:rPr>
        <w:t>为谋求企业发展，公司拟投资770.89万元（环保投资123.5万元），利用公司现有生产空地新建新型抗氧剂（年产1000t抗氧剂T-501、800t抗氧剂T-168）项目。主要建设内容为：新建1栋生产厂房，布设抗氧剂生产全套设备；配套建设冷却水循环系统、甲类仓库和储罐区（4个固顶罐共60</w:t>
      </w:r>
      <w:r>
        <w:rPr>
          <w:rFonts w:hint="default" w:ascii="仿宋" w:hAnsi="仿宋" w:eastAsia="仿宋" w:cs="仿宋"/>
          <w:sz w:val="32"/>
          <w:szCs w:val="32"/>
          <w:u w:val="none"/>
          <w:lang w:val="en-US" w:eastAsia="zh-CN"/>
        </w:rPr>
        <w:t>m</w:t>
      </w:r>
      <w:r>
        <w:rPr>
          <w:rFonts w:hint="eastAsia" w:ascii="仿宋" w:hAnsi="仿宋" w:eastAsia="仿宋" w:cs="仿宋"/>
          <w:sz w:val="32"/>
          <w:szCs w:val="32"/>
          <w:u w:val="none"/>
          <w:vertAlign w:val="superscript"/>
          <w:lang w:val="en-US" w:eastAsia="zh-CN"/>
        </w:rPr>
        <w:t>3</w:t>
      </w:r>
      <w:r>
        <w:rPr>
          <w:rFonts w:hint="eastAsia" w:ascii="仿宋" w:hAnsi="仿宋" w:eastAsia="仿宋" w:cs="宋体"/>
          <w:color w:val="auto"/>
          <w:sz w:val="32"/>
          <w:szCs w:val="32"/>
          <w:u w:val="none"/>
          <w:lang w:val="en-US" w:eastAsia="zh-CN"/>
        </w:rPr>
        <w:t>）等辅助储运工程；新建废气处理系统、初期雨水池、污水调节池、废水管网和危险废物暂存间等环保工程。其余供水、供电、供热和废水总排口等公用工程均依托现有。项目主要原辅材料为：三氯化磷、2，4-二叔丁基苯酚、2，6-二叔丁基对甲酚、甲醇、二甲苯、三乙胺、氢氧化钠等。产品方案为</w:t>
      </w:r>
      <w:r>
        <w:rPr>
          <w:rFonts w:hint="eastAsia" w:ascii="仿宋" w:hAnsi="仿宋" w:eastAsia="仿宋" w:cs="宋体"/>
          <w:color w:val="auto"/>
          <w:sz w:val="32"/>
          <w:szCs w:val="32"/>
          <w:u w:val="none"/>
          <w:lang w:val="en-US" w:eastAsia="zh-CN" w:bidi="ar-SA"/>
        </w:rPr>
        <w:t>年产1000t抗氧剂T-501、800t抗氧剂T-168，同时副产满足国家相关产品质量标准的盐酸（31%）</w:t>
      </w:r>
      <w:r>
        <w:rPr>
          <w:rFonts w:hint="eastAsia" w:ascii="仿宋" w:hAnsi="仿宋" w:eastAsia="仿宋" w:cs="宋体"/>
          <w:color w:val="auto"/>
          <w:sz w:val="32"/>
          <w:szCs w:val="32"/>
          <w:u w:val="none"/>
          <w:lang w:val="en-US" w:eastAsia="zh-CN"/>
        </w:rPr>
        <w:t>。</w:t>
      </w:r>
      <w:r>
        <w:rPr>
          <w:rFonts w:hint="eastAsia" w:ascii="仿宋" w:hAnsi="仿宋" w:eastAsia="仿宋" w:cs="仿宋"/>
          <w:color w:val="auto"/>
          <w:sz w:val="32"/>
          <w:szCs w:val="32"/>
          <w:highlight w:val="none"/>
          <w:u w:val="none"/>
          <w:lang w:val="en-US" w:eastAsia="zh-CN"/>
        </w:rPr>
        <w:t>项目已取</w:t>
      </w:r>
      <w:r>
        <w:rPr>
          <w:rFonts w:ascii="仿宋" w:hAnsi="仿宋" w:eastAsia="仿宋"/>
          <w:color w:val="000000"/>
          <w:sz w:val="32"/>
          <w:szCs w:val="32"/>
          <w:u w:val="none"/>
        </w:rPr>
        <w:t>得</w:t>
      </w:r>
      <w:r>
        <w:rPr>
          <w:rFonts w:hint="eastAsia" w:ascii="仿宋" w:hAnsi="仿宋" w:eastAsia="仿宋" w:cs="宋体"/>
          <w:color w:val="auto"/>
          <w:sz w:val="32"/>
          <w:szCs w:val="32"/>
          <w:u w:val="none"/>
          <w:lang w:val="en-US" w:eastAsia="zh-CN"/>
        </w:rPr>
        <w:t>湖南岳阳绿色化工高新技术产业开发区管理委员会的项目</w:t>
      </w:r>
      <w:r>
        <w:rPr>
          <w:rFonts w:hint="eastAsia" w:ascii="仿宋" w:hAnsi="仿宋" w:eastAsia="仿宋" w:cs="仿宋"/>
          <w:sz w:val="32"/>
          <w:szCs w:val="32"/>
          <w:highlight w:val="none"/>
          <w:u w:val="none"/>
          <w:lang w:val="en-US" w:eastAsia="zh-CN"/>
        </w:rPr>
        <w:t>准入</w:t>
      </w:r>
      <w:r>
        <w:rPr>
          <w:rFonts w:hint="eastAsia" w:ascii="仿宋" w:hAnsi="仿宋" w:eastAsia="仿宋"/>
          <w:color w:val="000000"/>
          <w:sz w:val="32"/>
          <w:szCs w:val="32"/>
          <w:u w:val="none"/>
          <w:lang w:val="en-US" w:eastAsia="zh-CN"/>
        </w:rPr>
        <w:t>（</w:t>
      </w:r>
      <w:r>
        <w:rPr>
          <w:rFonts w:hint="eastAsia" w:ascii="仿宋" w:hAnsi="仿宋" w:eastAsia="仿宋" w:cs="仿宋"/>
          <w:sz w:val="32"/>
          <w:szCs w:val="32"/>
          <w:highlight w:val="none"/>
          <w:u w:val="none"/>
          <w:lang w:val="en-US" w:eastAsia="zh-CN"/>
        </w:rPr>
        <w:t>岳绿准通</w:t>
      </w:r>
      <w:r>
        <w:rPr>
          <w:rFonts w:hint="eastAsia" w:ascii="仿宋" w:hAnsi="仿宋" w:eastAsia="仿宋" w:cs="仿宋"/>
          <w:color w:val="auto"/>
          <w:sz w:val="32"/>
          <w:szCs w:val="32"/>
          <w:u w:val="none"/>
          <w:lang w:val="en-US" w:eastAsia="zh-CN" w:bidi="ar-SA"/>
        </w:rPr>
        <w:t>〔2022〕01号</w:t>
      </w:r>
      <w:r>
        <w:rPr>
          <w:rFonts w:hint="eastAsia" w:ascii="仿宋" w:hAnsi="仿宋" w:eastAsia="仿宋"/>
          <w:color w:val="000000"/>
          <w:sz w:val="32"/>
          <w:szCs w:val="32"/>
          <w:u w:val="none"/>
          <w:lang w:val="en-US" w:eastAsia="zh-CN"/>
        </w:rPr>
        <w:t>）</w:t>
      </w:r>
      <w:r>
        <w:rPr>
          <w:rFonts w:hint="eastAsia" w:ascii="仿宋" w:hAnsi="仿宋" w:eastAsia="仿宋" w:cs="仿宋"/>
          <w:sz w:val="32"/>
          <w:szCs w:val="32"/>
          <w:highlight w:val="none"/>
          <w:lang w:val="en-US" w:eastAsia="zh-CN"/>
        </w:rPr>
        <w:t>和岳阳市云溪区发展和改革局出具的项目备案证明（岳云发改备〔2022〕7号</w:t>
      </w:r>
      <w:r>
        <w:rPr>
          <w:rFonts w:hint="eastAsia" w:ascii="仿宋" w:hAnsi="仿宋" w:eastAsia="仿宋" w:cs="仿宋"/>
          <w:sz w:val="32"/>
          <w:szCs w:val="32"/>
          <w:highlight w:val="none"/>
          <w:u w:val="none"/>
          <w:lang w:val="en-US" w:eastAsia="zh-CN"/>
        </w:rPr>
        <w:t>）</w:t>
      </w:r>
      <w:r>
        <w:rPr>
          <w:rFonts w:ascii="仿宋" w:hAnsi="仿宋" w:eastAsia="仿宋"/>
          <w:color w:val="000000"/>
          <w:sz w:val="32"/>
          <w:szCs w:val="32"/>
          <w:u w:val="none"/>
        </w:rPr>
        <w:t>。</w:t>
      </w:r>
      <w:r>
        <w:rPr>
          <w:rFonts w:hint="eastAsia" w:ascii="仿宋" w:hAnsi="仿宋" w:eastAsia="仿宋"/>
          <w:color w:val="auto"/>
          <w:sz w:val="32"/>
          <w:szCs w:val="32"/>
          <w:u w:val="none"/>
        </w:rPr>
        <w:t>根据</w:t>
      </w:r>
      <w:r>
        <w:rPr>
          <w:rFonts w:hint="eastAsia" w:ascii="仿宋" w:hAnsi="仿宋" w:eastAsia="仿宋" w:cs="宋体"/>
          <w:color w:val="auto"/>
          <w:sz w:val="32"/>
          <w:szCs w:val="32"/>
          <w:u w:val="none"/>
          <w:lang w:val="en-US" w:eastAsia="zh-CN" w:bidi="ar-SA"/>
        </w:rPr>
        <w:t>湖南永蓝新环境服务有限公司</w:t>
      </w:r>
      <w:r>
        <w:rPr>
          <w:rFonts w:hint="eastAsia" w:ascii="仿宋" w:hAnsi="仿宋" w:eastAsia="仿宋" w:cs="仿宋"/>
          <w:color w:val="auto"/>
          <w:sz w:val="32"/>
          <w:szCs w:val="32"/>
          <w:highlight w:val="none"/>
          <w:u w:val="none"/>
        </w:rPr>
        <w:t>编制的《</w:t>
      </w:r>
      <w:r>
        <w:rPr>
          <w:rFonts w:hint="eastAsia" w:ascii="仿宋" w:hAnsi="仿宋" w:eastAsia="仿宋" w:cs="宋体"/>
          <w:color w:val="auto"/>
          <w:sz w:val="32"/>
          <w:szCs w:val="32"/>
          <w:u w:val="none"/>
          <w:lang w:eastAsia="zh-CN"/>
        </w:rPr>
        <w:t>岳阳兴岳石油化工有限责任公司新型抗氧剂（年产1000t抗氧剂T-501、800t抗氧剂T-168）项目</w:t>
      </w:r>
      <w:r>
        <w:rPr>
          <w:rFonts w:hint="eastAsia" w:ascii="仿宋" w:hAnsi="仿宋" w:eastAsia="仿宋" w:cs="宋体"/>
          <w:color w:val="auto"/>
          <w:sz w:val="32"/>
          <w:szCs w:val="32"/>
          <w:u w:val="none"/>
        </w:rPr>
        <w:t>环境影响报告书》（报批稿）基本内容、结论</w:t>
      </w:r>
      <w:r>
        <w:rPr>
          <w:rFonts w:hint="eastAsia" w:ascii="仿宋" w:hAnsi="仿宋" w:eastAsia="仿宋" w:cs="宋体"/>
          <w:color w:val="auto"/>
          <w:sz w:val="32"/>
          <w:szCs w:val="32"/>
          <w:u w:val="none"/>
          <w:lang w:eastAsia="zh-CN"/>
        </w:rPr>
        <w:t>、</w:t>
      </w:r>
      <w:r>
        <w:rPr>
          <w:rFonts w:hint="eastAsia" w:ascii="仿宋" w:hAnsi="仿宋" w:eastAsia="仿宋" w:cs="宋体"/>
          <w:color w:val="auto"/>
          <w:sz w:val="32"/>
          <w:szCs w:val="32"/>
          <w:u w:val="none"/>
        </w:rPr>
        <w:t>专家评审意见</w:t>
      </w:r>
      <w:r>
        <w:rPr>
          <w:rFonts w:hint="eastAsia" w:ascii="仿宋" w:hAnsi="仿宋" w:eastAsia="仿宋" w:cs="宋体"/>
          <w:color w:val="auto"/>
          <w:sz w:val="32"/>
          <w:szCs w:val="32"/>
          <w:u w:val="none"/>
          <w:lang w:val="en-US" w:eastAsia="zh-CN"/>
        </w:rPr>
        <w:t>和岳阳市生态环境事务中心《</w:t>
      </w:r>
      <w:r>
        <w:rPr>
          <w:rFonts w:hint="eastAsia" w:ascii="仿宋" w:hAnsi="仿宋" w:eastAsia="仿宋" w:cs="宋体"/>
          <w:color w:val="auto"/>
          <w:sz w:val="32"/>
          <w:szCs w:val="32"/>
          <w:u w:val="none"/>
          <w:lang w:eastAsia="zh-CN"/>
        </w:rPr>
        <w:t>岳阳兴岳石油化工有限责任公司新型抗氧剂（年产1000t抗氧剂T-501、800t抗氧剂T-168）项目</w:t>
      </w:r>
      <w:r>
        <w:rPr>
          <w:rFonts w:hint="eastAsia" w:ascii="仿宋" w:hAnsi="仿宋" w:eastAsia="仿宋" w:cs="宋体"/>
          <w:color w:val="auto"/>
          <w:sz w:val="32"/>
          <w:szCs w:val="32"/>
          <w:u w:val="none"/>
          <w:lang w:val="en-US" w:eastAsia="zh-CN"/>
        </w:rPr>
        <w:t>环境影响报告书技术评估报告》以</w:t>
      </w:r>
      <w:r>
        <w:rPr>
          <w:rFonts w:hint="eastAsia" w:ascii="仿宋" w:hAnsi="仿宋" w:eastAsia="仿宋" w:cs="宋体"/>
          <w:color w:val="auto"/>
          <w:sz w:val="32"/>
          <w:szCs w:val="32"/>
          <w:u w:val="none"/>
        </w:rPr>
        <w:t>及岳阳市生态环境局</w:t>
      </w:r>
      <w:r>
        <w:rPr>
          <w:rFonts w:hint="eastAsia" w:ascii="仿宋" w:hAnsi="仿宋" w:eastAsia="仿宋" w:cs="宋体"/>
          <w:color w:val="auto"/>
          <w:sz w:val="32"/>
          <w:szCs w:val="32"/>
          <w:u w:val="none"/>
          <w:lang w:val="en-US" w:eastAsia="zh-CN"/>
        </w:rPr>
        <w:t>云溪</w:t>
      </w:r>
      <w:r>
        <w:rPr>
          <w:rFonts w:hint="eastAsia" w:ascii="仿宋" w:hAnsi="仿宋" w:eastAsia="仿宋" w:cs="宋体"/>
          <w:color w:val="auto"/>
          <w:sz w:val="32"/>
          <w:szCs w:val="32"/>
          <w:u w:val="none"/>
        </w:rPr>
        <w:t>分局预审意见，</w:t>
      </w:r>
      <w:r>
        <w:rPr>
          <w:rFonts w:hint="eastAsia" w:ascii="仿宋" w:hAnsi="仿宋" w:eastAsia="仿宋" w:cs="宋体"/>
          <w:color w:val="auto"/>
          <w:sz w:val="32"/>
          <w:szCs w:val="32"/>
          <w:u w:val="none"/>
          <w:lang w:eastAsia="zh-CN"/>
        </w:rPr>
        <w:t>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numPr>
          <w:ilvl w:val="0"/>
          <w:numId w:val="0"/>
        </w:numPr>
        <w:suppressLineNumbers w:val="0"/>
        <w:kinsoku/>
        <w:wordWrap/>
        <w:overflowPunct/>
        <w:topLinePunct w:val="0"/>
        <w:autoSpaceDE w:val="0"/>
        <w:autoSpaceDN/>
        <w:bidi w:val="0"/>
        <w:snapToGrid/>
        <w:spacing w:beforeAutospacing="0" w:afterAutospacing="0" w:line="480" w:lineRule="exact"/>
        <w:ind w:right="0" w:rightChars="0" w:firstLine="640" w:firstLineChars="200"/>
        <w:jc w:val="both"/>
        <w:textAlignment w:val="auto"/>
        <w:rPr>
          <w:rFonts w:hint="eastAsia" w:ascii="仿宋" w:hAnsi="仿宋" w:eastAsia="仿宋" w:cs="仿宋"/>
          <w:kern w:val="2"/>
          <w:sz w:val="32"/>
          <w:szCs w:val="32"/>
          <w:u w:val="single"/>
          <w:lang w:val="en-US" w:eastAsia="zh-CN" w:bidi="ar"/>
        </w:rPr>
      </w:pPr>
      <w:bookmarkStart w:id="0" w:name="OLE_LINK8"/>
      <w:bookmarkStart w:id="1" w:name="OLE_LINK3"/>
      <w:r>
        <w:rPr>
          <w:rFonts w:hint="eastAsia" w:ascii="仿宋" w:hAnsi="仿宋" w:eastAsia="仿宋"/>
          <w:color w:val="auto"/>
          <w:sz w:val="32"/>
          <w:szCs w:val="32"/>
          <w:u w:val="none"/>
        </w:rPr>
        <w:t>（一）</w:t>
      </w:r>
      <w:r>
        <w:rPr>
          <w:rFonts w:hint="eastAsia" w:ascii="仿宋" w:hAnsi="仿宋" w:eastAsia="仿宋" w:cs="仿宋"/>
          <w:kern w:val="2"/>
          <w:sz w:val="32"/>
          <w:szCs w:val="32"/>
          <w:u w:val="none"/>
          <w:lang w:val="en-US" w:eastAsia="zh-CN" w:bidi="ar"/>
        </w:rPr>
        <w:t>严格落实以新带老措施</w:t>
      </w:r>
      <w:r>
        <w:rPr>
          <w:rFonts w:hint="eastAsia" w:ascii="仿宋" w:hAnsi="仿宋" w:eastAsia="仿宋" w:cs="仿宋"/>
          <w:i w:val="0"/>
          <w:iCs w:val="0"/>
          <w:kern w:val="2"/>
          <w:sz w:val="32"/>
          <w:szCs w:val="32"/>
          <w:u w:val="none"/>
          <w:lang w:val="en-US" w:eastAsia="zh-CN" w:bidi="ar"/>
        </w:rPr>
        <w:t>，确保解决储罐区及生产线废气收集处理等环境问题。</w:t>
      </w:r>
    </w:p>
    <w:p>
      <w:pPr>
        <w:keepNext w:val="0"/>
        <w:keepLines w:val="0"/>
        <w:pageBreakBefore w:val="0"/>
        <w:widowControl w:val="0"/>
        <w:kinsoku/>
        <w:wordWrap/>
        <w:overflowPunct/>
        <w:topLinePunct w:val="0"/>
        <w:bidi w:val="0"/>
        <w:snapToGrid/>
        <w:spacing w:line="480" w:lineRule="exact"/>
        <w:ind w:firstLine="640"/>
        <w:jc w:val="both"/>
        <w:rPr>
          <w:rFonts w:hint="eastAsia" w:ascii="仿宋" w:hAnsi="仿宋" w:eastAsia="仿宋"/>
          <w:color w:val="auto"/>
          <w:sz w:val="32"/>
          <w:szCs w:val="32"/>
          <w:u w:val="none"/>
        </w:rPr>
      </w:pPr>
      <w:r>
        <w:rPr>
          <w:rFonts w:hint="eastAsia" w:ascii="仿宋" w:hAnsi="仿宋" w:eastAsia="仿宋"/>
          <w:color w:val="auto"/>
          <w:sz w:val="32"/>
          <w:szCs w:val="32"/>
          <w:u w:val="none"/>
        </w:rPr>
        <w:t>（二）</w:t>
      </w:r>
      <w:r>
        <w:rPr>
          <w:rFonts w:hint="eastAsia" w:ascii="仿宋" w:hAnsi="仿宋" w:eastAsia="仿宋"/>
          <w:sz w:val="32"/>
          <w:szCs w:val="32"/>
          <w:u w:val="none"/>
          <w:lang w:val="en-US" w:eastAsia="zh-CN"/>
        </w:rPr>
        <w:t xml:space="preserve"> </w:t>
      </w:r>
      <w:r>
        <w:rPr>
          <w:rFonts w:hint="eastAsia" w:ascii="仿宋" w:hAnsi="仿宋" w:eastAsia="仿宋"/>
          <w:sz w:val="32"/>
          <w:szCs w:val="32"/>
          <w:u w:val="none"/>
        </w:rPr>
        <w:t>施工期环境管理工作。</w:t>
      </w:r>
      <w:r>
        <w:rPr>
          <w:rFonts w:hint="eastAsia" w:ascii="仿宋" w:hAnsi="仿宋" w:eastAsia="仿宋" w:cs="宋体"/>
          <w:sz w:val="32"/>
          <w:szCs w:val="32"/>
          <w:u w:val="none"/>
        </w:rPr>
        <w:t>加强施工期环境管理，优化施工工艺</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方案，</w:t>
      </w:r>
      <w:r>
        <w:rPr>
          <w:rFonts w:hint="eastAsia" w:ascii="仿宋" w:hAnsi="仿宋" w:eastAsia="仿宋" w:cs="宋体"/>
          <w:sz w:val="32"/>
          <w:szCs w:val="32"/>
          <w:u w:val="none"/>
        </w:rPr>
        <w:t>科学施工</w:t>
      </w:r>
      <w:r>
        <w:rPr>
          <w:rFonts w:hint="eastAsia" w:ascii="仿宋" w:hAnsi="仿宋" w:eastAsia="仿宋" w:cs="宋体"/>
          <w:sz w:val="32"/>
          <w:szCs w:val="32"/>
          <w:u w:val="none"/>
          <w:lang w:eastAsia="zh-CN"/>
        </w:rPr>
        <w:t>，</w:t>
      </w:r>
      <w:r>
        <w:rPr>
          <w:rFonts w:hint="eastAsia" w:ascii="仿宋" w:hAnsi="仿宋" w:eastAsia="仿宋"/>
          <w:color w:val="auto"/>
          <w:sz w:val="32"/>
          <w:szCs w:val="32"/>
          <w:u w:val="none"/>
        </w:rPr>
        <w:t>严格落实报告书中提出各项施工扬尘、噪声、废水、弃渣的防治措施，减少施工期对周边环境的影响。</w:t>
      </w:r>
      <w:r>
        <w:rPr>
          <w:rFonts w:hint="eastAsia" w:ascii="仿宋" w:hAnsi="仿宋" w:eastAsia="仿宋"/>
          <w:sz w:val="32"/>
          <w:szCs w:val="32"/>
          <w:u w:val="none"/>
        </w:rPr>
        <w:t>采取洒水抑尘、围挡、覆盖等措施，</w:t>
      </w:r>
      <w:r>
        <w:rPr>
          <w:rFonts w:hint="eastAsia" w:ascii="仿宋" w:hAnsi="仿宋" w:eastAsia="仿宋"/>
          <w:color w:val="auto"/>
          <w:sz w:val="32"/>
          <w:szCs w:val="32"/>
          <w:u w:val="none"/>
        </w:rPr>
        <w:t>减少</w:t>
      </w:r>
      <w:r>
        <w:rPr>
          <w:rFonts w:hint="eastAsia" w:ascii="仿宋" w:hAnsi="仿宋" w:eastAsia="仿宋"/>
          <w:sz w:val="32"/>
          <w:szCs w:val="32"/>
          <w:u w:val="none"/>
        </w:rPr>
        <w:t>施工扬尘</w:t>
      </w:r>
      <w:r>
        <w:rPr>
          <w:rFonts w:hint="eastAsia" w:ascii="仿宋" w:hAnsi="仿宋" w:eastAsia="仿宋"/>
          <w:sz w:val="32"/>
          <w:szCs w:val="32"/>
          <w:u w:val="none"/>
          <w:lang w:val="en-US" w:eastAsia="zh-CN"/>
        </w:rPr>
        <w:t>污染</w:t>
      </w:r>
      <w:r>
        <w:rPr>
          <w:rFonts w:hint="eastAsia" w:ascii="仿宋" w:hAnsi="仿宋" w:eastAsia="仿宋"/>
          <w:sz w:val="32"/>
          <w:szCs w:val="32"/>
          <w:u w:val="none"/>
        </w:rPr>
        <w:t>。</w:t>
      </w:r>
      <w:r>
        <w:rPr>
          <w:rFonts w:hint="eastAsia" w:ascii="仿宋" w:hAnsi="仿宋" w:eastAsia="仿宋" w:cs="宋体"/>
          <w:sz w:val="32"/>
          <w:szCs w:val="32"/>
          <w:u w:val="none"/>
        </w:rPr>
        <w:t>施工废水</w:t>
      </w:r>
      <w:r>
        <w:rPr>
          <w:rFonts w:hint="eastAsia" w:ascii="仿宋" w:hAnsi="仿宋" w:eastAsia="仿宋" w:cs="仿宋"/>
          <w:kern w:val="2"/>
          <w:sz w:val="32"/>
          <w:szCs w:val="32"/>
          <w:u w:val="none"/>
          <w:lang w:val="en-US" w:eastAsia="zh-CN" w:bidi="ar"/>
        </w:rPr>
        <w:t>经沉淀处理后回用于施工降尘，不外排；</w:t>
      </w:r>
      <w:r>
        <w:rPr>
          <w:rFonts w:hint="eastAsia" w:ascii="仿宋" w:hAnsi="仿宋" w:eastAsia="仿宋" w:cs="宋体"/>
          <w:sz w:val="32"/>
          <w:szCs w:val="32"/>
          <w:u w:val="none"/>
        </w:rPr>
        <w:t>施工人员生活污水</w:t>
      </w:r>
      <w:r>
        <w:rPr>
          <w:rFonts w:hint="eastAsia" w:ascii="仿宋" w:hAnsi="仿宋" w:eastAsia="仿宋" w:cs="宋体"/>
          <w:sz w:val="32"/>
          <w:szCs w:val="32"/>
          <w:u w:val="none"/>
          <w:lang w:val="en-US" w:eastAsia="zh-CN"/>
        </w:rPr>
        <w:t>依托公司现有设施，</w:t>
      </w:r>
      <w:r>
        <w:rPr>
          <w:rFonts w:hint="eastAsia" w:ascii="仿宋" w:hAnsi="仿宋" w:eastAsia="仿宋" w:cs="仿宋"/>
          <w:bCs/>
          <w:snapToGrid w:val="0"/>
          <w:kern w:val="0"/>
          <w:sz w:val="32"/>
          <w:szCs w:val="32"/>
          <w:highlight w:val="none"/>
          <w:u w:val="none"/>
          <w:lang w:eastAsia="zh-CN"/>
        </w:rPr>
        <w:t>经厂区污水管道</w:t>
      </w:r>
      <w:r>
        <w:rPr>
          <w:rFonts w:hint="eastAsia" w:ascii="仿宋" w:hAnsi="仿宋" w:eastAsia="仿宋" w:cs="仿宋"/>
          <w:bCs/>
          <w:snapToGrid w:val="0"/>
          <w:kern w:val="0"/>
          <w:sz w:val="32"/>
          <w:szCs w:val="32"/>
          <w:highlight w:val="none"/>
          <w:u w:val="none"/>
          <w:lang w:val="en-US" w:eastAsia="zh-CN"/>
        </w:rPr>
        <w:t>排入</w:t>
      </w:r>
      <w:r>
        <w:rPr>
          <w:rFonts w:hint="eastAsia" w:ascii="仿宋" w:hAnsi="仿宋" w:eastAsia="仿宋" w:cs="仿宋"/>
          <w:bCs/>
          <w:snapToGrid w:val="0"/>
          <w:kern w:val="0"/>
          <w:sz w:val="32"/>
          <w:szCs w:val="32"/>
          <w:highlight w:val="none"/>
          <w:u w:val="none"/>
          <w:lang w:eastAsia="zh-CN"/>
        </w:rPr>
        <w:t>巴</w:t>
      </w:r>
      <w:r>
        <w:rPr>
          <w:rFonts w:hint="eastAsia" w:ascii="仿宋" w:hAnsi="仿宋" w:eastAsia="仿宋" w:cs="仿宋"/>
          <w:bCs/>
          <w:snapToGrid w:val="0"/>
          <w:kern w:val="0"/>
          <w:sz w:val="32"/>
          <w:szCs w:val="32"/>
          <w:highlight w:val="none"/>
          <w:lang w:eastAsia="zh-CN"/>
        </w:rPr>
        <w:t>陵石化分公司供排水事业部云溪生化处理车间</w:t>
      </w:r>
      <w:r>
        <w:rPr>
          <w:rFonts w:hint="eastAsia" w:ascii="仿宋" w:hAnsi="仿宋" w:eastAsia="仿宋"/>
          <w:color w:val="auto"/>
          <w:sz w:val="32"/>
          <w:szCs w:val="32"/>
          <w:u w:val="none"/>
          <w:lang w:eastAsia="zh-CN"/>
        </w:rPr>
        <w:t>达标处理</w:t>
      </w:r>
      <w:r>
        <w:rPr>
          <w:rFonts w:hint="eastAsia" w:ascii="仿宋" w:hAnsi="仿宋" w:eastAsia="仿宋" w:cs="宋体"/>
          <w:sz w:val="32"/>
          <w:szCs w:val="32"/>
          <w:u w:val="none"/>
          <w:lang w:val="en-US" w:eastAsia="zh-CN"/>
        </w:rPr>
        <w:t>。施工机械优先</w:t>
      </w:r>
      <w:r>
        <w:rPr>
          <w:rFonts w:hint="eastAsia" w:ascii="仿宋" w:hAnsi="仿宋" w:eastAsia="仿宋"/>
          <w:sz w:val="32"/>
          <w:szCs w:val="32"/>
          <w:u w:val="none"/>
        </w:rPr>
        <w:t>选用低噪声设备，</w:t>
      </w:r>
      <w:r>
        <w:rPr>
          <w:rFonts w:hint="eastAsia" w:ascii="仿宋" w:hAnsi="仿宋" w:eastAsia="仿宋"/>
          <w:sz w:val="32"/>
          <w:szCs w:val="32"/>
          <w:u w:val="none"/>
          <w:lang w:eastAsia="zh-CN"/>
        </w:rPr>
        <w:t>积极采取各项有效降噪措施，</w:t>
      </w:r>
      <w:r>
        <w:rPr>
          <w:rFonts w:hint="eastAsia" w:ascii="仿宋" w:hAnsi="仿宋" w:eastAsia="仿宋"/>
          <w:sz w:val="32"/>
          <w:szCs w:val="32"/>
          <w:u w:val="none"/>
        </w:rPr>
        <w:t>合理安排施工时间和运输路线，确保施工噪声满足《建筑施工场界环境噪声排放标准》（GB12523-2011）要求。建筑垃圾收集后交相关部门统一处理。</w:t>
      </w:r>
    </w:p>
    <w:p>
      <w:pPr>
        <w:keepNext w:val="0"/>
        <w:keepLines w:val="0"/>
        <w:pageBreakBefore w:val="0"/>
        <w:widowControl w:val="0"/>
        <w:kinsoku/>
        <w:wordWrap/>
        <w:overflowPunct/>
        <w:topLinePunct w:val="0"/>
        <w:bidi w:val="0"/>
        <w:snapToGrid/>
        <w:spacing w:line="480" w:lineRule="exact"/>
        <w:ind w:firstLine="640"/>
        <w:rPr>
          <w:rFonts w:hint="eastAsia" w:ascii="仿宋" w:hAnsi="仿宋" w:eastAsia="仿宋" w:cs="仿宋"/>
          <w:sz w:val="32"/>
          <w:szCs w:val="32"/>
          <w:u w:val="single"/>
          <w:lang w:val="en-US" w:eastAsia="zh-CN"/>
        </w:rPr>
      </w:pPr>
      <w:r>
        <w:rPr>
          <w:rFonts w:hint="eastAsia" w:ascii="仿宋" w:hAnsi="仿宋" w:eastAsia="仿宋"/>
          <w:color w:val="auto"/>
          <w:sz w:val="32"/>
          <w:szCs w:val="32"/>
          <w:u w:val="none"/>
        </w:rPr>
        <w:t>（三）废气污染防治工作。</w:t>
      </w:r>
      <w:r>
        <w:rPr>
          <w:rFonts w:hint="eastAsia" w:ascii="仿宋" w:hAnsi="仿宋" w:eastAsia="仿宋" w:cs="仿宋"/>
          <w:sz w:val="32"/>
          <w:szCs w:val="32"/>
          <w:u w:val="none"/>
          <w:lang w:val="en-US" w:eastAsia="zh-CN" w:bidi="ar-SA"/>
        </w:rPr>
        <w:t>严格控制项目废气污染，规范建设废气收集处理排放系统。物料密闭投加、输送，</w:t>
      </w:r>
      <w:r>
        <w:rPr>
          <w:rFonts w:hint="eastAsia" w:ascii="仿宋" w:hAnsi="仿宋" w:eastAsia="仿宋" w:cs="仿宋"/>
          <w:kern w:val="2"/>
          <w:sz w:val="32"/>
          <w:szCs w:val="32"/>
          <w:u w:val="none"/>
          <w:lang w:val="en-US" w:eastAsia="zh-CN" w:bidi="ar"/>
        </w:rPr>
        <w:t>采取有效措施提高废气收集率，</w:t>
      </w:r>
      <w:r>
        <w:rPr>
          <w:rFonts w:hint="eastAsia" w:ascii="仿宋" w:hAnsi="仿宋" w:eastAsia="仿宋" w:cs="仿宋"/>
          <w:sz w:val="32"/>
          <w:szCs w:val="32"/>
          <w:u w:val="none"/>
        </w:rPr>
        <w:t>加强日常监管</w:t>
      </w:r>
      <w:r>
        <w:rPr>
          <w:rFonts w:hint="eastAsia" w:ascii="仿宋" w:hAnsi="仿宋" w:eastAsia="仿宋" w:cs="仿宋"/>
          <w:color w:val="auto"/>
          <w:sz w:val="32"/>
          <w:szCs w:val="32"/>
          <w:highlight w:val="none"/>
          <w:u w:val="none"/>
          <w:lang w:val="en-US" w:eastAsia="zh-CN"/>
        </w:rPr>
        <w:t>工作</w:t>
      </w:r>
      <w:r>
        <w:rPr>
          <w:rFonts w:hint="eastAsia" w:ascii="仿宋" w:hAnsi="仿宋" w:eastAsia="仿宋" w:cs="仿宋"/>
          <w:sz w:val="32"/>
          <w:szCs w:val="32"/>
          <w:u w:val="none"/>
        </w:rPr>
        <w:t>，定期对设备、</w:t>
      </w:r>
      <w:r>
        <w:rPr>
          <w:rFonts w:hint="eastAsia" w:ascii="仿宋" w:hAnsi="仿宋" w:eastAsia="仿宋" w:cs="仿宋"/>
          <w:sz w:val="32"/>
          <w:szCs w:val="32"/>
          <w:u w:val="none"/>
          <w:lang w:val="en-US" w:eastAsia="zh-CN"/>
        </w:rPr>
        <w:t>机泵、</w:t>
      </w:r>
      <w:r>
        <w:rPr>
          <w:rFonts w:hint="eastAsia" w:ascii="仿宋" w:hAnsi="仿宋" w:eastAsia="仿宋" w:cs="仿宋"/>
          <w:sz w:val="32"/>
          <w:szCs w:val="32"/>
          <w:u w:val="none"/>
        </w:rPr>
        <w:t>管道、阀门、法兰等进行维护和</w:t>
      </w:r>
      <w:r>
        <w:rPr>
          <w:rFonts w:hint="eastAsia" w:ascii="仿宋" w:hAnsi="仿宋" w:eastAsia="仿宋" w:cs="仿宋"/>
          <w:sz w:val="32"/>
          <w:szCs w:val="32"/>
          <w:u w:val="none"/>
          <w:lang w:val="en-US" w:eastAsia="zh-CN"/>
        </w:rPr>
        <w:t>检测</w:t>
      </w:r>
      <w:r>
        <w:rPr>
          <w:rFonts w:hint="eastAsia" w:ascii="仿宋" w:hAnsi="仿宋" w:eastAsia="仿宋" w:cs="仿宋"/>
          <w:sz w:val="32"/>
          <w:szCs w:val="32"/>
          <w:u w:val="none"/>
        </w:rPr>
        <w:t>，杜绝</w:t>
      </w:r>
      <w:r>
        <w:rPr>
          <w:rFonts w:hint="eastAsia" w:ascii="仿宋" w:hAnsi="仿宋" w:eastAsia="仿宋" w:cs="仿宋"/>
          <w:bCs/>
          <w:color w:val="auto"/>
          <w:sz w:val="32"/>
          <w:szCs w:val="32"/>
          <w:highlight w:val="none"/>
          <w:u w:val="none"/>
        </w:rPr>
        <w:t>生产</w:t>
      </w:r>
      <w:r>
        <w:rPr>
          <w:rFonts w:hint="eastAsia" w:ascii="仿宋" w:hAnsi="仿宋" w:eastAsia="仿宋" w:cs="仿宋"/>
          <w:sz w:val="32"/>
          <w:szCs w:val="32"/>
          <w:u w:val="none"/>
        </w:rPr>
        <w:t>过程中的跑、冒、滴、漏，最大限度减少</w:t>
      </w:r>
      <w:r>
        <w:rPr>
          <w:rFonts w:hint="eastAsia" w:ascii="仿宋" w:hAnsi="仿宋" w:eastAsia="仿宋" w:cs="仿宋"/>
          <w:bCs/>
          <w:color w:val="auto"/>
          <w:sz w:val="32"/>
          <w:szCs w:val="32"/>
          <w:highlight w:val="none"/>
          <w:u w:val="none"/>
        </w:rPr>
        <w:t>生产过程中的</w:t>
      </w:r>
      <w:r>
        <w:rPr>
          <w:rFonts w:hint="eastAsia" w:ascii="仿宋" w:hAnsi="仿宋" w:eastAsia="仿宋" w:cs="仿宋"/>
          <w:sz w:val="32"/>
          <w:szCs w:val="32"/>
          <w:u w:val="none"/>
        </w:rPr>
        <w:t>废气无组织排放。厂区内VOCs执行《挥发性有机物无组织排放控制标准》（GB37822-2019）</w:t>
      </w:r>
      <w:r>
        <w:rPr>
          <w:rFonts w:hint="eastAsia" w:ascii="仿宋" w:hAnsi="仿宋" w:eastAsia="仿宋" w:cs="仿宋"/>
          <w:sz w:val="32"/>
          <w:szCs w:val="32"/>
          <w:u w:val="none"/>
          <w:lang w:val="en-US" w:eastAsia="zh-CN"/>
        </w:rPr>
        <w:t>表A.1中标准</w:t>
      </w:r>
      <w:r>
        <w:rPr>
          <w:rFonts w:hint="eastAsia" w:ascii="仿宋" w:hAnsi="仿宋" w:eastAsia="仿宋" w:cs="仿宋"/>
          <w:sz w:val="32"/>
          <w:szCs w:val="32"/>
          <w:u w:val="none"/>
        </w:rPr>
        <w:t>限值;厂界无组织</w:t>
      </w:r>
      <w:r>
        <w:rPr>
          <w:rFonts w:hint="eastAsia" w:ascii="仿宋" w:hAnsi="仿宋" w:eastAsia="仿宋" w:cs="仿宋"/>
          <w:sz w:val="32"/>
          <w:szCs w:val="32"/>
          <w:u w:val="none"/>
          <w:lang w:eastAsia="zh-CN"/>
        </w:rPr>
        <w:t>废气</w:t>
      </w:r>
      <w:r>
        <w:rPr>
          <w:rFonts w:hint="eastAsia" w:ascii="仿宋" w:hAnsi="仿宋" w:eastAsia="仿宋" w:cs="仿宋"/>
          <w:sz w:val="32"/>
          <w:szCs w:val="32"/>
          <w:u w:val="none"/>
        </w:rPr>
        <w:t>排放执行《</w:t>
      </w:r>
      <w:r>
        <w:rPr>
          <w:rFonts w:hint="eastAsia" w:ascii="仿宋" w:hAnsi="仿宋" w:eastAsia="仿宋" w:cs="仿宋"/>
          <w:sz w:val="32"/>
          <w:szCs w:val="32"/>
          <w:u w:val="none"/>
          <w:lang w:val="en-US" w:eastAsia="zh-CN"/>
        </w:rPr>
        <w:t>石油化学工业</w:t>
      </w:r>
      <w:r>
        <w:rPr>
          <w:rFonts w:hint="eastAsia" w:ascii="仿宋" w:hAnsi="仿宋" w:eastAsia="仿宋" w:cs="仿宋"/>
          <w:sz w:val="32"/>
          <w:szCs w:val="32"/>
          <w:u w:val="none"/>
        </w:rPr>
        <w:t>污染物排放标准》（GB</w:t>
      </w:r>
      <w:r>
        <w:rPr>
          <w:rFonts w:hint="eastAsia" w:ascii="仿宋" w:hAnsi="仿宋" w:eastAsia="仿宋" w:cs="仿宋"/>
          <w:sz w:val="32"/>
          <w:szCs w:val="32"/>
          <w:u w:val="none"/>
          <w:lang w:val="en-US" w:eastAsia="zh-CN"/>
        </w:rPr>
        <w:t>31571</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表</w:t>
      </w:r>
      <w:r>
        <w:rPr>
          <w:rFonts w:hint="eastAsia" w:ascii="仿宋" w:hAnsi="仿宋" w:eastAsia="仿宋" w:cs="仿宋"/>
          <w:sz w:val="32"/>
          <w:szCs w:val="32"/>
          <w:u w:val="none"/>
          <w:lang w:val="en-US" w:eastAsia="zh-CN"/>
        </w:rPr>
        <w:t>7</w:t>
      </w:r>
      <w:r>
        <w:rPr>
          <w:rFonts w:hint="eastAsia" w:ascii="仿宋" w:hAnsi="仿宋" w:eastAsia="仿宋" w:cs="宋体"/>
          <w:color w:val="auto"/>
          <w:sz w:val="32"/>
          <w:szCs w:val="32"/>
          <w:u w:val="none"/>
          <w:lang w:val="en-US" w:eastAsia="zh-CN"/>
        </w:rPr>
        <w:t>和</w:t>
      </w:r>
      <w:r>
        <w:rPr>
          <w:rFonts w:hint="eastAsia" w:ascii="仿宋" w:hAnsi="仿宋" w:eastAsia="仿宋" w:cs="仿宋"/>
          <w:kern w:val="2"/>
          <w:sz w:val="32"/>
          <w:szCs w:val="32"/>
          <w:u w:val="none"/>
          <w:lang w:val="en-US" w:eastAsia="zh-CN" w:bidi="ar"/>
        </w:rPr>
        <w:t>《</w:t>
      </w:r>
      <w:r>
        <w:rPr>
          <w:rFonts w:hint="eastAsia" w:ascii="仿宋" w:hAnsi="仿宋" w:eastAsia="仿宋" w:cs="仿宋"/>
          <w:strike w:val="0"/>
          <w:dstrike w:val="0"/>
          <w:color w:val="auto"/>
          <w:sz w:val="32"/>
          <w:szCs w:val="32"/>
          <w:u w:val="none"/>
          <w:lang w:val="en-US" w:eastAsia="zh-CN" w:bidi="ar-SA"/>
        </w:rPr>
        <w:t>恶臭污染物排放标准》（GB14554-93）表1</w:t>
      </w:r>
      <w:r>
        <w:rPr>
          <w:rFonts w:hint="eastAsia" w:ascii="仿宋" w:hAnsi="仿宋" w:eastAsia="仿宋" w:cs="仿宋"/>
          <w:sz w:val="32"/>
          <w:szCs w:val="32"/>
          <w:u w:val="none"/>
        </w:rPr>
        <w:t>中</w:t>
      </w:r>
      <w:r>
        <w:rPr>
          <w:rFonts w:hint="eastAsia" w:ascii="仿宋" w:hAnsi="仿宋" w:eastAsia="仿宋" w:cs="仿宋"/>
          <w:sz w:val="32"/>
          <w:szCs w:val="32"/>
          <w:u w:val="none"/>
          <w:lang w:eastAsia="zh-CN"/>
        </w:rPr>
        <w:t>相关</w:t>
      </w:r>
      <w:r>
        <w:rPr>
          <w:rFonts w:hint="eastAsia" w:ascii="仿宋" w:hAnsi="仿宋" w:eastAsia="仿宋" w:cs="仿宋"/>
          <w:sz w:val="32"/>
          <w:szCs w:val="32"/>
          <w:u w:val="none"/>
        </w:rPr>
        <w:t>标准</w:t>
      </w:r>
      <w:r>
        <w:rPr>
          <w:rFonts w:hint="eastAsia" w:ascii="仿宋" w:hAnsi="仿宋" w:eastAsia="仿宋" w:cs="仿宋"/>
          <w:sz w:val="32"/>
          <w:szCs w:val="32"/>
          <w:u w:val="none"/>
          <w:lang w:eastAsia="zh-CN"/>
        </w:rPr>
        <w:t>限值</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本项目工艺废气和储罐区废气收集后，进入新建废气处理系统经“</w:t>
      </w:r>
      <w:r>
        <w:rPr>
          <w:rFonts w:hint="default" w:ascii="仿宋" w:hAnsi="仿宋" w:eastAsia="仿宋" w:cs="仿宋"/>
          <w:sz w:val="32"/>
          <w:szCs w:val="32"/>
          <w:u w:val="none"/>
          <w:lang w:val="en-US" w:eastAsia="zh-CN"/>
        </w:rPr>
        <w:t>三级冷凝+碱喷淋+除雾+活性炭吸附</w:t>
      </w:r>
      <w:r>
        <w:rPr>
          <w:rFonts w:hint="eastAsia" w:ascii="仿宋" w:hAnsi="仿宋" w:eastAsia="仿宋" w:cs="仿宋"/>
          <w:sz w:val="32"/>
          <w:szCs w:val="32"/>
          <w:u w:val="none"/>
          <w:lang w:val="en-US" w:eastAsia="zh-CN"/>
        </w:rPr>
        <w:t>”</w:t>
      </w:r>
      <w:r>
        <w:rPr>
          <w:rFonts w:hint="default" w:ascii="仿宋" w:hAnsi="仿宋" w:eastAsia="仿宋" w:cs="仿宋"/>
          <w:sz w:val="32"/>
          <w:szCs w:val="32"/>
          <w:u w:val="none"/>
          <w:lang w:val="en-US" w:eastAsia="zh-CN"/>
        </w:rPr>
        <w:t>处理</w:t>
      </w:r>
      <w:r>
        <w:rPr>
          <w:rFonts w:hint="eastAsia" w:ascii="仿宋" w:hAnsi="仿宋" w:eastAsia="仿宋" w:cs="仿宋"/>
          <w:sz w:val="32"/>
          <w:szCs w:val="32"/>
          <w:u w:val="none"/>
          <w:lang w:val="en-US" w:eastAsia="zh-CN"/>
        </w:rPr>
        <w:t>达标</w:t>
      </w:r>
      <w:r>
        <w:rPr>
          <w:rFonts w:hint="default" w:ascii="仿宋" w:hAnsi="仿宋" w:eastAsia="仿宋" w:cs="仿宋"/>
          <w:sz w:val="32"/>
          <w:szCs w:val="32"/>
          <w:u w:val="none"/>
          <w:lang w:val="en-US" w:eastAsia="zh-CN"/>
        </w:rPr>
        <w:t>后</w:t>
      </w:r>
      <w:r>
        <w:rPr>
          <w:rFonts w:hint="eastAsia" w:ascii="仿宋" w:hAnsi="仿宋" w:eastAsia="仿宋" w:cs="仿宋"/>
          <w:sz w:val="32"/>
          <w:szCs w:val="32"/>
          <w:u w:val="none"/>
          <w:lang w:val="en-US" w:eastAsia="zh-CN"/>
        </w:rPr>
        <w:t>，由</w:t>
      </w:r>
      <w:r>
        <w:rPr>
          <w:rFonts w:hint="default" w:ascii="仿宋" w:hAnsi="仿宋" w:eastAsia="仿宋" w:cs="仿宋"/>
          <w:sz w:val="32"/>
          <w:szCs w:val="32"/>
          <w:u w:val="none"/>
          <w:lang w:val="en-US" w:eastAsia="zh-CN"/>
        </w:rPr>
        <w:t>25m高排气筒（DA001）外排</w:t>
      </w:r>
      <w:r>
        <w:rPr>
          <w:rFonts w:hint="eastAsia" w:ascii="仿宋" w:hAnsi="仿宋" w:eastAsia="仿宋" w:cs="仿宋"/>
          <w:sz w:val="32"/>
          <w:szCs w:val="32"/>
          <w:u w:val="none"/>
          <w:lang w:val="en-US" w:eastAsia="zh-CN"/>
        </w:rPr>
        <w:t>；现有项目生产线及储罐区废气收集经活性炭吸附处理达标后，由15</w:t>
      </w:r>
      <w:r>
        <w:rPr>
          <w:rFonts w:hint="default" w:ascii="仿宋" w:hAnsi="仿宋" w:eastAsia="仿宋" w:cs="仿宋"/>
          <w:sz w:val="32"/>
          <w:szCs w:val="32"/>
          <w:u w:val="none"/>
          <w:lang w:val="en-US" w:eastAsia="zh-CN"/>
        </w:rPr>
        <w:t>m高排气筒（DA00</w:t>
      </w:r>
      <w:r>
        <w:rPr>
          <w:rFonts w:hint="eastAsia" w:ascii="仿宋" w:hAnsi="仿宋" w:eastAsia="仿宋" w:cs="仿宋"/>
          <w:sz w:val="32"/>
          <w:szCs w:val="32"/>
          <w:u w:val="none"/>
          <w:lang w:val="en-US" w:eastAsia="zh-CN"/>
        </w:rPr>
        <w:t>2</w:t>
      </w:r>
      <w:r>
        <w:rPr>
          <w:rFonts w:hint="default" w:ascii="仿宋" w:hAnsi="仿宋" w:eastAsia="仿宋" w:cs="仿宋"/>
          <w:sz w:val="32"/>
          <w:szCs w:val="32"/>
          <w:u w:val="none"/>
          <w:lang w:val="en-US" w:eastAsia="zh-CN"/>
        </w:rPr>
        <w:t>）</w:t>
      </w:r>
      <w:r>
        <w:rPr>
          <w:rFonts w:hint="eastAsia" w:ascii="仿宋" w:hAnsi="仿宋" w:eastAsia="仿宋" w:cs="仿宋"/>
          <w:sz w:val="32"/>
          <w:szCs w:val="32"/>
          <w:u w:val="none"/>
          <w:lang w:val="en-US" w:eastAsia="zh-CN"/>
        </w:rPr>
        <w:t>外</w:t>
      </w:r>
      <w:r>
        <w:rPr>
          <w:rFonts w:hint="default" w:ascii="仿宋" w:hAnsi="仿宋" w:eastAsia="仿宋" w:cs="仿宋"/>
          <w:sz w:val="32"/>
          <w:szCs w:val="32"/>
          <w:u w:val="none"/>
          <w:lang w:val="en-US" w:eastAsia="zh-CN"/>
        </w:rPr>
        <w:t>排</w:t>
      </w:r>
      <w:r>
        <w:rPr>
          <w:rFonts w:hint="eastAsia" w:ascii="仿宋" w:hAnsi="仿宋" w:eastAsia="仿宋" w:cs="仿宋"/>
          <w:sz w:val="32"/>
          <w:szCs w:val="32"/>
          <w:u w:val="none"/>
          <w:lang w:val="en-US" w:eastAsia="zh-CN"/>
        </w:rPr>
        <w:t>。</w:t>
      </w:r>
      <w:r>
        <w:rPr>
          <w:rFonts w:hint="eastAsia" w:ascii="仿宋" w:hAnsi="仿宋" w:eastAsia="仿宋" w:cs="仿宋"/>
          <w:strike w:val="0"/>
          <w:dstrike w:val="0"/>
          <w:color w:val="auto"/>
          <w:sz w:val="32"/>
          <w:szCs w:val="32"/>
          <w:u w:val="none"/>
          <w:lang w:val="en-US" w:eastAsia="zh-CN" w:bidi="ar-SA"/>
        </w:rPr>
        <w:t>以上2处有组织废气执行</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石油化学工业</w:t>
      </w:r>
      <w:r>
        <w:rPr>
          <w:rFonts w:hint="eastAsia" w:ascii="仿宋" w:hAnsi="仿宋" w:eastAsia="仿宋" w:cs="仿宋"/>
          <w:sz w:val="32"/>
          <w:szCs w:val="32"/>
          <w:u w:val="none"/>
        </w:rPr>
        <w:t>污染物排放标准》（GB</w:t>
      </w:r>
      <w:r>
        <w:rPr>
          <w:rFonts w:hint="eastAsia" w:ascii="仿宋" w:hAnsi="仿宋" w:eastAsia="仿宋" w:cs="仿宋"/>
          <w:sz w:val="32"/>
          <w:szCs w:val="32"/>
          <w:u w:val="none"/>
          <w:lang w:val="en-US" w:eastAsia="zh-CN"/>
        </w:rPr>
        <w:t>31571</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表4、表5中大气污染物特别排放限值和</w:t>
      </w:r>
      <w:r>
        <w:rPr>
          <w:rFonts w:hint="eastAsia" w:ascii="仿宋" w:hAnsi="仿宋" w:eastAsia="仿宋" w:cs="仿宋"/>
          <w:kern w:val="2"/>
          <w:sz w:val="32"/>
          <w:szCs w:val="32"/>
          <w:u w:val="none"/>
          <w:lang w:val="en-US" w:eastAsia="zh-CN" w:bidi="ar"/>
        </w:rPr>
        <w:t>《</w:t>
      </w:r>
      <w:r>
        <w:rPr>
          <w:rFonts w:hint="eastAsia" w:ascii="仿宋" w:hAnsi="仿宋" w:eastAsia="仿宋" w:cs="仿宋"/>
          <w:strike w:val="0"/>
          <w:dstrike w:val="0"/>
          <w:color w:val="auto"/>
          <w:sz w:val="32"/>
          <w:szCs w:val="32"/>
          <w:u w:val="none"/>
          <w:lang w:val="en-US" w:eastAsia="zh-CN" w:bidi="ar-SA"/>
        </w:rPr>
        <w:t>恶臭污染物排放标准》（GB14554-93）表2</w:t>
      </w:r>
      <w:r>
        <w:rPr>
          <w:rFonts w:hint="eastAsia" w:ascii="仿宋" w:hAnsi="仿宋" w:eastAsia="仿宋" w:cs="仿宋"/>
          <w:sz w:val="32"/>
          <w:szCs w:val="32"/>
          <w:u w:val="none"/>
        </w:rPr>
        <w:t>中</w:t>
      </w:r>
      <w:r>
        <w:rPr>
          <w:rFonts w:hint="eastAsia" w:ascii="仿宋" w:hAnsi="仿宋" w:eastAsia="仿宋" w:cs="仿宋"/>
          <w:sz w:val="32"/>
          <w:szCs w:val="32"/>
          <w:u w:val="none"/>
          <w:lang w:eastAsia="zh-CN"/>
        </w:rPr>
        <w:t>相关</w:t>
      </w:r>
      <w:r>
        <w:rPr>
          <w:rFonts w:hint="eastAsia" w:ascii="仿宋" w:hAnsi="仿宋" w:eastAsia="仿宋" w:cs="仿宋"/>
          <w:sz w:val="32"/>
          <w:szCs w:val="32"/>
          <w:u w:val="none"/>
        </w:rPr>
        <w:t>标准</w:t>
      </w:r>
      <w:r>
        <w:rPr>
          <w:rFonts w:hint="eastAsia" w:ascii="仿宋" w:hAnsi="仿宋" w:eastAsia="仿宋" w:cs="仿宋"/>
          <w:sz w:val="32"/>
          <w:szCs w:val="32"/>
          <w:u w:val="none"/>
          <w:lang w:eastAsia="zh-CN"/>
        </w:rPr>
        <w:t>限值</w:t>
      </w:r>
      <w:r>
        <w:rPr>
          <w:rFonts w:hint="eastAsia" w:ascii="仿宋" w:hAnsi="仿宋" w:eastAsia="仿宋" w:cs="仿宋"/>
          <w:sz w:val="32"/>
          <w:szCs w:val="32"/>
          <w:u w:val="none"/>
          <w:lang w:val="en-US" w:eastAsia="zh-CN"/>
        </w:rPr>
        <w:t>要求</w:t>
      </w:r>
      <w:r>
        <w:rPr>
          <w:rFonts w:hint="eastAsia" w:ascii="仿宋" w:hAnsi="仿宋" w:eastAsia="仿宋" w:cs="仿宋"/>
          <w:sz w:val="32"/>
          <w:szCs w:val="32"/>
          <w:u w:val="none"/>
        </w:rPr>
        <w:t>。</w:t>
      </w:r>
    </w:p>
    <w:p>
      <w:pPr>
        <w:keepNext w:val="0"/>
        <w:keepLines w:val="0"/>
        <w:pageBreakBefore w:val="0"/>
        <w:widowControl w:val="0"/>
        <w:kinsoku/>
        <w:wordWrap/>
        <w:overflowPunct/>
        <w:topLinePunct w:val="0"/>
        <w:bidi w:val="0"/>
        <w:snapToGrid/>
        <w:spacing w:line="480" w:lineRule="exact"/>
        <w:ind w:firstLine="640"/>
        <w:jc w:val="both"/>
        <w:rPr>
          <w:rFonts w:hint="eastAsia" w:ascii="仿宋" w:hAnsi="仿宋" w:eastAsia="仿宋"/>
          <w:color w:val="F79646"/>
          <w:sz w:val="32"/>
          <w:szCs w:val="32"/>
          <w:u w:val="none"/>
        </w:rPr>
      </w:pPr>
      <w:r>
        <w:rPr>
          <w:rFonts w:hint="eastAsia" w:ascii="仿宋" w:hAnsi="仿宋" w:eastAsia="仿宋"/>
          <w:color w:val="auto"/>
          <w:sz w:val="32"/>
          <w:szCs w:val="32"/>
          <w:u w:val="none"/>
        </w:rPr>
        <w:t>（四）废水污染防治工作。</w:t>
      </w:r>
      <w:r>
        <w:rPr>
          <w:rFonts w:hint="eastAsia" w:ascii="仿宋" w:hAnsi="仿宋" w:eastAsia="仿宋" w:cs="仿宋"/>
          <w:color w:val="auto"/>
          <w:sz w:val="32"/>
          <w:szCs w:val="32"/>
          <w:highlight w:val="none"/>
          <w:u w:val="none"/>
        </w:rPr>
        <w:t>严格按照“雨污分流、清污分流、污污分流”的原则</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规范</w:t>
      </w:r>
      <w:r>
        <w:rPr>
          <w:rFonts w:hint="eastAsia" w:ascii="仿宋" w:hAnsi="仿宋" w:eastAsia="仿宋" w:cs="仿宋"/>
          <w:color w:val="auto"/>
          <w:sz w:val="32"/>
          <w:szCs w:val="32"/>
          <w:highlight w:val="none"/>
          <w:u w:val="none"/>
          <w:lang w:val="en-US" w:eastAsia="zh-CN"/>
        </w:rPr>
        <w:t>建设项目区</w:t>
      </w:r>
      <w:r>
        <w:rPr>
          <w:rFonts w:hint="eastAsia" w:ascii="仿宋" w:hAnsi="仿宋" w:eastAsia="仿宋" w:cs="仿宋"/>
          <w:bCs/>
          <w:snapToGrid w:val="0"/>
          <w:color w:val="auto"/>
          <w:kern w:val="0"/>
          <w:sz w:val="32"/>
          <w:szCs w:val="32"/>
          <w:highlight w:val="none"/>
          <w:u w:val="none"/>
        </w:rPr>
        <w:t>初期雨水收集</w:t>
      </w:r>
      <w:r>
        <w:rPr>
          <w:rFonts w:hint="eastAsia" w:ascii="仿宋" w:hAnsi="仿宋" w:eastAsia="仿宋" w:cs="仿宋"/>
          <w:bCs/>
          <w:snapToGrid w:val="0"/>
          <w:color w:val="auto"/>
          <w:kern w:val="0"/>
          <w:sz w:val="32"/>
          <w:szCs w:val="32"/>
          <w:highlight w:val="none"/>
          <w:u w:val="none"/>
          <w:lang w:eastAsia="zh-CN"/>
        </w:rPr>
        <w:t>池、</w:t>
      </w:r>
      <w:r>
        <w:rPr>
          <w:rFonts w:hint="eastAsia" w:ascii="仿宋" w:hAnsi="仿宋" w:eastAsia="仿宋" w:cs="仿宋"/>
          <w:color w:val="auto"/>
          <w:sz w:val="32"/>
          <w:szCs w:val="32"/>
          <w:highlight w:val="none"/>
          <w:u w:val="none"/>
          <w:lang w:val="en-US" w:eastAsia="zh-CN"/>
        </w:rPr>
        <w:t>污水调节池和</w:t>
      </w:r>
      <w:r>
        <w:rPr>
          <w:rFonts w:hint="eastAsia" w:ascii="仿宋" w:hAnsi="仿宋" w:eastAsia="仿宋" w:cs="仿宋"/>
          <w:color w:val="auto"/>
          <w:sz w:val="32"/>
          <w:szCs w:val="32"/>
          <w:highlight w:val="none"/>
          <w:u w:val="none"/>
        </w:rPr>
        <w:t>雨污</w:t>
      </w:r>
      <w:r>
        <w:rPr>
          <w:rFonts w:hint="eastAsia" w:ascii="仿宋" w:hAnsi="仿宋" w:eastAsia="仿宋" w:cs="仿宋"/>
          <w:color w:val="auto"/>
          <w:sz w:val="32"/>
          <w:szCs w:val="32"/>
          <w:highlight w:val="none"/>
          <w:u w:val="none"/>
          <w:lang w:val="en-US" w:eastAsia="zh-CN"/>
        </w:rPr>
        <w:t>管网</w:t>
      </w:r>
      <w:r>
        <w:rPr>
          <w:rFonts w:hint="eastAsia" w:ascii="仿宋" w:hAnsi="仿宋" w:eastAsia="仿宋" w:cs="仿宋"/>
          <w:color w:val="auto"/>
          <w:sz w:val="32"/>
          <w:szCs w:val="32"/>
          <w:highlight w:val="none"/>
          <w:u w:val="none"/>
        </w:rPr>
        <w:t>。</w:t>
      </w:r>
      <w:r>
        <w:rPr>
          <w:rFonts w:hint="eastAsia" w:ascii="仿宋" w:hAnsi="仿宋" w:eastAsia="仿宋" w:cs="仿宋"/>
          <w:bCs/>
          <w:snapToGrid w:val="0"/>
          <w:color w:val="auto"/>
          <w:kern w:val="0"/>
          <w:sz w:val="32"/>
          <w:szCs w:val="32"/>
          <w:highlight w:val="none"/>
          <w:u w:val="none"/>
        </w:rPr>
        <w:t>初期雨水</w:t>
      </w:r>
      <w:r>
        <w:rPr>
          <w:rFonts w:hint="eastAsia" w:ascii="仿宋" w:hAnsi="仿宋" w:eastAsia="仿宋" w:cs="仿宋"/>
          <w:bCs/>
          <w:snapToGrid w:val="0"/>
          <w:color w:val="auto"/>
          <w:kern w:val="0"/>
          <w:sz w:val="32"/>
          <w:szCs w:val="32"/>
          <w:highlight w:val="none"/>
          <w:u w:val="none"/>
          <w:lang w:eastAsia="zh-CN"/>
        </w:rPr>
        <w:t>经</w:t>
      </w:r>
      <w:r>
        <w:rPr>
          <w:rFonts w:hint="eastAsia" w:ascii="仿宋" w:hAnsi="仿宋" w:eastAsia="仿宋" w:cs="仿宋"/>
          <w:bCs/>
          <w:snapToGrid w:val="0"/>
          <w:color w:val="auto"/>
          <w:kern w:val="0"/>
          <w:sz w:val="32"/>
          <w:szCs w:val="32"/>
          <w:highlight w:val="none"/>
          <w:u w:val="none"/>
        </w:rPr>
        <w:t>初期雨水池收集</w:t>
      </w:r>
      <w:r>
        <w:rPr>
          <w:rFonts w:hint="eastAsia" w:ascii="仿宋" w:hAnsi="仿宋" w:eastAsia="仿宋" w:cs="仿宋"/>
          <w:bCs/>
          <w:snapToGrid w:val="0"/>
          <w:color w:val="auto"/>
          <w:kern w:val="0"/>
          <w:sz w:val="32"/>
          <w:szCs w:val="32"/>
          <w:highlight w:val="none"/>
          <w:u w:val="none"/>
          <w:lang w:eastAsia="zh-CN"/>
        </w:rPr>
        <w:t>，</w:t>
      </w:r>
      <w:r>
        <w:rPr>
          <w:rFonts w:hint="eastAsia" w:ascii="仿宋" w:hAnsi="仿宋" w:eastAsia="仿宋" w:cs="仿宋"/>
          <w:bCs/>
          <w:snapToGrid w:val="0"/>
          <w:color w:val="auto"/>
          <w:kern w:val="0"/>
          <w:sz w:val="32"/>
          <w:szCs w:val="32"/>
          <w:highlight w:val="none"/>
          <w:u w:val="none"/>
          <w:lang w:val="en-US" w:eastAsia="zh-CN"/>
        </w:rPr>
        <w:t>与</w:t>
      </w:r>
      <w:r>
        <w:rPr>
          <w:rFonts w:hint="eastAsia" w:ascii="仿宋" w:hAnsi="仿宋" w:eastAsia="仿宋"/>
          <w:color w:val="auto"/>
          <w:sz w:val="32"/>
          <w:szCs w:val="32"/>
          <w:u w:val="none"/>
          <w:lang w:eastAsia="zh-CN"/>
        </w:rPr>
        <w:t>项目产生的</w:t>
      </w:r>
      <w:r>
        <w:rPr>
          <w:rFonts w:hint="eastAsia" w:ascii="仿宋" w:hAnsi="仿宋" w:eastAsia="仿宋"/>
          <w:color w:val="auto"/>
          <w:sz w:val="32"/>
          <w:szCs w:val="32"/>
          <w:u w:val="none"/>
          <w:lang w:val="en-US" w:eastAsia="zh-CN"/>
        </w:rPr>
        <w:t>地面清洗</w:t>
      </w:r>
      <w:r>
        <w:rPr>
          <w:rFonts w:hint="eastAsia" w:ascii="仿宋" w:hAnsi="仿宋" w:eastAsia="仿宋"/>
          <w:color w:val="auto"/>
          <w:sz w:val="32"/>
          <w:szCs w:val="32"/>
          <w:u w:val="none"/>
          <w:lang w:eastAsia="zh-CN"/>
        </w:rPr>
        <w:t>废水、</w:t>
      </w:r>
      <w:r>
        <w:rPr>
          <w:rFonts w:hint="eastAsia" w:ascii="仿宋" w:hAnsi="仿宋" w:eastAsia="仿宋"/>
          <w:color w:val="auto"/>
          <w:sz w:val="32"/>
          <w:szCs w:val="32"/>
          <w:u w:val="none"/>
          <w:lang w:val="en-US" w:eastAsia="zh-CN"/>
        </w:rPr>
        <w:t>碱喷淋废水、外排蒸汽冷凝水一并</w:t>
      </w:r>
      <w:r>
        <w:rPr>
          <w:rFonts w:hint="eastAsia" w:ascii="仿宋" w:hAnsi="仿宋" w:eastAsia="仿宋" w:cs="仿宋"/>
          <w:bCs/>
          <w:snapToGrid w:val="0"/>
          <w:color w:val="auto"/>
          <w:kern w:val="0"/>
          <w:sz w:val="32"/>
          <w:szCs w:val="32"/>
          <w:highlight w:val="none"/>
          <w:u w:val="none"/>
          <w:lang w:val="en-US" w:eastAsia="zh-CN"/>
        </w:rPr>
        <w:t>汇总至</w:t>
      </w:r>
      <w:r>
        <w:rPr>
          <w:rFonts w:hint="eastAsia" w:ascii="仿宋" w:hAnsi="仿宋" w:eastAsia="仿宋" w:cs="仿宋"/>
          <w:bCs/>
          <w:snapToGrid w:val="0"/>
          <w:color w:val="auto"/>
          <w:kern w:val="0"/>
          <w:sz w:val="32"/>
          <w:szCs w:val="32"/>
          <w:highlight w:val="none"/>
          <w:u w:val="none"/>
          <w:lang w:eastAsia="zh-CN"/>
        </w:rPr>
        <w:t>污水</w:t>
      </w:r>
      <w:r>
        <w:rPr>
          <w:rFonts w:hint="eastAsia" w:ascii="仿宋" w:hAnsi="仿宋" w:eastAsia="仿宋" w:cs="仿宋"/>
          <w:color w:val="auto"/>
          <w:sz w:val="32"/>
          <w:szCs w:val="32"/>
          <w:highlight w:val="none"/>
          <w:u w:val="none"/>
          <w:lang w:val="en-US" w:eastAsia="zh-CN"/>
        </w:rPr>
        <w:t>调节池</w:t>
      </w:r>
      <w:r>
        <w:rPr>
          <w:rFonts w:hint="eastAsia" w:ascii="仿宋" w:hAnsi="仿宋" w:eastAsia="仿宋" w:cs="仿宋"/>
          <w:bCs/>
          <w:snapToGrid w:val="0"/>
          <w:color w:val="auto"/>
          <w:kern w:val="0"/>
          <w:sz w:val="32"/>
          <w:szCs w:val="32"/>
          <w:highlight w:val="none"/>
          <w:u w:val="none"/>
          <w:lang w:eastAsia="zh-CN"/>
        </w:rPr>
        <w:t>，</w:t>
      </w:r>
      <w:r>
        <w:rPr>
          <w:rFonts w:hint="eastAsia" w:ascii="仿宋" w:hAnsi="仿宋" w:eastAsia="仿宋" w:cs="仿宋"/>
          <w:bCs/>
          <w:snapToGrid w:val="0"/>
          <w:color w:val="auto"/>
          <w:kern w:val="0"/>
          <w:sz w:val="32"/>
          <w:szCs w:val="32"/>
          <w:highlight w:val="none"/>
          <w:u w:val="none"/>
          <w:lang w:val="en-US" w:eastAsia="zh-CN"/>
        </w:rPr>
        <w:t>经调节</w:t>
      </w:r>
      <w:r>
        <w:rPr>
          <w:rFonts w:hint="eastAsia" w:ascii="仿宋" w:hAnsi="仿宋" w:eastAsia="仿宋" w:cs="仿宋"/>
          <w:bCs/>
          <w:snapToGrid w:val="0"/>
          <w:color w:val="auto"/>
          <w:kern w:val="0"/>
          <w:sz w:val="32"/>
          <w:szCs w:val="32"/>
          <w:highlight w:val="none"/>
          <w:u w:val="none"/>
          <w:lang w:eastAsia="zh-CN"/>
        </w:rPr>
        <w:t>满足</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石油化学工业</w:t>
      </w:r>
      <w:r>
        <w:rPr>
          <w:rFonts w:hint="eastAsia" w:ascii="仿宋" w:hAnsi="仿宋" w:eastAsia="仿宋" w:cs="仿宋"/>
          <w:sz w:val="32"/>
          <w:szCs w:val="32"/>
          <w:u w:val="none"/>
        </w:rPr>
        <w:t>污染物排放标准》（GB</w:t>
      </w:r>
      <w:r>
        <w:rPr>
          <w:rFonts w:hint="eastAsia" w:ascii="仿宋" w:hAnsi="仿宋" w:eastAsia="仿宋" w:cs="仿宋"/>
          <w:sz w:val="32"/>
          <w:szCs w:val="32"/>
          <w:u w:val="none"/>
          <w:lang w:val="en-US" w:eastAsia="zh-CN"/>
        </w:rPr>
        <w:t>31571</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间接排放限值和</w:t>
      </w:r>
      <w:r>
        <w:rPr>
          <w:rFonts w:hint="eastAsia" w:ascii="仿宋" w:hAnsi="仿宋" w:eastAsia="仿宋" w:cs="仿宋"/>
          <w:bCs/>
          <w:snapToGrid w:val="0"/>
          <w:kern w:val="0"/>
          <w:sz w:val="32"/>
          <w:szCs w:val="32"/>
          <w:highlight w:val="none"/>
          <w:u w:val="none"/>
          <w:lang w:eastAsia="zh-CN"/>
        </w:rPr>
        <w:t>巴陵石化</w:t>
      </w:r>
      <w:r>
        <w:rPr>
          <w:rFonts w:hint="eastAsia" w:ascii="仿宋" w:hAnsi="仿宋" w:eastAsia="仿宋" w:cs="仿宋"/>
          <w:bCs/>
          <w:snapToGrid w:val="0"/>
          <w:kern w:val="0"/>
          <w:sz w:val="32"/>
          <w:szCs w:val="32"/>
          <w:highlight w:val="none"/>
          <w:u w:val="none"/>
          <w:lang w:val="en-US" w:eastAsia="zh-CN"/>
        </w:rPr>
        <w:t>分公司</w:t>
      </w:r>
      <w:r>
        <w:rPr>
          <w:rFonts w:hint="eastAsia" w:ascii="仿宋" w:hAnsi="仿宋" w:eastAsia="仿宋" w:cs="仿宋"/>
          <w:bCs/>
          <w:snapToGrid w:val="0"/>
          <w:kern w:val="0"/>
          <w:sz w:val="32"/>
          <w:szCs w:val="32"/>
          <w:highlight w:val="none"/>
          <w:lang w:eastAsia="zh-CN"/>
        </w:rPr>
        <w:t>供排水事业部</w:t>
      </w:r>
      <w:r>
        <w:rPr>
          <w:rFonts w:hint="eastAsia" w:ascii="仿宋" w:hAnsi="仿宋" w:eastAsia="仿宋" w:cs="仿宋"/>
          <w:bCs/>
          <w:snapToGrid w:val="0"/>
          <w:kern w:val="0"/>
          <w:sz w:val="32"/>
          <w:szCs w:val="32"/>
          <w:highlight w:val="none"/>
          <w:u w:val="none"/>
          <w:lang w:val="en-US" w:eastAsia="zh-CN"/>
        </w:rPr>
        <w:t>云溪生化处理车间进</w:t>
      </w:r>
      <w:r>
        <w:rPr>
          <w:rFonts w:hint="eastAsia" w:ascii="仿宋" w:hAnsi="仿宋" w:eastAsia="仿宋" w:cs="仿宋"/>
          <w:bCs/>
          <w:snapToGrid w:val="0"/>
          <w:color w:val="auto"/>
          <w:kern w:val="0"/>
          <w:sz w:val="32"/>
          <w:szCs w:val="32"/>
          <w:highlight w:val="none"/>
          <w:u w:val="none"/>
        </w:rPr>
        <w:t>水水质</w:t>
      </w:r>
      <w:r>
        <w:rPr>
          <w:rFonts w:hint="eastAsia" w:ascii="仿宋" w:hAnsi="仿宋" w:eastAsia="仿宋" w:cs="仿宋"/>
          <w:bCs/>
          <w:snapToGrid w:val="0"/>
          <w:color w:val="auto"/>
          <w:kern w:val="0"/>
          <w:sz w:val="32"/>
          <w:szCs w:val="32"/>
          <w:highlight w:val="none"/>
          <w:u w:val="none"/>
          <w:lang w:val="en-US" w:eastAsia="zh-CN"/>
        </w:rPr>
        <w:t>标准</w:t>
      </w:r>
      <w:r>
        <w:rPr>
          <w:rFonts w:hint="eastAsia" w:ascii="仿宋" w:hAnsi="仿宋" w:eastAsia="仿宋" w:cs="仿宋"/>
          <w:bCs/>
          <w:snapToGrid w:val="0"/>
          <w:color w:val="auto"/>
          <w:kern w:val="0"/>
          <w:sz w:val="32"/>
          <w:szCs w:val="32"/>
          <w:highlight w:val="none"/>
          <w:u w:val="none"/>
        </w:rPr>
        <w:t>要求</w:t>
      </w:r>
      <w:r>
        <w:rPr>
          <w:rFonts w:hint="eastAsia" w:ascii="仿宋" w:hAnsi="仿宋" w:eastAsia="仿宋" w:cs="仿宋"/>
          <w:bCs/>
          <w:snapToGrid w:val="0"/>
          <w:color w:val="auto"/>
          <w:kern w:val="0"/>
          <w:sz w:val="32"/>
          <w:szCs w:val="32"/>
          <w:highlight w:val="none"/>
          <w:u w:val="none"/>
          <w:lang w:eastAsia="zh-CN"/>
        </w:rPr>
        <w:t>后，</w:t>
      </w:r>
      <w:r>
        <w:rPr>
          <w:rFonts w:hint="eastAsia" w:ascii="仿宋" w:hAnsi="仿宋" w:eastAsia="仿宋" w:cs="仿宋"/>
          <w:bCs/>
          <w:snapToGrid w:val="0"/>
          <w:color w:val="auto"/>
          <w:kern w:val="0"/>
          <w:sz w:val="32"/>
          <w:szCs w:val="32"/>
          <w:highlight w:val="none"/>
          <w:u w:val="none"/>
        </w:rPr>
        <w:t>送</w:t>
      </w:r>
      <w:r>
        <w:rPr>
          <w:rFonts w:hint="eastAsia" w:ascii="仿宋" w:hAnsi="仿宋" w:eastAsia="仿宋" w:cs="仿宋"/>
          <w:bCs/>
          <w:snapToGrid w:val="0"/>
          <w:kern w:val="0"/>
          <w:sz w:val="32"/>
          <w:szCs w:val="32"/>
          <w:highlight w:val="none"/>
          <w:u w:val="none"/>
          <w:lang w:eastAsia="zh-CN"/>
        </w:rPr>
        <w:t>巴陵石化</w:t>
      </w:r>
      <w:r>
        <w:rPr>
          <w:rFonts w:hint="eastAsia" w:ascii="仿宋" w:hAnsi="仿宋" w:eastAsia="仿宋" w:cs="仿宋"/>
          <w:bCs/>
          <w:snapToGrid w:val="0"/>
          <w:kern w:val="0"/>
          <w:sz w:val="32"/>
          <w:szCs w:val="32"/>
          <w:highlight w:val="none"/>
          <w:u w:val="none"/>
          <w:lang w:val="en-US" w:eastAsia="zh-CN"/>
        </w:rPr>
        <w:t>分公司</w:t>
      </w:r>
      <w:r>
        <w:rPr>
          <w:rFonts w:hint="eastAsia" w:ascii="仿宋" w:hAnsi="仿宋" w:eastAsia="仿宋" w:cs="仿宋"/>
          <w:bCs/>
          <w:snapToGrid w:val="0"/>
          <w:kern w:val="0"/>
          <w:sz w:val="32"/>
          <w:szCs w:val="32"/>
          <w:highlight w:val="none"/>
          <w:lang w:eastAsia="zh-CN"/>
        </w:rPr>
        <w:t>供排水事业部</w:t>
      </w:r>
      <w:r>
        <w:rPr>
          <w:rFonts w:hint="eastAsia" w:ascii="仿宋" w:hAnsi="仿宋" w:eastAsia="仿宋" w:cs="仿宋"/>
          <w:bCs/>
          <w:snapToGrid w:val="0"/>
          <w:kern w:val="0"/>
          <w:sz w:val="32"/>
          <w:szCs w:val="32"/>
          <w:highlight w:val="none"/>
          <w:u w:val="none"/>
          <w:lang w:val="en-US" w:eastAsia="zh-CN"/>
        </w:rPr>
        <w:t>云溪生化处理车间</w:t>
      </w:r>
      <w:r>
        <w:rPr>
          <w:rFonts w:hint="eastAsia" w:ascii="仿宋" w:hAnsi="仿宋" w:eastAsia="仿宋" w:cs="仿宋"/>
          <w:bCs/>
          <w:snapToGrid w:val="0"/>
          <w:color w:val="auto"/>
          <w:kern w:val="0"/>
          <w:sz w:val="32"/>
          <w:szCs w:val="32"/>
          <w:highlight w:val="none"/>
          <w:u w:val="none"/>
          <w:lang w:eastAsia="zh-CN"/>
        </w:rPr>
        <w:t>进一步达标</w:t>
      </w:r>
      <w:r>
        <w:rPr>
          <w:rFonts w:hint="eastAsia" w:ascii="仿宋" w:hAnsi="仿宋" w:eastAsia="仿宋" w:cs="仿宋"/>
          <w:bCs/>
          <w:snapToGrid w:val="0"/>
          <w:color w:val="auto"/>
          <w:kern w:val="0"/>
          <w:sz w:val="32"/>
          <w:szCs w:val="32"/>
          <w:highlight w:val="none"/>
          <w:u w:val="none"/>
        </w:rPr>
        <w:t>处理。</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_4eff_5b8b_GB2312"/>
          <w:bCs/>
          <w:color w:val="000000"/>
          <w:sz w:val="32"/>
          <w:szCs w:val="32"/>
          <w:u w:val="single"/>
        </w:rPr>
      </w:pPr>
      <w:r>
        <w:rPr>
          <w:rFonts w:hint="eastAsia" w:ascii="仿宋" w:hAnsi="仿宋" w:eastAsia="仿宋" w:cs="仿宋"/>
          <w:bCs/>
          <w:color w:val="auto"/>
          <w:sz w:val="28"/>
          <w:szCs w:val="28"/>
          <w:u w:val="none"/>
          <w:lang w:bidi="ar"/>
        </w:rPr>
        <w:t>（</w:t>
      </w:r>
      <w:r>
        <w:rPr>
          <w:rFonts w:hint="eastAsia" w:ascii="仿宋" w:hAnsi="仿宋" w:eastAsia="仿宋" w:cs="宋体"/>
          <w:color w:val="auto"/>
          <w:sz w:val="32"/>
          <w:szCs w:val="32"/>
          <w:u w:val="none"/>
        </w:rPr>
        <w:t>五）</w:t>
      </w:r>
      <w:r>
        <w:rPr>
          <w:rFonts w:hint="eastAsia" w:ascii="仿宋" w:hAnsi="仿宋" w:eastAsia="仿宋" w:cs="_4eff_5b8b_GB2312"/>
          <w:bCs/>
          <w:color w:val="000000"/>
          <w:sz w:val="32"/>
          <w:szCs w:val="32"/>
          <w:u w:val="none"/>
        </w:rPr>
        <w:t>地下水污染防治工作。按照</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源头控制、分区防治、污染监控、应急响应</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相结合的</w:t>
      </w:r>
      <w:r>
        <w:rPr>
          <w:rFonts w:hint="eastAsia" w:ascii="仿宋" w:hAnsi="仿宋" w:eastAsia="仿宋" w:cs="_4eff_5b8b_GB2312"/>
          <w:bCs/>
          <w:color w:val="000000"/>
          <w:sz w:val="32"/>
          <w:szCs w:val="32"/>
          <w:u w:val="none"/>
        </w:rPr>
        <w:t>原则</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严格</w:t>
      </w:r>
      <w:r>
        <w:rPr>
          <w:rFonts w:hint="eastAsia" w:ascii="仿宋" w:hAnsi="仿宋" w:eastAsia="仿宋" w:cs="_4eff_5b8b_GB2312"/>
          <w:bCs/>
          <w:color w:val="000000"/>
          <w:sz w:val="32"/>
          <w:szCs w:val="32"/>
          <w:u w:val="none"/>
        </w:rPr>
        <w:t>落实报告书提出的地下水污染防治措施，做好</w:t>
      </w:r>
      <w:r>
        <w:rPr>
          <w:rFonts w:hint="eastAsia" w:ascii="仿宋" w:hAnsi="仿宋" w:eastAsia="仿宋" w:cs="_4eff_5b8b_GB2312"/>
          <w:bCs/>
          <w:color w:val="000000"/>
          <w:sz w:val="32"/>
          <w:szCs w:val="32"/>
          <w:u w:val="none"/>
          <w:lang w:val="en-US" w:eastAsia="zh-CN"/>
        </w:rPr>
        <w:t>项目生产车间、储罐区、碱喷淋塔、初期雨水池、危险废物暂存间</w:t>
      </w:r>
      <w:r>
        <w:rPr>
          <w:rFonts w:hint="eastAsia" w:ascii="仿宋" w:hAnsi="仿宋" w:eastAsia="仿宋" w:cs="_4eff_5b8b_GB2312"/>
          <w:bCs/>
          <w:color w:val="000000"/>
          <w:sz w:val="32"/>
          <w:szCs w:val="32"/>
          <w:u w:val="none"/>
        </w:rPr>
        <w:t>和</w:t>
      </w:r>
      <w:r>
        <w:rPr>
          <w:rFonts w:hint="eastAsia" w:ascii="仿宋" w:hAnsi="仿宋" w:eastAsia="仿宋" w:cs="_4eff_5b8b_GB2312"/>
          <w:bCs/>
          <w:color w:val="000000"/>
          <w:sz w:val="32"/>
          <w:szCs w:val="32"/>
          <w:u w:val="none"/>
          <w:lang w:eastAsia="zh-CN"/>
        </w:rPr>
        <w:t>污水</w:t>
      </w:r>
      <w:r>
        <w:rPr>
          <w:rFonts w:hint="eastAsia" w:ascii="仿宋" w:hAnsi="仿宋" w:eastAsia="仿宋" w:cs="_4eff_5b8b_GB2312"/>
          <w:bCs/>
          <w:color w:val="000000"/>
          <w:sz w:val="32"/>
          <w:szCs w:val="32"/>
          <w:u w:val="none"/>
        </w:rPr>
        <w:t>管</w:t>
      </w:r>
      <w:r>
        <w:rPr>
          <w:rFonts w:hint="eastAsia" w:ascii="仿宋" w:hAnsi="仿宋" w:eastAsia="仿宋" w:cs="_4eff_5b8b_GB2312"/>
          <w:bCs/>
          <w:color w:val="000000"/>
          <w:sz w:val="32"/>
          <w:szCs w:val="32"/>
          <w:u w:val="none"/>
          <w:lang w:val="en-US" w:eastAsia="zh-CN"/>
        </w:rPr>
        <w:t>道</w:t>
      </w:r>
      <w:r>
        <w:rPr>
          <w:rFonts w:hint="eastAsia" w:ascii="仿宋" w:hAnsi="仿宋" w:eastAsia="仿宋" w:cs="_4eff_5b8b_GB2312"/>
          <w:bCs/>
          <w:color w:val="000000"/>
          <w:sz w:val="32"/>
          <w:szCs w:val="32"/>
          <w:u w:val="none"/>
        </w:rPr>
        <w:t>等的防腐、防渗</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rPr>
        <w:t>防</w:t>
      </w:r>
      <w:r>
        <w:rPr>
          <w:rFonts w:hint="eastAsia" w:ascii="仿宋" w:hAnsi="仿宋" w:eastAsia="仿宋" w:cs="_4eff_5b8b_GB2312"/>
          <w:bCs/>
          <w:color w:val="000000"/>
          <w:sz w:val="32"/>
          <w:szCs w:val="32"/>
          <w:u w:val="none"/>
          <w:lang w:val="en-US" w:eastAsia="zh-CN"/>
        </w:rPr>
        <w:t>漏</w:t>
      </w:r>
      <w:r>
        <w:rPr>
          <w:rFonts w:hint="eastAsia" w:ascii="仿宋" w:hAnsi="仿宋" w:eastAsia="仿宋" w:cs="_4eff_5b8b_GB2312"/>
          <w:bCs/>
          <w:color w:val="000000"/>
          <w:sz w:val="32"/>
          <w:szCs w:val="32"/>
          <w:u w:val="none"/>
        </w:rPr>
        <w:t>工作，</w:t>
      </w:r>
      <w:r>
        <w:rPr>
          <w:rFonts w:hint="eastAsia" w:ascii="仿宋" w:hAnsi="仿宋" w:eastAsia="仿宋" w:cs="_4eff_5b8b_GB2312"/>
          <w:bCs/>
          <w:color w:val="000000"/>
          <w:sz w:val="32"/>
          <w:szCs w:val="32"/>
          <w:u w:val="none"/>
          <w:lang w:val="en-US" w:eastAsia="zh-CN"/>
        </w:rPr>
        <w:t>按相关规范要求</w:t>
      </w:r>
      <w:r>
        <w:rPr>
          <w:rFonts w:hint="eastAsia" w:ascii="仿宋" w:hAnsi="仿宋" w:eastAsia="仿宋" w:cs="_4eff_5b8b_GB2312"/>
          <w:bCs/>
          <w:color w:val="000000"/>
          <w:sz w:val="32"/>
          <w:szCs w:val="32"/>
          <w:u w:val="none"/>
        </w:rPr>
        <w:t>做好跟踪监测工作，确保地下水环境安全。</w:t>
      </w:r>
    </w:p>
    <w:p>
      <w:pPr>
        <w:pStyle w:val="33"/>
        <w:keepNext w:val="0"/>
        <w:keepLines w:val="0"/>
        <w:pageBreakBefore w:val="0"/>
        <w:widowControl w:val="0"/>
        <w:kinsoku/>
        <w:wordWrap/>
        <w:overflowPunct/>
        <w:topLinePunct w:val="0"/>
        <w:bidi w:val="0"/>
        <w:snapToGrid/>
        <w:spacing w:beforeLines="0" w:afterLines="0" w:line="480" w:lineRule="exact"/>
        <w:rPr>
          <w:rFonts w:hint="eastAsia" w:ascii="仿宋" w:hAnsi="仿宋" w:eastAsia="仿宋"/>
          <w:color w:val="auto"/>
          <w:sz w:val="32"/>
          <w:szCs w:val="32"/>
          <w:u w:val="single"/>
          <w:lang w:val="en-US" w:eastAsia="zh-CN"/>
        </w:rPr>
      </w:pPr>
      <w:r>
        <w:rPr>
          <w:rFonts w:hint="eastAsia" w:hAnsi="仿宋" w:eastAsia="仿宋" w:cs="Times New Roman"/>
          <w:color w:val="auto"/>
          <w:sz w:val="32"/>
          <w:szCs w:val="32"/>
          <w:u w:val="none"/>
        </w:rPr>
        <w:t>（六）</w:t>
      </w:r>
      <w:r>
        <w:rPr>
          <w:rFonts w:hint="eastAsia" w:ascii="仿宋" w:hAnsi="仿宋" w:eastAsia="仿宋" w:cs="宋体"/>
          <w:color w:val="auto"/>
          <w:sz w:val="32"/>
          <w:szCs w:val="32"/>
          <w:u w:val="none"/>
        </w:rPr>
        <w:t>噪</w:t>
      </w:r>
      <w:r>
        <w:rPr>
          <w:rFonts w:hint="eastAsia" w:ascii="仿宋" w:hAnsi="仿宋" w:eastAsia="仿宋"/>
          <w:color w:val="auto"/>
          <w:sz w:val="32"/>
          <w:szCs w:val="32"/>
          <w:u w:val="none"/>
        </w:rPr>
        <w:t>声防治工作。</w:t>
      </w:r>
      <w:r>
        <w:rPr>
          <w:rFonts w:hint="eastAsia" w:ascii="仿宋" w:hAnsi="仿宋" w:eastAsia="仿宋"/>
          <w:color w:val="auto"/>
          <w:sz w:val="32"/>
          <w:szCs w:val="32"/>
          <w:u w:val="none"/>
          <w:lang w:eastAsia="zh-CN"/>
        </w:rPr>
        <w:t>严格落实各项噪声防治措施，</w:t>
      </w:r>
      <w:r>
        <w:rPr>
          <w:rFonts w:hint="eastAsia" w:ascii="仿宋" w:hAnsi="仿宋" w:eastAsia="仿宋"/>
          <w:color w:val="auto"/>
          <w:sz w:val="32"/>
          <w:szCs w:val="32"/>
          <w:u w:val="none"/>
          <w:lang w:val="en-US" w:eastAsia="zh-CN"/>
        </w:rPr>
        <w:t>采用低噪声设备，</w:t>
      </w:r>
      <w:r>
        <w:rPr>
          <w:rFonts w:hint="eastAsia" w:ascii="仿宋" w:hAnsi="仿宋" w:eastAsia="仿宋" w:cs="仿宋"/>
          <w:color w:val="auto"/>
          <w:sz w:val="32"/>
          <w:szCs w:val="32"/>
          <w:highlight w:val="none"/>
          <w:u w:val="none"/>
        </w:rPr>
        <w:t>合理布局</w:t>
      </w:r>
      <w:r>
        <w:rPr>
          <w:rFonts w:hint="eastAsia" w:ascii="仿宋" w:hAnsi="仿宋" w:eastAsia="仿宋" w:cs="仿宋"/>
          <w:color w:val="auto"/>
          <w:sz w:val="32"/>
          <w:szCs w:val="32"/>
          <w:highlight w:val="none"/>
          <w:u w:val="none"/>
          <w:lang w:eastAsia="zh-CN"/>
        </w:rPr>
        <w:t>，</w:t>
      </w:r>
      <w:r>
        <w:rPr>
          <w:rFonts w:hint="eastAsia" w:ascii="仿宋" w:hAnsi="仿宋" w:eastAsia="仿宋"/>
          <w:color w:val="auto"/>
          <w:sz w:val="32"/>
          <w:szCs w:val="32"/>
          <w:u w:val="none"/>
        </w:rPr>
        <w:t>加强各类设施的</w:t>
      </w:r>
      <w:r>
        <w:rPr>
          <w:rFonts w:hint="eastAsia" w:ascii="仿宋" w:hAnsi="仿宋" w:eastAsia="仿宋"/>
          <w:color w:val="auto"/>
          <w:sz w:val="32"/>
          <w:szCs w:val="32"/>
          <w:u w:val="none"/>
          <w:lang w:val="en-US" w:eastAsia="zh-CN"/>
        </w:rPr>
        <w:t>维护保养</w:t>
      </w:r>
      <w:r>
        <w:rPr>
          <w:rFonts w:hint="eastAsia" w:ascii="仿宋" w:hAnsi="仿宋" w:eastAsia="仿宋"/>
          <w:color w:val="auto"/>
          <w:sz w:val="32"/>
          <w:szCs w:val="32"/>
          <w:u w:val="none"/>
        </w:rPr>
        <w:t>，</w:t>
      </w:r>
      <w:r>
        <w:rPr>
          <w:rFonts w:hint="eastAsia" w:ascii="仿宋" w:hAnsi="仿宋" w:eastAsia="仿宋" w:cs="宋体"/>
          <w:color w:val="auto"/>
          <w:sz w:val="32"/>
          <w:szCs w:val="32"/>
          <w:u w:val="none"/>
          <w:lang w:val="en-US" w:eastAsia="zh-CN"/>
        </w:rPr>
        <w:t>对空压机、冷却塔、循环水系统、各类泵等</w:t>
      </w:r>
      <w:r>
        <w:rPr>
          <w:rFonts w:hint="eastAsia" w:ascii="仿宋" w:hAnsi="仿宋" w:eastAsia="仿宋"/>
          <w:color w:val="auto"/>
          <w:sz w:val="32"/>
          <w:szCs w:val="32"/>
          <w:u w:val="none"/>
          <w:lang w:val="en-US" w:eastAsia="zh-CN"/>
        </w:rPr>
        <w:t>噪声产生设施设备采取隔声、减震、消声等措施，</w:t>
      </w:r>
      <w:r>
        <w:rPr>
          <w:rFonts w:hint="eastAsia" w:ascii="仿宋" w:hAnsi="仿宋" w:eastAsia="仿宋"/>
          <w:color w:val="auto"/>
          <w:sz w:val="32"/>
          <w:szCs w:val="32"/>
          <w:u w:val="none"/>
        </w:rPr>
        <w:t>确保</w:t>
      </w:r>
      <w:r>
        <w:rPr>
          <w:rFonts w:hint="eastAsia" w:ascii="仿宋" w:hAnsi="仿宋" w:eastAsia="仿宋" w:cs="仿宋"/>
          <w:color w:val="auto"/>
          <w:sz w:val="32"/>
          <w:szCs w:val="32"/>
          <w:highlight w:val="none"/>
          <w:u w:val="none"/>
        </w:rPr>
        <w:t>厂界</w:t>
      </w:r>
      <w:r>
        <w:rPr>
          <w:rFonts w:hint="eastAsia" w:ascii="仿宋" w:hAnsi="仿宋" w:eastAsia="仿宋"/>
          <w:color w:val="auto"/>
          <w:sz w:val="32"/>
          <w:szCs w:val="32"/>
          <w:u w:val="none"/>
          <w:lang w:val="en-US" w:eastAsia="zh-CN"/>
        </w:rPr>
        <w:t>噪声满足《工业企业厂界环境噪声排放标准》(GB12348-2008)中的3类标准要求</w:t>
      </w:r>
      <w:r>
        <w:rPr>
          <w:rFonts w:hint="default" w:ascii="仿宋" w:hAnsi="仿宋" w:eastAsia="仿宋"/>
          <w:color w:val="auto"/>
          <w:sz w:val="32"/>
          <w:szCs w:val="32"/>
          <w:u w:val="none"/>
          <w:lang w:val="en-US" w:eastAsia="zh-CN"/>
        </w:rPr>
        <w:t>。</w:t>
      </w:r>
    </w:p>
    <w:p>
      <w:pPr>
        <w:keepNext w:val="0"/>
        <w:keepLines w:val="0"/>
        <w:pageBreakBefore w:val="0"/>
        <w:widowControl w:val="0"/>
        <w:kinsoku/>
        <w:wordWrap/>
        <w:overflowPunct/>
        <w:topLinePunct w:val="0"/>
        <w:bidi w:val="0"/>
        <w:snapToGrid/>
        <w:spacing w:line="480" w:lineRule="exact"/>
        <w:ind w:firstLine="560"/>
        <w:jc w:val="both"/>
        <w:rPr>
          <w:rFonts w:hint="eastAsia" w:ascii="Times New Roman" w:hAnsi="仿宋" w:eastAsia="仿宋" w:cs="Times New Roman"/>
          <w:color w:val="auto"/>
          <w:sz w:val="32"/>
          <w:szCs w:val="32"/>
          <w:u w:val="none"/>
          <w:lang w:val="en-US" w:eastAsia="zh-CN"/>
        </w:rPr>
      </w:pPr>
      <w:r>
        <w:rPr>
          <w:rFonts w:hint="eastAsia" w:hAnsi="仿宋" w:eastAsia="仿宋" w:cs="Times New Roman"/>
          <w:color w:val="auto"/>
          <w:sz w:val="32"/>
          <w:szCs w:val="32"/>
          <w:u w:val="none"/>
        </w:rPr>
        <w:t>（</w:t>
      </w:r>
      <w:r>
        <w:rPr>
          <w:rFonts w:hint="eastAsia" w:hAnsi="仿宋" w:eastAsia="仿宋" w:cs="Times New Roman"/>
          <w:color w:val="auto"/>
          <w:sz w:val="32"/>
          <w:szCs w:val="32"/>
          <w:u w:val="none"/>
          <w:lang w:val="en-US" w:eastAsia="zh-CN"/>
        </w:rPr>
        <w:t>七</w:t>
      </w:r>
      <w:r>
        <w:rPr>
          <w:rFonts w:hint="eastAsia" w:hAnsi="仿宋" w:eastAsia="仿宋" w:cs="Times New Roman"/>
          <w:color w:val="auto"/>
          <w:sz w:val="32"/>
          <w:szCs w:val="32"/>
          <w:u w:val="none"/>
        </w:rPr>
        <w:t>）</w:t>
      </w:r>
      <w:r>
        <w:rPr>
          <w:rFonts w:hint="eastAsia" w:ascii="仿宋" w:hAnsi="仿宋" w:eastAsia="仿宋"/>
          <w:sz w:val="32"/>
          <w:szCs w:val="32"/>
          <w:u w:val="none"/>
        </w:rPr>
        <w:t>固体废物管理工作。</w:t>
      </w:r>
      <w:r>
        <w:rPr>
          <w:rFonts w:hint="eastAsia" w:hAnsi="仿宋" w:eastAsia="仿宋" w:cs="Times New Roman"/>
          <w:color w:val="auto"/>
          <w:sz w:val="32"/>
          <w:szCs w:val="32"/>
          <w:u w:val="none"/>
        </w:rPr>
        <w:t>按</w:t>
      </w:r>
      <w:r>
        <w:rPr>
          <w:rFonts w:eastAsia="仿宋" w:cs="Times New Roman"/>
          <w:color w:val="auto"/>
          <w:sz w:val="32"/>
          <w:szCs w:val="32"/>
          <w:u w:val="none"/>
        </w:rPr>
        <w:t>“</w:t>
      </w:r>
      <w:r>
        <w:rPr>
          <w:rFonts w:hint="eastAsia" w:hAnsi="仿宋" w:eastAsia="仿宋" w:cs="Times New Roman"/>
          <w:color w:val="auto"/>
          <w:sz w:val="32"/>
          <w:szCs w:val="32"/>
          <w:u w:val="none"/>
        </w:rPr>
        <w:t>无害化、减量化、资源化</w:t>
      </w:r>
      <w:r>
        <w:rPr>
          <w:rFonts w:eastAsia="仿宋" w:cs="Times New Roman"/>
          <w:color w:val="auto"/>
          <w:sz w:val="32"/>
          <w:szCs w:val="32"/>
          <w:u w:val="none"/>
        </w:rPr>
        <w:t>”</w:t>
      </w:r>
      <w:r>
        <w:rPr>
          <w:rFonts w:hint="eastAsia" w:hAnsi="仿宋" w:eastAsia="仿宋" w:cs="Times New Roman"/>
          <w:color w:val="auto"/>
          <w:sz w:val="32"/>
          <w:szCs w:val="32"/>
          <w:u w:val="none"/>
        </w:rPr>
        <w:t>原则，</w:t>
      </w:r>
      <w:r>
        <w:rPr>
          <w:rFonts w:hint="eastAsia" w:ascii="仿宋" w:hAnsi="仿宋" w:eastAsia="仿宋"/>
          <w:sz w:val="32"/>
          <w:szCs w:val="32"/>
          <w:u w:val="none"/>
        </w:rPr>
        <w:t>严格落实《危险废物贮存污染控制标准（GB18597-2001）》及其2013年修改单和《</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w:t>
      </w:r>
      <w:r>
        <w:rPr>
          <w:rFonts w:hint="eastAsia" w:ascii="仿宋" w:hAnsi="仿宋" w:eastAsia="仿宋"/>
          <w:sz w:val="32"/>
          <w:szCs w:val="32"/>
          <w:u w:val="none"/>
          <w:lang w:eastAsia="zh-CN"/>
        </w:rPr>
        <w:t>等</w:t>
      </w:r>
      <w:r>
        <w:rPr>
          <w:rFonts w:hint="eastAsia" w:ascii="仿宋" w:hAnsi="仿宋" w:eastAsia="仿宋"/>
          <w:sz w:val="32"/>
          <w:szCs w:val="32"/>
          <w:u w:val="none"/>
        </w:rPr>
        <w:t>相关标准和规定要求，</w:t>
      </w:r>
      <w:r>
        <w:rPr>
          <w:rFonts w:hint="eastAsia" w:ascii="仿宋" w:hAnsi="仿宋" w:eastAsia="仿宋" w:cs="仿宋"/>
          <w:sz w:val="32"/>
          <w:szCs w:val="32"/>
          <w:u w:val="none"/>
          <w:lang w:val="en-US" w:eastAsia="zh-CN"/>
        </w:rPr>
        <w:t>规范建设</w:t>
      </w:r>
      <w:r>
        <w:rPr>
          <w:rFonts w:hint="eastAsia" w:ascii="仿宋" w:hAnsi="仿宋" w:eastAsia="仿宋" w:cs="仿宋"/>
          <w:sz w:val="32"/>
          <w:szCs w:val="32"/>
          <w:u w:val="none"/>
        </w:rPr>
        <w:t>危险废物</w:t>
      </w:r>
      <w:r>
        <w:rPr>
          <w:rFonts w:hint="eastAsia" w:ascii="仿宋" w:hAnsi="仿宋" w:eastAsia="仿宋" w:cs="仿宋"/>
          <w:sz w:val="32"/>
          <w:szCs w:val="32"/>
          <w:u w:val="none"/>
          <w:lang w:val="en-US" w:eastAsia="zh-CN"/>
        </w:rPr>
        <w:t>和</w:t>
      </w:r>
      <w:r>
        <w:rPr>
          <w:rFonts w:hint="eastAsia" w:ascii="仿宋" w:hAnsi="仿宋" w:eastAsia="仿宋" w:cs="仿宋"/>
          <w:sz w:val="32"/>
          <w:szCs w:val="32"/>
          <w:u w:val="none"/>
        </w:rPr>
        <w:t>一般工业固体废物</w:t>
      </w:r>
      <w:r>
        <w:rPr>
          <w:rFonts w:hint="eastAsia" w:ascii="仿宋" w:hAnsi="仿宋" w:eastAsia="仿宋" w:cs="仿宋"/>
          <w:sz w:val="32"/>
          <w:szCs w:val="32"/>
          <w:u w:val="none"/>
          <w:lang w:val="en-US" w:eastAsia="zh-CN"/>
        </w:rPr>
        <w:t>暂存间，</w:t>
      </w:r>
      <w:r>
        <w:rPr>
          <w:rFonts w:hint="eastAsia" w:hAnsi="仿宋" w:eastAsia="仿宋" w:cs="Times New Roman"/>
          <w:color w:val="auto"/>
          <w:sz w:val="32"/>
          <w:szCs w:val="32"/>
          <w:u w:val="none"/>
        </w:rPr>
        <w:t>做好固体</w:t>
      </w:r>
      <w:r>
        <w:rPr>
          <w:rFonts w:hint="eastAsia" w:hAnsi="仿宋" w:eastAsia="仿宋" w:cs="Times New Roman"/>
          <w:color w:val="auto"/>
          <w:sz w:val="32"/>
          <w:szCs w:val="32"/>
          <w:u w:val="none"/>
          <w:lang w:val="en-US" w:eastAsia="zh-CN"/>
        </w:rPr>
        <w:t>废物</w:t>
      </w:r>
      <w:r>
        <w:rPr>
          <w:rFonts w:hint="eastAsia" w:hAnsi="仿宋" w:eastAsia="仿宋" w:cs="Times New Roman"/>
          <w:color w:val="auto"/>
          <w:sz w:val="32"/>
          <w:szCs w:val="32"/>
          <w:u w:val="none"/>
        </w:rPr>
        <w:t>分类收集、暂存工作，建立健全固体废物产生、转运、处置管理台帐。</w:t>
      </w:r>
      <w:r>
        <w:rPr>
          <w:rFonts w:hint="eastAsia" w:hAnsi="仿宋" w:eastAsia="仿宋" w:cs="Times New Roman"/>
          <w:color w:val="auto"/>
          <w:sz w:val="32"/>
          <w:szCs w:val="32"/>
          <w:u w:val="none"/>
          <w:lang w:val="en-US" w:eastAsia="zh-CN"/>
        </w:rPr>
        <w:t>项目产生</w:t>
      </w:r>
      <w:r>
        <w:rPr>
          <w:rFonts w:hint="eastAsia" w:ascii="Times New Roman" w:hAnsi="仿宋" w:eastAsia="仿宋" w:cs="Times New Roman"/>
          <w:color w:val="auto"/>
          <w:sz w:val="32"/>
          <w:szCs w:val="32"/>
          <w:u w:val="none"/>
          <w:lang w:val="en-US" w:eastAsia="zh-CN"/>
        </w:rPr>
        <w:t>的</w:t>
      </w:r>
      <w:r>
        <w:rPr>
          <w:rFonts w:hint="eastAsia" w:ascii="仿宋" w:hAnsi="仿宋" w:eastAsia="仿宋"/>
          <w:sz w:val="32"/>
          <w:szCs w:val="32"/>
          <w:highlight w:val="none"/>
          <w:u w:val="none"/>
        </w:rPr>
        <w:t>蒸馏残液、废机油、含油抹布、</w:t>
      </w:r>
      <w:r>
        <w:rPr>
          <w:rFonts w:hint="eastAsia" w:ascii="仿宋" w:hAnsi="仿宋" w:eastAsia="仿宋"/>
          <w:sz w:val="32"/>
          <w:szCs w:val="32"/>
          <w:highlight w:val="none"/>
          <w:u w:val="none"/>
          <w:lang w:val="en-US" w:eastAsia="zh-CN"/>
        </w:rPr>
        <w:t>废</w:t>
      </w:r>
      <w:r>
        <w:rPr>
          <w:rFonts w:hint="eastAsia" w:ascii="仿宋" w:hAnsi="仿宋" w:eastAsia="仿宋"/>
          <w:sz w:val="32"/>
          <w:szCs w:val="32"/>
          <w:highlight w:val="none"/>
          <w:u w:val="none"/>
        </w:rPr>
        <w:t>包装桶</w:t>
      </w:r>
      <w:r>
        <w:rPr>
          <w:rFonts w:hint="eastAsia" w:ascii="Times New Roman" w:hAnsi="仿宋" w:eastAsia="仿宋" w:cs="Times New Roman"/>
          <w:color w:val="auto"/>
          <w:sz w:val="32"/>
          <w:szCs w:val="32"/>
          <w:u w:val="none"/>
          <w:lang w:eastAsia="zh-CN"/>
        </w:rPr>
        <w:t>和</w:t>
      </w:r>
      <w:r>
        <w:rPr>
          <w:rFonts w:hint="eastAsia" w:ascii="仿宋" w:hAnsi="仿宋" w:eastAsia="仿宋"/>
          <w:sz w:val="32"/>
          <w:szCs w:val="32"/>
          <w:highlight w:val="none"/>
          <w:u w:val="none"/>
          <w:lang w:eastAsia="zh-CN"/>
        </w:rPr>
        <w:t>废活性炭</w:t>
      </w:r>
      <w:r>
        <w:rPr>
          <w:rFonts w:hint="eastAsia" w:ascii="Times New Roman" w:hAnsi="仿宋" w:eastAsia="仿宋" w:cs="Times New Roman"/>
          <w:color w:val="auto"/>
          <w:sz w:val="32"/>
          <w:szCs w:val="32"/>
          <w:u w:val="none"/>
          <w:lang w:val="en-US" w:eastAsia="zh-CN"/>
        </w:rPr>
        <w:t>等危险废物经收集后交</w:t>
      </w:r>
      <w:r>
        <w:rPr>
          <w:rFonts w:hint="eastAsia" w:ascii="Times New Roman" w:hAnsi="仿宋" w:eastAsia="仿宋" w:cs="Times New Roman"/>
          <w:color w:val="auto"/>
          <w:sz w:val="32"/>
          <w:szCs w:val="32"/>
          <w:u w:val="none"/>
        </w:rPr>
        <w:t>有资质的单位</w:t>
      </w:r>
      <w:r>
        <w:rPr>
          <w:rFonts w:hint="eastAsia" w:ascii="Times New Roman" w:hAnsi="仿宋" w:eastAsia="仿宋" w:cs="Times New Roman"/>
          <w:color w:val="auto"/>
          <w:sz w:val="32"/>
          <w:szCs w:val="32"/>
          <w:u w:val="none"/>
          <w:lang w:val="en-US" w:eastAsia="zh-CN"/>
        </w:rPr>
        <w:t>安全</w:t>
      </w:r>
      <w:r>
        <w:rPr>
          <w:rFonts w:hint="eastAsia" w:ascii="Times New Roman" w:hAnsi="仿宋" w:eastAsia="仿宋" w:cs="Times New Roman"/>
          <w:color w:val="auto"/>
          <w:sz w:val="32"/>
          <w:szCs w:val="32"/>
          <w:u w:val="none"/>
        </w:rPr>
        <w:t>处置</w:t>
      </w:r>
      <w:r>
        <w:rPr>
          <w:rFonts w:hint="eastAsia" w:ascii="Times New Roman" w:hAnsi="仿宋" w:eastAsia="仿宋" w:cs="Times New Roman"/>
          <w:color w:val="auto"/>
          <w:sz w:val="32"/>
          <w:szCs w:val="32"/>
          <w:u w:val="none"/>
          <w:lang w:val="en-US" w:eastAsia="zh-CN"/>
        </w:rPr>
        <w:t>并</w:t>
      </w:r>
      <w:r>
        <w:rPr>
          <w:rFonts w:hint="eastAsia" w:ascii="仿宋" w:hAnsi="仿宋" w:eastAsia="仿宋" w:cs="仿宋"/>
          <w:kern w:val="2"/>
          <w:sz w:val="32"/>
          <w:szCs w:val="32"/>
          <w:u w:val="none"/>
          <w:lang w:val="en-US" w:eastAsia="zh-CN" w:bidi="ar"/>
        </w:rPr>
        <w:t>严格按照</w:t>
      </w:r>
      <w:r>
        <w:rPr>
          <w:rFonts w:hint="eastAsia" w:ascii="仿宋" w:hAnsi="仿宋" w:eastAsia="仿宋" w:cs="仿宋"/>
          <w:sz w:val="32"/>
          <w:szCs w:val="32"/>
          <w:u w:val="none"/>
        </w:rPr>
        <w:t>《</w:t>
      </w:r>
      <w:r>
        <w:rPr>
          <w:rFonts w:hint="eastAsia" w:ascii="仿宋" w:hAnsi="仿宋" w:eastAsia="仿宋" w:cs="仿宋"/>
          <w:kern w:val="2"/>
          <w:sz w:val="32"/>
          <w:szCs w:val="32"/>
          <w:u w:val="none"/>
          <w:lang w:val="en-US" w:eastAsia="zh-CN" w:bidi="ar"/>
        </w:rPr>
        <w:t>危险废物转移管理办法</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要求</w:t>
      </w:r>
      <w:r>
        <w:rPr>
          <w:rFonts w:hint="eastAsia" w:ascii="仿宋" w:hAnsi="仿宋" w:eastAsia="仿宋" w:cs="仿宋"/>
          <w:kern w:val="2"/>
          <w:sz w:val="32"/>
          <w:szCs w:val="32"/>
          <w:u w:val="none"/>
          <w:lang w:val="en-US" w:eastAsia="zh-CN" w:bidi="ar"/>
        </w:rPr>
        <w:t>落实相关转移</w:t>
      </w:r>
      <w:r>
        <w:rPr>
          <w:rFonts w:hint="eastAsia" w:ascii="Times New Roman" w:hAnsi="仿宋" w:eastAsia="仿宋" w:cs="Times New Roman"/>
          <w:color w:val="auto"/>
          <w:sz w:val="32"/>
          <w:szCs w:val="32"/>
          <w:u w:val="none"/>
          <w:lang w:val="en-US" w:eastAsia="zh-CN"/>
        </w:rPr>
        <w:t>工作。</w:t>
      </w:r>
    </w:p>
    <w:p>
      <w:pPr>
        <w:keepNext w:val="0"/>
        <w:keepLines w:val="0"/>
        <w:pageBreakBefore w:val="0"/>
        <w:widowControl w:val="0"/>
        <w:kinsoku/>
        <w:wordWrap/>
        <w:overflowPunct/>
        <w:topLinePunct w:val="0"/>
        <w:bidi w:val="0"/>
        <w:snapToGrid/>
        <w:spacing w:line="480" w:lineRule="exact"/>
        <w:ind w:firstLine="560"/>
        <w:jc w:val="both"/>
        <w:rPr>
          <w:rFonts w:hint="eastAsia" w:ascii="仿宋" w:hAnsi="仿宋" w:eastAsia="仿宋"/>
          <w:sz w:val="32"/>
          <w:szCs w:val="32"/>
          <w:u w:val="single"/>
        </w:rPr>
      </w:pPr>
      <w:r>
        <w:rPr>
          <w:rFonts w:hint="eastAsia" w:hAnsi="仿宋" w:eastAsia="仿宋" w:cs="Times New Roman"/>
          <w:color w:val="auto"/>
          <w:sz w:val="32"/>
          <w:szCs w:val="32"/>
          <w:u w:val="none"/>
          <w:lang w:val="en-US" w:eastAsia="zh-CN"/>
        </w:rPr>
        <w:t>（八）</w:t>
      </w:r>
      <w:r>
        <w:rPr>
          <w:rFonts w:hint="eastAsia" w:ascii="仿宋" w:hAnsi="仿宋" w:eastAsia="仿宋"/>
          <w:sz w:val="32"/>
          <w:szCs w:val="32"/>
          <w:u w:val="none"/>
        </w:rPr>
        <w:t>环境管理和风险防范工作。设专门环保机构，配备专职环保管理人员，</w:t>
      </w:r>
      <w:r>
        <w:rPr>
          <w:rFonts w:hint="eastAsia" w:ascii="仿宋" w:hAnsi="仿宋" w:eastAsia="仿宋" w:cs="仿宋"/>
          <w:color w:val="auto"/>
          <w:sz w:val="32"/>
          <w:szCs w:val="32"/>
          <w:u w:val="none"/>
          <w:lang w:val="en-US" w:eastAsia="zh-CN"/>
        </w:rPr>
        <w:t>按计划做好运营期环境监测工作，</w:t>
      </w:r>
      <w:r>
        <w:rPr>
          <w:rFonts w:hint="eastAsia" w:ascii="仿宋" w:hAnsi="仿宋" w:eastAsia="仿宋"/>
          <w:sz w:val="32"/>
          <w:szCs w:val="32"/>
          <w:u w:val="none"/>
        </w:rPr>
        <w:t>加强日常监管，</w:t>
      </w:r>
      <w:r>
        <w:rPr>
          <w:rFonts w:hint="eastAsia" w:hAnsi="仿宋" w:eastAsia="仿宋" w:cs="Times New Roman"/>
          <w:color w:val="auto"/>
          <w:sz w:val="32"/>
          <w:szCs w:val="32"/>
          <w:u w:val="none"/>
          <w:lang w:val="en-US" w:eastAsia="zh-CN"/>
        </w:rPr>
        <w:t>落实好巡检</w:t>
      </w:r>
      <w:r>
        <w:rPr>
          <w:rFonts w:hint="eastAsia" w:ascii="Times New Roman" w:hAnsi="仿宋" w:eastAsia="仿宋" w:cs="Times New Roman"/>
          <w:color w:val="auto"/>
          <w:sz w:val="32"/>
          <w:szCs w:val="32"/>
          <w:u w:val="none"/>
          <w:lang w:val="en-US" w:eastAsia="zh-CN"/>
        </w:rPr>
        <w:t>维护</w:t>
      </w:r>
      <w:r>
        <w:rPr>
          <w:rFonts w:hint="eastAsia" w:hAnsi="仿宋" w:eastAsia="仿宋" w:cs="Times New Roman"/>
          <w:color w:val="auto"/>
          <w:sz w:val="32"/>
          <w:szCs w:val="32"/>
          <w:u w:val="none"/>
          <w:lang w:val="en-US" w:eastAsia="zh-CN"/>
        </w:rPr>
        <w:t>工作，</w:t>
      </w:r>
      <w:r>
        <w:rPr>
          <w:rFonts w:hint="eastAsia" w:ascii="仿宋" w:hAnsi="仿宋" w:eastAsia="仿宋"/>
          <w:sz w:val="32"/>
          <w:szCs w:val="32"/>
          <w:u w:val="none"/>
        </w:rPr>
        <w:t>确保各污染防治设施的正常运行，各类污染物稳定达标排放。</w:t>
      </w:r>
      <w:r>
        <w:rPr>
          <w:rFonts w:hint="eastAsia" w:hAnsi="仿宋" w:eastAsia="仿宋" w:cs="Times New Roman"/>
          <w:color w:val="auto"/>
          <w:sz w:val="32"/>
          <w:szCs w:val="32"/>
          <w:u w:val="none"/>
        </w:rPr>
        <w:t>加强环境风险管理，</w:t>
      </w:r>
      <w:r>
        <w:rPr>
          <w:rFonts w:hint="eastAsia" w:ascii="仿宋" w:hAnsi="仿宋" w:eastAsia="仿宋"/>
          <w:sz w:val="32"/>
          <w:szCs w:val="32"/>
          <w:u w:val="none"/>
        </w:rPr>
        <w:t>严格落实报告书提出的各项环境风险防范措施，按要求配齐各类泄漏检测</w:t>
      </w:r>
      <w:r>
        <w:rPr>
          <w:rFonts w:hint="eastAsia" w:ascii="仿宋" w:hAnsi="仿宋" w:eastAsia="仿宋"/>
          <w:sz w:val="32"/>
          <w:szCs w:val="32"/>
          <w:u w:val="none"/>
          <w:lang w:val="en-US" w:eastAsia="zh-CN"/>
        </w:rPr>
        <w:t>预</w:t>
      </w:r>
      <w:r>
        <w:rPr>
          <w:rFonts w:hint="eastAsia" w:ascii="仿宋" w:hAnsi="仿宋" w:eastAsia="仿宋"/>
          <w:sz w:val="32"/>
          <w:szCs w:val="32"/>
          <w:u w:val="none"/>
        </w:rPr>
        <w:t>警和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cs="仿宋"/>
          <w:sz w:val="32"/>
          <w:szCs w:val="32"/>
          <w:u w:val="none"/>
          <w:lang w:val="en-US" w:eastAsia="zh-CN"/>
        </w:rPr>
        <w:t>规范建设罐区围堰等配套设施，</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eastAsia="zh-CN"/>
        </w:rPr>
        <w:t>编制好</w:t>
      </w:r>
      <w:r>
        <w:rPr>
          <w:rFonts w:hint="eastAsia" w:ascii="仿宋" w:hAnsi="仿宋" w:eastAsia="仿宋"/>
          <w:sz w:val="32"/>
          <w:szCs w:val="32"/>
          <w:u w:val="none"/>
        </w:rPr>
        <w:t>突发环境事件应急预案</w:t>
      </w:r>
      <w:r>
        <w:rPr>
          <w:rFonts w:hint="eastAsia" w:ascii="仿宋" w:hAnsi="仿宋" w:eastAsia="仿宋"/>
          <w:sz w:val="32"/>
          <w:szCs w:val="32"/>
          <w:u w:val="none"/>
          <w:lang w:eastAsia="zh-CN"/>
        </w:rPr>
        <w:t>并落实到位</w:t>
      </w:r>
      <w:r>
        <w:rPr>
          <w:rFonts w:hint="eastAsia" w:ascii="仿宋" w:hAnsi="仿宋" w:eastAsia="仿宋"/>
          <w:sz w:val="32"/>
          <w:szCs w:val="32"/>
          <w:u w:val="none"/>
        </w:rPr>
        <w:t>，</w:t>
      </w:r>
      <w:r>
        <w:rPr>
          <w:rFonts w:hint="eastAsia" w:ascii="仿宋" w:hAnsi="仿宋" w:eastAsia="仿宋" w:cs="仿宋"/>
          <w:sz w:val="32"/>
          <w:szCs w:val="32"/>
          <w:u w:val="none"/>
          <w:lang w:val="en-US" w:eastAsia="zh-CN"/>
        </w:rPr>
        <w:t>加强与化工产业园、云溪区等应急预案的应急联动，</w:t>
      </w:r>
      <w:r>
        <w:rPr>
          <w:rFonts w:hint="eastAsia" w:ascii="仿宋" w:hAnsi="仿宋" w:eastAsia="仿宋"/>
          <w:sz w:val="32"/>
          <w:szCs w:val="32"/>
          <w:u w:val="none"/>
        </w:rPr>
        <w:t>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eastAsia" w:ascii="仿宋" w:hAnsi="仿宋" w:eastAsia="仿宋" w:cs="仿宋"/>
          <w:sz w:val="32"/>
          <w:szCs w:val="32"/>
          <w:u w:val="none"/>
          <w:lang w:val="en-US" w:eastAsia="zh-CN"/>
        </w:rPr>
      </w:pPr>
      <w:r>
        <w:rPr>
          <w:rFonts w:hint="eastAsia" w:hAnsi="仿宋" w:eastAsia="仿宋" w:cs="Times New Roman"/>
          <w:color w:val="auto"/>
          <w:sz w:val="32"/>
          <w:szCs w:val="32"/>
          <w:u w:val="none"/>
          <w:lang w:val="en-US" w:eastAsia="zh-CN"/>
        </w:rPr>
        <w:t>（九）本项目新增主要污染物总量控制指标为：</w:t>
      </w:r>
      <w:r>
        <w:rPr>
          <w:rFonts w:hint="eastAsia" w:ascii="仿宋" w:hAnsi="仿宋" w:eastAsia="仿宋" w:cs="仿宋"/>
          <w:color w:val="auto"/>
          <w:sz w:val="32"/>
          <w:szCs w:val="32"/>
          <w:highlight w:val="none"/>
          <w:u w:val="none"/>
        </w:rPr>
        <w:t>COD≤</w:t>
      </w:r>
      <w:r>
        <w:rPr>
          <w:rFonts w:hint="eastAsia" w:ascii="仿宋" w:hAnsi="仿宋" w:eastAsia="仿宋" w:cs="仿宋"/>
          <w:color w:val="auto"/>
          <w:kern w:val="0"/>
          <w:sz w:val="32"/>
          <w:szCs w:val="32"/>
          <w:highlight w:val="none"/>
          <w:u w:val="none"/>
          <w:lang w:val="en-US" w:eastAsia="zh-CN"/>
        </w:rPr>
        <w:t>0.1</w:t>
      </w:r>
      <w:r>
        <w:rPr>
          <w:rFonts w:hint="eastAsia" w:ascii="仿宋" w:hAnsi="仿宋" w:eastAsia="仿宋" w:cs="仿宋"/>
          <w:color w:val="auto"/>
          <w:kern w:val="0"/>
          <w:sz w:val="32"/>
          <w:szCs w:val="32"/>
          <w:highlight w:val="none"/>
          <w:u w:val="none"/>
        </w:rPr>
        <w:t>t/a</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_4eff_5b8b_GB2312"/>
          <w:bCs/>
          <w:color w:val="000000"/>
          <w:sz w:val="32"/>
          <w:szCs w:val="32"/>
          <w:u w:val="none"/>
        </w:rPr>
        <w:t>氨氮≤</w:t>
      </w:r>
      <w:r>
        <w:rPr>
          <w:rFonts w:hint="eastAsia" w:ascii="仿宋" w:hAnsi="仿宋" w:eastAsia="仿宋" w:cs="_4eff_5b8b_GB2312"/>
          <w:bCs/>
          <w:color w:val="000000"/>
          <w:sz w:val="32"/>
          <w:szCs w:val="32"/>
          <w:u w:val="none"/>
          <w:lang w:val="en-US" w:eastAsia="zh-CN"/>
        </w:rPr>
        <w:t>0.1</w:t>
      </w:r>
      <w:r>
        <w:rPr>
          <w:rFonts w:hint="eastAsia" w:ascii="仿宋" w:hAnsi="仿宋" w:eastAsia="仿宋" w:cs="_4eff_5b8b_GB2312"/>
          <w:bCs/>
          <w:color w:val="000000"/>
          <w:sz w:val="32"/>
          <w:szCs w:val="32"/>
          <w:u w:val="none"/>
        </w:rPr>
        <w:t>t/a、</w:t>
      </w:r>
      <w:r>
        <w:rPr>
          <w:rFonts w:hint="eastAsia" w:ascii="仿宋" w:hAnsi="仿宋" w:eastAsia="仿宋" w:cs="仿宋"/>
          <w:color w:val="auto"/>
          <w:sz w:val="32"/>
          <w:szCs w:val="32"/>
          <w:u w:val="none"/>
          <w:lang w:val="en-US" w:eastAsia="zh-CN"/>
        </w:rPr>
        <w:t>VOCs≤0.7t/a。公司现有排污权</w:t>
      </w:r>
      <w:r>
        <w:rPr>
          <w:rFonts w:hint="eastAsia" w:ascii="仿宋" w:hAnsi="仿宋" w:eastAsia="仿宋" w:cs="仿宋"/>
          <w:color w:val="auto"/>
          <w:sz w:val="32"/>
          <w:szCs w:val="32"/>
          <w:highlight w:val="none"/>
          <w:u w:val="none"/>
        </w:rPr>
        <w:t>COD≤</w:t>
      </w:r>
      <w:r>
        <w:rPr>
          <w:rFonts w:hint="eastAsia" w:ascii="仿宋" w:hAnsi="仿宋" w:eastAsia="仿宋" w:cs="仿宋"/>
          <w:color w:val="auto"/>
          <w:kern w:val="0"/>
          <w:sz w:val="32"/>
          <w:szCs w:val="32"/>
          <w:highlight w:val="none"/>
          <w:u w:val="none"/>
          <w:lang w:val="en-US" w:eastAsia="zh-CN"/>
        </w:rPr>
        <w:t>3.9</w:t>
      </w:r>
      <w:r>
        <w:rPr>
          <w:rFonts w:hint="eastAsia" w:ascii="仿宋" w:hAnsi="仿宋" w:eastAsia="仿宋" w:cs="仿宋"/>
          <w:color w:val="auto"/>
          <w:kern w:val="0"/>
          <w:sz w:val="32"/>
          <w:szCs w:val="32"/>
          <w:highlight w:val="none"/>
          <w:u w:val="none"/>
        </w:rPr>
        <w:t>t/a</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_4eff_5b8b_GB2312"/>
          <w:bCs/>
          <w:color w:val="000000"/>
          <w:sz w:val="32"/>
          <w:szCs w:val="32"/>
          <w:u w:val="none"/>
        </w:rPr>
        <w:t>氨氮≤</w:t>
      </w:r>
      <w:r>
        <w:rPr>
          <w:rFonts w:hint="eastAsia" w:ascii="仿宋" w:hAnsi="仿宋" w:eastAsia="仿宋" w:cs="_4eff_5b8b_GB2312"/>
          <w:bCs/>
          <w:color w:val="000000"/>
          <w:sz w:val="32"/>
          <w:szCs w:val="32"/>
          <w:u w:val="none"/>
          <w:lang w:val="en-US" w:eastAsia="zh-CN"/>
        </w:rPr>
        <w:t>1</w:t>
      </w:r>
      <w:r>
        <w:rPr>
          <w:rFonts w:hint="eastAsia" w:ascii="仿宋" w:hAnsi="仿宋" w:eastAsia="仿宋" w:cs="_4eff_5b8b_GB2312"/>
          <w:bCs/>
          <w:color w:val="000000"/>
          <w:sz w:val="32"/>
          <w:szCs w:val="32"/>
          <w:u w:val="none"/>
        </w:rPr>
        <w:t>t/a</w:t>
      </w:r>
      <w:r>
        <w:rPr>
          <w:rFonts w:hint="eastAsia" w:ascii="仿宋" w:hAnsi="仿宋" w:eastAsia="仿宋" w:cs="_4eff_5b8b_GB2312"/>
          <w:bCs/>
          <w:color w:val="000000"/>
          <w:sz w:val="32"/>
          <w:szCs w:val="32"/>
          <w:u w:val="none"/>
          <w:lang w:eastAsia="zh-CN"/>
        </w:rPr>
        <w:t>，</w:t>
      </w:r>
      <w:r>
        <w:rPr>
          <w:rFonts w:hint="eastAsia" w:ascii="仿宋" w:hAnsi="仿宋" w:eastAsia="仿宋" w:cs="仿宋"/>
          <w:sz w:val="32"/>
          <w:szCs w:val="32"/>
          <w:u w:val="none"/>
          <w:lang w:val="en-US" w:eastAsia="zh-CN"/>
        </w:rPr>
        <w:t>项目总量纳入公司现有总量控制指标内管理，公司现有总量在排污权证范围内。</w:t>
      </w:r>
    </w:p>
    <w:p>
      <w:pPr>
        <w:keepNext w:val="0"/>
        <w:keepLines w:val="0"/>
        <w:pageBreakBefore w:val="0"/>
        <w:widowControl w:val="0"/>
        <w:kinsoku/>
        <w:wordWrap/>
        <w:overflowPunct/>
        <w:topLinePunct w:val="0"/>
        <w:bidi w:val="0"/>
        <w:snapToGrid/>
        <w:spacing w:line="480" w:lineRule="exact"/>
        <w:ind w:firstLine="640"/>
        <w:jc w:val="both"/>
        <w:rPr>
          <w:rFonts w:hint="eastAsia" w:hAnsi="仿宋" w:eastAsia="仿宋" w:cs="Times New Roman"/>
          <w:color w:val="auto"/>
          <w:sz w:val="32"/>
          <w:szCs w:val="32"/>
          <w:u w:val="none"/>
        </w:rPr>
      </w:pPr>
      <w:r>
        <w:rPr>
          <w:rFonts w:hint="eastAsia" w:hAnsi="仿宋" w:eastAsia="仿宋" w:cs="Times New Roman"/>
          <w:color w:val="auto"/>
          <w:sz w:val="32"/>
          <w:szCs w:val="32"/>
          <w:u w:val="none"/>
        </w:rPr>
        <w:t>三、你公司应在收到本批复后15个工作日内，将批复及批准的环评报告文本送至</w:t>
      </w:r>
      <w:r>
        <w:rPr>
          <w:rFonts w:hint="eastAsia" w:hAnsi="仿宋" w:eastAsia="仿宋" w:cs="Times New Roman"/>
          <w:color w:val="auto"/>
          <w:sz w:val="32"/>
          <w:szCs w:val="32"/>
          <w:u w:val="none"/>
          <w:lang w:eastAsia="zh-CN"/>
        </w:rPr>
        <w:t>岳阳市生态环境局云溪分局</w:t>
      </w:r>
      <w:r>
        <w:rPr>
          <w:rFonts w:hint="eastAsia" w:hAnsi="仿宋" w:eastAsia="仿宋" w:cs="Times New Roman"/>
          <w:color w:val="auto"/>
          <w:sz w:val="32"/>
          <w:szCs w:val="32"/>
          <w:u w:val="none"/>
        </w:rPr>
        <w:t>、</w:t>
      </w:r>
      <w:r>
        <w:rPr>
          <w:rFonts w:hint="eastAsia" w:ascii="仿宋" w:hAnsi="仿宋" w:eastAsia="仿宋" w:cs="宋体"/>
          <w:color w:val="auto"/>
          <w:sz w:val="32"/>
          <w:szCs w:val="32"/>
          <w:u w:val="none"/>
          <w:lang w:val="en-US" w:eastAsia="zh-CN" w:bidi="ar-SA"/>
        </w:rPr>
        <w:t>湖南永蓝新环境服务有限公司</w:t>
      </w:r>
      <w:r>
        <w:rPr>
          <w:rFonts w:hint="eastAsia" w:hAnsi="仿宋" w:eastAsia="仿宋" w:cs="Times New Roman"/>
          <w:color w:val="auto"/>
          <w:sz w:val="32"/>
          <w:szCs w:val="32"/>
          <w:u w:val="none"/>
        </w:rPr>
        <w:t>。</w:t>
      </w:r>
    </w:p>
    <w:bookmarkEnd w:id="0"/>
    <w:bookmarkEnd w:id="1"/>
    <w:p>
      <w:pPr>
        <w:keepNext w:val="0"/>
        <w:keepLines w:val="0"/>
        <w:pageBreakBefore w:val="0"/>
        <w:widowControl w:val="0"/>
        <w:kinsoku/>
        <w:wordWrap/>
        <w:overflowPunct/>
        <w:topLinePunct w:val="0"/>
        <w:bidi w:val="0"/>
        <w:snapToGrid/>
        <w:spacing w:line="480" w:lineRule="exact"/>
        <w:ind w:firstLine="640"/>
        <w:rPr>
          <w:rFonts w:hint="eastAsia" w:ascii="仿宋" w:hAnsi="仿宋" w:eastAsia="仿宋"/>
          <w:color w:val="auto"/>
          <w:sz w:val="32"/>
          <w:szCs w:val="32"/>
          <w:u w:val="none"/>
        </w:rPr>
      </w:pPr>
      <w:r>
        <w:rPr>
          <w:rFonts w:hint="eastAsia" w:ascii="仿宋" w:hAnsi="仿宋" w:eastAsia="仿宋"/>
          <w:color w:val="auto"/>
          <w:sz w:val="32"/>
          <w:szCs w:val="32"/>
          <w:u w:val="none"/>
        </w:rPr>
        <w:t>四、请</w:t>
      </w:r>
      <w:r>
        <w:rPr>
          <w:rFonts w:hint="eastAsia" w:hAnsi="仿宋" w:eastAsia="仿宋" w:cs="Times New Roman"/>
          <w:color w:val="auto"/>
          <w:sz w:val="32"/>
          <w:szCs w:val="32"/>
          <w:u w:val="none"/>
          <w:lang w:eastAsia="zh-CN"/>
        </w:rPr>
        <w:t>岳阳市生态环境局云溪分局</w:t>
      </w:r>
      <w:r>
        <w:rPr>
          <w:rFonts w:hint="eastAsia" w:ascii="仿宋" w:hAnsi="仿宋" w:eastAsia="仿宋"/>
          <w:color w:val="auto"/>
          <w:sz w:val="32"/>
          <w:szCs w:val="32"/>
          <w:u w:val="none"/>
        </w:rPr>
        <w:t>负责项目建设和运营期的日常环境监管。</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 w:hAnsi="仿宋" w:eastAsia="仿宋"/>
          <w:color w:val="auto"/>
          <w:sz w:val="32"/>
          <w:szCs w:val="32"/>
          <w:u w:val="none"/>
        </w:rPr>
      </w:pPr>
      <w:r>
        <w:rPr>
          <w:rFonts w:hint="eastAsia" w:ascii="仿宋" w:hAnsi="仿宋" w:eastAsia="仿宋"/>
          <w:color w:val="auto"/>
          <w:sz w:val="32"/>
          <w:szCs w:val="32"/>
          <w:u w:val="none"/>
        </w:rPr>
        <w:t xml:space="preserve">                             岳阳市生态环境局</w:t>
      </w:r>
    </w:p>
    <w:p>
      <w:pPr>
        <w:keepNext w:val="0"/>
        <w:keepLines w:val="0"/>
        <w:pageBreakBefore w:val="0"/>
        <w:widowControl w:val="0"/>
        <w:kinsoku/>
        <w:wordWrap/>
        <w:overflowPunct/>
        <w:topLinePunct w:val="0"/>
        <w:autoSpaceDE/>
        <w:autoSpaceDN/>
        <w:bidi w:val="0"/>
        <w:adjustRightInd/>
        <w:snapToGrid/>
        <w:spacing w:line="460" w:lineRule="exact"/>
        <w:ind w:firstLine="64" w:firstLineChars="20"/>
        <w:textAlignment w:val="auto"/>
        <w:rPr>
          <w:color w:val="F79646"/>
          <w:u w:val="none"/>
        </w:rPr>
      </w:pPr>
      <w:r>
        <w:rPr>
          <w:rFonts w:hint="eastAsia" w:ascii="仿宋" w:hAnsi="仿宋" w:eastAsia="仿宋"/>
          <w:color w:val="auto"/>
          <w:sz w:val="32"/>
          <w:szCs w:val="32"/>
          <w:u w:val="none"/>
        </w:rPr>
        <w:t xml:space="preserve">                            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11</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22</w:t>
      </w:r>
      <w:r>
        <w:rPr>
          <w:rFonts w:hint="eastAsia" w:ascii="仿宋" w:hAnsi="仿宋" w:eastAsia="仿宋"/>
          <w:color w:val="auto"/>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 PAGE   \* MERGEFORMAT </w:instrText>
    </w:r>
    <w:r>
      <w:fldChar w:fldCharType="separate"/>
    </w:r>
    <w:r>
      <w:rPr>
        <w:lang w:val="zh-CN"/>
      </w:rPr>
      <w:t>2</w:t>
    </w:r>
    <w:r>
      <w:fldChar w:fldCharType="end"/>
    </w:r>
  </w:p>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BB90"/>
    <w:multiLevelType w:val="singleLevel"/>
    <w:tmpl w:val="7AF4BB90"/>
    <w:lvl w:ilvl="0" w:tentative="0">
      <w:start w:val="1"/>
      <w:numFmt w:val="bullet"/>
      <w:pStyle w:val="1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1079C4"/>
    <w:rsid w:val="001A5241"/>
    <w:rsid w:val="001C31CD"/>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F11053"/>
    <w:rsid w:val="00FE58FE"/>
    <w:rsid w:val="015224BD"/>
    <w:rsid w:val="01891285"/>
    <w:rsid w:val="01B0D7D3"/>
    <w:rsid w:val="01C75D8C"/>
    <w:rsid w:val="032B378F"/>
    <w:rsid w:val="04C9670A"/>
    <w:rsid w:val="050843DE"/>
    <w:rsid w:val="058C63F9"/>
    <w:rsid w:val="05C50C80"/>
    <w:rsid w:val="05C60FBA"/>
    <w:rsid w:val="06125F58"/>
    <w:rsid w:val="067A7CA7"/>
    <w:rsid w:val="072A5547"/>
    <w:rsid w:val="077D3476"/>
    <w:rsid w:val="086F61D4"/>
    <w:rsid w:val="08D764E3"/>
    <w:rsid w:val="09074C3A"/>
    <w:rsid w:val="096E1B37"/>
    <w:rsid w:val="0A0D1C58"/>
    <w:rsid w:val="0AD77DB8"/>
    <w:rsid w:val="0B381347"/>
    <w:rsid w:val="0C2F7944"/>
    <w:rsid w:val="0C6C5A75"/>
    <w:rsid w:val="0E5D61F2"/>
    <w:rsid w:val="1073CCF6"/>
    <w:rsid w:val="10A5534F"/>
    <w:rsid w:val="119F4A7B"/>
    <w:rsid w:val="136514D2"/>
    <w:rsid w:val="144D7E6F"/>
    <w:rsid w:val="14BD1BE5"/>
    <w:rsid w:val="1573694A"/>
    <w:rsid w:val="15C05E79"/>
    <w:rsid w:val="16A164D9"/>
    <w:rsid w:val="17DC26EE"/>
    <w:rsid w:val="184D197C"/>
    <w:rsid w:val="18E036D9"/>
    <w:rsid w:val="196953A5"/>
    <w:rsid w:val="19FA7936"/>
    <w:rsid w:val="1AF16875"/>
    <w:rsid w:val="1B2A2304"/>
    <w:rsid w:val="1BC64D24"/>
    <w:rsid w:val="1C0B04F9"/>
    <w:rsid w:val="1D411421"/>
    <w:rsid w:val="1D9E0C23"/>
    <w:rsid w:val="1E5E2C4E"/>
    <w:rsid w:val="1FD437AC"/>
    <w:rsid w:val="1FE30229"/>
    <w:rsid w:val="203C3DDD"/>
    <w:rsid w:val="203D69F7"/>
    <w:rsid w:val="20605D1D"/>
    <w:rsid w:val="2129562B"/>
    <w:rsid w:val="23B16EC4"/>
    <w:rsid w:val="2425BFD6"/>
    <w:rsid w:val="254E4F41"/>
    <w:rsid w:val="255D4AD5"/>
    <w:rsid w:val="261E6904"/>
    <w:rsid w:val="27AEFAF6"/>
    <w:rsid w:val="282E2AF9"/>
    <w:rsid w:val="28603185"/>
    <w:rsid w:val="28D77D24"/>
    <w:rsid w:val="29F6041F"/>
    <w:rsid w:val="2AD215D6"/>
    <w:rsid w:val="2AF552B4"/>
    <w:rsid w:val="2B367DA6"/>
    <w:rsid w:val="2BFA0087"/>
    <w:rsid w:val="2C2C11A9"/>
    <w:rsid w:val="2C4C18EE"/>
    <w:rsid w:val="2E0917A2"/>
    <w:rsid w:val="2E240243"/>
    <w:rsid w:val="2E620EB2"/>
    <w:rsid w:val="2EED2F93"/>
    <w:rsid w:val="2FBC6DA7"/>
    <w:rsid w:val="32BB1100"/>
    <w:rsid w:val="336C1655"/>
    <w:rsid w:val="33F11A54"/>
    <w:rsid w:val="34202917"/>
    <w:rsid w:val="34A44F53"/>
    <w:rsid w:val="352B4C2C"/>
    <w:rsid w:val="36750FCA"/>
    <w:rsid w:val="37111565"/>
    <w:rsid w:val="372E23BC"/>
    <w:rsid w:val="37CF1C23"/>
    <w:rsid w:val="382F4F9D"/>
    <w:rsid w:val="38363ADA"/>
    <w:rsid w:val="387009C5"/>
    <w:rsid w:val="388724AA"/>
    <w:rsid w:val="394748FE"/>
    <w:rsid w:val="39924689"/>
    <w:rsid w:val="39DD195D"/>
    <w:rsid w:val="3A374274"/>
    <w:rsid w:val="3B4EB73D"/>
    <w:rsid w:val="3B75103E"/>
    <w:rsid w:val="3B8E6B21"/>
    <w:rsid w:val="3C924665"/>
    <w:rsid w:val="3E0C2FCD"/>
    <w:rsid w:val="3F2E34FD"/>
    <w:rsid w:val="407F40BE"/>
    <w:rsid w:val="4081341A"/>
    <w:rsid w:val="41553DF4"/>
    <w:rsid w:val="437601E6"/>
    <w:rsid w:val="44120CDC"/>
    <w:rsid w:val="44732B10"/>
    <w:rsid w:val="45222FEE"/>
    <w:rsid w:val="45752376"/>
    <w:rsid w:val="457900D2"/>
    <w:rsid w:val="45CC1124"/>
    <w:rsid w:val="463D0684"/>
    <w:rsid w:val="46EA4B04"/>
    <w:rsid w:val="473368AA"/>
    <w:rsid w:val="48945CB4"/>
    <w:rsid w:val="48A43BE0"/>
    <w:rsid w:val="48CA63AA"/>
    <w:rsid w:val="49E51A66"/>
    <w:rsid w:val="4A2D61DB"/>
    <w:rsid w:val="4B064900"/>
    <w:rsid w:val="4BF673A4"/>
    <w:rsid w:val="4BFB1F7C"/>
    <w:rsid w:val="4CF4811B"/>
    <w:rsid w:val="4D144A97"/>
    <w:rsid w:val="4D58B1EE"/>
    <w:rsid w:val="4DA34F38"/>
    <w:rsid w:val="4E688D3F"/>
    <w:rsid w:val="4E991D8B"/>
    <w:rsid w:val="4EA1526E"/>
    <w:rsid w:val="505238DA"/>
    <w:rsid w:val="51322B94"/>
    <w:rsid w:val="51E3405A"/>
    <w:rsid w:val="52521775"/>
    <w:rsid w:val="53C25DCC"/>
    <w:rsid w:val="53CE7F9E"/>
    <w:rsid w:val="540E3642"/>
    <w:rsid w:val="55CC6B6C"/>
    <w:rsid w:val="565D79FD"/>
    <w:rsid w:val="56A641D2"/>
    <w:rsid w:val="56C4B182"/>
    <w:rsid w:val="57131575"/>
    <w:rsid w:val="57160908"/>
    <w:rsid w:val="574F20E5"/>
    <w:rsid w:val="57865553"/>
    <w:rsid w:val="578F1EDD"/>
    <w:rsid w:val="58415EB1"/>
    <w:rsid w:val="58A7264E"/>
    <w:rsid w:val="590421A1"/>
    <w:rsid w:val="593740D0"/>
    <w:rsid w:val="59B6602C"/>
    <w:rsid w:val="59C3875F"/>
    <w:rsid w:val="5ABE78FA"/>
    <w:rsid w:val="5ADC59C5"/>
    <w:rsid w:val="5DA06CA0"/>
    <w:rsid w:val="5ED32983"/>
    <w:rsid w:val="5FE51E22"/>
    <w:rsid w:val="600BACD0"/>
    <w:rsid w:val="615B2711"/>
    <w:rsid w:val="645390CB"/>
    <w:rsid w:val="64BC3905"/>
    <w:rsid w:val="650224CC"/>
    <w:rsid w:val="6630477D"/>
    <w:rsid w:val="66CC23D8"/>
    <w:rsid w:val="67957627"/>
    <w:rsid w:val="6984AC29"/>
    <w:rsid w:val="6AA84AAF"/>
    <w:rsid w:val="6C5117E7"/>
    <w:rsid w:val="6CAD2EBE"/>
    <w:rsid w:val="6D03684E"/>
    <w:rsid w:val="6E1F56F5"/>
    <w:rsid w:val="6EEA1E83"/>
    <w:rsid w:val="6F2DCDBF"/>
    <w:rsid w:val="6F630C97"/>
    <w:rsid w:val="6FF1DE50"/>
    <w:rsid w:val="70C6787F"/>
    <w:rsid w:val="712F0C92"/>
    <w:rsid w:val="71B702C3"/>
    <w:rsid w:val="73331928"/>
    <w:rsid w:val="73442398"/>
    <w:rsid w:val="734E92DB"/>
    <w:rsid w:val="736D08BC"/>
    <w:rsid w:val="7512B24F"/>
    <w:rsid w:val="753D0121"/>
    <w:rsid w:val="76361D6D"/>
    <w:rsid w:val="78F543CA"/>
    <w:rsid w:val="78FD1E59"/>
    <w:rsid w:val="790E62D1"/>
    <w:rsid w:val="79905EA0"/>
    <w:rsid w:val="79E443E5"/>
    <w:rsid w:val="7A6C39F7"/>
    <w:rsid w:val="7AAA3570"/>
    <w:rsid w:val="7AD17C0A"/>
    <w:rsid w:val="7B644EB3"/>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25">
    <w:name w:val="Default Paragraph Font"/>
    <w:qFormat/>
    <w:uiPriority w:val="0"/>
    <w:rPr>
      <w:rFonts w:ascii="Calibri" w:hAnsi="Calibri" w:eastAsia="微软雅黑" w:cs="宋体"/>
    </w:rPr>
  </w:style>
  <w:style w:type="table" w:default="1" w:styleId="24">
    <w:name w:val="Normal Table"/>
    <w:qFormat/>
    <w:uiPriority w:val="0"/>
    <w:rPr>
      <w:rFonts w:ascii="Calibri" w:hAnsi="Calibri" w:eastAsia="微软雅黑" w:cs="宋体"/>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pPr>
      <w:widowControl/>
      <w:adjustRightInd w:val="0"/>
      <w:snapToGrid w:val="0"/>
      <w:spacing w:line="360" w:lineRule="auto"/>
      <w:ind w:firstLine="480" w:firstLineChars="200"/>
      <w:jc w:val="left"/>
    </w:pPr>
    <w:rPr>
      <w:rFonts w:ascii="宋体" w:hAnsi="Courier New" w:cs="宋体"/>
      <w:kern w:val="0"/>
      <w:sz w:val="24"/>
    </w:rPr>
  </w:style>
  <w:style w:type="paragraph" w:customStyle="1" w:styleId="4">
    <w:name w:val="样式35"/>
    <w:basedOn w:val="5"/>
    <w:next w:val="7"/>
    <w:qFormat/>
    <w:uiPriority w:val="0"/>
    <w:pPr>
      <w:tabs>
        <w:tab w:val="left" w:pos="180"/>
      </w:tabs>
      <w:spacing w:line="312" w:lineRule="auto"/>
      <w:ind w:firstLine="567"/>
    </w:pPr>
    <w:rPr>
      <w:rFonts w:ascii="宋体"/>
      <w:sz w:val="28"/>
    </w:rPr>
  </w:style>
  <w:style w:type="paragraph" w:customStyle="1" w:styleId="5">
    <w:name w:val="样式8"/>
    <w:basedOn w:val="6"/>
    <w:qFormat/>
    <w:uiPriority w:val="0"/>
    <w:pPr>
      <w:tabs>
        <w:tab w:val="left" w:pos="180"/>
      </w:tabs>
      <w:spacing w:line="600" w:lineRule="exact"/>
      <w:ind w:firstLine="0" w:firstLineChars="0"/>
      <w:jc w:val="center"/>
    </w:pPr>
    <w:rPr>
      <w:rFonts w:ascii="宋体" w:eastAsia="宋体"/>
      <w:b/>
      <w:color w:val="auto"/>
      <w:szCs w:val="20"/>
    </w:rPr>
  </w:style>
  <w:style w:type="paragraph" w:styleId="6">
    <w:name w:val="Body Text Indent 3"/>
    <w:basedOn w:val="1"/>
    <w:qFormat/>
    <w:uiPriority w:val="0"/>
    <w:pPr>
      <w:adjustRightInd/>
      <w:snapToGrid/>
      <w:spacing w:line="480" w:lineRule="auto"/>
      <w:ind w:firstLine="560"/>
    </w:pPr>
    <w:rPr>
      <w:rFonts w:ascii="仿宋_GB2312" w:hAnsi="宋体" w:eastAsia="仿宋_GB2312"/>
      <w:color w:val="000000"/>
      <w:sz w:val="28"/>
      <w:szCs w:val="24"/>
    </w:rPr>
  </w:style>
  <w:style w:type="paragraph" w:customStyle="1" w:styleId="7">
    <w:name w:val="font6"/>
    <w:basedOn w:val="1"/>
    <w:next w:val="8"/>
    <w:qFormat/>
    <w:uiPriority w:val="0"/>
    <w:pPr>
      <w:widowControl/>
      <w:adjustRightInd/>
      <w:snapToGrid/>
      <w:spacing w:before="100" w:beforeAutospacing="1" w:after="100" w:afterAutospacing="1" w:line="240" w:lineRule="auto"/>
      <w:ind w:firstLine="0" w:firstLineChars="0"/>
      <w:jc w:val="left"/>
    </w:pPr>
    <w:rPr>
      <w:rFonts w:hint="eastAsia" w:ascii="宋体" w:hAnsi="宋体"/>
      <w:kern w:val="0"/>
      <w:sz w:val="28"/>
      <w:szCs w:val="28"/>
    </w:rPr>
  </w:style>
  <w:style w:type="paragraph" w:styleId="8">
    <w:name w:val="toc 2"/>
    <w:basedOn w:val="1"/>
    <w:next w:val="9"/>
    <w:unhideWhenUsed/>
    <w:qFormat/>
    <w:uiPriority w:val="39"/>
    <w:pPr>
      <w:ind w:left="420" w:left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2"/>
    <w:qFormat/>
    <w:uiPriority w:val="0"/>
    <w:pPr>
      <w:widowControl/>
      <w:spacing w:line="240" w:lineRule="auto"/>
      <w:ind w:firstLine="480"/>
      <w:jc w:val="center"/>
    </w:pPr>
    <w:rPr>
      <w:sz w:val="26"/>
    </w:rPr>
  </w:style>
  <w:style w:type="paragraph" w:styleId="11">
    <w:name w:val="Body Text Indent"/>
    <w:basedOn w:val="1"/>
    <w:next w:val="1"/>
    <w:qFormat/>
    <w:uiPriority w:val="0"/>
    <w:pPr>
      <w:spacing w:after="120"/>
      <w:ind w:left="283"/>
    </w:pPr>
    <w:rPr>
      <w:rFonts w:ascii="Times New Roman" w:hAnsi="Times New Roman" w:eastAsia="宋体" w:cs="Times New Roman"/>
    </w:rPr>
  </w:style>
  <w:style w:type="paragraph" w:styleId="12">
    <w:name w:val="List"/>
    <w:basedOn w:val="1"/>
    <w:next w:val="13"/>
    <w:qFormat/>
    <w:uiPriority w:val="0"/>
    <w:pPr>
      <w:ind w:left="200" w:hanging="200" w:hangingChars="200"/>
      <w:jc w:val="center"/>
    </w:pPr>
  </w:style>
  <w:style w:type="paragraph" w:styleId="13">
    <w:name w:val="List Bullet 2"/>
    <w:basedOn w:val="1"/>
    <w:next w:val="14"/>
    <w:uiPriority w:val="0"/>
    <w:pPr>
      <w:numPr>
        <w:ilvl w:val="0"/>
        <w:numId w:val="1"/>
      </w:numPr>
    </w:pPr>
  </w:style>
  <w:style w:type="paragraph" w:customStyle="1" w:styleId="14">
    <w:name w:val="xl70"/>
    <w:basedOn w:val="1"/>
    <w:next w:val="15"/>
    <w:qFormat/>
    <w:uiPriority w:val="0"/>
    <w:pPr>
      <w:widowControl/>
      <w:spacing w:before="280" w:after="280" w:line="240" w:lineRule="auto"/>
    </w:pPr>
    <w:rPr>
      <w:rFonts w:ascii="宋体"/>
    </w:rPr>
  </w:style>
  <w:style w:type="paragraph" w:customStyle="1" w:styleId="15">
    <w:name w:val="正文缩进1"/>
    <w:basedOn w:val="1"/>
    <w:next w:val="16"/>
    <w:qFormat/>
    <w:uiPriority w:val="0"/>
    <w:pPr>
      <w:ind w:firstLine="420"/>
    </w:pPr>
    <w:rPr>
      <w:rFonts w:ascii="宋体"/>
      <w:sz w:val="28"/>
    </w:rPr>
  </w:style>
  <w:style w:type="paragraph" w:customStyle="1" w:styleId="16">
    <w:name w:val="td1"/>
    <w:basedOn w:val="1"/>
    <w:next w:val="1"/>
    <w:qFormat/>
    <w:uiPriority w:val="0"/>
    <w:pPr>
      <w:widowControl/>
      <w:spacing w:before="280" w:after="280" w:line="300" w:lineRule="atLeast"/>
      <w:ind w:firstLine="200"/>
    </w:pPr>
    <w:rPr>
      <w:color w:val="000000"/>
      <w:sz w:val="18"/>
    </w:rPr>
  </w:style>
  <w:style w:type="paragraph" w:styleId="17">
    <w:name w:val="Normal Indent"/>
    <w:basedOn w:val="1"/>
    <w:qFormat/>
    <w:uiPriority w:val="0"/>
    <w:pPr>
      <w:ind w:firstLine="420" w:firstLineChars="200"/>
    </w:pPr>
  </w:style>
  <w:style w:type="paragraph" w:styleId="18">
    <w:name w:val="Body Text"/>
    <w:basedOn w:val="1"/>
    <w:next w:val="19"/>
    <w:qFormat/>
    <w:uiPriority w:val="0"/>
    <w:pPr>
      <w:spacing w:after="120"/>
    </w:pPr>
  </w:style>
  <w:style w:type="paragraph" w:customStyle="1" w:styleId="19">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0">
    <w:name w:val="Body Text Indent 2"/>
    <w:basedOn w:val="1"/>
    <w:next w:val="1"/>
    <w:qFormat/>
    <w:uiPriority w:val="0"/>
    <w:pPr>
      <w:spacing w:after="120" w:line="480" w:lineRule="auto"/>
      <w:ind w:left="420" w:leftChars="200"/>
    </w:pPr>
    <w:rPr>
      <w:rFonts w:eastAsia="宋体"/>
      <w:szCs w:val="24"/>
    </w:rPr>
  </w:style>
  <w:style w:type="paragraph" w:styleId="21">
    <w:name w:val="footer"/>
    <w:basedOn w:val="1"/>
    <w:link w:val="26"/>
    <w:qFormat/>
    <w:uiPriority w:val="0"/>
    <w:pPr>
      <w:tabs>
        <w:tab w:val="center" w:pos="4153"/>
        <w:tab w:val="right" w:pos="8306"/>
      </w:tabs>
      <w:snapToGrid w:val="0"/>
      <w:jc w:val="left"/>
    </w:pPr>
    <w:rPr>
      <w:rFonts w:ascii="Calibri" w:hAnsi="Calibri" w:eastAsia="微软雅黑" w:cs="宋体"/>
      <w:sz w:val="18"/>
      <w:szCs w:val="18"/>
    </w:rPr>
  </w:style>
  <w:style w:type="paragraph" w:styleId="22">
    <w:name w:val="header"/>
    <w:basedOn w:val="1"/>
    <w:link w:val="27"/>
    <w:qFormat/>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23">
    <w:name w:val="Normal (Web)"/>
    <w:basedOn w:val="1"/>
    <w:qFormat/>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character" w:customStyle="1" w:styleId="26">
    <w:name w:val="页脚 Char"/>
    <w:link w:val="21"/>
    <w:qFormat/>
    <w:uiPriority w:val="0"/>
    <w:rPr>
      <w:rFonts w:ascii="Calibri" w:hAnsi="Calibri" w:eastAsia="微软雅黑" w:cs="宋体"/>
      <w:sz w:val="18"/>
      <w:szCs w:val="18"/>
    </w:rPr>
  </w:style>
  <w:style w:type="character" w:customStyle="1" w:styleId="27">
    <w:name w:val="页眉 Char"/>
    <w:link w:val="22"/>
    <w:qFormat/>
    <w:uiPriority w:val="0"/>
    <w:rPr>
      <w:rFonts w:ascii="Calibri" w:hAnsi="Calibri" w:eastAsia="微软雅黑" w:cs="宋体"/>
      <w:sz w:val="18"/>
      <w:szCs w:val="18"/>
    </w:rPr>
  </w:style>
  <w:style w:type="paragraph" w:customStyle="1" w:styleId="28">
    <w:name w:val="Default2"/>
    <w:next w:val="29"/>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29">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0">
    <w:name w:val="0"/>
    <w:basedOn w:val="1"/>
    <w:qFormat/>
    <w:uiPriority w:val="0"/>
    <w:pPr>
      <w:widowControl/>
      <w:snapToGrid w:val="0"/>
      <w:spacing w:line="365" w:lineRule="atLeast"/>
      <w:ind w:left="1"/>
      <w:textAlignment w:val="bottom"/>
    </w:pPr>
    <w:rPr>
      <w:rFonts w:ascii="Calibri" w:hAnsi="Calibri" w:eastAsia="微软雅黑" w:cs="宋体"/>
    </w:rPr>
  </w:style>
  <w:style w:type="paragraph" w:customStyle="1" w:styleId="31">
    <w:name w:val="表格内容"/>
    <w:basedOn w:val="1"/>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32">
    <w:name w:val="WPS Plain"/>
    <w:uiPriority w:val="0"/>
    <w:rPr>
      <w:rFonts w:ascii="Times New Roman" w:hAnsi="Times New Roman" w:eastAsia="微软雅黑" w:cs="宋体"/>
      <w:lang w:val="en-US" w:eastAsia="zh-CN" w:bidi="ar-SA"/>
    </w:rPr>
  </w:style>
  <w:style w:type="paragraph" w:customStyle="1" w:styleId="33">
    <w:name w:val="T正文"/>
    <w:basedOn w:val="1"/>
    <w:qFormat/>
    <w:uiPriority w:val="0"/>
    <w:pPr>
      <w:spacing w:beforeLines="0" w:afterLines="0" w:line="440" w:lineRule="exact"/>
      <w:ind w:firstLine="600" w:firstLineChars="200"/>
      <w:jc w:val="both"/>
    </w:pPr>
    <w:rPr>
      <w:rFonts w:hint="default" w:ascii="Times New Roman"/>
      <w:color w:val="F7964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2801</Words>
  <Characters>3107</Characters>
  <Lines>13</Lines>
  <Paragraphs>3</Paragraphs>
  <TotalTime>25</TotalTime>
  <ScaleCrop>false</ScaleCrop>
  <LinksUpToDate>false</LinksUpToDate>
  <CharactersWithSpaces>3249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2022-07-13T07:10:00Z</cp:lastPrinted>
  <dcterms:modified xsi:type="dcterms:W3CDTF">2022-11-22T10:07:59Z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071491BD7F63496180128341F881B29F</vt:lpwstr>
  </property>
</Properties>
</file>