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spacing w:line="480" w:lineRule="exact"/>
        <w:textAlignment w:val="top"/>
        <w:rPr>
          <w:rFonts w:hint="eastAsia" w:eastAsia="黑体"/>
          <w:b/>
          <w:color w:val="F79646"/>
          <w:sz w:val="36"/>
        </w:rPr>
      </w:pPr>
      <w:r>
        <w:rPr>
          <w:rFonts w:hint="eastAsia" w:eastAsia="黑体"/>
          <w:b/>
          <w:color w:val="F79646"/>
          <w:kern w:val="2"/>
          <w:sz w:val="36"/>
        </w:rPr>
        <w:t xml:space="preserve">                                               </w:t>
      </w:r>
    </w:p>
    <w:p>
      <w:pPr>
        <w:pStyle w:val="32"/>
        <w:spacing w:line="480" w:lineRule="exact"/>
        <w:textAlignment w:val="top"/>
        <w:rPr>
          <w:rFonts w:hint="eastAsia" w:eastAsia="黑体"/>
          <w:b/>
          <w:color w:val="F79646"/>
          <w:sz w:val="36"/>
        </w:rPr>
      </w:pPr>
    </w:p>
    <w:p>
      <w:pPr>
        <w:pStyle w:val="32"/>
        <w:keepNext w:val="0"/>
        <w:keepLines w:val="0"/>
        <w:pageBreakBefore w:val="0"/>
        <w:widowControl/>
        <w:kinsoku/>
        <w:wordWrap/>
        <w:overflowPunct/>
        <w:topLinePunct w:val="0"/>
        <w:autoSpaceDE/>
        <w:autoSpaceDN/>
        <w:bidi w:val="0"/>
        <w:adjustRightInd/>
        <w:snapToGrid/>
        <w:spacing w:line="440" w:lineRule="exact"/>
        <w:ind w:firstLine="5250" w:firstLineChars="1750"/>
        <w:textAlignment w:val="top"/>
        <w:rPr>
          <w:rFonts w:hint="eastAsia" w:eastAsia="楷体_GB2312"/>
          <w:color w:val="F79646"/>
          <w:sz w:val="30"/>
          <w:szCs w:val="30"/>
        </w:rPr>
      </w:pPr>
    </w:p>
    <w:p>
      <w:pPr>
        <w:pStyle w:val="32"/>
        <w:spacing w:line="320" w:lineRule="exact"/>
        <w:ind w:firstLine="5250" w:firstLineChars="1750"/>
        <w:textAlignment w:val="top"/>
        <w:rPr>
          <w:rFonts w:hint="eastAsia" w:eastAsia="楷体_GB2312"/>
          <w:color w:val="F79646"/>
          <w:sz w:val="30"/>
          <w:szCs w:val="30"/>
        </w:rPr>
      </w:pPr>
    </w:p>
    <w:p>
      <w:pPr>
        <w:pStyle w:val="32"/>
        <w:spacing w:line="400" w:lineRule="exact"/>
        <w:jc w:val="both"/>
        <w:textAlignment w:val="top"/>
        <w:rPr>
          <w:rFonts w:hint="eastAsia" w:eastAsia="楷体_GB2312"/>
          <w:color w:val="F79646"/>
          <w:sz w:val="30"/>
          <w:szCs w:val="30"/>
        </w:rPr>
      </w:pPr>
    </w:p>
    <w:p>
      <w:pPr>
        <w:pStyle w:val="32"/>
        <w:spacing w:after="156" w:afterLines="50" w:line="400" w:lineRule="exact"/>
        <w:jc w:val="right"/>
        <w:textAlignment w:val="top"/>
        <w:rPr>
          <w:rFonts w:hint="eastAsia" w:ascii="仿宋" w:hAnsi="仿宋" w:eastAsia="仿宋" w:cs="仿宋"/>
          <w:color w:val="auto"/>
          <w:sz w:val="32"/>
          <w:szCs w:val="32"/>
          <w:u w:val="none"/>
          <w:lang w:val="en-US" w:eastAsia="zh-CN" w:bidi="ar-SA"/>
        </w:rPr>
      </w:pPr>
      <w:r>
        <w:rPr>
          <w:rFonts w:hint="eastAsia" w:eastAsia="楷体_GB2312"/>
          <w:color w:val="F79646"/>
          <w:sz w:val="30"/>
          <w:szCs w:val="30"/>
        </w:rPr>
        <w:t xml:space="preserve">                </w:t>
      </w:r>
      <w:r>
        <w:rPr>
          <w:rFonts w:hint="eastAsia" w:eastAsia="楷体_GB2312"/>
          <w:color w:val="auto"/>
          <w:sz w:val="30"/>
          <w:szCs w:val="30"/>
        </w:rPr>
        <w:t xml:space="preserve">                   </w:t>
      </w:r>
      <w:r>
        <w:rPr>
          <w:rFonts w:hint="eastAsia" w:eastAsia="楷体_GB2312"/>
          <w:color w:val="auto"/>
          <w:sz w:val="30"/>
          <w:szCs w:val="30"/>
          <w:u w:val="none"/>
        </w:rPr>
        <w:t xml:space="preserve">  </w:t>
      </w:r>
      <w:r>
        <w:rPr>
          <w:rFonts w:hint="eastAsia" w:ascii="仿宋" w:hAnsi="仿宋" w:eastAsia="仿宋" w:cs="仿宋"/>
          <w:color w:val="auto"/>
          <w:sz w:val="32"/>
          <w:szCs w:val="32"/>
          <w:u w:val="none"/>
          <w:lang w:val="en-US" w:eastAsia="zh-CN" w:bidi="ar-SA"/>
        </w:rPr>
        <w:t>岳环评〔2022〕78号</w:t>
      </w:r>
    </w:p>
    <w:p>
      <w:pPr>
        <w:widowControl/>
        <w:spacing w:line="495" w:lineRule="atLeast"/>
        <w:ind w:firstLine="0" w:firstLineChars="0"/>
        <w:jc w:val="center"/>
        <w:rPr>
          <w:rFonts w:hint="eastAsia" w:ascii="黑体" w:hAnsi="黑体" w:eastAsia="黑体" w:cs="黑体"/>
          <w:b/>
          <w:color w:val="auto"/>
          <w:sz w:val="36"/>
          <w:szCs w:val="36"/>
          <w:u w:val="single"/>
        </w:rPr>
      </w:pPr>
      <w:r>
        <w:rPr>
          <w:rFonts w:hint="eastAsia" w:ascii="黑体" w:hAnsi="黑体" w:eastAsia="黑体" w:cs="黑体"/>
          <w:b/>
          <w:color w:val="auto"/>
          <w:sz w:val="36"/>
          <w:szCs w:val="36"/>
          <w:u w:val="none"/>
        </w:rPr>
        <w:t>关于岳阳振兴中顺新材料科技股份有限公司</w:t>
      </w:r>
      <w:r>
        <w:rPr>
          <w:rFonts w:hint="eastAsia" w:ascii="黑体" w:hAnsi="黑体" w:eastAsia="黑体" w:cs="黑体"/>
          <w:b/>
          <w:color w:val="auto"/>
          <w:sz w:val="36"/>
          <w:szCs w:val="36"/>
          <w:u w:val="none"/>
          <w:lang w:val="en-US" w:eastAsia="zh-CN"/>
        </w:rPr>
        <w:t>2-乙基蒽醌升级扩产项目</w:t>
      </w:r>
      <w:r>
        <w:rPr>
          <w:rFonts w:hint="eastAsia" w:ascii="黑体" w:hAnsi="黑体" w:eastAsia="黑体" w:cs="黑体"/>
          <w:b/>
          <w:color w:val="auto"/>
          <w:sz w:val="36"/>
          <w:szCs w:val="36"/>
          <w:u w:val="none"/>
        </w:rPr>
        <w:t>环境影响报告书的批复</w:t>
      </w:r>
    </w:p>
    <w:p>
      <w:pPr>
        <w:autoSpaceDE w:val="0"/>
        <w:autoSpaceDN w:val="0"/>
        <w:adjustRightInd w:val="0"/>
        <w:ind w:left="177" w:hanging="177" w:firstLineChars="0"/>
        <w:jc w:val="center"/>
        <w:rPr>
          <w:rFonts w:hint="eastAsia" w:ascii="黑体" w:hAnsi="黑体" w:eastAsia="黑体" w:cs="黑体"/>
          <w:b/>
          <w:color w:val="F79646"/>
          <w:sz w:val="36"/>
          <w:szCs w:val="36"/>
          <w:u w:val="single"/>
        </w:rPr>
      </w:pPr>
    </w:p>
    <w:p>
      <w:pPr>
        <w:pStyle w:val="31"/>
        <w:keepNext w:val="0"/>
        <w:keepLines w:val="0"/>
        <w:pageBreakBefore w:val="0"/>
        <w:widowControl w:val="0"/>
        <w:kinsoku/>
        <w:wordWrap/>
        <w:overflowPunct/>
        <w:topLinePunct w:val="0"/>
        <w:bidi w:val="0"/>
        <w:snapToGrid/>
        <w:spacing w:line="470" w:lineRule="exact"/>
        <w:jc w:val="both"/>
        <w:rPr>
          <w:rFonts w:hint="eastAsia" w:ascii="仿宋" w:hAnsi="仿宋" w:eastAsia="仿宋" w:cs="宋体"/>
          <w:color w:val="auto"/>
          <w:sz w:val="32"/>
          <w:szCs w:val="32"/>
          <w:u w:val="none"/>
          <w:lang w:val="en-US" w:eastAsia="zh-CN" w:bidi="ar-SA"/>
        </w:rPr>
      </w:pPr>
      <w:bookmarkStart w:id="2" w:name="_GoBack"/>
      <w:r>
        <w:rPr>
          <w:rFonts w:hint="eastAsia" w:ascii="仿宋" w:hAnsi="仿宋" w:eastAsia="仿宋" w:cs="宋体"/>
          <w:color w:val="auto"/>
          <w:sz w:val="32"/>
          <w:szCs w:val="32"/>
          <w:u w:val="none"/>
          <w:lang w:val="en-US" w:eastAsia="zh-CN" w:bidi="ar-SA"/>
        </w:rPr>
        <w:t>岳阳振兴中顺新材料科技股份有限公司：</w:t>
      </w:r>
    </w:p>
    <w:p>
      <w:pPr>
        <w:keepNext w:val="0"/>
        <w:keepLines w:val="0"/>
        <w:pageBreakBefore w:val="0"/>
        <w:widowControl w:val="0"/>
        <w:kinsoku/>
        <w:wordWrap/>
        <w:overflowPunct/>
        <w:topLinePunct w:val="0"/>
        <w:bidi w:val="0"/>
        <w:snapToGrid/>
        <w:spacing w:line="470" w:lineRule="exact"/>
        <w:ind w:firstLine="640"/>
        <w:jc w:val="both"/>
        <w:rPr>
          <w:rFonts w:hint="eastAsia" w:ascii="仿宋" w:hAnsi="仿宋" w:eastAsia="仿宋" w:cs="宋体"/>
          <w:color w:val="auto"/>
          <w:sz w:val="32"/>
          <w:szCs w:val="32"/>
          <w:u w:val="none"/>
          <w:lang w:val="en-US" w:eastAsia="zh-CN" w:bidi="ar-SA"/>
        </w:rPr>
      </w:pPr>
      <w:r>
        <w:rPr>
          <w:rFonts w:hint="eastAsia" w:ascii="仿宋" w:hAnsi="仿宋" w:eastAsia="仿宋" w:cs="宋体"/>
          <w:color w:val="auto"/>
          <w:sz w:val="32"/>
          <w:szCs w:val="32"/>
          <w:u w:val="none"/>
          <w:lang w:val="en-US" w:eastAsia="zh-CN" w:bidi="ar-SA"/>
        </w:rPr>
        <w:t>你公司《关于申请〈岳阳振兴中顺新材料科技股份有限公司2-乙基蒽醌升级扩产项目〉的批复报告》、岳阳市生态环境事务中心《</w:t>
      </w:r>
      <w:r>
        <w:rPr>
          <w:rFonts w:hint="eastAsia" w:ascii="仿宋" w:hAnsi="仿宋" w:eastAsia="仿宋" w:cs="仿宋"/>
          <w:color w:val="auto"/>
          <w:sz w:val="32"/>
          <w:szCs w:val="32"/>
          <w:highlight w:val="none"/>
          <w:u w:val="none"/>
          <w:lang w:val="en-US" w:eastAsia="zh-CN"/>
        </w:rPr>
        <w:t>岳阳振兴中顺新材料科技股份有限公司</w:t>
      </w:r>
      <w:r>
        <w:rPr>
          <w:rFonts w:hint="eastAsia" w:ascii="仿宋" w:hAnsi="仿宋" w:eastAsia="仿宋" w:cs="宋体"/>
          <w:color w:val="auto"/>
          <w:sz w:val="32"/>
          <w:szCs w:val="32"/>
          <w:u w:val="none"/>
          <w:lang w:val="en-US" w:eastAsia="zh-CN" w:bidi="ar-SA"/>
        </w:rPr>
        <w:t>2-乙基蒽醌升级扩产项目环境影响报告书技术评估报告》（岳环事评估〔2022〕50号）、岳阳市生态环境局云溪分局的预审意见及有关附件收悉。经研究，批复如下：</w:t>
      </w:r>
    </w:p>
    <w:p>
      <w:pPr>
        <w:keepNext w:val="0"/>
        <w:keepLines w:val="0"/>
        <w:pageBreakBefore w:val="0"/>
        <w:widowControl w:val="0"/>
        <w:kinsoku/>
        <w:wordWrap/>
        <w:overflowPunct/>
        <w:topLinePunct w:val="0"/>
        <w:bidi w:val="0"/>
        <w:snapToGrid/>
        <w:spacing w:line="470" w:lineRule="exact"/>
        <w:ind w:firstLine="640"/>
        <w:rPr>
          <w:rFonts w:hint="eastAsia" w:ascii="仿宋" w:hAnsi="仿宋" w:eastAsia="仿宋" w:cs="宋体"/>
          <w:color w:val="auto"/>
          <w:sz w:val="32"/>
          <w:szCs w:val="32"/>
          <w:u w:val="none"/>
          <w:lang w:eastAsia="zh-CN"/>
        </w:rPr>
      </w:pPr>
      <w:r>
        <w:rPr>
          <w:rFonts w:hint="eastAsia" w:ascii="仿宋" w:hAnsi="仿宋" w:eastAsia="仿宋" w:cs="宋体"/>
          <w:color w:val="auto"/>
          <w:sz w:val="32"/>
          <w:szCs w:val="32"/>
          <w:u w:val="none"/>
          <w:lang w:val="en-US" w:eastAsia="zh-CN"/>
        </w:rPr>
        <w:t>一、</w:t>
      </w:r>
      <w:r>
        <w:rPr>
          <w:rFonts w:hint="eastAsia" w:ascii="仿宋" w:hAnsi="仿宋" w:eastAsia="仿宋" w:cs="仿宋"/>
          <w:color w:val="auto"/>
          <w:sz w:val="32"/>
          <w:szCs w:val="32"/>
          <w:highlight w:val="none"/>
          <w:u w:val="none"/>
          <w:lang w:val="en-US" w:eastAsia="zh-CN"/>
        </w:rPr>
        <w:t>岳阳振兴中顺新材料科技股份有限公司</w:t>
      </w:r>
      <w:r>
        <w:rPr>
          <w:rFonts w:hint="eastAsia" w:ascii="仿宋" w:hAnsi="仿宋" w:eastAsia="仿宋" w:cs="仿宋"/>
          <w:color w:val="auto"/>
          <w:sz w:val="32"/>
          <w:szCs w:val="32"/>
          <w:highlight w:val="none"/>
          <w:u w:val="none"/>
        </w:rPr>
        <w:t>位于湖南岳阳绿色化工高新技术产业开发区长岭片区</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公司</w:t>
      </w:r>
      <w:r>
        <w:rPr>
          <w:rFonts w:hint="eastAsia" w:ascii="仿宋" w:hAnsi="仿宋" w:eastAsia="仿宋" w:cs="仿宋"/>
          <w:color w:val="auto"/>
          <w:sz w:val="32"/>
          <w:szCs w:val="32"/>
          <w:highlight w:val="none"/>
          <w:u w:val="none"/>
        </w:rPr>
        <w:t>现有已建工程</w:t>
      </w:r>
      <w:r>
        <w:rPr>
          <w:rFonts w:hint="eastAsia" w:ascii="仿宋" w:hAnsi="仿宋" w:eastAsia="仿宋" w:cs="仿宋"/>
          <w:color w:val="auto"/>
          <w:sz w:val="32"/>
          <w:szCs w:val="32"/>
          <w:highlight w:val="none"/>
          <w:u w:val="none"/>
          <w:lang w:val="en-US" w:eastAsia="zh-CN"/>
        </w:rPr>
        <w:t>为</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1000吨/年四丁基脲（TBU）项目、4000吨/年磷酸三辛酯（TOP）项目、1000吨/年2-乙基蒽醌（2-EAQ）项目，在建工程</w:t>
      </w:r>
      <w:r>
        <w:rPr>
          <w:rFonts w:hint="eastAsia" w:ascii="仿宋" w:hAnsi="仿宋" w:eastAsia="仿宋" w:cs="仿宋"/>
          <w:color w:val="auto"/>
          <w:sz w:val="32"/>
          <w:szCs w:val="32"/>
          <w:highlight w:val="none"/>
          <w:u w:val="none"/>
          <w:lang w:val="en-US" w:eastAsia="zh-CN"/>
        </w:rPr>
        <w:t>为：</w:t>
      </w:r>
      <w:r>
        <w:rPr>
          <w:rFonts w:hint="eastAsia" w:ascii="仿宋" w:hAnsi="仿宋" w:eastAsia="仿宋" w:cs="仿宋"/>
          <w:color w:val="auto"/>
          <w:sz w:val="32"/>
          <w:szCs w:val="32"/>
          <w:highlight w:val="none"/>
          <w:u w:val="none"/>
        </w:rPr>
        <w:t>80000吨/年双氧水（50%浓度）项目</w:t>
      </w:r>
      <w:r>
        <w:rPr>
          <w:rFonts w:hint="eastAsia" w:ascii="仿宋" w:hAnsi="仿宋" w:eastAsia="仿宋" w:cs="仿宋"/>
          <w:sz w:val="32"/>
          <w:szCs w:val="32"/>
          <w:highlight w:val="none"/>
          <w:u w:val="none"/>
          <w:lang w:val="en-US" w:eastAsia="zh-CN"/>
        </w:rPr>
        <w:t>，</w:t>
      </w:r>
      <w:r>
        <w:rPr>
          <w:rFonts w:hint="eastAsia" w:ascii="仿宋" w:hAnsi="仿宋" w:eastAsia="仿宋" w:cs="仿宋"/>
          <w:color w:val="auto"/>
          <w:sz w:val="32"/>
          <w:szCs w:val="32"/>
          <w:highlight w:val="none"/>
          <w:u w:val="none"/>
        </w:rPr>
        <w:t>配套工程有纯水站、循环水站、导热油锅炉站、低温水站、污水处理站等</w:t>
      </w:r>
      <w:r>
        <w:rPr>
          <w:rFonts w:hint="eastAsia" w:ascii="仿宋" w:hAnsi="仿宋" w:eastAsia="仿宋" w:cs="仿宋"/>
          <w:color w:val="auto"/>
          <w:sz w:val="32"/>
          <w:szCs w:val="32"/>
          <w:highlight w:val="none"/>
          <w:u w:val="none"/>
          <w:lang w:eastAsia="zh-CN"/>
        </w:rPr>
        <w:t>。</w:t>
      </w:r>
      <w:r>
        <w:rPr>
          <w:rFonts w:hint="eastAsia" w:ascii="仿宋" w:hAnsi="仿宋" w:eastAsia="仿宋" w:cs="宋体"/>
          <w:color w:val="auto"/>
          <w:sz w:val="32"/>
          <w:szCs w:val="32"/>
          <w:u w:val="none"/>
          <w:lang w:val="en-US" w:eastAsia="zh-CN"/>
        </w:rPr>
        <w:t>为挖掘装置潜能，增强企业市场竞争力，公司拟投资50万元，对现有的</w:t>
      </w:r>
      <w:r>
        <w:rPr>
          <w:rFonts w:hint="eastAsia" w:ascii="仿宋" w:hAnsi="仿宋" w:eastAsia="仿宋" w:cs="仿宋"/>
          <w:color w:val="auto"/>
          <w:sz w:val="32"/>
          <w:szCs w:val="32"/>
          <w:highlight w:val="none"/>
          <w:u w:val="none"/>
        </w:rPr>
        <w:t>1000吨/年2-乙基蒽醌（2-EAQ）项目</w:t>
      </w:r>
      <w:r>
        <w:rPr>
          <w:rFonts w:hint="eastAsia" w:ascii="仿宋" w:hAnsi="仿宋" w:eastAsia="仿宋" w:cs="仿宋"/>
          <w:color w:val="auto"/>
          <w:sz w:val="32"/>
          <w:szCs w:val="32"/>
          <w:highlight w:val="none"/>
          <w:u w:val="none"/>
          <w:lang w:val="en-US" w:eastAsia="zh-CN"/>
        </w:rPr>
        <w:t>进行生产线设备设施改造升级</w:t>
      </w:r>
      <w:r>
        <w:rPr>
          <w:rFonts w:hint="eastAsia" w:ascii="仿宋" w:hAnsi="仿宋" w:eastAsia="仿宋" w:cs="宋体"/>
          <w:color w:val="auto"/>
          <w:sz w:val="32"/>
          <w:szCs w:val="32"/>
          <w:u w:val="none"/>
          <w:lang w:val="en-US" w:eastAsia="zh-CN"/>
        </w:rPr>
        <w:t>。主要建设内容为</w:t>
      </w:r>
      <w:r>
        <w:rPr>
          <w:rFonts w:hint="eastAsia" w:ascii="仿宋" w:hAnsi="仿宋" w:eastAsia="仿宋" w:cs="仿宋"/>
          <w:color w:val="auto"/>
          <w:sz w:val="32"/>
          <w:szCs w:val="32"/>
          <w:highlight w:val="none"/>
          <w:u w:val="none"/>
          <w:lang w:val="en-US" w:eastAsia="zh-CN"/>
        </w:rPr>
        <w:t>：</w:t>
      </w:r>
      <w:r>
        <w:rPr>
          <w:rFonts w:hint="eastAsia" w:ascii="仿宋" w:hAnsi="仿宋" w:eastAsia="仿宋" w:cs="仿宋"/>
          <w:color w:val="auto"/>
          <w:sz w:val="32"/>
          <w:szCs w:val="32"/>
          <w:highlight w:val="none"/>
          <w:u w:val="none"/>
        </w:rPr>
        <w:t>缩合水解工段优化</w:t>
      </w:r>
      <w:r>
        <w:rPr>
          <w:rFonts w:hint="eastAsia" w:ascii="仿宋" w:hAnsi="仿宋" w:eastAsia="仿宋" w:cs="仿宋"/>
          <w:color w:val="auto"/>
          <w:sz w:val="32"/>
          <w:szCs w:val="32"/>
          <w:highlight w:val="none"/>
          <w:u w:val="none"/>
          <w:lang w:val="en-US" w:eastAsia="zh-CN"/>
        </w:rPr>
        <w:t>：</w:t>
      </w:r>
      <w:r>
        <w:rPr>
          <w:rFonts w:hint="eastAsia" w:ascii="仿宋" w:hAnsi="仿宋" w:eastAsia="仿宋" w:cs="仿宋"/>
          <w:color w:val="auto"/>
          <w:sz w:val="32"/>
          <w:szCs w:val="32"/>
          <w:highlight w:val="none"/>
          <w:u w:val="none"/>
        </w:rPr>
        <w:t>铝水分离塔顶部增设放空管及放空开关阀</w:t>
      </w:r>
      <w:r>
        <w:rPr>
          <w:rFonts w:hint="eastAsia" w:ascii="仿宋" w:hAnsi="仿宋" w:eastAsia="仿宋" w:cs="仿宋"/>
          <w:color w:val="auto"/>
          <w:sz w:val="32"/>
          <w:szCs w:val="32"/>
          <w:highlight w:val="none"/>
          <w:u w:val="none"/>
          <w:lang w:val="en-US" w:eastAsia="zh-CN"/>
        </w:rPr>
        <w:t>；</w:t>
      </w:r>
      <w:r>
        <w:rPr>
          <w:rFonts w:hint="eastAsia" w:ascii="仿宋" w:hAnsi="仿宋" w:eastAsia="仿宋" w:cs="仿宋"/>
          <w:color w:val="auto"/>
          <w:sz w:val="32"/>
          <w:szCs w:val="32"/>
          <w:highlight w:val="none"/>
          <w:u w:val="none"/>
        </w:rPr>
        <w:t>蒸馏工段优化</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脱氯苯工序增设一台蒸馏水接收罐</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BE酸混工序</w:t>
      </w:r>
      <w:r>
        <w:rPr>
          <w:rFonts w:hint="eastAsia" w:ascii="仿宋" w:hAnsi="仿宋" w:eastAsia="仿宋" w:cs="仿宋"/>
          <w:color w:val="auto"/>
          <w:sz w:val="32"/>
          <w:szCs w:val="32"/>
          <w:highlight w:val="none"/>
          <w:u w:val="none"/>
          <w:lang w:val="en-US" w:eastAsia="zh-CN"/>
        </w:rPr>
        <w:t>的</w:t>
      </w:r>
      <w:r>
        <w:rPr>
          <w:rFonts w:hint="eastAsia" w:ascii="仿宋" w:hAnsi="仿宋" w:eastAsia="仿宋" w:cs="仿宋"/>
          <w:color w:val="auto"/>
          <w:sz w:val="32"/>
          <w:szCs w:val="32"/>
          <w:highlight w:val="none"/>
          <w:u w:val="none"/>
        </w:rPr>
        <w:t>发烟硫酸计量槽增设称重模块</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环合洗涤工段优化</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酸析釜进料泵由一用一备改为2台并联使用</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分层塔顶部、中部增加远传温度计及蒸汽调节阀</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分层塔</w:t>
      </w:r>
      <w:r>
        <w:rPr>
          <w:rFonts w:hint="eastAsia" w:ascii="仿宋" w:hAnsi="仿宋" w:eastAsia="仿宋" w:cs="仿宋"/>
          <w:color w:val="auto"/>
          <w:sz w:val="32"/>
          <w:szCs w:val="32"/>
          <w:highlight w:val="none"/>
          <w:u w:val="none"/>
          <w:lang w:val="en-US" w:eastAsia="zh-CN"/>
        </w:rPr>
        <w:t>改为</w:t>
      </w:r>
      <w:r>
        <w:rPr>
          <w:rFonts w:hint="eastAsia" w:ascii="仿宋" w:hAnsi="仿宋" w:eastAsia="仿宋" w:cs="仿宋"/>
          <w:color w:val="auto"/>
          <w:sz w:val="32"/>
          <w:szCs w:val="32"/>
          <w:highlight w:val="none"/>
          <w:u w:val="none"/>
        </w:rPr>
        <w:t>自动分层、排酸及出料</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水洗工序增设一台水洗水接收槽</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碱洗工序增设一台碱洗水中间槽</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精制工段优化</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精制切片机冷却水入口管道上增设冷冻水夹套</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精馏系统（6用2备）改为8套同时使用</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废气处理系统</w:t>
      </w:r>
      <w:r>
        <w:rPr>
          <w:rFonts w:hint="eastAsia" w:ascii="仿宋" w:hAnsi="仿宋" w:eastAsia="仿宋" w:cs="宋体"/>
          <w:color w:val="auto"/>
          <w:sz w:val="32"/>
          <w:szCs w:val="32"/>
          <w:u w:val="none"/>
          <w:lang w:val="en-US" w:eastAsia="zh-CN"/>
        </w:rPr>
        <w:t>新增</w:t>
      </w:r>
      <w:r>
        <w:rPr>
          <w:rFonts w:hint="eastAsia" w:ascii="仿宋" w:hAnsi="仿宋" w:eastAsia="仿宋" w:cs="仿宋"/>
          <w:color w:val="auto"/>
          <w:sz w:val="32"/>
          <w:szCs w:val="32"/>
          <w:highlight w:val="none"/>
          <w:u w:val="none"/>
        </w:rPr>
        <w:t>一套</w:t>
      </w:r>
      <w:r>
        <w:rPr>
          <w:rFonts w:hint="eastAsia" w:ascii="仿宋" w:hAnsi="仿宋" w:eastAsia="仿宋" w:cs="宋体"/>
          <w:color w:val="auto"/>
          <w:sz w:val="32"/>
          <w:szCs w:val="32"/>
          <w:u w:val="none"/>
          <w:lang w:val="en-US" w:eastAsia="zh-CN"/>
        </w:rPr>
        <w:t>冷凝装置。其余主体工程、辅助生产设施和环保工程等均依托现有。项目主要原辅材料为：苯酐、乙苯、氯苯、无水三氯化铝、发烟硫酸、液碱、氢氧化铝、铝水、废酸、稀硫酸、工业硫酸亚铁、溶剂油（C10芳烃）等。升级扩产后，年运行时间可达7200小时，产品方案为年产2000吨2-乙基蒽醌，</w:t>
      </w:r>
      <w:r>
        <w:rPr>
          <w:rFonts w:hint="eastAsia" w:ascii="仿宋" w:hAnsi="仿宋" w:eastAsia="仿宋" w:cs="宋体"/>
          <w:color w:val="auto"/>
          <w:sz w:val="32"/>
          <w:szCs w:val="32"/>
          <w:u w:val="none"/>
          <w:lang w:val="en-US" w:eastAsia="zh-CN" w:bidi="ar-SA"/>
        </w:rPr>
        <w:t>同时副产满足国家相关产品质量标准的</w:t>
      </w:r>
      <w:r>
        <w:rPr>
          <w:rFonts w:hint="eastAsia" w:ascii="仿宋" w:hAnsi="仿宋" w:eastAsia="仿宋" w:cs="宋体"/>
          <w:color w:val="auto"/>
          <w:sz w:val="32"/>
          <w:szCs w:val="32"/>
          <w:u w:val="none"/>
          <w:lang w:val="en-US" w:eastAsia="zh-CN"/>
        </w:rPr>
        <w:t>稀硫酸（50%）26562吨、七水硫酸镁40000吨、聚合氯化铝溶液（氧化铝</w:t>
      </w:r>
      <w:r>
        <w:rPr>
          <w:rFonts w:hint="eastAsia" w:ascii="仿宋" w:hAnsi="仿宋" w:eastAsia="仿宋" w:cs="仿宋"/>
          <w:color w:val="auto"/>
          <w:sz w:val="32"/>
          <w:szCs w:val="32"/>
          <w:u w:val="none"/>
          <w:lang w:val="en-US" w:eastAsia="zh-CN"/>
        </w:rPr>
        <w:t>≥</w:t>
      </w:r>
      <w:r>
        <w:rPr>
          <w:rFonts w:hint="eastAsia" w:ascii="仿宋" w:hAnsi="仿宋" w:eastAsia="仿宋" w:cs="宋体"/>
          <w:color w:val="auto"/>
          <w:sz w:val="32"/>
          <w:szCs w:val="32"/>
          <w:u w:val="none"/>
          <w:lang w:val="en-US" w:eastAsia="zh-CN"/>
        </w:rPr>
        <w:t>10%）20206吨。</w:t>
      </w:r>
      <w:r>
        <w:rPr>
          <w:rFonts w:hint="eastAsia" w:ascii="仿宋" w:hAnsi="仿宋" w:eastAsia="仿宋" w:cs="仿宋"/>
          <w:color w:val="auto"/>
          <w:sz w:val="32"/>
          <w:szCs w:val="32"/>
          <w:highlight w:val="none"/>
          <w:u w:val="none"/>
          <w:lang w:val="en-US" w:eastAsia="zh-CN"/>
        </w:rPr>
        <w:t>项目已取</w:t>
      </w:r>
      <w:r>
        <w:rPr>
          <w:rFonts w:ascii="仿宋" w:hAnsi="仿宋" w:eastAsia="仿宋"/>
          <w:color w:val="000000"/>
          <w:sz w:val="32"/>
          <w:szCs w:val="32"/>
          <w:u w:val="none"/>
        </w:rPr>
        <w:t>得</w:t>
      </w:r>
      <w:r>
        <w:rPr>
          <w:rFonts w:hint="eastAsia" w:ascii="仿宋" w:hAnsi="仿宋" w:eastAsia="仿宋" w:cs="宋体"/>
          <w:color w:val="auto"/>
          <w:sz w:val="32"/>
          <w:szCs w:val="32"/>
          <w:u w:val="none"/>
          <w:lang w:val="en-US" w:eastAsia="zh-CN"/>
        </w:rPr>
        <w:t>湖南岳阳绿色化工高新技术产业开发区管理委员会的项目</w:t>
      </w:r>
      <w:r>
        <w:rPr>
          <w:rFonts w:hint="eastAsia" w:ascii="仿宋" w:hAnsi="仿宋" w:eastAsia="仿宋" w:cs="仿宋"/>
          <w:sz w:val="32"/>
          <w:szCs w:val="32"/>
          <w:highlight w:val="none"/>
          <w:u w:val="none"/>
          <w:lang w:val="en-US" w:eastAsia="zh-CN"/>
        </w:rPr>
        <w:t>备案证明</w:t>
      </w:r>
      <w:r>
        <w:rPr>
          <w:rFonts w:hint="eastAsia" w:ascii="仿宋" w:hAnsi="仿宋" w:eastAsia="仿宋"/>
          <w:color w:val="000000"/>
          <w:sz w:val="32"/>
          <w:szCs w:val="32"/>
          <w:u w:val="none"/>
          <w:lang w:val="en-US" w:eastAsia="zh-CN"/>
        </w:rPr>
        <w:t>（</w:t>
      </w:r>
      <w:r>
        <w:rPr>
          <w:rFonts w:hint="eastAsia" w:ascii="仿宋" w:hAnsi="仿宋" w:eastAsia="仿宋" w:cs="仿宋"/>
          <w:sz w:val="32"/>
          <w:szCs w:val="32"/>
          <w:highlight w:val="none"/>
          <w:u w:val="none"/>
          <w:lang w:val="en-US" w:eastAsia="zh-CN"/>
        </w:rPr>
        <w:t>岳绿管备</w:t>
      </w:r>
      <w:r>
        <w:rPr>
          <w:rFonts w:hint="eastAsia" w:ascii="仿宋" w:hAnsi="仿宋" w:eastAsia="仿宋" w:cs="仿宋"/>
          <w:color w:val="auto"/>
          <w:sz w:val="32"/>
          <w:szCs w:val="32"/>
          <w:u w:val="none"/>
          <w:lang w:val="en-US" w:eastAsia="zh-CN" w:bidi="ar-SA"/>
        </w:rPr>
        <w:t>〔2022〕5号</w:t>
      </w:r>
      <w:r>
        <w:rPr>
          <w:rFonts w:hint="eastAsia" w:ascii="仿宋" w:hAnsi="仿宋" w:eastAsia="仿宋"/>
          <w:color w:val="000000"/>
          <w:sz w:val="32"/>
          <w:szCs w:val="32"/>
          <w:u w:val="none"/>
          <w:lang w:val="en-US" w:eastAsia="zh-CN"/>
        </w:rPr>
        <w:t>）</w:t>
      </w:r>
      <w:r>
        <w:rPr>
          <w:rFonts w:ascii="仿宋" w:hAnsi="仿宋" w:eastAsia="仿宋"/>
          <w:color w:val="000000"/>
          <w:sz w:val="32"/>
          <w:szCs w:val="32"/>
          <w:u w:val="none"/>
        </w:rPr>
        <w:t>。</w:t>
      </w:r>
      <w:r>
        <w:rPr>
          <w:rFonts w:hint="eastAsia" w:ascii="仿宋" w:hAnsi="仿宋" w:eastAsia="仿宋"/>
          <w:color w:val="auto"/>
          <w:sz w:val="32"/>
          <w:szCs w:val="32"/>
          <w:u w:val="none"/>
        </w:rPr>
        <w:t>根据</w:t>
      </w:r>
      <w:r>
        <w:rPr>
          <w:rFonts w:hint="eastAsia" w:ascii="仿宋" w:hAnsi="仿宋" w:eastAsia="仿宋" w:cs="宋体"/>
          <w:color w:val="auto"/>
          <w:sz w:val="32"/>
          <w:szCs w:val="32"/>
          <w:u w:val="none"/>
          <w:lang w:val="en-US" w:eastAsia="zh-CN" w:bidi="ar-SA"/>
        </w:rPr>
        <w:t>湖南环腾环保工程有限公司</w:t>
      </w:r>
      <w:r>
        <w:rPr>
          <w:rFonts w:hint="eastAsia" w:ascii="仿宋" w:hAnsi="仿宋" w:eastAsia="仿宋" w:cs="仿宋"/>
          <w:color w:val="auto"/>
          <w:sz w:val="32"/>
          <w:szCs w:val="32"/>
          <w:highlight w:val="none"/>
          <w:u w:val="none"/>
        </w:rPr>
        <w:t>编制的《</w:t>
      </w:r>
      <w:r>
        <w:rPr>
          <w:rFonts w:hint="eastAsia" w:ascii="仿宋" w:hAnsi="仿宋" w:eastAsia="仿宋" w:cs="仿宋"/>
          <w:color w:val="auto"/>
          <w:sz w:val="32"/>
          <w:szCs w:val="32"/>
          <w:highlight w:val="none"/>
          <w:u w:val="none"/>
          <w:lang w:val="en-US" w:eastAsia="zh-CN"/>
        </w:rPr>
        <w:t>岳阳振兴中顺新材料科技股份有限公司</w:t>
      </w:r>
      <w:r>
        <w:rPr>
          <w:rFonts w:hint="eastAsia" w:ascii="仿宋" w:hAnsi="仿宋" w:eastAsia="仿宋" w:cs="宋体"/>
          <w:color w:val="auto"/>
          <w:sz w:val="32"/>
          <w:szCs w:val="32"/>
          <w:u w:val="none"/>
          <w:lang w:val="en-US" w:eastAsia="zh-CN" w:bidi="ar-SA"/>
        </w:rPr>
        <w:t>2-乙基蒽醌升级扩产项目</w:t>
      </w:r>
      <w:r>
        <w:rPr>
          <w:rFonts w:hint="eastAsia" w:ascii="仿宋" w:hAnsi="仿宋" w:eastAsia="仿宋" w:cs="宋体"/>
          <w:color w:val="auto"/>
          <w:sz w:val="32"/>
          <w:szCs w:val="32"/>
          <w:u w:val="none"/>
        </w:rPr>
        <w:t>环境影响报告书》（报批稿）基本内容、结论</w:t>
      </w:r>
      <w:r>
        <w:rPr>
          <w:rFonts w:hint="eastAsia" w:ascii="仿宋" w:hAnsi="仿宋" w:eastAsia="仿宋" w:cs="宋体"/>
          <w:color w:val="auto"/>
          <w:sz w:val="32"/>
          <w:szCs w:val="32"/>
          <w:u w:val="none"/>
          <w:lang w:eastAsia="zh-CN"/>
        </w:rPr>
        <w:t>、</w:t>
      </w:r>
      <w:r>
        <w:rPr>
          <w:rFonts w:hint="eastAsia" w:ascii="仿宋" w:hAnsi="仿宋" w:eastAsia="仿宋" w:cs="宋体"/>
          <w:color w:val="auto"/>
          <w:sz w:val="32"/>
          <w:szCs w:val="32"/>
          <w:u w:val="none"/>
        </w:rPr>
        <w:t>专家评审意见</w:t>
      </w:r>
      <w:r>
        <w:rPr>
          <w:rFonts w:hint="eastAsia" w:ascii="仿宋" w:hAnsi="仿宋" w:eastAsia="仿宋" w:cs="宋体"/>
          <w:color w:val="auto"/>
          <w:sz w:val="32"/>
          <w:szCs w:val="32"/>
          <w:u w:val="none"/>
          <w:lang w:val="en-US" w:eastAsia="zh-CN"/>
        </w:rPr>
        <w:t>和岳阳市生态环境事务中心《</w:t>
      </w:r>
      <w:r>
        <w:rPr>
          <w:rFonts w:hint="eastAsia" w:ascii="仿宋" w:hAnsi="仿宋" w:eastAsia="仿宋" w:cs="仿宋"/>
          <w:color w:val="auto"/>
          <w:sz w:val="32"/>
          <w:szCs w:val="32"/>
          <w:highlight w:val="none"/>
          <w:u w:val="none"/>
          <w:lang w:val="en-US" w:eastAsia="zh-CN"/>
        </w:rPr>
        <w:t>岳阳振兴中顺新材料科技股份有限公司</w:t>
      </w:r>
      <w:r>
        <w:rPr>
          <w:rFonts w:hint="eastAsia" w:ascii="仿宋" w:hAnsi="仿宋" w:eastAsia="仿宋" w:cs="宋体"/>
          <w:color w:val="auto"/>
          <w:sz w:val="32"/>
          <w:szCs w:val="32"/>
          <w:u w:val="none"/>
          <w:lang w:val="en-US" w:eastAsia="zh-CN" w:bidi="ar-SA"/>
        </w:rPr>
        <w:t>2-乙基蒽醌升级扩产项目</w:t>
      </w:r>
      <w:r>
        <w:rPr>
          <w:rFonts w:hint="eastAsia" w:ascii="仿宋" w:hAnsi="仿宋" w:eastAsia="仿宋" w:cs="宋体"/>
          <w:color w:val="auto"/>
          <w:sz w:val="32"/>
          <w:szCs w:val="32"/>
          <w:u w:val="none"/>
          <w:lang w:val="en-US" w:eastAsia="zh-CN"/>
        </w:rPr>
        <w:t>环境影响报告书技术评估报告》以</w:t>
      </w:r>
      <w:r>
        <w:rPr>
          <w:rFonts w:hint="eastAsia" w:ascii="仿宋" w:hAnsi="仿宋" w:eastAsia="仿宋" w:cs="宋体"/>
          <w:color w:val="auto"/>
          <w:sz w:val="32"/>
          <w:szCs w:val="32"/>
          <w:u w:val="none"/>
        </w:rPr>
        <w:t>及岳阳市生态环境局</w:t>
      </w:r>
      <w:r>
        <w:rPr>
          <w:rFonts w:hint="eastAsia" w:ascii="仿宋" w:hAnsi="仿宋" w:eastAsia="仿宋" w:cs="宋体"/>
          <w:color w:val="auto"/>
          <w:sz w:val="32"/>
          <w:szCs w:val="32"/>
          <w:u w:val="none"/>
          <w:lang w:val="en-US" w:eastAsia="zh-CN"/>
        </w:rPr>
        <w:t>云溪</w:t>
      </w:r>
      <w:r>
        <w:rPr>
          <w:rFonts w:hint="eastAsia" w:ascii="仿宋" w:hAnsi="仿宋" w:eastAsia="仿宋" w:cs="宋体"/>
          <w:color w:val="auto"/>
          <w:sz w:val="32"/>
          <w:szCs w:val="32"/>
          <w:u w:val="none"/>
        </w:rPr>
        <w:t>分局预审意见，</w:t>
      </w:r>
      <w:r>
        <w:rPr>
          <w:rFonts w:hint="eastAsia" w:ascii="仿宋" w:hAnsi="仿宋" w:eastAsia="仿宋" w:cs="宋体"/>
          <w:color w:val="auto"/>
          <w:sz w:val="32"/>
          <w:szCs w:val="32"/>
          <w:u w:val="none"/>
          <w:lang w:eastAsia="zh-CN"/>
        </w:rPr>
        <w:t>从环境保护角度考虑，我局原则同意你公司环境影响报告书中所列建设项目的环境影响评价结论和环境保护对策措施。</w:t>
      </w:r>
    </w:p>
    <w:p>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ascii="仿宋" w:hAnsi="仿宋" w:eastAsia="仿宋" w:cs="Times New Roman"/>
          <w:kern w:val="2"/>
          <w:sz w:val="32"/>
          <w:szCs w:val="32"/>
          <w:u w:val="none"/>
          <w:lang w:eastAsia="zh-CN"/>
        </w:rPr>
      </w:pPr>
      <w:r>
        <w:rPr>
          <w:rFonts w:hint="eastAsia" w:ascii="仿宋" w:hAnsi="仿宋" w:eastAsia="仿宋" w:cs="Times New Roman"/>
          <w:kern w:val="2"/>
          <w:sz w:val="32"/>
          <w:szCs w:val="32"/>
          <w:u w:val="none"/>
          <w:lang w:eastAsia="zh-CN"/>
        </w:rPr>
        <w:t>二、项目建设和运营必须全面落实环境影响报告书提出的各项环保措施，并着重做好以下工作：</w:t>
      </w:r>
    </w:p>
    <w:p>
      <w:pPr>
        <w:keepNext w:val="0"/>
        <w:keepLines w:val="0"/>
        <w:pageBreakBefore w:val="0"/>
        <w:widowControl w:val="0"/>
        <w:numPr>
          <w:ilvl w:val="0"/>
          <w:numId w:val="0"/>
        </w:numPr>
        <w:suppressLineNumbers w:val="0"/>
        <w:kinsoku/>
        <w:wordWrap/>
        <w:overflowPunct/>
        <w:topLinePunct w:val="0"/>
        <w:autoSpaceDE w:val="0"/>
        <w:autoSpaceDN/>
        <w:bidi w:val="0"/>
        <w:snapToGrid/>
        <w:spacing w:beforeAutospacing="0" w:afterAutospacing="0" w:line="470" w:lineRule="exact"/>
        <w:ind w:right="0" w:rightChars="0" w:firstLine="640" w:firstLineChars="200"/>
        <w:jc w:val="both"/>
        <w:textAlignment w:val="auto"/>
        <w:rPr>
          <w:rFonts w:hint="eastAsia" w:ascii="仿宋" w:hAnsi="仿宋" w:eastAsia="仿宋" w:cs="仿宋"/>
          <w:kern w:val="2"/>
          <w:sz w:val="32"/>
          <w:szCs w:val="32"/>
          <w:u w:val="none"/>
          <w:lang w:val="en-US" w:eastAsia="zh-CN" w:bidi="ar"/>
        </w:rPr>
      </w:pPr>
      <w:bookmarkStart w:id="0" w:name="OLE_LINK3"/>
      <w:bookmarkStart w:id="1" w:name="OLE_LINK8"/>
      <w:r>
        <w:rPr>
          <w:rFonts w:hint="eastAsia" w:ascii="仿宋" w:hAnsi="仿宋" w:eastAsia="仿宋"/>
          <w:color w:val="auto"/>
          <w:sz w:val="32"/>
          <w:szCs w:val="32"/>
          <w:u w:val="none"/>
        </w:rPr>
        <w:t>（一）</w:t>
      </w:r>
      <w:r>
        <w:rPr>
          <w:rFonts w:hint="eastAsia" w:ascii="仿宋" w:hAnsi="仿宋" w:eastAsia="仿宋" w:cs="仿宋"/>
          <w:kern w:val="2"/>
          <w:sz w:val="32"/>
          <w:szCs w:val="32"/>
          <w:u w:val="none"/>
          <w:lang w:val="en-US" w:eastAsia="zh-CN" w:bidi="ar"/>
        </w:rPr>
        <w:t>严格落实以新带老措施</w:t>
      </w:r>
      <w:r>
        <w:rPr>
          <w:rFonts w:hint="eastAsia" w:ascii="仿宋" w:hAnsi="仿宋" w:eastAsia="仿宋" w:cs="仿宋"/>
          <w:i w:val="0"/>
          <w:iCs w:val="0"/>
          <w:kern w:val="2"/>
          <w:sz w:val="32"/>
          <w:szCs w:val="32"/>
          <w:u w:val="none"/>
          <w:lang w:val="en-US" w:eastAsia="zh-CN" w:bidi="ar"/>
        </w:rPr>
        <w:t>，确保解决储罐区</w:t>
      </w:r>
      <w:r>
        <w:rPr>
          <w:rFonts w:hint="eastAsia" w:ascii="仿宋" w:hAnsi="仿宋" w:eastAsia="仿宋" w:cs="仿宋"/>
          <w:color w:val="auto"/>
          <w:sz w:val="32"/>
          <w:szCs w:val="32"/>
          <w:highlight w:val="none"/>
          <w:u w:val="none"/>
          <w:lang w:val="en-US" w:eastAsia="zh-CN"/>
        </w:rPr>
        <w:t>围堰、导热油炉罐围堰、部分厂区雨污分流管线</w:t>
      </w:r>
      <w:r>
        <w:rPr>
          <w:rFonts w:hint="eastAsia" w:ascii="仿宋" w:hAnsi="仿宋" w:eastAsia="仿宋" w:cs="仿宋"/>
          <w:i w:val="0"/>
          <w:iCs w:val="0"/>
          <w:kern w:val="2"/>
          <w:sz w:val="32"/>
          <w:szCs w:val="32"/>
          <w:u w:val="none"/>
          <w:lang w:val="en-US" w:eastAsia="zh-CN" w:bidi="ar"/>
        </w:rPr>
        <w:t>及</w:t>
      </w:r>
      <w:r>
        <w:rPr>
          <w:rFonts w:hint="eastAsia" w:ascii="仿宋" w:hAnsi="仿宋" w:eastAsia="仿宋" w:cs="仿宋"/>
          <w:color w:val="auto"/>
          <w:sz w:val="32"/>
          <w:szCs w:val="32"/>
          <w:highlight w:val="none"/>
          <w:u w:val="none"/>
          <w:lang w:val="en-US" w:eastAsia="zh-CN"/>
        </w:rPr>
        <w:t>污水处理站生化系统产生的沼气和危废暂存间有机废气</w:t>
      </w:r>
      <w:r>
        <w:rPr>
          <w:rFonts w:hint="eastAsia" w:ascii="仿宋" w:hAnsi="仿宋" w:eastAsia="仿宋" w:cs="仿宋"/>
          <w:i w:val="0"/>
          <w:iCs w:val="0"/>
          <w:kern w:val="2"/>
          <w:sz w:val="32"/>
          <w:szCs w:val="32"/>
          <w:u w:val="none"/>
          <w:lang w:val="en-US" w:eastAsia="zh-CN" w:bidi="ar"/>
        </w:rPr>
        <w:t>收集处理等环境问题。</w:t>
      </w:r>
    </w:p>
    <w:p>
      <w:pPr>
        <w:keepNext w:val="0"/>
        <w:keepLines w:val="0"/>
        <w:pageBreakBefore w:val="0"/>
        <w:widowControl w:val="0"/>
        <w:kinsoku/>
        <w:wordWrap/>
        <w:overflowPunct/>
        <w:topLinePunct w:val="0"/>
        <w:bidi w:val="0"/>
        <w:snapToGrid/>
        <w:spacing w:line="470" w:lineRule="exact"/>
        <w:ind w:firstLine="640"/>
        <w:jc w:val="both"/>
        <w:rPr>
          <w:rFonts w:hint="eastAsia" w:ascii="仿宋" w:hAnsi="仿宋" w:eastAsia="仿宋"/>
          <w:color w:val="auto"/>
          <w:sz w:val="32"/>
          <w:szCs w:val="32"/>
          <w:u w:val="single"/>
        </w:rPr>
      </w:pPr>
      <w:r>
        <w:rPr>
          <w:rFonts w:hint="eastAsia" w:ascii="仿宋" w:hAnsi="仿宋" w:eastAsia="仿宋"/>
          <w:color w:val="auto"/>
          <w:sz w:val="32"/>
          <w:szCs w:val="32"/>
          <w:u w:val="none"/>
        </w:rPr>
        <w:t>（二）</w:t>
      </w:r>
      <w:r>
        <w:rPr>
          <w:rFonts w:hint="eastAsia" w:ascii="仿宋" w:hAnsi="仿宋" w:eastAsia="仿宋"/>
          <w:sz w:val="32"/>
          <w:szCs w:val="32"/>
          <w:u w:val="none"/>
          <w:lang w:val="en-US" w:eastAsia="zh-CN"/>
        </w:rPr>
        <w:t xml:space="preserve"> </w:t>
      </w:r>
      <w:r>
        <w:rPr>
          <w:rFonts w:hint="eastAsia" w:ascii="仿宋" w:hAnsi="仿宋" w:eastAsia="仿宋"/>
          <w:sz w:val="32"/>
          <w:szCs w:val="32"/>
          <w:u w:val="none"/>
        </w:rPr>
        <w:t>施工期环境管理工作。</w:t>
      </w:r>
      <w:r>
        <w:rPr>
          <w:rFonts w:hint="eastAsia" w:ascii="仿宋" w:hAnsi="仿宋" w:eastAsia="仿宋" w:cs="宋体"/>
          <w:sz w:val="32"/>
          <w:szCs w:val="32"/>
          <w:u w:val="none"/>
        </w:rPr>
        <w:t>加强施工期环境管理，优化施工工艺</w:t>
      </w:r>
      <w:r>
        <w:rPr>
          <w:rFonts w:hint="eastAsia" w:ascii="仿宋" w:hAnsi="仿宋" w:eastAsia="仿宋" w:cs="宋体"/>
          <w:sz w:val="32"/>
          <w:szCs w:val="32"/>
          <w:u w:val="none"/>
          <w:lang w:eastAsia="zh-CN"/>
        </w:rPr>
        <w:t>、</w:t>
      </w:r>
      <w:r>
        <w:rPr>
          <w:rFonts w:hint="eastAsia" w:ascii="仿宋" w:hAnsi="仿宋" w:eastAsia="仿宋"/>
          <w:color w:val="auto"/>
          <w:sz w:val="32"/>
          <w:szCs w:val="32"/>
          <w:u w:val="none"/>
        </w:rPr>
        <w:t>方案，</w:t>
      </w:r>
      <w:r>
        <w:rPr>
          <w:rFonts w:hint="eastAsia" w:ascii="仿宋" w:hAnsi="仿宋" w:eastAsia="仿宋" w:cs="宋体"/>
          <w:sz w:val="32"/>
          <w:szCs w:val="32"/>
          <w:u w:val="none"/>
        </w:rPr>
        <w:t>科学施工</w:t>
      </w:r>
      <w:r>
        <w:rPr>
          <w:rFonts w:hint="eastAsia" w:ascii="仿宋" w:hAnsi="仿宋" w:eastAsia="仿宋" w:cs="宋体"/>
          <w:sz w:val="32"/>
          <w:szCs w:val="32"/>
          <w:u w:val="none"/>
          <w:lang w:eastAsia="zh-CN"/>
        </w:rPr>
        <w:t>，</w:t>
      </w:r>
      <w:r>
        <w:rPr>
          <w:rFonts w:hint="eastAsia" w:ascii="仿宋" w:hAnsi="仿宋" w:eastAsia="仿宋"/>
          <w:color w:val="auto"/>
          <w:sz w:val="32"/>
          <w:szCs w:val="32"/>
          <w:u w:val="none"/>
        </w:rPr>
        <w:t>落实</w:t>
      </w:r>
      <w:r>
        <w:rPr>
          <w:rFonts w:hint="eastAsia" w:ascii="仿宋" w:hAnsi="仿宋" w:eastAsia="仿宋"/>
          <w:color w:val="auto"/>
          <w:sz w:val="32"/>
          <w:szCs w:val="32"/>
          <w:u w:val="none"/>
          <w:lang w:val="en-US" w:eastAsia="zh-CN"/>
        </w:rPr>
        <w:t>好</w:t>
      </w:r>
      <w:r>
        <w:rPr>
          <w:rFonts w:hint="eastAsia" w:ascii="仿宋" w:hAnsi="仿宋" w:eastAsia="仿宋"/>
          <w:color w:val="auto"/>
          <w:sz w:val="32"/>
          <w:szCs w:val="32"/>
          <w:u w:val="none"/>
        </w:rPr>
        <w:t>各项施工扬尘、噪声、废水、弃渣的防治措施，减少施工期对周边环境的影响。</w:t>
      </w:r>
      <w:r>
        <w:rPr>
          <w:rFonts w:hint="eastAsia" w:ascii="仿宋" w:hAnsi="仿宋" w:eastAsia="仿宋" w:cs="仿宋"/>
          <w:kern w:val="2"/>
          <w:sz w:val="32"/>
          <w:szCs w:val="32"/>
          <w:u w:val="none"/>
          <w:lang w:val="en-US" w:eastAsia="zh-CN" w:bidi="ar"/>
        </w:rPr>
        <w:t>严格按要求做好废旧</w:t>
      </w:r>
      <w:r>
        <w:rPr>
          <w:rFonts w:hint="eastAsia" w:ascii="仿宋" w:hAnsi="仿宋" w:eastAsia="仿宋" w:cs="仿宋"/>
          <w:color w:val="auto"/>
          <w:sz w:val="32"/>
          <w:szCs w:val="32"/>
          <w:highlight w:val="none"/>
          <w:u w:val="none"/>
        </w:rPr>
        <w:t>装置</w:t>
      </w:r>
      <w:r>
        <w:rPr>
          <w:rFonts w:hint="eastAsia" w:ascii="仿宋" w:hAnsi="仿宋" w:eastAsia="仿宋" w:cs="仿宋"/>
          <w:kern w:val="2"/>
          <w:sz w:val="32"/>
          <w:szCs w:val="32"/>
          <w:u w:val="none"/>
          <w:lang w:val="en-US" w:eastAsia="zh-CN" w:bidi="ar"/>
        </w:rPr>
        <w:t>的拆除工作和废弃物的安全处置工作，防止二次污染。</w:t>
      </w:r>
      <w:r>
        <w:rPr>
          <w:rFonts w:hint="eastAsia" w:ascii="仿宋" w:hAnsi="仿宋" w:eastAsia="仿宋" w:cs="宋体"/>
          <w:sz w:val="32"/>
          <w:szCs w:val="32"/>
          <w:u w:val="none"/>
          <w:lang w:val="en-US" w:eastAsia="zh-CN"/>
        </w:rPr>
        <w:t>施工机械优先</w:t>
      </w:r>
      <w:r>
        <w:rPr>
          <w:rFonts w:hint="eastAsia" w:ascii="仿宋" w:hAnsi="仿宋" w:eastAsia="仿宋"/>
          <w:sz w:val="32"/>
          <w:szCs w:val="32"/>
          <w:u w:val="none"/>
        </w:rPr>
        <w:t>选用低噪声设备，</w:t>
      </w:r>
      <w:r>
        <w:rPr>
          <w:rFonts w:hint="eastAsia" w:ascii="仿宋" w:hAnsi="仿宋" w:eastAsia="仿宋"/>
          <w:sz w:val="32"/>
          <w:szCs w:val="32"/>
          <w:u w:val="none"/>
          <w:lang w:eastAsia="zh-CN"/>
        </w:rPr>
        <w:t>积极采取各项有效降噪措施，</w:t>
      </w:r>
      <w:r>
        <w:rPr>
          <w:rFonts w:hint="eastAsia" w:ascii="仿宋" w:hAnsi="仿宋" w:eastAsia="仿宋"/>
          <w:sz w:val="32"/>
          <w:szCs w:val="32"/>
          <w:u w:val="none"/>
        </w:rPr>
        <w:t>确保施工噪声满足《建筑施工场界环境噪声排放标准》（GB12523-2011）要求。建筑垃圾收集后交相关部门统一处理。</w:t>
      </w:r>
    </w:p>
    <w:p>
      <w:pPr>
        <w:keepNext w:val="0"/>
        <w:keepLines w:val="0"/>
        <w:pageBreakBefore w:val="0"/>
        <w:widowControl w:val="0"/>
        <w:kinsoku/>
        <w:wordWrap/>
        <w:overflowPunct/>
        <w:topLinePunct w:val="0"/>
        <w:bidi w:val="0"/>
        <w:snapToGrid/>
        <w:spacing w:line="470" w:lineRule="exact"/>
        <w:ind w:firstLine="640"/>
        <w:rPr>
          <w:rFonts w:hint="eastAsia" w:ascii="仿宋" w:hAnsi="仿宋" w:eastAsia="仿宋" w:cs="仿宋"/>
          <w:sz w:val="32"/>
          <w:szCs w:val="32"/>
          <w:u w:val="single"/>
          <w:lang w:val="en-US" w:eastAsia="zh-CN"/>
        </w:rPr>
      </w:pPr>
      <w:r>
        <w:rPr>
          <w:rFonts w:hint="eastAsia" w:ascii="仿宋" w:hAnsi="仿宋" w:eastAsia="仿宋"/>
          <w:color w:val="auto"/>
          <w:sz w:val="32"/>
          <w:szCs w:val="32"/>
          <w:u w:val="none"/>
        </w:rPr>
        <w:t>（三）废气污染防治工作。</w:t>
      </w:r>
      <w:r>
        <w:rPr>
          <w:rFonts w:hint="eastAsia" w:ascii="仿宋" w:hAnsi="仿宋" w:eastAsia="仿宋" w:cs="仿宋"/>
          <w:sz w:val="32"/>
          <w:szCs w:val="32"/>
          <w:u w:val="none"/>
          <w:lang w:val="en-US" w:eastAsia="zh-CN" w:bidi="ar-SA"/>
        </w:rPr>
        <w:t>严格控制项目废气污染，规范建设废气收集处理排放系统。物料尽量密闭投加、输送，</w:t>
      </w:r>
      <w:r>
        <w:rPr>
          <w:rFonts w:hint="eastAsia" w:ascii="仿宋" w:hAnsi="仿宋" w:eastAsia="仿宋" w:cs="仿宋"/>
          <w:kern w:val="2"/>
          <w:sz w:val="32"/>
          <w:szCs w:val="32"/>
          <w:u w:val="none"/>
          <w:lang w:val="en-US" w:eastAsia="zh-CN" w:bidi="ar"/>
        </w:rPr>
        <w:t>采取有效措施提高废气收集率，</w:t>
      </w:r>
      <w:r>
        <w:rPr>
          <w:rFonts w:hint="eastAsia" w:ascii="仿宋" w:hAnsi="仿宋" w:eastAsia="仿宋" w:cs="仿宋"/>
          <w:sz w:val="32"/>
          <w:szCs w:val="32"/>
          <w:u w:val="none"/>
        </w:rPr>
        <w:t>加强日常监管</w:t>
      </w:r>
      <w:r>
        <w:rPr>
          <w:rFonts w:hint="eastAsia" w:ascii="仿宋" w:hAnsi="仿宋" w:eastAsia="仿宋" w:cs="仿宋"/>
          <w:color w:val="auto"/>
          <w:sz w:val="32"/>
          <w:szCs w:val="32"/>
          <w:highlight w:val="none"/>
          <w:u w:val="none"/>
          <w:lang w:val="en-US" w:eastAsia="zh-CN"/>
        </w:rPr>
        <w:t>工作</w:t>
      </w:r>
      <w:r>
        <w:rPr>
          <w:rFonts w:hint="eastAsia" w:ascii="仿宋" w:hAnsi="仿宋" w:eastAsia="仿宋" w:cs="仿宋"/>
          <w:sz w:val="32"/>
          <w:szCs w:val="32"/>
          <w:u w:val="none"/>
        </w:rPr>
        <w:t>，定期对设备、</w:t>
      </w:r>
      <w:r>
        <w:rPr>
          <w:rFonts w:hint="eastAsia" w:ascii="仿宋" w:hAnsi="仿宋" w:eastAsia="仿宋" w:cs="仿宋"/>
          <w:sz w:val="32"/>
          <w:szCs w:val="32"/>
          <w:u w:val="none"/>
          <w:lang w:val="en-US" w:eastAsia="zh-CN"/>
        </w:rPr>
        <w:t>机泵、</w:t>
      </w:r>
      <w:r>
        <w:rPr>
          <w:rFonts w:hint="eastAsia" w:ascii="仿宋" w:hAnsi="仿宋" w:eastAsia="仿宋" w:cs="仿宋"/>
          <w:sz w:val="32"/>
          <w:szCs w:val="32"/>
          <w:u w:val="none"/>
        </w:rPr>
        <w:t>管道、阀门、法兰等进行维护和</w:t>
      </w:r>
      <w:r>
        <w:rPr>
          <w:rFonts w:hint="eastAsia" w:ascii="仿宋" w:hAnsi="仿宋" w:eastAsia="仿宋" w:cs="仿宋"/>
          <w:sz w:val="32"/>
          <w:szCs w:val="32"/>
          <w:u w:val="none"/>
          <w:lang w:val="en-US" w:eastAsia="zh-CN"/>
        </w:rPr>
        <w:t>检测</w:t>
      </w:r>
      <w:r>
        <w:rPr>
          <w:rFonts w:hint="eastAsia" w:ascii="仿宋" w:hAnsi="仿宋" w:eastAsia="仿宋" w:cs="仿宋"/>
          <w:sz w:val="32"/>
          <w:szCs w:val="32"/>
          <w:u w:val="none"/>
        </w:rPr>
        <w:t>，杜绝</w:t>
      </w:r>
      <w:r>
        <w:rPr>
          <w:rFonts w:hint="eastAsia" w:ascii="仿宋" w:hAnsi="仿宋" w:eastAsia="仿宋" w:cs="仿宋"/>
          <w:bCs/>
          <w:color w:val="auto"/>
          <w:sz w:val="32"/>
          <w:szCs w:val="32"/>
          <w:highlight w:val="none"/>
          <w:u w:val="none"/>
        </w:rPr>
        <w:t>生产</w:t>
      </w:r>
      <w:r>
        <w:rPr>
          <w:rFonts w:hint="eastAsia" w:ascii="仿宋" w:hAnsi="仿宋" w:eastAsia="仿宋" w:cs="仿宋"/>
          <w:sz w:val="32"/>
          <w:szCs w:val="32"/>
          <w:u w:val="none"/>
        </w:rPr>
        <w:t>过程中的跑、冒、滴、漏，最大限度减少</w:t>
      </w:r>
      <w:r>
        <w:rPr>
          <w:rFonts w:hint="eastAsia" w:ascii="仿宋" w:hAnsi="仿宋" w:eastAsia="仿宋" w:cs="仿宋"/>
          <w:bCs/>
          <w:color w:val="auto"/>
          <w:sz w:val="32"/>
          <w:szCs w:val="32"/>
          <w:highlight w:val="none"/>
          <w:u w:val="none"/>
        </w:rPr>
        <w:t>生产过程中的</w:t>
      </w:r>
      <w:r>
        <w:rPr>
          <w:rFonts w:hint="eastAsia" w:ascii="仿宋" w:hAnsi="仿宋" w:eastAsia="仿宋" w:cs="仿宋"/>
          <w:sz w:val="32"/>
          <w:szCs w:val="32"/>
          <w:u w:val="none"/>
        </w:rPr>
        <w:t>废气无组织排放。厂区内VOCs执行《挥发性有机物无组织排放控制标准》（GB37822-2019）</w:t>
      </w:r>
      <w:r>
        <w:rPr>
          <w:rFonts w:hint="eastAsia" w:ascii="仿宋" w:hAnsi="仿宋" w:eastAsia="仿宋" w:cs="仿宋"/>
          <w:sz w:val="32"/>
          <w:szCs w:val="32"/>
          <w:u w:val="none"/>
          <w:lang w:val="en-US" w:eastAsia="zh-CN"/>
        </w:rPr>
        <w:t>表A.1中标准</w:t>
      </w:r>
      <w:r>
        <w:rPr>
          <w:rFonts w:hint="eastAsia" w:ascii="仿宋" w:hAnsi="仿宋" w:eastAsia="仿宋" w:cs="仿宋"/>
          <w:sz w:val="32"/>
          <w:szCs w:val="32"/>
          <w:u w:val="none"/>
        </w:rPr>
        <w:t>限值;厂界无组织</w:t>
      </w:r>
      <w:r>
        <w:rPr>
          <w:rFonts w:hint="eastAsia" w:ascii="仿宋" w:hAnsi="仿宋" w:eastAsia="仿宋" w:cs="仿宋"/>
          <w:sz w:val="32"/>
          <w:szCs w:val="32"/>
          <w:u w:val="none"/>
          <w:lang w:eastAsia="zh-CN"/>
        </w:rPr>
        <w:t>废气</w:t>
      </w:r>
      <w:r>
        <w:rPr>
          <w:rFonts w:hint="eastAsia" w:ascii="仿宋" w:hAnsi="仿宋" w:eastAsia="仿宋" w:cs="仿宋"/>
          <w:sz w:val="32"/>
          <w:szCs w:val="32"/>
          <w:u w:val="none"/>
        </w:rPr>
        <w:t>排放执行《</w:t>
      </w:r>
      <w:r>
        <w:rPr>
          <w:rFonts w:hint="eastAsia" w:ascii="仿宋" w:hAnsi="仿宋" w:eastAsia="仿宋" w:cs="仿宋"/>
          <w:sz w:val="32"/>
          <w:szCs w:val="32"/>
          <w:u w:val="none"/>
          <w:lang w:val="en-US" w:eastAsia="zh-CN"/>
        </w:rPr>
        <w:t>石油化学工业</w:t>
      </w:r>
      <w:r>
        <w:rPr>
          <w:rFonts w:hint="eastAsia" w:ascii="仿宋" w:hAnsi="仿宋" w:eastAsia="仿宋" w:cs="仿宋"/>
          <w:sz w:val="32"/>
          <w:szCs w:val="32"/>
          <w:u w:val="none"/>
        </w:rPr>
        <w:t>污染物排放标准》（GB</w:t>
      </w:r>
      <w:r>
        <w:rPr>
          <w:rFonts w:hint="eastAsia" w:ascii="仿宋" w:hAnsi="仿宋" w:eastAsia="仿宋" w:cs="仿宋"/>
          <w:sz w:val="32"/>
          <w:szCs w:val="32"/>
          <w:u w:val="none"/>
          <w:lang w:val="en-US" w:eastAsia="zh-CN"/>
        </w:rPr>
        <w:t>31571</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2015</w:t>
      </w:r>
      <w:r>
        <w:rPr>
          <w:rFonts w:hint="eastAsia" w:ascii="仿宋" w:hAnsi="仿宋" w:eastAsia="仿宋" w:cs="仿宋"/>
          <w:sz w:val="32"/>
          <w:szCs w:val="32"/>
          <w:u w:val="none"/>
        </w:rPr>
        <w:t>）</w:t>
      </w:r>
      <w:r>
        <w:rPr>
          <w:rFonts w:hint="eastAsia" w:ascii="仿宋" w:hAnsi="仿宋" w:eastAsia="仿宋" w:cs="仿宋"/>
          <w:sz w:val="32"/>
          <w:szCs w:val="32"/>
          <w:u w:val="none"/>
          <w:lang w:eastAsia="zh-CN"/>
        </w:rPr>
        <w:t>表</w:t>
      </w:r>
      <w:r>
        <w:rPr>
          <w:rFonts w:hint="eastAsia" w:ascii="仿宋" w:hAnsi="仿宋" w:eastAsia="仿宋" w:cs="仿宋"/>
          <w:sz w:val="32"/>
          <w:szCs w:val="32"/>
          <w:u w:val="none"/>
          <w:lang w:val="en-US" w:eastAsia="zh-CN"/>
        </w:rPr>
        <w:t>7、</w:t>
      </w:r>
      <w:r>
        <w:rPr>
          <w:rFonts w:hint="eastAsia" w:ascii="仿宋" w:hAnsi="仿宋" w:eastAsia="仿宋" w:cs="仿宋"/>
          <w:sz w:val="32"/>
          <w:szCs w:val="32"/>
          <w:u w:val="none"/>
        </w:rPr>
        <w:t>《无机化学工业污染物排放标准》（GB31573-2015）</w:t>
      </w:r>
      <w:r>
        <w:rPr>
          <w:rFonts w:hint="eastAsia" w:ascii="仿宋" w:hAnsi="仿宋" w:eastAsia="仿宋" w:cs="仿宋"/>
          <w:sz w:val="32"/>
          <w:szCs w:val="32"/>
          <w:u w:val="none"/>
          <w:lang w:val="en-US" w:eastAsia="zh-CN"/>
        </w:rPr>
        <w:t>表5</w:t>
      </w:r>
      <w:r>
        <w:rPr>
          <w:rFonts w:hint="eastAsia" w:ascii="仿宋" w:hAnsi="仿宋" w:eastAsia="仿宋" w:cs="仿宋"/>
          <w:sz w:val="32"/>
          <w:szCs w:val="32"/>
          <w:u w:val="none"/>
        </w:rPr>
        <w:t>中</w:t>
      </w:r>
      <w:r>
        <w:rPr>
          <w:rFonts w:hint="eastAsia" w:ascii="仿宋" w:hAnsi="仿宋" w:eastAsia="仿宋" w:cs="仿宋"/>
          <w:sz w:val="32"/>
          <w:szCs w:val="32"/>
          <w:u w:val="none"/>
          <w:lang w:eastAsia="zh-CN"/>
        </w:rPr>
        <w:t>相关</w:t>
      </w:r>
      <w:r>
        <w:rPr>
          <w:rFonts w:hint="eastAsia" w:ascii="仿宋" w:hAnsi="仿宋" w:eastAsia="仿宋" w:cs="仿宋"/>
          <w:sz w:val="32"/>
          <w:szCs w:val="32"/>
          <w:u w:val="none"/>
        </w:rPr>
        <w:t>标准</w:t>
      </w:r>
      <w:r>
        <w:rPr>
          <w:rFonts w:hint="eastAsia" w:ascii="仿宋" w:hAnsi="仿宋" w:eastAsia="仿宋" w:cs="仿宋"/>
          <w:sz w:val="32"/>
          <w:szCs w:val="32"/>
          <w:u w:val="none"/>
          <w:lang w:eastAsia="zh-CN"/>
        </w:rPr>
        <w:t>限值</w:t>
      </w:r>
      <w:r>
        <w:rPr>
          <w:rFonts w:hint="eastAsia" w:ascii="仿宋" w:hAnsi="仿宋" w:eastAsia="仿宋" w:cs="仿宋"/>
          <w:sz w:val="32"/>
          <w:szCs w:val="32"/>
          <w:u w:val="none"/>
        </w:rPr>
        <w:t>。</w:t>
      </w:r>
      <w:r>
        <w:rPr>
          <w:rFonts w:hint="eastAsia" w:ascii="仿宋" w:hAnsi="仿宋" w:eastAsia="仿宋" w:cs="仿宋"/>
          <w:bCs/>
          <w:snapToGrid w:val="0"/>
          <w:color w:val="auto"/>
          <w:kern w:val="0"/>
          <w:sz w:val="32"/>
          <w:szCs w:val="32"/>
          <w:highlight w:val="none"/>
          <w:u w:val="none"/>
          <w:lang w:eastAsia="zh-CN"/>
        </w:rPr>
        <w:t>导热油炉燃烧废气经</w:t>
      </w:r>
      <w:r>
        <w:rPr>
          <w:rFonts w:hint="eastAsia" w:ascii="仿宋" w:hAnsi="仿宋" w:eastAsia="仿宋" w:cs="仿宋"/>
          <w:bCs/>
          <w:snapToGrid w:val="0"/>
          <w:color w:val="auto"/>
          <w:kern w:val="0"/>
          <w:sz w:val="32"/>
          <w:szCs w:val="32"/>
          <w:highlight w:val="none"/>
          <w:u w:val="none"/>
          <w:lang w:val="en-US" w:eastAsia="zh-CN"/>
        </w:rPr>
        <w:t>收集处理，满足</w:t>
      </w:r>
      <w:r>
        <w:rPr>
          <w:rFonts w:hint="eastAsia" w:ascii="仿宋" w:hAnsi="仿宋" w:eastAsia="仿宋" w:cs="仿宋"/>
          <w:bCs/>
          <w:snapToGrid w:val="0"/>
          <w:color w:val="auto"/>
          <w:kern w:val="0"/>
          <w:sz w:val="32"/>
          <w:szCs w:val="32"/>
          <w:highlight w:val="none"/>
          <w:u w:val="none"/>
          <w:lang w:eastAsia="zh-CN"/>
        </w:rPr>
        <w:t>《锅炉大气污染物排放标准》（GB13271-2014）表3中大气污染物特别排放限值燃油锅炉排放</w:t>
      </w:r>
      <w:r>
        <w:rPr>
          <w:rFonts w:hint="eastAsia" w:ascii="仿宋" w:hAnsi="仿宋" w:eastAsia="仿宋" w:cs="仿宋"/>
          <w:bCs/>
          <w:snapToGrid w:val="0"/>
          <w:color w:val="auto"/>
          <w:kern w:val="0"/>
          <w:sz w:val="32"/>
          <w:szCs w:val="32"/>
          <w:highlight w:val="none"/>
          <w:u w:val="none"/>
          <w:lang w:val="en-US" w:eastAsia="zh-CN"/>
        </w:rPr>
        <w:t>标准后，由</w:t>
      </w:r>
      <w:r>
        <w:rPr>
          <w:rFonts w:hint="eastAsia" w:ascii="仿宋" w:hAnsi="仿宋" w:eastAsia="仿宋" w:cs="仿宋"/>
          <w:bCs/>
          <w:snapToGrid w:val="0"/>
          <w:color w:val="auto"/>
          <w:kern w:val="0"/>
          <w:sz w:val="32"/>
          <w:szCs w:val="32"/>
          <w:highlight w:val="none"/>
          <w:u w:val="none"/>
          <w:lang w:eastAsia="zh-CN"/>
        </w:rPr>
        <w:t>1</w:t>
      </w:r>
      <w:r>
        <w:rPr>
          <w:rFonts w:hint="eastAsia" w:ascii="仿宋" w:hAnsi="仿宋" w:eastAsia="仿宋" w:cs="仿宋"/>
          <w:bCs/>
          <w:snapToGrid w:val="0"/>
          <w:color w:val="auto"/>
          <w:kern w:val="0"/>
          <w:sz w:val="32"/>
          <w:szCs w:val="32"/>
          <w:highlight w:val="none"/>
          <w:u w:val="none"/>
          <w:lang w:val="en-US" w:eastAsia="zh-CN"/>
        </w:rPr>
        <w:t>8</w:t>
      </w:r>
      <w:r>
        <w:rPr>
          <w:rFonts w:hint="eastAsia" w:ascii="仿宋" w:hAnsi="仿宋" w:eastAsia="仿宋" w:cs="仿宋"/>
          <w:bCs/>
          <w:snapToGrid w:val="0"/>
          <w:color w:val="auto"/>
          <w:kern w:val="0"/>
          <w:sz w:val="32"/>
          <w:szCs w:val="32"/>
          <w:highlight w:val="none"/>
          <w:u w:val="none"/>
          <w:lang w:eastAsia="zh-CN"/>
        </w:rPr>
        <w:t>m</w:t>
      </w:r>
      <w:r>
        <w:rPr>
          <w:rFonts w:hint="eastAsia" w:ascii="仿宋" w:hAnsi="仿宋" w:eastAsia="仿宋" w:cs="仿宋"/>
          <w:bCs/>
          <w:snapToGrid w:val="0"/>
          <w:color w:val="auto"/>
          <w:kern w:val="0"/>
          <w:sz w:val="32"/>
          <w:szCs w:val="32"/>
          <w:highlight w:val="none"/>
          <w:u w:val="none"/>
          <w:lang w:val="en-US" w:eastAsia="zh-CN"/>
        </w:rPr>
        <w:t>高</w:t>
      </w:r>
      <w:r>
        <w:rPr>
          <w:rFonts w:hint="eastAsia" w:ascii="仿宋" w:hAnsi="仿宋" w:eastAsia="仿宋" w:cs="仿宋"/>
          <w:bCs/>
          <w:snapToGrid w:val="0"/>
          <w:color w:val="auto"/>
          <w:kern w:val="0"/>
          <w:sz w:val="32"/>
          <w:szCs w:val="32"/>
          <w:highlight w:val="none"/>
          <w:u w:val="none"/>
          <w:lang w:eastAsia="zh-CN"/>
        </w:rPr>
        <w:t>（FQ-RY-000</w:t>
      </w:r>
      <w:r>
        <w:rPr>
          <w:rFonts w:hint="eastAsia" w:ascii="仿宋" w:hAnsi="仿宋" w:eastAsia="仿宋" w:cs="仿宋"/>
          <w:bCs/>
          <w:snapToGrid w:val="0"/>
          <w:color w:val="auto"/>
          <w:kern w:val="0"/>
          <w:sz w:val="32"/>
          <w:szCs w:val="32"/>
          <w:highlight w:val="none"/>
          <w:u w:val="none"/>
          <w:lang w:val="en-US" w:eastAsia="zh-CN"/>
        </w:rPr>
        <w:t>1</w:t>
      </w:r>
      <w:r>
        <w:rPr>
          <w:rFonts w:hint="eastAsia" w:ascii="仿宋" w:hAnsi="仿宋" w:eastAsia="仿宋" w:cs="仿宋"/>
          <w:bCs/>
          <w:snapToGrid w:val="0"/>
          <w:color w:val="auto"/>
          <w:kern w:val="0"/>
          <w:sz w:val="32"/>
          <w:szCs w:val="32"/>
          <w:highlight w:val="none"/>
          <w:u w:val="none"/>
          <w:lang w:eastAsia="zh-CN"/>
        </w:rPr>
        <w:t>）排气筒</w:t>
      </w:r>
      <w:r>
        <w:rPr>
          <w:rFonts w:hint="eastAsia" w:ascii="仿宋" w:hAnsi="仿宋" w:eastAsia="仿宋" w:cs="仿宋"/>
          <w:bCs/>
          <w:snapToGrid w:val="0"/>
          <w:color w:val="auto"/>
          <w:kern w:val="0"/>
          <w:sz w:val="32"/>
          <w:szCs w:val="32"/>
          <w:highlight w:val="none"/>
          <w:u w:val="none"/>
          <w:lang w:val="en-US" w:eastAsia="zh-CN"/>
        </w:rPr>
        <w:t>外</w:t>
      </w:r>
      <w:r>
        <w:rPr>
          <w:rFonts w:hint="eastAsia" w:ascii="仿宋" w:hAnsi="仿宋" w:eastAsia="仿宋" w:cs="仿宋"/>
          <w:bCs/>
          <w:snapToGrid w:val="0"/>
          <w:color w:val="auto"/>
          <w:kern w:val="0"/>
          <w:sz w:val="32"/>
          <w:szCs w:val="32"/>
          <w:highlight w:val="none"/>
          <w:u w:val="none"/>
          <w:lang w:eastAsia="zh-CN"/>
        </w:rPr>
        <w:t>排。酰化工序</w:t>
      </w:r>
      <w:r>
        <w:rPr>
          <w:rFonts w:hint="eastAsia" w:ascii="仿宋" w:hAnsi="仿宋" w:eastAsia="仿宋" w:cs="仿宋"/>
          <w:bCs/>
          <w:snapToGrid w:val="0"/>
          <w:color w:val="auto"/>
          <w:kern w:val="0"/>
          <w:sz w:val="32"/>
          <w:szCs w:val="32"/>
          <w:highlight w:val="none"/>
          <w:u w:val="none"/>
          <w:lang w:val="en-US" w:eastAsia="zh-CN"/>
        </w:rPr>
        <w:t>含</w:t>
      </w:r>
      <w:r>
        <w:rPr>
          <w:rFonts w:hint="eastAsia" w:ascii="仿宋" w:hAnsi="仿宋" w:eastAsia="仿宋" w:cs="仿宋"/>
          <w:bCs/>
          <w:snapToGrid w:val="0"/>
          <w:color w:val="auto"/>
          <w:kern w:val="0"/>
          <w:sz w:val="32"/>
          <w:szCs w:val="32"/>
          <w:highlight w:val="none"/>
          <w:u w:val="none"/>
          <w:lang w:eastAsia="zh-CN"/>
        </w:rPr>
        <w:t>氯化氢废气</w:t>
      </w:r>
      <w:r>
        <w:rPr>
          <w:rFonts w:hint="eastAsia" w:ascii="仿宋" w:hAnsi="仿宋" w:eastAsia="仿宋" w:cs="仿宋"/>
          <w:bCs/>
          <w:snapToGrid w:val="0"/>
          <w:color w:val="auto"/>
          <w:kern w:val="0"/>
          <w:sz w:val="32"/>
          <w:szCs w:val="32"/>
          <w:highlight w:val="none"/>
          <w:u w:val="none"/>
          <w:lang w:val="en-US" w:eastAsia="zh-CN"/>
        </w:rPr>
        <w:t>经“</w:t>
      </w:r>
      <w:r>
        <w:rPr>
          <w:rFonts w:hint="eastAsia" w:ascii="仿宋" w:hAnsi="仿宋" w:eastAsia="仿宋" w:cs="仿宋"/>
          <w:bCs/>
          <w:snapToGrid w:val="0"/>
          <w:color w:val="auto"/>
          <w:kern w:val="0"/>
          <w:sz w:val="32"/>
          <w:szCs w:val="32"/>
          <w:highlight w:val="none"/>
          <w:u w:val="none"/>
          <w:lang w:eastAsia="zh-CN"/>
        </w:rPr>
        <w:t>三级降膜吸收塔+</w:t>
      </w:r>
      <w:r>
        <w:rPr>
          <w:rFonts w:hint="eastAsia" w:ascii="仿宋" w:hAnsi="仿宋" w:eastAsia="仿宋" w:cs="仿宋"/>
          <w:bCs/>
          <w:snapToGrid w:val="0"/>
          <w:color w:val="auto"/>
          <w:kern w:val="0"/>
          <w:sz w:val="32"/>
          <w:szCs w:val="32"/>
          <w:highlight w:val="none"/>
          <w:u w:val="none"/>
          <w:lang w:val="en-US" w:eastAsia="zh-CN"/>
        </w:rPr>
        <w:t>二级</w:t>
      </w:r>
      <w:r>
        <w:rPr>
          <w:rFonts w:hint="eastAsia" w:ascii="仿宋" w:hAnsi="仿宋" w:eastAsia="仿宋" w:cs="仿宋"/>
          <w:bCs/>
          <w:snapToGrid w:val="0"/>
          <w:color w:val="auto"/>
          <w:kern w:val="0"/>
          <w:sz w:val="32"/>
          <w:szCs w:val="32"/>
          <w:highlight w:val="none"/>
          <w:u w:val="none"/>
          <w:lang w:eastAsia="zh-CN"/>
        </w:rPr>
        <w:t>碱洗塔</w:t>
      </w:r>
      <w:r>
        <w:rPr>
          <w:rFonts w:hint="eastAsia" w:ascii="仿宋" w:hAnsi="仿宋" w:eastAsia="仿宋" w:cs="仿宋"/>
          <w:bCs/>
          <w:snapToGrid w:val="0"/>
          <w:color w:val="auto"/>
          <w:kern w:val="0"/>
          <w:sz w:val="32"/>
          <w:szCs w:val="32"/>
          <w:highlight w:val="none"/>
          <w:u w:val="none"/>
          <w:lang w:val="en-US" w:eastAsia="zh-CN"/>
        </w:rPr>
        <w:t>”</w:t>
      </w:r>
      <w:r>
        <w:rPr>
          <w:rFonts w:hint="eastAsia" w:ascii="仿宋" w:hAnsi="仿宋" w:eastAsia="仿宋" w:cs="仿宋"/>
          <w:bCs/>
          <w:snapToGrid w:val="0"/>
          <w:color w:val="auto"/>
          <w:kern w:val="0"/>
          <w:sz w:val="32"/>
          <w:szCs w:val="32"/>
          <w:highlight w:val="none"/>
          <w:u w:val="none"/>
          <w:lang w:eastAsia="zh-CN"/>
        </w:rPr>
        <w:t>处理</w:t>
      </w:r>
      <w:r>
        <w:rPr>
          <w:rFonts w:hint="eastAsia" w:ascii="仿宋" w:hAnsi="仿宋" w:eastAsia="仿宋" w:cs="仿宋"/>
          <w:bCs/>
          <w:snapToGrid w:val="0"/>
          <w:color w:val="auto"/>
          <w:kern w:val="0"/>
          <w:sz w:val="32"/>
          <w:szCs w:val="32"/>
          <w:highlight w:val="none"/>
          <w:u w:val="none"/>
          <w:lang w:val="en-US" w:eastAsia="zh-CN"/>
        </w:rPr>
        <w:t>达标后</w:t>
      </w:r>
      <w:r>
        <w:rPr>
          <w:rFonts w:hint="eastAsia" w:ascii="仿宋" w:hAnsi="仿宋" w:eastAsia="仿宋" w:cs="仿宋"/>
          <w:bCs/>
          <w:snapToGrid w:val="0"/>
          <w:color w:val="auto"/>
          <w:kern w:val="0"/>
          <w:sz w:val="32"/>
          <w:szCs w:val="32"/>
          <w:highlight w:val="none"/>
          <w:u w:val="none"/>
          <w:lang w:eastAsia="zh-CN"/>
        </w:rPr>
        <w:t>，缩合工段、精制工段和活性炭再生工段</w:t>
      </w:r>
      <w:r>
        <w:rPr>
          <w:rFonts w:hint="eastAsia" w:ascii="仿宋" w:hAnsi="仿宋" w:eastAsia="仿宋" w:cs="仿宋"/>
          <w:bCs/>
          <w:snapToGrid w:val="0"/>
          <w:color w:val="auto"/>
          <w:kern w:val="0"/>
          <w:sz w:val="32"/>
          <w:szCs w:val="32"/>
          <w:highlight w:val="none"/>
          <w:u w:val="none"/>
          <w:lang w:val="en-US" w:eastAsia="zh-CN"/>
        </w:rPr>
        <w:t>产生的含</w:t>
      </w:r>
      <w:r>
        <w:rPr>
          <w:rFonts w:hint="eastAsia" w:ascii="仿宋" w:hAnsi="仿宋" w:eastAsia="仿宋" w:cs="仿宋"/>
          <w:bCs/>
          <w:snapToGrid w:val="0"/>
          <w:color w:val="auto"/>
          <w:kern w:val="0"/>
          <w:sz w:val="32"/>
          <w:szCs w:val="32"/>
          <w:highlight w:val="none"/>
          <w:u w:val="none"/>
          <w:lang w:eastAsia="zh-CN"/>
        </w:rPr>
        <w:t>氯苯、VOCs</w:t>
      </w:r>
      <w:r>
        <w:rPr>
          <w:rFonts w:hint="eastAsia" w:ascii="仿宋" w:hAnsi="仿宋" w:eastAsia="仿宋" w:cs="仿宋"/>
          <w:bCs/>
          <w:snapToGrid w:val="0"/>
          <w:color w:val="auto"/>
          <w:kern w:val="0"/>
          <w:sz w:val="32"/>
          <w:szCs w:val="32"/>
          <w:highlight w:val="none"/>
          <w:u w:val="none"/>
          <w:lang w:val="en-US" w:eastAsia="zh-CN"/>
        </w:rPr>
        <w:t>等</w:t>
      </w:r>
      <w:r>
        <w:rPr>
          <w:rFonts w:hint="eastAsia" w:ascii="仿宋" w:hAnsi="仿宋" w:eastAsia="仿宋" w:cs="仿宋"/>
          <w:bCs/>
          <w:snapToGrid w:val="0"/>
          <w:color w:val="auto"/>
          <w:kern w:val="0"/>
          <w:sz w:val="32"/>
          <w:szCs w:val="32"/>
          <w:highlight w:val="none"/>
          <w:u w:val="none"/>
          <w:lang w:eastAsia="zh-CN"/>
        </w:rPr>
        <w:t>废气</w:t>
      </w:r>
      <w:r>
        <w:rPr>
          <w:rFonts w:hint="eastAsia" w:ascii="仿宋" w:hAnsi="仿宋" w:eastAsia="仿宋" w:cs="仿宋"/>
          <w:bCs/>
          <w:snapToGrid w:val="0"/>
          <w:color w:val="auto"/>
          <w:kern w:val="0"/>
          <w:sz w:val="32"/>
          <w:szCs w:val="32"/>
          <w:highlight w:val="none"/>
          <w:u w:val="none"/>
          <w:lang w:val="en-US" w:eastAsia="zh-CN"/>
        </w:rPr>
        <w:t>经</w:t>
      </w:r>
      <w:r>
        <w:rPr>
          <w:rFonts w:hint="eastAsia" w:ascii="仿宋" w:hAnsi="仿宋" w:eastAsia="仿宋" w:cs="仿宋"/>
          <w:bCs/>
          <w:snapToGrid w:val="0"/>
          <w:color w:val="auto"/>
          <w:kern w:val="0"/>
          <w:sz w:val="32"/>
          <w:szCs w:val="32"/>
          <w:highlight w:val="none"/>
          <w:u w:val="none"/>
          <w:lang w:eastAsia="zh-CN"/>
        </w:rPr>
        <w:t>“</w:t>
      </w:r>
      <w:r>
        <w:rPr>
          <w:rFonts w:hint="eastAsia" w:ascii="仿宋" w:hAnsi="仿宋" w:eastAsia="仿宋" w:cs="仿宋"/>
          <w:bCs/>
          <w:snapToGrid w:val="0"/>
          <w:color w:val="auto"/>
          <w:kern w:val="0"/>
          <w:sz w:val="32"/>
          <w:szCs w:val="32"/>
          <w:highlight w:val="none"/>
          <w:u w:val="none"/>
          <w:lang w:val="en-US" w:eastAsia="zh-CN"/>
        </w:rPr>
        <w:t>碱洗+</w:t>
      </w:r>
      <w:r>
        <w:rPr>
          <w:rFonts w:hint="eastAsia" w:ascii="仿宋" w:hAnsi="仿宋" w:eastAsia="仿宋" w:cs="仿宋"/>
          <w:bCs/>
          <w:snapToGrid w:val="0"/>
          <w:color w:val="auto"/>
          <w:kern w:val="0"/>
          <w:sz w:val="32"/>
          <w:szCs w:val="32"/>
          <w:highlight w:val="none"/>
          <w:u w:val="none"/>
          <w:lang w:eastAsia="zh-CN"/>
        </w:rPr>
        <w:t>冷凝</w:t>
      </w:r>
      <w:r>
        <w:rPr>
          <w:rFonts w:hint="eastAsia" w:ascii="仿宋" w:hAnsi="仿宋" w:eastAsia="仿宋" w:cs="仿宋"/>
          <w:bCs/>
          <w:snapToGrid w:val="0"/>
          <w:color w:val="auto"/>
          <w:kern w:val="0"/>
          <w:sz w:val="32"/>
          <w:szCs w:val="32"/>
          <w:highlight w:val="none"/>
          <w:u w:val="none"/>
          <w:lang w:val="en-US" w:eastAsia="zh-CN"/>
        </w:rPr>
        <w:t>+</w:t>
      </w:r>
      <w:r>
        <w:rPr>
          <w:rFonts w:hint="eastAsia" w:ascii="仿宋" w:hAnsi="仿宋" w:eastAsia="仿宋" w:cs="仿宋"/>
          <w:bCs/>
          <w:snapToGrid w:val="0"/>
          <w:color w:val="auto"/>
          <w:kern w:val="0"/>
          <w:sz w:val="32"/>
          <w:szCs w:val="32"/>
          <w:highlight w:val="none"/>
          <w:u w:val="none"/>
          <w:lang w:eastAsia="zh-CN"/>
        </w:rPr>
        <w:t>活性炭吸附</w:t>
      </w:r>
      <w:r>
        <w:rPr>
          <w:rFonts w:hint="eastAsia" w:ascii="仿宋" w:hAnsi="仿宋" w:eastAsia="仿宋" w:cs="仿宋"/>
          <w:bCs/>
          <w:snapToGrid w:val="0"/>
          <w:color w:val="auto"/>
          <w:kern w:val="0"/>
          <w:sz w:val="32"/>
          <w:szCs w:val="32"/>
          <w:highlight w:val="none"/>
          <w:u w:val="none"/>
          <w:lang w:val="en-US" w:eastAsia="zh-CN"/>
        </w:rPr>
        <w:t>+碱洗+</w:t>
      </w:r>
      <w:r>
        <w:rPr>
          <w:rFonts w:hint="eastAsia" w:ascii="仿宋" w:hAnsi="仿宋" w:eastAsia="仿宋" w:cs="仿宋"/>
          <w:bCs/>
          <w:snapToGrid w:val="0"/>
          <w:color w:val="auto"/>
          <w:kern w:val="0"/>
          <w:sz w:val="32"/>
          <w:szCs w:val="32"/>
          <w:highlight w:val="none"/>
          <w:u w:val="none"/>
          <w:lang w:eastAsia="zh-CN"/>
        </w:rPr>
        <w:t>二次冷凝装置”</w:t>
      </w:r>
      <w:r>
        <w:rPr>
          <w:rFonts w:hint="eastAsia" w:ascii="仿宋" w:hAnsi="仿宋" w:eastAsia="仿宋" w:cs="仿宋"/>
          <w:bCs/>
          <w:snapToGrid w:val="0"/>
          <w:color w:val="auto"/>
          <w:kern w:val="0"/>
          <w:sz w:val="32"/>
          <w:szCs w:val="32"/>
          <w:highlight w:val="none"/>
          <w:u w:val="none"/>
          <w:lang w:val="en-US" w:eastAsia="zh-CN"/>
        </w:rPr>
        <w:t>处理达标后，</w:t>
      </w:r>
      <w:r>
        <w:rPr>
          <w:rFonts w:hint="eastAsia" w:ascii="仿宋" w:hAnsi="仿宋" w:eastAsia="仿宋" w:cs="仿宋"/>
          <w:bCs/>
          <w:snapToGrid w:val="0"/>
          <w:color w:val="auto"/>
          <w:kern w:val="0"/>
          <w:sz w:val="32"/>
          <w:szCs w:val="32"/>
          <w:highlight w:val="none"/>
          <w:u w:val="none"/>
          <w:lang w:eastAsia="zh-CN"/>
        </w:rPr>
        <w:t>环合工段和精制工段</w:t>
      </w:r>
      <w:r>
        <w:rPr>
          <w:rFonts w:hint="eastAsia" w:ascii="仿宋" w:hAnsi="仿宋" w:eastAsia="仿宋" w:cs="仿宋"/>
          <w:bCs/>
          <w:snapToGrid w:val="0"/>
          <w:color w:val="auto"/>
          <w:kern w:val="0"/>
          <w:sz w:val="32"/>
          <w:szCs w:val="32"/>
          <w:highlight w:val="none"/>
          <w:u w:val="none"/>
          <w:lang w:val="en-US" w:eastAsia="zh-CN"/>
        </w:rPr>
        <w:t>产生的含</w:t>
      </w:r>
      <w:r>
        <w:rPr>
          <w:rFonts w:hint="eastAsia" w:ascii="仿宋" w:hAnsi="仿宋" w:eastAsia="仿宋" w:cs="仿宋"/>
          <w:bCs/>
          <w:snapToGrid w:val="0"/>
          <w:color w:val="auto"/>
          <w:kern w:val="0"/>
          <w:sz w:val="32"/>
          <w:szCs w:val="32"/>
          <w:highlight w:val="none"/>
          <w:u w:val="none"/>
          <w:lang w:eastAsia="zh-CN"/>
        </w:rPr>
        <w:t>硫酸雾废气经</w:t>
      </w:r>
      <w:r>
        <w:rPr>
          <w:rFonts w:hint="eastAsia" w:ascii="仿宋" w:hAnsi="仿宋" w:eastAsia="仿宋" w:cs="仿宋"/>
          <w:bCs/>
          <w:snapToGrid w:val="0"/>
          <w:color w:val="auto"/>
          <w:kern w:val="0"/>
          <w:sz w:val="32"/>
          <w:szCs w:val="32"/>
          <w:highlight w:val="none"/>
          <w:u w:val="none"/>
          <w:lang w:val="en-US" w:eastAsia="zh-CN"/>
        </w:rPr>
        <w:t>二级</w:t>
      </w:r>
      <w:r>
        <w:rPr>
          <w:rFonts w:hint="eastAsia" w:ascii="仿宋" w:hAnsi="仿宋" w:eastAsia="仿宋" w:cs="仿宋"/>
          <w:bCs/>
          <w:snapToGrid w:val="0"/>
          <w:color w:val="auto"/>
          <w:kern w:val="0"/>
          <w:sz w:val="32"/>
          <w:szCs w:val="32"/>
          <w:highlight w:val="none"/>
          <w:u w:val="none"/>
          <w:lang w:eastAsia="zh-CN"/>
        </w:rPr>
        <w:t>碱洗塔处理</w:t>
      </w:r>
      <w:r>
        <w:rPr>
          <w:rFonts w:hint="eastAsia" w:ascii="仿宋" w:hAnsi="仿宋" w:eastAsia="仿宋" w:cs="仿宋"/>
          <w:bCs/>
          <w:snapToGrid w:val="0"/>
          <w:color w:val="auto"/>
          <w:kern w:val="0"/>
          <w:sz w:val="32"/>
          <w:szCs w:val="32"/>
          <w:highlight w:val="none"/>
          <w:u w:val="none"/>
          <w:lang w:val="en-US" w:eastAsia="zh-CN"/>
        </w:rPr>
        <w:t>达标</w:t>
      </w:r>
      <w:r>
        <w:rPr>
          <w:rFonts w:hint="eastAsia" w:ascii="仿宋" w:hAnsi="仿宋" w:eastAsia="仿宋" w:cs="仿宋"/>
          <w:bCs/>
          <w:snapToGrid w:val="0"/>
          <w:color w:val="auto"/>
          <w:kern w:val="0"/>
          <w:sz w:val="32"/>
          <w:szCs w:val="32"/>
          <w:highlight w:val="none"/>
          <w:u w:val="none"/>
          <w:lang w:eastAsia="zh-CN"/>
        </w:rPr>
        <w:t>后，精制工段</w:t>
      </w:r>
      <w:r>
        <w:rPr>
          <w:rFonts w:hint="eastAsia" w:ascii="仿宋" w:hAnsi="仿宋" w:eastAsia="仿宋" w:cs="仿宋"/>
          <w:bCs/>
          <w:snapToGrid w:val="0"/>
          <w:color w:val="auto"/>
          <w:kern w:val="0"/>
          <w:sz w:val="32"/>
          <w:szCs w:val="32"/>
          <w:highlight w:val="none"/>
          <w:u w:val="none"/>
          <w:lang w:val="en-US" w:eastAsia="zh-CN"/>
        </w:rPr>
        <w:t>产生的含</w:t>
      </w:r>
      <w:r>
        <w:rPr>
          <w:rFonts w:hint="eastAsia" w:ascii="仿宋" w:hAnsi="仿宋" w:eastAsia="仿宋" w:cs="仿宋"/>
          <w:bCs/>
          <w:snapToGrid w:val="0"/>
          <w:color w:val="auto"/>
          <w:kern w:val="0"/>
          <w:sz w:val="32"/>
          <w:szCs w:val="32"/>
          <w:highlight w:val="none"/>
          <w:u w:val="none"/>
          <w:lang w:eastAsia="zh-CN"/>
        </w:rPr>
        <w:t>尘</w:t>
      </w:r>
      <w:r>
        <w:rPr>
          <w:rFonts w:hint="eastAsia" w:ascii="仿宋" w:hAnsi="仿宋" w:eastAsia="仿宋" w:cs="仿宋"/>
          <w:bCs/>
          <w:snapToGrid w:val="0"/>
          <w:color w:val="auto"/>
          <w:kern w:val="0"/>
          <w:sz w:val="32"/>
          <w:szCs w:val="32"/>
          <w:highlight w:val="none"/>
          <w:u w:val="none"/>
          <w:lang w:val="en-US" w:eastAsia="zh-CN"/>
        </w:rPr>
        <w:t>废气</w:t>
      </w:r>
      <w:r>
        <w:rPr>
          <w:rFonts w:hint="eastAsia" w:ascii="仿宋" w:hAnsi="仿宋" w:eastAsia="仿宋" w:cs="仿宋"/>
          <w:bCs/>
          <w:snapToGrid w:val="0"/>
          <w:color w:val="auto"/>
          <w:kern w:val="0"/>
          <w:sz w:val="32"/>
          <w:szCs w:val="32"/>
          <w:highlight w:val="none"/>
          <w:u w:val="none"/>
          <w:lang w:eastAsia="zh-CN"/>
        </w:rPr>
        <w:t>经布袋除尘</w:t>
      </w:r>
      <w:r>
        <w:rPr>
          <w:rFonts w:hint="eastAsia" w:ascii="仿宋" w:hAnsi="仿宋" w:eastAsia="仿宋" w:cs="仿宋"/>
          <w:bCs/>
          <w:snapToGrid w:val="0"/>
          <w:color w:val="auto"/>
          <w:kern w:val="0"/>
          <w:sz w:val="32"/>
          <w:szCs w:val="32"/>
          <w:highlight w:val="none"/>
          <w:u w:val="none"/>
          <w:lang w:val="en-US" w:eastAsia="zh-CN"/>
        </w:rPr>
        <w:t>处理达标后，均由同一根</w:t>
      </w:r>
      <w:r>
        <w:rPr>
          <w:rFonts w:hint="eastAsia" w:ascii="仿宋" w:hAnsi="仿宋" w:eastAsia="仿宋" w:cs="仿宋"/>
          <w:bCs/>
          <w:snapToGrid w:val="0"/>
          <w:color w:val="auto"/>
          <w:kern w:val="0"/>
          <w:sz w:val="32"/>
          <w:szCs w:val="32"/>
          <w:highlight w:val="none"/>
          <w:u w:val="none"/>
          <w:lang w:eastAsia="zh-CN"/>
        </w:rPr>
        <w:t>25m</w:t>
      </w:r>
      <w:r>
        <w:rPr>
          <w:rFonts w:hint="eastAsia" w:ascii="仿宋" w:hAnsi="仿宋" w:eastAsia="仿宋" w:cs="仿宋"/>
          <w:bCs/>
          <w:snapToGrid w:val="0"/>
          <w:color w:val="auto"/>
          <w:kern w:val="0"/>
          <w:sz w:val="32"/>
          <w:szCs w:val="32"/>
          <w:highlight w:val="none"/>
          <w:u w:val="none"/>
          <w:lang w:val="en-US" w:eastAsia="zh-CN"/>
        </w:rPr>
        <w:t>高</w:t>
      </w:r>
      <w:r>
        <w:rPr>
          <w:rFonts w:hint="eastAsia" w:ascii="仿宋" w:hAnsi="仿宋" w:eastAsia="仿宋" w:cs="仿宋"/>
          <w:bCs/>
          <w:snapToGrid w:val="0"/>
          <w:color w:val="auto"/>
          <w:kern w:val="0"/>
          <w:sz w:val="32"/>
          <w:szCs w:val="32"/>
          <w:highlight w:val="none"/>
          <w:u w:val="none"/>
          <w:lang w:eastAsia="zh-CN"/>
        </w:rPr>
        <w:t>（FQ-EAQ-0001）排气筒</w:t>
      </w:r>
      <w:r>
        <w:rPr>
          <w:rFonts w:hint="eastAsia" w:ascii="仿宋" w:hAnsi="仿宋" w:eastAsia="仿宋" w:cs="仿宋"/>
          <w:bCs/>
          <w:snapToGrid w:val="0"/>
          <w:color w:val="auto"/>
          <w:kern w:val="0"/>
          <w:sz w:val="32"/>
          <w:szCs w:val="32"/>
          <w:highlight w:val="none"/>
          <w:u w:val="none"/>
          <w:lang w:val="en-US" w:eastAsia="zh-CN"/>
        </w:rPr>
        <w:t>合并外排；以上工艺废气有组织排放执行《无机化学工业污染物排放标准》（GB31573-2015）表3大气污染物排放限值、《石油化学工业污染物排放标准》（GB31571-2015）表4中大气污染物排放限值、表6废气中有机特征污染物排放限值</w:t>
      </w:r>
      <w:r>
        <w:rPr>
          <w:rFonts w:hint="eastAsia" w:ascii="仿宋" w:hAnsi="仿宋" w:eastAsia="仿宋" w:cs="仿宋"/>
          <w:sz w:val="32"/>
          <w:szCs w:val="32"/>
          <w:u w:val="none"/>
        </w:rPr>
        <w:t>。</w:t>
      </w:r>
    </w:p>
    <w:p>
      <w:pPr>
        <w:keepNext w:val="0"/>
        <w:keepLines w:val="0"/>
        <w:pageBreakBefore w:val="0"/>
        <w:widowControl w:val="0"/>
        <w:kinsoku/>
        <w:wordWrap/>
        <w:overflowPunct/>
        <w:topLinePunct w:val="0"/>
        <w:bidi w:val="0"/>
        <w:snapToGrid/>
        <w:spacing w:line="470" w:lineRule="exact"/>
        <w:ind w:firstLine="640"/>
        <w:jc w:val="both"/>
        <w:rPr>
          <w:rFonts w:hint="eastAsia" w:ascii="仿宋" w:hAnsi="仿宋" w:eastAsia="仿宋"/>
          <w:color w:val="F79646"/>
          <w:sz w:val="32"/>
          <w:szCs w:val="32"/>
          <w:u w:val="none"/>
        </w:rPr>
      </w:pPr>
      <w:r>
        <w:rPr>
          <w:rFonts w:hint="eastAsia" w:ascii="仿宋" w:hAnsi="仿宋" w:eastAsia="仿宋"/>
          <w:color w:val="auto"/>
          <w:sz w:val="32"/>
          <w:szCs w:val="32"/>
          <w:u w:val="none"/>
        </w:rPr>
        <w:t>（四）废水污染防治工作。</w:t>
      </w:r>
      <w:r>
        <w:rPr>
          <w:rFonts w:hint="eastAsia" w:ascii="仿宋" w:hAnsi="仿宋" w:eastAsia="仿宋" w:cs="仿宋"/>
          <w:color w:val="auto"/>
          <w:sz w:val="32"/>
          <w:szCs w:val="32"/>
          <w:highlight w:val="none"/>
          <w:u w:val="none"/>
        </w:rPr>
        <w:t>严格按照“雨污分流、清污分流、污污分流”的原则</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完善项目区域</w:t>
      </w:r>
      <w:r>
        <w:rPr>
          <w:rFonts w:hint="eastAsia" w:ascii="仿宋" w:hAnsi="仿宋" w:eastAsia="仿宋" w:cs="仿宋"/>
          <w:color w:val="auto"/>
          <w:sz w:val="32"/>
          <w:szCs w:val="32"/>
          <w:highlight w:val="none"/>
          <w:u w:val="none"/>
        </w:rPr>
        <w:t>雨污</w:t>
      </w:r>
      <w:r>
        <w:rPr>
          <w:rFonts w:hint="eastAsia" w:ascii="仿宋" w:hAnsi="仿宋" w:eastAsia="仿宋" w:cs="仿宋"/>
          <w:color w:val="auto"/>
          <w:sz w:val="32"/>
          <w:szCs w:val="32"/>
          <w:highlight w:val="none"/>
          <w:u w:val="none"/>
          <w:lang w:val="en-US" w:eastAsia="zh-CN"/>
        </w:rPr>
        <w:t>管网</w:t>
      </w:r>
      <w:r>
        <w:rPr>
          <w:rFonts w:hint="eastAsia" w:ascii="仿宋" w:hAnsi="仿宋" w:eastAsia="仿宋" w:cs="仿宋"/>
          <w:color w:val="auto"/>
          <w:sz w:val="32"/>
          <w:szCs w:val="32"/>
          <w:highlight w:val="none"/>
          <w:u w:val="none"/>
        </w:rPr>
        <w:t>。</w:t>
      </w:r>
      <w:r>
        <w:rPr>
          <w:rFonts w:hint="eastAsia" w:ascii="仿宋" w:hAnsi="仿宋" w:eastAsia="仿宋" w:cs="宋体"/>
          <w:color w:val="auto"/>
          <w:sz w:val="32"/>
          <w:szCs w:val="32"/>
          <w:u w:val="none"/>
          <w:lang w:val="en-US" w:eastAsia="zh-CN"/>
        </w:rPr>
        <w:t>项目产生的</w:t>
      </w:r>
      <w:r>
        <w:rPr>
          <w:rFonts w:hint="eastAsia" w:ascii="仿宋" w:hAnsi="仿宋" w:eastAsia="仿宋" w:cs="宋体"/>
          <w:color w:val="auto"/>
          <w:sz w:val="32"/>
          <w:szCs w:val="32"/>
          <w:u w:val="none"/>
        </w:rPr>
        <w:t>工艺废水、废气处理废水、地面冲洗废水等</w:t>
      </w:r>
      <w:r>
        <w:rPr>
          <w:rFonts w:hint="eastAsia" w:ascii="仿宋" w:hAnsi="仿宋" w:eastAsia="仿宋" w:cs="宋体"/>
          <w:color w:val="auto"/>
          <w:sz w:val="32"/>
          <w:szCs w:val="32"/>
          <w:u w:val="none"/>
          <w:lang w:eastAsia="zh-CN"/>
        </w:rPr>
        <w:t>废水收集后</w:t>
      </w:r>
      <w:r>
        <w:rPr>
          <w:rFonts w:hint="eastAsia" w:ascii="仿宋" w:hAnsi="仿宋" w:eastAsia="仿宋" w:cs="宋体"/>
          <w:color w:val="auto"/>
          <w:sz w:val="32"/>
          <w:szCs w:val="32"/>
          <w:u w:val="none"/>
          <w:lang w:val="en-US" w:eastAsia="zh-CN"/>
        </w:rPr>
        <w:t>经厂区污水处理站（处理规模</w:t>
      </w:r>
      <w:r>
        <w:rPr>
          <w:rFonts w:hint="default" w:ascii="仿宋" w:hAnsi="仿宋" w:eastAsia="仿宋" w:cs="宋体"/>
          <w:color w:val="auto"/>
          <w:sz w:val="32"/>
          <w:szCs w:val="32"/>
          <w:u w:val="none"/>
        </w:rPr>
        <w:t>600m</w:t>
      </w:r>
      <w:r>
        <w:rPr>
          <w:rFonts w:hint="default" w:ascii="仿宋" w:hAnsi="仿宋" w:eastAsia="仿宋" w:cs="宋体"/>
          <w:color w:val="auto"/>
          <w:sz w:val="32"/>
          <w:szCs w:val="32"/>
          <w:u w:val="none"/>
          <w:vertAlign w:val="superscript"/>
        </w:rPr>
        <w:t>3</w:t>
      </w:r>
      <w:r>
        <w:rPr>
          <w:rFonts w:hint="default" w:ascii="仿宋" w:hAnsi="仿宋" w:eastAsia="仿宋" w:cs="宋体"/>
          <w:color w:val="auto"/>
          <w:sz w:val="32"/>
          <w:szCs w:val="32"/>
          <w:u w:val="none"/>
        </w:rPr>
        <w:t>/d</w:t>
      </w:r>
      <w:r>
        <w:rPr>
          <w:rFonts w:hint="eastAsia" w:ascii="仿宋" w:hAnsi="仿宋" w:eastAsia="仿宋" w:cs="宋体"/>
          <w:color w:val="auto"/>
          <w:sz w:val="32"/>
          <w:szCs w:val="32"/>
          <w:u w:val="none"/>
          <w:lang w:eastAsia="zh-CN"/>
        </w:rPr>
        <w:t>，</w:t>
      </w:r>
      <w:r>
        <w:rPr>
          <w:rFonts w:hint="eastAsia" w:ascii="仿宋" w:hAnsi="仿宋" w:eastAsia="仿宋" w:cs="宋体"/>
          <w:color w:val="auto"/>
          <w:sz w:val="32"/>
          <w:szCs w:val="32"/>
          <w:u w:val="none"/>
          <w:lang w:val="en-US" w:eastAsia="zh-CN"/>
        </w:rPr>
        <w:t>处理工艺为“</w:t>
      </w:r>
      <w:r>
        <w:rPr>
          <w:rFonts w:hint="eastAsia" w:ascii="仿宋" w:hAnsi="仿宋" w:eastAsia="仿宋" w:cs="宋体"/>
          <w:color w:val="auto"/>
          <w:sz w:val="32"/>
          <w:szCs w:val="32"/>
          <w:u w:val="none"/>
          <w:lang w:eastAsia="zh-CN"/>
        </w:rPr>
        <w:t>混凝沉淀</w:t>
      </w:r>
      <w:r>
        <w:rPr>
          <w:rFonts w:hint="eastAsia" w:ascii="仿宋" w:hAnsi="仿宋" w:eastAsia="仿宋" w:cs="宋体"/>
          <w:color w:val="auto"/>
          <w:sz w:val="32"/>
          <w:szCs w:val="32"/>
          <w:u w:val="none"/>
          <w:lang w:val="en-US" w:eastAsia="zh-CN"/>
        </w:rPr>
        <w:t>+板框压滤+芬顿+中和沉淀+混凝沉淀+中和沉淀+活性炭吸附+树脂吸附+生化处理+砂滤”）预处理</w:t>
      </w:r>
      <w:r>
        <w:rPr>
          <w:rFonts w:hint="eastAsia" w:ascii="仿宋" w:hAnsi="仿宋" w:eastAsia="仿宋" w:cs="宋体"/>
          <w:color w:val="auto"/>
          <w:sz w:val="32"/>
          <w:szCs w:val="32"/>
          <w:u w:val="none"/>
          <w:lang w:eastAsia="zh-CN"/>
        </w:rPr>
        <w:t>，满足</w:t>
      </w:r>
      <w:r>
        <w:rPr>
          <w:rFonts w:hint="eastAsia" w:ascii="仿宋" w:hAnsi="仿宋" w:eastAsia="仿宋" w:cs="宋体"/>
          <w:color w:val="auto"/>
          <w:sz w:val="32"/>
          <w:szCs w:val="32"/>
          <w:u w:val="none"/>
        </w:rPr>
        <w:t>《</w:t>
      </w:r>
      <w:r>
        <w:rPr>
          <w:rFonts w:hint="eastAsia" w:ascii="仿宋" w:hAnsi="仿宋" w:eastAsia="仿宋" w:cs="宋体"/>
          <w:color w:val="auto"/>
          <w:sz w:val="32"/>
          <w:szCs w:val="32"/>
          <w:u w:val="none"/>
          <w:lang w:val="en-US" w:eastAsia="zh-CN"/>
        </w:rPr>
        <w:t>石油化学工业</w:t>
      </w:r>
      <w:r>
        <w:rPr>
          <w:rFonts w:hint="eastAsia" w:ascii="仿宋" w:hAnsi="仿宋" w:eastAsia="仿宋" w:cs="宋体"/>
          <w:color w:val="auto"/>
          <w:sz w:val="32"/>
          <w:szCs w:val="32"/>
          <w:u w:val="none"/>
        </w:rPr>
        <w:t>污染物排放标准》（GB</w:t>
      </w:r>
      <w:r>
        <w:rPr>
          <w:rFonts w:hint="eastAsia" w:ascii="仿宋" w:hAnsi="仿宋" w:eastAsia="仿宋" w:cs="宋体"/>
          <w:color w:val="auto"/>
          <w:sz w:val="32"/>
          <w:szCs w:val="32"/>
          <w:u w:val="none"/>
          <w:lang w:val="en-US" w:eastAsia="zh-CN"/>
        </w:rPr>
        <w:t>31571</w:t>
      </w:r>
      <w:r>
        <w:rPr>
          <w:rFonts w:hint="eastAsia" w:ascii="仿宋" w:hAnsi="仿宋" w:eastAsia="仿宋" w:cs="宋体"/>
          <w:color w:val="auto"/>
          <w:sz w:val="32"/>
          <w:szCs w:val="32"/>
          <w:u w:val="none"/>
        </w:rPr>
        <w:t>-</w:t>
      </w:r>
      <w:r>
        <w:rPr>
          <w:rFonts w:hint="eastAsia" w:ascii="仿宋" w:hAnsi="仿宋" w:eastAsia="仿宋" w:cs="宋体"/>
          <w:color w:val="auto"/>
          <w:sz w:val="32"/>
          <w:szCs w:val="32"/>
          <w:u w:val="none"/>
          <w:lang w:val="en-US" w:eastAsia="zh-CN"/>
        </w:rPr>
        <w:t>2015</w:t>
      </w:r>
      <w:r>
        <w:rPr>
          <w:rFonts w:hint="eastAsia" w:ascii="仿宋" w:hAnsi="仿宋" w:eastAsia="仿宋" w:cs="宋体"/>
          <w:color w:val="auto"/>
          <w:sz w:val="32"/>
          <w:szCs w:val="32"/>
          <w:u w:val="none"/>
        </w:rPr>
        <w:t>）</w:t>
      </w:r>
      <w:r>
        <w:rPr>
          <w:rFonts w:hint="eastAsia" w:ascii="仿宋" w:hAnsi="仿宋" w:eastAsia="仿宋" w:cs="宋体"/>
          <w:color w:val="auto"/>
          <w:sz w:val="32"/>
          <w:szCs w:val="32"/>
          <w:u w:val="none"/>
          <w:lang w:val="en-US" w:eastAsia="zh-CN"/>
        </w:rPr>
        <w:t>间接排放标准和</w:t>
      </w:r>
      <w:r>
        <w:rPr>
          <w:rFonts w:hint="eastAsia" w:ascii="仿宋" w:hAnsi="仿宋" w:eastAsia="仿宋" w:cs="宋体"/>
          <w:color w:val="auto"/>
          <w:sz w:val="32"/>
          <w:szCs w:val="32"/>
          <w:u w:val="none"/>
          <w:lang w:eastAsia="zh-CN"/>
        </w:rPr>
        <w:t>中石化长岭分公司污水</w:t>
      </w:r>
      <w:r>
        <w:rPr>
          <w:rFonts w:hint="eastAsia" w:ascii="仿宋" w:hAnsi="仿宋" w:eastAsia="仿宋" w:cs="宋体"/>
          <w:color w:val="auto"/>
          <w:sz w:val="32"/>
          <w:szCs w:val="32"/>
          <w:u w:val="none"/>
          <w:lang w:val="en-US" w:eastAsia="zh-CN"/>
        </w:rPr>
        <w:t>处理场</w:t>
      </w:r>
      <w:r>
        <w:rPr>
          <w:rFonts w:hint="eastAsia" w:ascii="仿宋" w:hAnsi="仿宋" w:eastAsia="仿宋" w:cs="仿宋"/>
          <w:b w:val="0"/>
          <w:bCs/>
          <w:snapToGrid w:val="0"/>
          <w:color w:val="auto"/>
          <w:kern w:val="0"/>
          <w:sz w:val="32"/>
          <w:szCs w:val="32"/>
          <w:highlight w:val="none"/>
          <w:lang w:val="en-US" w:eastAsia="zh-CN"/>
        </w:rPr>
        <w:t>含盐污水标准</w:t>
      </w:r>
      <w:r>
        <w:rPr>
          <w:rFonts w:hint="eastAsia" w:ascii="仿宋" w:hAnsi="仿宋" w:eastAsia="仿宋" w:cs="仿宋"/>
          <w:b w:val="0"/>
          <w:bCs/>
          <w:snapToGrid w:val="0"/>
          <w:color w:val="auto"/>
          <w:kern w:val="0"/>
          <w:sz w:val="32"/>
          <w:szCs w:val="32"/>
          <w:highlight w:val="none"/>
          <w:u w:val="none"/>
          <w:lang w:eastAsia="zh-CN"/>
        </w:rPr>
        <w:t>后，</w:t>
      </w:r>
      <w:r>
        <w:rPr>
          <w:rFonts w:hint="eastAsia" w:ascii="仿宋" w:hAnsi="仿宋" w:eastAsia="仿宋" w:cs="仿宋"/>
          <w:b w:val="0"/>
          <w:bCs/>
          <w:snapToGrid w:val="0"/>
          <w:color w:val="auto"/>
          <w:kern w:val="0"/>
          <w:sz w:val="32"/>
          <w:szCs w:val="32"/>
          <w:highlight w:val="none"/>
          <w:u w:val="none"/>
          <w:lang w:val="en-US" w:eastAsia="zh-CN"/>
        </w:rPr>
        <w:t>先经</w:t>
      </w:r>
      <w:r>
        <w:rPr>
          <w:rFonts w:hint="eastAsia" w:ascii="仿宋" w:hAnsi="仿宋" w:eastAsia="仿宋" w:cs="仿宋"/>
          <w:b w:val="0"/>
          <w:bCs/>
          <w:snapToGrid w:val="0"/>
          <w:color w:val="auto"/>
          <w:kern w:val="0"/>
          <w:sz w:val="32"/>
          <w:szCs w:val="32"/>
          <w:highlight w:val="none"/>
          <w:u w:val="none"/>
          <w:lang w:eastAsia="zh-CN"/>
        </w:rPr>
        <w:t>园</w:t>
      </w:r>
      <w:r>
        <w:rPr>
          <w:rFonts w:hint="eastAsia" w:ascii="仿宋" w:hAnsi="仿宋" w:eastAsia="仿宋" w:cs="仿宋"/>
          <w:b w:val="0"/>
          <w:bCs/>
          <w:snapToGrid w:val="0"/>
          <w:color w:val="auto"/>
          <w:kern w:val="0"/>
          <w:sz w:val="32"/>
          <w:szCs w:val="32"/>
          <w:highlight w:val="none"/>
          <w:u w:val="none"/>
          <w:lang w:val="en-US" w:eastAsia="zh-CN"/>
        </w:rPr>
        <w:t>区</w:t>
      </w:r>
      <w:r>
        <w:rPr>
          <w:rFonts w:hint="eastAsia" w:ascii="仿宋" w:hAnsi="仿宋" w:eastAsia="仿宋" w:cs="仿宋"/>
          <w:b w:val="0"/>
          <w:bCs/>
          <w:snapToGrid w:val="0"/>
          <w:color w:val="auto"/>
          <w:kern w:val="0"/>
          <w:sz w:val="32"/>
          <w:szCs w:val="32"/>
          <w:highlight w:val="none"/>
          <w:u w:val="none"/>
          <w:lang w:eastAsia="zh-CN"/>
        </w:rPr>
        <w:t>污水管网排入长云公司的污水池，</w:t>
      </w:r>
      <w:r>
        <w:rPr>
          <w:rFonts w:hint="eastAsia" w:ascii="仿宋" w:hAnsi="仿宋" w:eastAsia="仿宋" w:cs="仿宋"/>
          <w:b w:val="0"/>
          <w:bCs/>
          <w:snapToGrid w:val="0"/>
          <w:color w:val="auto"/>
          <w:kern w:val="0"/>
          <w:sz w:val="32"/>
          <w:szCs w:val="32"/>
          <w:highlight w:val="none"/>
          <w:u w:val="none"/>
          <w:lang w:eastAsia="zh-CN"/>
        </w:rPr>
        <w:t>再排至中石化长岭</w:t>
      </w:r>
      <w:r>
        <w:rPr>
          <w:rFonts w:hint="eastAsia" w:ascii="仿宋" w:hAnsi="仿宋" w:eastAsia="仿宋" w:cs="仿宋"/>
          <w:b w:val="0"/>
          <w:bCs/>
          <w:snapToGrid w:val="0"/>
          <w:color w:val="auto"/>
          <w:kern w:val="0"/>
          <w:sz w:val="32"/>
          <w:szCs w:val="32"/>
          <w:highlight w:val="none"/>
          <w:lang w:eastAsia="zh-CN"/>
        </w:rPr>
        <w:t>分公司第一污水厂、第二污水厂</w:t>
      </w:r>
      <w:r>
        <w:rPr>
          <w:rFonts w:hint="eastAsia" w:ascii="仿宋" w:hAnsi="仿宋" w:eastAsia="仿宋" w:cs="仿宋"/>
          <w:bCs/>
          <w:snapToGrid w:val="0"/>
          <w:color w:val="auto"/>
          <w:kern w:val="0"/>
          <w:sz w:val="32"/>
          <w:szCs w:val="32"/>
          <w:highlight w:val="none"/>
          <w:u w:val="none"/>
          <w:lang w:eastAsia="zh-CN"/>
        </w:rPr>
        <w:t>进一步达标</w:t>
      </w:r>
      <w:r>
        <w:rPr>
          <w:rFonts w:hint="eastAsia" w:ascii="仿宋" w:hAnsi="仿宋" w:eastAsia="仿宋" w:cs="仿宋"/>
          <w:bCs/>
          <w:snapToGrid w:val="0"/>
          <w:color w:val="auto"/>
          <w:kern w:val="0"/>
          <w:sz w:val="32"/>
          <w:szCs w:val="32"/>
          <w:highlight w:val="none"/>
          <w:u w:val="none"/>
        </w:rPr>
        <w:t>处理。</w:t>
      </w:r>
    </w:p>
    <w:p>
      <w:pPr>
        <w:keepNext w:val="0"/>
        <w:keepLines w:val="0"/>
        <w:pageBreakBefore w:val="0"/>
        <w:widowControl w:val="0"/>
        <w:kinsoku/>
        <w:wordWrap/>
        <w:overflowPunct/>
        <w:topLinePunct w:val="0"/>
        <w:autoSpaceDE w:val="0"/>
        <w:autoSpaceDN/>
        <w:bidi w:val="0"/>
        <w:adjustRightInd/>
        <w:snapToGrid/>
        <w:spacing w:line="470" w:lineRule="exact"/>
        <w:ind w:firstLine="640"/>
        <w:textAlignment w:val="auto"/>
        <w:rPr>
          <w:rFonts w:hint="eastAsia" w:ascii="仿宋" w:hAnsi="仿宋" w:eastAsia="仿宋" w:cs="_4eff_5b8b_GB2312"/>
          <w:bCs/>
          <w:color w:val="000000"/>
          <w:sz w:val="32"/>
          <w:szCs w:val="32"/>
          <w:u w:val="none"/>
        </w:rPr>
      </w:pPr>
      <w:r>
        <w:rPr>
          <w:rFonts w:hint="eastAsia" w:ascii="仿宋" w:hAnsi="仿宋" w:eastAsia="仿宋" w:cs="仿宋"/>
          <w:bCs/>
          <w:color w:val="auto"/>
          <w:sz w:val="28"/>
          <w:szCs w:val="28"/>
          <w:u w:val="none"/>
          <w:lang w:bidi="ar"/>
        </w:rPr>
        <w:t>（</w:t>
      </w:r>
      <w:r>
        <w:rPr>
          <w:rFonts w:hint="eastAsia" w:ascii="仿宋" w:hAnsi="仿宋" w:eastAsia="仿宋" w:cs="宋体"/>
          <w:color w:val="auto"/>
          <w:sz w:val="32"/>
          <w:szCs w:val="32"/>
          <w:u w:val="none"/>
        </w:rPr>
        <w:t>五）</w:t>
      </w:r>
      <w:r>
        <w:rPr>
          <w:rFonts w:hint="eastAsia" w:ascii="仿宋" w:hAnsi="仿宋" w:eastAsia="仿宋" w:cs="_4eff_5b8b_GB2312"/>
          <w:bCs/>
          <w:color w:val="000000"/>
          <w:sz w:val="32"/>
          <w:szCs w:val="32"/>
          <w:u w:val="none"/>
        </w:rPr>
        <w:t>地下水污染防治工作。按照</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源头控制、分区防治、污染监控、应急响应</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相结合的</w:t>
      </w:r>
      <w:r>
        <w:rPr>
          <w:rFonts w:hint="eastAsia" w:ascii="仿宋" w:hAnsi="仿宋" w:eastAsia="仿宋" w:cs="_4eff_5b8b_GB2312"/>
          <w:bCs/>
          <w:color w:val="000000"/>
          <w:sz w:val="32"/>
          <w:szCs w:val="32"/>
          <w:u w:val="none"/>
        </w:rPr>
        <w:t>原则</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严格</w:t>
      </w:r>
      <w:r>
        <w:rPr>
          <w:rFonts w:hint="eastAsia" w:ascii="仿宋" w:hAnsi="仿宋" w:eastAsia="仿宋" w:cs="_4eff_5b8b_GB2312"/>
          <w:bCs/>
          <w:color w:val="000000"/>
          <w:sz w:val="32"/>
          <w:szCs w:val="32"/>
          <w:u w:val="none"/>
        </w:rPr>
        <w:t>落实报告书提出的地下水污染防治措施，做好</w:t>
      </w:r>
      <w:r>
        <w:rPr>
          <w:rFonts w:hint="eastAsia" w:ascii="仿宋" w:hAnsi="仿宋" w:eastAsia="仿宋" w:cs="_4eff_5b8b_GB2312"/>
          <w:bCs/>
          <w:color w:val="000000"/>
          <w:sz w:val="32"/>
          <w:szCs w:val="32"/>
          <w:u w:val="none"/>
          <w:lang w:val="en-US" w:eastAsia="zh-CN"/>
        </w:rPr>
        <w:t>项目生产区、储罐区、污水处理站、初期雨水池、危险废物暂存间、事故中转池、集液池</w:t>
      </w:r>
      <w:r>
        <w:rPr>
          <w:rFonts w:hint="eastAsia" w:ascii="仿宋" w:hAnsi="仿宋" w:eastAsia="仿宋" w:cs="_4eff_5b8b_GB2312"/>
          <w:bCs/>
          <w:color w:val="000000"/>
          <w:sz w:val="32"/>
          <w:szCs w:val="32"/>
          <w:u w:val="none"/>
        </w:rPr>
        <w:t>和</w:t>
      </w:r>
      <w:r>
        <w:rPr>
          <w:rFonts w:hint="eastAsia" w:ascii="仿宋" w:hAnsi="仿宋" w:eastAsia="仿宋" w:cs="_4eff_5b8b_GB2312"/>
          <w:bCs/>
          <w:color w:val="000000"/>
          <w:sz w:val="32"/>
          <w:szCs w:val="32"/>
          <w:u w:val="none"/>
          <w:lang w:eastAsia="zh-CN"/>
        </w:rPr>
        <w:t>污水</w:t>
      </w:r>
      <w:r>
        <w:rPr>
          <w:rFonts w:hint="eastAsia" w:ascii="仿宋" w:hAnsi="仿宋" w:eastAsia="仿宋" w:cs="_4eff_5b8b_GB2312"/>
          <w:bCs/>
          <w:color w:val="000000"/>
          <w:sz w:val="32"/>
          <w:szCs w:val="32"/>
          <w:u w:val="none"/>
        </w:rPr>
        <w:t>管</w:t>
      </w:r>
      <w:r>
        <w:rPr>
          <w:rFonts w:hint="eastAsia" w:ascii="仿宋" w:hAnsi="仿宋" w:eastAsia="仿宋" w:cs="_4eff_5b8b_GB2312"/>
          <w:bCs/>
          <w:color w:val="000000"/>
          <w:sz w:val="32"/>
          <w:szCs w:val="32"/>
          <w:u w:val="none"/>
          <w:lang w:val="en-US" w:eastAsia="zh-CN"/>
        </w:rPr>
        <w:t>道</w:t>
      </w:r>
      <w:r>
        <w:rPr>
          <w:rFonts w:hint="eastAsia" w:ascii="仿宋" w:hAnsi="仿宋" w:eastAsia="仿宋" w:cs="_4eff_5b8b_GB2312"/>
          <w:bCs/>
          <w:color w:val="000000"/>
          <w:sz w:val="32"/>
          <w:szCs w:val="32"/>
          <w:u w:val="none"/>
        </w:rPr>
        <w:t>等的防腐、防渗</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rPr>
        <w:t>防</w:t>
      </w:r>
      <w:r>
        <w:rPr>
          <w:rFonts w:hint="eastAsia" w:ascii="仿宋" w:hAnsi="仿宋" w:eastAsia="仿宋" w:cs="_4eff_5b8b_GB2312"/>
          <w:bCs/>
          <w:color w:val="000000"/>
          <w:sz w:val="32"/>
          <w:szCs w:val="32"/>
          <w:u w:val="none"/>
          <w:lang w:val="en-US" w:eastAsia="zh-CN"/>
        </w:rPr>
        <w:t>漏</w:t>
      </w:r>
      <w:r>
        <w:rPr>
          <w:rFonts w:hint="eastAsia" w:ascii="仿宋" w:hAnsi="仿宋" w:eastAsia="仿宋" w:cs="_4eff_5b8b_GB2312"/>
          <w:bCs/>
          <w:color w:val="000000"/>
          <w:sz w:val="32"/>
          <w:szCs w:val="32"/>
          <w:u w:val="none"/>
        </w:rPr>
        <w:t>工作，</w:t>
      </w:r>
      <w:r>
        <w:rPr>
          <w:rFonts w:hint="eastAsia" w:ascii="仿宋" w:hAnsi="仿宋" w:eastAsia="仿宋" w:cs="_4eff_5b8b_GB2312"/>
          <w:bCs/>
          <w:color w:val="000000"/>
          <w:sz w:val="32"/>
          <w:szCs w:val="32"/>
          <w:u w:val="none"/>
          <w:lang w:val="en-US" w:eastAsia="zh-CN"/>
        </w:rPr>
        <w:t>按相关规范要求</w:t>
      </w:r>
      <w:r>
        <w:rPr>
          <w:rFonts w:hint="eastAsia" w:ascii="仿宋" w:hAnsi="仿宋" w:eastAsia="仿宋" w:cs="_4eff_5b8b_GB2312"/>
          <w:bCs/>
          <w:color w:val="000000"/>
          <w:sz w:val="32"/>
          <w:szCs w:val="32"/>
          <w:u w:val="none"/>
        </w:rPr>
        <w:t>做好跟踪监测工作，确保地下水环境安全。</w:t>
      </w:r>
    </w:p>
    <w:p>
      <w:pPr>
        <w:pStyle w:val="33"/>
        <w:keepNext w:val="0"/>
        <w:keepLines w:val="0"/>
        <w:pageBreakBefore w:val="0"/>
        <w:widowControl w:val="0"/>
        <w:kinsoku/>
        <w:wordWrap/>
        <w:overflowPunct/>
        <w:topLinePunct w:val="0"/>
        <w:bidi w:val="0"/>
        <w:snapToGrid/>
        <w:spacing w:beforeLines="0" w:afterLines="0" w:line="470" w:lineRule="exact"/>
        <w:rPr>
          <w:rFonts w:hint="eastAsia" w:ascii="仿宋" w:hAnsi="仿宋" w:eastAsia="仿宋"/>
          <w:color w:val="auto"/>
          <w:sz w:val="32"/>
          <w:szCs w:val="32"/>
          <w:u w:val="single"/>
          <w:lang w:val="en-US" w:eastAsia="zh-CN"/>
        </w:rPr>
      </w:pPr>
      <w:r>
        <w:rPr>
          <w:rFonts w:hint="eastAsia" w:hAnsi="仿宋" w:eastAsia="仿宋" w:cs="Times New Roman"/>
          <w:color w:val="auto"/>
          <w:sz w:val="32"/>
          <w:szCs w:val="32"/>
          <w:u w:val="none"/>
        </w:rPr>
        <w:t>（六）</w:t>
      </w:r>
      <w:r>
        <w:rPr>
          <w:rFonts w:hint="eastAsia" w:ascii="仿宋" w:hAnsi="仿宋" w:eastAsia="仿宋" w:cs="宋体"/>
          <w:color w:val="auto"/>
          <w:sz w:val="32"/>
          <w:szCs w:val="32"/>
          <w:u w:val="none"/>
        </w:rPr>
        <w:t>噪</w:t>
      </w:r>
      <w:r>
        <w:rPr>
          <w:rFonts w:hint="eastAsia" w:ascii="仿宋" w:hAnsi="仿宋" w:eastAsia="仿宋"/>
          <w:color w:val="auto"/>
          <w:sz w:val="32"/>
          <w:szCs w:val="32"/>
          <w:u w:val="none"/>
        </w:rPr>
        <w:t>声防治工作。</w:t>
      </w:r>
      <w:r>
        <w:rPr>
          <w:rFonts w:hint="eastAsia" w:ascii="仿宋" w:hAnsi="仿宋" w:eastAsia="仿宋"/>
          <w:color w:val="auto"/>
          <w:sz w:val="32"/>
          <w:szCs w:val="32"/>
          <w:u w:val="none"/>
          <w:lang w:eastAsia="zh-CN"/>
        </w:rPr>
        <w:t>严格落实各项噪声防治措施，</w:t>
      </w:r>
      <w:r>
        <w:rPr>
          <w:rFonts w:hint="eastAsia" w:ascii="仿宋" w:hAnsi="仿宋" w:eastAsia="仿宋"/>
          <w:color w:val="auto"/>
          <w:sz w:val="32"/>
          <w:szCs w:val="32"/>
          <w:u w:val="none"/>
          <w:lang w:val="en-US" w:eastAsia="zh-CN"/>
        </w:rPr>
        <w:t>采用低噪声设备，</w:t>
      </w:r>
      <w:r>
        <w:rPr>
          <w:rFonts w:hint="eastAsia" w:ascii="仿宋" w:hAnsi="仿宋" w:eastAsia="仿宋"/>
          <w:color w:val="auto"/>
          <w:sz w:val="32"/>
          <w:szCs w:val="32"/>
          <w:u w:val="none"/>
        </w:rPr>
        <w:t>加强各类设施的</w:t>
      </w:r>
      <w:r>
        <w:rPr>
          <w:rFonts w:hint="eastAsia" w:ascii="仿宋" w:hAnsi="仿宋" w:eastAsia="仿宋"/>
          <w:color w:val="auto"/>
          <w:sz w:val="32"/>
          <w:szCs w:val="32"/>
          <w:u w:val="none"/>
          <w:lang w:val="en-US" w:eastAsia="zh-CN"/>
        </w:rPr>
        <w:t>维护保养</w:t>
      </w:r>
      <w:r>
        <w:rPr>
          <w:rFonts w:hint="eastAsia" w:ascii="仿宋" w:hAnsi="仿宋" w:eastAsia="仿宋"/>
          <w:color w:val="auto"/>
          <w:sz w:val="32"/>
          <w:szCs w:val="32"/>
          <w:u w:val="none"/>
        </w:rPr>
        <w:t>，</w:t>
      </w:r>
      <w:r>
        <w:rPr>
          <w:rFonts w:hint="eastAsia" w:ascii="仿宋" w:hAnsi="仿宋" w:eastAsia="仿宋" w:cs="宋体"/>
          <w:color w:val="auto"/>
          <w:sz w:val="32"/>
          <w:szCs w:val="32"/>
          <w:u w:val="none"/>
          <w:lang w:val="en-US" w:eastAsia="zh-CN"/>
        </w:rPr>
        <w:t>对风机、各类泵等</w:t>
      </w:r>
      <w:r>
        <w:rPr>
          <w:rFonts w:hint="eastAsia" w:ascii="仿宋" w:hAnsi="仿宋" w:eastAsia="仿宋"/>
          <w:color w:val="auto"/>
          <w:sz w:val="32"/>
          <w:szCs w:val="32"/>
          <w:u w:val="none"/>
          <w:lang w:val="en-US" w:eastAsia="zh-CN"/>
        </w:rPr>
        <w:t>噪声产生设施设备采取隔声、减震、消声等措施，</w:t>
      </w:r>
      <w:r>
        <w:rPr>
          <w:rFonts w:hint="eastAsia" w:ascii="仿宋" w:hAnsi="仿宋" w:eastAsia="仿宋"/>
          <w:color w:val="auto"/>
          <w:sz w:val="32"/>
          <w:szCs w:val="32"/>
          <w:u w:val="none"/>
        </w:rPr>
        <w:t>确保</w:t>
      </w:r>
      <w:r>
        <w:rPr>
          <w:rFonts w:hint="eastAsia" w:ascii="仿宋" w:hAnsi="仿宋" w:eastAsia="仿宋" w:cs="仿宋"/>
          <w:color w:val="auto"/>
          <w:sz w:val="32"/>
          <w:szCs w:val="32"/>
          <w:highlight w:val="none"/>
          <w:u w:val="none"/>
        </w:rPr>
        <w:t>厂界</w:t>
      </w:r>
      <w:r>
        <w:rPr>
          <w:rFonts w:hint="eastAsia" w:ascii="仿宋" w:hAnsi="仿宋" w:eastAsia="仿宋"/>
          <w:color w:val="auto"/>
          <w:sz w:val="32"/>
          <w:szCs w:val="32"/>
          <w:u w:val="none"/>
          <w:lang w:val="en-US" w:eastAsia="zh-CN"/>
        </w:rPr>
        <w:t>噪声满足《工业企业厂界环境噪声排放标准》(GB12348-2008)中的3类标准要求</w:t>
      </w:r>
      <w:r>
        <w:rPr>
          <w:rFonts w:hint="default" w:ascii="仿宋" w:hAnsi="仿宋" w:eastAsia="仿宋"/>
          <w:color w:val="auto"/>
          <w:sz w:val="32"/>
          <w:szCs w:val="32"/>
          <w:u w:val="none"/>
          <w:lang w:val="en-US" w:eastAsia="zh-CN"/>
        </w:rPr>
        <w:t>。</w:t>
      </w:r>
    </w:p>
    <w:p>
      <w:pPr>
        <w:keepNext w:val="0"/>
        <w:keepLines w:val="0"/>
        <w:pageBreakBefore w:val="0"/>
        <w:widowControl w:val="0"/>
        <w:kinsoku/>
        <w:wordWrap/>
        <w:overflowPunct/>
        <w:topLinePunct w:val="0"/>
        <w:bidi w:val="0"/>
        <w:snapToGrid/>
        <w:spacing w:line="470" w:lineRule="exact"/>
        <w:ind w:firstLine="560"/>
        <w:jc w:val="both"/>
        <w:rPr>
          <w:rFonts w:hint="eastAsia" w:ascii="仿宋" w:hAnsi="仿宋" w:eastAsia="仿宋"/>
          <w:color w:val="auto"/>
          <w:sz w:val="32"/>
          <w:szCs w:val="32"/>
          <w:highlight w:val="none"/>
          <w:u w:val="none"/>
          <w:lang w:val="en-US" w:eastAsia="zh-CN"/>
        </w:rPr>
      </w:pPr>
      <w:r>
        <w:rPr>
          <w:rFonts w:hint="eastAsia" w:hAnsi="仿宋" w:eastAsia="仿宋" w:cs="Times New Roman"/>
          <w:color w:val="auto"/>
          <w:sz w:val="32"/>
          <w:szCs w:val="32"/>
          <w:u w:val="none"/>
        </w:rPr>
        <w:t>（</w:t>
      </w:r>
      <w:r>
        <w:rPr>
          <w:rFonts w:hint="eastAsia" w:hAnsi="仿宋" w:eastAsia="仿宋" w:cs="Times New Roman"/>
          <w:color w:val="auto"/>
          <w:sz w:val="32"/>
          <w:szCs w:val="32"/>
          <w:u w:val="none"/>
          <w:lang w:val="en-US" w:eastAsia="zh-CN"/>
        </w:rPr>
        <w:t>七</w:t>
      </w:r>
      <w:r>
        <w:rPr>
          <w:rFonts w:hint="eastAsia" w:hAnsi="仿宋" w:eastAsia="仿宋" w:cs="Times New Roman"/>
          <w:color w:val="auto"/>
          <w:sz w:val="32"/>
          <w:szCs w:val="32"/>
          <w:u w:val="none"/>
        </w:rPr>
        <w:t>）</w:t>
      </w:r>
      <w:r>
        <w:rPr>
          <w:rFonts w:hint="eastAsia" w:ascii="仿宋" w:hAnsi="仿宋" w:eastAsia="仿宋"/>
          <w:sz w:val="32"/>
          <w:szCs w:val="32"/>
          <w:u w:val="none"/>
        </w:rPr>
        <w:t>固体废物管理工作。</w:t>
      </w:r>
      <w:r>
        <w:rPr>
          <w:rFonts w:hint="eastAsia" w:hAnsi="仿宋" w:eastAsia="仿宋" w:cs="Times New Roman"/>
          <w:color w:val="auto"/>
          <w:sz w:val="32"/>
          <w:szCs w:val="32"/>
          <w:u w:val="none"/>
        </w:rPr>
        <w:t>按</w:t>
      </w:r>
      <w:r>
        <w:rPr>
          <w:rFonts w:eastAsia="仿宋" w:cs="Times New Roman"/>
          <w:color w:val="auto"/>
          <w:sz w:val="32"/>
          <w:szCs w:val="32"/>
          <w:u w:val="none"/>
        </w:rPr>
        <w:t>“</w:t>
      </w:r>
      <w:r>
        <w:rPr>
          <w:rFonts w:hint="eastAsia" w:hAnsi="仿宋" w:eastAsia="仿宋" w:cs="Times New Roman"/>
          <w:color w:val="auto"/>
          <w:sz w:val="32"/>
          <w:szCs w:val="32"/>
          <w:u w:val="none"/>
        </w:rPr>
        <w:t>无害化、减量化、资源化</w:t>
      </w:r>
      <w:r>
        <w:rPr>
          <w:rFonts w:eastAsia="仿宋" w:cs="Times New Roman"/>
          <w:color w:val="auto"/>
          <w:sz w:val="32"/>
          <w:szCs w:val="32"/>
          <w:u w:val="none"/>
        </w:rPr>
        <w:t>”</w:t>
      </w:r>
      <w:r>
        <w:rPr>
          <w:rFonts w:hint="eastAsia" w:hAnsi="仿宋" w:eastAsia="仿宋" w:cs="Times New Roman"/>
          <w:color w:val="auto"/>
          <w:sz w:val="32"/>
          <w:szCs w:val="32"/>
          <w:u w:val="none"/>
        </w:rPr>
        <w:t>原则，</w:t>
      </w:r>
      <w:r>
        <w:rPr>
          <w:rFonts w:hint="eastAsia" w:ascii="仿宋" w:hAnsi="仿宋" w:eastAsia="仿宋"/>
          <w:sz w:val="32"/>
          <w:szCs w:val="32"/>
          <w:u w:val="none"/>
        </w:rPr>
        <w:t>严格落实《危险废物贮存污染控制标准（GB18597-2001）》及其2013年修改单和《</w:t>
      </w:r>
      <w:r>
        <w:rPr>
          <w:rFonts w:hint="eastAsia" w:ascii="仿宋" w:hAnsi="仿宋" w:eastAsia="仿宋"/>
          <w:sz w:val="32"/>
          <w:szCs w:val="32"/>
          <w:u w:val="none"/>
        </w:rPr>
        <w:fldChar w:fldCharType="begin"/>
      </w:r>
      <w:r>
        <w:rPr>
          <w:rFonts w:hint="eastAsia" w:ascii="仿宋" w:hAnsi="仿宋" w:eastAsia="仿宋"/>
          <w:sz w:val="32"/>
          <w:szCs w:val="32"/>
          <w:u w:val="none"/>
        </w:rPr>
        <w:instrText xml:space="preserve"> HYPERLINK "http://www.mee.gov.cn/ywgz/fgbz/bz/bzwb/gthw/gtfwwrkzbz/202012/W020201218695845325455.pdf" </w:instrText>
      </w:r>
      <w:r>
        <w:rPr>
          <w:rFonts w:hint="eastAsia" w:ascii="仿宋" w:hAnsi="仿宋" w:eastAsia="仿宋"/>
          <w:sz w:val="32"/>
          <w:szCs w:val="32"/>
          <w:u w:val="none"/>
        </w:rPr>
        <w:fldChar w:fldCharType="separate"/>
      </w:r>
      <w:r>
        <w:rPr>
          <w:rFonts w:hint="eastAsia" w:ascii="仿宋" w:hAnsi="仿宋" w:eastAsia="仿宋"/>
          <w:sz w:val="32"/>
          <w:szCs w:val="32"/>
          <w:u w:val="none"/>
        </w:rPr>
        <w:t>一般工业固体废物贮存和填埋污染控制标准（GB18599-2020）</w:t>
      </w:r>
      <w:r>
        <w:rPr>
          <w:rFonts w:hint="eastAsia" w:ascii="仿宋" w:hAnsi="仿宋" w:eastAsia="仿宋"/>
          <w:sz w:val="32"/>
          <w:szCs w:val="32"/>
          <w:u w:val="none"/>
        </w:rPr>
        <w:fldChar w:fldCharType="end"/>
      </w:r>
      <w:r>
        <w:rPr>
          <w:rFonts w:hint="eastAsia" w:ascii="仿宋" w:hAnsi="仿宋" w:eastAsia="仿宋"/>
          <w:sz w:val="32"/>
          <w:szCs w:val="32"/>
          <w:u w:val="none"/>
        </w:rPr>
        <w:t>》</w:t>
      </w:r>
      <w:r>
        <w:rPr>
          <w:rFonts w:hint="eastAsia" w:ascii="仿宋" w:hAnsi="仿宋" w:eastAsia="仿宋"/>
          <w:sz w:val="32"/>
          <w:szCs w:val="32"/>
          <w:u w:val="none"/>
          <w:lang w:eastAsia="zh-CN"/>
        </w:rPr>
        <w:t>等</w:t>
      </w:r>
      <w:r>
        <w:rPr>
          <w:rFonts w:hint="eastAsia" w:ascii="仿宋" w:hAnsi="仿宋" w:eastAsia="仿宋"/>
          <w:sz w:val="32"/>
          <w:szCs w:val="32"/>
          <w:u w:val="none"/>
        </w:rPr>
        <w:t>相关标准和规定要求，</w:t>
      </w:r>
      <w:r>
        <w:rPr>
          <w:rFonts w:hint="eastAsia" w:ascii="仿宋" w:hAnsi="仿宋" w:eastAsia="仿宋" w:cs="仿宋"/>
          <w:sz w:val="32"/>
          <w:szCs w:val="32"/>
          <w:u w:val="none"/>
          <w:lang w:val="en-US" w:eastAsia="zh-CN"/>
        </w:rPr>
        <w:t>完善</w:t>
      </w:r>
      <w:r>
        <w:rPr>
          <w:rFonts w:hint="eastAsia" w:ascii="仿宋" w:hAnsi="仿宋" w:eastAsia="仿宋" w:cs="仿宋"/>
          <w:sz w:val="32"/>
          <w:szCs w:val="32"/>
          <w:u w:val="none"/>
        </w:rPr>
        <w:t>危险废物</w:t>
      </w:r>
      <w:r>
        <w:rPr>
          <w:rFonts w:hint="eastAsia" w:ascii="仿宋" w:hAnsi="仿宋" w:eastAsia="仿宋" w:cs="仿宋"/>
          <w:sz w:val="32"/>
          <w:szCs w:val="32"/>
          <w:u w:val="none"/>
          <w:lang w:val="en-US" w:eastAsia="zh-CN"/>
        </w:rPr>
        <w:t>和</w:t>
      </w:r>
      <w:r>
        <w:rPr>
          <w:rFonts w:hint="eastAsia" w:ascii="仿宋" w:hAnsi="仿宋" w:eastAsia="仿宋" w:cs="仿宋"/>
          <w:sz w:val="32"/>
          <w:szCs w:val="32"/>
          <w:u w:val="none"/>
        </w:rPr>
        <w:t>一般工业固体废物</w:t>
      </w:r>
      <w:r>
        <w:rPr>
          <w:rFonts w:hint="eastAsia" w:ascii="仿宋" w:hAnsi="仿宋" w:eastAsia="仿宋" w:cs="仿宋"/>
          <w:sz w:val="32"/>
          <w:szCs w:val="32"/>
          <w:u w:val="none"/>
          <w:lang w:val="en-US" w:eastAsia="zh-CN"/>
        </w:rPr>
        <w:t>暂存间建设，</w:t>
      </w:r>
      <w:r>
        <w:rPr>
          <w:rFonts w:hint="eastAsia" w:hAnsi="仿宋" w:eastAsia="仿宋" w:cs="Times New Roman"/>
          <w:color w:val="auto"/>
          <w:sz w:val="32"/>
          <w:szCs w:val="32"/>
          <w:u w:val="none"/>
        </w:rPr>
        <w:t>做好固体</w:t>
      </w:r>
      <w:r>
        <w:rPr>
          <w:rFonts w:hint="eastAsia" w:hAnsi="仿宋" w:eastAsia="仿宋" w:cs="Times New Roman"/>
          <w:color w:val="auto"/>
          <w:sz w:val="32"/>
          <w:szCs w:val="32"/>
          <w:u w:val="none"/>
          <w:lang w:val="en-US" w:eastAsia="zh-CN"/>
        </w:rPr>
        <w:t>废物</w:t>
      </w:r>
      <w:r>
        <w:rPr>
          <w:rFonts w:hint="eastAsia" w:hAnsi="仿宋" w:eastAsia="仿宋" w:cs="Times New Roman"/>
          <w:color w:val="auto"/>
          <w:sz w:val="32"/>
          <w:szCs w:val="32"/>
          <w:u w:val="none"/>
        </w:rPr>
        <w:t>分类收集、暂存工作，建立健全固体废物产生、转运、处置</w:t>
      </w:r>
      <w:r>
        <w:rPr>
          <w:rFonts w:hint="eastAsia" w:hAnsi="仿宋" w:eastAsia="仿宋" w:cs="Times New Roman"/>
          <w:color w:val="auto"/>
          <w:sz w:val="32"/>
          <w:szCs w:val="32"/>
          <w:u w:val="none"/>
          <w:lang w:val="en-US" w:eastAsia="zh-CN"/>
        </w:rPr>
        <w:t>全过程</w:t>
      </w:r>
      <w:r>
        <w:rPr>
          <w:rFonts w:hint="eastAsia" w:hAnsi="仿宋" w:eastAsia="仿宋" w:cs="Times New Roman"/>
          <w:color w:val="auto"/>
          <w:sz w:val="32"/>
          <w:szCs w:val="32"/>
          <w:u w:val="none"/>
        </w:rPr>
        <w:t>管理台帐。</w:t>
      </w:r>
      <w:r>
        <w:rPr>
          <w:rFonts w:hint="eastAsia" w:hAnsi="仿宋" w:eastAsia="仿宋" w:cs="Times New Roman"/>
          <w:color w:val="auto"/>
          <w:sz w:val="32"/>
          <w:szCs w:val="32"/>
          <w:u w:val="none"/>
          <w:lang w:val="en-US" w:eastAsia="zh-CN"/>
        </w:rPr>
        <w:t>项目产生</w:t>
      </w:r>
      <w:r>
        <w:rPr>
          <w:rFonts w:hint="eastAsia" w:ascii="Times New Roman" w:hAnsi="仿宋" w:eastAsia="仿宋" w:cs="Times New Roman"/>
          <w:color w:val="auto"/>
          <w:sz w:val="32"/>
          <w:szCs w:val="32"/>
          <w:u w:val="none"/>
          <w:lang w:val="en-US" w:eastAsia="zh-CN"/>
        </w:rPr>
        <w:t>的</w:t>
      </w:r>
      <w:r>
        <w:rPr>
          <w:rFonts w:hint="eastAsia" w:ascii="仿宋" w:hAnsi="仿宋" w:eastAsia="仿宋"/>
          <w:color w:val="auto"/>
          <w:sz w:val="32"/>
          <w:szCs w:val="32"/>
          <w:highlight w:val="none"/>
          <w:u w:val="none"/>
          <w:lang w:eastAsia="zh-CN"/>
        </w:rPr>
        <w:t>污水处理站废渣、废活性炭</w:t>
      </w:r>
      <w:r>
        <w:rPr>
          <w:rFonts w:hint="eastAsia" w:ascii="仿宋" w:hAnsi="仿宋" w:eastAsia="仿宋"/>
          <w:color w:val="auto"/>
          <w:sz w:val="32"/>
          <w:szCs w:val="32"/>
          <w:highlight w:val="none"/>
          <w:u w:val="none"/>
        </w:rPr>
        <w:t>和</w:t>
      </w:r>
      <w:r>
        <w:rPr>
          <w:rFonts w:hint="eastAsia" w:ascii="仿宋" w:hAnsi="仿宋" w:eastAsia="仿宋"/>
          <w:color w:val="auto"/>
          <w:sz w:val="32"/>
          <w:szCs w:val="32"/>
          <w:highlight w:val="none"/>
          <w:u w:val="none"/>
          <w:lang w:eastAsia="zh-CN"/>
        </w:rPr>
        <w:t>废油</w:t>
      </w:r>
      <w:r>
        <w:rPr>
          <w:rFonts w:hint="eastAsia" w:ascii="Times New Roman" w:hAnsi="仿宋" w:eastAsia="仿宋" w:cs="Times New Roman"/>
          <w:color w:val="auto"/>
          <w:sz w:val="32"/>
          <w:szCs w:val="32"/>
          <w:u w:val="none"/>
          <w:lang w:val="en-US" w:eastAsia="zh-CN"/>
        </w:rPr>
        <w:t>等危险废物经收集后交</w:t>
      </w:r>
      <w:r>
        <w:rPr>
          <w:rFonts w:hint="eastAsia" w:ascii="Times New Roman" w:hAnsi="仿宋" w:eastAsia="仿宋" w:cs="Times New Roman"/>
          <w:color w:val="auto"/>
          <w:sz w:val="32"/>
          <w:szCs w:val="32"/>
          <w:u w:val="none"/>
        </w:rPr>
        <w:t>有资质的单位</w:t>
      </w:r>
      <w:r>
        <w:rPr>
          <w:rFonts w:hint="eastAsia" w:ascii="Times New Roman" w:hAnsi="仿宋" w:eastAsia="仿宋" w:cs="Times New Roman"/>
          <w:color w:val="auto"/>
          <w:sz w:val="32"/>
          <w:szCs w:val="32"/>
          <w:u w:val="none"/>
          <w:lang w:val="en-US" w:eastAsia="zh-CN"/>
        </w:rPr>
        <w:t>安全</w:t>
      </w:r>
      <w:r>
        <w:rPr>
          <w:rFonts w:hint="eastAsia" w:ascii="Times New Roman" w:hAnsi="仿宋" w:eastAsia="仿宋" w:cs="Times New Roman"/>
          <w:color w:val="auto"/>
          <w:sz w:val="32"/>
          <w:szCs w:val="32"/>
          <w:u w:val="none"/>
        </w:rPr>
        <w:t>处置</w:t>
      </w:r>
      <w:r>
        <w:rPr>
          <w:rFonts w:hint="eastAsia" w:ascii="Times New Roman" w:hAnsi="仿宋" w:eastAsia="仿宋" w:cs="Times New Roman"/>
          <w:color w:val="auto"/>
          <w:sz w:val="32"/>
          <w:szCs w:val="32"/>
          <w:u w:val="none"/>
          <w:lang w:val="en-US" w:eastAsia="zh-CN"/>
        </w:rPr>
        <w:t>并</w:t>
      </w:r>
      <w:r>
        <w:rPr>
          <w:rFonts w:hint="eastAsia" w:ascii="仿宋" w:hAnsi="仿宋" w:eastAsia="仿宋" w:cs="仿宋"/>
          <w:kern w:val="2"/>
          <w:sz w:val="32"/>
          <w:szCs w:val="32"/>
          <w:u w:val="none"/>
          <w:lang w:val="en-US" w:eastAsia="zh-CN" w:bidi="ar"/>
        </w:rPr>
        <w:t>严格按照</w:t>
      </w:r>
      <w:r>
        <w:rPr>
          <w:rFonts w:hint="eastAsia" w:ascii="仿宋" w:hAnsi="仿宋" w:eastAsia="仿宋" w:cs="仿宋"/>
          <w:sz w:val="32"/>
          <w:szCs w:val="32"/>
          <w:u w:val="none"/>
        </w:rPr>
        <w:t>《</w:t>
      </w:r>
      <w:r>
        <w:rPr>
          <w:rFonts w:hint="eastAsia" w:ascii="仿宋" w:hAnsi="仿宋" w:eastAsia="仿宋" w:cs="仿宋"/>
          <w:kern w:val="2"/>
          <w:sz w:val="32"/>
          <w:szCs w:val="32"/>
          <w:u w:val="none"/>
          <w:lang w:val="en-US" w:eastAsia="zh-CN" w:bidi="ar"/>
        </w:rPr>
        <w:t>危险废物转移管理办法</w:t>
      </w:r>
      <w:r>
        <w:rPr>
          <w:rFonts w:hint="eastAsia" w:ascii="仿宋" w:hAnsi="仿宋" w:eastAsia="仿宋" w:cs="仿宋"/>
          <w:sz w:val="32"/>
          <w:szCs w:val="32"/>
          <w:u w:val="none"/>
        </w:rPr>
        <w:t>》</w:t>
      </w:r>
      <w:r>
        <w:rPr>
          <w:rFonts w:hint="eastAsia" w:ascii="仿宋" w:hAnsi="仿宋" w:eastAsia="仿宋" w:cs="仿宋"/>
          <w:sz w:val="32"/>
          <w:szCs w:val="32"/>
          <w:u w:val="none"/>
          <w:lang w:eastAsia="zh-CN"/>
        </w:rPr>
        <w:t>要求</w:t>
      </w:r>
      <w:r>
        <w:rPr>
          <w:rFonts w:hint="eastAsia" w:ascii="仿宋" w:hAnsi="仿宋" w:eastAsia="仿宋" w:cs="仿宋"/>
          <w:kern w:val="2"/>
          <w:sz w:val="32"/>
          <w:szCs w:val="32"/>
          <w:u w:val="none"/>
          <w:lang w:val="en-US" w:eastAsia="zh-CN" w:bidi="ar"/>
        </w:rPr>
        <w:t>落实相关转移</w:t>
      </w:r>
      <w:r>
        <w:rPr>
          <w:rFonts w:hint="eastAsia" w:ascii="Times New Roman" w:hAnsi="仿宋" w:eastAsia="仿宋" w:cs="Times New Roman"/>
          <w:color w:val="auto"/>
          <w:sz w:val="32"/>
          <w:szCs w:val="32"/>
          <w:u w:val="none"/>
          <w:lang w:val="en-US" w:eastAsia="zh-CN"/>
        </w:rPr>
        <w:t>工作。</w:t>
      </w:r>
      <w:r>
        <w:rPr>
          <w:rFonts w:hint="eastAsia" w:ascii="仿宋" w:hAnsi="仿宋" w:eastAsia="仿宋"/>
          <w:color w:val="auto"/>
          <w:sz w:val="32"/>
          <w:szCs w:val="32"/>
          <w:highlight w:val="none"/>
        </w:rPr>
        <w:t>除尘器收集粉尘</w:t>
      </w:r>
      <w:r>
        <w:rPr>
          <w:rFonts w:hint="eastAsia" w:ascii="仿宋" w:hAnsi="仿宋" w:eastAsia="仿宋"/>
          <w:color w:val="auto"/>
          <w:sz w:val="32"/>
          <w:szCs w:val="32"/>
          <w:highlight w:val="none"/>
          <w:lang w:val="en-US" w:eastAsia="zh-CN"/>
        </w:rPr>
        <w:t>经收集后回用于生产，不外排</w:t>
      </w:r>
      <w:r>
        <w:rPr>
          <w:rFonts w:hint="eastAsia" w:ascii="仿宋" w:hAnsi="仿宋" w:eastAsia="仿宋"/>
          <w:color w:val="auto"/>
          <w:sz w:val="32"/>
          <w:szCs w:val="32"/>
          <w:highlight w:val="none"/>
          <w:lang w:eastAsia="zh-CN"/>
        </w:rPr>
        <w:t>；废弃原料包装桶</w:t>
      </w:r>
      <w:r>
        <w:rPr>
          <w:rFonts w:hint="eastAsia" w:ascii="仿宋" w:hAnsi="仿宋" w:eastAsia="仿宋"/>
          <w:color w:val="auto"/>
          <w:sz w:val="32"/>
          <w:szCs w:val="32"/>
          <w:highlight w:val="none"/>
          <w:u w:val="none"/>
          <w:lang w:val="en-US" w:eastAsia="zh-CN"/>
        </w:rPr>
        <w:t>等一般工业固体废物经收集后综合回收利用。</w:t>
      </w:r>
    </w:p>
    <w:p>
      <w:pPr>
        <w:keepNext w:val="0"/>
        <w:keepLines w:val="0"/>
        <w:pageBreakBefore w:val="0"/>
        <w:widowControl w:val="0"/>
        <w:kinsoku/>
        <w:wordWrap/>
        <w:overflowPunct/>
        <w:topLinePunct w:val="0"/>
        <w:bidi w:val="0"/>
        <w:snapToGrid/>
        <w:spacing w:line="470" w:lineRule="exact"/>
        <w:ind w:firstLine="560"/>
        <w:jc w:val="both"/>
        <w:rPr>
          <w:rFonts w:hint="eastAsia" w:ascii="仿宋" w:hAnsi="仿宋" w:eastAsia="仿宋"/>
          <w:sz w:val="32"/>
          <w:szCs w:val="32"/>
          <w:u w:val="none"/>
        </w:rPr>
      </w:pPr>
      <w:r>
        <w:rPr>
          <w:rFonts w:hint="eastAsia" w:hAnsi="仿宋" w:eastAsia="仿宋" w:cs="Times New Roman"/>
          <w:color w:val="auto"/>
          <w:sz w:val="32"/>
          <w:szCs w:val="32"/>
          <w:u w:val="none"/>
          <w:lang w:val="en-US" w:eastAsia="zh-CN"/>
        </w:rPr>
        <w:t>（八）</w:t>
      </w:r>
      <w:r>
        <w:rPr>
          <w:rFonts w:hint="eastAsia" w:ascii="仿宋" w:hAnsi="仿宋" w:eastAsia="仿宋"/>
          <w:sz w:val="32"/>
          <w:szCs w:val="32"/>
          <w:u w:val="none"/>
        </w:rPr>
        <w:t>环境管理和风险防范工作。设专门环保机构，配备专职环保管理人员，</w:t>
      </w:r>
      <w:r>
        <w:rPr>
          <w:rFonts w:hint="eastAsia" w:ascii="仿宋" w:hAnsi="仿宋" w:eastAsia="仿宋" w:cs="仿宋"/>
          <w:color w:val="auto"/>
          <w:sz w:val="32"/>
          <w:szCs w:val="32"/>
          <w:u w:val="none"/>
          <w:lang w:val="en-US" w:eastAsia="zh-CN"/>
        </w:rPr>
        <w:t>按计划做好运营期环境监测工作，</w:t>
      </w:r>
      <w:r>
        <w:rPr>
          <w:rFonts w:hint="eastAsia" w:ascii="仿宋" w:hAnsi="仿宋" w:eastAsia="仿宋"/>
          <w:sz w:val="32"/>
          <w:szCs w:val="32"/>
          <w:u w:val="none"/>
        </w:rPr>
        <w:t>加强日常监管，</w:t>
      </w:r>
      <w:r>
        <w:rPr>
          <w:rFonts w:hint="eastAsia" w:hAnsi="仿宋" w:eastAsia="仿宋" w:cs="Times New Roman"/>
          <w:color w:val="auto"/>
          <w:sz w:val="32"/>
          <w:szCs w:val="32"/>
          <w:u w:val="none"/>
          <w:lang w:val="en-US" w:eastAsia="zh-CN"/>
        </w:rPr>
        <w:t>落实好巡检</w:t>
      </w:r>
      <w:r>
        <w:rPr>
          <w:rFonts w:hint="eastAsia" w:ascii="Times New Roman" w:hAnsi="仿宋" w:eastAsia="仿宋" w:cs="Times New Roman"/>
          <w:color w:val="auto"/>
          <w:sz w:val="32"/>
          <w:szCs w:val="32"/>
          <w:u w:val="none"/>
          <w:lang w:val="en-US" w:eastAsia="zh-CN"/>
        </w:rPr>
        <w:t>维护</w:t>
      </w:r>
      <w:r>
        <w:rPr>
          <w:rFonts w:hint="eastAsia" w:hAnsi="仿宋" w:eastAsia="仿宋" w:cs="Times New Roman"/>
          <w:color w:val="auto"/>
          <w:sz w:val="32"/>
          <w:szCs w:val="32"/>
          <w:u w:val="none"/>
          <w:lang w:val="en-US" w:eastAsia="zh-CN"/>
        </w:rPr>
        <w:t>工作，</w:t>
      </w:r>
      <w:r>
        <w:rPr>
          <w:rFonts w:hint="eastAsia" w:ascii="仿宋" w:hAnsi="仿宋" w:eastAsia="仿宋"/>
          <w:sz w:val="32"/>
          <w:szCs w:val="32"/>
          <w:u w:val="none"/>
        </w:rPr>
        <w:t>确保各污染防治设施的正常运行，各类污染物稳定达标排放。</w:t>
      </w:r>
      <w:r>
        <w:rPr>
          <w:rFonts w:hint="eastAsia" w:hAnsi="仿宋" w:eastAsia="仿宋" w:cs="Times New Roman"/>
          <w:color w:val="auto"/>
          <w:sz w:val="32"/>
          <w:szCs w:val="32"/>
          <w:u w:val="none"/>
        </w:rPr>
        <w:t>加强环境风险管理，</w:t>
      </w:r>
      <w:r>
        <w:rPr>
          <w:rFonts w:hint="eastAsia" w:ascii="仿宋" w:hAnsi="仿宋" w:eastAsia="仿宋"/>
          <w:sz w:val="32"/>
          <w:szCs w:val="32"/>
          <w:u w:val="none"/>
        </w:rPr>
        <w:t>严格落实报告书提出的各项环境风险防范措施，按要求配齐各类泄漏检测</w:t>
      </w:r>
      <w:r>
        <w:rPr>
          <w:rFonts w:hint="eastAsia" w:ascii="仿宋" w:hAnsi="仿宋" w:eastAsia="仿宋"/>
          <w:sz w:val="32"/>
          <w:szCs w:val="32"/>
          <w:u w:val="none"/>
          <w:lang w:val="en-US" w:eastAsia="zh-CN"/>
        </w:rPr>
        <w:t>预</w:t>
      </w:r>
      <w:r>
        <w:rPr>
          <w:rFonts w:hint="eastAsia" w:ascii="仿宋" w:hAnsi="仿宋" w:eastAsia="仿宋"/>
          <w:sz w:val="32"/>
          <w:szCs w:val="32"/>
          <w:u w:val="none"/>
        </w:rPr>
        <w:t>警和</w:t>
      </w:r>
      <w:r>
        <w:rPr>
          <w:rFonts w:hint="eastAsia" w:ascii="仿宋" w:hAnsi="仿宋" w:eastAsia="仿宋"/>
          <w:sz w:val="32"/>
          <w:szCs w:val="32"/>
          <w:u w:val="none"/>
          <w:lang w:val="en-US" w:eastAsia="zh-CN"/>
        </w:rPr>
        <w:t>监控</w:t>
      </w:r>
      <w:r>
        <w:rPr>
          <w:rFonts w:hint="eastAsia" w:ascii="仿宋" w:hAnsi="仿宋" w:eastAsia="仿宋"/>
          <w:sz w:val="32"/>
          <w:szCs w:val="32"/>
          <w:u w:val="none"/>
          <w:lang w:eastAsia="zh-CN"/>
        </w:rPr>
        <w:t>、</w:t>
      </w:r>
      <w:r>
        <w:rPr>
          <w:rFonts w:hint="eastAsia" w:ascii="仿宋" w:hAnsi="仿宋" w:eastAsia="仿宋"/>
          <w:sz w:val="32"/>
          <w:szCs w:val="32"/>
          <w:u w:val="none"/>
        </w:rPr>
        <w:t>应急设施，按照《突发环境事件应急管理办法》</w:t>
      </w:r>
      <w:r>
        <w:rPr>
          <w:rFonts w:hint="eastAsia" w:ascii="仿宋" w:hAnsi="仿宋" w:eastAsia="仿宋"/>
          <w:sz w:val="32"/>
          <w:szCs w:val="32"/>
          <w:u w:val="none"/>
          <w:lang w:val="en-US" w:eastAsia="zh-CN"/>
        </w:rPr>
        <w:t>完善</w:t>
      </w:r>
      <w:r>
        <w:rPr>
          <w:rFonts w:hint="eastAsia" w:ascii="仿宋" w:hAnsi="仿宋" w:eastAsia="仿宋"/>
          <w:sz w:val="32"/>
          <w:szCs w:val="32"/>
          <w:u w:val="none"/>
          <w:lang w:eastAsia="zh-CN"/>
        </w:rPr>
        <w:t>好</w:t>
      </w:r>
      <w:r>
        <w:rPr>
          <w:rFonts w:hint="eastAsia" w:ascii="仿宋" w:hAnsi="仿宋" w:eastAsia="仿宋"/>
          <w:sz w:val="32"/>
          <w:szCs w:val="32"/>
          <w:u w:val="none"/>
        </w:rPr>
        <w:t>突发环境事件应急预案</w:t>
      </w:r>
      <w:r>
        <w:rPr>
          <w:rFonts w:hint="eastAsia" w:ascii="仿宋" w:hAnsi="仿宋" w:eastAsia="仿宋"/>
          <w:sz w:val="32"/>
          <w:szCs w:val="32"/>
          <w:u w:val="none"/>
          <w:lang w:eastAsia="zh-CN"/>
        </w:rPr>
        <w:t>并落实到位</w:t>
      </w:r>
      <w:r>
        <w:rPr>
          <w:rFonts w:hint="eastAsia" w:ascii="仿宋" w:hAnsi="仿宋" w:eastAsia="仿宋"/>
          <w:sz w:val="32"/>
          <w:szCs w:val="32"/>
          <w:u w:val="none"/>
        </w:rPr>
        <w:t>，</w:t>
      </w:r>
      <w:r>
        <w:rPr>
          <w:rFonts w:hint="eastAsia" w:ascii="仿宋" w:hAnsi="仿宋" w:eastAsia="仿宋" w:cs="仿宋"/>
          <w:sz w:val="32"/>
          <w:szCs w:val="32"/>
          <w:u w:val="none"/>
          <w:lang w:val="en-US" w:eastAsia="zh-CN"/>
        </w:rPr>
        <w:t>加强与化工产业园、云溪区等应急预案的应急联动，</w:t>
      </w:r>
      <w:r>
        <w:rPr>
          <w:rFonts w:hint="eastAsia" w:ascii="仿宋" w:hAnsi="仿宋" w:eastAsia="仿宋"/>
          <w:sz w:val="32"/>
          <w:szCs w:val="32"/>
          <w:u w:val="none"/>
        </w:rPr>
        <w:t>储备风险救助物资并定期组织演练，杜绝环境风险事故发生，确保周边环境安全。</w:t>
      </w:r>
    </w:p>
    <w:p>
      <w:pPr>
        <w:keepNext w:val="0"/>
        <w:keepLines w:val="0"/>
        <w:pageBreakBefore w:val="0"/>
        <w:widowControl w:val="0"/>
        <w:kinsoku/>
        <w:wordWrap/>
        <w:overflowPunct/>
        <w:topLinePunct w:val="0"/>
        <w:autoSpaceDE w:val="0"/>
        <w:autoSpaceDN/>
        <w:bidi w:val="0"/>
        <w:adjustRightInd/>
        <w:snapToGrid/>
        <w:spacing w:line="470" w:lineRule="exact"/>
        <w:ind w:firstLine="640"/>
        <w:textAlignment w:val="auto"/>
        <w:rPr>
          <w:rFonts w:hint="eastAsia" w:ascii="仿宋" w:hAnsi="仿宋" w:eastAsia="仿宋" w:cs="仿宋"/>
          <w:sz w:val="32"/>
          <w:szCs w:val="32"/>
          <w:u w:val="single"/>
          <w:lang w:val="en-US" w:eastAsia="zh-CN"/>
        </w:rPr>
      </w:pPr>
      <w:r>
        <w:rPr>
          <w:rFonts w:hint="eastAsia" w:hAnsi="仿宋" w:eastAsia="仿宋" w:cs="Times New Roman"/>
          <w:color w:val="auto"/>
          <w:sz w:val="32"/>
          <w:szCs w:val="32"/>
          <w:u w:val="none"/>
          <w:lang w:val="en-US" w:eastAsia="zh-CN"/>
        </w:rPr>
        <w:t>（九）本项目主要污染物总量控制指标为：</w:t>
      </w:r>
      <w:r>
        <w:rPr>
          <w:rFonts w:hint="eastAsia" w:ascii="仿宋" w:hAnsi="仿宋" w:eastAsia="仿宋" w:cs="仿宋"/>
          <w:color w:val="auto"/>
          <w:sz w:val="32"/>
          <w:szCs w:val="32"/>
          <w:highlight w:val="none"/>
          <w:u w:val="none"/>
        </w:rPr>
        <w:t>COD≤</w:t>
      </w:r>
      <w:r>
        <w:rPr>
          <w:rFonts w:hint="eastAsia" w:ascii="仿宋" w:hAnsi="仿宋" w:eastAsia="仿宋" w:cs="仿宋"/>
          <w:color w:val="auto"/>
          <w:kern w:val="0"/>
          <w:sz w:val="32"/>
          <w:szCs w:val="32"/>
          <w:highlight w:val="none"/>
          <w:u w:val="none"/>
          <w:lang w:val="en-US" w:eastAsia="zh-CN"/>
        </w:rPr>
        <w:t>0.7</w:t>
      </w:r>
      <w:r>
        <w:rPr>
          <w:rFonts w:hint="eastAsia" w:ascii="仿宋" w:hAnsi="仿宋" w:eastAsia="仿宋" w:cs="仿宋"/>
          <w:color w:val="auto"/>
          <w:kern w:val="0"/>
          <w:sz w:val="32"/>
          <w:szCs w:val="32"/>
          <w:highlight w:val="none"/>
          <w:u w:val="none"/>
        </w:rPr>
        <w:t>t/a</w:t>
      </w:r>
      <w:r>
        <w:rPr>
          <w:rFonts w:hint="eastAsia" w:ascii="仿宋" w:hAnsi="仿宋" w:eastAsia="仿宋" w:cs="仿宋"/>
          <w:color w:val="auto"/>
          <w:kern w:val="0"/>
          <w:sz w:val="32"/>
          <w:szCs w:val="32"/>
          <w:highlight w:val="none"/>
          <w:u w:val="none"/>
          <w:lang w:eastAsia="zh-CN"/>
        </w:rPr>
        <w:t>、</w:t>
      </w:r>
      <w:r>
        <w:rPr>
          <w:rFonts w:hint="eastAsia" w:ascii="仿宋" w:hAnsi="仿宋" w:eastAsia="仿宋" w:cs="_4eff_5b8b_GB2312"/>
          <w:bCs/>
          <w:color w:val="000000"/>
          <w:sz w:val="32"/>
          <w:szCs w:val="32"/>
          <w:u w:val="none"/>
        </w:rPr>
        <w:t>氨氮≤</w:t>
      </w:r>
      <w:r>
        <w:rPr>
          <w:rFonts w:hint="eastAsia" w:ascii="仿宋" w:hAnsi="仿宋" w:eastAsia="仿宋" w:cs="_4eff_5b8b_GB2312"/>
          <w:bCs/>
          <w:color w:val="000000"/>
          <w:sz w:val="32"/>
          <w:szCs w:val="32"/>
          <w:u w:val="none"/>
          <w:lang w:val="en-US" w:eastAsia="zh-CN"/>
        </w:rPr>
        <w:t>0.1</w:t>
      </w:r>
      <w:r>
        <w:rPr>
          <w:rFonts w:hint="eastAsia" w:ascii="仿宋" w:hAnsi="仿宋" w:eastAsia="仿宋" w:cs="_4eff_5b8b_GB2312"/>
          <w:bCs/>
          <w:color w:val="000000"/>
          <w:sz w:val="32"/>
          <w:szCs w:val="32"/>
          <w:u w:val="none"/>
        </w:rPr>
        <w:t>t/a、</w:t>
      </w:r>
      <w:r>
        <w:rPr>
          <w:rFonts w:hint="default" w:ascii="仿宋" w:hAnsi="仿宋" w:eastAsia="仿宋"/>
          <w:color w:val="auto"/>
          <w:sz w:val="32"/>
          <w:szCs w:val="32"/>
          <w:highlight w:val="none"/>
          <w:u w:val="none"/>
          <w:lang w:val="en-US" w:eastAsia="zh-CN"/>
        </w:rPr>
        <w:t>SO</w:t>
      </w:r>
      <w:r>
        <w:rPr>
          <w:rFonts w:hint="default" w:ascii="仿宋" w:hAnsi="仿宋" w:eastAsia="仿宋"/>
          <w:color w:val="auto"/>
          <w:sz w:val="32"/>
          <w:szCs w:val="32"/>
          <w:highlight w:val="none"/>
          <w:u w:val="none"/>
          <w:vertAlign w:val="subscript"/>
          <w:lang w:val="en-US" w:eastAsia="zh-CN"/>
        </w:rPr>
        <w:t>2</w:t>
      </w:r>
      <w:r>
        <w:rPr>
          <w:rFonts w:hint="eastAsia" w:ascii="仿宋" w:hAnsi="仿宋" w:eastAsia="仿宋" w:cs="_4eff_5b8b_GB2312"/>
          <w:bCs/>
          <w:color w:val="000000"/>
          <w:sz w:val="32"/>
          <w:szCs w:val="32"/>
          <w:u w:val="none"/>
        </w:rPr>
        <w:t>≤</w:t>
      </w:r>
      <w:r>
        <w:rPr>
          <w:rFonts w:hint="eastAsia" w:ascii="仿宋" w:hAnsi="仿宋" w:eastAsia="仿宋"/>
          <w:color w:val="auto"/>
          <w:sz w:val="32"/>
          <w:szCs w:val="32"/>
          <w:highlight w:val="none"/>
          <w:u w:val="none"/>
          <w:lang w:val="en-US" w:eastAsia="zh-CN"/>
        </w:rPr>
        <w:t>0.4</w:t>
      </w:r>
      <w:r>
        <w:rPr>
          <w:rFonts w:hint="default" w:ascii="仿宋" w:hAnsi="仿宋" w:eastAsia="仿宋"/>
          <w:color w:val="auto"/>
          <w:sz w:val="32"/>
          <w:szCs w:val="32"/>
          <w:highlight w:val="none"/>
          <w:u w:val="none"/>
          <w:lang w:val="en-US" w:eastAsia="zh-CN"/>
        </w:rPr>
        <w:t>t/a，NOx</w:t>
      </w:r>
      <w:r>
        <w:rPr>
          <w:rFonts w:hint="eastAsia" w:ascii="仿宋" w:hAnsi="仿宋" w:eastAsia="仿宋" w:cs="_4eff_5b8b_GB2312"/>
          <w:bCs/>
          <w:color w:val="000000"/>
          <w:sz w:val="32"/>
          <w:szCs w:val="32"/>
          <w:u w:val="none"/>
        </w:rPr>
        <w:t>≤</w:t>
      </w:r>
      <w:r>
        <w:rPr>
          <w:rFonts w:hint="eastAsia" w:ascii="仿宋" w:hAnsi="仿宋" w:eastAsia="仿宋"/>
          <w:color w:val="auto"/>
          <w:sz w:val="32"/>
          <w:szCs w:val="32"/>
          <w:highlight w:val="none"/>
          <w:u w:val="none"/>
          <w:lang w:val="en-US" w:eastAsia="zh-CN"/>
        </w:rPr>
        <w:t>2.2</w:t>
      </w:r>
      <w:r>
        <w:rPr>
          <w:rFonts w:hint="default" w:ascii="仿宋" w:hAnsi="仿宋" w:eastAsia="仿宋"/>
          <w:color w:val="auto"/>
          <w:sz w:val="32"/>
          <w:szCs w:val="32"/>
          <w:highlight w:val="none"/>
          <w:u w:val="none"/>
          <w:lang w:val="en-US" w:eastAsia="zh-CN"/>
        </w:rPr>
        <w:t>t/a，</w:t>
      </w:r>
      <w:r>
        <w:rPr>
          <w:rFonts w:hint="eastAsia" w:ascii="仿宋" w:hAnsi="仿宋" w:eastAsia="仿宋" w:cs="仿宋"/>
          <w:color w:val="auto"/>
          <w:sz w:val="32"/>
          <w:szCs w:val="32"/>
          <w:u w:val="none"/>
          <w:lang w:val="en-US" w:eastAsia="zh-CN"/>
        </w:rPr>
        <w:t>VOCs≤1.6t/a。在纳入公司已有排污权范围管理后，</w:t>
      </w:r>
      <w:r>
        <w:rPr>
          <w:rFonts w:hint="eastAsia" w:hAnsi="仿宋" w:eastAsia="仿宋" w:cs="Times New Roman"/>
          <w:color w:val="auto"/>
          <w:sz w:val="32"/>
          <w:szCs w:val="32"/>
          <w:u w:val="none"/>
          <w:lang w:val="en-US" w:eastAsia="zh-CN"/>
        </w:rPr>
        <w:t>本项目新增主要污染物总量控制指标为：</w:t>
      </w:r>
      <w:r>
        <w:rPr>
          <w:rFonts w:hint="default" w:ascii="仿宋" w:hAnsi="仿宋" w:eastAsia="仿宋"/>
          <w:color w:val="auto"/>
          <w:sz w:val="32"/>
          <w:szCs w:val="32"/>
          <w:highlight w:val="none"/>
          <w:u w:val="none"/>
          <w:lang w:val="en-US" w:eastAsia="zh-CN"/>
        </w:rPr>
        <w:t>SO</w:t>
      </w:r>
      <w:r>
        <w:rPr>
          <w:rFonts w:hint="default" w:ascii="仿宋" w:hAnsi="仿宋" w:eastAsia="仿宋"/>
          <w:color w:val="auto"/>
          <w:sz w:val="32"/>
          <w:szCs w:val="32"/>
          <w:highlight w:val="none"/>
          <w:u w:val="none"/>
          <w:vertAlign w:val="subscript"/>
          <w:lang w:val="en-US" w:eastAsia="zh-CN"/>
        </w:rPr>
        <w:t>2</w:t>
      </w:r>
      <w:r>
        <w:rPr>
          <w:rFonts w:hint="eastAsia" w:ascii="仿宋" w:hAnsi="仿宋" w:eastAsia="仿宋" w:cs="_4eff_5b8b_GB2312"/>
          <w:bCs/>
          <w:color w:val="000000"/>
          <w:sz w:val="32"/>
          <w:szCs w:val="32"/>
          <w:u w:val="none"/>
        </w:rPr>
        <w:t>≤</w:t>
      </w:r>
      <w:r>
        <w:rPr>
          <w:rFonts w:hint="eastAsia" w:ascii="仿宋" w:hAnsi="仿宋" w:eastAsia="仿宋"/>
          <w:color w:val="auto"/>
          <w:sz w:val="32"/>
          <w:szCs w:val="32"/>
          <w:highlight w:val="none"/>
          <w:u w:val="none"/>
          <w:lang w:val="en-US" w:eastAsia="zh-CN"/>
        </w:rPr>
        <w:t>0.4</w:t>
      </w:r>
      <w:r>
        <w:rPr>
          <w:rFonts w:hint="default" w:ascii="仿宋" w:hAnsi="仿宋" w:eastAsia="仿宋"/>
          <w:color w:val="auto"/>
          <w:sz w:val="32"/>
          <w:szCs w:val="32"/>
          <w:highlight w:val="none"/>
          <w:u w:val="none"/>
          <w:lang w:val="en-US" w:eastAsia="zh-CN"/>
        </w:rPr>
        <w:t>t/a，NOx</w:t>
      </w:r>
      <w:r>
        <w:rPr>
          <w:rFonts w:hint="eastAsia" w:ascii="仿宋" w:hAnsi="仿宋" w:eastAsia="仿宋" w:cs="_4eff_5b8b_GB2312"/>
          <w:bCs/>
          <w:color w:val="000000"/>
          <w:sz w:val="32"/>
          <w:szCs w:val="32"/>
          <w:u w:val="none"/>
        </w:rPr>
        <w:t>≤</w:t>
      </w:r>
      <w:r>
        <w:rPr>
          <w:rFonts w:hint="eastAsia" w:ascii="仿宋" w:hAnsi="仿宋" w:eastAsia="仿宋"/>
          <w:color w:val="auto"/>
          <w:sz w:val="32"/>
          <w:szCs w:val="32"/>
          <w:highlight w:val="none"/>
          <w:u w:val="none"/>
          <w:lang w:val="en-US" w:eastAsia="zh-CN"/>
        </w:rPr>
        <w:t>2.1</w:t>
      </w:r>
      <w:r>
        <w:rPr>
          <w:rFonts w:hint="default" w:ascii="仿宋" w:hAnsi="仿宋" w:eastAsia="仿宋"/>
          <w:color w:val="auto"/>
          <w:sz w:val="32"/>
          <w:szCs w:val="32"/>
          <w:highlight w:val="none"/>
          <w:u w:val="none"/>
          <w:lang w:val="en-US" w:eastAsia="zh-CN"/>
        </w:rPr>
        <w:t>t/a，</w:t>
      </w:r>
      <w:r>
        <w:rPr>
          <w:rFonts w:hint="eastAsia" w:ascii="仿宋" w:hAnsi="仿宋" w:eastAsia="仿宋" w:cs="仿宋"/>
          <w:color w:val="auto"/>
          <w:sz w:val="32"/>
          <w:szCs w:val="32"/>
          <w:u w:val="none"/>
          <w:lang w:val="en-US" w:eastAsia="zh-CN"/>
        </w:rPr>
        <w:t>VOCs≤1.6t/a。</w:t>
      </w:r>
    </w:p>
    <w:p>
      <w:pPr>
        <w:keepNext w:val="0"/>
        <w:keepLines w:val="0"/>
        <w:pageBreakBefore w:val="0"/>
        <w:widowControl w:val="0"/>
        <w:kinsoku/>
        <w:wordWrap/>
        <w:overflowPunct/>
        <w:topLinePunct w:val="0"/>
        <w:bidi w:val="0"/>
        <w:snapToGrid/>
        <w:spacing w:line="470" w:lineRule="exact"/>
        <w:ind w:firstLine="640"/>
        <w:jc w:val="both"/>
        <w:rPr>
          <w:rFonts w:hint="eastAsia" w:hAnsi="仿宋" w:eastAsia="仿宋" w:cs="Times New Roman"/>
          <w:color w:val="auto"/>
          <w:sz w:val="32"/>
          <w:szCs w:val="32"/>
          <w:u w:val="none"/>
        </w:rPr>
      </w:pPr>
      <w:r>
        <w:rPr>
          <w:rFonts w:hint="eastAsia" w:hAnsi="仿宋" w:eastAsia="仿宋" w:cs="Times New Roman"/>
          <w:color w:val="auto"/>
          <w:sz w:val="32"/>
          <w:szCs w:val="32"/>
          <w:u w:val="none"/>
        </w:rPr>
        <w:t>三、你公司应在收到本批复后15个工作日内，将批复及批准的环评报告文本送至</w:t>
      </w:r>
      <w:r>
        <w:rPr>
          <w:rFonts w:hint="eastAsia" w:hAnsi="仿宋" w:eastAsia="仿宋" w:cs="Times New Roman"/>
          <w:color w:val="auto"/>
          <w:sz w:val="32"/>
          <w:szCs w:val="32"/>
          <w:u w:val="none"/>
          <w:lang w:eastAsia="zh-CN"/>
        </w:rPr>
        <w:t>岳阳市生态环境局云溪分局</w:t>
      </w:r>
      <w:r>
        <w:rPr>
          <w:rFonts w:hint="eastAsia" w:hAnsi="仿宋" w:eastAsia="仿宋" w:cs="Times New Roman"/>
          <w:color w:val="auto"/>
          <w:sz w:val="32"/>
          <w:szCs w:val="32"/>
          <w:u w:val="none"/>
        </w:rPr>
        <w:t>、</w:t>
      </w:r>
      <w:r>
        <w:rPr>
          <w:rFonts w:hint="eastAsia" w:ascii="仿宋" w:hAnsi="仿宋" w:eastAsia="仿宋" w:cs="宋体"/>
          <w:color w:val="auto"/>
          <w:sz w:val="32"/>
          <w:szCs w:val="32"/>
          <w:u w:val="none"/>
          <w:lang w:val="en-US" w:eastAsia="zh-CN" w:bidi="ar-SA"/>
        </w:rPr>
        <w:t>湖南环腾环保工程有限公司</w:t>
      </w:r>
      <w:r>
        <w:rPr>
          <w:rFonts w:hint="eastAsia" w:hAnsi="仿宋" w:eastAsia="仿宋" w:cs="Times New Roman"/>
          <w:color w:val="auto"/>
          <w:sz w:val="32"/>
          <w:szCs w:val="32"/>
          <w:u w:val="none"/>
        </w:rPr>
        <w:t>。</w:t>
      </w:r>
    </w:p>
    <w:bookmarkEnd w:id="0"/>
    <w:bookmarkEnd w:id="1"/>
    <w:p>
      <w:pPr>
        <w:keepNext w:val="0"/>
        <w:keepLines w:val="0"/>
        <w:pageBreakBefore w:val="0"/>
        <w:widowControl w:val="0"/>
        <w:kinsoku/>
        <w:wordWrap/>
        <w:overflowPunct/>
        <w:topLinePunct w:val="0"/>
        <w:bidi w:val="0"/>
        <w:snapToGrid/>
        <w:spacing w:line="470" w:lineRule="exact"/>
        <w:ind w:firstLine="640"/>
        <w:rPr>
          <w:rFonts w:hint="eastAsia" w:ascii="仿宋" w:hAnsi="仿宋" w:eastAsia="仿宋"/>
          <w:color w:val="auto"/>
          <w:sz w:val="32"/>
          <w:szCs w:val="32"/>
          <w:u w:val="none"/>
        </w:rPr>
      </w:pPr>
      <w:r>
        <w:rPr>
          <w:rFonts w:hint="eastAsia" w:ascii="仿宋" w:hAnsi="仿宋" w:eastAsia="仿宋"/>
          <w:color w:val="auto"/>
          <w:sz w:val="32"/>
          <w:szCs w:val="32"/>
          <w:u w:val="none"/>
        </w:rPr>
        <w:t>四、请</w:t>
      </w:r>
      <w:r>
        <w:rPr>
          <w:rFonts w:hint="eastAsia" w:hAnsi="仿宋" w:eastAsia="仿宋" w:cs="Times New Roman"/>
          <w:color w:val="auto"/>
          <w:sz w:val="32"/>
          <w:szCs w:val="32"/>
          <w:u w:val="none"/>
          <w:lang w:eastAsia="zh-CN"/>
        </w:rPr>
        <w:t>岳阳市生态环境局云溪分局</w:t>
      </w:r>
      <w:r>
        <w:rPr>
          <w:rFonts w:hint="eastAsia" w:ascii="仿宋" w:hAnsi="仿宋" w:eastAsia="仿宋"/>
          <w:color w:val="auto"/>
          <w:sz w:val="32"/>
          <w:szCs w:val="32"/>
          <w:u w:val="none"/>
        </w:rPr>
        <w:t>负责项目建设和运营期的日常环境监管</w:t>
      </w:r>
      <w:bookmarkEnd w:id="2"/>
      <w:r>
        <w:rPr>
          <w:rFonts w:hint="eastAsia" w:ascii="仿宋" w:hAnsi="仿宋" w:eastAsia="仿宋"/>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olor w:val="auto"/>
          <w:sz w:val="32"/>
          <w:szCs w:val="32"/>
          <w:u w:val="single"/>
        </w:rPr>
      </w:pPr>
    </w:p>
    <w:p>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eastAsia" w:ascii="仿宋" w:hAnsi="仿宋" w:eastAsia="仿宋"/>
          <w:color w:val="auto"/>
          <w:sz w:val="32"/>
          <w:szCs w:val="32"/>
          <w:u w:val="single"/>
        </w:rPr>
      </w:pP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 w:hAnsi="仿宋" w:eastAsia="仿宋"/>
          <w:color w:val="auto"/>
          <w:sz w:val="32"/>
          <w:szCs w:val="32"/>
          <w:u w:val="single"/>
        </w:rPr>
      </w:pP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 w:hAnsi="仿宋" w:eastAsia="仿宋"/>
          <w:color w:val="auto"/>
          <w:sz w:val="32"/>
          <w:szCs w:val="32"/>
          <w:u w:val="none"/>
        </w:rPr>
      </w:pPr>
      <w:r>
        <w:rPr>
          <w:rFonts w:hint="eastAsia" w:ascii="仿宋" w:hAnsi="仿宋" w:eastAsia="仿宋"/>
          <w:color w:val="auto"/>
          <w:sz w:val="32"/>
          <w:szCs w:val="32"/>
          <w:u w:val="none"/>
        </w:rPr>
        <w:t xml:space="preserve">                             岳阳市生态环境局</w:t>
      </w:r>
    </w:p>
    <w:p>
      <w:pPr>
        <w:keepNext w:val="0"/>
        <w:keepLines w:val="0"/>
        <w:pageBreakBefore w:val="0"/>
        <w:widowControl w:val="0"/>
        <w:kinsoku/>
        <w:wordWrap/>
        <w:overflowPunct/>
        <w:topLinePunct w:val="0"/>
        <w:autoSpaceDE/>
        <w:autoSpaceDN/>
        <w:bidi w:val="0"/>
        <w:adjustRightInd/>
        <w:snapToGrid/>
        <w:spacing w:line="460" w:lineRule="exact"/>
        <w:ind w:firstLine="64" w:firstLineChars="20"/>
        <w:textAlignment w:val="auto"/>
        <w:rPr>
          <w:color w:val="F79646"/>
          <w:u w:val="none"/>
        </w:rPr>
      </w:pPr>
      <w:r>
        <w:rPr>
          <w:rFonts w:hint="eastAsia" w:ascii="仿宋" w:hAnsi="仿宋" w:eastAsia="仿宋"/>
          <w:color w:val="auto"/>
          <w:sz w:val="32"/>
          <w:szCs w:val="32"/>
          <w:u w:val="none"/>
        </w:rPr>
        <w:t xml:space="preserve">                           </w:t>
      </w:r>
      <w:r>
        <w:rPr>
          <w:rFonts w:hint="eastAsia" w:ascii="仿宋" w:hAnsi="仿宋" w:eastAsia="仿宋"/>
          <w:color w:val="auto"/>
          <w:sz w:val="32"/>
          <w:szCs w:val="32"/>
          <w:u w:val="none"/>
          <w:lang w:val="en-US" w:eastAsia="zh-CN"/>
        </w:rPr>
        <w:t xml:space="preserve"> </w:t>
      </w:r>
      <w:r>
        <w:rPr>
          <w:rFonts w:hint="eastAsia" w:ascii="仿宋" w:hAnsi="仿宋" w:eastAsia="仿宋"/>
          <w:color w:val="auto"/>
          <w:sz w:val="32"/>
          <w:szCs w:val="32"/>
          <w:u w:val="none"/>
        </w:rPr>
        <w:t>202</w:t>
      </w:r>
      <w:r>
        <w:rPr>
          <w:rFonts w:hint="eastAsia" w:ascii="仿宋" w:hAnsi="仿宋" w:eastAsia="仿宋"/>
          <w:color w:val="auto"/>
          <w:sz w:val="32"/>
          <w:szCs w:val="32"/>
          <w:u w:val="none"/>
          <w:lang w:val="en-US" w:eastAsia="zh-CN"/>
        </w:rPr>
        <w:t>2</w:t>
      </w:r>
      <w:r>
        <w:rPr>
          <w:rFonts w:hint="eastAsia" w:ascii="仿宋" w:hAnsi="仿宋" w:eastAsia="仿宋"/>
          <w:color w:val="auto"/>
          <w:sz w:val="32"/>
          <w:szCs w:val="32"/>
          <w:u w:val="none"/>
        </w:rPr>
        <w:t>年</w:t>
      </w:r>
      <w:r>
        <w:rPr>
          <w:rFonts w:hint="eastAsia" w:ascii="仿宋" w:hAnsi="仿宋" w:eastAsia="仿宋"/>
          <w:color w:val="auto"/>
          <w:sz w:val="32"/>
          <w:szCs w:val="32"/>
          <w:u w:val="none"/>
          <w:lang w:val="en-US" w:eastAsia="zh-CN"/>
        </w:rPr>
        <w:t>12</w:t>
      </w:r>
      <w:r>
        <w:rPr>
          <w:rFonts w:hint="eastAsia" w:ascii="仿宋" w:hAnsi="仿宋" w:eastAsia="仿宋"/>
          <w:color w:val="auto"/>
          <w:sz w:val="32"/>
          <w:szCs w:val="32"/>
          <w:u w:val="none"/>
        </w:rPr>
        <w:t>月</w:t>
      </w:r>
      <w:r>
        <w:rPr>
          <w:rFonts w:hint="eastAsia" w:ascii="仿宋" w:hAnsi="仿宋" w:eastAsia="仿宋"/>
          <w:color w:val="auto"/>
          <w:sz w:val="32"/>
          <w:szCs w:val="32"/>
          <w:u w:val="none"/>
          <w:lang w:val="en-US" w:eastAsia="zh-CN"/>
        </w:rPr>
        <w:t>14</w:t>
      </w:r>
      <w:r>
        <w:rPr>
          <w:rFonts w:hint="eastAsia" w:ascii="仿宋" w:hAnsi="仿宋" w:eastAsia="仿宋"/>
          <w:color w:val="auto"/>
          <w:sz w:val="32"/>
          <w:szCs w:val="32"/>
          <w:u w:val="none"/>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588" w:bottom="1417" w:left="1644"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7A"/>
    <w:family w:val="swiss"/>
    <w:pitch w:val="default"/>
    <w:sig w:usb0="80000287" w:usb1="28CF3C50"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_4eff_5b8b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w:fldChar w:fldCharType="begin"/>
    </w:r>
    <w:r>
      <w:instrText xml:space="preserve"> PAGE   \* MERGEFORMAT </w:instrText>
    </w:r>
    <w:r>
      <w:fldChar w:fldCharType="separate"/>
    </w:r>
    <w:r>
      <w:rPr>
        <w:lang w:val="zh-CN"/>
      </w:rPr>
      <w:t>2</w:t>
    </w:r>
    <w:r>
      <w:fldChar w:fldCharType="end"/>
    </w:r>
  </w:p>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4BB90"/>
    <w:multiLevelType w:val="singleLevel"/>
    <w:tmpl w:val="7AF4BB90"/>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trackedChanges"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NGZjYWYyNTBkYjc4NTc5ZmFjMmFiYzM0YzgyZjIifQ=="/>
  </w:docVars>
  <w:rsids>
    <w:rsidRoot w:val="00172A27"/>
    <w:rsid w:val="001079C4"/>
    <w:rsid w:val="001A5241"/>
    <w:rsid w:val="001C31CD"/>
    <w:rsid w:val="00492B9D"/>
    <w:rsid w:val="004A1D17"/>
    <w:rsid w:val="004A7447"/>
    <w:rsid w:val="005471A6"/>
    <w:rsid w:val="005E141B"/>
    <w:rsid w:val="005E28A1"/>
    <w:rsid w:val="006E05E0"/>
    <w:rsid w:val="007C3E45"/>
    <w:rsid w:val="007E21C8"/>
    <w:rsid w:val="00905411"/>
    <w:rsid w:val="00A66054"/>
    <w:rsid w:val="00AD1661"/>
    <w:rsid w:val="00C86672"/>
    <w:rsid w:val="00CF5969"/>
    <w:rsid w:val="00D45532"/>
    <w:rsid w:val="00EE2C4F"/>
    <w:rsid w:val="00F11053"/>
    <w:rsid w:val="00FE58FE"/>
    <w:rsid w:val="015224BD"/>
    <w:rsid w:val="01891285"/>
    <w:rsid w:val="01B0D7D3"/>
    <w:rsid w:val="01C75D8C"/>
    <w:rsid w:val="01D17772"/>
    <w:rsid w:val="02241CF7"/>
    <w:rsid w:val="032B378F"/>
    <w:rsid w:val="04B8280B"/>
    <w:rsid w:val="04C9670A"/>
    <w:rsid w:val="050843DE"/>
    <w:rsid w:val="058C63F9"/>
    <w:rsid w:val="05C50C80"/>
    <w:rsid w:val="05C60FBA"/>
    <w:rsid w:val="06125F58"/>
    <w:rsid w:val="067A7CA7"/>
    <w:rsid w:val="06C8264F"/>
    <w:rsid w:val="072A5547"/>
    <w:rsid w:val="077D3476"/>
    <w:rsid w:val="07830DF3"/>
    <w:rsid w:val="07B60C9F"/>
    <w:rsid w:val="086F61D4"/>
    <w:rsid w:val="08D764E3"/>
    <w:rsid w:val="09074C3A"/>
    <w:rsid w:val="096E1B37"/>
    <w:rsid w:val="0A0D1C58"/>
    <w:rsid w:val="0AD77DB8"/>
    <w:rsid w:val="0B381347"/>
    <w:rsid w:val="0C2F7944"/>
    <w:rsid w:val="0C6C5A75"/>
    <w:rsid w:val="0D3A7F2F"/>
    <w:rsid w:val="0E5D61F2"/>
    <w:rsid w:val="1073CCF6"/>
    <w:rsid w:val="10A5534F"/>
    <w:rsid w:val="119F4A7B"/>
    <w:rsid w:val="12032D93"/>
    <w:rsid w:val="1315735E"/>
    <w:rsid w:val="136514D2"/>
    <w:rsid w:val="14074349"/>
    <w:rsid w:val="144D7E6F"/>
    <w:rsid w:val="14BD1BE5"/>
    <w:rsid w:val="1573694A"/>
    <w:rsid w:val="15B64A89"/>
    <w:rsid w:val="15C05E79"/>
    <w:rsid w:val="1626164D"/>
    <w:rsid w:val="16A164D9"/>
    <w:rsid w:val="17DC26EE"/>
    <w:rsid w:val="184D197C"/>
    <w:rsid w:val="18E036D9"/>
    <w:rsid w:val="196953A5"/>
    <w:rsid w:val="19FA7936"/>
    <w:rsid w:val="1AF16875"/>
    <w:rsid w:val="1B2A2304"/>
    <w:rsid w:val="1BC64D24"/>
    <w:rsid w:val="1C0B04F9"/>
    <w:rsid w:val="1D411421"/>
    <w:rsid w:val="1D9E0C23"/>
    <w:rsid w:val="1E13542C"/>
    <w:rsid w:val="1E1937AA"/>
    <w:rsid w:val="1E5E2C4E"/>
    <w:rsid w:val="1FD437AC"/>
    <w:rsid w:val="1FE30229"/>
    <w:rsid w:val="203C3DDD"/>
    <w:rsid w:val="203D69F7"/>
    <w:rsid w:val="20605D1D"/>
    <w:rsid w:val="2129562B"/>
    <w:rsid w:val="23B16EC4"/>
    <w:rsid w:val="2425BFD6"/>
    <w:rsid w:val="242A7C6C"/>
    <w:rsid w:val="254E4F41"/>
    <w:rsid w:val="255D4AD5"/>
    <w:rsid w:val="261E6904"/>
    <w:rsid w:val="26A90D8F"/>
    <w:rsid w:val="27AEFAF6"/>
    <w:rsid w:val="27FF319F"/>
    <w:rsid w:val="282E2AF9"/>
    <w:rsid w:val="28603185"/>
    <w:rsid w:val="28D77D24"/>
    <w:rsid w:val="29F6041F"/>
    <w:rsid w:val="2AD215D6"/>
    <w:rsid w:val="2AD54DBF"/>
    <w:rsid w:val="2AE82532"/>
    <w:rsid w:val="2AF552B4"/>
    <w:rsid w:val="2B367DA6"/>
    <w:rsid w:val="2BFA0087"/>
    <w:rsid w:val="2C2C11A9"/>
    <w:rsid w:val="2C4C18EE"/>
    <w:rsid w:val="2E0917A2"/>
    <w:rsid w:val="2E240243"/>
    <w:rsid w:val="2E620EB2"/>
    <w:rsid w:val="2EED2F93"/>
    <w:rsid w:val="2F740E9D"/>
    <w:rsid w:val="2FBC6DA7"/>
    <w:rsid w:val="32BB1100"/>
    <w:rsid w:val="336C1655"/>
    <w:rsid w:val="33F11A54"/>
    <w:rsid w:val="34202917"/>
    <w:rsid w:val="3495078B"/>
    <w:rsid w:val="34A44F53"/>
    <w:rsid w:val="352B4C2C"/>
    <w:rsid w:val="36750FCA"/>
    <w:rsid w:val="37111565"/>
    <w:rsid w:val="372E23BC"/>
    <w:rsid w:val="37CF1C23"/>
    <w:rsid w:val="382F4F9D"/>
    <w:rsid w:val="38363ADA"/>
    <w:rsid w:val="387009C5"/>
    <w:rsid w:val="388724AA"/>
    <w:rsid w:val="394748FE"/>
    <w:rsid w:val="39924689"/>
    <w:rsid w:val="39DD195D"/>
    <w:rsid w:val="3A374274"/>
    <w:rsid w:val="3AD865AA"/>
    <w:rsid w:val="3B4EB73D"/>
    <w:rsid w:val="3B75103E"/>
    <w:rsid w:val="3B8E6B21"/>
    <w:rsid w:val="3C4531C7"/>
    <w:rsid w:val="3C924665"/>
    <w:rsid w:val="3E0C2FCD"/>
    <w:rsid w:val="3F2E34FD"/>
    <w:rsid w:val="407F40BE"/>
    <w:rsid w:val="4081341A"/>
    <w:rsid w:val="41002FD6"/>
    <w:rsid w:val="41553DF4"/>
    <w:rsid w:val="41DA54D8"/>
    <w:rsid w:val="4346769E"/>
    <w:rsid w:val="437601E6"/>
    <w:rsid w:val="44120CDC"/>
    <w:rsid w:val="444A40F8"/>
    <w:rsid w:val="44732B10"/>
    <w:rsid w:val="45222FEE"/>
    <w:rsid w:val="45752376"/>
    <w:rsid w:val="457900D2"/>
    <w:rsid w:val="45CC1124"/>
    <w:rsid w:val="463D0684"/>
    <w:rsid w:val="46EA4B04"/>
    <w:rsid w:val="473368AA"/>
    <w:rsid w:val="48945CB4"/>
    <w:rsid w:val="48A43BE0"/>
    <w:rsid w:val="48CA63AA"/>
    <w:rsid w:val="49E51A66"/>
    <w:rsid w:val="4A175819"/>
    <w:rsid w:val="4A2D61DB"/>
    <w:rsid w:val="4AF604B7"/>
    <w:rsid w:val="4B064900"/>
    <w:rsid w:val="4BF673A4"/>
    <w:rsid w:val="4BFB1F7C"/>
    <w:rsid w:val="4CF4811B"/>
    <w:rsid w:val="4D144A97"/>
    <w:rsid w:val="4D58B1EE"/>
    <w:rsid w:val="4DA34F38"/>
    <w:rsid w:val="4E688D3F"/>
    <w:rsid w:val="4E991D8B"/>
    <w:rsid w:val="4EA1526E"/>
    <w:rsid w:val="4F1D1F4A"/>
    <w:rsid w:val="4F281DEA"/>
    <w:rsid w:val="505238DA"/>
    <w:rsid w:val="51322B94"/>
    <w:rsid w:val="519B7D5C"/>
    <w:rsid w:val="51E3405A"/>
    <w:rsid w:val="52521775"/>
    <w:rsid w:val="53884126"/>
    <w:rsid w:val="53C25DCC"/>
    <w:rsid w:val="53CE7F9E"/>
    <w:rsid w:val="540E3642"/>
    <w:rsid w:val="55CC6B6C"/>
    <w:rsid w:val="565D79FD"/>
    <w:rsid w:val="56A641D2"/>
    <w:rsid w:val="56C4B182"/>
    <w:rsid w:val="57131575"/>
    <w:rsid w:val="57160908"/>
    <w:rsid w:val="574F20E5"/>
    <w:rsid w:val="57865553"/>
    <w:rsid w:val="578F1EDD"/>
    <w:rsid w:val="58415EB1"/>
    <w:rsid w:val="58A7264E"/>
    <w:rsid w:val="590421A1"/>
    <w:rsid w:val="593740D0"/>
    <w:rsid w:val="59B6602C"/>
    <w:rsid w:val="59C3875F"/>
    <w:rsid w:val="5ABE78FA"/>
    <w:rsid w:val="5ADC59C5"/>
    <w:rsid w:val="5CB169DD"/>
    <w:rsid w:val="5DA06CA0"/>
    <w:rsid w:val="5E9F7435"/>
    <w:rsid w:val="5ED32983"/>
    <w:rsid w:val="5FE51E22"/>
    <w:rsid w:val="600BACD0"/>
    <w:rsid w:val="604F6C39"/>
    <w:rsid w:val="615B2711"/>
    <w:rsid w:val="632520E6"/>
    <w:rsid w:val="63BE035D"/>
    <w:rsid w:val="645390CB"/>
    <w:rsid w:val="64BC3905"/>
    <w:rsid w:val="650224CC"/>
    <w:rsid w:val="6630477D"/>
    <w:rsid w:val="66325DA6"/>
    <w:rsid w:val="668051FB"/>
    <w:rsid w:val="66B91D25"/>
    <w:rsid w:val="66CC23D8"/>
    <w:rsid w:val="67957627"/>
    <w:rsid w:val="683A2D35"/>
    <w:rsid w:val="6984AC29"/>
    <w:rsid w:val="69D55151"/>
    <w:rsid w:val="6AA84AAF"/>
    <w:rsid w:val="6C5117E7"/>
    <w:rsid w:val="6CAD2EBE"/>
    <w:rsid w:val="6D03684E"/>
    <w:rsid w:val="6D0C7CFE"/>
    <w:rsid w:val="6E1F56F5"/>
    <w:rsid w:val="6EDD4050"/>
    <w:rsid w:val="6EEA1E83"/>
    <w:rsid w:val="6F2DCDBF"/>
    <w:rsid w:val="6F630C97"/>
    <w:rsid w:val="6FF1DE50"/>
    <w:rsid w:val="706E693C"/>
    <w:rsid w:val="70C6787F"/>
    <w:rsid w:val="712F0C92"/>
    <w:rsid w:val="71B702C3"/>
    <w:rsid w:val="73331928"/>
    <w:rsid w:val="73442398"/>
    <w:rsid w:val="734E92DB"/>
    <w:rsid w:val="735C724B"/>
    <w:rsid w:val="736D08BC"/>
    <w:rsid w:val="74620B8C"/>
    <w:rsid w:val="7512B24F"/>
    <w:rsid w:val="753D0121"/>
    <w:rsid w:val="75764783"/>
    <w:rsid w:val="76361D6D"/>
    <w:rsid w:val="767B0688"/>
    <w:rsid w:val="78F543CA"/>
    <w:rsid w:val="78FD1E59"/>
    <w:rsid w:val="790E62D1"/>
    <w:rsid w:val="79905EA0"/>
    <w:rsid w:val="79E443E5"/>
    <w:rsid w:val="7A6C39F7"/>
    <w:rsid w:val="7AAA3570"/>
    <w:rsid w:val="7AD17C0A"/>
    <w:rsid w:val="7B644EB3"/>
    <w:rsid w:val="7B7D250F"/>
    <w:rsid w:val="7C5232BC"/>
    <w:rsid w:val="7DEC1BF7"/>
    <w:rsid w:val="86858C31"/>
    <w:rsid w:val="8E04678C"/>
    <w:rsid w:val="8F5FDD30"/>
    <w:rsid w:val="8FC4CA7E"/>
    <w:rsid w:val="92D04097"/>
    <w:rsid w:val="97006194"/>
    <w:rsid w:val="979DDDD4"/>
    <w:rsid w:val="A664DBED"/>
    <w:rsid w:val="B15C4454"/>
    <w:rsid w:val="B802294B"/>
    <w:rsid w:val="CB126221"/>
    <w:rsid w:val="CC030370"/>
    <w:rsid w:val="CC70B200"/>
    <w:rsid w:val="D1277365"/>
    <w:rsid w:val="D2B89D44"/>
    <w:rsid w:val="D4E24DC6"/>
    <w:rsid w:val="D52DFC7B"/>
    <w:rsid w:val="E4F77385"/>
    <w:rsid w:val="E6862EAB"/>
    <w:rsid w:val="E6A9EF47"/>
    <w:rsid w:val="E9BADB65"/>
    <w:rsid w:val="EF90E004"/>
    <w:rsid w:val="F35DE0D3"/>
    <w:rsid w:val="F5C922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微软雅黑" w:cs="宋体"/>
      <w:lang w:val="en-US" w:eastAsia="zh-CN" w:bidi="ar-SA"/>
    </w:rPr>
  </w:style>
  <w:style w:type="character" w:default="1" w:styleId="20">
    <w:name w:val="Default Paragraph Font"/>
    <w:qFormat/>
    <w:uiPriority w:val="0"/>
    <w:rPr>
      <w:rFonts w:ascii="Calibri" w:hAnsi="Calibri" w:eastAsia="微软雅黑" w:cs="宋体"/>
    </w:rPr>
  </w:style>
  <w:style w:type="table" w:default="1" w:styleId="19">
    <w:name w:val="Normal Table"/>
    <w:qFormat/>
    <w:uiPriority w:val="0"/>
    <w:rPr>
      <w:rFonts w:ascii="Calibri" w:hAnsi="Calibri" w:eastAsia="微软雅黑" w:cs="宋体"/>
    </w:rPr>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next w:val="4"/>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4">
    <w:name w:val="Body Text Indent 2"/>
    <w:basedOn w:val="1"/>
    <w:next w:val="1"/>
    <w:qFormat/>
    <w:uiPriority w:val="0"/>
    <w:pPr>
      <w:spacing w:after="120" w:line="480" w:lineRule="auto"/>
      <w:ind w:left="420" w:leftChars="200"/>
    </w:pPr>
    <w:rPr>
      <w:rFonts w:eastAsia="宋体"/>
      <w:szCs w:val="24"/>
    </w:rPr>
  </w:style>
  <w:style w:type="paragraph" w:styleId="5">
    <w:name w:val="E-mail Signature"/>
    <w:basedOn w:val="1"/>
    <w:next w:val="6"/>
    <w:qFormat/>
    <w:uiPriority w:val="0"/>
    <w:pPr>
      <w:spacing w:line="460" w:lineRule="exact"/>
      <w:ind w:firstLine="200"/>
    </w:pPr>
  </w:style>
  <w:style w:type="paragraph" w:customStyle="1" w:styleId="6">
    <w:name w:val="文章"/>
    <w:basedOn w:val="7"/>
    <w:next w:val="8"/>
    <w:qFormat/>
    <w:uiPriority w:val="0"/>
    <w:pPr>
      <w:widowControl/>
      <w:spacing w:line="240" w:lineRule="auto"/>
      <w:ind w:firstLine="480"/>
      <w:jc w:val="center"/>
    </w:pPr>
    <w:rPr>
      <w:sz w:val="26"/>
    </w:rPr>
  </w:style>
  <w:style w:type="paragraph" w:styleId="7">
    <w:name w:val="Body Text Indent"/>
    <w:basedOn w:val="1"/>
    <w:next w:val="1"/>
    <w:qFormat/>
    <w:uiPriority w:val="0"/>
    <w:pPr>
      <w:spacing w:after="120"/>
      <w:ind w:left="283"/>
    </w:pPr>
    <w:rPr>
      <w:rFonts w:ascii="Times New Roman" w:hAnsi="Times New Roman" w:eastAsia="宋体" w:cs="Times New Roman"/>
    </w:rPr>
  </w:style>
  <w:style w:type="paragraph" w:styleId="8">
    <w:name w:val="List"/>
    <w:basedOn w:val="1"/>
    <w:next w:val="9"/>
    <w:qFormat/>
    <w:uiPriority w:val="0"/>
    <w:pPr>
      <w:ind w:left="200" w:hanging="200" w:hangingChars="200"/>
      <w:jc w:val="center"/>
    </w:pPr>
  </w:style>
  <w:style w:type="paragraph" w:styleId="9">
    <w:name w:val="List Bullet 2"/>
    <w:basedOn w:val="1"/>
    <w:next w:val="10"/>
    <w:qFormat/>
    <w:uiPriority w:val="0"/>
    <w:pPr>
      <w:numPr>
        <w:ilvl w:val="0"/>
        <w:numId w:val="1"/>
      </w:numPr>
    </w:pPr>
  </w:style>
  <w:style w:type="paragraph" w:customStyle="1" w:styleId="10">
    <w:name w:val="xl70"/>
    <w:basedOn w:val="1"/>
    <w:next w:val="11"/>
    <w:qFormat/>
    <w:uiPriority w:val="0"/>
    <w:pPr>
      <w:widowControl/>
      <w:spacing w:before="280" w:after="280" w:line="240" w:lineRule="auto"/>
    </w:pPr>
    <w:rPr>
      <w:rFonts w:ascii="宋体"/>
    </w:rPr>
  </w:style>
  <w:style w:type="paragraph" w:customStyle="1" w:styleId="11">
    <w:name w:val="正文缩进1"/>
    <w:basedOn w:val="1"/>
    <w:next w:val="12"/>
    <w:qFormat/>
    <w:uiPriority w:val="0"/>
    <w:pPr>
      <w:ind w:firstLine="420"/>
    </w:pPr>
    <w:rPr>
      <w:rFonts w:ascii="宋体"/>
      <w:sz w:val="28"/>
    </w:rPr>
  </w:style>
  <w:style w:type="paragraph" w:customStyle="1" w:styleId="12">
    <w:name w:val="td1"/>
    <w:basedOn w:val="1"/>
    <w:next w:val="1"/>
    <w:qFormat/>
    <w:uiPriority w:val="0"/>
    <w:pPr>
      <w:widowControl/>
      <w:spacing w:before="280" w:after="280" w:line="300" w:lineRule="atLeast"/>
      <w:ind w:firstLine="200"/>
    </w:pPr>
    <w:rPr>
      <w:color w:val="000000"/>
      <w:sz w:val="18"/>
    </w:rPr>
  </w:style>
  <w:style w:type="paragraph" w:styleId="13">
    <w:name w:val="Normal Indent"/>
    <w:basedOn w:val="1"/>
    <w:qFormat/>
    <w:uiPriority w:val="0"/>
    <w:pPr>
      <w:ind w:firstLine="420" w:firstLineChars="200"/>
    </w:pPr>
  </w:style>
  <w:style w:type="paragraph" w:styleId="14">
    <w:name w:val="footer"/>
    <w:basedOn w:val="1"/>
    <w:link w:val="26"/>
    <w:qFormat/>
    <w:uiPriority w:val="0"/>
    <w:pPr>
      <w:tabs>
        <w:tab w:val="center" w:pos="4153"/>
        <w:tab w:val="right" w:pos="8306"/>
      </w:tabs>
      <w:snapToGrid w:val="0"/>
      <w:jc w:val="left"/>
    </w:pPr>
    <w:rPr>
      <w:rFonts w:ascii="Calibri" w:hAnsi="Calibri" w:eastAsia="微软雅黑" w:cs="宋体"/>
      <w:sz w:val="18"/>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rFonts w:ascii="Calibri" w:hAnsi="Calibri" w:eastAsia="微软雅黑" w:cs="宋体"/>
      <w:sz w:val="18"/>
      <w:szCs w:val="18"/>
    </w:rPr>
  </w:style>
  <w:style w:type="paragraph" w:styleId="16">
    <w:name w:val="Body Text Indent 3"/>
    <w:basedOn w:val="1"/>
    <w:qFormat/>
    <w:uiPriority w:val="0"/>
    <w:pPr>
      <w:adjustRightInd/>
      <w:snapToGrid/>
      <w:spacing w:line="480" w:lineRule="auto"/>
      <w:ind w:firstLine="560"/>
    </w:pPr>
    <w:rPr>
      <w:rFonts w:ascii="仿宋_GB2312" w:hAnsi="宋体" w:eastAsia="仿宋_GB2312"/>
      <w:color w:val="000000"/>
      <w:sz w:val="28"/>
      <w:szCs w:val="24"/>
    </w:rPr>
  </w:style>
  <w:style w:type="paragraph" w:styleId="17">
    <w:name w:val="toc 2"/>
    <w:basedOn w:val="1"/>
    <w:next w:val="5"/>
    <w:unhideWhenUsed/>
    <w:qFormat/>
    <w:uiPriority w:val="39"/>
    <w:pPr>
      <w:ind w:left="420" w:leftChars="200"/>
    </w:pPr>
  </w:style>
  <w:style w:type="paragraph" w:styleId="18">
    <w:name w:val="Normal (Web)"/>
    <w:basedOn w:val="1"/>
    <w:qFormat/>
    <w:uiPriority w:val="0"/>
    <w:pPr>
      <w:spacing w:before="100" w:beforeAutospacing="1" w:after="100" w:afterAutospacing="1"/>
      <w:ind w:left="0" w:right="0"/>
      <w:jc w:val="left"/>
    </w:pPr>
    <w:rPr>
      <w:rFonts w:ascii="Calibri" w:hAnsi="Calibri" w:eastAsia="微软雅黑" w:cs="宋体"/>
      <w:kern w:val="0"/>
      <w:sz w:val="24"/>
      <w:lang w:val="en-US" w:eastAsia="zh-CN" w:bidi="ar"/>
    </w:rPr>
  </w:style>
  <w:style w:type="paragraph" w:customStyle="1" w:styleId="21">
    <w:name w:val="Default"/>
    <w:basedOn w:val="22"/>
    <w:next w:val="23"/>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22">
    <w:name w:val="纯文本1"/>
    <w:basedOn w:val="1"/>
    <w:next w:val="1"/>
    <w:qFormat/>
    <w:uiPriority w:val="0"/>
    <w:pPr>
      <w:widowControl/>
      <w:adjustRightInd w:val="0"/>
      <w:snapToGrid w:val="0"/>
      <w:spacing w:line="360" w:lineRule="auto"/>
      <w:ind w:firstLine="480" w:firstLineChars="200"/>
      <w:jc w:val="left"/>
    </w:pPr>
    <w:rPr>
      <w:rFonts w:ascii="宋体" w:hAnsi="Courier New" w:cs="宋体"/>
      <w:kern w:val="0"/>
      <w:sz w:val="24"/>
    </w:rPr>
  </w:style>
  <w:style w:type="paragraph" w:customStyle="1" w:styleId="23">
    <w:name w:val="样式35"/>
    <w:basedOn w:val="24"/>
    <w:next w:val="25"/>
    <w:qFormat/>
    <w:uiPriority w:val="0"/>
    <w:pPr>
      <w:tabs>
        <w:tab w:val="left" w:pos="180"/>
      </w:tabs>
      <w:spacing w:line="312" w:lineRule="auto"/>
      <w:ind w:firstLine="567"/>
    </w:pPr>
    <w:rPr>
      <w:rFonts w:ascii="宋体"/>
      <w:sz w:val="28"/>
    </w:rPr>
  </w:style>
  <w:style w:type="paragraph" w:customStyle="1" w:styleId="24">
    <w:name w:val="样式8"/>
    <w:basedOn w:val="16"/>
    <w:qFormat/>
    <w:uiPriority w:val="0"/>
    <w:pPr>
      <w:tabs>
        <w:tab w:val="left" w:pos="180"/>
      </w:tabs>
      <w:spacing w:line="600" w:lineRule="exact"/>
      <w:ind w:firstLine="0" w:firstLineChars="0"/>
      <w:jc w:val="center"/>
    </w:pPr>
    <w:rPr>
      <w:rFonts w:ascii="宋体" w:eastAsia="宋体"/>
      <w:b/>
      <w:color w:val="auto"/>
      <w:szCs w:val="20"/>
    </w:rPr>
  </w:style>
  <w:style w:type="paragraph" w:customStyle="1" w:styleId="25">
    <w:name w:val="font6"/>
    <w:basedOn w:val="1"/>
    <w:next w:val="17"/>
    <w:qFormat/>
    <w:uiPriority w:val="0"/>
    <w:pPr>
      <w:widowControl/>
      <w:adjustRightInd/>
      <w:snapToGrid/>
      <w:spacing w:before="100" w:beforeAutospacing="1" w:after="100" w:afterAutospacing="1" w:line="240" w:lineRule="auto"/>
      <w:ind w:firstLine="0" w:firstLineChars="0"/>
      <w:jc w:val="left"/>
    </w:pPr>
    <w:rPr>
      <w:rFonts w:hint="eastAsia" w:ascii="宋体" w:hAnsi="宋体"/>
      <w:kern w:val="0"/>
      <w:sz w:val="28"/>
      <w:szCs w:val="28"/>
    </w:rPr>
  </w:style>
  <w:style w:type="character" w:customStyle="1" w:styleId="26">
    <w:name w:val="页脚 Char"/>
    <w:link w:val="14"/>
    <w:qFormat/>
    <w:uiPriority w:val="0"/>
    <w:rPr>
      <w:rFonts w:ascii="Calibri" w:hAnsi="Calibri" w:eastAsia="微软雅黑" w:cs="宋体"/>
      <w:sz w:val="18"/>
      <w:szCs w:val="18"/>
    </w:rPr>
  </w:style>
  <w:style w:type="character" w:customStyle="1" w:styleId="27">
    <w:name w:val="页眉 Char"/>
    <w:link w:val="15"/>
    <w:qFormat/>
    <w:uiPriority w:val="0"/>
    <w:rPr>
      <w:rFonts w:ascii="Calibri" w:hAnsi="Calibri" w:eastAsia="微软雅黑" w:cs="宋体"/>
      <w:sz w:val="18"/>
      <w:szCs w:val="18"/>
    </w:rPr>
  </w:style>
  <w:style w:type="paragraph" w:customStyle="1" w:styleId="28">
    <w:name w:val="Default2"/>
    <w:next w:val="29"/>
    <w:qFormat/>
    <w:uiPriority w:val="0"/>
    <w:pPr>
      <w:widowControl w:val="0"/>
      <w:autoSpaceDE w:val="0"/>
      <w:autoSpaceDN w:val="0"/>
      <w:adjustRightInd w:val="0"/>
    </w:pPr>
    <w:rPr>
      <w:rFonts w:ascii="黑体" w:hAnsi="Times New Roman" w:eastAsia="Times New Roman" w:cs="黑体"/>
      <w:color w:val="000000"/>
      <w:kern w:val="0"/>
      <w:sz w:val="24"/>
      <w:szCs w:val="24"/>
      <w:lang w:val="en-US" w:eastAsia="zh-TW" w:bidi="ar-SA"/>
    </w:rPr>
  </w:style>
  <w:style w:type="paragraph" w:customStyle="1" w:styleId="29">
    <w:name w:val="目录 91662"/>
    <w:next w:val="1"/>
    <w:qFormat/>
    <w:uiPriority w:val="0"/>
    <w:pPr>
      <w:wordWrap w:val="0"/>
      <w:ind w:left="2975"/>
      <w:jc w:val="both"/>
    </w:pPr>
    <w:rPr>
      <w:rFonts w:ascii="Times New Roman" w:hAnsi="Times New Roman" w:eastAsia="宋体" w:cs="Times New Roman"/>
      <w:kern w:val="0"/>
      <w:sz w:val="21"/>
      <w:szCs w:val="20"/>
      <w:lang w:val="en-US" w:eastAsia="zh-CN" w:bidi="ar-SA"/>
    </w:rPr>
  </w:style>
  <w:style w:type="paragraph" w:customStyle="1" w:styleId="30">
    <w:name w:val="0"/>
    <w:basedOn w:val="1"/>
    <w:qFormat/>
    <w:uiPriority w:val="0"/>
    <w:pPr>
      <w:widowControl/>
      <w:snapToGrid w:val="0"/>
      <w:spacing w:line="365" w:lineRule="atLeast"/>
      <w:ind w:left="1"/>
      <w:textAlignment w:val="bottom"/>
    </w:pPr>
    <w:rPr>
      <w:rFonts w:ascii="Calibri" w:hAnsi="Calibri" w:eastAsia="微软雅黑" w:cs="宋体"/>
    </w:rPr>
  </w:style>
  <w:style w:type="paragraph" w:customStyle="1" w:styleId="31">
    <w:name w:val="表格内容"/>
    <w:basedOn w:val="1"/>
    <w:qFormat/>
    <w:uiPriority w:val="0"/>
    <w:pPr>
      <w:autoSpaceDE w:val="0"/>
      <w:autoSpaceDN w:val="0"/>
      <w:adjustRightInd w:val="0"/>
      <w:spacing w:line="360" w:lineRule="auto"/>
      <w:ind w:firstLine="0" w:firstLineChars="0"/>
      <w:jc w:val="center"/>
      <w:textAlignment w:val="baseline"/>
    </w:pPr>
    <w:rPr>
      <w:rFonts w:ascii="Calibri" w:hAnsi="Calibri" w:eastAsia="微软雅黑" w:cs="宋体"/>
      <w:color w:val="000000"/>
      <w:sz w:val="21"/>
      <w:szCs w:val="21"/>
    </w:rPr>
  </w:style>
  <w:style w:type="paragraph" w:customStyle="1" w:styleId="32">
    <w:name w:val="WPS Plain"/>
    <w:uiPriority w:val="0"/>
    <w:rPr>
      <w:rFonts w:ascii="Times New Roman" w:hAnsi="Times New Roman" w:eastAsia="微软雅黑" w:cs="宋体"/>
      <w:lang w:val="en-US" w:eastAsia="zh-CN" w:bidi="ar-SA"/>
    </w:rPr>
  </w:style>
  <w:style w:type="paragraph" w:customStyle="1" w:styleId="33">
    <w:name w:val="T正文"/>
    <w:basedOn w:val="1"/>
    <w:qFormat/>
    <w:uiPriority w:val="0"/>
    <w:pPr>
      <w:spacing w:beforeLines="0" w:afterLines="0" w:line="440" w:lineRule="exact"/>
      <w:ind w:firstLine="600" w:firstLineChars="200"/>
      <w:jc w:val="both"/>
    </w:pPr>
    <w:rPr>
      <w:rFonts w:hint="default" w:ascii="Times New Roman"/>
      <w:color w:val="F79646"/>
      <w:szCs w:val="24"/>
    </w:rPr>
  </w:style>
  <w:style w:type="paragraph" w:customStyle="1" w:styleId="34">
    <w:name w:val="表格五号"/>
    <w:basedOn w:val="1"/>
    <w:qFormat/>
    <w:uiPriority w:val="0"/>
    <w:pPr>
      <w:spacing w:line="240" w:lineRule="auto"/>
      <w:ind w:firstLine="0" w:firstLineChars="0"/>
      <w:jc w:val="center"/>
    </w:pPr>
    <w:rPr>
      <w:rFonts w:ascii="Times New Roman" w:hAnsi="Times New Roman"/>
      <w:sz w:val="21"/>
    </w:rPr>
  </w:style>
  <w:style w:type="paragraph" w:customStyle="1" w:styleId="35">
    <w:name w:val="表字体"/>
    <w:basedOn w:val="1"/>
    <w:next w:val="1"/>
    <w:qFormat/>
    <w:uiPriority w:val="0"/>
    <w:pPr>
      <w:jc w:val="center"/>
    </w:pPr>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5</Pages>
  <Words>3135</Words>
  <Characters>3435</Characters>
  <Lines>13</Lines>
  <Paragraphs>3</Paragraphs>
  <TotalTime>10</TotalTime>
  <ScaleCrop>false</ScaleCrop>
  <LinksUpToDate>false</LinksUpToDate>
  <CharactersWithSpaces>3577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2021-09-24T03:05:00Z</dcterms:created>
  <dc:creator>微软用户</dc:creator>
  <cp:lastModifiedBy>Administrator</cp:lastModifiedBy>
  <cp:lastPrinted>2022-07-13T07:10:00Z</cp:lastPrinted>
  <dcterms:modified xsi:type="dcterms:W3CDTF">2022-12-14T06:06:49Z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550FB7E09FC84AB2B5BCECB7002AB19F</vt:lpwstr>
  </property>
</Properties>
</file>