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81404819" w:displacedByCustomXml="next"/>
    <w:bookmarkStart w:id="1" w:name="_Toc88815163" w:displacedByCustomXml="next"/>
    <w:sdt>
      <w:sdtPr>
        <w:rPr>
          <w:rFonts w:asciiTheme="minorHAnsi" w:eastAsiaTheme="minorEastAsia" w:hAnsiTheme="minorHAnsi" w:cstheme="minorBidi"/>
          <w:b w:val="0"/>
          <w:bCs w:val="0"/>
          <w:color w:val="auto"/>
          <w:kern w:val="2"/>
          <w:sz w:val="21"/>
          <w:szCs w:val="22"/>
          <w:lang w:val="zh-CN"/>
        </w:rPr>
        <w:id w:val="682099429"/>
        <w:docPartObj>
          <w:docPartGallery w:val="Table of Contents"/>
          <w:docPartUnique/>
        </w:docPartObj>
      </w:sdtPr>
      <w:sdtEndPr/>
      <w:sdtContent>
        <w:p w:rsidR="004C6794" w:rsidRPr="004C6794" w:rsidRDefault="004C6794" w:rsidP="004C6794">
          <w:pPr>
            <w:pStyle w:val="TOC"/>
            <w:jc w:val="center"/>
            <w:rPr>
              <w:color w:val="auto"/>
            </w:rPr>
          </w:pPr>
          <w:r w:rsidRPr="004C6794">
            <w:rPr>
              <w:color w:val="auto"/>
              <w:lang w:val="zh-CN"/>
            </w:rPr>
            <w:t>目</w:t>
          </w:r>
          <w:r>
            <w:rPr>
              <w:rFonts w:hint="eastAsia"/>
              <w:color w:val="auto"/>
              <w:lang w:val="zh-CN"/>
            </w:rPr>
            <w:t xml:space="preserve"> </w:t>
          </w:r>
          <w:r w:rsidRPr="004C6794">
            <w:rPr>
              <w:color w:val="auto"/>
              <w:lang w:val="zh-CN"/>
            </w:rPr>
            <w:t>录</w:t>
          </w:r>
        </w:p>
        <w:p w:rsidR="00F137D1" w:rsidRPr="00F137D1" w:rsidRDefault="004C6794">
          <w:pPr>
            <w:pStyle w:val="10"/>
            <w:rPr>
              <w:rFonts w:eastAsiaTheme="minorEastAsia"/>
              <w:b w:val="0"/>
              <w:noProof/>
              <w:szCs w:val="22"/>
            </w:rPr>
          </w:pPr>
          <w:r>
            <w:fldChar w:fldCharType="begin"/>
          </w:r>
          <w:r>
            <w:instrText xml:space="preserve"> TOC \o "1-3" \h \z \u </w:instrText>
          </w:r>
          <w:r>
            <w:fldChar w:fldCharType="separate"/>
          </w:r>
          <w:hyperlink w:anchor="_Toc121381187" w:history="1">
            <w:r w:rsidR="00F137D1" w:rsidRPr="00F137D1">
              <w:rPr>
                <w:rStyle w:val="affe"/>
                <w:b w:val="0"/>
                <w:bCs/>
                <w:noProof/>
                <w:kern w:val="44"/>
              </w:rPr>
              <w:t xml:space="preserve">1 </w:t>
            </w:r>
            <w:r w:rsidR="00F137D1" w:rsidRPr="00F137D1">
              <w:rPr>
                <w:rStyle w:val="affe"/>
                <w:b w:val="0"/>
                <w:bCs/>
                <w:noProof/>
                <w:kern w:val="44"/>
              </w:rPr>
              <w:t>概述</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_Toc121381187 \h </w:instrText>
            </w:r>
            <w:r w:rsidR="00F137D1" w:rsidRPr="00F137D1">
              <w:rPr>
                <w:b w:val="0"/>
                <w:noProof/>
                <w:webHidden/>
              </w:rPr>
            </w:r>
            <w:r w:rsidR="00F137D1" w:rsidRPr="00F137D1">
              <w:rPr>
                <w:b w:val="0"/>
                <w:noProof/>
                <w:webHidden/>
              </w:rPr>
              <w:fldChar w:fldCharType="separate"/>
            </w:r>
            <w:r w:rsidR="002E02D3">
              <w:rPr>
                <w:b w:val="0"/>
                <w:noProof/>
                <w:webHidden/>
              </w:rPr>
              <w:t>1</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188" w:history="1">
            <w:r w:rsidR="00F137D1" w:rsidRPr="00F137D1">
              <w:rPr>
                <w:rStyle w:val="affe"/>
                <w:rFonts w:ascii="Times New Roman" w:eastAsia="宋体" w:hAnsi="Times New Roman" w:cs="Times New Roman"/>
                <w:bCs/>
                <w:noProof/>
              </w:rPr>
              <w:t xml:space="preserve">1.1 </w:t>
            </w:r>
            <w:r w:rsidR="00F137D1" w:rsidRPr="00F137D1">
              <w:rPr>
                <w:rStyle w:val="affe"/>
                <w:rFonts w:ascii="Times New Roman" w:eastAsia="宋体" w:hAnsi="Times New Roman" w:cs="Times New Roman"/>
                <w:bCs/>
                <w:noProof/>
              </w:rPr>
              <w:t>项目由来</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_Toc121381188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189" w:history="1">
            <w:r w:rsidR="00F137D1" w:rsidRPr="00F137D1">
              <w:rPr>
                <w:rStyle w:val="affe"/>
                <w:rFonts w:ascii="Times New Roman" w:eastAsia="宋体" w:hAnsi="Times New Roman" w:cs="Times New Roman"/>
                <w:bCs/>
                <w:noProof/>
              </w:rPr>
              <w:t xml:space="preserve">1.2 </w:t>
            </w:r>
            <w:r w:rsidR="00F137D1" w:rsidRPr="00F137D1">
              <w:rPr>
                <w:rStyle w:val="affe"/>
                <w:rFonts w:ascii="Times New Roman" w:eastAsia="宋体" w:hAnsi="Times New Roman" w:cs="Times New Roman"/>
                <w:bCs/>
                <w:noProof/>
              </w:rPr>
              <w:t>项目特点</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_Toc121381189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190" w:history="1">
            <w:r w:rsidR="00F137D1" w:rsidRPr="00F137D1">
              <w:rPr>
                <w:rStyle w:val="affe"/>
                <w:rFonts w:ascii="Times New Roman" w:eastAsia="宋体" w:hAnsi="Times New Roman" w:cs="Times New Roman"/>
                <w:bCs/>
                <w:noProof/>
              </w:rPr>
              <w:t xml:space="preserve">1.3 </w:t>
            </w:r>
            <w:r w:rsidR="00F137D1" w:rsidRPr="00F137D1">
              <w:rPr>
                <w:rStyle w:val="affe"/>
                <w:rFonts w:ascii="Times New Roman" w:eastAsia="宋体" w:hAnsi="Times New Roman" w:cs="Times New Roman"/>
                <w:bCs/>
                <w:noProof/>
              </w:rPr>
              <w:t>环境影响评价工作程序</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191" w:history="1">
            <w:r w:rsidR="00F137D1" w:rsidRPr="00F137D1">
              <w:rPr>
                <w:rStyle w:val="affe"/>
                <w:rFonts w:ascii="Times New Roman" w:eastAsia="宋体" w:hAnsi="Times New Roman" w:cs="Times New Roman"/>
                <w:bCs/>
                <w:noProof/>
              </w:rPr>
              <w:t xml:space="preserve">1.4 </w:t>
            </w:r>
            <w:r w:rsidR="00F137D1" w:rsidRPr="00F137D1">
              <w:rPr>
                <w:rStyle w:val="affe"/>
                <w:rFonts w:ascii="Times New Roman" w:eastAsia="宋体" w:hAnsi="Times New Roman" w:cs="Times New Roman"/>
                <w:bCs/>
                <w:noProof/>
              </w:rPr>
              <w:t>主要关注的环境问题</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192" w:history="1">
            <w:r w:rsidR="00F137D1" w:rsidRPr="00F137D1">
              <w:rPr>
                <w:rStyle w:val="affe"/>
                <w:rFonts w:ascii="Times New Roman" w:eastAsia="宋体" w:hAnsi="Times New Roman" w:cs="Times New Roman"/>
                <w:bCs/>
                <w:noProof/>
              </w:rPr>
              <w:t>1.5</w:t>
            </w:r>
            <w:r w:rsidR="00F137D1" w:rsidRPr="00F137D1">
              <w:rPr>
                <w:rStyle w:val="affe"/>
                <w:rFonts w:ascii="Times New Roman" w:eastAsia="宋体" w:hAnsi="Times New Roman" w:cs="Times New Roman"/>
                <w:bCs/>
                <w:noProof/>
              </w:rPr>
              <w:t>相关情况分析判定</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193" w:history="1">
            <w:r w:rsidR="00F137D1" w:rsidRPr="00F137D1">
              <w:rPr>
                <w:rStyle w:val="affe"/>
                <w:rFonts w:ascii="Times New Roman" w:eastAsia="宋体" w:hAnsi="Times New Roman" w:cs="Times New Roman"/>
                <w:bCs/>
                <w:noProof/>
              </w:rPr>
              <w:t>1.5.1</w:t>
            </w:r>
            <w:r w:rsidR="00F137D1" w:rsidRPr="00F137D1">
              <w:rPr>
                <w:rStyle w:val="affe"/>
                <w:rFonts w:ascii="Times New Roman" w:eastAsia="宋体" w:hAnsi="Times New Roman" w:cs="Times New Roman"/>
                <w:bCs/>
                <w:noProof/>
              </w:rPr>
              <w:t>产业政策符合性分析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194" w:history="1">
            <w:r w:rsidR="00F137D1" w:rsidRPr="00F137D1">
              <w:rPr>
                <w:rStyle w:val="affe"/>
                <w:rFonts w:ascii="Times New Roman" w:eastAsia="宋体" w:hAnsi="Times New Roman" w:cs="Times New Roman"/>
                <w:bCs/>
                <w:noProof/>
              </w:rPr>
              <w:t>1.5.2</w:t>
            </w:r>
            <w:r w:rsidR="00F137D1" w:rsidRPr="00F137D1">
              <w:rPr>
                <w:rStyle w:val="affe"/>
                <w:rFonts w:ascii="Times New Roman" w:eastAsia="宋体" w:hAnsi="Times New Roman" w:cs="Times New Roman"/>
                <w:bCs/>
                <w:noProof/>
              </w:rPr>
              <w:t>与园区规划及规划环评批复的符合性</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195" w:history="1">
            <w:r w:rsidR="00F137D1" w:rsidRPr="00F137D1">
              <w:rPr>
                <w:rStyle w:val="affe"/>
                <w:rFonts w:ascii="Times New Roman" w:eastAsia="宋体" w:hAnsi="Times New Roman" w:cs="Times New Roman"/>
                <w:bCs/>
                <w:noProof/>
              </w:rPr>
              <w:t>1.5.3</w:t>
            </w:r>
            <w:r w:rsidR="00F137D1" w:rsidRPr="00F137D1">
              <w:rPr>
                <w:rStyle w:val="affe"/>
                <w:rFonts w:ascii="Times New Roman" w:eastAsia="宋体" w:hAnsi="Times New Roman" w:cs="Times New Roman"/>
                <w:bCs/>
                <w:noProof/>
              </w:rPr>
              <w:t>与长江保护相关要求的符合性分析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196" w:history="1">
            <w:r w:rsidR="00F137D1" w:rsidRPr="00F137D1">
              <w:rPr>
                <w:rStyle w:val="affe"/>
                <w:rFonts w:ascii="Times New Roman" w:eastAsia="宋体" w:hAnsi="Times New Roman" w:cs="Times New Roman"/>
                <w:bCs/>
                <w:noProof/>
              </w:rPr>
              <w:t>1.5.4</w:t>
            </w:r>
            <w:r w:rsidR="00F137D1" w:rsidRPr="00F137D1">
              <w:rPr>
                <w:rStyle w:val="affe"/>
                <w:rFonts w:ascii="Times New Roman" w:eastAsia="宋体" w:hAnsi="Times New Roman" w:cs="Times New Roman"/>
                <w:bCs/>
                <w:noProof/>
              </w:rPr>
              <w:t>与相关环境保护政策符合性分析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197" w:history="1">
            <w:r w:rsidR="00F137D1" w:rsidRPr="00F137D1">
              <w:rPr>
                <w:rStyle w:val="affe"/>
                <w:rFonts w:ascii="Times New Roman" w:eastAsia="宋体" w:hAnsi="Times New Roman" w:cs="Times New Roman"/>
                <w:bCs/>
                <w:noProof/>
              </w:rPr>
              <w:t>1.5.5</w:t>
            </w:r>
            <w:r w:rsidR="00F137D1" w:rsidRPr="00F137D1">
              <w:rPr>
                <w:rStyle w:val="affe"/>
                <w:rFonts w:ascii="Times New Roman" w:eastAsia="宋体" w:hAnsi="Times New Roman" w:cs="Times New Roman"/>
                <w:bCs/>
                <w:noProof/>
              </w:rPr>
              <w:t>与</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三线一单</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相关要求符合性分析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198" w:history="1">
            <w:r w:rsidR="00F137D1" w:rsidRPr="00F137D1">
              <w:rPr>
                <w:rStyle w:val="affe"/>
                <w:rFonts w:ascii="Times New Roman" w:eastAsia="宋体" w:hAnsi="Times New Roman" w:cs="Times New Roman"/>
                <w:bCs/>
                <w:noProof/>
              </w:rPr>
              <w:t>1.5.6</w:t>
            </w:r>
            <w:r w:rsidR="00F137D1" w:rsidRPr="00F137D1">
              <w:rPr>
                <w:rStyle w:val="affe"/>
                <w:rFonts w:ascii="Times New Roman" w:eastAsia="宋体" w:hAnsi="Times New Roman" w:cs="Times New Roman"/>
                <w:bCs/>
                <w:noProof/>
              </w:rPr>
              <w:t>与湖南省</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十四五</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生态环境保护规划符合性分析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199" w:history="1">
            <w:r w:rsidR="00F137D1" w:rsidRPr="00F137D1">
              <w:rPr>
                <w:rStyle w:val="affe"/>
                <w:rFonts w:ascii="Times New Roman" w:eastAsia="宋体" w:hAnsi="Times New Roman" w:cs="Times New Roman"/>
                <w:bCs/>
                <w:noProof/>
              </w:rPr>
              <w:t>1.5.7</w:t>
            </w:r>
            <w:r w:rsidR="00F137D1" w:rsidRPr="00F137D1">
              <w:rPr>
                <w:rStyle w:val="affe"/>
                <w:rFonts w:ascii="Times New Roman" w:eastAsia="宋体" w:hAnsi="Times New Roman" w:cs="Times New Roman"/>
                <w:bCs/>
                <w:noProof/>
              </w:rPr>
              <w:t>与</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十四五</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土壤、地下水和农村生态环境保护规划符合性分析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_Toc121381199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00" w:history="1">
            <w:r w:rsidR="00F137D1" w:rsidRPr="00F137D1">
              <w:rPr>
                <w:rStyle w:val="affe"/>
                <w:rFonts w:ascii="Times New Roman" w:eastAsia="宋体" w:hAnsi="Times New Roman" w:cs="Times New Roman"/>
                <w:bCs/>
                <w:noProof/>
              </w:rPr>
              <w:t>1.5.8</w:t>
            </w:r>
            <w:r w:rsidR="00F137D1" w:rsidRPr="00F137D1">
              <w:rPr>
                <w:rStyle w:val="affe"/>
                <w:rFonts w:ascii="Times New Roman" w:eastAsia="宋体" w:hAnsi="Times New Roman" w:cs="Times New Roman"/>
                <w:bCs/>
                <w:noProof/>
              </w:rPr>
              <w:t>与其他相关规划的符合性分析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01" w:history="1">
            <w:r w:rsidR="00F137D1" w:rsidRPr="00F137D1">
              <w:rPr>
                <w:rStyle w:val="affe"/>
                <w:rFonts w:ascii="Times New Roman" w:eastAsia="宋体" w:hAnsi="Times New Roman" w:cs="Times New Roman"/>
                <w:bCs/>
                <w:noProof/>
              </w:rPr>
              <w:t>1.5.9</w:t>
            </w:r>
            <w:r w:rsidR="00F137D1" w:rsidRPr="00F137D1">
              <w:rPr>
                <w:rStyle w:val="affe"/>
                <w:rFonts w:ascii="Times New Roman" w:eastAsia="宋体" w:hAnsi="Times New Roman" w:cs="Times New Roman"/>
                <w:bCs/>
                <w:noProof/>
              </w:rPr>
              <w:t>是否属于</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两高</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项目</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02" w:history="1">
            <w:r w:rsidR="00F137D1" w:rsidRPr="00F137D1">
              <w:rPr>
                <w:rStyle w:val="affe"/>
                <w:rFonts w:ascii="Times New Roman" w:eastAsia="宋体" w:hAnsi="Times New Roman" w:cs="Times New Roman"/>
                <w:bCs/>
                <w:noProof/>
              </w:rPr>
              <w:t>1.5.10</w:t>
            </w:r>
            <w:r w:rsidR="00F137D1" w:rsidRPr="00F137D1">
              <w:rPr>
                <w:rStyle w:val="affe"/>
                <w:rFonts w:ascii="Times New Roman" w:eastAsia="宋体" w:hAnsi="Times New Roman" w:cs="Times New Roman"/>
                <w:bCs/>
                <w:noProof/>
              </w:rPr>
              <w:t>总平面布置合理性</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22</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03" w:history="1">
            <w:r w:rsidR="00F137D1" w:rsidRPr="00F137D1">
              <w:rPr>
                <w:rStyle w:val="affe"/>
                <w:rFonts w:ascii="Times New Roman" w:eastAsia="宋体" w:hAnsi="Times New Roman" w:cs="Times New Roman"/>
                <w:bCs/>
                <w:noProof/>
              </w:rPr>
              <w:t xml:space="preserve">1.6 </w:t>
            </w:r>
            <w:r w:rsidR="00F137D1" w:rsidRPr="00F137D1">
              <w:rPr>
                <w:rStyle w:val="affe"/>
                <w:rFonts w:ascii="Times New Roman" w:eastAsia="宋体" w:hAnsi="Times New Roman" w:cs="Times New Roman"/>
                <w:bCs/>
                <w:noProof/>
              </w:rPr>
              <w:t>主要评价结论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22</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204" w:history="1">
            <w:r w:rsidR="00F137D1" w:rsidRPr="00F137D1">
              <w:rPr>
                <w:rStyle w:val="affe"/>
                <w:b w:val="0"/>
                <w:noProof/>
                <w:kern w:val="0"/>
              </w:rPr>
              <w:t xml:space="preserve">2 </w:t>
            </w:r>
            <w:r w:rsidR="00F137D1" w:rsidRPr="00F137D1">
              <w:rPr>
                <w:rStyle w:val="affe"/>
                <w:b w:val="0"/>
                <w:noProof/>
                <w:kern w:val="0"/>
              </w:rPr>
              <w:t>总则</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_Toc121381204 \h </w:instrText>
            </w:r>
            <w:r w:rsidR="00F137D1" w:rsidRPr="00F137D1">
              <w:rPr>
                <w:b w:val="0"/>
                <w:noProof/>
                <w:webHidden/>
              </w:rPr>
            </w:r>
            <w:r w:rsidR="00F137D1" w:rsidRPr="00F137D1">
              <w:rPr>
                <w:b w:val="0"/>
                <w:noProof/>
                <w:webHidden/>
              </w:rPr>
              <w:fldChar w:fldCharType="separate"/>
            </w:r>
            <w:r w:rsidR="002E02D3">
              <w:rPr>
                <w:b w:val="0"/>
                <w:noProof/>
                <w:webHidden/>
              </w:rPr>
              <w:t>24</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05" w:history="1">
            <w:r w:rsidR="00F137D1" w:rsidRPr="00F137D1">
              <w:rPr>
                <w:rStyle w:val="affe"/>
                <w:rFonts w:ascii="Times New Roman" w:eastAsia="宋体" w:hAnsi="Times New Roman" w:cs="Times New Roman"/>
                <w:noProof/>
              </w:rPr>
              <w:t>2.1</w:t>
            </w:r>
            <w:r w:rsidR="00F137D1" w:rsidRPr="00F137D1">
              <w:rPr>
                <w:rStyle w:val="affe"/>
                <w:rFonts w:ascii="Times New Roman" w:eastAsia="宋体" w:hAnsi="Times New Roman" w:cs="Times New Roman"/>
                <w:noProof/>
              </w:rPr>
              <w:t>编制依据</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06" w:history="1">
            <w:r w:rsidR="00F137D1" w:rsidRPr="00F137D1">
              <w:rPr>
                <w:rStyle w:val="affe"/>
                <w:rFonts w:ascii="Times New Roman" w:hAnsi="Times New Roman" w:cs="Times New Roman"/>
                <w:noProof/>
              </w:rPr>
              <w:t>2.1.1</w:t>
            </w:r>
            <w:r w:rsidR="00F137D1" w:rsidRPr="00F137D1">
              <w:rPr>
                <w:rStyle w:val="affe"/>
                <w:rFonts w:ascii="Times New Roman" w:hAnsi="Times New Roman" w:cs="Times New Roman"/>
                <w:noProof/>
              </w:rPr>
              <w:t>国家相关法律</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07" w:history="1">
            <w:r w:rsidR="00F137D1" w:rsidRPr="00F137D1">
              <w:rPr>
                <w:rStyle w:val="affe"/>
                <w:rFonts w:ascii="Times New Roman" w:hAnsi="Times New Roman" w:cs="Times New Roman"/>
                <w:noProof/>
              </w:rPr>
              <w:t>2.1.2</w:t>
            </w:r>
            <w:r w:rsidR="00F137D1" w:rsidRPr="00F137D1">
              <w:rPr>
                <w:rStyle w:val="affe"/>
                <w:rFonts w:ascii="Times New Roman" w:hAnsi="Times New Roman" w:cs="Times New Roman"/>
                <w:noProof/>
              </w:rPr>
              <w:t>国家相关法规及规章</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08" w:history="1">
            <w:r w:rsidR="00F137D1" w:rsidRPr="00F137D1">
              <w:rPr>
                <w:rStyle w:val="affe"/>
                <w:rFonts w:ascii="Times New Roman" w:hAnsi="Times New Roman" w:cs="Times New Roman"/>
                <w:noProof/>
              </w:rPr>
              <w:t>2.1.3</w:t>
            </w:r>
            <w:r w:rsidR="00F137D1" w:rsidRPr="00F137D1">
              <w:rPr>
                <w:rStyle w:val="affe"/>
                <w:rFonts w:ascii="Times New Roman" w:hAnsi="Times New Roman" w:cs="Times New Roman"/>
                <w:noProof/>
              </w:rPr>
              <w:t>地方相关法规及政策文件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09" w:history="1">
            <w:r w:rsidR="00F137D1" w:rsidRPr="00F137D1">
              <w:rPr>
                <w:rStyle w:val="affe"/>
                <w:rFonts w:ascii="Times New Roman" w:hAnsi="Times New Roman" w:cs="Times New Roman"/>
                <w:noProof/>
              </w:rPr>
              <w:t>2.1.4</w:t>
            </w:r>
            <w:r w:rsidR="00F137D1" w:rsidRPr="00F137D1">
              <w:rPr>
                <w:rStyle w:val="affe"/>
                <w:rFonts w:ascii="Times New Roman" w:hAnsi="Times New Roman" w:cs="Times New Roman"/>
                <w:noProof/>
              </w:rPr>
              <w:t>导则及有关技术规范</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_Toc121381209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10" w:history="1">
            <w:r w:rsidR="00F137D1" w:rsidRPr="00F137D1">
              <w:rPr>
                <w:rStyle w:val="affe"/>
                <w:rFonts w:ascii="Times New Roman" w:hAnsi="Times New Roman" w:cs="Times New Roman"/>
                <w:noProof/>
              </w:rPr>
              <w:t>2.1.5</w:t>
            </w:r>
            <w:r w:rsidR="00F137D1" w:rsidRPr="00F137D1">
              <w:rPr>
                <w:rStyle w:val="affe"/>
                <w:rFonts w:ascii="Times New Roman" w:hAnsi="Times New Roman" w:cs="Times New Roman"/>
                <w:noProof/>
              </w:rPr>
              <w:t>其他相关文件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27</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11" w:history="1">
            <w:r w:rsidR="00F137D1" w:rsidRPr="00F137D1">
              <w:rPr>
                <w:rStyle w:val="affe"/>
                <w:rFonts w:ascii="Times New Roman" w:eastAsia="宋体" w:hAnsi="Times New Roman" w:cs="Times New Roman"/>
                <w:noProof/>
              </w:rPr>
              <w:t>2.2</w:t>
            </w:r>
            <w:r w:rsidR="00F137D1" w:rsidRPr="00F137D1">
              <w:rPr>
                <w:rStyle w:val="affe"/>
                <w:rFonts w:ascii="Times New Roman" w:eastAsia="宋体" w:hAnsi="Times New Roman" w:cs="Times New Roman"/>
                <w:noProof/>
              </w:rPr>
              <w:t>评价目的与评价原则</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12" w:history="1">
            <w:r w:rsidR="00F137D1" w:rsidRPr="00F137D1">
              <w:rPr>
                <w:rStyle w:val="affe"/>
                <w:rFonts w:ascii="Times New Roman" w:hAnsi="Times New Roman" w:cs="Times New Roman"/>
                <w:noProof/>
              </w:rPr>
              <w:t>2.2.1</w:t>
            </w:r>
            <w:r w:rsidR="00F137D1" w:rsidRPr="00F137D1">
              <w:rPr>
                <w:rStyle w:val="affe"/>
                <w:rFonts w:ascii="Times New Roman" w:hAnsi="Times New Roman" w:cs="Times New Roman"/>
                <w:noProof/>
              </w:rPr>
              <w:t>评价目的</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13" w:history="1">
            <w:r w:rsidR="00F137D1" w:rsidRPr="00F137D1">
              <w:rPr>
                <w:rStyle w:val="affe"/>
                <w:rFonts w:ascii="Times New Roman" w:hAnsi="Times New Roman" w:cs="Times New Roman"/>
                <w:noProof/>
              </w:rPr>
              <w:t>2.2.2</w:t>
            </w:r>
            <w:r w:rsidR="00F137D1" w:rsidRPr="00F137D1">
              <w:rPr>
                <w:rStyle w:val="affe"/>
                <w:rFonts w:ascii="Times New Roman" w:hAnsi="Times New Roman" w:cs="Times New Roman"/>
                <w:noProof/>
              </w:rPr>
              <w:t>评价原则</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28</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14" w:history="1">
            <w:r w:rsidR="00F137D1" w:rsidRPr="00F137D1">
              <w:rPr>
                <w:rStyle w:val="affe"/>
                <w:rFonts w:ascii="Times New Roman" w:eastAsia="宋体" w:hAnsi="Times New Roman" w:cs="Times New Roman"/>
                <w:noProof/>
              </w:rPr>
              <w:t>2.3</w:t>
            </w:r>
            <w:r w:rsidR="00F137D1" w:rsidRPr="00F137D1">
              <w:rPr>
                <w:rStyle w:val="affe"/>
                <w:rFonts w:ascii="Times New Roman" w:eastAsia="宋体" w:hAnsi="Times New Roman" w:cs="Times New Roman"/>
                <w:noProof/>
              </w:rPr>
              <w:t>环境影响识别与评价因子筛选</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15" w:history="1">
            <w:r w:rsidR="00F137D1" w:rsidRPr="00F137D1">
              <w:rPr>
                <w:rStyle w:val="affe"/>
                <w:rFonts w:ascii="Times New Roman" w:hAnsi="Times New Roman" w:cs="Times New Roman"/>
                <w:noProof/>
              </w:rPr>
              <w:t>2.3.1</w:t>
            </w:r>
            <w:r w:rsidR="00F137D1" w:rsidRPr="00F137D1">
              <w:rPr>
                <w:rStyle w:val="affe"/>
                <w:rFonts w:ascii="Times New Roman" w:hAnsi="Times New Roman" w:cs="Times New Roman"/>
                <w:noProof/>
              </w:rPr>
              <w:t>影响因素识别</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16" w:history="1">
            <w:r w:rsidR="00F137D1" w:rsidRPr="00F137D1">
              <w:rPr>
                <w:rStyle w:val="affe"/>
                <w:rFonts w:ascii="Times New Roman" w:hAnsi="Times New Roman" w:cs="Times New Roman"/>
                <w:noProof/>
              </w:rPr>
              <w:t>2.3.2</w:t>
            </w:r>
            <w:r w:rsidR="00F137D1" w:rsidRPr="00F137D1">
              <w:rPr>
                <w:rStyle w:val="affe"/>
                <w:rFonts w:ascii="Times New Roman" w:hAnsi="Times New Roman" w:cs="Times New Roman"/>
                <w:noProof/>
              </w:rPr>
              <w:t>评价因子筛选</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29</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17" w:history="1">
            <w:r w:rsidR="00F137D1" w:rsidRPr="00F137D1">
              <w:rPr>
                <w:rStyle w:val="affe"/>
                <w:rFonts w:ascii="Times New Roman" w:eastAsia="宋体" w:hAnsi="Times New Roman" w:cs="Times New Roman"/>
                <w:noProof/>
              </w:rPr>
              <w:t>2.4</w:t>
            </w:r>
            <w:r w:rsidR="00F137D1" w:rsidRPr="00F137D1">
              <w:rPr>
                <w:rStyle w:val="affe"/>
                <w:rFonts w:ascii="Times New Roman" w:eastAsia="宋体" w:hAnsi="Times New Roman" w:cs="Times New Roman"/>
                <w:noProof/>
              </w:rPr>
              <w:t>环境功能区划和评价标准</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18" w:history="1">
            <w:r w:rsidR="00F137D1" w:rsidRPr="00F137D1">
              <w:rPr>
                <w:rStyle w:val="affe"/>
                <w:rFonts w:ascii="Times New Roman" w:hAnsi="Times New Roman" w:cs="Times New Roman"/>
                <w:noProof/>
              </w:rPr>
              <w:t>2.4.1</w:t>
            </w:r>
            <w:r w:rsidR="00F137D1" w:rsidRPr="00F137D1">
              <w:rPr>
                <w:rStyle w:val="affe"/>
                <w:rFonts w:ascii="Times New Roman" w:hAnsi="Times New Roman" w:cs="Times New Roman"/>
                <w:noProof/>
              </w:rPr>
              <w:t>环境功能区划</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19" w:history="1">
            <w:r w:rsidR="00F137D1" w:rsidRPr="00F137D1">
              <w:rPr>
                <w:rStyle w:val="affe"/>
                <w:rFonts w:ascii="Times New Roman" w:hAnsi="Times New Roman" w:cs="Times New Roman"/>
                <w:noProof/>
              </w:rPr>
              <w:t>2.4.2</w:t>
            </w:r>
            <w:r w:rsidR="00F137D1" w:rsidRPr="00F137D1">
              <w:rPr>
                <w:rStyle w:val="affe"/>
                <w:rFonts w:ascii="Times New Roman" w:hAnsi="Times New Roman" w:cs="Times New Roman"/>
                <w:noProof/>
              </w:rPr>
              <w:t>环境质量标准</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_Toc121381219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20" w:history="1">
            <w:r w:rsidR="00F137D1" w:rsidRPr="00F137D1">
              <w:rPr>
                <w:rStyle w:val="affe"/>
                <w:rFonts w:ascii="Times New Roman" w:hAnsi="Times New Roman" w:cs="Times New Roman"/>
                <w:noProof/>
              </w:rPr>
              <w:t>2.4.3</w:t>
            </w:r>
            <w:r w:rsidR="00F137D1" w:rsidRPr="00F137D1">
              <w:rPr>
                <w:rStyle w:val="affe"/>
                <w:rFonts w:ascii="Times New Roman" w:hAnsi="Times New Roman" w:cs="Times New Roman"/>
                <w:noProof/>
              </w:rPr>
              <w:t>污染物排放标准</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35</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21" w:history="1">
            <w:r w:rsidR="00F137D1" w:rsidRPr="00F137D1">
              <w:rPr>
                <w:rStyle w:val="affe"/>
                <w:rFonts w:ascii="Times New Roman" w:eastAsia="宋体" w:hAnsi="Times New Roman" w:cs="Times New Roman"/>
                <w:noProof/>
              </w:rPr>
              <w:t>2.5</w:t>
            </w:r>
            <w:r w:rsidR="00F137D1" w:rsidRPr="00F137D1">
              <w:rPr>
                <w:rStyle w:val="affe"/>
                <w:rFonts w:ascii="Times New Roman" w:eastAsia="宋体" w:hAnsi="Times New Roman" w:cs="Times New Roman"/>
                <w:noProof/>
              </w:rPr>
              <w:t>评价工作等级和评价范围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22" w:history="1">
            <w:r w:rsidR="00F137D1" w:rsidRPr="00F137D1">
              <w:rPr>
                <w:rStyle w:val="affe"/>
                <w:rFonts w:ascii="Times New Roman" w:hAnsi="Times New Roman" w:cs="Times New Roman"/>
                <w:noProof/>
              </w:rPr>
              <w:t>2.5.1</w:t>
            </w:r>
            <w:r w:rsidR="00F137D1" w:rsidRPr="00F137D1">
              <w:rPr>
                <w:rStyle w:val="affe"/>
                <w:rFonts w:ascii="Times New Roman" w:hAnsi="Times New Roman" w:cs="Times New Roman"/>
                <w:noProof/>
              </w:rPr>
              <w:t>环境空气评价工作等级及范围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23" w:history="1">
            <w:r w:rsidR="00F137D1" w:rsidRPr="00F137D1">
              <w:rPr>
                <w:rStyle w:val="affe"/>
                <w:rFonts w:ascii="Times New Roman" w:hAnsi="Times New Roman" w:cs="Times New Roman"/>
                <w:noProof/>
              </w:rPr>
              <w:t>2.5.2</w:t>
            </w:r>
            <w:r w:rsidR="00F137D1" w:rsidRPr="00F137D1">
              <w:rPr>
                <w:rStyle w:val="affe"/>
                <w:rFonts w:ascii="Times New Roman" w:hAnsi="Times New Roman" w:cs="Times New Roman"/>
                <w:noProof/>
              </w:rPr>
              <w:t>水环境评价工作等级及范围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24" w:history="1">
            <w:r w:rsidR="00F137D1" w:rsidRPr="00F137D1">
              <w:rPr>
                <w:rStyle w:val="affe"/>
                <w:rFonts w:ascii="Times New Roman" w:hAnsi="Times New Roman" w:cs="Times New Roman"/>
                <w:noProof/>
              </w:rPr>
              <w:t>2.5.3</w:t>
            </w:r>
            <w:r w:rsidR="00F137D1" w:rsidRPr="00F137D1">
              <w:rPr>
                <w:rStyle w:val="affe"/>
                <w:rFonts w:ascii="Times New Roman" w:hAnsi="Times New Roman" w:cs="Times New Roman"/>
                <w:noProof/>
              </w:rPr>
              <w:t>声环境评价工作等级及范围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39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25" w:history="1">
            <w:r w:rsidR="00F137D1" w:rsidRPr="00F137D1">
              <w:rPr>
                <w:rStyle w:val="affe"/>
                <w:rFonts w:ascii="Times New Roman" w:hAnsi="Times New Roman" w:cs="Times New Roman"/>
                <w:noProof/>
              </w:rPr>
              <w:t>2.5.4</w:t>
            </w:r>
            <w:r w:rsidR="00F137D1" w:rsidRPr="00F137D1">
              <w:rPr>
                <w:rStyle w:val="affe"/>
                <w:rFonts w:ascii="Times New Roman" w:hAnsi="Times New Roman" w:cs="Times New Roman"/>
                <w:noProof/>
              </w:rPr>
              <w:t>土壤环境评价工作等级及范围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26" w:history="1">
            <w:r w:rsidR="00F137D1" w:rsidRPr="00F137D1">
              <w:rPr>
                <w:rStyle w:val="affe"/>
                <w:rFonts w:ascii="Times New Roman" w:hAnsi="Times New Roman" w:cs="Times New Roman"/>
                <w:noProof/>
              </w:rPr>
              <w:t>2.5.5</w:t>
            </w:r>
            <w:r w:rsidR="00F137D1" w:rsidRPr="00F137D1">
              <w:rPr>
                <w:rStyle w:val="affe"/>
                <w:rFonts w:ascii="Times New Roman" w:hAnsi="Times New Roman" w:cs="Times New Roman"/>
                <w:noProof/>
              </w:rPr>
              <w:t>生态评价工作等级及范围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27" w:history="1">
            <w:r w:rsidR="00F137D1" w:rsidRPr="00F137D1">
              <w:rPr>
                <w:rStyle w:val="affe"/>
                <w:rFonts w:ascii="Times New Roman" w:hAnsi="Times New Roman" w:cs="Times New Roman"/>
                <w:noProof/>
              </w:rPr>
              <w:t>2.5.6</w:t>
            </w:r>
            <w:r w:rsidR="00F137D1" w:rsidRPr="00F137D1">
              <w:rPr>
                <w:rStyle w:val="affe"/>
                <w:rFonts w:ascii="Times New Roman" w:hAnsi="Times New Roman" w:cs="Times New Roman"/>
                <w:noProof/>
              </w:rPr>
              <w:t>环境风险评价工作等级及范围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41</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28" w:history="1">
            <w:r w:rsidR="00F137D1" w:rsidRPr="00F137D1">
              <w:rPr>
                <w:rStyle w:val="affe"/>
                <w:rFonts w:ascii="Times New Roman" w:eastAsia="宋体" w:hAnsi="Times New Roman" w:cs="Times New Roman"/>
                <w:noProof/>
              </w:rPr>
              <w:t>2.6</w:t>
            </w:r>
            <w:r w:rsidR="00F137D1" w:rsidRPr="00F137D1">
              <w:rPr>
                <w:rStyle w:val="affe"/>
                <w:rFonts w:ascii="Times New Roman" w:eastAsia="宋体" w:hAnsi="Times New Roman" w:cs="Times New Roman"/>
                <w:noProof/>
              </w:rPr>
              <w:t>环境保护目标</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_Toc121381228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41</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229" w:history="1">
            <w:r w:rsidR="00F137D1" w:rsidRPr="00F137D1">
              <w:rPr>
                <w:rStyle w:val="affe"/>
                <w:b w:val="0"/>
                <w:bCs/>
                <w:noProof/>
                <w:kern w:val="44"/>
              </w:rPr>
              <w:t xml:space="preserve">3 </w:t>
            </w:r>
            <w:r w:rsidR="00F137D1" w:rsidRPr="00F137D1">
              <w:rPr>
                <w:rStyle w:val="affe"/>
                <w:b w:val="0"/>
                <w:bCs/>
                <w:noProof/>
                <w:kern w:val="44"/>
              </w:rPr>
              <w:t>企业现有项目回顾性评价</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_Toc121381229 \h </w:instrText>
            </w:r>
            <w:r w:rsidR="00F137D1" w:rsidRPr="00F137D1">
              <w:rPr>
                <w:b w:val="0"/>
                <w:noProof/>
                <w:webHidden/>
              </w:rPr>
            </w:r>
            <w:r w:rsidR="00F137D1" w:rsidRPr="00F137D1">
              <w:rPr>
                <w:b w:val="0"/>
                <w:noProof/>
                <w:webHidden/>
              </w:rPr>
              <w:fldChar w:fldCharType="separate"/>
            </w:r>
            <w:r w:rsidR="002E02D3">
              <w:rPr>
                <w:b w:val="0"/>
                <w:noProof/>
                <w:webHidden/>
              </w:rPr>
              <w:t>44</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30" w:history="1">
            <w:r w:rsidR="00F137D1" w:rsidRPr="00F137D1">
              <w:rPr>
                <w:rStyle w:val="affe"/>
                <w:rFonts w:ascii="Times New Roman" w:eastAsia="宋体" w:hAnsi="Times New Roman" w:cs="Times New Roman"/>
                <w:bCs/>
                <w:noProof/>
              </w:rPr>
              <w:t xml:space="preserve">3.1 </w:t>
            </w:r>
            <w:r w:rsidR="00F137D1" w:rsidRPr="00F137D1">
              <w:rPr>
                <w:rStyle w:val="affe"/>
                <w:rFonts w:ascii="Times New Roman" w:eastAsia="宋体" w:hAnsi="Times New Roman" w:cs="Times New Roman"/>
                <w:bCs/>
                <w:noProof/>
              </w:rPr>
              <w:t>现有项目概况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31" w:history="1">
            <w:r w:rsidR="00F137D1" w:rsidRPr="00F137D1">
              <w:rPr>
                <w:rStyle w:val="affe"/>
                <w:rFonts w:ascii="Times New Roman" w:eastAsia="宋体" w:hAnsi="Times New Roman" w:cs="Times New Roman"/>
                <w:bCs/>
                <w:noProof/>
              </w:rPr>
              <w:t>3.1.1</w:t>
            </w:r>
            <w:r w:rsidR="00F137D1" w:rsidRPr="00F137D1">
              <w:rPr>
                <w:rStyle w:val="affe"/>
                <w:rFonts w:ascii="Times New Roman" w:eastAsia="宋体" w:hAnsi="Times New Roman" w:cs="Times New Roman"/>
                <w:bCs/>
                <w:noProof/>
              </w:rPr>
              <w:t>基本情况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32" w:history="1">
            <w:r w:rsidR="00F137D1" w:rsidRPr="00F137D1">
              <w:rPr>
                <w:rStyle w:val="affe"/>
                <w:rFonts w:ascii="Times New Roman" w:eastAsia="宋体" w:hAnsi="Times New Roman" w:cs="Times New Roman"/>
                <w:bCs/>
                <w:noProof/>
              </w:rPr>
              <w:t>3.1.2</w:t>
            </w:r>
            <w:r w:rsidR="00F137D1" w:rsidRPr="00F137D1">
              <w:rPr>
                <w:rStyle w:val="affe"/>
                <w:rFonts w:ascii="Times New Roman" w:eastAsia="宋体" w:hAnsi="Times New Roman" w:cs="Times New Roman"/>
                <w:bCs/>
                <w:noProof/>
              </w:rPr>
              <w:t>工程内容</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33" w:history="1">
            <w:r w:rsidR="00F137D1" w:rsidRPr="00F137D1">
              <w:rPr>
                <w:rStyle w:val="affe"/>
                <w:rFonts w:ascii="Times New Roman" w:eastAsia="宋体" w:hAnsi="Times New Roman" w:cs="Times New Roman"/>
                <w:bCs/>
                <w:noProof/>
              </w:rPr>
              <w:t>3.1.3</w:t>
            </w:r>
            <w:r w:rsidR="00F137D1" w:rsidRPr="00F137D1">
              <w:rPr>
                <w:rStyle w:val="affe"/>
                <w:rFonts w:ascii="Times New Roman" w:eastAsia="宋体" w:hAnsi="Times New Roman" w:cs="Times New Roman"/>
                <w:bCs/>
                <w:noProof/>
              </w:rPr>
              <w:t>主要生产设备及储罐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34" w:history="1">
            <w:r w:rsidR="00F137D1" w:rsidRPr="00F137D1">
              <w:rPr>
                <w:rStyle w:val="affe"/>
                <w:rFonts w:ascii="Times New Roman" w:eastAsia="宋体" w:hAnsi="Times New Roman" w:cs="Times New Roman"/>
                <w:bCs/>
                <w:noProof/>
              </w:rPr>
              <w:t>3.1.4</w:t>
            </w:r>
            <w:r w:rsidR="00F137D1" w:rsidRPr="00F137D1">
              <w:rPr>
                <w:rStyle w:val="affe"/>
                <w:rFonts w:ascii="Times New Roman" w:eastAsia="宋体" w:hAnsi="Times New Roman" w:cs="Times New Roman"/>
                <w:bCs/>
                <w:noProof/>
              </w:rPr>
              <w:t>主要产品方案、原辅材料及能源消耗</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46</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35" w:history="1">
            <w:r w:rsidR="00F137D1" w:rsidRPr="00F137D1">
              <w:rPr>
                <w:rStyle w:val="affe"/>
                <w:rFonts w:ascii="Times New Roman" w:eastAsia="宋体" w:hAnsi="Times New Roman" w:cs="Times New Roman"/>
                <w:bCs/>
                <w:noProof/>
              </w:rPr>
              <w:t xml:space="preserve">3.2 </w:t>
            </w:r>
            <w:r w:rsidR="00F137D1" w:rsidRPr="00F137D1">
              <w:rPr>
                <w:rStyle w:val="affe"/>
                <w:rFonts w:ascii="Times New Roman" w:eastAsia="宋体" w:hAnsi="Times New Roman" w:cs="Times New Roman"/>
                <w:bCs/>
                <w:noProof/>
              </w:rPr>
              <w:t>现有项目工艺流程及产排污节点</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47</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36" w:history="1">
            <w:r w:rsidR="00F137D1" w:rsidRPr="00F137D1">
              <w:rPr>
                <w:rStyle w:val="affe"/>
                <w:rFonts w:ascii="Times New Roman" w:eastAsia="宋体" w:hAnsi="Times New Roman" w:cs="Times New Roman"/>
                <w:bCs/>
                <w:noProof/>
              </w:rPr>
              <w:t xml:space="preserve">3.3 </w:t>
            </w:r>
            <w:r w:rsidR="00F137D1" w:rsidRPr="00F137D1">
              <w:rPr>
                <w:rStyle w:val="affe"/>
                <w:rFonts w:ascii="Times New Roman" w:eastAsia="宋体" w:hAnsi="Times New Roman" w:cs="Times New Roman"/>
                <w:bCs/>
                <w:noProof/>
              </w:rPr>
              <w:t>现有项目主要污染源防治措施及排放情况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37" w:history="1">
            <w:r w:rsidR="00F137D1" w:rsidRPr="00F137D1">
              <w:rPr>
                <w:rStyle w:val="affe"/>
                <w:rFonts w:ascii="Times New Roman" w:eastAsia="宋体" w:hAnsi="Times New Roman" w:cs="Times New Roman"/>
                <w:bCs/>
                <w:noProof/>
              </w:rPr>
              <w:t>3.3.1</w:t>
            </w:r>
            <w:r w:rsidR="00F137D1" w:rsidRPr="00F137D1">
              <w:rPr>
                <w:rStyle w:val="affe"/>
                <w:rFonts w:ascii="Times New Roman" w:eastAsia="宋体" w:hAnsi="Times New Roman" w:cs="Times New Roman"/>
                <w:bCs/>
                <w:noProof/>
              </w:rPr>
              <w:t>废气防治措施及排放情况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49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38" w:history="1">
            <w:r w:rsidR="00F137D1" w:rsidRPr="00F137D1">
              <w:rPr>
                <w:rStyle w:val="affe"/>
                <w:rFonts w:ascii="Times New Roman" w:eastAsia="宋体" w:hAnsi="Times New Roman" w:cs="Times New Roman"/>
                <w:bCs/>
                <w:noProof/>
              </w:rPr>
              <w:t>3.3.2</w:t>
            </w:r>
            <w:r w:rsidR="00F137D1" w:rsidRPr="00F137D1">
              <w:rPr>
                <w:rStyle w:val="affe"/>
                <w:rFonts w:ascii="Times New Roman" w:eastAsia="宋体" w:hAnsi="Times New Roman" w:cs="Times New Roman"/>
                <w:bCs/>
                <w:noProof/>
              </w:rPr>
              <w:t>废水防治措施及排放情况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39" w:history="1">
            <w:r w:rsidR="00F137D1" w:rsidRPr="00F137D1">
              <w:rPr>
                <w:rStyle w:val="affe"/>
                <w:rFonts w:ascii="Times New Roman" w:eastAsia="宋体" w:hAnsi="Times New Roman" w:cs="Times New Roman"/>
                <w:bCs/>
                <w:noProof/>
              </w:rPr>
              <w:t>3.3.3</w:t>
            </w:r>
            <w:r w:rsidR="00F137D1" w:rsidRPr="00F137D1">
              <w:rPr>
                <w:rStyle w:val="affe"/>
                <w:rFonts w:ascii="Times New Roman" w:eastAsia="宋体" w:hAnsi="Times New Roman" w:cs="Times New Roman"/>
                <w:bCs/>
                <w:noProof/>
              </w:rPr>
              <w:t>现有工程噪声</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_Toc121381239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40" w:history="1">
            <w:r w:rsidR="00F137D1" w:rsidRPr="00F137D1">
              <w:rPr>
                <w:rStyle w:val="affe"/>
                <w:rFonts w:ascii="Times New Roman" w:eastAsia="宋体" w:hAnsi="Times New Roman" w:cs="Times New Roman"/>
                <w:bCs/>
                <w:noProof/>
              </w:rPr>
              <w:t>3.3.4</w:t>
            </w:r>
            <w:r w:rsidR="00F137D1" w:rsidRPr="00F137D1">
              <w:rPr>
                <w:rStyle w:val="affe"/>
                <w:rFonts w:ascii="Times New Roman" w:eastAsia="宋体" w:hAnsi="Times New Roman" w:cs="Times New Roman"/>
                <w:bCs/>
                <w:noProof/>
              </w:rPr>
              <w:t>现有工程固体废物</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41" w:history="1">
            <w:r w:rsidR="00F137D1" w:rsidRPr="00F137D1">
              <w:rPr>
                <w:rStyle w:val="affe"/>
                <w:rFonts w:ascii="Times New Roman" w:eastAsia="宋体" w:hAnsi="Times New Roman" w:cs="Times New Roman"/>
                <w:bCs/>
                <w:noProof/>
              </w:rPr>
              <w:t>3.3.5</w:t>
            </w:r>
            <w:r w:rsidR="00F137D1" w:rsidRPr="00F137D1">
              <w:rPr>
                <w:rStyle w:val="affe"/>
                <w:rFonts w:ascii="Times New Roman" w:eastAsia="宋体" w:hAnsi="Times New Roman" w:cs="Times New Roman"/>
                <w:bCs/>
                <w:noProof/>
              </w:rPr>
              <w:t>现有工程存在的环境问题及</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以新带老</w:t>
            </w:r>
            <w:r w:rsidR="00F137D1" w:rsidRPr="00F137D1">
              <w:rPr>
                <w:rStyle w:val="affe"/>
                <w:rFonts w:ascii="Times New Roman" w:eastAsia="宋体" w:hAnsi="Times New Roman" w:cs="Times New Roman"/>
                <w:bCs/>
                <w:noProof/>
              </w:rPr>
              <w:t>”</w:t>
            </w:r>
            <w:r w:rsidR="00F137D1" w:rsidRPr="00F137D1">
              <w:rPr>
                <w:rStyle w:val="affe"/>
                <w:rFonts w:ascii="Times New Roman" w:eastAsia="宋体" w:hAnsi="Times New Roman" w:cs="Times New Roman"/>
                <w:bCs/>
                <w:noProof/>
              </w:rPr>
              <w:t>整改措施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52</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42" w:history="1">
            <w:r w:rsidR="00F137D1" w:rsidRPr="00F137D1">
              <w:rPr>
                <w:rStyle w:val="affe"/>
                <w:rFonts w:ascii="Times New Roman" w:eastAsia="宋体" w:hAnsi="Times New Roman" w:cs="Times New Roman"/>
                <w:bCs/>
                <w:noProof/>
              </w:rPr>
              <w:t xml:space="preserve">3.4 </w:t>
            </w:r>
            <w:r w:rsidR="00F137D1" w:rsidRPr="00F137D1">
              <w:rPr>
                <w:rStyle w:val="affe"/>
                <w:rFonts w:ascii="Times New Roman" w:eastAsia="宋体" w:hAnsi="Times New Roman" w:cs="Times New Roman"/>
                <w:bCs/>
                <w:noProof/>
              </w:rPr>
              <w:t>现有项目内容环评批复落实情况分析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53</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243" w:history="1">
            <w:r w:rsidR="00F137D1" w:rsidRPr="00F137D1">
              <w:rPr>
                <w:rStyle w:val="affe"/>
                <w:b w:val="0"/>
                <w:noProof/>
                <w:kern w:val="0"/>
              </w:rPr>
              <w:t xml:space="preserve">4  </w:t>
            </w:r>
            <w:r w:rsidR="00F137D1" w:rsidRPr="00F137D1">
              <w:rPr>
                <w:rStyle w:val="affe"/>
                <w:b w:val="0"/>
                <w:noProof/>
                <w:kern w:val="0"/>
              </w:rPr>
              <w:t>拟建项目工程分析</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_Toc121381243 \h </w:instrText>
            </w:r>
            <w:r w:rsidR="00F137D1" w:rsidRPr="00F137D1">
              <w:rPr>
                <w:b w:val="0"/>
                <w:noProof/>
                <w:webHidden/>
              </w:rPr>
            </w:r>
            <w:r w:rsidR="00F137D1" w:rsidRPr="00F137D1">
              <w:rPr>
                <w:b w:val="0"/>
                <w:noProof/>
                <w:webHidden/>
              </w:rPr>
              <w:fldChar w:fldCharType="separate"/>
            </w:r>
            <w:r w:rsidR="002E02D3">
              <w:rPr>
                <w:b w:val="0"/>
                <w:noProof/>
                <w:webHidden/>
              </w:rPr>
              <w:t>55</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44" w:history="1">
            <w:r w:rsidR="00F137D1" w:rsidRPr="00F137D1">
              <w:rPr>
                <w:rStyle w:val="affe"/>
                <w:rFonts w:ascii="Times New Roman" w:eastAsia="宋体" w:hAnsi="Times New Roman" w:cs="Times New Roman"/>
                <w:noProof/>
              </w:rPr>
              <w:t>4.1</w:t>
            </w:r>
            <w:r w:rsidR="00F137D1" w:rsidRPr="00F137D1">
              <w:rPr>
                <w:rStyle w:val="affe"/>
                <w:rFonts w:ascii="Times New Roman" w:eastAsia="宋体" w:hAnsi="Times New Roman" w:cs="Times New Roman"/>
                <w:noProof/>
              </w:rPr>
              <w:t>建设项目工程概况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45" w:history="1">
            <w:r w:rsidR="00F137D1" w:rsidRPr="00F137D1">
              <w:rPr>
                <w:rStyle w:val="affe"/>
                <w:rFonts w:ascii="Times New Roman" w:hAnsi="Times New Roman" w:cs="Times New Roman"/>
                <w:noProof/>
              </w:rPr>
              <w:t>4.1.1</w:t>
            </w:r>
            <w:r w:rsidR="00F137D1" w:rsidRPr="00F137D1">
              <w:rPr>
                <w:rStyle w:val="affe"/>
                <w:rFonts w:ascii="Times New Roman" w:hAnsi="Times New Roman" w:cs="Times New Roman"/>
                <w:noProof/>
              </w:rPr>
              <w:t>项目基本情况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46" w:history="1">
            <w:r w:rsidR="00F137D1" w:rsidRPr="00F137D1">
              <w:rPr>
                <w:rStyle w:val="affe"/>
                <w:rFonts w:ascii="Times New Roman" w:hAnsi="Times New Roman" w:cs="Times New Roman"/>
                <w:noProof/>
              </w:rPr>
              <w:t>4.1.2</w:t>
            </w:r>
            <w:r w:rsidR="00F137D1" w:rsidRPr="00F137D1">
              <w:rPr>
                <w:rStyle w:val="affe"/>
                <w:rFonts w:ascii="Times New Roman" w:hAnsi="Times New Roman" w:cs="Times New Roman"/>
                <w:noProof/>
              </w:rPr>
              <w:t>项目建设内容</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47" w:history="1">
            <w:r w:rsidR="00F137D1" w:rsidRPr="00F137D1">
              <w:rPr>
                <w:rStyle w:val="affe"/>
                <w:rFonts w:ascii="Times New Roman" w:hAnsi="Times New Roman" w:cs="Times New Roman"/>
                <w:noProof/>
              </w:rPr>
              <w:t>4.1.3</w:t>
            </w:r>
            <w:r w:rsidR="00F137D1" w:rsidRPr="00F137D1">
              <w:rPr>
                <w:rStyle w:val="affe"/>
                <w:rFonts w:ascii="Times New Roman" w:hAnsi="Times New Roman" w:cs="Times New Roman"/>
                <w:noProof/>
              </w:rPr>
              <w:t>产品方案</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48" w:history="1">
            <w:r w:rsidR="00F137D1" w:rsidRPr="00F137D1">
              <w:rPr>
                <w:rStyle w:val="affe"/>
                <w:rFonts w:ascii="Times New Roman" w:hAnsi="Times New Roman" w:cs="Times New Roman"/>
                <w:noProof/>
              </w:rPr>
              <w:t>4.1.4</w:t>
            </w:r>
            <w:r w:rsidR="00F137D1" w:rsidRPr="00F137D1">
              <w:rPr>
                <w:rStyle w:val="affe"/>
                <w:rFonts w:ascii="Times New Roman" w:hAnsi="Times New Roman" w:cs="Times New Roman"/>
                <w:noProof/>
              </w:rPr>
              <w:t>原辅材料及能源消耗</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49" w:history="1">
            <w:r w:rsidR="00F137D1" w:rsidRPr="00F137D1">
              <w:rPr>
                <w:rStyle w:val="affe"/>
                <w:rFonts w:ascii="Times New Roman" w:hAnsi="Times New Roman" w:cs="Times New Roman"/>
                <w:noProof/>
              </w:rPr>
              <w:t>4.1.5</w:t>
            </w:r>
            <w:r w:rsidR="00F137D1" w:rsidRPr="00F137D1">
              <w:rPr>
                <w:rStyle w:val="affe"/>
                <w:rFonts w:ascii="Times New Roman" w:hAnsi="Times New Roman" w:cs="Times New Roman"/>
                <w:noProof/>
              </w:rPr>
              <w:t>主要生产设备</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_Toc121381249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58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50" w:history="1">
            <w:r w:rsidR="00F137D1" w:rsidRPr="00F137D1">
              <w:rPr>
                <w:rStyle w:val="affe"/>
                <w:rFonts w:ascii="Times New Roman" w:hAnsi="Times New Roman" w:cs="Times New Roman"/>
                <w:noProof/>
              </w:rPr>
              <w:t>4.1.6</w:t>
            </w:r>
            <w:r w:rsidR="00F137D1" w:rsidRPr="00F137D1">
              <w:rPr>
                <w:rStyle w:val="affe"/>
                <w:rFonts w:ascii="Times New Roman" w:hAnsi="Times New Roman" w:cs="Times New Roman"/>
                <w:noProof/>
              </w:rPr>
              <w:t>公用工程</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51" w:history="1">
            <w:r w:rsidR="00F137D1" w:rsidRPr="00F137D1">
              <w:rPr>
                <w:rStyle w:val="affe"/>
                <w:rFonts w:ascii="Times New Roman" w:hAnsi="Times New Roman" w:cs="Times New Roman"/>
                <w:noProof/>
              </w:rPr>
              <w:t>4.1.7</w:t>
            </w:r>
            <w:r w:rsidR="00F137D1" w:rsidRPr="00F137D1">
              <w:rPr>
                <w:rStyle w:val="affe"/>
                <w:rFonts w:ascii="Times New Roman" w:hAnsi="Times New Roman" w:cs="Times New Roman"/>
                <w:noProof/>
              </w:rPr>
              <w:t>储运工程</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52" w:history="1">
            <w:r w:rsidR="00F137D1" w:rsidRPr="00F137D1">
              <w:rPr>
                <w:rStyle w:val="affe"/>
                <w:rFonts w:ascii="Times New Roman" w:hAnsi="Times New Roman" w:cs="Times New Roman"/>
                <w:noProof/>
              </w:rPr>
              <w:t>4.1.8</w:t>
            </w:r>
            <w:r w:rsidR="00F137D1" w:rsidRPr="00F137D1">
              <w:rPr>
                <w:rStyle w:val="affe"/>
                <w:rFonts w:ascii="Times New Roman" w:hAnsi="Times New Roman" w:cs="Times New Roman"/>
                <w:noProof/>
              </w:rPr>
              <w:t>项目总平面布置</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65</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53" w:history="1">
            <w:r w:rsidR="00F137D1" w:rsidRPr="00F137D1">
              <w:rPr>
                <w:rStyle w:val="affe"/>
                <w:rFonts w:ascii="Times New Roman" w:eastAsia="宋体" w:hAnsi="Times New Roman" w:cs="Times New Roman"/>
                <w:noProof/>
              </w:rPr>
              <w:t>4.2</w:t>
            </w:r>
            <w:r w:rsidR="00F137D1" w:rsidRPr="00F137D1">
              <w:rPr>
                <w:rStyle w:val="affe"/>
                <w:rFonts w:ascii="Times New Roman" w:eastAsia="宋体" w:hAnsi="Times New Roman" w:cs="Times New Roman"/>
                <w:noProof/>
              </w:rPr>
              <w:t>施工期工程分析及污染源分析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54" w:history="1">
            <w:r w:rsidR="00F137D1" w:rsidRPr="00F137D1">
              <w:rPr>
                <w:rStyle w:val="affe"/>
                <w:rFonts w:ascii="Times New Roman" w:hAnsi="Times New Roman" w:cs="Times New Roman"/>
                <w:noProof/>
              </w:rPr>
              <w:t>4.2.1</w:t>
            </w:r>
            <w:r w:rsidR="00F137D1" w:rsidRPr="00F137D1">
              <w:rPr>
                <w:rStyle w:val="affe"/>
                <w:rFonts w:ascii="Times New Roman" w:hAnsi="Times New Roman" w:cs="Times New Roman"/>
                <w:noProof/>
              </w:rPr>
              <w:t>施工内容和施工工艺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55" w:history="1">
            <w:r w:rsidR="00F137D1" w:rsidRPr="00F137D1">
              <w:rPr>
                <w:rStyle w:val="affe"/>
                <w:rFonts w:ascii="Times New Roman" w:hAnsi="Times New Roman" w:cs="Times New Roman"/>
                <w:noProof/>
              </w:rPr>
              <w:t>4.2.2</w:t>
            </w:r>
            <w:r w:rsidR="00F137D1" w:rsidRPr="00F137D1">
              <w:rPr>
                <w:rStyle w:val="affe"/>
                <w:rFonts w:ascii="Times New Roman" w:hAnsi="Times New Roman" w:cs="Times New Roman"/>
                <w:noProof/>
              </w:rPr>
              <w:t>施工期污染源分析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66</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56" w:history="1">
            <w:r w:rsidR="00F137D1" w:rsidRPr="00F137D1">
              <w:rPr>
                <w:rStyle w:val="affe"/>
                <w:rFonts w:ascii="Times New Roman" w:eastAsia="宋体" w:hAnsi="Times New Roman" w:cs="Times New Roman"/>
                <w:noProof/>
              </w:rPr>
              <w:t>4.3</w:t>
            </w:r>
            <w:r w:rsidR="00F137D1" w:rsidRPr="00F137D1">
              <w:rPr>
                <w:rStyle w:val="affe"/>
                <w:rFonts w:ascii="Times New Roman" w:eastAsia="宋体" w:hAnsi="Times New Roman" w:cs="Times New Roman"/>
                <w:noProof/>
              </w:rPr>
              <w:t>营运期项目工艺流程及产污环节分析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57" w:history="1">
            <w:r w:rsidR="00F137D1" w:rsidRPr="00F137D1">
              <w:rPr>
                <w:rStyle w:val="affe"/>
                <w:rFonts w:ascii="Times New Roman" w:hAnsi="Times New Roman" w:cs="Times New Roman"/>
                <w:noProof/>
              </w:rPr>
              <w:t>4.3.1</w:t>
            </w:r>
            <w:r w:rsidR="00F137D1" w:rsidRPr="00F137D1">
              <w:rPr>
                <w:rStyle w:val="affe"/>
                <w:rFonts w:ascii="Times New Roman" w:hAnsi="Times New Roman" w:cs="Times New Roman"/>
                <w:noProof/>
              </w:rPr>
              <w:t>二甲基硫醚制二甲基砜产品</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58" w:history="1">
            <w:r w:rsidR="00F137D1" w:rsidRPr="00F137D1">
              <w:rPr>
                <w:rStyle w:val="affe"/>
                <w:rFonts w:ascii="Times New Roman" w:hAnsi="Times New Roman" w:cs="Times New Roman"/>
                <w:noProof/>
              </w:rPr>
              <w:t>4.3.2</w:t>
            </w:r>
            <w:r w:rsidR="00F137D1" w:rsidRPr="00F137D1">
              <w:rPr>
                <w:rStyle w:val="affe"/>
                <w:rFonts w:ascii="Times New Roman" w:hAnsi="Times New Roman" w:cs="Times New Roman"/>
                <w:noProof/>
              </w:rPr>
              <w:t>二甲基砜粗品制二甲基砜产品</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69</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59" w:history="1">
            <w:r w:rsidR="00F137D1" w:rsidRPr="00F137D1">
              <w:rPr>
                <w:rStyle w:val="affe"/>
                <w:rFonts w:ascii="Times New Roman" w:eastAsia="宋体" w:hAnsi="Times New Roman" w:cs="Times New Roman"/>
                <w:noProof/>
              </w:rPr>
              <w:t>4.4</w:t>
            </w:r>
            <w:r w:rsidR="00F137D1" w:rsidRPr="00F137D1">
              <w:rPr>
                <w:rStyle w:val="affe"/>
                <w:rFonts w:ascii="Times New Roman" w:eastAsia="宋体" w:hAnsi="Times New Roman" w:cs="Times New Roman"/>
                <w:noProof/>
              </w:rPr>
              <w:t>项目平衡</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_Toc121381259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60" w:history="1">
            <w:r w:rsidR="00F137D1" w:rsidRPr="00F137D1">
              <w:rPr>
                <w:rStyle w:val="affe"/>
                <w:rFonts w:ascii="Times New Roman" w:hAnsi="Times New Roman" w:cs="Times New Roman"/>
                <w:noProof/>
              </w:rPr>
              <w:t>4.4.1</w:t>
            </w:r>
            <w:r w:rsidR="00F137D1" w:rsidRPr="00F137D1">
              <w:rPr>
                <w:rStyle w:val="affe"/>
                <w:rFonts w:ascii="Times New Roman" w:hAnsi="Times New Roman" w:cs="Times New Roman"/>
                <w:noProof/>
              </w:rPr>
              <w:t>项目物料平衡</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61" w:history="1">
            <w:r w:rsidR="00F137D1" w:rsidRPr="00F137D1">
              <w:rPr>
                <w:rStyle w:val="affe"/>
                <w:rFonts w:ascii="Times New Roman" w:hAnsi="Times New Roman" w:cs="Times New Roman"/>
                <w:noProof/>
              </w:rPr>
              <w:t>4.4.2</w:t>
            </w:r>
            <w:r w:rsidR="00F137D1" w:rsidRPr="00F137D1">
              <w:rPr>
                <w:rStyle w:val="affe"/>
                <w:rFonts w:ascii="Times New Roman" w:hAnsi="Times New Roman" w:cs="Times New Roman"/>
                <w:noProof/>
              </w:rPr>
              <w:t>项目水平衡</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72</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62" w:history="1">
            <w:r w:rsidR="00F137D1" w:rsidRPr="00F137D1">
              <w:rPr>
                <w:rStyle w:val="affe"/>
                <w:rFonts w:ascii="Times New Roman" w:eastAsia="宋体" w:hAnsi="Times New Roman" w:cs="Times New Roman"/>
                <w:noProof/>
              </w:rPr>
              <w:t>4.5</w:t>
            </w:r>
            <w:r w:rsidR="00F137D1" w:rsidRPr="00F137D1">
              <w:rPr>
                <w:rStyle w:val="affe"/>
                <w:rFonts w:ascii="Times New Roman" w:eastAsia="宋体" w:hAnsi="Times New Roman" w:cs="Times New Roman"/>
                <w:noProof/>
              </w:rPr>
              <w:t>污染源分析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63" w:history="1">
            <w:r w:rsidR="00F137D1" w:rsidRPr="00F137D1">
              <w:rPr>
                <w:rStyle w:val="affe"/>
                <w:rFonts w:ascii="Times New Roman" w:hAnsi="Times New Roman" w:cs="Times New Roman"/>
                <w:noProof/>
              </w:rPr>
              <w:t>4.5.1</w:t>
            </w:r>
            <w:r w:rsidR="00F137D1" w:rsidRPr="00F137D1">
              <w:rPr>
                <w:rStyle w:val="affe"/>
                <w:rFonts w:ascii="Times New Roman" w:hAnsi="Times New Roman" w:cs="Times New Roman"/>
                <w:noProof/>
              </w:rPr>
              <w:t>废水污染源分析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64" w:history="1">
            <w:r w:rsidR="00F137D1" w:rsidRPr="00F137D1">
              <w:rPr>
                <w:rStyle w:val="affe"/>
                <w:rFonts w:ascii="Times New Roman" w:hAnsi="Times New Roman" w:cs="Times New Roman"/>
                <w:noProof/>
              </w:rPr>
              <w:t>4.5.2</w:t>
            </w:r>
            <w:r w:rsidR="00F137D1" w:rsidRPr="00F137D1">
              <w:rPr>
                <w:rStyle w:val="affe"/>
                <w:rFonts w:ascii="Times New Roman" w:hAnsi="Times New Roman" w:cs="Times New Roman"/>
                <w:noProof/>
              </w:rPr>
              <w:t>废气污染源分析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65" w:history="1">
            <w:r w:rsidR="00F137D1" w:rsidRPr="00F137D1">
              <w:rPr>
                <w:rStyle w:val="affe"/>
                <w:rFonts w:ascii="Times New Roman" w:hAnsi="Times New Roman" w:cs="Times New Roman"/>
                <w:noProof/>
              </w:rPr>
              <w:t>4.5.3</w:t>
            </w:r>
            <w:r w:rsidR="00F137D1" w:rsidRPr="00F137D1">
              <w:rPr>
                <w:rStyle w:val="affe"/>
                <w:rFonts w:ascii="Times New Roman" w:hAnsi="Times New Roman" w:cs="Times New Roman"/>
                <w:noProof/>
              </w:rPr>
              <w:t>固体废物污染源分析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66" w:history="1">
            <w:r w:rsidR="00F137D1" w:rsidRPr="00F137D1">
              <w:rPr>
                <w:rStyle w:val="affe"/>
                <w:rFonts w:ascii="Times New Roman" w:hAnsi="Times New Roman" w:cs="Times New Roman"/>
                <w:noProof/>
              </w:rPr>
              <w:t>4.5.4</w:t>
            </w:r>
            <w:r w:rsidR="00F137D1" w:rsidRPr="00F137D1">
              <w:rPr>
                <w:rStyle w:val="affe"/>
                <w:rFonts w:ascii="Times New Roman" w:hAnsi="Times New Roman" w:cs="Times New Roman"/>
                <w:noProof/>
              </w:rPr>
              <w:t>噪声污染源分析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78</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267" w:history="1">
            <w:r w:rsidR="00F137D1" w:rsidRPr="00F137D1">
              <w:rPr>
                <w:rStyle w:val="affe"/>
                <w:b w:val="0"/>
                <w:bCs/>
                <w:noProof/>
                <w:kern w:val="44"/>
              </w:rPr>
              <w:t xml:space="preserve">5 </w:t>
            </w:r>
            <w:r w:rsidR="00F137D1" w:rsidRPr="00F137D1">
              <w:rPr>
                <w:rStyle w:val="affe"/>
                <w:b w:val="0"/>
                <w:bCs/>
                <w:noProof/>
                <w:kern w:val="44"/>
              </w:rPr>
              <w:t>环境现状调查与评价</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_Toc121381267 \h </w:instrText>
            </w:r>
            <w:r w:rsidR="00F137D1" w:rsidRPr="00F137D1">
              <w:rPr>
                <w:b w:val="0"/>
                <w:noProof/>
                <w:webHidden/>
              </w:rPr>
            </w:r>
            <w:r w:rsidR="00F137D1" w:rsidRPr="00F137D1">
              <w:rPr>
                <w:b w:val="0"/>
                <w:noProof/>
                <w:webHidden/>
              </w:rPr>
              <w:fldChar w:fldCharType="separate"/>
            </w:r>
            <w:r w:rsidR="002E02D3">
              <w:rPr>
                <w:b w:val="0"/>
                <w:noProof/>
                <w:webHidden/>
              </w:rPr>
              <w:t>80</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68" w:history="1">
            <w:r w:rsidR="00F137D1" w:rsidRPr="00F137D1">
              <w:rPr>
                <w:rStyle w:val="affe"/>
                <w:rFonts w:ascii="Times New Roman" w:eastAsia="宋体" w:hAnsi="Times New Roman" w:cs="Times New Roman"/>
                <w:bCs/>
                <w:noProof/>
              </w:rPr>
              <w:t>5.1</w:t>
            </w:r>
            <w:r w:rsidR="00F137D1" w:rsidRPr="00F137D1">
              <w:rPr>
                <w:rStyle w:val="affe"/>
                <w:rFonts w:ascii="Times New Roman" w:eastAsia="宋体" w:hAnsi="Times New Roman" w:cs="Times New Roman"/>
                <w:bCs/>
                <w:noProof/>
              </w:rPr>
              <w:t>自然环境概况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69" w:history="1">
            <w:r w:rsidR="00F137D1" w:rsidRPr="00F137D1">
              <w:rPr>
                <w:rStyle w:val="affe"/>
                <w:rFonts w:ascii="Times New Roman" w:eastAsia="宋体" w:hAnsi="Times New Roman" w:cs="Times New Roman"/>
                <w:bCs/>
                <w:noProof/>
              </w:rPr>
              <w:t>5.1.1</w:t>
            </w:r>
            <w:r w:rsidR="00F137D1" w:rsidRPr="00F137D1">
              <w:rPr>
                <w:rStyle w:val="affe"/>
                <w:rFonts w:ascii="Times New Roman" w:eastAsia="宋体" w:hAnsi="Times New Roman" w:cs="Times New Roman"/>
                <w:bCs/>
                <w:noProof/>
              </w:rPr>
              <w:t>地理位置</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_Toc121381269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0" w:history="1">
            <w:r w:rsidR="00F137D1" w:rsidRPr="00F137D1">
              <w:rPr>
                <w:rStyle w:val="affe"/>
                <w:rFonts w:ascii="Times New Roman" w:eastAsia="宋体" w:hAnsi="Times New Roman" w:cs="Times New Roman"/>
                <w:bCs/>
                <w:noProof/>
              </w:rPr>
              <w:t>5.1.2</w:t>
            </w:r>
            <w:r w:rsidR="00F137D1" w:rsidRPr="00F137D1">
              <w:rPr>
                <w:rStyle w:val="affe"/>
                <w:rFonts w:ascii="Times New Roman" w:eastAsia="宋体" w:hAnsi="Times New Roman" w:cs="Times New Roman"/>
                <w:bCs/>
                <w:noProof/>
              </w:rPr>
              <w:t>地形地貌</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1" w:history="1">
            <w:r w:rsidR="00F137D1" w:rsidRPr="00F137D1">
              <w:rPr>
                <w:rStyle w:val="affe"/>
                <w:rFonts w:ascii="Times New Roman" w:eastAsia="宋体" w:hAnsi="Times New Roman" w:cs="Times New Roman"/>
                <w:bCs/>
                <w:noProof/>
              </w:rPr>
              <w:t>5.1.3</w:t>
            </w:r>
            <w:r w:rsidR="00F137D1" w:rsidRPr="00F137D1">
              <w:rPr>
                <w:rStyle w:val="affe"/>
                <w:rFonts w:ascii="Times New Roman" w:eastAsia="宋体" w:hAnsi="Times New Roman" w:cs="Times New Roman"/>
                <w:bCs/>
                <w:noProof/>
              </w:rPr>
              <w:t>区域地质构造</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2" w:history="1">
            <w:r w:rsidR="00F137D1" w:rsidRPr="00F137D1">
              <w:rPr>
                <w:rStyle w:val="affe"/>
                <w:rFonts w:ascii="Times New Roman" w:eastAsia="宋体" w:hAnsi="Times New Roman" w:cs="Times New Roman"/>
                <w:bCs/>
                <w:noProof/>
              </w:rPr>
              <w:t>5.1.4</w:t>
            </w:r>
            <w:r w:rsidR="00F137D1" w:rsidRPr="00F137D1">
              <w:rPr>
                <w:rStyle w:val="affe"/>
                <w:rFonts w:ascii="Times New Roman" w:eastAsia="宋体" w:hAnsi="Times New Roman" w:cs="Times New Roman"/>
                <w:bCs/>
                <w:noProof/>
              </w:rPr>
              <w:t>场地各层岩土的构成与特征</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3" w:history="1">
            <w:r w:rsidR="00F137D1" w:rsidRPr="00F137D1">
              <w:rPr>
                <w:rStyle w:val="affe"/>
                <w:rFonts w:ascii="Times New Roman" w:eastAsia="宋体" w:hAnsi="Times New Roman" w:cs="Times New Roman"/>
                <w:bCs/>
                <w:noProof/>
              </w:rPr>
              <w:t>5.1.5</w:t>
            </w:r>
            <w:r w:rsidR="00F137D1" w:rsidRPr="00F137D1">
              <w:rPr>
                <w:rStyle w:val="affe"/>
                <w:rFonts w:ascii="Times New Roman" w:eastAsia="宋体" w:hAnsi="Times New Roman" w:cs="Times New Roman"/>
                <w:bCs/>
                <w:noProof/>
              </w:rPr>
              <w:t>地下水及水文地质情况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4" w:history="1">
            <w:r w:rsidR="00F137D1" w:rsidRPr="00F137D1">
              <w:rPr>
                <w:rStyle w:val="affe"/>
                <w:rFonts w:ascii="Times New Roman" w:eastAsia="宋体" w:hAnsi="Times New Roman" w:cs="Times New Roman"/>
                <w:bCs/>
                <w:noProof/>
              </w:rPr>
              <w:t>5.1.6</w:t>
            </w:r>
            <w:r w:rsidR="00F137D1" w:rsidRPr="00F137D1">
              <w:rPr>
                <w:rStyle w:val="affe"/>
                <w:rFonts w:ascii="Times New Roman" w:eastAsia="宋体" w:hAnsi="Times New Roman" w:cs="Times New Roman"/>
                <w:bCs/>
                <w:noProof/>
              </w:rPr>
              <w:t>水文资料</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5" w:history="1">
            <w:r w:rsidR="00F137D1" w:rsidRPr="00F137D1">
              <w:rPr>
                <w:rStyle w:val="affe"/>
                <w:rFonts w:ascii="Times New Roman" w:eastAsia="宋体" w:hAnsi="Times New Roman" w:cs="Times New Roman"/>
                <w:bCs/>
                <w:noProof/>
              </w:rPr>
              <w:t>5.1.7</w:t>
            </w:r>
            <w:r w:rsidR="00F137D1" w:rsidRPr="00F137D1">
              <w:rPr>
                <w:rStyle w:val="affe"/>
                <w:rFonts w:ascii="Times New Roman" w:eastAsia="宋体" w:hAnsi="Times New Roman" w:cs="Times New Roman"/>
                <w:bCs/>
                <w:noProof/>
              </w:rPr>
              <w:t>气象资料</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6" w:history="1">
            <w:r w:rsidR="00F137D1" w:rsidRPr="00F137D1">
              <w:rPr>
                <w:rStyle w:val="affe"/>
                <w:rFonts w:ascii="Times New Roman" w:eastAsia="宋体" w:hAnsi="Times New Roman" w:cs="Times New Roman"/>
                <w:bCs/>
                <w:noProof/>
              </w:rPr>
              <w:t>5.1.8</w:t>
            </w:r>
            <w:r w:rsidR="00F137D1" w:rsidRPr="00F137D1">
              <w:rPr>
                <w:rStyle w:val="affe"/>
                <w:rFonts w:ascii="Times New Roman" w:eastAsia="宋体" w:hAnsi="Times New Roman" w:cs="Times New Roman"/>
                <w:bCs/>
                <w:noProof/>
              </w:rPr>
              <w:t>土壤及动植物资源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83</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77" w:history="1">
            <w:r w:rsidR="00F137D1" w:rsidRPr="00F137D1">
              <w:rPr>
                <w:rStyle w:val="affe"/>
                <w:rFonts w:ascii="Times New Roman" w:eastAsia="宋体" w:hAnsi="Times New Roman" w:cs="Times New Roman"/>
                <w:bCs/>
                <w:noProof/>
              </w:rPr>
              <w:t>5.2</w:t>
            </w:r>
            <w:r w:rsidR="00F137D1" w:rsidRPr="00F137D1">
              <w:rPr>
                <w:rStyle w:val="affe"/>
                <w:rFonts w:ascii="Times New Roman" w:eastAsia="宋体" w:hAnsi="Times New Roman" w:cs="Times New Roman"/>
                <w:bCs/>
                <w:noProof/>
              </w:rPr>
              <w:t>湖南岳阳绿色化工高新技术产业开发区概况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8" w:history="1">
            <w:r w:rsidR="00F137D1" w:rsidRPr="00F137D1">
              <w:rPr>
                <w:rStyle w:val="affe"/>
                <w:rFonts w:ascii="Times New Roman" w:eastAsia="宋体" w:hAnsi="Times New Roman" w:cs="Times New Roman"/>
                <w:bCs/>
                <w:noProof/>
              </w:rPr>
              <w:t>5.2.1</w:t>
            </w:r>
            <w:r w:rsidR="00F137D1" w:rsidRPr="00F137D1">
              <w:rPr>
                <w:rStyle w:val="affe"/>
                <w:rFonts w:ascii="Times New Roman" w:eastAsia="宋体" w:hAnsi="Times New Roman" w:cs="Times New Roman"/>
                <w:bCs/>
                <w:noProof/>
              </w:rPr>
              <w:t>鼓励引进的项目和优先发展行业</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79" w:history="1">
            <w:r w:rsidR="00F137D1" w:rsidRPr="00F137D1">
              <w:rPr>
                <w:rStyle w:val="affe"/>
                <w:rFonts w:ascii="Times New Roman" w:eastAsia="宋体" w:hAnsi="Times New Roman" w:cs="Times New Roman"/>
                <w:bCs/>
                <w:noProof/>
              </w:rPr>
              <w:t>5.2.2</w:t>
            </w:r>
            <w:r w:rsidR="00F137D1" w:rsidRPr="00F137D1">
              <w:rPr>
                <w:rStyle w:val="affe"/>
                <w:rFonts w:ascii="Times New Roman" w:eastAsia="宋体" w:hAnsi="Times New Roman" w:cs="Times New Roman"/>
                <w:bCs/>
                <w:noProof/>
              </w:rPr>
              <w:t>限制和禁止引进的项目和行业</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_Toc121381279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80" w:history="1">
            <w:r w:rsidR="00F137D1" w:rsidRPr="00F137D1">
              <w:rPr>
                <w:rStyle w:val="affe"/>
                <w:rFonts w:ascii="Times New Roman" w:eastAsia="宋体" w:hAnsi="Times New Roman" w:cs="Times New Roman"/>
                <w:bCs/>
                <w:noProof/>
              </w:rPr>
              <w:t>5.2.3</w:t>
            </w:r>
            <w:r w:rsidR="00F137D1" w:rsidRPr="00F137D1">
              <w:rPr>
                <w:rStyle w:val="affe"/>
                <w:rFonts w:ascii="Times New Roman" w:eastAsia="宋体" w:hAnsi="Times New Roman" w:cs="Times New Roman"/>
                <w:bCs/>
                <w:noProof/>
              </w:rPr>
              <w:t>产业园云溪片区污水处理设施情况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85</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81" w:history="1">
            <w:r w:rsidR="00F137D1" w:rsidRPr="00F137D1">
              <w:rPr>
                <w:rStyle w:val="affe"/>
                <w:rFonts w:ascii="Times New Roman" w:eastAsia="宋体" w:hAnsi="Times New Roman" w:cs="Times New Roman"/>
                <w:bCs/>
                <w:noProof/>
              </w:rPr>
              <w:t>5.3</w:t>
            </w:r>
            <w:r w:rsidR="00F137D1" w:rsidRPr="00F137D1">
              <w:rPr>
                <w:rStyle w:val="affe"/>
                <w:rFonts w:ascii="Times New Roman" w:eastAsia="宋体" w:hAnsi="Times New Roman" w:cs="Times New Roman"/>
                <w:bCs/>
                <w:noProof/>
              </w:rPr>
              <w:t>项目周边污染源调査</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86</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82" w:history="1">
            <w:r w:rsidR="00F137D1" w:rsidRPr="00F137D1">
              <w:rPr>
                <w:rStyle w:val="affe"/>
                <w:rFonts w:ascii="Times New Roman" w:eastAsia="宋体" w:hAnsi="Times New Roman" w:cs="Times New Roman"/>
                <w:bCs/>
                <w:noProof/>
              </w:rPr>
              <w:t>5.4</w:t>
            </w:r>
            <w:r w:rsidR="00F137D1" w:rsidRPr="00F137D1">
              <w:rPr>
                <w:rStyle w:val="affe"/>
                <w:rFonts w:ascii="Times New Roman" w:eastAsia="宋体" w:hAnsi="Times New Roman" w:cs="Times New Roman"/>
                <w:bCs/>
                <w:noProof/>
              </w:rPr>
              <w:t>环境控制质量现状调查与评价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83" w:history="1">
            <w:r w:rsidR="00F137D1" w:rsidRPr="00F137D1">
              <w:rPr>
                <w:rStyle w:val="affe"/>
                <w:rFonts w:ascii="Times New Roman" w:eastAsia="宋体" w:hAnsi="Times New Roman" w:cs="Times New Roman"/>
                <w:bCs/>
                <w:noProof/>
              </w:rPr>
              <w:t>5.4.1</w:t>
            </w:r>
            <w:r w:rsidR="00F137D1" w:rsidRPr="00F137D1">
              <w:rPr>
                <w:rStyle w:val="affe"/>
                <w:rFonts w:ascii="Times New Roman" w:eastAsia="宋体" w:hAnsi="Times New Roman" w:cs="Times New Roman"/>
                <w:bCs/>
                <w:noProof/>
              </w:rPr>
              <w:t>空气质量达标区判定</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84" w:history="1">
            <w:r w:rsidR="00F137D1" w:rsidRPr="00F137D1">
              <w:rPr>
                <w:rStyle w:val="affe"/>
                <w:rFonts w:ascii="Times New Roman" w:eastAsia="宋体" w:hAnsi="Times New Roman" w:cs="Times New Roman"/>
                <w:bCs/>
                <w:noProof/>
              </w:rPr>
              <w:t>5.4.2</w:t>
            </w:r>
            <w:r w:rsidR="00F137D1" w:rsidRPr="00F137D1">
              <w:rPr>
                <w:rStyle w:val="affe"/>
                <w:rFonts w:ascii="Times New Roman" w:eastAsia="宋体" w:hAnsi="Times New Roman" w:cs="Times New Roman"/>
                <w:bCs/>
                <w:noProof/>
              </w:rPr>
              <w:t>基本污染物环境质量现状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85" w:history="1">
            <w:r w:rsidR="00F137D1" w:rsidRPr="00F137D1">
              <w:rPr>
                <w:rStyle w:val="affe"/>
                <w:rFonts w:ascii="Times New Roman" w:eastAsia="宋体" w:hAnsi="Times New Roman" w:cs="Times New Roman"/>
                <w:bCs/>
                <w:noProof/>
              </w:rPr>
              <w:t>5.4.3</w:t>
            </w:r>
            <w:r w:rsidR="00F137D1" w:rsidRPr="00F137D1">
              <w:rPr>
                <w:rStyle w:val="affe"/>
                <w:rFonts w:ascii="Times New Roman" w:eastAsia="宋体" w:hAnsi="Times New Roman" w:cs="Times New Roman"/>
                <w:bCs/>
                <w:noProof/>
              </w:rPr>
              <w:t>其他污染物环境质量现状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88</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86" w:history="1">
            <w:r w:rsidR="00F137D1" w:rsidRPr="00F137D1">
              <w:rPr>
                <w:rStyle w:val="affe"/>
                <w:rFonts w:ascii="Times New Roman" w:eastAsia="宋体" w:hAnsi="Times New Roman" w:cs="Times New Roman"/>
                <w:bCs/>
                <w:noProof/>
              </w:rPr>
              <w:t>5.5</w:t>
            </w:r>
            <w:r w:rsidR="00F137D1" w:rsidRPr="00F137D1">
              <w:rPr>
                <w:rStyle w:val="affe"/>
                <w:rFonts w:ascii="Times New Roman" w:eastAsia="宋体" w:hAnsi="Times New Roman" w:cs="Times New Roman"/>
                <w:bCs/>
                <w:noProof/>
              </w:rPr>
              <w:t>地表水环境质量现状评价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89</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87" w:history="1">
            <w:r w:rsidR="00F137D1" w:rsidRPr="00F137D1">
              <w:rPr>
                <w:rStyle w:val="affe"/>
                <w:rFonts w:ascii="Times New Roman" w:eastAsia="宋体" w:hAnsi="Times New Roman" w:cs="Times New Roman"/>
                <w:bCs/>
                <w:noProof/>
              </w:rPr>
              <w:t>5.6</w:t>
            </w:r>
            <w:r w:rsidR="00F137D1" w:rsidRPr="00F137D1">
              <w:rPr>
                <w:rStyle w:val="affe"/>
                <w:rFonts w:ascii="Times New Roman" w:eastAsia="宋体" w:hAnsi="Times New Roman" w:cs="Times New Roman"/>
                <w:bCs/>
                <w:noProof/>
              </w:rPr>
              <w:t>地下水质量现状评价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92</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88" w:history="1">
            <w:r w:rsidR="00F137D1" w:rsidRPr="00F137D1">
              <w:rPr>
                <w:rStyle w:val="affe"/>
                <w:rFonts w:ascii="Times New Roman" w:eastAsia="宋体" w:hAnsi="Times New Roman" w:cs="Times New Roman"/>
                <w:bCs/>
                <w:noProof/>
              </w:rPr>
              <w:t>5.7</w:t>
            </w:r>
            <w:r w:rsidR="00F137D1" w:rsidRPr="00F137D1">
              <w:rPr>
                <w:rStyle w:val="affe"/>
                <w:rFonts w:ascii="Times New Roman" w:eastAsia="宋体" w:hAnsi="Times New Roman" w:cs="Times New Roman"/>
                <w:bCs/>
                <w:noProof/>
              </w:rPr>
              <w:t>土壤环境质量现状评价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103</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89" w:history="1">
            <w:r w:rsidR="00F137D1" w:rsidRPr="00F137D1">
              <w:rPr>
                <w:rStyle w:val="affe"/>
                <w:rFonts w:ascii="Times New Roman" w:eastAsia="宋体" w:hAnsi="Times New Roman" w:cs="Times New Roman"/>
                <w:bCs/>
                <w:noProof/>
              </w:rPr>
              <w:t>5.8</w:t>
            </w:r>
            <w:r w:rsidR="00F137D1" w:rsidRPr="00F137D1">
              <w:rPr>
                <w:rStyle w:val="affe"/>
                <w:rFonts w:ascii="Times New Roman" w:eastAsia="宋体" w:hAnsi="Times New Roman" w:cs="Times New Roman"/>
                <w:bCs/>
                <w:noProof/>
              </w:rPr>
              <w:t>声环境质量评价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_Toc121381289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108</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90" w:history="1">
            <w:r w:rsidR="00F137D1" w:rsidRPr="00F137D1">
              <w:rPr>
                <w:rStyle w:val="affe"/>
                <w:rFonts w:ascii="Times New Roman" w:eastAsia="宋体" w:hAnsi="Times New Roman" w:cs="Times New Roman"/>
                <w:bCs/>
                <w:noProof/>
              </w:rPr>
              <w:t>5.9</w:t>
            </w:r>
            <w:r w:rsidR="00F137D1" w:rsidRPr="00F137D1">
              <w:rPr>
                <w:rStyle w:val="affe"/>
                <w:rFonts w:ascii="Times New Roman" w:eastAsia="宋体" w:hAnsi="Times New Roman" w:cs="Times New Roman"/>
                <w:bCs/>
                <w:noProof/>
              </w:rPr>
              <w:t>生态环境现状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108</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291" w:history="1">
            <w:r w:rsidR="00F137D1" w:rsidRPr="00F137D1">
              <w:rPr>
                <w:rStyle w:val="affe"/>
                <w:b w:val="0"/>
                <w:bCs/>
                <w:noProof/>
                <w:kern w:val="44"/>
              </w:rPr>
              <w:t xml:space="preserve">6 </w:t>
            </w:r>
            <w:r w:rsidR="00F137D1" w:rsidRPr="00F137D1">
              <w:rPr>
                <w:rStyle w:val="affe"/>
                <w:b w:val="0"/>
                <w:bCs/>
                <w:noProof/>
                <w:kern w:val="44"/>
              </w:rPr>
              <w:t>环境影响预测与评价</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_Toc121381291 \h </w:instrText>
            </w:r>
            <w:r w:rsidR="00F137D1" w:rsidRPr="00F137D1">
              <w:rPr>
                <w:b w:val="0"/>
                <w:noProof/>
                <w:webHidden/>
              </w:rPr>
            </w:r>
            <w:r w:rsidR="00F137D1" w:rsidRPr="00F137D1">
              <w:rPr>
                <w:b w:val="0"/>
                <w:noProof/>
                <w:webHidden/>
              </w:rPr>
              <w:fldChar w:fldCharType="separate"/>
            </w:r>
            <w:r w:rsidR="002E02D3">
              <w:rPr>
                <w:b w:val="0"/>
                <w:noProof/>
                <w:webHidden/>
              </w:rPr>
              <w:t>109</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92" w:history="1">
            <w:r w:rsidR="00F137D1" w:rsidRPr="00F137D1">
              <w:rPr>
                <w:rStyle w:val="affe"/>
                <w:rFonts w:ascii="Times New Roman" w:eastAsia="宋体" w:hAnsi="Times New Roman" w:cs="Times New Roman"/>
                <w:noProof/>
              </w:rPr>
              <w:t>6.1</w:t>
            </w:r>
            <w:r w:rsidR="00F137D1" w:rsidRPr="00F137D1">
              <w:rPr>
                <w:rStyle w:val="affe"/>
                <w:rFonts w:ascii="Times New Roman" w:eastAsia="宋体" w:hAnsi="Times New Roman" w:cs="Times New Roman"/>
                <w:noProof/>
              </w:rPr>
              <w:t>施工期环境影响分析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109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93" w:history="1">
            <w:r w:rsidR="00F137D1" w:rsidRPr="00F137D1">
              <w:rPr>
                <w:rStyle w:val="affe"/>
                <w:rFonts w:ascii="Times New Roman" w:eastAsia="宋体" w:hAnsi="Times New Roman" w:cs="Times New Roman"/>
                <w:noProof/>
              </w:rPr>
              <w:t>6.1.1</w:t>
            </w:r>
            <w:r w:rsidR="00F137D1" w:rsidRPr="00F137D1">
              <w:rPr>
                <w:rStyle w:val="affe"/>
                <w:rFonts w:ascii="Times New Roman" w:eastAsia="宋体" w:hAnsi="Times New Roman" w:cs="Times New Roman"/>
                <w:noProof/>
              </w:rPr>
              <w:t>废气影响分析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109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94" w:history="1">
            <w:r w:rsidR="00F137D1" w:rsidRPr="00F137D1">
              <w:rPr>
                <w:rStyle w:val="affe"/>
                <w:rFonts w:ascii="Times New Roman" w:eastAsia="宋体" w:hAnsi="Times New Roman" w:cs="Times New Roman"/>
                <w:noProof/>
              </w:rPr>
              <w:t>6.1.2</w:t>
            </w:r>
            <w:r w:rsidR="00F137D1" w:rsidRPr="00F137D1">
              <w:rPr>
                <w:rStyle w:val="affe"/>
                <w:rFonts w:ascii="Times New Roman" w:eastAsia="宋体" w:hAnsi="Times New Roman" w:cs="Times New Roman"/>
                <w:noProof/>
              </w:rPr>
              <w:t>水环境影响分析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109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95" w:history="1">
            <w:r w:rsidR="00F137D1" w:rsidRPr="00F137D1">
              <w:rPr>
                <w:rStyle w:val="affe"/>
                <w:rFonts w:ascii="Times New Roman" w:eastAsia="宋体" w:hAnsi="Times New Roman" w:cs="Times New Roman"/>
                <w:noProof/>
              </w:rPr>
              <w:t>6.1.3</w:t>
            </w:r>
            <w:r w:rsidR="00F137D1" w:rsidRPr="00F137D1">
              <w:rPr>
                <w:rStyle w:val="affe"/>
                <w:rFonts w:ascii="Times New Roman" w:eastAsia="宋体" w:hAnsi="Times New Roman" w:cs="Times New Roman"/>
                <w:noProof/>
              </w:rPr>
              <w:t>声环境影响分析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96" w:history="1">
            <w:r w:rsidR="00F137D1" w:rsidRPr="00F137D1">
              <w:rPr>
                <w:rStyle w:val="affe"/>
                <w:rFonts w:ascii="Times New Roman" w:eastAsia="宋体" w:hAnsi="Times New Roman" w:cs="Times New Roman"/>
                <w:noProof/>
              </w:rPr>
              <w:t>6.1.4</w:t>
            </w:r>
            <w:r w:rsidR="00F137D1" w:rsidRPr="00F137D1">
              <w:rPr>
                <w:rStyle w:val="affe"/>
                <w:rFonts w:ascii="Times New Roman" w:eastAsia="宋体" w:hAnsi="Times New Roman" w:cs="Times New Roman"/>
                <w:noProof/>
              </w:rPr>
              <w:t>固体废物环境影响分析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97" w:history="1">
            <w:r w:rsidR="00F137D1" w:rsidRPr="00F137D1">
              <w:rPr>
                <w:rStyle w:val="affe"/>
                <w:rFonts w:ascii="Times New Roman" w:eastAsia="宋体" w:hAnsi="Times New Roman" w:cs="Times New Roman"/>
                <w:noProof/>
              </w:rPr>
              <w:t>6.1.5</w:t>
            </w:r>
            <w:r w:rsidR="00F137D1" w:rsidRPr="00F137D1">
              <w:rPr>
                <w:rStyle w:val="affe"/>
                <w:rFonts w:ascii="Times New Roman" w:eastAsia="宋体" w:hAnsi="Times New Roman" w:cs="Times New Roman"/>
                <w:noProof/>
              </w:rPr>
              <w:t>生态环境影响分析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111</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298" w:history="1">
            <w:r w:rsidR="00F137D1" w:rsidRPr="00F137D1">
              <w:rPr>
                <w:rStyle w:val="affe"/>
                <w:rFonts w:ascii="Times New Roman" w:eastAsia="宋体" w:hAnsi="Times New Roman" w:cs="Times New Roman"/>
                <w:bCs/>
                <w:noProof/>
              </w:rPr>
              <w:t>6.2</w:t>
            </w:r>
            <w:r w:rsidR="00F137D1" w:rsidRPr="00F137D1">
              <w:rPr>
                <w:rStyle w:val="affe"/>
                <w:rFonts w:ascii="Times New Roman" w:eastAsia="宋体" w:hAnsi="Times New Roman" w:cs="Times New Roman"/>
                <w:bCs/>
                <w:noProof/>
              </w:rPr>
              <w:t>营运期大气环境影响预测与评价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299" w:history="1">
            <w:r w:rsidR="00F137D1" w:rsidRPr="00F137D1">
              <w:rPr>
                <w:rStyle w:val="affe"/>
                <w:rFonts w:ascii="Times New Roman" w:eastAsia="宋体" w:hAnsi="Times New Roman" w:cs="Times New Roman"/>
                <w:bCs/>
                <w:noProof/>
              </w:rPr>
              <w:t>6.2.1</w:t>
            </w:r>
            <w:r w:rsidR="00F137D1" w:rsidRPr="00F137D1">
              <w:rPr>
                <w:rStyle w:val="affe"/>
                <w:rFonts w:ascii="Times New Roman" w:eastAsia="宋体" w:hAnsi="Times New Roman" w:cs="Times New Roman"/>
                <w:bCs/>
                <w:noProof/>
              </w:rPr>
              <w:t>气象分析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_Toc121381299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0" w:history="1">
            <w:r w:rsidR="00F137D1" w:rsidRPr="00F137D1">
              <w:rPr>
                <w:rStyle w:val="affe"/>
                <w:rFonts w:ascii="Times New Roman" w:hAnsi="Times New Roman" w:cs="Times New Roman"/>
                <w:noProof/>
              </w:rPr>
              <w:t>6.2.2</w:t>
            </w:r>
            <w:r w:rsidR="00F137D1" w:rsidRPr="00F137D1">
              <w:rPr>
                <w:rStyle w:val="affe"/>
                <w:rFonts w:ascii="Times New Roman" w:hAnsi="Times New Roman" w:cs="Times New Roman"/>
                <w:noProof/>
              </w:rPr>
              <w:t>地形数据</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1" w:history="1">
            <w:r w:rsidR="00F137D1" w:rsidRPr="00F137D1">
              <w:rPr>
                <w:rStyle w:val="affe"/>
                <w:rFonts w:ascii="Times New Roman" w:hAnsi="Times New Roman" w:cs="Times New Roman"/>
                <w:noProof/>
              </w:rPr>
              <w:t>6.2.3</w:t>
            </w:r>
            <w:r w:rsidR="00F137D1" w:rsidRPr="00F137D1">
              <w:rPr>
                <w:rStyle w:val="affe"/>
                <w:rFonts w:ascii="Times New Roman" w:hAnsi="Times New Roman" w:cs="Times New Roman"/>
                <w:noProof/>
              </w:rPr>
              <w:t>地表特征参数</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2" w:history="1">
            <w:r w:rsidR="00F137D1" w:rsidRPr="00F137D1">
              <w:rPr>
                <w:rStyle w:val="affe"/>
                <w:rFonts w:ascii="Times New Roman" w:hAnsi="Times New Roman" w:cs="Times New Roman"/>
                <w:noProof/>
              </w:rPr>
              <w:t>6.2.4</w:t>
            </w:r>
            <w:r w:rsidR="00F137D1" w:rsidRPr="00F137D1">
              <w:rPr>
                <w:rStyle w:val="affe"/>
                <w:rFonts w:ascii="Times New Roman" w:hAnsi="Times New Roman" w:cs="Times New Roman"/>
                <w:noProof/>
              </w:rPr>
              <w:t>预测模型</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3" w:history="1">
            <w:r w:rsidR="00F137D1" w:rsidRPr="00F137D1">
              <w:rPr>
                <w:rStyle w:val="affe"/>
                <w:rFonts w:ascii="Times New Roman" w:hAnsi="Times New Roman" w:cs="Times New Roman"/>
                <w:noProof/>
              </w:rPr>
              <w:t>6.2.5</w:t>
            </w:r>
            <w:r w:rsidR="00F137D1" w:rsidRPr="00F137D1">
              <w:rPr>
                <w:rStyle w:val="affe"/>
                <w:rFonts w:ascii="Times New Roman" w:hAnsi="Times New Roman" w:cs="Times New Roman"/>
                <w:noProof/>
              </w:rPr>
              <w:t>预测范围和预测内容</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116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4" w:history="1">
            <w:r w:rsidR="00F137D1" w:rsidRPr="00F137D1">
              <w:rPr>
                <w:rStyle w:val="affe"/>
                <w:rFonts w:ascii="Times New Roman" w:hAnsi="Times New Roman" w:cs="Times New Roman"/>
                <w:noProof/>
              </w:rPr>
              <w:t>6.2.6</w:t>
            </w:r>
            <w:r w:rsidR="00F137D1" w:rsidRPr="00F137D1">
              <w:rPr>
                <w:rStyle w:val="affe"/>
                <w:rFonts w:ascii="Times New Roman" w:hAnsi="Times New Roman" w:cs="Times New Roman"/>
                <w:noProof/>
              </w:rPr>
              <w:t>大气防护距离</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5" w:history="1">
            <w:r w:rsidR="00F137D1" w:rsidRPr="00F137D1">
              <w:rPr>
                <w:rStyle w:val="affe"/>
                <w:rFonts w:ascii="Times New Roman" w:hAnsi="Times New Roman" w:cs="Times New Roman"/>
                <w:noProof/>
              </w:rPr>
              <w:t>6.2.7</w:t>
            </w:r>
            <w:r w:rsidR="00F137D1" w:rsidRPr="00F137D1">
              <w:rPr>
                <w:rStyle w:val="affe"/>
                <w:rFonts w:ascii="Times New Roman" w:hAnsi="Times New Roman" w:cs="Times New Roman"/>
                <w:noProof/>
              </w:rPr>
              <w:t>大气污染物排放植核算</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6" w:history="1">
            <w:r w:rsidR="00F137D1" w:rsidRPr="00F137D1">
              <w:rPr>
                <w:rStyle w:val="affe"/>
                <w:rFonts w:ascii="Times New Roman" w:hAnsi="Times New Roman" w:cs="Times New Roman"/>
                <w:noProof/>
              </w:rPr>
              <w:t>6.2.8</w:t>
            </w:r>
            <w:r w:rsidR="00F137D1" w:rsidRPr="00F137D1">
              <w:rPr>
                <w:rStyle w:val="affe"/>
                <w:rFonts w:ascii="Times New Roman" w:hAnsi="Times New Roman" w:cs="Times New Roman"/>
                <w:noProof/>
              </w:rPr>
              <w:t>大气环境影响评价结论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121</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07" w:history="1">
            <w:r w:rsidR="00F137D1" w:rsidRPr="00F137D1">
              <w:rPr>
                <w:rStyle w:val="affe"/>
                <w:rFonts w:ascii="Times New Roman" w:eastAsia="宋体" w:hAnsi="Times New Roman" w:cs="Times New Roman"/>
                <w:noProof/>
              </w:rPr>
              <w:t>6.3</w:t>
            </w:r>
            <w:r w:rsidR="00F137D1" w:rsidRPr="00F137D1">
              <w:rPr>
                <w:rStyle w:val="affe"/>
                <w:rFonts w:ascii="Times New Roman" w:eastAsia="宋体" w:hAnsi="Times New Roman" w:cs="Times New Roman"/>
                <w:noProof/>
              </w:rPr>
              <w:t>营运期地表水环境影响预测与评价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8" w:history="1">
            <w:r w:rsidR="00F137D1" w:rsidRPr="00F137D1">
              <w:rPr>
                <w:rStyle w:val="affe"/>
                <w:rFonts w:ascii="Times New Roman" w:hAnsi="Times New Roman" w:cs="Times New Roman"/>
                <w:noProof/>
              </w:rPr>
              <w:t>6.3.1</w:t>
            </w:r>
            <w:r w:rsidR="00F137D1" w:rsidRPr="00F137D1">
              <w:rPr>
                <w:rStyle w:val="affe"/>
                <w:rFonts w:ascii="Times New Roman" w:hAnsi="Times New Roman" w:cs="Times New Roman"/>
                <w:noProof/>
              </w:rPr>
              <w:t>地表水环境影响分析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09" w:history="1">
            <w:r w:rsidR="00F137D1" w:rsidRPr="00F137D1">
              <w:rPr>
                <w:rStyle w:val="affe"/>
                <w:rFonts w:ascii="Times New Roman" w:hAnsi="Times New Roman" w:cs="Times New Roman"/>
                <w:noProof/>
              </w:rPr>
              <w:t>6.3.2</w:t>
            </w:r>
            <w:r w:rsidR="00F137D1" w:rsidRPr="00F137D1">
              <w:rPr>
                <w:rStyle w:val="affe"/>
                <w:rFonts w:ascii="Times New Roman" w:hAnsi="Times New Roman" w:cs="Times New Roman"/>
                <w:noProof/>
              </w:rPr>
              <w:t>水污染物排放情况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_Toc121381309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122</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10" w:history="1">
            <w:r w:rsidR="00F137D1" w:rsidRPr="00F137D1">
              <w:rPr>
                <w:rStyle w:val="affe"/>
                <w:rFonts w:ascii="Times New Roman" w:eastAsia="宋体" w:hAnsi="Times New Roman" w:cs="Times New Roman"/>
                <w:noProof/>
              </w:rPr>
              <w:t>6.4</w:t>
            </w:r>
            <w:r w:rsidR="00F137D1" w:rsidRPr="00F137D1">
              <w:rPr>
                <w:rStyle w:val="affe"/>
                <w:rFonts w:ascii="Times New Roman" w:eastAsia="宋体" w:hAnsi="Times New Roman" w:cs="Times New Roman"/>
                <w:noProof/>
              </w:rPr>
              <w:t>营运期地下水环境影响分析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11" w:history="1">
            <w:r w:rsidR="00F137D1" w:rsidRPr="00F137D1">
              <w:rPr>
                <w:rStyle w:val="affe"/>
                <w:rFonts w:ascii="Times New Roman" w:hAnsi="Times New Roman" w:cs="Times New Roman"/>
                <w:noProof/>
              </w:rPr>
              <w:t>6.4.1</w:t>
            </w:r>
            <w:r w:rsidR="00F137D1" w:rsidRPr="00F137D1">
              <w:rPr>
                <w:rStyle w:val="affe"/>
                <w:rFonts w:ascii="Times New Roman" w:hAnsi="Times New Roman" w:cs="Times New Roman"/>
                <w:noProof/>
              </w:rPr>
              <w:t>评价区地质与水文地质概况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12" w:history="1">
            <w:r w:rsidR="00F137D1" w:rsidRPr="00F137D1">
              <w:rPr>
                <w:rStyle w:val="affe"/>
                <w:rFonts w:ascii="Times New Roman" w:hAnsi="Times New Roman" w:cs="Times New Roman"/>
                <w:noProof/>
              </w:rPr>
              <w:t>6.4.2</w:t>
            </w:r>
            <w:r w:rsidR="00F137D1" w:rsidRPr="00F137D1">
              <w:rPr>
                <w:rStyle w:val="affe"/>
                <w:rFonts w:ascii="Times New Roman" w:hAnsi="Times New Roman" w:cs="Times New Roman"/>
                <w:noProof/>
              </w:rPr>
              <w:t>评价区地质与水文地质概况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13" w:history="1">
            <w:r w:rsidR="00F137D1" w:rsidRPr="00F137D1">
              <w:rPr>
                <w:rStyle w:val="affe"/>
                <w:rFonts w:ascii="Times New Roman" w:hAnsi="Times New Roman" w:cs="Times New Roman"/>
                <w:noProof/>
              </w:rPr>
              <w:t>6.4.3</w:t>
            </w:r>
            <w:r w:rsidR="00F137D1" w:rsidRPr="00F137D1">
              <w:rPr>
                <w:rStyle w:val="affe"/>
                <w:rFonts w:ascii="Times New Roman" w:hAnsi="Times New Roman" w:cs="Times New Roman"/>
                <w:noProof/>
              </w:rPr>
              <w:t>地下水环境影响结论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129</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14" w:history="1">
            <w:r w:rsidR="00F137D1" w:rsidRPr="00F137D1">
              <w:rPr>
                <w:rStyle w:val="affe"/>
                <w:rFonts w:ascii="Times New Roman" w:eastAsia="宋体" w:hAnsi="Times New Roman" w:cs="Times New Roman"/>
                <w:noProof/>
              </w:rPr>
              <w:t>6.5</w:t>
            </w:r>
            <w:r w:rsidR="00F137D1" w:rsidRPr="00F137D1">
              <w:rPr>
                <w:rStyle w:val="affe"/>
                <w:rFonts w:ascii="Times New Roman" w:eastAsia="宋体" w:hAnsi="Times New Roman" w:cs="Times New Roman"/>
                <w:noProof/>
              </w:rPr>
              <w:t>营运期土壤环境影响分析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15" w:history="1">
            <w:r w:rsidR="00F137D1" w:rsidRPr="00F137D1">
              <w:rPr>
                <w:rStyle w:val="affe"/>
                <w:rFonts w:ascii="Times New Roman" w:hAnsi="Times New Roman" w:cs="Times New Roman"/>
                <w:noProof/>
              </w:rPr>
              <w:t>6.5.1</w:t>
            </w:r>
            <w:r w:rsidR="00F137D1" w:rsidRPr="00F137D1">
              <w:rPr>
                <w:rStyle w:val="affe"/>
                <w:rFonts w:ascii="Times New Roman" w:hAnsi="Times New Roman" w:cs="Times New Roman"/>
                <w:noProof/>
              </w:rPr>
              <w:t>土壤环境污染影响识别</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16" w:history="1">
            <w:r w:rsidR="00F137D1" w:rsidRPr="00F137D1">
              <w:rPr>
                <w:rStyle w:val="affe"/>
                <w:rFonts w:ascii="Times New Roman" w:hAnsi="Times New Roman" w:cs="Times New Roman"/>
                <w:noProof/>
              </w:rPr>
              <w:t>6.5.2</w:t>
            </w:r>
            <w:r w:rsidR="00F137D1" w:rsidRPr="00F137D1">
              <w:rPr>
                <w:rStyle w:val="affe"/>
                <w:rFonts w:ascii="Times New Roman" w:hAnsi="Times New Roman" w:cs="Times New Roman"/>
                <w:noProof/>
              </w:rPr>
              <w:t>土壤情况现状调查</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17" w:history="1">
            <w:r w:rsidR="00F137D1" w:rsidRPr="00F137D1">
              <w:rPr>
                <w:rStyle w:val="affe"/>
                <w:rFonts w:ascii="Times New Roman" w:hAnsi="Times New Roman" w:cs="Times New Roman"/>
                <w:noProof/>
              </w:rPr>
              <w:t>6.5.3</w:t>
            </w:r>
            <w:r w:rsidR="00F137D1" w:rsidRPr="00F137D1">
              <w:rPr>
                <w:rStyle w:val="affe"/>
                <w:rFonts w:ascii="Times New Roman" w:hAnsi="Times New Roman" w:cs="Times New Roman"/>
                <w:noProof/>
              </w:rPr>
              <w:t>土壤影响预测分析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18" w:history="1">
            <w:r w:rsidR="00F137D1" w:rsidRPr="00F137D1">
              <w:rPr>
                <w:rStyle w:val="affe"/>
                <w:rFonts w:ascii="Times New Roman" w:hAnsi="Times New Roman" w:cs="Times New Roman"/>
                <w:noProof/>
              </w:rPr>
              <w:t>6.5.4</w:t>
            </w:r>
            <w:r w:rsidR="00F137D1" w:rsidRPr="00F137D1">
              <w:rPr>
                <w:rStyle w:val="affe"/>
                <w:rFonts w:ascii="Times New Roman" w:hAnsi="Times New Roman" w:cs="Times New Roman"/>
                <w:noProof/>
              </w:rPr>
              <w:t>土壤环境影响结论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133</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19" w:history="1">
            <w:r w:rsidR="00F137D1" w:rsidRPr="00F137D1">
              <w:rPr>
                <w:rStyle w:val="affe"/>
                <w:rFonts w:ascii="Times New Roman" w:eastAsia="宋体" w:hAnsi="Times New Roman" w:cs="Times New Roman"/>
                <w:noProof/>
              </w:rPr>
              <w:t>6.6</w:t>
            </w:r>
            <w:r w:rsidR="00F137D1" w:rsidRPr="00F137D1">
              <w:rPr>
                <w:rStyle w:val="affe"/>
                <w:rFonts w:ascii="Times New Roman" w:eastAsia="宋体" w:hAnsi="Times New Roman" w:cs="Times New Roman"/>
                <w:noProof/>
              </w:rPr>
              <w:t>营运期声环境影响分析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_Toc121381319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20" w:history="1">
            <w:r w:rsidR="00F137D1" w:rsidRPr="00F137D1">
              <w:rPr>
                <w:rStyle w:val="affe"/>
                <w:rFonts w:ascii="Times New Roman" w:hAnsi="Times New Roman" w:cs="Times New Roman"/>
                <w:noProof/>
              </w:rPr>
              <w:t>6.6.1</w:t>
            </w:r>
            <w:r w:rsidR="00F137D1" w:rsidRPr="00F137D1">
              <w:rPr>
                <w:rStyle w:val="affe"/>
                <w:rFonts w:ascii="Times New Roman" w:hAnsi="Times New Roman" w:cs="Times New Roman"/>
                <w:noProof/>
              </w:rPr>
              <w:t>项目主要噪声源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21" w:history="1">
            <w:r w:rsidR="00F137D1" w:rsidRPr="00F137D1">
              <w:rPr>
                <w:rStyle w:val="affe"/>
                <w:rFonts w:ascii="Times New Roman" w:hAnsi="Times New Roman" w:cs="Times New Roman"/>
                <w:noProof/>
              </w:rPr>
              <w:t>6.6.2</w:t>
            </w:r>
            <w:r w:rsidR="00F137D1" w:rsidRPr="00F137D1">
              <w:rPr>
                <w:rStyle w:val="affe"/>
                <w:rFonts w:ascii="Times New Roman" w:hAnsi="Times New Roman" w:cs="Times New Roman"/>
                <w:noProof/>
              </w:rPr>
              <w:t>预测模式</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22" w:history="1">
            <w:r w:rsidR="00F137D1" w:rsidRPr="00F137D1">
              <w:rPr>
                <w:rStyle w:val="affe"/>
                <w:rFonts w:ascii="Times New Roman" w:hAnsi="Times New Roman" w:cs="Times New Roman"/>
                <w:noProof/>
              </w:rPr>
              <w:t>6.6.3</w:t>
            </w:r>
            <w:r w:rsidR="00F137D1" w:rsidRPr="00F137D1">
              <w:rPr>
                <w:rStyle w:val="affe"/>
                <w:rFonts w:ascii="Times New Roman" w:hAnsi="Times New Roman" w:cs="Times New Roman"/>
                <w:noProof/>
              </w:rPr>
              <w:t>评价标准和评价量</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23" w:history="1">
            <w:r w:rsidR="00F137D1" w:rsidRPr="00F137D1">
              <w:rPr>
                <w:rStyle w:val="affe"/>
                <w:rFonts w:ascii="Times New Roman" w:hAnsi="Times New Roman" w:cs="Times New Roman"/>
                <w:noProof/>
              </w:rPr>
              <w:t>6.6.4</w:t>
            </w:r>
            <w:r w:rsidR="00F137D1" w:rsidRPr="00F137D1">
              <w:rPr>
                <w:rStyle w:val="affe"/>
                <w:rFonts w:ascii="Times New Roman" w:hAnsi="Times New Roman" w:cs="Times New Roman"/>
                <w:noProof/>
              </w:rPr>
              <w:t>预测结果及评价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134</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24" w:history="1">
            <w:r w:rsidR="00F137D1" w:rsidRPr="00F137D1">
              <w:rPr>
                <w:rStyle w:val="affe"/>
                <w:rFonts w:ascii="Times New Roman" w:eastAsia="宋体" w:hAnsi="Times New Roman" w:cs="Times New Roman"/>
                <w:noProof/>
              </w:rPr>
              <w:t>6.7</w:t>
            </w:r>
            <w:r w:rsidR="00F137D1" w:rsidRPr="00F137D1">
              <w:rPr>
                <w:rStyle w:val="affe"/>
                <w:rFonts w:ascii="Times New Roman" w:eastAsia="宋体" w:hAnsi="Times New Roman" w:cs="Times New Roman"/>
                <w:noProof/>
              </w:rPr>
              <w:t>营运期固体废物环境影响分析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135</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25" w:history="1">
            <w:r w:rsidR="00F137D1" w:rsidRPr="00F137D1">
              <w:rPr>
                <w:rStyle w:val="affe"/>
                <w:rFonts w:ascii="Times New Roman" w:eastAsia="宋体" w:hAnsi="Times New Roman" w:cs="Times New Roman"/>
                <w:noProof/>
              </w:rPr>
              <w:t>6.8</w:t>
            </w:r>
            <w:r w:rsidR="00F137D1" w:rsidRPr="00F137D1">
              <w:rPr>
                <w:rStyle w:val="affe"/>
                <w:rFonts w:ascii="Times New Roman" w:eastAsia="宋体" w:hAnsi="Times New Roman" w:cs="Times New Roman"/>
                <w:noProof/>
              </w:rPr>
              <w:t>营运期生态环境影响分析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135</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26" w:history="1">
            <w:r w:rsidR="00F137D1" w:rsidRPr="00F137D1">
              <w:rPr>
                <w:rStyle w:val="affe"/>
                <w:rFonts w:ascii="Times New Roman" w:eastAsia="宋体" w:hAnsi="Times New Roman" w:cs="Times New Roman"/>
                <w:noProof/>
              </w:rPr>
              <w:t>6.9</w:t>
            </w:r>
            <w:r w:rsidR="00F137D1" w:rsidRPr="00F137D1">
              <w:rPr>
                <w:rStyle w:val="affe"/>
                <w:rFonts w:ascii="Times New Roman" w:eastAsia="宋体" w:hAnsi="Times New Roman" w:cs="Times New Roman"/>
                <w:noProof/>
              </w:rPr>
              <w:t>环境风险评价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27" w:history="1">
            <w:r w:rsidR="00F137D1" w:rsidRPr="00F137D1">
              <w:rPr>
                <w:rStyle w:val="affe"/>
                <w:rFonts w:ascii="Times New Roman" w:hAnsi="Times New Roman" w:cs="Times New Roman"/>
                <w:noProof/>
              </w:rPr>
              <w:t>6.9.1</w:t>
            </w:r>
            <w:r w:rsidR="00F137D1" w:rsidRPr="00F137D1">
              <w:rPr>
                <w:rStyle w:val="affe"/>
                <w:rFonts w:ascii="Times New Roman" w:hAnsi="Times New Roman" w:cs="Times New Roman"/>
                <w:noProof/>
              </w:rPr>
              <w:t>本项目风险潜势初判</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135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28" w:history="1">
            <w:r w:rsidR="00F137D1" w:rsidRPr="00F137D1">
              <w:rPr>
                <w:rStyle w:val="affe"/>
                <w:rFonts w:ascii="Times New Roman" w:eastAsia="宋体" w:hAnsi="Times New Roman" w:cs="Times New Roman"/>
                <w:bCs/>
                <w:noProof/>
                <w:kern w:val="24"/>
                <w:lang w:val="zh-CN"/>
              </w:rPr>
              <w:t>6.9.2</w:t>
            </w:r>
            <w:r w:rsidR="00F137D1" w:rsidRPr="00F137D1">
              <w:rPr>
                <w:rStyle w:val="affe"/>
                <w:rFonts w:ascii="Times New Roman" w:eastAsia="宋体" w:hAnsi="Times New Roman" w:cs="Times New Roman"/>
                <w:bCs/>
                <w:noProof/>
                <w:kern w:val="24"/>
                <w:lang w:val="zh-CN"/>
              </w:rPr>
              <w:t>本项目风险评价等级和评价范围</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140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29" w:history="1">
            <w:r w:rsidR="00F137D1" w:rsidRPr="00F137D1">
              <w:rPr>
                <w:rStyle w:val="affe"/>
                <w:rFonts w:ascii="Times New Roman" w:eastAsia="宋体" w:hAnsi="Times New Roman" w:cs="Times New Roman"/>
                <w:bCs/>
                <w:noProof/>
                <w:kern w:val="24"/>
                <w:lang w:val="zh-CN"/>
              </w:rPr>
              <w:t>6.9.3</w:t>
            </w:r>
            <w:r w:rsidR="00F137D1" w:rsidRPr="00F137D1">
              <w:rPr>
                <w:rStyle w:val="affe"/>
                <w:rFonts w:ascii="Times New Roman" w:eastAsia="宋体" w:hAnsi="Times New Roman" w:cs="Times New Roman"/>
                <w:bCs/>
                <w:noProof/>
                <w:kern w:val="24"/>
                <w:lang w:val="zh-CN"/>
              </w:rPr>
              <w:t>本项目风险调查</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_Toc121381329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141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0" w:history="1">
            <w:r w:rsidR="00F137D1" w:rsidRPr="00F137D1">
              <w:rPr>
                <w:rStyle w:val="affe"/>
                <w:rFonts w:ascii="Times New Roman" w:eastAsia="宋体" w:hAnsi="Times New Roman" w:cs="Times New Roman"/>
                <w:bCs/>
                <w:noProof/>
                <w:kern w:val="24"/>
                <w:lang w:val="zh-CN"/>
              </w:rPr>
              <w:t>6.9.4</w:t>
            </w:r>
            <w:r w:rsidR="00F137D1" w:rsidRPr="00F137D1">
              <w:rPr>
                <w:rStyle w:val="affe"/>
                <w:rFonts w:ascii="Times New Roman" w:eastAsia="宋体" w:hAnsi="Times New Roman" w:cs="Times New Roman"/>
                <w:bCs/>
                <w:noProof/>
                <w:kern w:val="24"/>
                <w:lang w:val="zh-CN"/>
              </w:rPr>
              <w:t>本项目环境风险识别</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142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1" w:history="1">
            <w:r w:rsidR="00F137D1" w:rsidRPr="00F137D1">
              <w:rPr>
                <w:rStyle w:val="affe"/>
                <w:rFonts w:ascii="Times New Roman" w:eastAsia="宋体" w:hAnsi="Times New Roman" w:cs="Times New Roman"/>
                <w:bCs/>
                <w:noProof/>
                <w:w w:val="85"/>
                <w:kern w:val="24"/>
                <w:lang w:val="zh-CN"/>
              </w:rPr>
              <w:t>1.1.1.1</w:t>
            </w:r>
            <w:r w:rsidR="00F137D1" w:rsidRPr="00F137D1">
              <w:rPr>
                <w:rStyle w:val="affe"/>
                <w:rFonts w:ascii="Times New Roman" w:eastAsia="宋体" w:hAnsi="Times New Roman" w:cs="Times New Roman"/>
                <w:bCs/>
                <w:noProof/>
                <w:kern w:val="24"/>
                <w:lang w:val="zh-CN"/>
              </w:rPr>
              <w:t xml:space="preserve"> </w:t>
            </w:r>
            <w:r w:rsidR="00F137D1" w:rsidRPr="00F137D1">
              <w:rPr>
                <w:rStyle w:val="affe"/>
                <w:rFonts w:ascii="Times New Roman" w:eastAsia="宋体" w:hAnsi="Times New Roman" w:cs="Times New Roman"/>
                <w:bCs/>
                <w:noProof/>
                <w:kern w:val="24"/>
                <w:lang w:val="zh-CN"/>
              </w:rPr>
              <w:t>风险识别结果</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145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2" w:history="1">
            <w:r w:rsidR="00F137D1" w:rsidRPr="00F137D1">
              <w:rPr>
                <w:rStyle w:val="affe"/>
                <w:rFonts w:ascii="Times New Roman" w:hAnsi="Times New Roman" w:cs="Times New Roman"/>
                <w:noProof/>
              </w:rPr>
              <w:t>6.9.5</w:t>
            </w:r>
            <w:r w:rsidR="00F137D1" w:rsidRPr="00F137D1">
              <w:rPr>
                <w:rStyle w:val="affe"/>
                <w:rFonts w:ascii="Times New Roman" w:hAnsi="Times New Roman" w:cs="Times New Roman"/>
                <w:noProof/>
              </w:rPr>
              <w:t>风险事故情形分析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146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3" w:history="1">
            <w:r w:rsidR="00F137D1" w:rsidRPr="00F137D1">
              <w:rPr>
                <w:rStyle w:val="affe"/>
                <w:rFonts w:ascii="Times New Roman" w:hAnsi="Times New Roman" w:cs="Times New Roman"/>
                <w:noProof/>
              </w:rPr>
              <w:t>6.9.6</w:t>
            </w:r>
            <w:r w:rsidR="00F137D1" w:rsidRPr="00F137D1">
              <w:rPr>
                <w:rStyle w:val="affe"/>
                <w:rFonts w:ascii="Times New Roman" w:hAnsi="Times New Roman" w:cs="Times New Roman"/>
                <w:noProof/>
              </w:rPr>
              <w:t>风险预测与评价</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151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4" w:history="1">
            <w:r w:rsidR="00F137D1" w:rsidRPr="00F137D1">
              <w:rPr>
                <w:rStyle w:val="affe"/>
                <w:rFonts w:ascii="Times New Roman" w:hAnsi="Times New Roman" w:cs="Times New Roman"/>
                <w:noProof/>
              </w:rPr>
              <w:t>6.9.7</w:t>
            </w:r>
            <w:r w:rsidR="00F137D1" w:rsidRPr="00F137D1">
              <w:rPr>
                <w:rStyle w:val="affe"/>
                <w:rFonts w:ascii="Times New Roman" w:hAnsi="Times New Roman" w:cs="Times New Roman"/>
                <w:noProof/>
              </w:rPr>
              <w:t>环境风险管理</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155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5" w:history="1">
            <w:r w:rsidR="00F137D1" w:rsidRPr="00F137D1">
              <w:rPr>
                <w:rStyle w:val="affe"/>
                <w:rFonts w:ascii="Times New Roman" w:hAnsi="Times New Roman" w:cs="Times New Roman"/>
                <w:noProof/>
              </w:rPr>
              <w:t>6.9.8</w:t>
            </w:r>
            <w:r w:rsidR="00F137D1" w:rsidRPr="00F137D1">
              <w:rPr>
                <w:rStyle w:val="affe"/>
                <w:rFonts w:ascii="Times New Roman" w:hAnsi="Times New Roman" w:cs="Times New Roman"/>
                <w:noProof/>
              </w:rPr>
              <w:t>评价结论与建议</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172</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336" w:history="1">
            <w:r w:rsidR="00F137D1" w:rsidRPr="00F137D1">
              <w:rPr>
                <w:rStyle w:val="affe"/>
                <w:b w:val="0"/>
                <w:noProof/>
              </w:rPr>
              <w:t xml:space="preserve">7  </w:t>
            </w:r>
            <w:r w:rsidR="00F137D1" w:rsidRPr="00F137D1">
              <w:rPr>
                <w:rStyle w:val="affe"/>
                <w:b w:val="0"/>
                <w:noProof/>
              </w:rPr>
              <w:t>环境保护措施及其可行性论证</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_Toc121381336 \h </w:instrText>
            </w:r>
            <w:r w:rsidR="00F137D1" w:rsidRPr="00F137D1">
              <w:rPr>
                <w:b w:val="0"/>
                <w:noProof/>
                <w:webHidden/>
              </w:rPr>
            </w:r>
            <w:r w:rsidR="00F137D1" w:rsidRPr="00F137D1">
              <w:rPr>
                <w:b w:val="0"/>
                <w:noProof/>
                <w:webHidden/>
              </w:rPr>
              <w:fldChar w:fldCharType="separate"/>
            </w:r>
            <w:r w:rsidR="002E02D3">
              <w:rPr>
                <w:b w:val="0"/>
                <w:noProof/>
                <w:webHidden/>
              </w:rPr>
              <w:t>175</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37" w:history="1">
            <w:r w:rsidR="00F137D1" w:rsidRPr="00F137D1">
              <w:rPr>
                <w:rStyle w:val="affe"/>
                <w:rFonts w:ascii="Times New Roman" w:hAnsi="Times New Roman" w:cs="Times New Roman"/>
                <w:noProof/>
              </w:rPr>
              <w:t>7.1</w:t>
            </w:r>
            <w:r w:rsidR="00F137D1" w:rsidRPr="00F137D1">
              <w:rPr>
                <w:rStyle w:val="affe"/>
                <w:rFonts w:ascii="Times New Roman" w:hAnsi="Times New Roman" w:cs="Times New Roman"/>
                <w:noProof/>
              </w:rPr>
              <w:t>施工期环境保护措施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8" w:history="1">
            <w:r w:rsidR="00F137D1" w:rsidRPr="00F137D1">
              <w:rPr>
                <w:rStyle w:val="affe"/>
                <w:rFonts w:ascii="Times New Roman" w:hAnsi="Times New Roman" w:cs="Times New Roman"/>
                <w:noProof/>
              </w:rPr>
              <w:t>7.1.1</w:t>
            </w:r>
            <w:r w:rsidR="00F137D1" w:rsidRPr="00F137D1">
              <w:rPr>
                <w:rStyle w:val="affe"/>
                <w:rFonts w:ascii="Times New Roman" w:hAnsi="Times New Roman" w:cs="Times New Roman"/>
                <w:noProof/>
              </w:rPr>
              <w:t>施工期大气环境保护措施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39" w:history="1">
            <w:r w:rsidR="00F137D1" w:rsidRPr="00F137D1">
              <w:rPr>
                <w:rStyle w:val="affe"/>
                <w:rFonts w:ascii="Times New Roman" w:hAnsi="Times New Roman" w:cs="Times New Roman"/>
                <w:noProof/>
              </w:rPr>
              <w:t>7.1.2</w:t>
            </w:r>
            <w:r w:rsidR="00F137D1" w:rsidRPr="00F137D1">
              <w:rPr>
                <w:rStyle w:val="affe"/>
                <w:rFonts w:ascii="Times New Roman" w:hAnsi="Times New Roman" w:cs="Times New Roman"/>
                <w:noProof/>
              </w:rPr>
              <w:t>施工期水污染保护措施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_Toc121381339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0" w:history="1">
            <w:r w:rsidR="00F137D1" w:rsidRPr="00F137D1">
              <w:rPr>
                <w:rStyle w:val="affe"/>
                <w:rFonts w:ascii="Times New Roman" w:hAnsi="Times New Roman" w:cs="Times New Roman"/>
                <w:noProof/>
              </w:rPr>
              <w:t>7.1.3</w:t>
            </w:r>
            <w:r w:rsidR="00F137D1" w:rsidRPr="00F137D1">
              <w:rPr>
                <w:rStyle w:val="affe"/>
                <w:rFonts w:ascii="Times New Roman" w:hAnsi="Times New Roman" w:cs="Times New Roman"/>
                <w:noProof/>
              </w:rPr>
              <w:t>施工期噪声污染防治措施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1" w:history="1">
            <w:r w:rsidR="00F137D1" w:rsidRPr="00F137D1">
              <w:rPr>
                <w:rStyle w:val="affe"/>
                <w:rFonts w:ascii="Times New Roman" w:hAnsi="Times New Roman" w:cs="Times New Roman"/>
                <w:noProof/>
              </w:rPr>
              <w:t>7.1.4</w:t>
            </w:r>
            <w:r w:rsidR="00F137D1" w:rsidRPr="00F137D1">
              <w:rPr>
                <w:rStyle w:val="affe"/>
                <w:rFonts w:ascii="Times New Roman" w:hAnsi="Times New Roman" w:cs="Times New Roman"/>
                <w:noProof/>
              </w:rPr>
              <w:t>施工期固体废物污染防治措施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177</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2" w:history="1">
            <w:r w:rsidR="00F137D1" w:rsidRPr="00F137D1">
              <w:rPr>
                <w:rStyle w:val="affe"/>
                <w:rFonts w:ascii="Times New Roman" w:hAnsi="Times New Roman" w:cs="Times New Roman"/>
                <w:noProof/>
              </w:rPr>
              <w:t>7.1.5</w:t>
            </w:r>
            <w:r w:rsidR="00F137D1" w:rsidRPr="00F137D1">
              <w:rPr>
                <w:rStyle w:val="affe"/>
                <w:rFonts w:ascii="Times New Roman" w:hAnsi="Times New Roman" w:cs="Times New Roman"/>
                <w:noProof/>
              </w:rPr>
              <w:t>施工期环保措施可行性分析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177</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43" w:history="1">
            <w:r w:rsidR="00F137D1" w:rsidRPr="00F137D1">
              <w:rPr>
                <w:rStyle w:val="affe"/>
                <w:rFonts w:ascii="Times New Roman" w:hAnsi="Times New Roman" w:cs="Times New Roman"/>
                <w:noProof/>
              </w:rPr>
              <w:t>7.2</w:t>
            </w:r>
            <w:r w:rsidR="00F137D1" w:rsidRPr="00F137D1">
              <w:rPr>
                <w:rStyle w:val="affe"/>
                <w:rFonts w:ascii="Times New Roman" w:hAnsi="Times New Roman" w:cs="Times New Roman"/>
                <w:noProof/>
              </w:rPr>
              <w:t>营运期大气污染防治措施及可行性分析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4" w:history="1">
            <w:r w:rsidR="00F137D1" w:rsidRPr="00F137D1">
              <w:rPr>
                <w:rStyle w:val="affe"/>
                <w:rFonts w:ascii="Times New Roman" w:hAnsi="Times New Roman" w:cs="Times New Roman"/>
                <w:noProof/>
              </w:rPr>
              <w:t>7.2.1</w:t>
            </w:r>
            <w:r w:rsidR="00F137D1" w:rsidRPr="00F137D1">
              <w:rPr>
                <w:rStyle w:val="affe"/>
                <w:rFonts w:ascii="Times New Roman" w:hAnsi="Times New Roman" w:cs="Times New Roman"/>
                <w:noProof/>
              </w:rPr>
              <w:t>有组织废气污染防治措施及可行性分析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178</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5" w:history="1">
            <w:r w:rsidR="00F137D1" w:rsidRPr="00F137D1">
              <w:rPr>
                <w:rStyle w:val="affe"/>
                <w:rFonts w:ascii="Times New Roman" w:hAnsi="Times New Roman" w:cs="Times New Roman"/>
                <w:noProof/>
              </w:rPr>
              <w:t>7.2.2</w:t>
            </w:r>
            <w:r w:rsidR="00F137D1" w:rsidRPr="00F137D1">
              <w:rPr>
                <w:rStyle w:val="affe"/>
                <w:rFonts w:ascii="Times New Roman" w:hAnsi="Times New Roman" w:cs="Times New Roman"/>
                <w:noProof/>
              </w:rPr>
              <w:t>无组织废气污染防治措施及可行性分析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179</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6" w:history="1">
            <w:r w:rsidR="00F137D1" w:rsidRPr="00F137D1">
              <w:rPr>
                <w:rStyle w:val="affe"/>
                <w:rFonts w:ascii="Times New Roman" w:hAnsi="Times New Roman" w:cs="Times New Roman"/>
                <w:noProof/>
              </w:rPr>
              <w:t>7.2.3</w:t>
            </w:r>
            <w:r w:rsidR="00F137D1" w:rsidRPr="00F137D1">
              <w:rPr>
                <w:rStyle w:val="affe"/>
                <w:rFonts w:ascii="Times New Roman" w:hAnsi="Times New Roman" w:cs="Times New Roman"/>
                <w:noProof/>
              </w:rPr>
              <w:t>排气筒高度校核</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180</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47" w:history="1">
            <w:r w:rsidR="00F137D1" w:rsidRPr="00F137D1">
              <w:rPr>
                <w:rStyle w:val="affe"/>
                <w:rFonts w:ascii="Times New Roman" w:hAnsi="Times New Roman" w:cs="Times New Roman"/>
                <w:noProof/>
              </w:rPr>
              <w:t>7.3</w:t>
            </w:r>
            <w:r w:rsidR="00F137D1" w:rsidRPr="00F137D1">
              <w:rPr>
                <w:rStyle w:val="affe"/>
                <w:rFonts w:ascii="Times New Roman" w:hAnsi="Times New Roman" w:cs="Times New Roman"/>
                <w:noProof/>
              </w:rPr>
              <w:t>营运期地表水污染防治措施及可行性分析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8" w:history="1">
            <w:r w:rsidR="00F137D1" w:rsidRPr="00F137D1">
              <w:rPr>
                <w:rStyle w:val="affe"/>
                <w:rFonts w:ascii="Times New Roman" w:hAnsi="Times New Roman" w:cs="Times New Roman"/>
                <w:noProof/>
              </w:rPr>
              <w:t>7.3.1</w:t>
            </w:r>
            <w:r w:rsidR="00F137D1" w:rsidRPr="00F137D1">
              <w:rPr>
                <w:rStyle w:val="affe"/>
                <w:rFonts w:ascii="Times New Roman" w:hAnsi="Times New Roman" w:cs="Times New Roman"/>
                <w:noProof/>
              </w:rPr>
              <w:t>雨污分流措施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49" w:history="1">
            <w:r w:rsidR="00F137D1" w:rsidRPr="00F137D1">
              <w:rPr>
                <w:rStyle w:val="affe"/>
                <w:rFonts w:ascii="Times New Roman" w:hAnsi="Times New Roman" w:cs="Times New Roman"/>
                <w:noProof/>
              </w:rPr>
              <w:t>7.3.2</w:t>
            </w:r>
            <w:r w:rsidR="00F137D1" w:rsidRPr="00F137D1">
              <w:rPr>
                <w:rStyle w:val="affe"/>
                <w:rFonts w:ascii="Times New Roman" w:hAnsi="Times New Roman" w:cs="Times New Roman"/>
                <w:noProof/>
              </w:rPr>
              <w:t>项目废水收集处理措施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_Toc121381349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50" w:history="1">
            <w:r w:rsidR="00F137D1" w:rsidRPr="00F137D1">
              <w:rPr>
                <w:rStyle w:val="affe"/>
                <w:rFonts w:ascii="Times New Roman" w:hAnsi="Times New Roman" w:cs="Times New Roman"/>
                <w:noProof/>
              </w:rPr>
              <w:t>7.3.3</w:t>
            </w:r>
            <w:r w:rsidR="00F137D1" w:rsidRPr="00F137D1">
              <w:rPr>
                <w:rStyle w:val="affe"/>
                <w:rFonts w:ascii="Times New Roman" w:hAnsi="Times New Roman" w:cs="Times New Roman"/>
                <w:noProof/>
              </w:rPr>
              <w:t>项目废水依托园区污水处理设施的可行性分析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182</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51" w:history="1">
            <w:r w:rsidR="00F137D1" w:rsidRPr="00F137D1">
              <w:rPr>
                <w:rStyle w:val="affe"/>
                <w:rFonts w:ascii="Times New Roman" w:hAnsi="Times New Roman" w:cs="Times New Roman"/>
                <w:noProof/>
              </w:rPr>
              <w:t>7.4</w:t>
            </w:r>
            <w:r w:rsidR="00F137D1" w:rsidRPr="00F137D1">
              <w:rPr>
                <w:rStyle w:val="affe"/>
                <w:rFonts w:ascii="Times New Roman" w:hAnsi="Times New Roman" w:cs="Times New Roman"/>
                <w:noProof/>
              </w:rPr>
              <w:t>运营期噪声污染防治措施及可行性分析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184</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52" w:history="1">
            <w:r w:rsidR="00F137D1" w:rsidRPr="00F137D1">
              <w:rPr>
                <w:rStyle w:val="affe"/>
                <w:rFonts w:ascii="Times New Roman" w:hAnsi="Times New Roman" w:cs="Times New Roman"/>
                <w:noProof/>
              </w:rPr>
              <w:t>7.5</w:t>
            </w:r>
            <w:r w:rsidR="00F137D1" w:rsidRPr="00F137D1">
              <w:rPr>
                <w:rStyle w:val="affe"/>
                <w:rFonts w:ascii="Times New Roman" w:hAnsi="Times New Roman" w:cs="Times New Roman"/>
                <w:noProof/>
              </w:rPr>
              <w:t>运营期固废处理处置措施及可行性分析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53" w:history="1">
            <w:r w:rsidR="00F137D1" w:rsidRPr="00F137D1">
              <w:rPr>
                <w:rStyle w:val="affe"/>
                <w:rFonts w:ascii="Times New Roman" w:hAnsi="Times New Roman" w:cs="Times New Roman"/>
                <w:noProof/>
              </w:rPr>
              <w:t>7.5.1</w:t>
            </w:r>
            <w:r w:rsidR="00F137D1" w:rsidRPr="00F137D1">
              <w:rPr>
                <w:rStyle w:val="affe"/>
                <w:rFonts w:ascii="Times New Roman" w:hAnsi="Times New Roman" w:cs="Times New Roman"/>
                <w:noProof/>
              </w:rPr>
              <w:t>一般固体处理处置措施可行性分析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54" w:history="1">
            <w:r w:rsidR="00F137D1" w:rsidRPr="00F137D1">
              <w:rPr>
                <w:rStyle w:val="affe"/>
                <w:rFonts w:ascii="Times New Roman" w:hAnsi="Times New Roman" w:cs="Times New Roman"/>
                <w:noProof/>
              </w:rPr>
              <w:t>7.5.2</w:t>
            </w:r>
            <w:r w:rsidR="00F137D1" w:rsidRPr="00F137D1">
              <w:rPr>
                <w:rStyle w:val="affe"/>
                <w:rFonts w:ascii="Times New Roman" w:hAnsi="Times New Roman" w:cs="Times New Roman"/>
                <w:noProof/>
              </w:rPr>
              <w:t>危险废物暂存设施情况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55" w:history="1">
            <w:r w:rsidR="00F137D1" w:rsidRPr="00F137D1">
              <w:rPr>
                <w:rStyle w:val="affe"/>
                <w:rFonts w:ascii="Times New Roman" w:hAnsi="Times New Roman" w:cs="Times New Roman"/>
                <w:noProof/>
              </w:rPr>
              <w:t>7.5.3</w:t>
            </w:r>
            <w:r w:rsidR="00F137D1" w:rsidRPr="00F137D1">
              <w:rPr>
                <w:rStyle w:val="affe"/>
                <w:rFonts w:ascii="Times New Roman" w:hAnsi="Times New Roman" w:cs="Times New Roman"/>
                <w:noProof/>
              </w:rPr>
              <w:t>危险废物管理的其他要求</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186</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56" w:history="1">
            <w:r w:rsidR="00F137D1" w:rsidRPr="00F137D1">
              <w:rPr>
                <w:rStyle w:val="affe"/>
                <w:rFonts w:ascii="Times New Roman" w:hAnsi="Times New Roman" w:cs="Times New Roman"/>
                <w:noProof/>
              </w:rPr>
              <w:t>7.6</w:t>
            </w:r>
            <w:r w:rsidR="00F137D1" w:rsidRPr="00F137D1">
              <w:rPr>
                <w:rStyle w:val="affe"/>
                <w:rFonts w:ascii="Times New Roman" w:hAnsi="Times New Roman" w:cs="Times New Roman"/>
                <w:noProof/>
              </w:rPr>
              <w:t>地下水和土壤污染防治措施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57" w:history="1">
            <w:r w:rsidR="00F137D1" w:rsidRPr="00F137D1">
              <w:rPr>
                <w:rStyle w:val="affe"/>
                <w:rFonts w:ascii="Times New Roman" w:hAnsi="Times New Roman" w:cs="Times New Roman"/>
                <w:noProof/>
              </w:rPr>
              <w:t>7.6.1</w:t>
            </w:r>
            <w:r w:rsidR="00F137D1" w:rsidRPr="00F137D1">
              <w:rPr>
                <w:rStyle w:val="affe"/>
                <w:rFonts w:ascii="Times New Roman" w:hAnsi="Times New Roman" w:cs="Times New Roman"/>
                <w:noProof/>
              </w:rPr>
              <w:t>地下水和土壤污染防治措施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58" w:history="1">
            <w:r w:rsidR="00F137D1" w:rsidRPr="00F137D1">
              <w:rPr>
                <w:rStyle w:val="affe"/>
                <w:rFonts w:ascii="Times New Roman" w:hAnsi="Times New Roman" w:cs="Times New Roman"/>
                <w:noProof/>
              </w:rPr>
              <w:t>7.6.2</w:t>
            </w:r>
            <w:r w:rsidR="00F137D1" w:rsidRPr="00F137D1">
              <w:rPr>
                <w:rStyle w:val="affe"/>
                <w:rFonts w:ascii="Times New Roman" w:hAnsi="Times New Roman" w:cs="Times New Roman"/>
                <w:noProof/>
              </w:rPr>
              <w:t>土壤与地下水污染防治措施可行性分析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_Toc121381358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189</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359" w:history="1">
            <w:r w:rsidR="00F137D1" w:rsidRPr="00F137D1">
              <w:rPr>
                <w:rStyle w:val="affe"/>
                <w:b w:val="0"/>
                <w:noProof/>
              </w:rPr>
              <w:t xml:space="preserve">8  </w:t>
            </w:r>
            <w:r w:rsidR="00F137D1" w:rsidRPr="00F137D1">
              <w:rPr>
                <w:rStyle w:val="affe"/>
                <w:b w:val="0"/>
                <w:noProof/>
              </w:rPr>
              <w:t>环境影响经济损益分析及总量控制</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_Toc121381359 \h </w:instrText>
            </w:r>
            <w:r w:rsidR="00F137D1" w:rsidRPr="00F137D1">
              <w:rPr>
                <w:b w:val="0"/>
                <w:noProof/>
                <w:webHidden/>
              </w:rPr>
            </w:r>
            <w:r w:rsidR="00F137D1" w:rsidRPr="00F137D1">
              <w:rPr>
                <w:b w:val="0"/>
                <w:noProof/>
                <w:webHidden/>
              </w:rPr>
              <w:fldChar w:fldCharType="separate"/>
            </w:r>
            <w:r w:rsidR="002E02D3">
              <w:rPr>
                <w:b w:val="0"/>
                <w:noProof/>
                <w:webHidden/>
              </w:rPr>
              <w:t>190</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60" w:history="1">
            <w:r w:rsidR="00F137D1" w:rsidRPr="00F137D1">
              <w:rPr>
                <w:rStyle w:val="affe"/>
                <w:rFonts w:ascii="Times New Roman" w:hAnsi="Times New Roman" w:cs="Times New Roman"/>
                <w:noProof/>
              </w:rPr>
              <w:t>8.1</w:t>
            </w:r>
            <w:r w:rsidR="00F137D1" w:rsidRPr="00F137D1">
              <w:rPr>
                <w:rStyle w:val="affe"/>
                <w:rFonts w:ascii="Times New Roman" w:hAnsi="Times New Roman" w:cs="Times New Roman"/>
                <w:noProof/>
              </w:rPr>
              <w:t>环境影响经济损益分析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61" w:history="1">
            <w:r w:rsidR="00F137D1" w:rsidRPr="00F137D1">
              <w:rPr>
                <w:rStyle w:val="affe"/>
                <w:rFonts w:ascii="Times New Roman" w:hAnsi="Times New Roman" w:cs="Times New Roman"/>
                <w:noProof/>
              </w:rPr>
              <w:t>8.1.1</w:t>
            </w:r>
            <w:r w:rsidR="00F137D1" w:rsidRPr="00F137D1">
              <w:rPr>
                <w:rStyle w:val="affe"/>
                <w:rFonts w:ascii="Times New Roman" w:hAnsi="Times New Roman" w:cs="Times New Roman"/>
                <w:noProof/>
              </w:rPr>
              <w:t>社会效益分析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62" w:history="1">
            <w:r w:rsidR="00F137D1" w:rsidRPr="00F137D1">
              <w:rPr>
                <w:rStyle w:val="affe"/>
                <w:rFonts w:ascii="Times New Roman" w:hAnsi="Times New Roman" w:cs="Times New Roman"/>
                <w:noProof/>
              </w:rPr>
              <w:t>8.1.2</w:t>
            </w:r>
            <w:r w:rsidR="00F137D1" w:rsidRPr="00F137D1">
              <w:rPr>
                <w:rStyle w:val="affe"/>
                <w:rFonts w:ascii="Times New Roman" w:hAnsi="Times New Roman" w:cs="Times New Roman"/>
                <w:noProof/>
              </w:rPr>
              <w:t>经济效益分析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63" w:history="1">
            <w:r w:rsidR="00F137D1" w:rsidRPr="00F137D1">
              <w:rPr>
                <w:rStyle w:val="affe"/>
                <w:rFonts w:ascii="Times New Roman" w:hAnsi="Times New Roman" w:cs="Times New Roman"/>
                <w:noProof/>
              </w:rPr>
              <w:t>8.1.3</w:t>
            </w:r>
            <w:r w:rsidR="00F137D1" w:rsidRPr="00F137D1">
              <w:rPr>
                <w:rStyle w:val="affe"/>
                <w:rFonts w:ascii="Times New Roman" w:hAnsi="Times New Roman" w:cs="Times New Roman"/>
                <w:noProof/>
              </w:rPr>
              <w:t>环境经济损益分析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190</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64" w:history="1">
            <w:r w:rsidR="00F137D1" w:rsidRPr="00F137D1">
              <w:rPr>
                <w:rStyle w:val="affe"/>
                <w:rFonts w:ascii="Times New Roman" w:hAnsi="Times New Roman" w:cs="Times New Roman"/>
                <w:noProof/>
              </w:rPr>
              <w:t>8.2</w:t>
            </w:r>
            <w:r w:rsidR="00F137D1" w:rsidRPr="00F137D1">
              <w:rPr>
                <w:rStyle w:val="affe"/>
                <w:rFonts w:ascii="Times New Roman" w:hAnsi="Times New Roman" w:cs="Times New Roman"/>
                <w:noProof/>
              </w:rPr>
              <w:t>总量控制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191</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365" w:history="1">
            <w:r w:rsidR="00F137D1" w:rsidRPr="00F137D1">
              <w:rPr>
                <w:rStyle w:val="affe"/>
                <w:b w:val="0"/>
                <w:noProof/>
              </w:rPr>
              <w:t xml:space="preserve">9  </w:t>
            </w:r>
            <w:r w:rsidR="00F137D1" w:rsidRPr="00F137D1">
              <w:rPr>
                <w:rStyle w:val="affe"/>
                <w:b w:val="0"/>
                <w:noProof/>
              </w:rPr>
              <w:t>环境管理与环境监测计划</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_Toc121381365 \h </w:instrText>
            </w:r>
            <w:r w:rsidR="00F137D1" w:rsidRPr="00F137D1">
              <w:rPr>
                <w:b w:val="0"/>
                <w:noProof/>
                <w:webHidden/>
              </w:rPr>
            </w:r>
            <w:r w:rsidR="00F137D1" w:rsidRPr="00F137D1">
              <w:rPr>
                <w:b w:val="0"/>
                <w:noProof/>
                <w:webHidden/>
              </w:rPr>
              <w:fldChar w:fldCharType="separate"/>
            </w:r>
            <w:r w:rsidR="002E02D3">
              <w:rPr>
                <w:b w:val="0"/>
                <w:noProof/>
                <w:webHidden/>
              </w:rPr>
              <w:t>192</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66" w:history="1">
            <w:r w:rsidR="00F137D1" w:rsidRPr="00F137D1">
              <w:rPr>
                <w:rStyle w:val="affe"/>
                <w:rFonts w:ascii="Times New Roman" w:hAnsi="Times New Roman" w:cs="Times New Roman"/>
                <w:noProof/>
              </w:rPr>
              <w:t>9.1</w:t>
            </w:r>
            <w:r w:rsidR="00F137D1" w:rsidRPr="00F137D1">
              <w:rPr>
                <w:rStyle w:val="affe"/>
                <w:rFonts w:ascii="Times New Roman" w:hAnsi="Times New Roman" w:cs="Times New Roman"/>
                <w:noProof/>
              </w:rPr>
              <w:t>环境管理</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67" w:history="1">
            <w:r w:rsidR="00F137D1" w:rsidRPr="00F137D1">
              <w:rPr>
                <w:rStyle w:val="affe"/>
                <w:rFonts w:ascii="Times New Roman" w:hAnsi="Times New Roman" w:cs="Times New Roman"/>
                <w:noProof/>
              </w:rPr>
              <w:t>9.1.1</w:t>
            </w:r>
            <w:r w:rsidR="00F137D1" w:rsidRPr="00F137D1">
              <w:rPr>
                <w:rStyle w:val="affe"/>
                <w:rFonts w:ascii="Times New Roman" w:hAnsi="Times New Roman" w:cs="Times New Roman"/>
                <w:noProof/>
              </w:rPr>
              <w:t>建立健全企业环境管理台账和资料</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_Toc121381367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68" w:history="1">
            <w:r w:rsidR="00F137D1" w:rsidRPr="00F137D1">
              <w:rPr>
                <w:rStyle w:val="affe"/>
                <w:rFonts w:ascii="Times New Roman" w:hAnsi="Times New Roman" w:cs="Times New Roman"/>
                <w:noProof/>
              </w:rPr>
              <w:t>9.1.2</w:t>
            </w:r>
            <w:r w:rsidR="00F137D1" w:rsidRPr="00F137D1">
              <w:rPr>
                <w:rStyle w:val="affe"/>
                <w:rFonts w:ascii="Times New Roman" w:hAnsi="Times New Roman" w:cs="Times New Roman"/>
                <w:noProof/>
              </w:rPr>
              <w:t>建立和完善企业内部环境管理制度</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69" w:history="1">
            <w:r w:rsidR="00F137D1" w:rsidRPr="00F137D1">
              <w:rPr>
                <w:rStyle w:val="affe"/>
                <w:rFonts w:ascii="Times New Roman" w:hAnsi="Times New Roman" w:cs="Times New Roman"/>
                <w:noProof/>
              </w:rPr>
              <w:t>9.1.3</w:t>
            </w:r>
            <w:r w:rsidR="00F137D1" w:rsidRPr="00F137D1">
              <w:rPr>
                <w:rStyle w:val="affe"/>
                <w:rFonts w:ascii="Times New Roman" w:hAnsi="Times New Roman" w:cs="Times New Roman"/>
                <w:noProof/>
              </w:rPr>
              <w:t>建立和完善企业内部环境管理体系</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_Toc121381369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70" w:history="1">
            <w:r w:rsidR="00F137D1" w:rsidRPr="00F137D1">
              <w:rPr>
                <w:rStyle w:val="affe"/>
                <w:rFonts w:ascii="Times New Roman" w:hAnsi="Times New Roman" w:cs="Times New Roman"/>
                <w:noProof/>
              </w:rPr>
              <w:t>9.1.4</w:t>
            </w:r>
            <w:r w:rsidR="00F137D1" w:rsidRPr="00F137D1">
              <w:rPr>
                <w:rStyle w:val="affe"/>
                <w:rFonts w:ascii="Times New Roman" w:hAnsi="Times New Roman" w:cs="Times New Roman"/>
                <w:noProof/>
              </w:rPr>
              <w:t>信息记录及台账管理</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194</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71" w:history="1">
            <w:r w:rsidR="00F137D1" w:rsidRPr="00F137D1">
              <w:rPr>
                <w:rStyle w:val="affe"/>
                <w:rFonts w:ascii="Times New Roman" w:hAnsi="Times New Roman" w:cs="Times New Roman"/>
                <w:noProof/>
              </w:rPr>
              <w:t>9.1.5</w:t>
            </w:r>
            <w:r w:rsidR="00F137D1" w:rsidRPr="00F137D1">
              <w:rPr>
                <w:rStyle w:val="affe"/>
                <w:rFonts w:ascii="Times New Roman" w:hAnsi="Times New Roman" w:cs="Times New Roman"/>
                <w:noProof/>
              </w:rPr>
              <w:t>排污许可制度</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195</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72" w:history="1">
            <w:r w:rsidR="00F137D1" w:rsidRPr="00F137D1">
              <w:rPr>
                <w:rStyle w:val="affe"/>
                <w:rFonts w:ascii="Times New Roman" w:hAnsi="Times New Roman" w:cs="Times New Roman"/>
                <w:noProof/>
              </w:rPr>
              <w:t>9.1.6</w:t>
            </w:r>
            <w:r w:rsidR="00F137D1" w:rsidRPr="00F137D1">
              <w:rPr>
                <w:rStyle w:val="affe"/>
                <w:rFonts w:ascii="Times New Roman" w:hAnsi="Times New Roman" w:cs="Times New Roman"/>
                <w:noProof/>
              </w:rPr>
              <w:t>排污口规范化要求</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195</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73" w:history="1">
            <w:r w:rsidR="00F137D1" w:rsidRPr="00F137D1">
              <w:rPr>
                <w:rStyle w:val="affe"/>
                <w:rFonts w:ascii="Times New Roman" w:hAnsi="Times New Roman" w:cs="Times New Roman"/>
                <w:noProof/>
              </w:rPr>
              <w:t>9.2</w:t>
            </w:r>
            <w:r w:rsidR="00F137D1" w:rsidRPr="00F137D1">
              <w:rPr>
                <w:rStyle w:val="affe"/>
                <w:rFonts w:ascii="Times New Roman" w:hAnsi="Times New Roman" w:cs="Times New Roman"/>
                <w:noProof/>
              </w:rPr>
              <w:t>环境监测</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74" w:history="1">
            <w:r w:rsidR="00F137D1" w:rsidRPr="00F137D1">
              <w:rPr>
                <w:rStyle w:val="affe"/>
                <w:rFonts w:ascii="Times New Roman" w:hAnsi="Times New Roman" w:cs="Times New Roman"/>
                <w:noProof/>
              </w:rPr>
              <w:t>9.2.1</w:t>
            </w:r>
            <w:r w:rsidR="00F137D1" w:rsidRPr="00F137D1">
              <w:rPr>
                <w:rStyle w:val="affe"/>
                <w:rFonts w:ascii="Times New Roman" w:hAnsi="Times New Roman" w:cs="Times New Roman"/>
                <w:noProof/>
              </w:rPr>
              <w:t>监测职能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196</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75" w:history="1">
            <w:r w:rsidR="00F137D1" w:rsidRPr="00F137D1">
              <w:rPr>
                <w:rStyle w:val="affe"/>
                <w:rFonts w:ascii="Times New Roman" w:hAnsi="Times New Roman" w:cs="Times New Roman"/>
                <w:noProof/>
              </w:rPr>
              <w:t>9.2.2</w:t>
            </w:r>
            <w:r w:rsidR="00F137D1" w:rsidRPr="00F137D1">
              <w:rPr>
                <w:rStyle w:val="affe"/>
                <w:rFonts w:ascii="Times New Roman" w:hAnsi="Times New Roman" w:cs="Times New Roman"/>
                <w:noProof/>
              </w:rPr>
              <w:t>监测计划</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197</w:t>
            </w:r>
            <w:r w:rsidR="00F137D1" w:rsidRPr="00F137D1">
              <w:rPr>
                <w:rFonts w:ascii="Times New Roman" w:hAnsi="Times New Roman" w:cs="Times New Roman"/>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76" w:history="1">
            <w:r w:rsidR="00F137D1" w:rsidRPr="00F137D1">
              <w:rPr>
                <w:rStyle w:val="affe"/>
                <w:rFonts w:ascii="Times New Roman" w:hAnsi="Times New Roman" w:cs="Times New Roman"/>
                <w:noProof/>
              </w:rPr>
              <w:t>9.3</w:t>
            </w:r>
            <w:r w:rsidR="00F137D1" w:rsidRPr="00F137D1">
              <w:rPr>
                <w:rStyle w:val="affe"/>
                <w:rFonts w:ascii="Times New Roman" w:hAnsi="Times New Roman" w:cs="Times New Roman"/>
                <w:noProof/>
              </w:rPr>
              <w:t>竣工环保验收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197</w:t>
            </w:r>
            <w:r w:rsidR="00F137D1" w:rsidRPr="00F137D1">
              <w:rPr>
                <w:rFonts w:ascii="Times New Roman" w:hAnsi="Times New Roman" w:cs="Times New Roman"/>
                <w:noProof/>
                <w:webHidden/>
              </w:rPr>
              <w:fldChar w:fldCharType="end"/>
            </w:r>
          </w:hyperlink>
        </w:p>
        <w:p w:rsidR="00F137D1" w:rsidRPr="00F137D1" w:rsidRDefault="00EA2CF8">
          <w:pPr>
            <w:pStyle w:val="10"/>
            <w:rPr>
              <w:rFonts w:eastAsiaTheme="minorEastAsia"/>
              <w:b w:val="0"/>
              <w:noProof/>
              <w:szCs w:val="22"/>
            </w:rPr>
          </w:pPr>
          <w:hyperlink w:anchor="_Toc121381377" w:history="1">
            <w:r w:rsidR="00F137D1" w:rsidRPr="00F137D1">
              <w:rPr>
                <w:rStyle w:val="affe"/>
                <w:b w:val="0"/>
                <w:noProof/>
              </w:rPr>
              <w:t xml:space="preserve">10  </w:t>
            </w:r>
            <w:r w:rsidR="00F137D1" w:rsidRPr="00F137D1">
              <w:rPr>
                <w:rStyle w:val="affe"/>
                <w:b w:val="0"/>
                <w:noProof/>
              </w:rPr>
              <w:t>环境影响评价结论</w:t>
            </w:r>
            <w:r w:rsidR="00F137D1" w:rsidRPr="00F137D1">
              <w:rPr>
                <w:b w:val="0"/>
                <w:noProof/>
                <w:webHidden/>
              </w:rPr>
              <w:tab/>
            </w:r>
            <w:r w:rsidR="00F137D1" w:rsidRPr="00F137D1">
              <w:rPr>
                <w:b w:val="0"/>
                <w:noProof/>
                <w:webHidden/>
              </w:rPr>
              <w:fldChar w:fldCharType="begin"/>
            </w:r>
            <w:r w:rsidR="00F137D1" w:rsidRPr="00F137D1">
              <w:rPr>
                <w:b w:val="0"/>
                <w:noProof/>
                <w:webHidden/>
              </w:rPr>
              <w:instrText xml:space="preserve"> PAGEREF _Toc121381377 \h </w:instrText>
            </w:r>
            <w:r w:rsidR="00F137D1" w:rsidRPr="00F137D1">
              <w:rPr>
                <w:b w:val="0"/>
                <w:noProof/>
                <w:webHidden/>
              </w:rPr>
            </w:r>
            <w:r w:rsidR="00F137D1" w:rsidRPr="00F137D1">
              <w:rPr>
                <w:b w:val="0"/>
                <w:noProof/>
                <w:webHidden/>
              </w:rPr>
              <w:fldChar w:fldCharType="separate"/>
            </w:r>
            <w:r w:rsidR="002E02D3">
              <w:rPr>
                <w:b w:val="0"/>
                <w:noProof/>
                <w:webHidden/>
              </w:rPr>
              <w:t>200</w:t>
            </w:r>
            <w:r w:rsidR="00F137D1" w:rsidRPr="00F137D1">
              <w:rPr>
                <w:b w:val="0"/>
                <w:noProof/>
                <w:webHidden/>
              </w:rPr>
              <w:fldChar w:fldCharType="end"/>
            </w:r>
          </w:hyperlink>
        </w:p>
        <w:p w:rsidR="00F137D1" w:rsidRPr="00F137D1" w:rsidRDefault="00EA2CF8">
          <w:pPr>
            <w:pStyle w:val="24"/>
            <w:tabs>
              <w:tab w:val="right" w:leader="dot" w:pos="8296"/>
            </w:tabs>
            <w:rPr>
              <w:rFonts w:ascii="Times New Roman" w:hAnsi="Times New Roman" w:cs="Times New Roman"/>
              <w:noProof/>
            </w:rPr>
          </w:pPr>
          <w:hyperlink w:anchor="_Toc121381378" w:history="1">
            <w:r w:rsidR="00F137D1" w:rsidRPr="00F137D1">
              <w:rPr>
                <w:rStyle w:val="affe"/>
                <w:rFonts w:ascii="Times New Roman" w:hAnsi="Times New Roman" w:cs="Times New Roman"/>
                <w:noProof/>
              </w:rPr>
              <w:t>10.1</w:t>
            </w:r>
            <w:r w:rsidR="00F137D1" w:rsidRPr="00F137D1">
              <w:rPr>
                <w:rStyle w:val="affe"/>
                <w:rFonts w:ascii="Times New Roman" w:hAnsi="Times New Roman" w:cs="Times New Roman"/>
                <w:noProof/>
              </w:rPr>
              <w:t>项目建设概况</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_Toc121381378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79" w:history="1">
            <w:r w:rsidR="00F137D1" w:rsidRPr="00F137D1">
              <w:rPr>
                <w:rStyle w:val="affe"/>
                <w:rFonts w:ascii="Times New Roman" w:hAnsi="Times New Roman" w:cs="Times New Roman"/>
                <w:noProof/>
              </w:rPr>
              <w:t>10.2</w:t>
            </w:r>
            <w:r w:rsidR="00F137D1" w:rsidRPr="00F137D1">
              <w:rPr>
                <w:rStyle w:val="affe"/>
                <w:rFonts w:ascii="Times New Roman" w:hAnsi="Times New Roman" w:cs="Times New Roman"/>
                <w:noProof/>
              </w:rPr>
              <w:t>环境质量现状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_Toc121381379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200</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80" w:history="1">
            <w:r w:rsidR="00F137D1" w:rsidRPr="00F137D1">
              <w:rPr>
                <w:rStyle w:val="affe"/>
                <w:rFonts w:ascii="Times New Roman" w:hAnsi="Times New Roman" w:cs="Times New Roman"/>
                <w:noProof/>
              </w:rPr>
              <w:t>10.3</w:t>
            </w:r>
            <w:r w:rsidR="00F137D1" w:rsidRPr="00F137D1">
              <w:rPr>
                <w:rStyle w:val="affe"/>
                <w:rFonts w:ascii="Times New Roman" w:hAnsi="Times New Roman" w:cs="Times New Roman"/>
                <w:noProof/>
              </w:rPr>
              <w:t>环境影响及环保措施</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_Toc121381380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201</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81" w:history="1">
            <w:r w:rsidR="00F137D1" w:rsidRPr="00F137D1">
              <w:rPr>
                <w:rStyle w:val="affe"/>
                <w:rFonts w:ascii="Times New Roman" w:hAnsi="Times New Roman" w:cs="Times New Roman"/>
                <w:noProof/>
              </w:rPr>
              <w:t>10.4</w:t>
            </w:r>
            <w:r w:rsidR="00F137D1" w:rsidRPr="00F137D1">
              <w:rPr>
                <w:rStyle w:val="affe"/>
                <w:rFonts w:ascii="Times New Roman" w:hAnsi="Times New Roman" w:cs="Times New Roman"/>
                <w:noProof/>
              </w:rPr>
              <w:t>公众参与结论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_Toc121381381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202</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82" w:history="1">
            <w:r w:rsidR="00F137D1" w:rsidRPr="00F137D1">
              <w:rPr>
                <w:rStyle w:val="affe"/>
                <w:rFonts w:ascii="Times New Roman" w:hAnsi="Times New Roman" w:cs="Times New Roman"/>
                <w:noProof/>
              </w:rPr>
              <w:t>10.5</w:t>
            </w:r>
            <w:r w:rsidR="00F137D1" w:rsidRPr="00F137D1">
              <w:rPr>
                <w:rStyle w:val="affe"/>
                <w:rFonts w:ascii="Times New Roman" w:hAnsi="Times New Roman" w:cs="Times New Roman"/>
                <w:noProof/>
              </w:rPr>
              <w:t>环境影响经济损益分析</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_Toc121381382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83" w:history="1">
            <w:r w:rsidR="00F137D1" w:rsidRPr="00F137D1">
              <w:rPr>
                <w:rStyle w:val="affe"/>
                <w:rFonts w:ascii="Times New Roman" w:hAnsi="Times New Roman" w:cs="Times New Roman"/>
                <w:noProof/>
              </w:rPr>
              <w:t>10.6</w:t>
            </w:r>
            <w:r w:rsidR="00F137D1" w:rsidRPr="00F137D1">
              <w:rPr>
                <w:rStyle w:val="affe"/>
                <w:rFonts w:ascii="Times New Roman" w:hAnsi="Times New Roman" w:cs="Times New Roman"/>
                <w:noProof/>
              </w:rPr>
              <w:t>环境管理与坏境监测计划</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_Toc121381383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84" w:history="1">
            <w:r w:rsidR="00F137D1" w:rsidRPr="00F137D1">
              <w:rPr>
                <w:rStyle w:val="affe"/>
                <w:rFonts w:ascii="Times New Roman" w:hAnsi="Times New Roman" w:cs="Times New Roman"/>
                <w:noProof/>
              </w:rPr>
              <w:t>10.7</w:t>
            </w:r>
            <w:r w:rsidR="00F137D1" w:rsidRPr="00F137D1">
              <w:rPr>
                <w:rStyle w:val="affe"/>
                <w:rFonts w:ascii="Times New Roman" w:hAnsi="Times New Roman" w:cs="Times New Roman"/>
                <w:noProof/>
              </w:rPr>
              <w:t>总量控制</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_Toc121381384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203</w:t>
            </w:r>
            <w:r w:rsidR="00F137D1" w:rsidRPr="00F137D1">
              <w:rPr>
                <w:rFonts w:ascii="Times New Roman" w:hAnsi="Times New Roman" w:cs="Times New Roman"/>
                <w:noProof/>
                <w:webHidden/>
              </w:rPr>
              <w:fldChar w:fldCharType="end"/>
            </w:r>
          </w:hyperlink>
        </w:p>
        <w:p w:rsidR="00F137D1" w:rsidRPr="00F137D1" w:rsidRDefault="00EA2CF8">
          <w:pPr>
            <w:pStyle w:val="34"/>
            <w:tabs>
              <w:tab w:val="right" w:leader="dot" w:pos="8296"/>
            </w:tabs>
            <w:rPr>
              <w:rFonts w:ascii="Times New Roman" w:hAnsi="Times New Roman" w:cs="Times New Roman"/>
              <w:noProof/>
            </w:rPr>
          </w:pPr>
          <w:hyperlink w:anchor="_Toc121381385" w:history="1">
            <w:r w:rsidR="00F137D1" w:rsidRPr="00F137D1">
              <w:rPr>
                <w:rStyle w:val="affe"/>
                <w:rFonts w:ascii="Times New Roman" w:hAnsi="Times New Roman" w:cs="Times New Roman"/>
                <w:noProof/>
              </w:rPr>
              <w:t>10.8</w:t>
            </w:r>
            <w:r w:rsidR="00F137D1" w:rsidRPr="00F137D1">
              <w:rPr>
                <w:rStyle w:val="affe"/>
                <w:rFonts w:ascii="Times New Roman" w:hAnsi="Times New Roman" w:cs="Times New Roman"/>
                <w:noProof/>
              </w:rPr>
              <w:t>建设项目合理合法性结论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_Toc121381385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203</w:t>
            </w:r>
            <w:r w:rsidR="00F137D1" w:rsidRPr="00F137D1">
              <w:rPr>
                <w:rFonts w:ascii="Times New Roman" w:hAnsi="Times New Roman" w:cs="Times New Roman"/>
                <w:noProof/>
                <w:webHidden/>
              </w:rPr>
              <w:fldChar w:fldCharType="end"/>
            </w:r>
          </w:hyperlink>
        </w:p>
        <w:p w:rsidR="00F137D1" w:rsidRDefault="00EA2CF8">
          <w:pPr>
            <w:pStyle w:val="34"/>
            <w:tabs>
              <w:tab w:val="right" w:leader="dot" w:pos="8296"/>
            </w:tabs>
            <w:rPr>
              <w:noProof/>
            </w:rPr>
          </w:pPr>
          <w:hyperlink w:anchor="_Toc121381386" w:history="1">
            <w:r w:rsidR="00F137D1" w:rsidRPr="00F137D1">
              <w:rPr>
                <w:rStyle w:val="affe"/>
                <w:rFonts w:ascii="Times New Roman" w:hAnsi="Times New Roman" w:cs="Times New Roman"/>
                <w:noProof/>
              </w:rPr>
              <w:t>10.9</w:t>
            </w:r>
            <w:r w:rsidR="00F137D1" w:rsidRPr="00F137D1">
              <w:rPr>
                <w:rStyle w:val="affe"/>
                <w:rFonts w:ascii="Times New Roman" w:hAnsi="Times New Roman" w:cs="Times New Roman"/>
                <w:noProof/>
              </w:rPr>
              <w:t>综合结论</w:t>
            </w:r>
            <w:r w:rsidR="00F137D1" w:rsidRPr="00F137D1">
              <w:rPr>
                <w:rFonts w:ascii="Times New Roman" w:hAnsi="Times New Roman" w:cs="Times New Roman"/>
                <w:noProof/>
                <w:webHidden/>
              </w:rPr>
              <w:tab/>
            </w:r>
            <w:r w:rsidR="00F137D1" w:rsidRPr="00F137D1">
              <w:rPr>
                <w:rFonts w:ascii="Times New Roman" w:hAnsi="Times New Roman" w:cs="Times New Roman"/>
                <w:noProof/>
                <w:webHidden/>
              </w:rPr>
              <w:fldChar w:fldCharType="begin"/>
            </w:r>
            <w:r w:rsidR="00F137D1" w:rsidRPr="00F137D1">
              <w:rPr>
                <w:rFonts w:ascii="Times New Roman" w:hAnsi="Times New Roman" w:cs="Times New Roman"/>
                <w:noProof/>
                <w:webHidden/>
              </w:rPr>
              <w:instrText xml:space="preserve"> PAGEREF _Toc121381386 \h </w:instrText>
            </w:r>
            <w:r w:rsidR="00F137D1" w:rsidRPr="00F137D1">
              <w:rPr>
                <w:rFonts w:ascii="Times New Roman" w:hAnsi="Times New Roman" w:cs="Times New Roman"/>
                <w:noProof/>
                <w:webHidden/>
              </w:rPr>
            </w:r>
            <w:r w:rsidR="00F137D1" w:rsidRPr="00F137D1">
              <w:rPr>
                <w:rFonts w:ascii="Times New Roman" w:hAnsi="Times New Roman" w:cs="Times New Roman"/>
                <w:noProof/>
                <w:webHidden/>
              </w:rPr>
              <w:fldChar w:fldCharType="separate"/>
            </w:r>
            <w:r w:rsidR="002E02D3">
              <w:rPr>
                <w:rFonts w:ascii="Times New Roman" w:hAnsi="Times New Roman" w:cs="Times New Roman"/>
                <w:noProof/>
                <w:webHidden/>
              </w:rPr>
              <w:t>203</w:t>
            </w:r>
            <w:r w:rsidR="00F137D1" w:rsidRPr="00F137D1">
              <w:rPr>
                <w:rFonts w:ascii="Times New Roman" w:hAnsi="Times New Roman" w:cs="Times New Roman"/>
                <w:noProof/>
                <w:webHidden/>
              </w:rPr>
              <w:fldChar w:fldCharType="end"/>
            </w:r>
          </w:hyperlink>
        </w:p>
        <w:p w:rsidR="004C6794" w:rsidRDefault="004C6794">
          <w:r>
            <w:rPr>
              <w:b/>
              <w:bCs/>
              <w:lang w:val="zh-CN"/>
            </w:rPr>
            <w:fldChar w:fldCharType="end"/>
          </w:r>
        </w:p>
      </w:sdtContent>
    </w:sdt>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F137D1" w:rsidRDefault="00F137D1" w:rsidP="004C6794">
      <w:pPr>
        <w:pStyle w:val="ctrl-4"/>
        <w:snapToGrid/>
        <w:spacing w:beforeLines="0"/>
        <w:ind w:firstLineChars="0" w:firstLine="0"/>
        <w:jc w:val="left"/>
        <w:rPr>
          <w:b/>
        </w:rPr>
      </w:pPr>
    </w:p>
    <w:p w:rsidR="004C6794" w:rsidRPr="004C6794" w:rsidRDefault="004C6794" w:rsidP="004C6794">
      <w:pPr>
        <w:pStyle w:val="ctrl-4"/>
        <w:snapToGrid/>
        <w:spacing w:beforeLines="0"/>
        <w:ind w:firstLineChars="0" w:firstLine="0"/>
        <w:jc w:val="left"/>
        <w:rPr>
          <w:b/>
        </w:rPr>
      </w:pPr>
      <w:r w:rsidRPr="004C6794">
        <w:rPr>
          <w:rFonts w:hint="eastAsia"/>
          <w:b/>
        </w:rPr>
        <w:lastRenderedPageBreak/>
        <w:t>附件：</w:t>
      </w:r>
    </w:p>
    <w:p w:rsidR="004C6794" w:rsidRDefault="004C6794" w:rsidP="004C6794">
      <w:pPr>
        <w:pStyle w:val="ctrl-4"/>
        <w:snapToGrid/>
        <w:spacing w:beforeLines="0"/>
        <w:jc w:val="left"/>
      </w:pPr>
      <w:r w:rsidRPr="004C6794">
        <w:rPr>
          <w:rFonts w:hint="eastAsia"/>
        </w:rPr>
        <w:t>附件</w:t>
      </w:r>
      <w:r w:rsidRPr="004C6794">
        <w:rPr>
          <w:rFonts w:hint="eastAsia"/>
        </w:rPr>
        <w:t xml:space="preserve">1  </w:t>
      </w:r>
      <w:r w:rsidRPr="004C6794">
        <w:rPr>
          <w:rFonts w:hint="eastAsia"/>
        </w:rPr>
        <w:t>项目环境影响评价委托书</w:t>
      </w:r>
    </w:p>
    <w:p w:rsidR="004C6794" w:rsidRDefault="004C6794" w:rsidP="004C6794">
      <w:pPr>
        <w:pStyle w:val="ctrl-4"/>
        <w:snapToGrid/>
        <w:spacing w:beforeLines="0"/>
        <w:jc w:val="left"/>
      </w:pPr>
      <w:r w:rsidRPr="004C6794">
        <w:rPr>
          <w:rFonts w:hint="eastAsia"/>
        </w:rPr>
        <w:t>附件</w:t>
      </w:r>
      <w:r w:rsidRPr="004C6794">
        <w:rPr>
          <w:rFonts w:hint="eastAsia"/>
        </w:rPr>
        <w:t xml:space="preserve">2  </w:t>
      </w:r>
      <w:r w:rsidRPr="004C6794">
        <w:rPr>
          <w:rFonts w:hint="eastAsia"/>
        </w:rPr>
        <w:t>园区同意项目备案登记的证明</w:t>
      </w:r>
    </w:p>
    <w:p w:rsidR="004C6794" w:rsidRDefault="004C6794" w:rsidP="004C6794">
      <w:pPr>
        <w:pStyle w:val="ctrl-4"/>
        <w:snapToGrid/>
        <w:spacing w:beforeLines="0"/>
        <w:jc w:val="left"/>
      </w:pPr>
      <w:r w:rsidRPr="004C6794">
        <w:rPr>
          <w:rFonts w:hint="eastAsia"/>
        </w:rPr>
        <w:t>附件</w:t>
      </w:r>
      <w:r w:rsidRPr="004C6794">
        <w:rPr>
          <w:rFonts w:hint="eastAsia"/>
        </w:rPr>
        <w:t xml:space="preserve">3  </w:t>
      </w:r>
      <w:r w:rsidRPr="004C6794">
        <w:rPr>
          <w:rFonts w:hint="eastAsia"/>
        </w:rPr>
        <w:t>发改委备案证明</w:t>
      </w:r>
    </w:p>
    <w:p w:rsidR="004C6794" w:rsidRDefault="004C6794" w:rsidP="004C6794">
      <w:pPr>
        <w:pStyle w:val="ctrl-4"/>
        <w:snapToGrid/>
        <w:spacing w:beforeLines="0"/>
        <w:jc w:val="left"/>
      </w:pPr>
      <w:r w:rsidRPr="004C6794">
        <w:rPr>
          <w:rFonts w:hint="eastAsia"/>
        </w:rPr>
        <w:t>附件</w:t>
      </w:r>
      <w:r w:rsidRPr="004C6794">
        <w:rPr>
          <w:rFonts w:hint="eastAsia"/>
        </w:rPr>
        <w:t xml:space="preserve">4  </w:t>
      </w:r>
      <w:r w:rsidRPr="004C6794">
        <w:rPr>
          <w:rFonts w:hint="eastAsia"/>
        </w:rPr>
        <w:t>企业现有项目环评批复</w:t>
      </w:r>
    </w:p>
    <w:p w:rsidR="004C6794" w:rsidRDefault="004C6794" w:rsidP="004C6794">
      <w:pPr>
        <w:pStyle w:val="ctrl-4"/>
        <w:snapToGrid/>
        <w:spacing w:beforeLines="0"/>
        <w:jc w:val="left"/>
      </w:pPr>
      <w:r w:rsidRPr="004C6794">
        <w:rPr>
          <w:rFonts w:hint="eastAsia"/>
        </w:rPr>
        <w:t>附件</w:t>
      </w:r>
      <w:r w:rsidRPr="004C6794">
        <w:rPr>
          <w:rFonts w:hint="eastAsia"/>
        </w:rPr>
        <w:t xml:space="preserve">5  </w:t>
      </w:r>
      <w:r w:rsidRPr="004C6794">
        <w:rPr>
          <w:rFonts w:hint="eastAsia"/>
        </w:rPr>
        <w:t>企业现有项目环保验收备案</w:t>
      </w:r>
    </w:p>
    <w:p w:rsidR="004C6794" w:rsidRDefault="004C6794" w:rsidP="004C6794">
      <w:pPr>
        <w:pStyle w:val="ctrl-4"/>
        <w:snapToGrid/>
        <w:spacing w:beforeLines="0"/>
        <w:jc w:val="left"/>
      </w:pPr>
      <w:r w:rsidRPr="004C6794">
        <w:rPr>
          <w:rFonts w:hint="eastAsia"/>
        </w:rPr>
        <w:t>附件</w:t>
      </w:r>
      <w:r w:rsidRPr="004C6794">
        <w:rPr>
          <w:rFonts w:hint="eastAsia"/>
        </w:rPr>
        <w:t xml:space="preserve">6  </w:t>
      </w:r>
      <w:r w:rsidRPr="004C6794">
        <w:rPr>
          <w:rFonts w:hint="eastAsia"/>
        </w:rPr>
        <w:t>企业排污许可证</w:t>
      </w:r>
    </w:p>
    <w:p w:rsidR="004C6794" w:rsidRDefault="004C6794" w:rsidP="004C6794">
      <w:pPr>
        <w:pStyle w:val="ctrl-4"/>
        <w:snapToGrid/>
        <w:spacing w:beforeLines="0"/>
        <w:jc w:val="left"/>
      </w:pPr>
      <w:r w:rsidRPr="004C6794">
        <w:rPr>
          <w:rFonts w:hint="eastAsia"/>
        </w:rPr>
        <w:t>附件</w:t>
      </w:r>
      <w:r w:rsidRPr="004C6794">
        <w:rPr>
          <w:rFonts w:hint="eastAsia"/>
        </w:rPr>
        <w:t xml:space="preserve">7  </w:t>
      </w:r>
      <w:r w:rsidRPr="004C6794">
        <w:rPr>
          <w:rFonts w:hint="eastAsia"/>
        </w:rPr>
        <w:t>企业环境质量现状监测报告</w:t>
      </w:r>
    </w:p>
    <w:p w:rsidR="004C6794" w:rsidRDefault="004C6794" w:rsidP="004C6794">
      <w:pPr>
        <w:pStyle w:val="ctrl-4"/>
        <w:snapToGrid/>
        <w:spacing w:beforeLines="0"/>
        <w:jc w:val="left"/>
        <w:rPr>
          <w:rFonts w:hint="eastAsia"/>
        </w:rPr>
      </w:pPr>
      <w:r w:rsidRPr="004C6794">
        <w:rPr>
          <w:rFonts w:hint="eastAsia"/>
        </w:rPr>
        <w:t>附件</w:t>
      </w:r>
      <w:r w:rsidRPr="004C6794">
        <w:rPr>
          <w:rFonts w:hint="eastAsia"/>
        </w:rPr>
        <w:t xml:space="preserve">8  </w:t>
      </w:r>
      <w:r w:rsidRPr="004C6794">
        <w:rPr>
          <w:rFonts w:hint="eastAsia"/>
        </w:rPr>
        <w:t>项目所在园区规划环评批复</w:t>
      </w:r>
    </w:p>
    <w:p w:rsidR="00AA434A" w:rsidRDefault="00AA434A" w:rsidP="004C6794">
      <w:pPr>
        <w:pStyle w:val="ctrl-4"/>
        <w:snapToGrid/>
        <w:spacing w:beforeLines="0"/>
        <w:jc w:val="left"/>
      </w:pPr>
      <w:r>
        <w:rPr>
          <w:rFonts w:hint="eastAsia"/>
        </w:rPr>
        <w:t>附件</w:t>
      </w:r>
      <w:r>
        <w:rPr>
          <w:rFonts w:hint="eastAsia"/>
        </w:rPr>
        <w:t xml:space="preserve">9  </w:t>
      </w:r>
      <w:r>
        <w:rPr>
          <w:rFonts w:hint="eastAsia"/>
        </w:rPr>
        <w:t>项目标准执行函</w:t>
      </w:r>
    </w:p>
    <w:p w:rsidR="004C6794" w:rsidRPr="004C6794" w:rsidRDefault="004C6794" w:rsidP="004C6794">
      <w:pPr>
        <w:pStyle w:val="ctrl-4"/>
        <w:snapToGrid/>
        <w:spacing w:beforeLines="0"/>
        <w:ind w:firstLineChars="0" w:firstLine="0"/>
        <w:jc w:val="left"/>
        <w:rPr>
          <w:b/>
        </w:rPr>
      </w:pPr>
      <w:r w:rsidRPr="004C6794">
        <w:rPr>
          <w:rFonts w:hint="eastAsia"/>
          <w:b/>
        </w:rPr>
        <w:t>附图：</w:t>
      </w:r>
    </w:p>
    <w:p w:rsidR="004C6794" w:rsidRDefault="004C6794" w:rsidP="004C6794">
      <w:pPr>
        <w:pStyle w:val="ctrl-4"/>
        <w:snapToGrid/>
        <w:spacing w:beforeLines="0"/>
        <w:jc w:val="left"/>
      </w:pPr>
      <w:r>
        <w:rPr>
          <w:rFonts w:hint="eastAsia"/>
        </w:rPr>
        <w:t>附图</w:t>
      </w:r>
      <w:r>
        <w:rPr>
          <w:rFonts w:hint="eastAsia"/>
        </w:rPr>
        <w:t xml:space="preserve">1  </w:t>
      </w:r>
      <w:r>
        <w:rPr>
          <w:rFonts w:hint="eastAsia"/>
        </w:rPr>
        <w:t>项目地理位置图</w:t>
      </w:r>
    </w:p>
    <w:p w:rsidR="00057FE5" w:rsidRDefault="00057FE5" w:rsidP="004C6794">
      <w:pPr>
        <w:pStyle w:val="ctrl-4"/>
        <w:snapToGrid/>
        <w:spacing w:beforeLines="0"/>
        <w:jc w:val="left"/>
      </w:pPr>
      <w:r>
        <w:rPr>
          <w:rFonts w:hint="eastAsia"/>
        </w:rPr>
        <w:t>附图</w:t>
      </w:r>
      <w:r>
        <w:rPr>
          <w:rFonts w:hint="eastAsia"/>
        </w:rPr>
        <w:t xml:space="preserve">2  </w:t>
      </w:r>
      <w:r>
        <w:rPr>
          <w:rFonts w:hint="eastAsia"/>
        </w:rPr>
        <w:t>项目总平面布局图</w:t>
      </w:r>
    </w:p>
    <w:p w:rsidR="00057FE5" w:rsidRDefault="00057FE5" w:rsidP="004C6794">
      <w:pPr>
        <w:pStyle w:val="ctrl-4"/>
        <w:snapToGrid/>
        <w:spacing w:beforeLines="0"/>
        <w:jc w:val="left"/>
      </w:pPr>
      <w:r>
        <w:rPr>
          <w:rFonts w:hint="eastAsia"/>
        </w:rPr>
        <w:t>附图</w:t>
      </w:r>
      <w:r>
        <w:rPr>
          <w:rFonts w:hint="eastAsia"/>
        </w:rPr>
        <w:t xml:space="preserve">3  </w:t>
      </w:r>
      <w:r>
        <w:rPr>
          <w:rFonts w:hint="eastAsia"/>
        </w:rPr>
        <w:t>项目大气</w:t>
      </w:r>
      <w:r w:rsidR="00AA434A">
        <w:rPr>
          <w:rFonts w:hint="eastAsia"/>
        </w:rPr>
        <w:t>、风险</w:t>
      </w:r>
      <w:r>
        <w:rPr>
          <w:rFonts w:hint="eastAsia"/>
        </w:rPr>
        <w:t>评价范围及大气环境环保目标图</w:t>
      </w:r>
    </w:p>
    <w:p w:rsidR="00057FE5" w:rsidRDefault="00057FE5" w:rsidP="004C6794">
      <w:pPr>
        <w:pStyle w:val="ctrl-4"/>
        <w:snapToGrid/>
        <w:spacing w:beforeLines="0"/>
        <w:jc w:val="left"/>
      </w:pPr>
      <w:r>
        <w:rPr>
          <w:rFonts w:hint="eastAsia"/>
        </w:rPr>
        <w:t>附图</w:t>
      </w:r>
      <w:r>
        <w:rPr>
          <w:rFonts w:hint="eastAsia"/>
        </w:rPr>
        <w:t xml:space="preserve">4  </w:t>
      </w:r>
      <w:r w:rsidR="00193D9D">
        <w:rPr>
          <w:rFonts w:hint="eastAsia"/>
        </w:rPr>
        <w:t>项目地下水、土壤、声环境评价范围图</w:t>
      </w:r>
    </w:p>
    <w:p w:rsidR="001D3E4E" w:rsidRDefault="001D3E4E" w:rsidP="004C6794">
      <w:pPr>
        <w:pStyle w:val="ctrl-4"/>
        <w:snapToGrid/>
        <w:spacing w:beforeLines="0"/>
        <w:jc w:val="left"/>
      </w:pPr>
      <w:r>
        <w:rPr>
          <w:rFonts w:hint="eastAsia"/>
        </w:rPr>
        <w:t>附图</w:t>
      </w:r>
      <w:r>
        <w:rPr>
          <w:rFonts w:hint="eastAsia"/>
        </w:rPr>
        <w:t xml:space="preserve">5 </w:t>
      </w:r>
      <w:r w:rsidR="00193D9D">
        <w:rPr>
          <w:rFonts w:hint="eastAsia"/>
        </w:rPr>
        <w:t xml:space="preserve"> </w:t>
      </w:r>
      <w:r w:rsidR="00193D9D">
        <w:rPr>
          <w:rFonts w:hint="eastAsia"/>
        </w:rPr>
        <w:t>项目监测点位图</w:t>
      </w:r>
    </w:p>
    <w:p w:rsidR="001D3E4E" w:rsidRDefault="001D3E4E" w:rsidP="004C6794">
      <w:pPr>
        <w:pStyle w:val="ctrl-4"/>
        <w:snapToGrid/>
        <w:spacing w:beforeLines="0"/>
        <w:jc w:val="left"/>
      </w:pPr>
      <w:r>
        <w:rPr>
          <w:rFonts w:hint="eastAsia"/>
        </w:rPr>
        <w:t>附图</w:t>
      </w:r>
      <w:r>
        <w:rPr>
          <w:rFonts w:hint="eastAsia"/>
        </w:rPr>
        <w:t xml:space="preserve">6  </w:t>
      </w:r>
      <w:r w:rsidR="00193D9D">
        <w:rPr>
          <w:rFonts w:hint="eastAsia"/>
        </w:rPr>
        <w:t>项目土地利用园区规划图</w:t>
      </w:r>
    </w:p>
    <w:p w:rsidR="001D3E4E" w:rsidRDefault="001D3E4E" w:rsidP="004C6794">
      <w:pPr>
        <w:pStyle w:val="ctrl-4"/>
        <w:snapToGrid/>
        <w:spacing w:beforeLines="0"/>
        <w:jc w:val="left"/>
      </w:pPr>
      <w:r>
        <w:rPr>
          <w:rFonts w:hint="eastAsia"/>
        </w:rPr>
        <w:t>附图</w:t>
      </w:r>
      <w:r>
        <w:rPr>
          <w:rFonts w:hint="eastAsia"/>
        </w:rPr>
        <w:t xml:space="preserve">7  </w:t>
      </w:r>
      <w:r w:rsidR="00193D9D">
        <w:rPr>
          <w:rFonts w:hint="eastAsia"/>
        </w:rPr>
        <w:t>项目给水、雨水、排水工程园区规划图</w:t>
      </w:r>
      <w:bookmarkStart w:id="2" w:name="_GoBack"/>
      <w:bookmarkEnd w:id="2"/>
    </w:p>
    <w:p w:rsidR="001D3E4E" w:rsidRDefault="001D3E4E" w:rsidP="004C6794">
      <w:pPr>
        <w:pStyle w:val="ctrl-4"/>
        <w:snapToGrid/>
        <w:spacing w:beforeLines="0"/>
        <w:jc w:val="left"/>
        <w:rPr>
          <w:rFonts w:hint="eastAsia"/>
        </w:rPr>
      </w:pPr>
      <w:r>
        <w:rPr>
          <w:rFonts w:hint="eastAsia"/>
        </w:rPr>
        <w:t>附图</w:t>
      </w:r>
      <w:r>
        <w:rPr>
          <w:rFonts w:hint="eastAsia"/>
        </w:rPr>
        <w:t xml:space="preserve">8  </w:t>
      </w:r>
      <w:r w:rsidR="00193D9D">
        <w:rPr>
          <w:rFonts w:hint="eastAsia"/>
        </w:rPr>
        <w:t>项目与生态红线位置关系图</w:t>
      </w:r>
    </w:p>
    <w:p w:rsidR="00193D9D" w:rsidRDefault="00193D9D" w:rsidP="004C6794">
      <w:pPr>
        <w:pStyle w:val="ctrl-4"/>
        <w:snapToGrid/>
        <w:spacing w:beforeLines="0"/>
        <w:jc w:val="left"/>
      </w:pPr>
      <w:r>
        <w:rPr>
          <w:rFonts w:hint="eastAsia"/>
        </w:rPr>
        <w:t>附图</w:t>
      </w:r>
      <w:r>
        <w:rPr>
          <w:rFonts w:hint="eastAsia"/>
        </w:rPr>
        <w:t xml:space="preserve">9  </w:t>
      </w:r>
      <w:r>
        <w:rPr>
          <w:rFonts w:hint="eastAsia"/>
        </w:rPr>
        <w:t>项目环境现状图</w:t>
      </w:r>
    </w:p>
    <w:p w:rsidR="001D3E4E" w:rsidRPr="001D3E4E" w:rsidRDefault="001D3E4E" w:rsidP="001D3E4E">
      <w:pPr>
        <w:pStyle w:val="ctrl-4"/>
        <w:snapToGrid/>
        <w:spacing w:beforeLines="0"/>
        <w:ind w:firstLineChars="0" w:firstLine="0"/>
        <w:jc w:val="left"/>
        <w:rPr>
          <w:b/>
        </w:rPr>
      </w:pPr>
      <w:r w:rsidRPr="001D3E4E">
        <w:rPr>
          <w:rFonts w:hint="eastAsia"/>
          <w:b/>
        </w:rPr>
        <w:t>附表：</w:t>
      </w:r>
    </w:p>
    <w:p w:rsidR="001D3E4E" w:rsidRDefault="001D3E4E" w:rsidP="004C6794">
      <w:pPr>
        <w:pStyle w:val="ctrl-4"/>
        <w:snapToGrid/>
        <w:spacing w:beforeLines="0"/>
        <w:jc w:val="left"/>
      </w:pPr>
      <w:r>
        <w:rPr>
          <w:rFonts w:hint="eastAsia"/>
        </w:rPr>
        <w:t>附表</w:t>
      </w:r>
      <w:r>
        <w:rPr>
          <w:rFonts w:hint="eastAsia"/>
        </w:rPr>
        <w:t xml:space="preserve">1  </w:t>
      </w:r>
      <w:r>
        <w:rPr>
          <w:rFonts w:hint="eastAsia"/>
        </w:rPr>
        <w:t>环境影响评价自查表</w:t>
      </w:r>
    </w:p>
    <w:p w:rsidR="001D3E4E" w:rsidRPr="001D3E4E" w:rsidRDefault="001D3E4E" w:rsidP="004C6794">
      <w:pPr>
        <w:pStyle w:val="ctrl-4"/>
        <w:snapToGrid/>
        <w:spacing w:beforeLines="0"/>
        <w:jc w:val="left"/>
      </w:pPr>
      <w:r>
        <w:rPr>
          <w:rFonts w:hint="eastAsia"/>
        </w:rPr>
        <w:t>附表</w:t>
      </w:r>
      <w:r>
        <w:rPr>
          <w:rFonts w:hint="eastAsia"/>
        </w:rPr>
        <w:t xml:space="preserve">2  </w:t>
      </w:r>
      <w:r>
        <w:rPr>
          <w:rFonts w:hint="eastAsia"/>
        </w:rPr>
        <w:t>环评审批基础信息表</w:t>
      </w:r>
    </w:p>
    <w:p w:rsidR="004C6794" w:rsidRPr="001D3E4E" w:rsidRDefault="004C6794" w:rsidP="004C6794">
      <w:pPr>
        <w:pStyle w:val="ctrl-4"/>
        <w:snapToGrid/>
        <w:spacing w:beforeLines="0"/>
        <w:jc w:val="left"/>
        <w:sectPr w:rsidR="004C6794" w:rsidRPr="001D3E4E" w:rsidSect="00F137D1">
          <w:footerReference w:type="default" r:id="rId10"/>
          <w:pgSz w:w="11906" w:h="16838"/>
          <w:pgMar w:top="1440" w:right="1800" w:bottom="1440" w:left="1800" w:header="851" w:footer="992" w:gutter="0"/>
          <w:pgNumType w:fmt="upperRoman"/>
          <w:cols w:space="425"/>
          <w:docGrid w:type="lines" w:linePitch="312"/>
        </w:sectPr>
      </w:pPr>
    </w:p>
    <w:p w:rsidR="00C72BBC" w:rsidRDefault="00854968">
      <w:pPr>
        <w:keepNext/>
        <w:keepLines/>
        <w:spacing w:line="360" w:lineRule="auto"/>
        <w:jc w:val="center"/>
        <w:outlineLvl w:val="0"/>
        <w:rPr>
          <w:rFonts w:ascii="Times New Roman" w:eastAsia="宋体" w:hAnsi="Times New Roman" w:cs="Times New Roman"/>
          <w:b/>
          <w:bCs/>
          <w:kern w:val="44"/>
          <w:sz w:val="32"/>
          <w:szCs w:val="32"/>
        </w:rPr>
      </w:pPr>
      <w:bookmarkStart w:id="3" w:name="_Toc121381187"/>
      <w:r>
        <w:rPr>
          <w:rFonts w:ascii="Times New Roman" w:eastAsia="宋体" w:hAnsi="Times New Roman" w:cs="Times New Roman"/>
          <w:b/>
          <w:bCs/>
          <w:kern w:val="44"/>
          <w:sz w:val="32"/>
          <w:szCs w:val="32"/>
        </w:rPr>
        <w:lastRenderedPageBreak/>
        <w:t xml:space="preserve">1 </w:t>
      </w:r>
      <w:r>
        <w:rPr>
          <w:rFonts w:ascii="Times New Roman" w:eastAsia="宋体" w:hAnsi="Times New Roman" w:cs="Times New Roman"/>
          <w:b/>
          <w:bCs/>
          <w:kern w:val="44"/>
          <w:sz w:val="32"/>
          <w:szCs w:val="32"/>
        </w:rPr>
        <w:t>概述</w:t>
      </w:r>
      <w:bookmarkEnd w:id="1"/>
      <w:bookmarkEnd w:id="0"/>
      <w:bookmarkEnd w:id="3"/>
    </w:p>
    <w:p w:rsidR="00C72BBC" w:rsidRDefault="00854968">
      <w:pPr>
        <w:keepNext/>
        <w:keepLines/>
        <w:spacing w:line="360" w:lineRule="auto"/>
        <w:outlineLvl w:val="1"/>
        <w:rPr>
          <w:rFonts w:ascii="Times New Roman" w:eastAsia="宋体" w:hAnsi="Times New Roman" w:cs="Times New Roman"/>
          <w:sz w:val="24"/>
        </w:rPr>
      </w:pPr>
      <w:bookmarkStart w:id="4" w:name="_Toc88815164"/>
      <w:bookmarkStart w:id="5" w:name="_Toc121381188"/>
      <w:r>
        <w:rPr>
          <w:rFonts w:ascii="Times New Roman" w:eastAsia="宋体" w:hAnsi="Times New Roman" w:cs="Times New Roman"/>
          <w:b/>
          <w:bCs/>
          <w:sz w:val="30"/>
          <w:szCs w:val="30"/>
        </w:rPr>
        <w:t xml:space="preserve">1.1 </w:t>
      </w:r>
      <w:r>
        <w:rPr>
          <w:rFonts w:ascii="Times New Roman" w:eastAsia="宋体" w:hAnsi="Times New Roman" w:cs="Times New Roman"/>
          <w:b/>
          <w:bCs/>
          <w:sz w:val="30"/>
          <w:szCs w:val="30"/>
        </w:rPr>
        <w:t>项目由来</w:t>
      </w:r>
      <w:bookmarkEnd w:id="4"/>
      <w:bookmarkEnd w:id="5"/>
    </w:p>
    <w:p w:rsidR="00C72BBC" w:rsidRDefault="00854968">
      <w:pPr>
        <w:spacing w:line="360" w:lineRule="auto"/>
        <w:ind w:firstLineChars="200" w:firstLine="480"/>
        <w:jc w:val="left"/>
        <w:rPr>
          <w:rFonts w:ascii="Times New Roman" w:eastAsia="宋体" w:hAnsi="Times New Roman" w:cs="Times New Roman"/>
          <w:sz w:val="24"/>
        </w:rPr>
      </w:pPr>
      <w:bookmarkStart w:id="6" w:name="OLE_LINK1"/>
      <w:bookmarkStart w:id="7" w:name="OLE_LINK2"/>
      <w:r>
        <w:rPr>
          <w:rFonts w:ascii="Times New Roman" w:eastAsia="宋体" w:hAnsi="Times New Roman" w:cs="Times New Roman"/>
          <w:sz w:val="24"/>
        </w:rPr>
        <w:t>岳阳湘茂医药化工有限公司</w:t>
      </w:r>
      <w:bookmarkEnd w:id="6"/>
      <w:bookmarkEnd w:id="7"/>
      <w:r>
        <w:rPr>
          <w:rFonts w:ascii="Times New Roman" w:eastAsia="宋体" w:hAnsi="Times New Roman" w:cs="Times New Roman"/>
          <w:sz w:val="24"/>
        </w:rPr>
        <w:t>成立于</w:t>
      </w:r>
      <w:r>
        <w:rPr>
          <w:rFonts w:ascii="Times New Roman" w:eastAsia="宋体" w:hAnsi="Times New Roman" w:cs="Times New Roman"/>
          <w:sz w:val="24"/>
        </w:rPr>
        <w:t>2009</w:t>
      </w:r>
      <w:r>
        <w:rPr>
          <w:rFonts w:ascii="Times New Roman" w:eastAsia="宋体" w:hAnsi="Times New Roman" w:cs="Times New Roman"/>
          <w:sz w:val="24"/>
        </w:rPr>
        <w:t>年</w:t>
      </w:r>
      <w:r>
        <w:rPr>
          <w:rFonts w:ascii="Times New Roman" w:eastAsia="宋体" w:hAnsi="Times New Roman" w:cs="Times New Roman"/>
          <w:sz w:val="24"/>
        </w:rPr>
        <w:t>6</w:t>
      </w:r>
      <w:r>
        <w:rPr>
          <w:rFonts w:ascii="Times New Roman" w:eastAsia="宋体" w:hAnsi="Times New Roman" w:cs="Times New Roman"/>
          <w:sz w:val="24"/>
        </w:rPr>
        <w:t>月，位于湖南岳阳绿色化工高新技术产业开发区云溪片区，主要从事二甲基砜（</w:t>
      </w:r>
      <w:r>
        <w:rPr>
          <w:rFonts w:ascii="Times New Roman" w:eastAsia="宋体" w:hAnsi="Times New Roman" w:cs="Times New Roman"/>
          <w:sz w:val="24"/>
        </w:rPr>
        <w:t>MSM</w:t>
      </w:r>
      <w:r>
        <w:rPr>
          <w:rFonts w:ascii="Times New Roman" w:eastAsia="宋体" w:hAnsi="Times New Roman" w:cs="Times New Roman"/>
          <w:sz w:val="24"/>
        </w:rPr>
        <w:t>）产品的生产及销售，现运营</w:t>
      </w:r>
      <w:r w:rsidR="00C47346">
        <w:rPr>
          <w:rFonts w:ascii="Times New Roman" w:eastAsia="宋体" w:hAnsi="Times New Roman" w:cs="Times New Roman" w:hint="eastAsia"/>
          <w:sz w:val="24"/>
        </w:rPr>
        <w:t>生产</w:t>
      </w:r>
      <w:r w:rsidR="00C47346">
        <w:rPr>
          <w:rFonts w:ascii="Times New Roman" w:eastAsia="宋体" w:hAnsi="Times New Roman" w:cs="Times New Roman"/>
          <w:sz w:val="24"/>
        </w:rPr>
        <w:t>3000</w:t>
      </w:r>
      <w:r w:rsidR="00C47346">
        <w:rPr>
          <w:rFonts w:ascii="Times New Roman" w:eastAsia="宋体" w:hAnsi="Times New Roman" w:cs="Times New Roman" w:hint="eastAsia"/>
          <w:sz w:val="24"/>
        </w:rPr>
        <w:t>吨</w:t>
      </w:r>
      <w:r w:rsidR="00C47346">
        <w:rPr>
          <w:rFonts w:ascii="Times New Roman" w:eastAsia="宋体" w:hAnsi="Times New Roman" w:cs="Times New Roman" w:hint="eastAsia"/>
          <w:sz w:val="24"/>
        </w:rPr>
        <w:t>/</w:t>
      </w:r>
      <w:r w:rsidR="00C47346">
        <w:rPr>
          <w:rFonts w:ascii="Times New Roman" w:eastAsia="宋体" w:hAnsi="Times New Roman" w:cs="Times New Roman" w:hint="eastAsia"/>
          <w:sz w:val="24"/>
        </w:rPr>
        <w:t>年</w:t>
      </w:r>
      <w:r>
        <w:rPr>
          <w:rFonts w:ascii="Times New Roman" w:eastAsia="宋体" w:hAnsi="Times New Roman" w:cs="Times New Roman"/>
          <w:sz w:val="24"/>
        </w:rPr>
        <w:t>二甲基砜（</w:t>
      </w:r>
      <w:r>
        <w:rPr>
          <w:rFonts w:ascii="Times New Roman" w:eastAsia="宋体" w:hAnsi="Times New Roman" w:cs="Times New Roman"/>
          <w:sz w:val="24"/>
        </w:rPr>
        <w:t>MSM</w:t>
      </w:r>
      <w:r>
        <w:rPr>
          <w:rFonts w:ascii="Times New Roman" w:eastAsia="宋体" w:hAnsi="Times New Roman" w:cs="Times New Roman"/>
          <w:sz w:val="24"/>
        </w:rPr>
        <w:t>）项目。</w:t>
      </w:r>
    </w:p>
    <w:p w:rsidR="00C72BBC" w:rsidRDefault="00854968">
      <w:pPr>
        <w:pStyle w:val="Default2"/>
        <w:spacing w:line="360" w:lineRule="auto"/>
        <w:ind w:firstLineChars="200" w:firstLine="480"/>
        <w:rPr>
          <w:rFonts w:ascii="Times New Roman" w:eastAsiaTheme="minorEastAsia" w:cs="Times New Roman"/>
          <w:lang w:eastAsia="zh-CN"/>
        </w:rPr>
      </w:pPr>
      <w:r>
        <w:rPr>
          <w:rFonts w:ascii="Times New Roman" w:eastAsiaTheme="minorEastAsia" w:cs="Times New Roman"/>
          <w:lang w:eastAsia="zh-CN"/>
        </w:rPr>
        <w:t>2016</w:t>
      </w:r>
      <w:r>
        <w:rPr>
          <w:rFonts w:ascii="Times New Roman" w:eastAsiaTheme="minorEastAsia" w:cs="Times New Roman"/>
          <w:lang w:eastAsia="zh-CN"/>
        </w:rPr>
        <w:t>年，企业委托湖南志远环境咨询服务有限公司编制完成《岳阳湘茂医药化工有限公司</w:t>
      </w:r>
      <w:r>
        <w:rPr>
          <w:rFonts w:ascii="Times New Roman" w:eastAsiaTheme="minorEastAsia" w:cs="Times New Roman"/>
          <w:lang w:eastAsia="zh-CN"/>
        </w:rPr>
        <w:t>3000</w:t>
      </w:r>
      <w:r>
        <w:rPr>
          <w:rFonts w:ascii="Times New Roman" w:eastAsiaTheme="minorEastAsia" w:cs="Times New Roman"/>
          <w:lang w:eastAsia="zh-CN"/>
        </w:rPr>
        <w:t>吨</w:t>
      </w:r>
      <w:r>
        <w:rPr>
          <w:rFonts w:ascii="Times New Roman" w:eastAsiaTheme="minorEastAsia" w:cs="Times New Roman"/>
          <w:lang w:eastAsia="zh-CN"/>
        </w:rPr>
        <w:t>/</w:t>
      </w:r>
      <w:r>
        <w:rPr>
          <w:rFonts w:ascii="Times New Roman" w:eastAsiaTheme="minorEastAsia" w:cs="Times New Roman"/>
          <w:lang w:eastAsia="zh-CN"/>
        </w:rPr>
        <w:t>年二甲基砜（</w:t>
      </w:r>
      <w:r>
        <w:rPr>
          <w:rFonts w:ascii="Times New Roman" w:eastAsiaTheme="minorEastAsia" w:cs="Times New Roman"/>
          <w:lang w:eastAsia="zh-CN"/>
        </w:rPr>
        <w:t>MSM</w:t>
      </w:r>
      <w:r>
        <w:rPr>
          <w:rFonts w:ascii="Times New Roman" w:eastAsiaTheme="minorEastAsia" w:cs="Times New Roman"/>
          <w:lang w:eastAsia="zh-CN"/>
        </w:rPr>
        <w:t>）项目环境影响报告书》，</w:t>
      </w:r>
      <w:r w:rsidR="00C80DB7">
        <w:rPr>
          <w:rFonts w:ascii="Times New Roman" w:eastAsiaTheme="minorEastAsia" w:cs="Times New Roman" w:hint="eastAsia"/>
          <w:lang w:eastAsia="zh-CN"/>
        </w:rPr>
        <w:t>企业已于</w:t>
      </w:r>
      <w:r w:rsidR="00C80DB7">
        <w:rPr>
          <w:rFonts w:ascii="Times New Roman" w:eastAsiaTheme="minorEastAsia" w:cs="Times New Roman"/>
          <w:lang w:eastAsia="zh-CN"/>
        </w:rPr>
        <w:t>2016</w:t>
      </w:r>
      <w:r w:rsidR="00C80DB7">
        <w:rPr>
          <w:rFonts w:ascii="Times New Roman" w:eastAsiaTheme="minorEastAsia" w:cs="Times New Roman"/>
          <w:lang w:eastAsia="zh-CN"/>
        </w:rPr>
        <w:t>年</w:t>
      </w:r>
      <w:r w:rsidR="00C80DB7">
        <w:rPr>
          <w:rFonts w:ascii="Times New Roman" w:eastAsiaTheme="minorEastAsia" w:cs="Times New Roman"/>
          <w:lang w:eastAsia="zh-CN"/>
        </w:rPr>
        <w:t>12</w:t>
      </w:r>
      <w:r w:rsidR="00C80DB7">
        <w:rPr>
          <w:rFonts w:ascii="Times New Roman" w:eastAsiaTheme="minorEastAsia" w:cs="Times New Roman"/>
          <w:lang w:eastAsia="zh-CN"/>
        </w:rPr>
        <w:t>月</w:t>
      </w:r>
      <w:r w:rsidR="00C80DB7">
        <w:rPr>
          <w:rFonts w:ascii="Times New Roman" w:eastAsiaTheme="minorEastAsia" w:cs="Times New Roman"/>
          <w:lang w:eastAsia="zh-CN"/>
        </w:rPr>
        <w:t>16</w:t>
      </w:r>
      <w:r w:rsidR="00C80DB7">
        <w:rPr>
          <w:rFonts w:ascii="Times New Roman" w:eastAsiaTheme="minorEastAsia" w:cs="Times New Roman"/>
          <w:lang w:eastAsia="zh-CN"/>
        </w:rPr>
        <w:t>日</w:t>
      </w:r>
      <w:r w:rsidR="00C80DB7">
        <w:rPr>
          <w:rFonts w:ascii="Times New Roman" w:eastAsiaTheme="minorEastAsia" w:cs="Times New Roman" w:hint="eastAsia"/>
          <w:lang w:eastAsia="zh-CN"/>
        </w:rPr>
        <w:t>取得了</w:t>
      </w:r>
      <w:r>
        <w:rPr>
          <w:rFonts w:ascii="Times New Roman" w:eastAsiaTheme="minorEastAsia" w:cs="Times New Roman"/>
          <w:lang w:eastAsia="zh-CN"/>
        </w:rPr>
        <w:t>原岳阳市环境保护局</w:t>
      </w:r>
      <w:r w:rsidR="00C80DB7">
        <w:rPr>
          <w:rFonts w:ascii="Times New Roman" w:eastAsiaTheme="minorEastAsia" w:cs="Times New Roman" w:hint="eastAsia"/>
          <w:lang w:eastAsia="zh-CN"/>
        </w:rPr>
        <w:t>对</w:t>
      </w:r>
      <w:r>
        <w:rPr>
          <w:rFonts w:ascii="Times New Roman" w:eastAsiaTheme="minorEastAsia" w:cs="Times New Roman"/>
          <w:lang w:eastAsia="zh-CN"/>
        </w:rPr>
        <w:t>该项目</w:t>
      </w:r>
      <w:r w:rsidR="00C80DB7">
        <w:rPr>
          <w:rFonts w:ascii="Times New Roman" w:eastAsiaTheme="minorEastAsia" w:cs="Times New Roman" w:hint="eastAsia"/>
          <w:lang w:eastAsia="zh-CN"/>
        </w:rPr>
        <w:t>的环评</w:t>
      </w:r>
      <w:r>
        <w:rPr>
          <w:rFonts w:ascii="Times New Roman" w:eastAsiaTheme="minorEastAsia" w:cs="Times New Roman"/>
          <w:lang w:eastAsia="zh-CN"/>
        </w:rPr>
        <w:t>批复</w:t>
      </w:r>
      <w:r w:rsidR="00C80DB7">
        <w:rPr>
          <w:rFonts w:ascii="Times New Roman" w:eastAsiaTheme="minorEastAsia" w:cs="Times New Roman" w:hint="eastAsia"/>
          <w:lang w:eastAsia="zh-CN"/>
        </w:rPr>
        <w:t>（批复文号：</w:t>
      </w:r>
      <w:r w:rsidR="00C80DB7">
        <w:rPr>
          <w:rFonts w:ascii="Times New Roman" w:eastAsiaTheme="minorEastAsia" w:cs="Times New Roman"/>
          <w:lang w:eastAsia="zh-CN"/>
        </w:rPr>
        <w:t>岳环评</w:t>
      </w:r>
      <w:r w:rsidR="00C80DB7">
        <w:rPr>
          <w:rFonts w:ascii="Times New Roman" w:eastAsiaTheme="minorEastAsia" w:cs="Times New Roman"/>
          <w:lang w:eastAsia="zh-CN"/>
        </w:rPr>
        <w:t>[2016]79</w:t>
      </w:r>
      <w:r w:rsidR="00C80DB7">
        <w:rPr>
          <w:rFonts w:ascii="Times New Roman" w:eastAsiaTheme="minorEastAsia" w:cs="Times New Roman"/>
          <w:lang w:eastAsia="zh-CN"/>
        </w:rPr>
        <w:t>号文</w:t>
      </w:r>
      <w:r w:rsidR="00C80DB7">
        <w:rPr>
          <w:rFonts w:ascii="Times New Roman" w:eastAsiaTheme="minorEastAsia" w:cs="Times New Roman" w:hint="eastAsia"/>
          <w:lang w:eastAsia="zh-CN"/>
        </w:rPr>
        <w:t>）</w:t>
      </w:r>
      <w:r>
        <w:rPr>
          <w:rFonts w:ascii="Times New Roman" w:eastAsiaTheme="minorEastAsia" w:cs="Times New Roman"/>
          <w:lang w:eastAsia="zh-CN"/>
        </w:rPr>
        <w:t>。</w:t>
      </w:r>
      <w:r>
        <w:rPr>
          <w:rFonts w:ascii="Times New Roman" w:eastAsiaTheme="minorEastAsia" w:cs="Times New Roman"/>
          <w:lang w:eastAsia="zh-CN"/>
        </w:rPr>
        <w:t>2018</w:t>
      </w:r>
      <w:r>
        <w:rPr>
          <w:rFonts w:ascii="Times New Roman" w:eastAsiaTheme="minorEastAsia" w:cs="Times New Roman"/>
          <w:lang w:eastAsia="zh-CN"/>
        </w:rPr>
        <w:t>年</w:t>
      </w:r>
      <w:r>
        <w:rPr>
          <w:rFonts w:ascii="Times New Roman" w:eastAsiaTheme="minorEastAsia" w:cs="Times New Roman"/>
          <w:lang w:eastAsia="zh-CN"/>
        </w:rPr>
        <w:t>3</w:t>
      </w:r>
      <w:r>
        <w:rPr>
          <w:rFonts w:ascii="Times New Roman" w:eastAsiaTheme="minorEastAsia" w:cs="Times New Roman"/>
          <w:lang w:eastAsia="zh-CN"/>
        </w:rPr>
        <w:t>月，企业委托湖南永蓝检测技术股份有限公司</w:t>
      </w:r>
      <w:r>
        <w:rPr>
          <w:rFonts w:ascii="Times New Roman" w:eastAsiaTheme="minorEastAsia" w:cs="Times New Roman" w:hint="eastAsia"/>
          <w:lang w:eastAsia="zh-CN"/>
        </w:rPr>
        <w:t>进行</w:t>
      </w:r>
      <w:r>
        <w:rPr>
          <w:rFonts w:ascii="Times New Roman" w:eastAsiaTheme="minorEastAsia" w:cs="Times New Roman"/>
          <w:lang w:eastAsia="zh-CN"/>
        </w:rPr>
        <w:t>该项目竣工环境保护验收监测</w:t>
      </w:r>
      <w:r>
        <w:rPr>
          <w:rFonts w:ascii="Times New Roman" w:eastAsiaTheme="minorEastAsia" w:cs="Times New Roman" w:hint="eastAsia"/>
          <w:lang w:eastAsia="zh-CN"/>
        </w:rPr>
        <w:t>工作</w:t>
      </w:r>
      <w:r>
        <w:rPr>
          <w:rFonts w:ascii="Times New Roman" w:eastAsiaTheme="minorEastAsia" w:cs="Times New Roman"/>
          <w:lang w:eastAsia="zh-CN"/>
        </w:rPr>
        <w:t>，且于</w:t>
      </w:r>
      <w:r>
        <w:rPr>
          <w:rFonts w:ascii="Times New Roman" w:eastAsiaTheme="minorEastAsia" w:cs="Times New Roman"/>
          <w:lang w:eastAsia="zh-CN"/>
        </w:rPr>
        <w:t>2018</w:t>
      </w:r>
      <w:r>
        <w:rPr>
          <w:rFonts w:ascii="Times New Roman" w:eastAsiaTheme="minorEastAsia" w:cs="Times New Roman"/>
          <w:lang w:eastAsia="zh-CN"/>
        </w:rPr>
        <w:t>年</w:t>
      </w:r>
      <w:r>
        <w:rPr>
          <w:rFonts w:ascii="Times New Roman" w:eastAsiaTheme="minorEastAsia" w:cs="Times New Roman" w:hint="eastAsia"/>
          <w:lang w:eastAsia="zh-CN"/>
        </w:rPr>
        <w:t>12</w:t>
      </w:r>
      <w:r>
        <w:rPr>
          <w:rFonts w:ascii="Times New Roman" w:eastAsiaTheme="minorEastAsia" w:cs="Times New Roman"/>
          <w:lang w:eastAsia="zh-CN"/>
        </w:rPr>
        <w:t>月</w:t>
      </w:r>
      <w:r>
        <w:rPr>
          <w:rFonts w:ascii="Times New Roman" w:eastAsiaTheme="minorEastAsia" w:cs="Times New Roman" w:hint="eastAsia"/>
          <w:lang w:eastAsia="zh-CN"/>
        </w:rPr>
        <w:t>21</w:t>
      </w:r>
      <w:r>
        <w:rPr>
          <w:rFonts w:ascii="Times New Roman" w:eastAsiaTheme="minorEastAsia" w:cs="Times New Roman" w:hint="eastAsia"/>
          <w:lang w:eastAsia="zh-CN"/>
        </w:rPr>
        <w:t>日</w:t>
      </w:r>
      <w:r>
        <w:rPr>
          <w:rFonts w:ascii="Times New Roman" w:eastAsiaTheme="minorEastAsia" w:cs="Times New Roman"/>
          <w:lang w:eastAsia="zh-CN"/>
        </w:rPr>
        <w:t>完成了</w:t>
      </w:r>
      <w:r w:rsidR="00C80DB7">
        <w:rPr>
          <w:rFonts w:ascii="Times New Roman" w:eastAsiaTheme="minorEastAsia" w:cs="Times New Roman" w:hint="eastAsia"/>
          <w:lang w:eastAsia="zh-CN"/>
        </w:rPr>
        <w:t>该项目</w:t>
      </w:r>
      <w:r>
        <w:rPr>
          <w:rFonts w:ascii="Times New Roman" w:eastAsiaTheme="minorEastAsia" w:cs="Times New Roman"/>
          <w:lang w:eastAsia="zh-CN"/>
        </w:rPr>
        <w:t>竣工</w:t>
      </w:r>
      <w:r w:rsidR="00C80DB7">
        <w:rPr>
          <w:rFonts w:ascii="Times New Roman" w:eastAsiaTheme="minorEastAsia" w:cs="Times New Roman" w:hint="eastAsia"/>
          <w:lang w:eastAsia="zh-CN"/>
        </w:rPr>
        <w:t>环境保护</w:t>
      </w:r>
      <w:r>
        <w:rPr>
          <w:rFonts w:ascii="Times New Roman" w:eastAsiaTheme="minorEastAsia" w:cs="Times New Roman"/>
          <w:lang w:eastAsia="zh-CN"/>
        </w:rPr>
        <w:t>验收</w:t>
      </w:r>
      <w:r w:rsidR="00C80DB7">
        <w:rPr>
          <w:rFonts w:ascii="Times New Roman" w:eastAsiaTheme="minorEastAsia" w:cs="Times New Roman" w:hint="eastAsia"/>
          <w:lang w:eastAsia="zh-CN"/>
        </w:rPr>
        <w:t>监测</w:t>
      </w:r>
      <w:r>
        <w:rPr>
          <w:rFonts w:ascii="Times New Roman" w:eastAsiaTheme="minorEastAsia" w:cs="Times New Roman"/>
          <w:lang w:eastAsia="zh-CN"/>
        </w:rPr>
        <w:t>备案（备案文号：</w:t>
      </w:r>
      <w:r>
        <w:rPr>
          <w:rFonts w:ascii="Times New Roman" w:eastAsiaTheme="minorEastAsia" w:cs="Times New Roman" w:hint="eastAsia"/>
          <w:lang w:eastAsia="zh-CN"/>
        </w:rPr>
        <w:t>岳环评验</w:t>
      </w:r>
      <w:r>
        <w:rPr>
          <w:rFonts w:ascii="Times New Roman" w:eastAsiaTheme="minorEastAsia" w:cs="Times New Roman" w:hint="eastAsia"/>
          <w:lang w:eastAsia="zh-CN"/>
        </w:rPr>
        <w:t>[2018]26</w:t>
      </w:r>
      <w:r>
        <w:rPr>
          <w:rFonts w:ascii="Times New Roman" w:eastAsiaTheme="minorEastAsia" w:cs="Times New Roman" w:hint="eastAsia"/>
          <w:lang w:eastAsia="zh-CN"/>
        </w:rPr>
        <w:t>号</w:t>
      </w:r>
      <w:r>
        <w:rPr>
          <w:rFonts w:ascii="Times New Roman" w:eastAsiaTheme="minorEastAsia" w:cs="Times New Roman"/>
          <w:lang w:eastAsia="zh-CN"/>
        </w:rPr>
        <w:t>）。</w:t>
      </w:r>
    </w:p>
    <w:p w:rsidR="00C72BBC" w:rsidRPr="00C80DB7" w:rsidRDefault="00C80DB7">
      <w:pPr>
        <w:spacing w:line="360" w:lineRule="auto"/>
        <w:ind w:firstLineChars="200" w:firstLine="480"/>
        <w:jc w:val="left"/>
        <w:rPr>
          <w:rFonts w:ascii="Times New Roman" w:hAnsi="Times New Roman" w:cs="Times New Roman"/>
          <w:sz w:val="24"/>
        </w:rPr>
      </w:pPr>
      <w:r w:rsidRPr="00854968">
        <w:rPr>
          <w:rFonts w:ascii="Times New Roman" w:cs="Times New Roman" w:hint="eastAsia"/>
          <w:sz w:val="24"/>
        </w:rPr>
        <w:t>企业已于</w:t>
      </w:r>
      <w:r w:rsidRPr="00854968">
        <w:rPr>
          <w:rFonts w:ascii="Times New Roman" w:cs="Times New Roman" w:hint="eastAsia"/>
          <w:sz w:val="24"/>
        </w:rPr>
        <w:t>2017</w:t>
      </w:r>
      <w:r w:rsidRPr="00854968">
        <w:rPr>
          <w:rFonts w:ascii="Times New Roman" w:cs="Times New Roman" w:hint="eastAsia"/>
          <w:sz w:val="24"/>
        </w:rPr>
        <w:t>年</w:t>
      </w:r>
      <w:r w:rsidRPr="00854968">
        <w:rPr>
          <w:rFonts w:ascii="Times New Roman" w:cs="Times New Roman" w:hint="eastAsia"/>
          <w:sz w:val="24"/>
        </w:rPr>
        <w:t>11</w:t>
      </w:r>
      <w:r w:rsidRPr="00854968">
        <w:rPr>
          <w:rFonts w:ascii="Times New Roman" w:cs="Times New Roman" w:hint="eastAsia"/>
          <w:sz w:val="24"/>
        </w:rPr>
        <w:t>月</w:t>
      </w:r>
      <w:r w:rsidRPr="00854968">
        <w:rPr>
          <w:rFonts w:ascii="Times New Roman" w:cs="Times New Roman" w:hint="eastAsia"/>
          <w:sz w:val="24"/>
        </w:rPr>
        <w:t>2</w:t>
      </w:r>
      <w:r w:rsidRPr="00854968">
        <w:rPr>
          <w:rFonts w:ascii="Times New Roman" w:cs="Times New Roman" w:hint="eastAsia"/>
          <w:sz w:val="24"/>
        </w:rPr>
        <w:t>日完成应急预案备案登记（备案编号：</w:t>
      </w:r>
      <w:r w:rsidRPr="00854968">
        <w:rPr>
          <w:rFonts w:ascii="Times New Roman" w:cs="Times New Roman" w:hint="eastAsia"/>
          <w:sz w:val="24"/>
        </w:rPr>
        <w:t>2017043</w:t>
      </w:r>
      <w:r w:rsidRPr="00854968">
        <w:rPr>
          <w:rFonts w:ascii="Times New Roman" w:cs="Times New Roman" w:hint="eastAsia"/>
          <w:sz w:val="24"/>
        </w:rPr>
        <w:t>），且</w:t>
      </w:r>
      <w:r w:rsidR="00E176A4">
        <w:rPr>
          <w:rFonts w:ascii="Times New Roman" w:cs="Times New Roman" w:hint="eastAsia"/>
          <w:sz w:val="24"/>
        </w:rPr>
        <w:t>在</w:t>
      </w:r>
      <w:r w:rsidRPr="00854968">
        <w:rPr>
          <w:rFonts w:ascii="Times New Roman" w:cs="Times New Roman" w:hint="eastAsia"/>
          <w:sz w:val="24"/>
        </w:rPr>
        <w:t>2020</w:t>
      </w:r>
      <w:r w:rsidRPr="00854968">
        <w:rPr>
          <w:rFonts w:ascii="Times New Roman" w:cs="Times New Roman" w:hint="eastAsia"/>
          <w:sz w:val="24"/>
        </w:rPr>
        <w:t>年</w:t>
      </w:r>
      <w:r w:rsidRPr="00854968">
        <w:rPr>
          <w:rFonts w:ascii="Times New Roman" w:cs="Times New Roman" w:hint="eastAsia"/>
          <w:sz w:val="24"/>
        </w:rPr>
        <w:t>06</w:t>
      </w:r>
      <w:r w:rsidRPr="00854968">
        <w:rPr>
          <w:rFonts w:ascii="Times New Roman" w:cs="Times New Roman" w:hint="eastAsia"/>
          <w:sz w:val="24"/>
        </w:rPr>
        <w:t>月</w:t>
      </w:r>
      <w:r w:rsidRPr="00854968">
        <w:rPr>
          <w:rFonts w:ascii="Times New Roman" w:cs="Times New Roman" w:hint="eastAsia"/>
          <w:sz w:val="24"/>
        </w:rPr>
        <w:t>13</w:t>
      </w:r>
      <w:r w:rsidRPr="00854968">
        <w:rPr>
          <w:rFonts w:ascii="Times New Roman" w:cs="Times New Roman" w:hint="eastAsia"/>
          <w:sz w:val="24"/>
        </w:rPr>
        <w:t>日于岳阳市生态环境局申领</w:t>
      </w:r>
      <w:r w:rsidRPr="00854968">
        <w:rPr>
          <w:rFonts w:ascii="Times New Roman" w:cs="Times New Roman"/>
          <w:sz w:val="24"/>
        </w:rPr>
        <w:t>排污许可证</w:t>
      </w:r>
      <w:r w:rsidRPr="00854968">
        <w:rPr>
          <w:rFonts w:ascii="Times New Roman" w:cs="Times New Roman" w:hint="eastAsia"/>
          <w:sz w:val="24"/>
        </w:rPr>
        <w:t>（证书编号：</w:t>
      </w:r>
      <w:r w:rsidRPr="00854968">
        <w:rPr>
          <w:rFonts w:ascii="Times New Roman" w:cs="Times New Roman" w:hint="eastAsia"/>
          <w:sz w:val="24"/>
        </w:rPr>
        <w:t>914306216895189684002P</w:t>
      </w:r>
      <w:r w:rsidRPr="00854968">
        <w:rPr>
          <w:rFonts w:ascii="Times New Roman" w:cs="Times New Roman" w:hint="eastAsia"/>
          <w:sz w:val="24"/>
        </w:rPr>
        <w:t>），</w:t>
      </w:r>
      <w:r w:rsidR="00196956">
        <w:rPr>
          <w:rFonts w:ascii="Times New Roman" w:cs="Times New Roman" w:hint="eastAsia"/>
          <w:sz w:val="24"/>
        </w:rPr>
        <w:t>企业环保手续齐全，</w:t>
      </w:r>
      <w:r>
        <w:rPr>
          <w:rFonts w:ascii="Times New Roman" w:eastAsia="宋体" w:hAnsi="Times New Roman" w:cs="Times New Roman" w:hint="eastAsia"/>
          <w:sz w:val="24"/>
        </w:rPr>
        <w:t>均已纳入当地环保日常管理中。</w:t>
      </w:r>
    </w:p>
    <w:p w:rsidR="00C72BBC" w:rsidRDefault="00854968">
      <w:pPr>
        <w:spacing w:line="360" w:lineRule="auto"/>
        <w:ind w:firstLineChars="200" w:firstLine="480"/>
        <w:jc w:val="left"/>
        <w:rPr>
          <w:rFonts w:ascii="Times New Roman" w:eastAsia="宋体" w:cs="Times New Roman"/>
          <w:sz w:val="24"/>
          <w:szCs w:val="28"/>
        </w:rPr>
      </w:pPr>
      <w:r>
        <w:rPr>
          <w:rFonts w:ascii="Times New Roman" w:hAnsi="Times New Roman" w:cs="Times New Roman"/>
          <w:sz w:val="24"/>
        </w:rPr>
        <w:t>二甲基砜属于高新技术、高附加值的精细化工产品，在工业中可作为有机合成高温溶剂和原料、气相色谱固定液、分析试剂和新型保健品原料等，用途广泛。目前中国每年对外出口量超两万吨，且呈逐年增长趋势，具有十分广阔的生产、应用及开发前景。</w:t>
      </w:r>
      <w:r>
        <w:rPr>
          <w:rFonts w:ascii="Times New Roman" w:eastAsia="宋体" w:cs="Times New Roman"/>
          <w:sz w:val="24"/>
          <w:szCs w:val="28"/>
        </w:rPr>
        <w:t>鉴于</w:t>
      </w:r>
      <w:r>
        <w:rPr>
          <w:rFonts w:ascii="宋体" w:eastAsia="宋体" w:hAnsi="宋体" w:cs="宋体" w:hint="eastAsia"/>
          <w:sz w:val="24"/>
          <w:szCs w:val="28"/>
        </w:rPr>
        <w:t>二甲基砜逐渐增长</w:t>
      </w:r>
      <w:r>
        <w:rPr>
          <w:rFonts w:ascii="Times New Roman" w:cs="Times New Roman"/>
          <w:sz w:val="24"/>
          <w:szCs w:val="28"/>
        </w:rPr>
        <w:t>的</w:t>
      </w:r>
      <w:r>
        <w:rPr>
          <w:rFonts w:ascii="Times New Roman" w:eastAsia="宋体" w:cs="Times New Roman"/>
          <w:sz w:val="24"/>
          <w:szCs w:val="28"/>
        </w:rPr>
        <w:t>市场需求，岳阳湘茂医药化工有限公司拟</w:t>
      </w:r>
      <w:r>
        <w:rPr>
          <w:rFonts w:ascii="Times New Roman" w:eastAsia="宋体" w:cs="Times New Roman" w:hint="eastAsia"/>
          <w:sz w:val="24"/>
          <w:szCs w:val="28"/>
        </w:rPr>
        <w:t>在现有成熟生产经验的基础上</w:t>
      </w:r>
      <w:r w:rsidR="00E176A4">
        <w:rPr>
          <w:rFonts w:ascii="Times New Roman" w:eastAsia="宋体" w:cs="Times New Roman" w:hint="eastAsia"/>
          <w:sz w:val="24"/>
          <w:szCs w:val="28"/>
        </w:rPr>
        <w:t>进一步增加</w:t>
      </w:r>
      <w:r>
        <w:rPr>
          <w:rFonts w:ascii="Times New Roman" w:eastAsia="宋体" w:cs="Times New Roman" w:hint="eastAsia"/>
          <w:sz w:val="24"/>
          <w:szCs w:val="28"/>
        </w:rPr>
        <w:t>二甲基砜产品</w:t>
      </w:r>
      <w:r w:rsidR="00E176A4">
        <w:rPr>
          <w:rFonts w:ascii="Times New Roman" w:eastAsia="宋体" w:cs="Times New Roman" w:hint="eastAsia"/>
          <w:sz w:val="24"/>
          <w:szCs w:val="28"/>
        </w:rPr>
        <w:t>生产</w:t>
      </w:r>
      <w:r>
        <w:rPr>
          <w:rFonts w:ascii="Times New Roman" w:eastAsia="宋体" w:cs="Times New Roman" w:hint="eastAsia"/>
          <w:sz w:val="24"/>
          <w:szCs w:val="28"/>
        </w:rPr>
        <w:t>规模。</w:t>
      </w:r>
    </w:p>
    <w:p w:rsidR="00C72BBC" w:rsidRDefault="00854968">
      <w:pPr>
        <w:spacing w:line="360" w:lineRule="auto"/>
        <w:ind w:firstLineChars="200" w:firstLine="480"/>
        <w:jc w:val="left"/>
        <w:rPr>
          <w:rFonts w:ascii="Times New Roman" w:eastAsia="宋体" w:cs="Times New Roman"/>
          <w:sz w:val="24"/>
          <w:szCs w:val="28"/>
        </w:rPr>
      </w:pPr>
      <w:r>
        <w:rPr>
          <w:rFonts w:ascii="Times New Roman" w:eastAsia="宋体" w:cs="Times New Roman" w:hint="eastAsia"/>
          <w:sz w:val="24"/>
          <w:szCs w:val="28"/>
        </w:rPr>
        <w:t>企业拟</w:t>
      </w:r>
      <w:r>
        <w:rPr>
          <w:rFonts w:ascii="Times New Roman" w:eastAsia="宋体" w:cs="Times New Roman"/>
          <w:sz w:val="24"/>
          <w:szCs w:val="28"/>
        </w:rPr>
        <w:t>投资</w:t>
      </w:r>
      <w:r w:rsidR="00742DE1">
        <w:rPr>
          <w:rFonts w:ascii="Times New Roman" w:eastAsia="宋体" w:cs="Times New Roman" w:hint="eastAsia"/>
          <w:sz w:val="24"/>
          <w:szCs w:val="28"/>
        </w:rPr>
        <w:t>5800</w:t>
      </w:r>
      <w:r w:rsidR="008058E9">
        <w:rPr>
          <w:rFonts w:ascii="Times New Roman" w:eastAsia="宋体" w:cs="Times New Roman"/>
          <w:sz w:val="24"/>
          <w:szCs w:val="28"/>
        </w:rPr>
        <w:t>万元，于现有厂区</w:t>
      </w:r>
      <w:r w:rsidR="008058E9">
        <w:rPr>
          <w:rFonts w:ascii="Times New Roman" w:eastAsia="宋体" w:cs="Times New Roman" w:hint="eastAsia"/>
          <w:sz w:val="24"/>
          <w:szCs w:val="28"/>
        </w:rPr>
        <w:t>南侧</w:t>
      </w:r>
      <w:r>
        <w:rPr>
          <w:rFonts w:ascii="Times New Roman" w:eastAsia="宋体" w:cs="Times New Roman"/>
          <w:sz w:val="24"/>
          <w:szCs w:val="28"/>
        </w:rPr>
        <w:t>新征用地</w:t>
      </w:r>
      <w:r w:rsidR="00B03583">
        <w:rPr>
          <w:rFonts w:ascii="Times New Roman" w:eastAsia="宋体" w:cs="Times New Roman" w:hint="eastAsia"/>
          <w:sz w:val="24"/>
          <w:szCs w:val="28"/>
        </w:rPr>
        <w:t>24</w:t>
      </w:r>
      <w:r>
        <w:rPr>
          <w:rFonts w:ascii="Times New Roman" w:eastAsia="宋体" w:cs="Times New Roman"/>
          <w:sz w:val="24"/>
          <w:szCs w:val="28"/>
        </w:rPr>
        <w:t>亩建设</w:t>
      </w:r>
      <w:bookmarkStart w:id="8" w:name="OLE_LINK3"/>
      <w:bookmarkStart w:id="9" w:name="OLE_LINK4"/>
      <w:r>
        <w:rPr>
          <w:rFonts w:ascii="Times New Roman" w:eastAsia="宋体" w:cs="Times New Roman"/>
          <w:sz w:val="24"/>
          <w:szCs w:val="28"/>
        </w:rPr>
        <w:t>3000</w:t>
      </w:r>
      <w:r w:rsidR="00253EC6">
        <w:rPr>
          <w:rFonts w:ascii="Times New Roman" w:eastAsia="宋体" w:cs="Times New Roman" w:hint="eastAsia"/>
          <w:sz w:val="24"/>
          <w:szCs w:val="28"/>
        </w:rPr>
        <w:t>吨</w:t>
      </w:r>
      <w:r w:rsidR="00253EC6">
        <w:rPr>
          <w:rFonts w:ascii="Times New Roman" w:eastAsia="宋体" w:cs="Times New Roman" w:hint="eastAsia"/>
          <w:sz w:val="24"/>
          <w:szCs w:val="28"/>
        </w:rPr>
        <w:t>/</w:t>
      </w:r>
      <w:r w:rsidR="00253EC6">
        <w:rPr>
          <w:rFonts w:ascii="Times New Roman" w:eastAsia="宋体" w:cs="Times New Roman" w:hint="eastAsia"/>
          <w:sz w:val="24"/>
          <w:szCs w:val="28"/>
        </w:rPr>
        <w:t>年</w:t>
      </w:r>
      <w:r>
        <w:rPr>
          <w:rFonts w:ascii="Times New Roman" w:eastAsia="宋体" w:cs="Times New Roman"/>
          <w:sz w:val="24"/>
          <w:szCs w:val="28"/>
        </w:rPr>
        <w:t>二甲基砜（</w:t>
      </w:r>
      <w:r>
        <w:rPr>
          <w:rFonts w:ascii="Times New Roman" w:eastAsia="宋体" w:cs="Times New Roman"/>
          <w:sz w:val="24"/>
          <w:szCs w:val="28"/>
        </w:rPr>
        <w:t>MSM</w:t>
      </w:r>
      <w:r w:rsidR="00253EC6">
        <w:rPr>
          <w:rFonts w:ascii="Times New Roman" w:eastAsia="宋体" w:cs="Times New Roman"/>
          <w:sz w:val="24"/>
          <w:szCs w:val="28"/>
        </w:rPr>
        <w:t>）</w:t>
      </w:r>
      <w:r>
        <w:rPr>
          <w:rFonts w:ascii="Times New Roman" w:eastAsia="宋体" w:cs="Times New Roman"/>
          <w:sz w:val="24"/>
          <w:szCs w:val="28"/>
        </w:rPr>
        <w:t>项目</w:t>
      </w:r>
      <w:bookmarkEnd w:id="8"/>
      <w:bookmarkEnd w:id="9"/>
      <w:r>
        <w:rPr>
          <w:rFonts w:ascii="Times New Roman" w:eastAsia="宋体" w:cs="Times New Roman"/>
          <w:sz w:val="24"/>
          <w:szCs w:val="28"/>
        </w:rPr>
        <w:t>，该项目已于</w:t>
      </w:r>
      <w:r>
        <w:rPr>
          <w:rFonts w:ascii="Times New Roman" w:eastAsia="宋体" w:cs="Times New Roman" w:hint="eastAsia"/>
          <w:sz w:val="24"/>
          <w:szCs w:val="28"/>
        </w:rPr>
        <w:t>2017</w:t>
      </w:r>
      <w:r>
        <w:rPr>
          <w:rFonts w:ascii="Times New Roman" w:eastAsia="宋体" w:cs="Times New Roman" w:hint="eastAsia"/>
          <w:sz w:val="24"/>
          <w:szCs w:val="28"/>
        </w:rPr>
        <w:t>年</w:t>
      </w:r>
      <w:r>
        <w:rPr>
          <w:rFonts w:ascii="Times New Roman" w:eastAsia="宋体" w:cs="Times New Roman" w:hint="eastAsia"/>
          <w:sz w:val="24"/>
          <w:szCs w:val="28"/>
        </w:rPr>
        <w:t>12</w:t>
      </w:r>
      <w:r>
        <w:rPr>
          <w:rFonts w:ascii="Times New Roman" w:eastAsia="宋体" w:cs="Times New Roman" w:hint="eastAsia"/>
          <w:sz w:val="24"/>
          <w:szCs w:val="28"/>
        </w:rPr>
        <w:t>月</w:t>
      </w:r>
      <w:r>
        <w:rPr>
          <w:rFonts w:ascii="Times New Roman" w:eastAsia="宋体" w:cs="Times New Roman" w:hint="eastAsia"/>
          <w:sz w:val="24"/>
          <w:szCs w:val="28"/>
        </w:rPr>
        <w:t>4</w:t>
      </w:r>
      <w:r>
        <w:rPr>
          <w:rFonts w:ascii="Times New Roman" w:eastAsia="宋体" w:cs="Times New Roman" w:hint="eastAsia"/>
          <w:sz w:val="24"/>
          <w:szCs w:val="28"/>
        </w:rPr>
        <w:t>日获得湖南绿色化工产业园管理委员会准入同意意见（通知文号：湘岳绿园准通</w:t>
      </w:r>
      <w:r>
        <w:rPr>
          <w:rFonts w:ascii="Times New Roman" w:eastAsia="宋体" w:cs="Times New Roman" w:hint="eastAsia"/>
          <w:sz w:val="24"/>
          <w:szCs w:val="28"/>
        </w:rPr>
        <w:t>[2017]30</w:t>
      </w:r>
      <w:r>
        <w:rPr>
          <w:rFonts w:ascii="Times New Roman" w:eastAsia="宋体" w:cs="Times New Roman" w:hint="eastAsia"/>
          <w:sz w:val="24"/>
          <w:szCs w:val="28"/>
        </w:rPr>
        <w:t>号），并于</w:t>
      </w:r>
      <w:r>
        <w:rPr>
          <w:rFonts w:ascii="Times New Roman" w:eastAsia="宋体" w:cs="Times New Roman" w:hint="eastAsia"/>
          <w:sz w:val="24"/>
          <w:szCs w:val="28"/>
        </w:rPr>
        <w:t>2019</w:t>
      </w:r>
      <w:r>
        <w:rPr>
          <w:rFonts w:ascii="Times New Roman" w:eastAsia="宋体" w:cs="Times New Roman" w:hint="eastAsia"/>
          <w:sz w:val="24"/>
          <w:szCs w:val="28"/>
        </w:rPr>
        <w:t>年</w:t>
      </w:r>
      <w:r>
        <w:rPr>
          <w:rFonts w:ascii="Times New Roman" w:eastAsia="宋体" w:cs="Times New Roman" w:hint="eastAsia"/>
          <w:sz w:val="24"/>
          <w:szCs w:val="28"/>
        </w:rPr>
        <w:t>3</w:t>
      </w:r>
      <w:r>
        <w:rPr>
          <w:rFonts w:ascii="Times New Roman" w:eastAsia="宋体" w:cs="Times New Roman" w:hint="eastAsia"/>
          <w:sz w:val="24"/>
          <w:szCs w:val="28"/>
        </w:rPr>
        <w:t>月</w:t>
      </w:r>
      <w:r>
        <w:rPr>
          <w:rFonts w:ascii="Times New Roman" w:eastAsia="宋体" w:cs="Times New Roman" w:hint="eastAsia"/>
          <w:sz w:val="24"/>
          <w:szCs w:val="28"/>
        </w:rPr>
        <w:t>29</w:t>
      </w:r>
      <w:r>
        <w:rPr>
          <w:rFonts w:ascii="Times New Roman" w:eastAsia="宋体" w:cs="Times New Roman" w:hint="eastAsia"/>
          <w:sz w:val="24"/>
          <w:szCs w:val="28"/>
        </w:rPr>
        <w:t>日</w:t>
      </w:r>
      <w:r>
        <w:rPr>
          <w:rFonts w:ascii="Times New Roman" w:eastAsia="宋体" w:cs="Times New Roman"/>
          <w:sz w:val="24"/>
          <w:szCs w:val="28"/>
        </w:rPr>
        <w:t>取得了</w:t>
      </w:r>
      <w:r>
        <w:rPr>
          <w:rFonts w:ascii="Times New Roman" w:eastAsia="宋体" w:cs="Times New Roman" w:hint="eastAsia"/>
          <w:sz w:val="24"/>
          <w:szCs w:val="28"/>
        </w:rPr>
        <w:t>云溪区发展和改革局备案证明（备案文号：岳云发改备</w:t>
      </w:r>
      <w:r>
        <w:rPr>
          <w:rFonts w:ascii="Times New Roman" w:eastAsia="宋体" w:cs="Times New Roman" w:hint="eastAsia"/>
          <w:sz w:val="24"/>
          <w:szCs w:val="28"/>
        </w:rPr>
        <w:t>[2019]18</w:t>
      </w:r>
      <w:r>
        <w:rPr>
          <w:rFonts w:ascii="Times New Roman" w:eastAsia="宋体" w:cs="Times New Roman" w:hint="eastAsia"/>
          <w:sz w:val="24"/>
          <w:szCs w:val="28"/>
        </w:rPr>
        <w:t>号），因疫情影响，项目未能在备案有效期内开工建设，企业已再次于</w:t>
      </w:r>
      <w:r>
        <w:rPr>
          <w:rFonts w:ascii="Times New Roman" w:eastAsia="宋体" w:cs="Times New Roman" w:hint="eastAsia"/>
          <w:sz w:val="24"/>
          <w:szCs w:val="28"/>
        </w:rPr>
        <w:t>2021</w:t>
      </w:r>
      <w:r>
        <w:rPr>
          <w:rFonts w:ascii="Times New Roman" w:eastAsia="宋体" w:cs="Times New Roman" w:hint="eastAsia"/>
          <w:sz w:val="24"/>
          <w:szCs w:val="28"/>
        </w:rPr>
        <w:t>年</w:t>
      </w:r>
      <w:r>
        <w:rPr>
          <w:rFonts w:ascii="Times New Roman" w:eastAsia="宋体" w:cs="Times New Roman" w:hint="eastAsia"/>
          <w:sz w:val="24"/>
          <w:szCs w:val="28"/>
        </w:rPr>
        <w:t>12</w:t>
      </w:r>
      <w:r>
        <w:rPr>
          <w:rFonts w:ascii="Times New Roman" w:eastAsia="宋体" w:cs="Times New Roman" w:hint="eastAsia"/>
          <w:sz w:val="24"/>
          <w:szCs w:val="28"/>
        </w:rPr>
        <w:t>月</w:t>
      </w:r>
      <w:r>
        <w:rPr>
          <w:rFonts w:ascii="Times New Roman" w:eastAsia="宋体" w:cs="Times New Roman" w:hint="eastAsia"/>
          <w:sz w:val="24"/>
          <w:szCs w:val="28"/>
        </w:rPr>
        <w:t>21</w:t>
      </w:r>
      <w:r>
        <w:rPr>
          <w:rFonts w:ascii="Times New Roman" w:eastAsia="宋体" w:cs="Times New Roman" w:hint="eastAsia"/>
          <w:sz w:val="24"/>
          <w:szCs w:val="28"/>
        </w:rPr>
        <w:t>日取得云溪区发展和改革局关于备案证明延期的通知（备案文号：岳云发改备</w:t>
      </w:r>
      <w:r>
        <w:rPr>
          <w:rFonts w:ascii="Times New Roman" w:eastAsia="宋体" w:cs="Times New Roman" w:hint="eastAsia"/>
          <w:sz w:val="24"/>
          <w:szCs w:val="28"/>
        </w:rPr>
        <w:t>[2021]68</w:t>
      </w:r>
      <w:r>
        <w:rPr>
          <w:rFonts w:ascii="Times New Roman" w:eastAsia="宋体" w:cs="Times New Roman" w:hint="eastAsia"/>
          <w:sz w:val="24"/>
          <w:szCs w:val="28"/>
        </w:rPr>
        <w:t>号）。</w:t>
      </w:r>
    </w:p>
    <w:p w:rsidR="00C72BBC" w:rsidRDefault="00854968">
      <w:pPr>
        <w:keepNext/>
        <w:keepLines/>
        <w:spacing w:line="360" w:lineRule="auto"/>
        <w:outlineLvl w:val="1"/>
        <w:rPr>
          <w:rFonts w:ascii="Times New Roman" w:eastAsia="宋体" w:hAnsi="Times New Roman" w:cs="Times New Roman"/>
          <w:b/>
          <w:bCs/>
          <w:sz w:val="30"/>
          <w:szCs w:val="30"/>
        </w:rPr>
      </w:pPr>
      <w:bookmarkStart w:id="10" w:name="_Toc49160310"/>
      <w:bookmarkStart w:id="11" w:name="_Toc88815165"/>
      <w:bookmarkStart w:id="12" w:name="_Toc121381189"/>
      <w:r>
        <w:rPr>
          <w:rFonts w:ascii="Times New Roman" w:eastAsia="宋体" w:hAnsi="Times New Roman" w:cs="Times New Roman"/>
          <w:b/>
          <w:bCs/>
          <w:sz w:val="30"/>
          <w:szCs w:val="30"/>
        </w:rPr>
        <w:t xml:space="preserve">1.2 </w:t>
      </w:r>
      <w:r>
        <w:rPr>
          <w:rFonts w:ascii="Times New Roman" w:eastAsia="宋体" w:hAnsi="Times New Roman" w:cs="Times New Roman"/>
          <w:b/>
          <w:bCs/>
          <w:sz w:val="30"/>
          <w:szCs w:val="30"/>
        </w:rPr>
        <w:t>项目特点</w:t>
      </w:r>
      <w:bookmarkEnd w:id="10"/>
      <w:bookmarkEnd w:id="11"/>
      <w:bookmarkEnd w:id="12"/>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拟建项目为新建扩能项目，主要有以下特点：</w:t>
      </w:r>
    </w:p>
    <w:p w:rsidR="00C72BBC" w:rsidRDefault="00854968" w:rsidP="00253EC6">
      <w:pPr>
        <w:pStyle w:val="Default2"/>
        <w:adjustRightInd/>
        <w:spacing w:line="360" w:lineRule="auto"/>
        <w:ind w:firstLineChars="200" w:firstLine="480"/>
        <w:rPr>
          <w:rFonts w:ascii="Times New Roman" w:eastAsia="宋体" w:cs="Times New Roman"/>
          <w:lang w:eastAsia="zh-CN"/>
        </w:rPr>
      </w:pPr>
      <w:r>
        <w:rPr>
          <w:rFonts w:ascii="Times New Roman" w:eastAsia="宋体" w:cs="Times New Roman"/>
          <w:lang w:eastAsia="zh-CN"/>
        </w:rPr>
        <w:lastRenderedPageBreak/>
        <w:t>（</w:t>
      </w:r>
      <w:r>
        <w:rPr>
          <w:rFonts w:ascii="Times New Roman" w:eastAsia="宋体" w:cs="Times New Roman"/>
          <w:lang w:eastAsia="zh-CN"/>
        </w:rPr>
        <w:t>1</w:t>
      </w:r>
      <w:r w:rsidR="00F61F26">
        <w:rPr>
          <w:rFonts w:ascii="Times New Roman" w:eastAsia="宋体" w:cs="Times New Roman"/>
          <w:lang w:eastAsia="zh-CN"/>
        </w:rPr>
        <w:t>）本项目采用先进生产工艺</w:t>
      </w:r>
      <w:r w:rsidR="00F61F26">
        <w:rPr>
          <w:rFonts w:ascii="Times New Roman" w:eastAsia="宋体" w:cs="Times New Roman" w:hint="eastAsia"/>
          <w:lang w:eastAsia="zh-CN"/>
        </w:rPr>
        <w:t>，</w:t>
      </w:r>
      <w:r w:rsidR="00253EC6">
        <w:rPr>
          <w:rFonts w:ascii="Times New Roman" w:eastAsia="宋体" w:cs="Times New Roman" w:hint="eastAsia"/>
          <w:lang w:eastAsia="zh-CN"/>
        </w:rPr>
        <w:t>企业已拥有成熟</w:t>
      </w:r>
      <w:r w:rsidR="00F61F26">
        <w:rPr>
          <w:rFonts w:ascii="Times New Roman" w:eastAsia="宋体" w:cs="Times New Roman" w:hint="eastAsia"/>
          <w:lang w:eastAsia="zh-CN"/>
        </w:rPr>
        <w:t>的二甲基砜产品</w:t>
      </w:r>
      <w:r w:rsidR="00253EC6">
        <w:rPr>
          <w:rFonts w:ascii="Times New Roman" w:eastAsia="宋体" w:cs="Times New Roman" w:hint="eastAsia"/>
          <w:lang w:eastAsia="zh-CN"/>
        </w:rPr>
        <w:t>的生产经验</w:t>
      </w:r>
      <w:r>
        <w:rPr>
          <w:rFonts w:ascii="Times New Roman" w:eastAsia="宋体" w:cs="Times New Roman"/>
          <w:lang w:eastAsia="zh-CN"/>
        </w:rPr>
        <w:t>，能确保本项目建成后保持稳定长久运行。</w:t>
      </w:r>
    </w:p>
    <w:p w:rsidR="00C72BBC" w:rsidRDefault="00854968">
      <w:pPr>
        <w:pStyle w:val="Default2"/>
        <w:adjustRightInd/>
        <w:spacing w:line="360" w:lineRule="auto"/>
        <w:ind w:firstLineChars="200" w:firstLine="480"/>
        <w:rPr>
          <w:rFonts w:ascii="Times New Roman" w:eastAsia="宋体" w:cs="Times New Roman"/>
          <w:lang w:eastAsia="zh-CN"/>
        </w:rPr>
      </w:pPr>
      <w:r>
        <w:rPr>
          <w:rFonts w:ascii="Times New Roman" w:eastAsia="宋体" w:cs="Times New Roman"/>
          <w:lang w:eastAsia="zh-CN"/>
        </w:rPr>
        <w:t>（</w:t>
      </w:r>
      <w:r>
        <w:rPr>
          <w:rFonts w:ascii="Times New Roman" w:eastAsia="宋体" w:cs="Times New Roman"/>
          <w:lang w:eastAsia="zh-CN"/>
        </w:rPr>
        <w:t>2</w:t>
      </w:r>
      <w:r>
        <w:rPr>
          <w:rFonts w:ascii="Times New Roman" w:eastAsia="宋体" w:cs="Times New Roman"/>
          <w:lang w:eastAsia="zh-CN"/>
        </w:rPr>
        <w:t>）本项目位于湖南岳阳绿色化工高新技术产业开发区现有厂区外西侧，拟建厂址与原厂区邻近，便于统一管理。园区配套有完善的公用和环保等工程，为项目的建设和运行提供了良好条件，且项目所用主要原材料周边均有充足的供应。</w:t>
      </w:r>
    </w:p>
    <w:p w:rsidR="00C72BBC" w:rsidRDefault="00854968">
      <w:pPr>
        <w:keepNext/>
        <w:keepLines/>
        <w:spacing w:line="360" w:lineRule="auto"/>
        <w:outlineLvl w:val="1"/>
        <w:rPr>
          <w:rFonts w:ascii="Times New Roman" w:eastAsia="宋体" w:hAnsi="Times New Roman" w:cs="Times New Roman"/>
          <w:b/>
          <w:bCs/>
          <w:sz w:val="30"/>
          <w:szCs w:val="30"/>
        </w:rPr>
      </w:pPr>
      <w:bookmarkStart w:id="13" w:name="_Toc88815166"/>
      <w:bookmarkStart w:id="14" w:name="_Toc121381190"/>
      <w:r>
        <w:rPr>
          <w:rFonts w:ascii="Times New Roman" w:eastAsia="宋体" w:hAnsi="Times New Roman" w:cs="Times New Roman"/>
          <w:b/>
          <w:bCs/>
          <w:sz w:val="30"/>
          <w:szCs w:val="30"/>
        </w:rPr>
        <w:t xml:space="preserve">1.3 </w:t>
      </w:r>
      <w:r>
        <w:rPr>
          <w:rFonts w:ascii="Times New Roman" w:eastAsia="宋体" w:hAnsi="Times New Roman" w:cs="Times New Roman"/>
          <w:b/>
          <w:bCs/>
          <w:sz w:val="30"/>
          <w:szCs w:val="30"/>
        </w:rPr>
        <w:t>环境影响评价工作程序</w:t>
      </w:r>
      <w:bookmarkEnd w:id="13"/>
      <w:bookmarkEnd w:id="14"/>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根据《建设项目环境影响评价分类管理名录》（</w:t>
      </w:r>
      <w:r>
        <w:rPr>
          <w:rFonts w:ascii="Times New Roman" w:eastAsia="宋体" w:hAnsi="Times New Roman" w:cs="Times New Roman"/>
          <w:sz w:val="24"/>
        </w:rPr>
        <w:t>2021</w:t>
      </w:r>
      <w:r>
        <w:rPr>
          <w:rFonts w:ascii="Times New Roman" w:eastAsia="宋体" w:hAnsi="Times New Roman" w:cs="Times New Roman"/>
          <w:sz w:val="24"/>
        </w:rPr>
        <w:t>年版）的有关规定，本项目属于</w:t>
      </w:r>
      <w:r>
        <w:rPr>
          <w:rFonts w:ascii="Times New Roman" w:eastAsia="宋体" w:hAnsi="Times New Roman" w:cs="Times New Roman"/>
          <w:sz w:val="24"/>
        </w:rPr>
        <w:t>“</w:t>
      </w:r>
      <w:r>
        <w:rPr>
          <w:rFonts w:ascii="Times New Roman" w:eastAsia="宋体" w:hAnsi="Times New Roman" w:cs="Times New Roman"/>
          <w:sz w:val="24"/>
        </w:rPr>
        <w:t>二十三、化学原料和化学制品制造业</w:t>
      </w:r>
      <w:r>
        <w:rPr>
          <w:rFonts w:ascii="Times New Roman" w:eastAsia="宋体" w:hAnsi="Times New Roman" w:cs="Times New Roman"/>
          <w:sz w:val="24"/>
        </w:rPr>
        <w:t>-44</w:t>
      </w:r>
      <w:r>
        <w:rPr>
          <w:rFonts w:ascii="Times New Roman" w:eastAsia="宋体" w:hAnsi="Times New Roman" w:cs="Times New Roman"/>
          <w:sz w:val="24"/>
        </w:rPr>
        <w:t>基础化学原料制造</w:t>
      </w:r>
      <w:r>
        <w:rPr>
          <w:rFonts w:ascii="Times New Roman" w:eastAsia="宋体" w:hAnsi="Times New Roman" w:cs="Times New Roman"/>
          <w:sz w:val="24"/>
        </w:rPr>
        <w:t>261-</w:t>
      </w:r>
      <w:r>
        <w:rPr>
          <w:rFonts w:ascii="Times New Roman" w:eastAsia="宋体" w:hAnsi="Times New Roman" w:cs="Times New Roman"/>
          <w:sz w:val="24"/>
        </w:rPr>
        <w:t>全部</w:t>
      </w:r>
      <w:r>
        <w:rPr>
          <w:rFonts w:ascii="Times New Roman" w:eastAsia="宋体" w:hAnsi="Times New Roman" w:cs="Times New Roman"/>
          <w:sz w:val="24"/>
        </w:rPr>
        <w:t>”</w:t>
      </w:r>
      <w:r>
        <w:rPr>
          <w:rFonts w:ascii="Times New Roman" w:eastAsia="宋体" w:hAnsi="Times New Roman" w:cs="Times New Roman"/>
          <w:sz w:val="24"/>
        </w:rPr>
        <w:t>，该项目需进行环境影响评价并编制环境影响报告书，以便对工程投产后产生的环境影响做出系统分析和评价，论证工程实施的环境可行性，并提出有效的环境保护措施。</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为此，</w:t>
      </w:r>
      <w:bookmarkStart w:id="15" w:name="OLE_LINK5"/>
      <w:bookmarkStart w:id="16" w:name="OLE_LINK6"/>
      <w:r>
        <w:rPr>
          <w:rFonts w:ascii="Times New Roman" w:eastAsia="宋体" w:hAnsi="Times New Roman" w:cs="Times New Roman"/>
          <w:sz w:val="24"/>
        </w:rPr>
        <w:t>岳阳湘茂医药化工有限公司</w:t>
      </w:r>
      <w:bookmarkEnd w:id="15"/>
      <w:bookmarkEnd w:id="16"/>
      <w:r>
        <w:rPr>
          <w:rFonts w:ascii="Times New Roman" w:eastAsia="宋体" w:hAnsi="Times New Roman" w:cs="Times New Roman"/>
          <w:sz w:val="24"/>
        </w:rPr>
        <w:t>委托湖南志远环境咨询服务有限公司承担该项目的环评工作（见附件</w:t>
      </w:r>
      <w:r>
        <w:rPr>
          <w:rFonts w:ascii="Times New Roman" w:eastAsia="宋体" w:hAnsi="Times New Roman" w:cs="Times New Roman"/>
          <w:sz w:val="24"/>
        </w:rPr>
        <w:t>1</w:t>
      </w:r>
      <w:r>
        <w:rPr>
          <w:rFonts w:ascii="Times New Roman" w:eastAsia="宋体" w:hAnsi="Times New Roman" w:cs="Times New Roman"/>
          <w:sz w:val="24"/>
        </w:rPr>
        <w:t>）。接受委托后，我单位通过实地调查并根据该项目和当地环境实际情况，确定评价工作深度。在对项目可行性研究报告研读的基础上，结合现场踏勘调查的实际情况，</w:t>
      </w:r>
      <w:r>
        <w:rPr>
          <w:rFonts w:ascii="Times New Roman" w:eastAsia="宋体" w:hAnsi="Times New Roman" w:cs="Times New Roman"/>
          <w:sz w:val="24"/>
          <w:szCs w:val="24"/>
        </w:rPr>
        <w:t>编制完成了《岳阳湘茂医药化工有限公司</w:t>
      </w:r>
      <w:r>
        <w:rPr>
          <w:rFonts w:ascii="Times New Roman" w:eastAsia="宋体" w:hAnsi="Times New Roman" w:cs="Times New Roman"/>
          <w:kern w:val="0"/>
          <w:sz w:val="24"/>
          <w:szCs w:val="24"/>
        </w:rPr>
        <w:t>3000</w:t>
      </w:r>
      <w:r w:rsidR="00F61F26">
        <w:rPr>
          <w:rFonts w:ascii="Times New Roman" w:eastAsia="宋体" w:hAnsi="Times New Roman" w:cs="Times New Roman" w:hint="eastAsia"/>
          <w:kern w:val="0"/>
          <w:sz w:val="24"/>
          <w:szCs w:val="24"/>
        </w:rPr>
        <w:t>吨</w:t>
      </w:r>
      <w:r w:rsidR="00F61F26">
        <w:rPr>
          <w:rFonts w:ascii="Times New Roman" w:eastAsia="宋体" w:hAnsi="Times New Roman" w:cs="Times New Roman" w:hint="eastAsia"/>
          <w:kern w:val="0"/>
          <w:sz w:val="24"/>
          <w:szCs w:val="24"/>
        </w:rPr>
        <w:t>/</w:t>
      </w:r>
      <w:r w:rsidR="00F61F26">
        <w:rPr>
          <w:rFonts w:ascii="Times New Roman" w:eastAsia="宋体" w:hAnsi="Times New Roman" w:cs="Times New Roman" w:hint="eastAsia"/>
          <w:kern w:val="0"/>
          <w:sz w:val="24"/>
          <w:szCs w:val="24"/>
        </w:rPr>
        <w:t>年</w:t>
      </w:r>
      <w:r>
        <w:rPr>
          <w:rFonts w:ascii="Times New Roman" w:eastAsia="宋体" w:hAnsi="Times New Roman" w:cs="Times New Roman"/>
          <w:kern w:val="0"/>
          <w:sz w:val="24"/>
          <w:szCs w:val="24"/>
        </w:rPr>
        <w:t>二甲基砜（</w:t>
      </w:r>
      <w:r>
        <w:rPr>
          <w:rFonts w:ascii="Times New Roman" w:eastAsia="宋体" w:hAnsi="Times New Roman" w:cs="Times New Roman"/>
          <w:kern w:val="0"/>
          <w:sz w:val="24"/>
          <w:szCs w:val="24"/>
        </w:rPr>
        <w:t>MSM</w:t>
      </w:r>
      <w:r>
        <w:rPr>
          <w:rFonts w:ascii="Times New Roman" w:eastAsia="宋体" w:hAnsi="Times New Roman" w:cs="Times New Roman"/>
          <w:kern w:val="0"/>
          <w:sz w:val="24"/>
          <w:szCs w:val="24"/>
        </w:rPr>
        <w:t>）项目</w:t>
      </w:r>
      <w:r>
        <w:rPr>
          <w:rFonts w:ascii="Times New Roman" w:eastAsia="宋体" w:hAnsi="Times New Roman" w:cs="Times New Roman"/>
          <w:sz w:val="24"/>
          <w:szCs w:val="24"/>
        </w:rPr>
        <w:t>环境影响报告书》</w:t>
      </w:r>
      <w:r>
        <w:rPr>
          <w:rFonts w:ascii="Times New Roman" w:eastAsia="宋体" w:hAnsi="Times New Roman" w:cs="Times New Roman"/>
          <w:sz w:val="24"/>
        </w:rPr>
        <w:t>。</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本次环境影响评价工作分三个阶段，具体工作过程如下所示：</w:t>
      </w:r>
    </w:p>
    <w:p w:rsidR="00C72BBC" w:rsidRDefault="00F61F26">
      <w:pPr>
        <w:spacing w:line="360" w:lineRule="auto"/>
        <w:jc w:val="center"/>
        <w:rPr>
          <w:rFonts w:ascii="Times New Roman" w:eastAsia="宋体" w:hAnsi="Times New Roman" w:cs="Times New Roman"/>
        </w:rPr>
      </w:pPr>
      <w:r w:rsidRPr="00D32537">
        <w:rPr>
          <w:rFonts w:ascii="Times New Roman" w:eastAsia="宋体" w:hAnsi="Times New Roman" w:cs="Times New Roman"/>
        </w:rPr>
        <w:object w:dxaOrig="4673" w:dyaOrig="5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377.25pt" o:ole="">
            <v:imagedata r:id="rId11" o:title=""/>
          </v:shape>
          <o:OLEObject Type="Embed" ProgID="Visio.Drawing.11" ShapeID="_x0000_i1025" DrawAspect="Content" ObjectID="_1732084056" r:id="rId12"/>
        </w:object>
      </w:r>
      <w:bookmarkStart w:id="17" w:name="_Toc49160318"/>
    </w:p>
    <w:p w:rsidR="00C72BBC" w:rsidRDefault="00854968">
      <w:pPr>
        <w:keepNext/>
        <w:keepLines/>
        <w:spacing w:line="360" w:lineRule="auto"/>
        <w:outlineLvl w:val="1"/>
        <w:rPr>
          <w:rFonts w:ascii="Times New Roman" w:eastAsia="宋体" w:hAnsi="Times New Roman" w:cs="Times New Roman"/>
          <w:b/>
          <w:bCs/>
          <w:sz w:val="30"/>
          <w:szCs w:val="30"/>
        </w:rPr>
      </w:pPr>
      <w:bookmarkStart w:id="18" w:name="_Toc88815167"/>
      <w:bookmarkStart w:id="19" w:name="_Toc121381191"/>
      <w:r>
        <w:rPr>
          <w:rFonts w:ascii="Times New Roman" w:eastAsia="宋体" w:hAnsi="Times New Roman" w:cs="Times New Roman"/>
          <w:b/>
          <w:bCs/>
          <w:sz w:val="30"/>
          <w:szCs w:val="30"/>
        </w:rPr>
        <w:t xml:space="preserve">1.4 </w:t>
      </w:r>
      <w:r>
        <w:rPr>
          <w:rFonts w:ascii="Times New Roman" w:eastAsia="宋体" w:hAnsi="Times New Roman" w:cs="Times New Roman"/>
          <w:b/>
          <w:bCs/>
          <w:sz w:val="30"/>
          <w:szCs w:val="30"/>
        </w:rPr>
        <w:t>主要关注的环境问题</w:t>
      </w:r>
      <w:bookmarkEnd w:id="17"/>
      <w:bookmarkEnd w:id="18"/>
      <w:bookmarkEnd w:id="19"/>
    </w:p>
    <w:p w:rsidR="00C72BBC" w:rsidRDefault="00F61F26">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本项目</w:t>
      </w:r>
      <w:r w:rsidR="00854968">
        <w:rPr>
          <w:rFonts w:ascii="Times New Roman" w:eastAsia="宋体" w:hAnsi="Times New Roman" w:cs="Times New Roman"/>
          <w:sz w:val="24"/>
        </w:rPr>
        <w:t>为</w:t>
      </w:r>
      <w:r w:rsidR="00657B12">
        <w:rPr>
          <w:rFonts w:ascii="Times New Roman" w:eastAsia="宋体" w:hAnsi="Times New Roman" w:cs="Times New Roman" w:hint="eastAsia"/>
          <w:sz w:val="24"/>
        </w:rPr>
        <w:t>新建扩能</w:t>
      </w:r>
      <w:r w:rsidR="00854968">
        <w:rPr>
          <w:rFonts w:ascii="Times New Roman" w:eastAsia="宋体" w:hAnsi="Times New Roman" w:cs="Times New Roman" w:hint="eastAsia"/>
          <w:sz w:val="24"/>
        </w:rPr>
        <w:t>项目</w:t>
      </w:r>
      <w:r w:rsidR="00854968">
        <w:rPr>
          <w:rFonts w:ascii="Times New Roman" w:eastAsia="宋体" w:hAnsi="Times New Roman" w:cs="Times New Roman"/>
          <w:sz w:val="24"/>
        </w:rPr>
        <w:t>，结合项目特点及区域环境质量情况，本次环评重点关注的环境问题为运营期环境问题，主要包括：</w:t>
      </w:r>
    </w:p>
    <w:p w:rsidR="00C72BBC" w:rsidRDefault="00854968">
      <w:pPr>
        <w:spacing w:line="360" w:lineRule="auto"/>
        <w:ind w:firstLineChars="200" w:firstLine="480"/>
        <w:jc w:val="left"/>
        <w:rPr>
          <w:rFonts w:ascii="Times New Roman" w:eastAsia="宋体" w:hAnsi="Times New Roman" w:cs="Times New Roman"/>
          <w:sz w:val="24"/>
        </w:rPr>
      </w:pPr>
      <w:r>
        <w:rPr>
          <w:rFonts w:ascii="宋体" w:eastAsia="宋体" w:hAnsi="宋体" w:cs="宋体" w:hint="eastAsia"/>
          <w:sz w:val="24"/>
        </w:rPr>
        <w:t>①</w:t>
      </w:r>
      <w:r>
        <w:rPr>
          <w:rFonts w:ascii="Times New Roman" w:eastAsia="宋体" w:hAnsi="Times New Roman" w:cs="Times New Roman"/>
          <w:sz w:val="24"/>
        </w:rPr>
        <w:t>项目生产过程中的污染物产生、排放情况，拟采取的环保对策措施及其可行性分析，重点关注生产过程中有组织废气排放的控制和分析；</w:t>
      </w:r>
    </w:p>
    <w:p w:rsidR="00C72BBC" w:rsidRDefault="00854968">
      <w:pPr>
        <w:spacing w:line="360" w:lineRule="auto"/>
        <w:ind w:firstLineChars="200" w:firstLine="480"/>
        <w:jc w:val="left"/>
        <w:rPr>
          <w:rFonts w:ascii="Times New Roman" w:eastAsia="宋体" w:hAnsi="Times New Roman" w:cs="Times New Roman"/>
          <w:sz w:val="24"/>
        </w:rPr>
      </w:pPr>
      <w:r>
        <w:rPr>
          <w:rFonts w:ascii="宋体" w:eastAsia="宋体" w:hAnsi="宋体" w:cs="宋体" w:hint="eastAsia"/>
          <w:sz w:val="24"/>
        </w:rPr>
        <w:t>②</w:t>
      </w:r>
      <w:r>
        <w:rPr>
          <w:rFonts w:ascii="Times New Roman" w:eastAsia="宋体" w:hAnsi="Times New Roman" w:cs="Times New Roman"/>
          <w:sz w:val="24"/>
        </w:rPr>
        <w:t>项目污染物排放是否对周边环境造成明显的污染影响，重点关注废气污染物排放对周边环境敏感目标的影响；</w:t>
      </w:r>
    </w:p>
    <w:p w:rsidR="00C72BBC" w:rsidRDefault="00854968">
      <w:pPr>
        <w:spacing w:line="360" w:lineRule="auto"/>
        <w:ind w:firstLineChars="200" w:firstLine="480"/>
        <w:jc w:val="left"/>
        <w:rPr>
          <w:rFonts w:ascii="Times New Roman" w:eastAsia="宋体" w:hAnsi="Times New Roman" w:cs="Times New Roman"/>
          <w:sz w:val="24"/>
        </w:rPr>
      </w:pPr>
      <w:r>
        <w:rPr>
          <w:rFonts w:ascii="宋体" w:eastAsia="宋体" w:hAnsi="宋体" w:cs="宋体" w:hint="eastAsia"/>
          <w:sz w:val="24"/>
        </w:rPr>
        <w:t>③</w:t>
      </w:r>
      <w:r>
        <w:rPr>
          <w:rFonts w:ascii="Times New Roman" w:eastAsia="宋体" w:hAnsi="Times New Roman" w:cs="Times New Roman"/>
          <w:sz w:val="24"/>
        </w:rPr>
        <w:t>本项目所用原料中含危险化学品，关注项目的环境风险影响，重点关注厂区环境风险防范措施可行性；</w:t>
      </w:r>
    </w:p>
    <w:p w:rsidR="00C72BBC" w:rsidRDefault="00854968">
      <w:pPr>
        <w:spacing w:line="360" w:lineRule="auto"/>
        <w:ind w:firstLineChars="200" w:firstLine="480"/>
        <w:jc w:val="left"/>
        <w:rPr>
          <w:rFonts w:ascii="Times New Roman" w:eastAsia="宋体" w:hAnsi="Times New Roman" w:cs="Times New Roman"/>
          <w:sz w:val="24"/>
        </w:rPr>
      </w:pPr>
      <w:r>
        <w:rPr>
          <w:rFonts w:ascii="宋体" w:eastAsia="宋体" w:hAnsi="宋体" w:cs="宋体" w:hint="eastAsia"/>
          <w:sz w:val="24"/>
        </w:rPr>
        <w:t>④</w:t>
      </w:r>
      <w:r>
        <w:rPr>
          <w:rFonts w:ascii="Times New Roman" w:eastAsia="宋体" w:hAnsi="Times New Roman" w:cs="Times New Roman"/>
          <w:sz w:val="24"/>
        </w:rPr>
        <w:t>项目总量因子排放是否满足总量控制要求。</w:t>
      </w:r>
    </w:p>
    <w:p w:rsidR="00C72BBC" w:rsidRDefault="00854968">
      <w:pPr>
        <w:keepNext/>
        <w:keepLines/>
        <w:spacing w:line="360" w:lineRule="auto"/>
        <w:outlineLvl w:val="1"/>
        <w:rPr>
          <w:rFonts w:ascii="Times New Roman" w:eastAsia="宋体" w:hAnsi="Times New Roman" w:cs="Times New Roman"/>
          <w:b/>
          <w:bCs/>
          <w:sz w:val="30"/>
          <w:szCs w:val="30"/>
        </w:rPr>
      </w:pPr>
      <w:bookmarkStart w:id="20" w:name="_Toc88815168"/>
      <w:bookmarkStart w:id="21" w:name="_Toc121381192"/>
      <w:r>
        <w:rPr>
          <w:rFonts w:ascii="Times New Roman" w:eastAsia="宋体" w:hAnsi="Times New Roman" w:cs="Times New Roman"/>
          <w:b/>
          <w:bCs/>
          <w:sz w:val="30"/>
          <w:szCs w:val="30"/>
        </w:rPr>
        <w:lastRenderedPageBreak/>
        <w:t>1.5</w:t>
      </w:r>
      <w:r>
        <w:rPr>
          <w:rFonts w:ascii="Times New Roman" w:eastAsia="宋体" w:hAnsi="Times New Roman" w:cs="Times New Roman"/>
          <w:b/>
          <w:bCs/>
          <w:sz w:val="30"/>
          <w:szCs w:val="30"/>
        </w:rPr>
        <w:t>相关情况分析判定</w:t>
      </w:r>
      <w:bookmarkEnd w:id="20"/>
      <w:bookmarkEnd w:id="21"/>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22" w:name="_Toc49160312"/>
      <w:bookmarkStart w:id="23" w:name="_Toc88815169"/>
      <w:bookmarkStart w:id="24" w:name="_Toc121381193"/>
      <w:r>
        <w:rPr>
          <w:rFonts w:ascii="Times New Roman" w:eastAsia="宋体" w:hAnsi="Times New Roman" w:cs="Times New Roman"/>
          <w:b/>
          <w:bCs/>
          <w:sz w:val="28"/>
          <w:szCs w:val="28"/>
        </w:rPr>
        <w:t>1.5.1</w:t>
      </w:r>
      <w:r>
        <w:rPr>
          <w:rFonts w:ascii="Times New Roman" w:eastAsia="宋体" w:hAnsi="Times New Roman" w:cs="Times New Roman"/>
          <w:b/>
          <w:bCs/>
          <w:sz w:val="28"/>
          <w:szCs w:val="28"/>
        </w:rPr>
        <w:t>产业政策符合性分析</w:t>
      </w:r>
      <w:bookmarkEnd w:id="22"/>
      <w:bookmarkEnd w:id="23"/>
      <w:bookmarkEnd w:id="24"/>
    </w:p>
    <w:p w:rsidR="00C72BBC" w:rsidRDefault="00854968">
      <w:pPr>
        <w:pStyle w:val="Default2"/>
        <w:adjustRightInd/>
        <w:spacing w:line="360" w:lineRule="auto"/>
        <w:ind w:firstLineChars="200" w:firstLine="480"/>
        <w:rPr>
          <w:rFonts w:ascii="Times New Roman" w:eastAsia="宋体" w:cs="Times New Roman"/>
          <w:lang w:eastAsia="zh-CN"/>
        </w:rPr>
      </w:pPr>
      <w:bookmarkStart w:id="25" w:name="OLE_LINK7"/>
      <w:bookmarkStart w:id="26" w:name="OLE_LINK8"/>
      <w:r>
        <w:rPr>
          <w:rFonts w:ascii="Times New Roman" w:eastAsia="宋体" w:cs="Times New Roman"/>
          <w:lang w:eastAsia="zh-CN"/>
        </w:rPr>
        <w:t>本项目属于基础化学原料制造业，根据《产业结构调整指导目录（</w:t>
      </w:r>
      <w:r>
        <w:rPr>
          <w:rFonts w:ascii="Times New Roman" w:eastAsia="宋体" w:cs="Times New Roman"/>
          <w:lang w:eastAsia="zh-CN"/>
        </w:rPr>
        <w:t>2019</w:t>
      </w:r>
      <w:r>
        <w:rPr>
          <w:rFonts w:ascii="Times New Roman" w:eastAsia="宋体" w:cs="Times New Roman"/>
          <w:lang w:eastAsia="zh-CN"/>
        </w:rPr>
        <w:t>年本）》二甲基砜产品不属于其中的鼓励类、限制类或淘汰类，属于允许类项目。同时，本项目不属于《市场准入负面清单（</w:t>
      </w:r>
      <w:r>
        <w:rPr>
          <w:rFonts w:ascii="Times New Roman" w:eastAsia="宋体" w:cs="Times New Roman"/>
          <w:lang w:eastAsia="zh-CN"/>
        </w:rPr>
        <w:t>2022</w:t>
      </w:r>
      <w:r>
        <w:rPr>
          <w:rFonts w:ascii="Times New Roman" w:eastAsia="宋体" w:cs="Times New Roman"/>
          <w:lang w:eastAsia="zh-CN"/>
        </w:rPr>
        <w:t>年版）》中的禁止准入类项目。根据《部分工业行业淘汰落后生产工艺装备和产品指导目录（</w:t>
      </w:r>
      <w:r>
        <w:rPr>
          <w:rFonts w:ascii="Times New Roman" w:eastAsia="宋体" w:cs="Times New Roman"/>
          <w:lang w:eastAsia="zh-CN"/>
        </w:rPr>
        <w:t>2010</w:t>
      </w:r>
      <w:r>
        <w:rPr>
          <w:rFonts w:ascii="Times New Roman" w:eastAsia="宋体" w:cs="Times New Roman"/>
          <w:lang w:eastAsia="zh-CN"/>
        </w:rPr>
        <w:t>年本）》，本项目未使用淘汰落后的生产工艺装备，未生产淘汰落后的产品。因此，本项目的建设符合国</w:t>
      </w:r>
      <w:bookmarkEnd w:id="25"/>
      <w:bookmarkEnd w:id="26"/>
      <w:r>
        <w:rPr>
          <w:rFonts w:ascii="Times New Roman" w:eastAsia="宋体" w:cs="Times New Roman"/>
          <w:lang w:eastAsia="zh-CN"/>
        </w:rPr>
        <w:t>家产业政策。</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27" w:name="_Toc88815170"/>
      <w:bookmarkStart w:id="28" w:name="_Toc121381194"/>
      <w:r>
        <w:rPr>
          <w:rFonts w:ascii="Times New Roman" w:eastAsia="宋体" w:hAnsi="Times New Roman" w:cs="Times New Roman"/>
          <w:b/>
          <w:bCs/>
          <w:sz w:val="28"/>
          <w:szCs w:val="28"/>
        </w:rPr>
        <w:t>1.5.2</w:t>
      </w:r>
      <w:bookmarkEnd w:id="27"/>
      <w:r>
        <w:rPr>
          <w:rFonts w:ascii="Times New Roman" w:eastAsia="宋体" w:hAnsi="Times New Roman" w:cs="Times New Roman"/>
          <w:b/>
          <w:bCs/>
          <w:sz w:val="28"/>
          <w:szCs w:val="28"/>
        </w:rPr>
        <w:t>与园区规划及规划环评批复的符合性</w:t>
      </w:r>
      <w:bookmarkEnd w:id="28"/>
    </w:p>
    <w:p w:rsidR="00C72BBC" w:rsidRDefault="00854968">
      <w:pPr>
        <w:pStyle w:val="Default2"/>
        <w:spacing w:line="360" w:lineRule="auto"/>
        <w:ind w:firstLineChars="200" w:firstLine="480"/>
        <w:rPr>
          <w:rFonts w:ascii="Times New Roman" w:eastAsia="宋体" w:cs="Times New Roman"/>
          <w:lang w:eastAsia="zh-CN"/>
        </w:rPr>
      </w:pPr>
      <w:r>
        <w:rPr>
          <w:rFonts w:ascii="Times New Roman" w:eastAsia="宋体" w:cs="Times New Roman"/>
          <w:lang w:eastAsia="zh-CN"/>
        </w:rPr>
        <w:t>本项目位于湖南岳阳绿色化工高新技术产业开发区，其前身为云溪工业园，是经湖南省人民政府批准（湘政办函（</w:t>
      </w:r>
      <w:r>
        <w:rPr>
          <w:rFonts w:ascii="Times New Roman" w:eastAsia="宋体" w:cs="Times New Roman"/>
          <w:lang w:eastAsia="zh-CN"/>
        </w:rPr>
        <w:t>2003</w:t>
      </w:r>
      <w:r>
        <w:rPr>
          <w:rFonts w:ascii="Times New Roman" w:eastAsia="宋体" w:cs="Times New Roman"/>
          <w:lang w:eastAsia="zh-CN"/>
        </w:rPr>
        <w:t>）</w:t>
      </w:r>
      <w:r>
        <w:rPr>
          <w:rFonts w:ascii="Times New Roman" w:eastAsia="宋体" w:cs="Times New Roman"/>
          <w:lang w:eastAsia="zh-CN"/>
        </w:rPr>
        <w:t>107</w:t>
      </w:r>
      <w:r>
        <w:rPr>
          <w:rFonts w:ascii="Times New Roman" w:eastAsia="宋体" w:cs="Times New Roman"/>
          <w:lang w:eastAsia="zh-CN"/>
        </w:rPr>
        <w:t>号）成立的省级经济技术开发区，于</w:t>
      </w:r>
      <w:r>
        <w:rPr>
          <w:rFonts w:ascii="Times New Roman" w:eastAsia="宋体" w:cs="Times New Roman"/>
          <w:lang w:eastAsia="zh-CN"/>
        </w:rPr>
        <w:t>2012</w:t>
      </w:r>
      <w:r>
        <w:rPr>
          <w:rFonts w:ascii="Times New Roman" w:eastAsia="宋体" w:cs="Times New Roman"/>
          <w:lang w:eastAsia="zh-CN"/>
        </w:rPr>
        <w:t>年</w:t>
      </w:r>
      <w:r>
        <w:rPr>
          <w:rFonts w:ascii="Times New Roman" w:eastAsia="宋体" w:cs="Times New Roman"/>
          <w:lang w:eastAsia="zh-CN"/>
        </w:rPr>
        <w:t>9</w:t>
      </w:r>
      <w:r>
        <w:rPr>
          <w:rFonts w:ascii="Times New Roman" w:eastAsia="宋体" w:cs="Times New Roman"/>
          <w:lang w:eastAsia="zh-CN"/>
        </w:rPr>
        <w:t>月更名为湖南岳阳绿色化工产业园，</w:t>
      </w:r>
      <w:r>
        <w:rPr>
          <w:rFonts w:ascii="Times New Roman" w:eastAsia="宋体" w:cs="Times New Roman"/>
          <w:lang w:eastAsia="zh-CN"/>
        </w:rPr>
        <w:t>2018</w:t>
      </w:r>
      <w:r>
        <w:rPr>
          <w:rFonts w:ascii="Times New Roman" w:eastAsia="宋体" w:cs="Times New Roman"/>
          <w:lang w:eastAsia="zh-CN"/>
        </w:rPr>
        <w:t>年</w:t>
      </w:r>
      <w:r>
        <w:rPr>
          <w:rFonts w:ascii="Times New Roman" w:eastAsia="宋体" w:cs="Times New Roman"/>
          <w:lang w:eastAsia="zh-CN"/>
        </w:rPr>
        <w:t>1</w:t>
      </w:r>
      <w:r>
        <w:rPr>
          <w:rFonts w:ascii="Times New Roman" w:eastAsia="宋体" w:cs="Times New Roman"/>
          <w:lang w:eastAsia="zh-CN"/>
        </w:rPr>
        <w:t>月正式更名为岳阳绿色化工高新技术产业开发区。</w:t>
      </w:r>
      <w:r>
        <w:rPr>
          <w:rFonts w:ascii="Times New Roman" w:eastAsia="宋体" w:cs="Times New Roman"/>
          <w:lang w:eastAsia="zh-CN"/>
        </w:rPr>
        <w:t>2021</w:t>
      </w:r>
      <w:r>
        <w:rPr>
          <w:rFonts w:ascii="Times New Roman" w:eastAsia="宋体" w:cs="Times New Roman"/>
          <w:lang w:eastAsia="zh-CN"/>
        </w:rPr>
        <w:t>年</w:t>
      </w:r>
      <w:r>
        <w:rPr>
          <w:rFonts w:ascii="Times New Roman" w:eastAsia="宋体" w:cs="Times New Roman"/>
          <w:lang w:eastAsia="zh-CN"/>
        </w:rPr>
        <w:t>1</w:t>
      </w:r>
      <w:r>
        <w:rPr>
          <w:rFonts w:ascii="Times New Roman" w:eastAsia="宋体" w:cs="Times New Roman"/>
          <w:lang w:eastAsia="zh-CN"/>
        </w:rPr>
        <w:t>月，湖南省发展和改革委员会同意岳阳绿色化工高新技术产业开发区调区扩区（湘发改函</w:t>
      </w:r>
      <w:r>
        <w:rPr>
          <w:rFonts w:ascii="Times New Roman" w:eastAsia="宋体" w:cs="Times New Roman"/>
          <w:lang w:eastAsia="zh-CN"/>
        </w:rPr>
        <w:t>[2021]1</w:t>
      </w:r>
      <w:r>
        <w:rPr>
          <w:rFonts w:ascii="Times New Roman" w:eastAsia="宋体" w:cs="Times New Roman"/>
          <w:lang w:eastAsia="zh-CN"/>
        </w:rPr>
        <w:t>号），</w:t>
      </w:r>
      <w:r>
        <w:rPr>
          <w:rFonts w:ascii="Times New Roman" w:eastAsia="宋体" w:cs="Times New Roman"/>
          <w:lang w:eastAsia="zh-CN"/>
        </w:rPr>
        <w:t>2021</w:t>
      </w:r>
      <w:r>
        <w:rPr>
          <w:rFonts w:ascii="Times New Roman" w:eastAsia="宋体" w:cs="Times New Roman"/>
          <w:lang w:eastAsia="zh-CN"/>
        </w:rPr>
        <w:t>年</w:t>
      </w:r>
      <w:r>
        <w:rPr>
          <w:rFonts w:ascii="Times New Roman" w:eastAsia="宋体" w:cs="Times New Roman"/>
          <w:lang w:eastAsia="zh-CN"/>
        </w:rPr>
        <w:t>12</w:t>
      </w:r>
      <w:r>
        <w:rPr>
          <w:rFonts w:ascii="Times New Roman" w:eastAsia="宋体" w:cs="Times New Roman"/>
          <w:lang w:eastAsia="zh-CN"/>
        </w:rPr>
        <w:t>月</w:t>
      </w:r>
      <w:r>
        <w:rPr>
          <w:rFonts w:ascii="Times New Roman" w:eastAsia="宋体" w:cs="Times New Roman"/>
          <w:lang w:eastAsia="zh-CN"/>
        </w:rPr>
        <w:t>7</w:t>
      </w:r>
      <w:r>
        <w:rPr>
          <w:rFonts w:ascii="Times New Roman" w:eastAsia="宋体" w:cs="Times New Roman"/>
          <w:lang w:eastAsia="zh-CN"/>
        </w:rPr>
        <w:t>日湖南省生态环境厅对湖南岳阳绿色化工高新技术产业开发区总体规划（</w:t>
      </w:r>
      <w:r>
        <w:rPr>
          <w:rFonts w:ascii="Times New Roman" w:eastAsia="宋体" w:cs="Times New Roman"/>
          <w:lang w:eastAsia="zh-CN"/>
        </w:rPr>
        <w:t>2021-2035</w:t>
      </w:r>
      <w:r>
        <w:rPr>
          <w:rFonts w:ascii="Times New Roman" w:eastAsia="宋体" w:cs="Times New Roman"/>
          <w:lang w:eastAsia="zh-CN"/>
        </w:rPr>
        <w:t>）环境影响报告书出具了审查意见（湘环评</w:t>
      </w:r>
      <w:r>
        <w:rPr>
          <w:rFonts w:ascii="Times New Roman" w:eastAsia="宋体" w:cs="Times New Roman"/>
          <w:lang w:eastAsia="zh-CN"/>
        </w:rPr>
        <w:t>[2021]38</w:t>
      </w:r>
      <w:r>
        <w:rPr>
          <w:rFonts w:ascii="Times New Roman" w:eastAsia="宋体" w:cs="Times New Roman"/>
          <w:lang w:eastAsia="zh-CN"/>
        </w:rPr>
        <w:t>号）。本次调扩区后，湖南岳阳绿色化工高新技术产业开发区包含了云溪片区、巴陵片区、长岭片区和临湘片区。根据湘环评</w:t>
      </w:r>
      <w:r>
        <w:rPr>
          <w:rFonts w:ascii="Times New Roman" w:eastAsia="宋体" w:cs="Times New Roman"/>
          <w:lang w:eastAsia="zh-CN"/>
        </w:rPr>
        <w:t>[2021]38</w:t>
      </w:r>
      <w:r>
        <w:rPr>
          <w:rFonts w:ascii="Times New Roman" w:eastAsia="宋体" w:cs="Times New Roman"/>
          <w:lang w:eastAsia="zh-CN"/>
        </w:rPr>
        <w:t>号批复内容可知，云溪片区规划面积为</w:t>
      </w:r>
      <w:r>
        <w:rPr>
          <w:rFonts w:ascii="Times New Roman" w:eastAsia="宋体" w:cs="Times New Roman"/>
          <w:lang w:eastAsia="zh-CN"/>
        </w:rPr>
        <w:t>1644.68</w:t>
      </w:r>
      <w:r>
        <w:rPr>
          <w:rFonts w:ascii="Times New Roman" w:eastAsia="宋体" w:cs="Times New Roman"/>
          <w:lang w:eastAsia="zh-CN"/>
        </w:rPr>
        <w:t>公顷，拟规划四至范围为：西临随岳高速，东接京广铁路，北达</w:t>
      </w:r>
      <w:r>
        <w:rPr>
          <w:rFonts w:ascii="Times New Roman" w:eastAsia="宋体" w:cs="Times New Roman"/>
          <w:lang w:eastAsia="zh-CN"/>
        </w:rPr>
        <w:t>208</w:t>
      </w:r>
      <w:r>
        <w:rPr>
          <w:rFonts w:ascii="Times New Roman" w:eastAsia="宋体" w:cs="Times New Roman"/>
          <w:lang w:eastAsia="zh-CN"/>
        </w:rPr>
        <w:t>省道，南临云港路。</w:t>
      </w:r>
    </w:p>
    <w:p w:rsidR="00C72BBC" w:rsidRDefault="00854968">
      <w:pPr>
        <w:pStyle w:val="Default2"/>
        <w:spacing w:line="360" w:lineRule="auto"/>
        <w:ind w:firstLineChars="200" w:firstLine="480"/>
        <w:rPr>
          <w:rFonts w:ascii="Times New Roman" w:eastAsia="宋体" w:cs="Times New Roman"/>
          <w:lang w:eastAsia="zh-CN"/>
        </w:rPr>
      </w:pPr>
      <w:r>
        <w:rPr>
          <w:rFonts w:ascii="Times New Roman" w:eastAsia="宋体" w:cs="Times New Roman"/>
          <w:lang w:eastAsia="zh-CN"/>
        </w:rPr>
        <w:t>本项目位于湖南岳阳绿色化工高新技术产业开发区云溪片区内，本项目与园区规划环评批复相关要求的符合性如下：</w:t>
      </w:r>
    </w:p>
    <w:p w:rsidR="00C72BBC" w:rsidRDefault="00854968">
      <w:pPr>
        <w:spacing w:line="360" w:lineRule="auto"/>
        <w:jc w:val="center"/>
        <w:rPr>
          <w:rFonts w:ascii="Times New Roman" w:eastAsia="宋体" w:hAnsi="Times New Roman" w:cs="Times New Roman"/>
          <w:b/>
          <w:color w:val="000000"/>
          <w:szCs w:val="24"/>
        </w:rPr>
      </w:pPr>
      <w:r>
        <w:rPr>
          <w:rFonts w:ascii="Times New Roman" w:eastAsia="宋体" w:hAnsi="Times New Roman" w:cs="Times New Roman"/>
          <w:b/>
          <w:color w:val="000000"/>
          <w:szCs w:val="24"/>
        </w:rPr>
        <w:t>表</w:t>
      </w:r>
      <w:r>
        <w:rPr>
          <w:rFonts w:ascii="Times New Roman" w:eastAsia="宋体" w:hAnsi="Times New Roman" w:cs="Times New Roman"/>
          <w:b/>
          <w:color w:val="000000"/>
          <w:szCs w:val="24"/>
        </w:rPr>
        <w:t xml:space="preserve">1-5-1  </w:t>
      </w:r>
      <w:r>
        <w:rPr>
          <w:rFonts w:ascii="Times New Roman" w:eastAsia="宋体" w:hAnsi="Times New Roman" w:cs="Times New Roman"/>
          <w:b/>
          <w:color w:val="000000"/>
          <w:szCs w:val="24"/>
        </w:rPr>
        <w:t>本项目与园区规划环评符合性一览表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820"/>
        <w:gridCol w:w="2984"/>
        <w:gridCol w:w="758"/>
      </w:tblGrid>
      <w:tr w:rsidR="00C72BBC">
        <w:trPr>
          <w:trHeight w:val="175"/>
        </w:trPr>
        <w:tc>
          <w:tcPr>
            <w:tcW w:w="563"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类别</w:t>
            </w:r>
          </w:p>
        </w:tc>
        <w:tc>
          <w:tcPr>
            <w:tcW w:w="2241"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具体要求</w:t>
            </w:r>
          </w:p>
        </w:tc>
        <w:tc>
          <w:tcPr>
            <w:tcW w:w="1751"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5"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850"/>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主导产业</w:t>
            </w:r>
          </w:p>
        </w:tc>
        <w:tc>
          <w:tcPr>
            <w:tcW w:w="2241" w:type="pct"/>
            <w:vAlign w:val="center"/>
          </w:tcPr>
          <w:p w:rsidR="00C72BBC" w:rsidRDefault="00854968">
            <w:pPr>
              <w:rPr>
                <w:rFonts w:ascii="Times New Roman" w:hAnsi="Times New Roman" w:cs="Times New Roman"/>
                <w:bCs/>
                <w:color w:val="000000"/>
                <w:szCs w:val="21"/>
              </w:rPr>
            </w:pPr>
            <w:r>
              <w:rPr>
                <w:rFonts w:ascii="Times New Roman" w:hAnsi="Times New Roman" w:cs="Times New Roman"/>
                <w:bCs/>
                <w:color w:val="000000"/>
                <w:szCs w:val="21"/>
              </w:rPr>
              <w:t>园区主导产业为石油化工、化工新材料、催化剂及催化新材料三大产业</w:t>
            </w:r>
          </w:p>
        </w:tc>
        <w:tc>
          <w:tcPr>
            <w:tcW w:w="1751" w:type="pct"/>
            <w:vAlign w:val="center"/>
          </w:tcPr>
          <w:p w:rsidR="00C72BBC" w:rsidRDefault="00854968" w:rsidP="00580296">
            <w:pPr>
              <w:jc w:val="left"/>
              <w:rPr>
                <w:rFonts w:ascii="Times New Roman" w:hAnsi="Times New Roman" w:cs="Times New Roman"/>
                <w:bCs/>
                <w:color w:val="000000"/>
                <w:szCs w:val="21"/>
              </w:rPr>
            </w:pPr>
            <w:r>
              <w:rPr>
                <w:rFonts w:ascii="Times New Roman" w:hAnsi="Times New Roman" w:cs="Times New Roman"/>
                <w:bCs/>
                <w:color w:val="000000"/>
                <w:szCs w:val="21"/>
              </w:rPr>
              <w:t>本项目为二甲基砜生产项目，属化工项目，符合园区主导产业规划</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850"/>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严格依规开发，优化空间布局</w:t>
            </w:r>
          </w:p>
        </w:tc>
        <w:tc>
          <w:tcPr>
            <w:tcW w:w="224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严格按照经核准的规划范围及经过环评论证的空间功能布局开展园区建设。做好园区边界管理，处理好园区内部各功能组团之间，与周边农业、居住区等各功能区之间的关系，通过合理空间布局，</w:t>
            </w:r>
            <w:r>
              <w:rPr>
                <w:rFonts w:ascii="Times New Roman" w:hAnsi="Times New Roman" w:cs="Times New Roman"/>
                <w:bCs/>
                <w:color w:val="000000"/>
                <w:szCs w:val="21"/>
              </w:rPr>
              <w:lastRenderedPageBreak/>
              <w:t>减少园区边界企业对外环境影响</w:t>
            </w:r>
          </w:p>
        </w:tc>
        <w:tc>
          <w:tcPr>
            <w:tcW w:w="1751" w:type="pct"/>
            <w:vAlign w:val="center"/>
          </w:tcPr>
          <w:p w:rsidR="00C72BBC" w:rsidRDefault="00854968">
            <w:pPr>
              <w:pStyle w:val="Default2"/>
              <w:rPr>
                <w:rFonts w:ascii="Times New Roman" w:eastAsiaTheme="minorEastAsia" w:cs="Times New Roman"/>
                <w:sz w:val="21"/>
                <w:lang w:eastAsia="zh-CN"/>
              </w:rPr>
            </w:pPr>
            <w:r>
              <w:rPr>
                <w:rFonts w:ascii="宋体" w:eastAsia="宋体" w:hAnsi="宋体" w:cs="宋体" w:hint="eastAsia"/>
                <w:sz w:val="21"/>
                <w:lang w:eastAsia="zh-CN"/>
              </w:rPr>
              <w:lastRenderedPageBreak/>
              <w:t>本项目位于园区云溪片区，属于</w:t>
            </w:r>
            <w:r>
              <w:rPr>
                <w:rFonts w:ascii="Times New Roman" w:eastAsia="宋体" w:cs="Times New Roman"/>
                <w:sz w:val="21"/>
                <w:lang w:eastAsia="zh-CN"/>
              </w:rPr>
              <w:t>湖南岳阳绿色化工高新技术产业开发区</w:t>
            </w:r>
            <w:r>
              <w:rPr>
                <w:rFonts w:ascii="宋体" w:eastAsia="宋体" w:hAnsi="宋体" w:cs="宋体" w:hint="eastAsia"/>
                <w:sz w:val="21"/>
                <w:lang w:eastAsia="zh-CN"/>
              </w:rPr>
              <w:t>核准的范围内，与周边农业、居住区等各功能区之间相对较远，能有效减少项</w:t>
            </w:r>
            <w:r>
              <w:rPr>
                <w:rFonts w:ascii="宋体" w:eastAsia="宋体" w:hAnsi="宋体" w:cs="宋体" w:hint="eastAsia"/>
                <w:sz w:val="21"/>
                <w:lang w:eastAsia="zh-CN"/>
              </w:rPr>
              <w:lastRenderedPageBreak/>
              <w:t>目建设对外环境的影响</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lastRenderedPageBreak/>
              <w:t>符合</w:t>
            </w:r>
          </w:p>
        </w:tc>
      </w:tr>
      <w:tr w:rsidR="00C72BBC">
        <w:trPr>
          <w:trHeight w:val="850"/>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lastRenderedPageBreak/>
              <w:t>严格环境准入，优化园区产业结构</w:t>
            </w:r>
          </w:p>
        </w:tc>
        <w:tc>
          <w:tcPr>
            <w:tcW w:w="224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园区产业引进应严格遵循《长江保护法》、《长江经济带发展负面清单指南》等法律法规及国家关于</w:t>
            </w:r>
            <w:r>
              <w:rPr>
                <w:rFonts w:ascii="Times New Roman" w:hAnsi="Times New Roman" w:cs="Times New Roman"/>
                <w:bCs/>
                <w:color w:val="000000"/>
                <w:szCs w:val="21"/>
              </w:rPr>
              <w:t>“</w:t>
            </w:r>
            <w:r>
              <w:rPr>
                <w:rFonts w:ascii="Times New Roman" w:hAnsi="Times New Roman" w:cs="Times New Roman"/>
                <w:bCs/>
                <w:color w:val="000000"/>
                <w:szCs w:val="21"/>
              </w:rPr>
              <w:t>两高</w:t>
            </w:r>
            <w:r>
              <w:rPr>
                <w:rFonts w:ascii="Times New Roman" w:hAnsi="Times New Roman" w:cs="Times New Roman"/>
                <w:bCs/>
                <w:color w:val="000000"/>
                <w:szCs w:val="21"/>
              </w:rPr>
              <w:t>”</w:t>
            </w:r>
            <w:r>
              <w:rPr>
                <w:rFonts w:ascii="Times New Roman" w:hAnsi="Times New Roman" w:cs="Times New Roman"/>
                <w:bCs/>
                <w:color w:val="000000"/>
                <w:szCs w:val="21"/>
              </w:rPr>
              <w:t>项目的相关政策要求，落实园区</w:t>
            </w:r>
            <w:r>
              <w:rPr>
                <w:rFonts w:ascii="Times New Roman" w:hAnsi="Times New Roman" w:cs="Times New Roman"/>
                <w:bCs/>
                <w:color w:val="000000"/>
                <w:szCs w:val="21"/>
              </w:rPr>
              <w:t>“</w:t>
            </w:r>
            <w:r>
              <w:rPr>
                <w:rFonts w:ascii="Times New Roman" w:hAnsi="Times New Roman" w:cs="Times New Roman"/>
                <w:bCs/>
                <w:color w:val="000000"/>
                <w:szCs w:val="21"/>
              </w:rPr>
              <w:t>三线一单</w:t>
            </w:r>
            <w:r>
              <w:rPr>
                <w:rFonts w:ascii="Times New Roman" w:hAnsi="Times New Roman" w:cs="Times New Roman"/>
                <w:bCs/>
                <w:color w:val="000000"/>
                <w:szCs w:val="21"/>
              </w:rPr>
              <w:t>”</w:t>
            </w:r>
            <w:r>
              <w:rPr>
                <w:rFonts w:ascii="Times New Roman" w:hAnsi="Times New Roman" w:cs="Times New Roman"/>
                <w:bCs/>
                <w:color w:val="000000"/>
                <w:szCs w:val="21"/>
              </w:rPr>
              <w:t>环境准入要求，执行《报告书》提出的产业定位和生态环境准入清单，优化产业结构，提升入园企业清洁生产水平和资源循环化利用水平</w:t>
            </w:r>
          </w:p>
        </w:tc>
        <w:tc>
          <w:tcPr>
            <w:tcW w:w="1751" w:type="pct"/>
            <w:vAlign w:val="center"/>
          </w:tcPr>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本项目不属于两高项目，符合</w:t>
            </w:r>
          </w:p>
          <w:p w:rsidR="00C72BBC" w:rsidRDefault="00854968" w:rsidP="00580296">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《长江保护法》、《长江经济带发展负面清单指南》等相关要求，属于园区主导产业，满足</w:t>
            </w:r>
            <w:r>
              <w:rPr>
                <w:rFonts w:ascii="Times New Roman" w:eastAsiaTheme="minorEastAsia" w:cs="Times New Roman"/>
                <w:sz w:val="21"/>
                <w:szCs w:val="21"/>
                <w:lang w:eastAsia="zh-CN"/>
              </w:rPr>
              <w:t>“</w:t>
            </w:r>
            <w:r>
              <w:rPr>
                <w:rFonts w:ascii="Times New Roman" w:eastAsiaTheme="minorEastAsia" w:cs="Times New Roman"/>
                <w:sz w:val="21"/>
                <w:szCs w:val="21"/>
                <w:lang w:eastAsia="zh-CN"/>
              </w:rPr>
              <w:t>三线一单</w:t>
            </w:r>
            <w:r>
              <w:rPr>
                <w:rFonts w:ascii="Times New Roman" w:eastAsiaTheme="minorEastAsia" w:cs="Times New Roman"/>
                <w:sz w:val="21"/>
                <w:szCs w:val="21"/>
                <w:lang w:eastAsia="zh-CN"/>
              </w:rPr>
              <w:t>”</w:t>
            </w:r>
            <w:r>
              <w:rPr>
                <w:rFonts w:ascii="Times New Roman" w:eastAsiaTheme="minorEastAsia" w:cs="Times New Roman"/>
                <w:sz w:val="21"/>
                <w:szCs w:val="21"/>
                <w:lang w:eastAsia="zh-CN"/>
              </w:rPr>
              <w:t>环境准入要求，清洁生产水平较高</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127"/>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落实管控措施，加强园区排污管理</w:t>
            </w:r>
          </w:p>
        </w:tc>
        <w:tc>
          <w:tcPr>
            <w:tcW w:w="224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完善污水管网建设，做好雨污分流，污污分流，确保园区各片区生产生活废水应收尽收，集中排入污水处理厂，园区不得超过污水处理厂的处理能力和排污口审批所规定的废水排放量引进项目，污水排放指标应严格执行排口审批的相关要求。对有可能造成地下水污染的企业要强化厂区初期雨水收集池建设、防渗措施及明沟明渠排放要求。提高园区清洁能源使用效率，减少废气污染物排放，督促企业加强对生产过程中无组织废气排放的控制，对重点排放的企业予以严格监管，确保其处理设施稳妥、持续有效运行。建立园区固废规范化管理体系，做好工业固体废物和生活垃圾的分类收集、转运、综合利用和无害化处理。对危险废物应严格按照国家有关规定综合利用或妥善处置，对危险废物产生企业和经营单位，应强化日常环境监管。园区须严格落实排污许可制度和污染物排放总量控制，督促入园企业及时完成竣工环境保护验收工作，推动入园企业开展清洁生产审核</w:t>
            </w:r>
          </w:p>
        </w:tc>
        <w:tc>
          <w:tcPr>
            <w:tcW w:w="1751" w:type="pct"/>
            <w:vAlign w:val="center"/>
          </w:tcPr>
          <w:p w:rsidR="00C72BBC" w:rsidRDefault="00854968" w:rsidP="00580296">
            <w:pPr>
              <w:jc w:val="left"/>
              <w:rPr>
                <w:rFonts w:ascii="Times New Roman" w:hAnsi="Times New Roman" w:cs="Times New Roman"/>
                <w:bCs/>
                <w:color w:val="000000"/>
                <w:szCs w:val="21"/>
              </w:rPr>
            </w:pPr>
            <w:r>
              <w:rPr>
                <w:rFonts w:ascii="Times New Roman" w:hAnsi="Times New Roman" w:cs="Times New Roman"/>
                <w:bCs/>
                <w:color w:val="000000"/>
                <w:szCs w:val="21"/>
              </w:rPr>
              <w:t>本项目所在区域雨污水管网完善，项目废水经预处理后均能排入</w:t>
            </w:r>
            <w:r w:rsidR="00D6713D" w:rsidRPr="00D6713D">
              <w:rPr>
                <w:rFonts w:ascii="Times New Roman" w:hAnsi="Times New Roman" w:cs="Times New Roman" w:hint="eastAsia"/>
                <w:bCs/>
                <w:color w:val="000000"/>
                <w:szCs w:val="21"/>
              </w:rPr>
              <w:t>岳阳广华污水处理有限公司（</w:t>
            </w:r>
            <w:r w:rsidR="00A050CE">
              <w:rPr>
                <w:rFonts w:ascii="Times New Roman" w:hAnsi="Times New Roman" w:cs="Times New Roman" w:hint="eastAsia"/>
                <w:bCs/>
                <w:color w:val="000000"/>
                <w:szCs w:val="21"/>
              </w:rPr>
              <w:t>原云溪污水处理厂</w:t>
            </w:r>
            <w:r w:rsidR="00D6713D" w:rsidRPr="00D6713D">
              <w:rPr>
                <w:rFonts w:ascii="Times New Roman" w:hAnsi="Times New Roman" w:cs="Times New Roman" w:hint="eastAsia"/>
                <w:bCs/>
                <w:color w:val="000000"/>
                <w:szCs w:val="21"/>
              </w:rPr>
              <w:t>）</w:t>
            </w:r>
            <w:r>
              <w:rPr>
                <w:rFonts w:ascii="Times New Roman" w:hAnsi="Times New Roman" w:cs="Times New Roman"/>
                <w:bCs/>
                <w:color w:val="000000"/>
                <w:szCs w:val="21"/>
              </w:rPr>
              <w:t>处理，本项目外排废水在</w:t>
            </w:r>
            <w:r w:rsidR="00D6713D" w:rsidRPr="00D6713D">
              <w:rPr>
                <w:rFonts w:ascii="Times New Roman" w:hAnsi="Times New Roman" w:cs="Times New Roman" w:hint="eastAsia"/>
                <w:bCs/>
                <w:color w:val="000000"/>
                <w:szCs w:val="21"/>
              </w:rPr>
              <w:t>岳阳广华污水处理有限公司（</w:t>
            </w:r>
            <w:r w:rsidR="00A050CE">
              <w:rPr>
                <w:rFonts w:ascii="Times New Roman" w:hAnsi="Times New Roman" w:cs="Times New Roman" w:hint="eastAsia"/>
                <w:bCs/>
                <w:color w:val="000000"/>
                <w:szCs w:val="21"/>
              </w:rPr>
              <w:t>原云溪污水处理厂</w:t>
            </w:r>
            <w:r w:rsidR="00D6713D" w:rsidRPr="00D6713D">
              <w:rPr>
                <w:rFonts w:ascii="Times New Roman" w:hAnsi="Times New Roman" w:cs="Times New Roman" w:hint="eastAsia"/>
                <w:bCs/>
                <w:color w:val="000000"/>
                <w:szCs w:val="21"/>
              </w:rPr>
              <w:t>）</w:t>
            </w:r>
            <w:r>
              <w:rPr>
                <w:rFonts w:ascii="Times New Roman" w:hAnsi="Times New Roman" w:cs="Times New Roman"/>
                <w:bCs/>
                <w:color w:val="000000"/>
                <w:szCs w:val="21"/>
              </w:rPr>
              <w:t>现有</w:t>
            </w:r>
            <w:r>
              <w:rPr>
                <w:rFonts w:ascii="Times New Roman" w:hAnsi="Times New Roman" w:cs="Times New Roman"/>
                <w:bCs/>
                <w:color w:val="000000"/>
                <w:szCs w:val="21"/>
              </w:rPr>
              <w:t>5000m</w:t>
            </w:r>
            <w:r>
              <w:rPr>
                <w:rFonts w:ascii="Times New Roman" w:hAnsi="Times New Roman" w:cs="Times New Roman"/>
                <w:bCs/>
                <w:color w:val="000000"/>
                <w:szCs w:val="21"/>
                <w:vertAlign w:val="superscript"/>
              </w:rPr>
              <w:t>3</w:t>
            </w:r>
            <w:r>
              <w:rPr>
                <w:rFonts w:ascii="Times New Roman" w:hAnsi="Times New Roman" w:cs="Times New Roman"/>
                <w:bCs/>
                <w:color w:val="000000"/>
                <w:szCs w:val="21"/>
              </w:rPr>
              <w:t>/d</w:t>
            </w:r>
            <w:r>
              <w:rPr>
                <w:rFonts w:ascii="Times New Roman" w:hAnsi="Times New Roman" w:cs="Times New Roman"/>
                <w:bCs/>
                <w:color w:val="000000"/>
                <w:szCs w:val="21"/>
              </w:rPr>
              <w:t>的处理能力范围内，没有超过排污口审批规定的排放量；本项目</w:t>
            </w:r>
            <w:r>
              <w:rPr>
                <w:rFonts w:ascii="Times New Roman" w:hAnsi="Times New Roman" w:cs="Times New Roman" w:hint="eastAsia"/>
                <w:bCs/>
                <w:color w:val="000000"/>
                <w:szCs w:val="21"/>
              </w:rPr>
              <w:t>依托防渗措施完善的初期</w:t>
            </w:r>
            <w:r>
              <w:rPr>
                <w:rFonts w:ascii="Times New Roman" w:hAnsi="Times New Roman" w:cs="Times New Roman"/>
                <w:bCs/>
                <w:color w:val="000000"/>
                <w:szCs w:val="21"/>
              </w:rPr>
              <w:t>雨水池</w:t>
            </w:r>
            <w:r w:rsidR="00580296">
              <w:rPr>
                <w:rFonts w:ascii="Times New Roman" w:hAnsi="Times New Roman" w:cs="Times New Roman" w:hint="eastAsia"/>
                <w:bCs/>
                <w:color w:val="000000"/>
                <w:szCs w:val="21"/>
              </w:rPr>
              <w:t>、防渗地面以及园区明沟明渠</w:t>
            </w:r>
            <w:r>
              <w:rPr>
                <w:rFonts w:ascii="Times New Roman" w:hAnsi="Times New Roman" w:cs="Times New Roman"/>
                <w:bCs/>
                <w:color w:val="000000"/>
                <w:szCs w:val="21"/>
              </w:rPr>
              <w:t>；本项目未使用高污染燃料，使用蒸汽依托园区供给，废气处理措施有效，尽可能减少了大气污染物的排放；各类固废均得到妥善处理处置；</w:t>
            </w:r>
            <w:r w:rsidR="00580296">
              <w:rPr>
                <w:rFonts w:ascii="Times New Roman" w:hAnsi="Times New Roman" w:cs="Times New Roman" w:hint="eastAsia"/>
                <w:bCs/>
                <w:color w:val="000000"/>
                <w:szCs w:val="21"/>
              </w:rPr>
              <w:t>企业已</w:t>
            </w:r>
            <w:r>
              <w:rPr>
                <w:rFonts w:ascii="Times New Roman" w:hAnsi="Times New Roman" w:cs="Times New Roman"/>
                <w:bCs/>
                <w:color w:val="000000"/>
                <w:szCs w:val="21"/>
              </w:rPr>
              <w:t>申领排污许可证，</w:t>
            </w:r>
            <w:r w:rsidR="00580296">
              <w:rPr>
                <w:rFonts w:ascii="Times New Roman" w:hAnsi="Times New Roman" w:cs="Times New Roman" w:hint="eastAsia"/>
                <w:bCs/>
                <w:color w:val="000000"/>
                <w:szCs w:val="21"/>
              </w:rPr>
              <w:t>会及时跟进项目情况进行信息更新，</w:t>
            </w:r>
            <w:r w:rsidR="00580296">
              <w:rPr>
                <w:rFonts w:ascii="Times New Roman" w:hAnsi="Times New Roman" w:cs="Times New Roman"/>
                <w:bCs/>
                <w:color w:val="000000"/>
                <w:szCs w:val="21"/>
              </w:rPr>
              <w:t>及</w:t>
            </w:r>
            <w:r>
              <w:rPr>
                <w:rFonts w:ascii="Times New Roman" w:hAnsi="Times New Roman" w:cs="Times New Roman"/>
                <w:bCs/>
                <w:color w:val="000000"/>
                <w:szCs w:val="21"/>
              </w:rPr>
              <w:t>并按要求进行竣工环保验收和清洁生产审核</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127"/>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完善监测体系，监控环境质量变化状况</w:t>
            </w:r>
          </w:p>
        </w:tc>
        <w:tc>
          <w:tcPr>
            <w:tcW w:w="224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园区应严格按照《报告书》提出的跟踪监测方案落实相关工作，结合园区规划的功能分区、产业布局、重点企业分布、特征污染物的排放种类和状况、环境敏感目标分布等，建立健全环境空气、地表水、地下水、土壤等环境要素的监控体系。重点监控区域地下水环境质量状况，加强对涉水排放企业的监督性监测，杜绝企业私设暗井、渗井偷排漏排的违法行为。合理布局大气小微站，并涵盖</w:t>
            </w:r>
            <w:r>
              <w:rPr>
                <w:rFonts w:ascii="Times New Roman" w:hAnsi="Times New Roman" w:cs="Times New Roman"/>
                <w:bCs/>
                <w:color w:val="000000"/>
                <w:szCs w:val="21"/>
              </w:rPr>
              <w:lastRenderedPageBreak/>
              <w:t>相关特征污染物监测，加强对周边空气质量监测和污染溯源分析，重点监控园区周边环境敏感点的大气环境质量</w:t>
            </w:r>
          </w:p>
        </w:tc>
        <w:tc>
          <w:tcPr>
            <w:tcW w:w="1751"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bCs/>
                <w:color w:val="000000"/>
                <w:szCs w:val="21"/>
              </w:rPr>
              <w:lastRenderedPageBreak/>
              <w:t>本项目将积极配合园区开展各种环境监测，项目运营后将按环境监测计划要求开展环境质量监测及污染源监测</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127"/>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lastRenderedPageBreak/>
              <w:t>强化风险管控，严防园区环境事故</w:t>
            </w:r>
          </w:p>
        </w:tc>
        <w:tc>
          <w:tcPr>
            <w:tcW w:w="224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建立健全园区环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园区应建设公共的事故水池、应急截流设施等环境风险防控设施，完善环境风险应急体系管控要求，杜绝事故废水入江，确保长江及内湖水质安全</w:t>
            </w:r>
          </w:p>
        </w:tc>
        <w:tc>
          <w:tcPr>
            <w:tcW w:w="1751" w:type="pct"/>
            <w:vAlign w:val="center"/>
          </w:tcPr>
          <w:p w:rsidR="00C72BBC" w:rsidRDefault="00580296" w:rsidP="0008310B">
            <w:pPr>
              <w:jc w:val="left"/>
              <w:rPr>
                <w:rFonts w:ascii="Times New Roman" w:hAnsi="Times New Roman" w:cs="Times New Roman"/>
                <w:bCs/>
                <w:color w:val="000000"/>
                <w:szCs w:val="21"/>
              </w:rPr>
            </w:pPr>
            <w:r>
              <w:rPr>
                <w:rFonts w:ascii="Times New Roman" w:hAnsi="Times New Roman" w:cs="Times New Roman" w:hint="eastAsia"/>
                <w:bCs/>
                <w:color w:val="000000"/>
                <w:szCs w:val="21"/>
              </w:rPr>
              <w:t>企业现已完成环境应急预案的备案，</w:t>
            </w:r>
            <w:r w:rsidR="0008310B">
              <w:rPr>
                <w:rFonts w:ascii="Times New Roman" w:hAnsi="Times New Roman" w:cs="Times New Roman" w:hint="eastAsia"/>
                <w:bCs/>
                <w:color w:val="000000"/>
                <w:szCs w:val="21"/>
              </w:rPr>
              <w:t>待本项目建设完成后，将</w:t>
            </w:r>
            <w:r w:rsidR="00854968">
              <w:rPr>
                <w:rFonts w:ascii="Times New Roman" w:hAnsi="Times New Roman" w:cs="Times New Roman"/>
                <w:bCs/>
                <w:color w:val="000000"/>
                <w:szCs w:val="21"/>
              </w:rPr>
              <w:t>按要求对现有突发环境事件应急预案进行更新</w:t>
            </w:r>
            <w:r>
              <w:rPr>
                <w:rFonts w:ascii="Times New Roman" w:hAnsi="Times New Roman" w:cs="Times New Roman" w:hint="eastAsia"/>
                <w:bCs/>
                <w:color w:val="000000"/>
                <w:szCs w:val="21"/>
              </w:rPr>
              <w:t>修订</w:t>
            </w:r>
            <w:r w:rsidR="00854968">
              <w:rPr>
                <w:rFonts w:ascii="Times New Roman" w:hAnsi="Times New Roman" w:cs="Times New Roman"/>
                <w:bCs/>
                <w:color w:val="000000"/>
                <w:szCs w:val="21"/>
              </w:rPr>
              <w:t>并</w:t>
            </w:r>
            <w:r>
              <w:rPr>
                <w:rFonts w:ascii="Times New Roman" w:hAnsi="Times New Roman" w:cs="Times New Roman" w:hint="eastAsia"/>
                <w:bCs/>
                <w:color w:val="000000"/>
                <w:szCs w:val="21"/>
              </w:rPr>
              <w:t>再次</w:t>
            </w:r>
            <w:r w:rsidR="00854968">
              <w:rPr>
                <w:rFonts w:ascii="Times New Roman" w:hAnsi="Times New Roman" w:cs="Times New Roman"/>
                <w:bCs/>
                <w:color w:val="000000"/>
                <w:szCs w:val="21"/>
              </w:rPr>
              <w:t>备案，</w:t>
            </w:r>
            <w:r w:rsidR="0008310B">
              <w:rPr>
                <w:rFonts w:ascii="Times New Roman" w:hAnsi="Times New Roman" w:cs="Times New Roman" w:hint="eastAsia"/>
                <w:bCs/>
                <w:color w:val="000000"/>
                <w:szCs w:val="21"/>
              </w:rPr>
              <w:t>并及时</w:t>
            </w:r>
            <w:r w:rsidR="00854968">
              <w:rPr>
                <w:rFonts w:ascii="Times New Roman" w:hAnsi="Times New Roman" w:cs="Times New Roman"/>
                <w:bCs/>
                <w:color w:val="000000"/>
                <w:szCs w:val="21"/>
              </w:rPr>
              <w:t>与园区突发环境事件应急预案衔接</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127"/>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做好园区及周边控规，减少和保护环境敏感目标</w:t>
            </w:r>
          </w:p>
        </w:tc>
        <w:tc>
          <w:tcPr>
            <w:tcW w:w="224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严格做好控规，杜绝在规划的工业用地上新增环境敏感目标，确保园区开发过程中的居民拆迁安置到位，防止发生居民再次安置和次生环境问题，在园区本次调扩区的边乔，特别是涉及环境敏感目标的区域，要严格落实《报告书》提出的优化空间布局和防护措施，将环境影响降至最低。对于具体项目环评提出防护距离和拆迁要求的，要严格予以落实。云溪片区相关区域临近京广铁路，园区在产业功能布局和开发建设过程中应按照《铁路安全管理条例》、《危险化学品安全管理条例》及相关政策要求设置相应的防护距离，确保生产过程环境风险可控</w:t>
            </w:r>
          </w:p>
        </w:tc>
        <w:tc>
          <w:tcPr>
            <w:tcW w:w="1751" w:type="pct"/>
            <w:vAlign w:val="center"/>
          </w:tcPr>
          <w:p w:rsidR="00C72BBC" w:rsidRDefault="00854968" w:rsidP="0008310B">
            <w:pPr>
              <w:jc w:val="left"/>
              <w:rPr>
                <w:rFonts w:ascii="Times New Roman" w:hAnsi="Times New Roman" w:cs="Times New Roman"/>
                <w:bCs/>
                <w:color w:val="000000"/>
                <w:szCs w:val="21"/>
              </w:rPr>
            </w:pPr>
            <w:r>
              <w:rPr>
                <w:rFonts w:ascii="Times New Roman" w:hAnsi="Times New Roman" w:cs="Times New Roman"/>
              </w:rPr>
              <w:t>本项目位于</w:t>
            </w:r>
            <w:r w:rsidR="0008310B">
              <w:rPr>
                <w:rFonts w:ascii="Times New Roman" w:hAnsi="Times New Roman" w:cs="Times New Roman"/>
              </w:rPr>
              <w:t>湖南岳阳绿色化工高新技术产业开发区</w:t>
            </w:r>
            <w:r>
              <w:rPr>
                <w:rFonts w:ascii="Times New Roman" w:hAnsi="Times New Roman" w:cs="Times New Roman"/>
              </w:rPr>
              <w:t>云溪片区，属于核准的工业用地范围内，不涉及居民拆迁</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127"/>
        </w:trPr>
        <w:tc>
          <w:tcPr>
            <w:tcW w:w="563"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做好园区建设期生态保护和水土保持</w:t>
            </w:r>
          </w:p>
        </w:tc>
        <w:tc>
          <w:tcPr>
            <w:tcW w:w="224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杜绝开发过程中对湖南云溪白泥湖国家湿地公园、自然山体、水体的非法侵占和破坏。相关开发活动应严格遵守《国家湿地公园管理办法》、《岳阳市城市规划区山体水体保护条例》及相关规定要求，对于可能影响相关山体水体的开发行为，应严格履行合规手续，确保依规开发</w:t>
            </w:r>
          </w:p>
        </w:tc>
        <w:tc>
          <w:tcPr>
            <w:tcW w:w="1751" w:type="pct"/>
            <w:vAlign w:val="center"/>
          </w:tcPr>
          <w:p w:rsidR="00C72BBC" w:rsidRDefault="0008310B">
            <w:pPr>
              <w:jc w:val="left"/>
              <w:rPr>
                <w:rFonts w:ascii="Times New Roman" w:hAnsi="Times New Roman" w:cs="Times New Roman"/>
                <w:bCs/>
                <w:color w:val="000000"/>
                <w:szCs w:val="21"/>
              </w:rPr>
            </w:pPr>
            <w:r>
              <w:rPr>
                <w:rFonts w:ascii="Times New Roman" w:hAnsi="Times New Roman" w:cs="Times New Roman"/>
              </w:rPr>
              <w:t>本项目位于湖南岳阳绿色化工高新技术产业开发区云溪片区，属于核准的工业用地范围内，</w:t>
            </w:r>
            <w:r w:rsidR="00854968">
              <w:rPr>
                <w:rFonts w:ascii="Times New Roman" w:hAnsi="Times New Roman" w:cs="Times New Roman"/>
              </w:rPr>
              <w:t>不涉及湖南云溪白泥湖国家湿地公园、自然山体、水体的破坏开发，项目施工期将按环保要求做好水土保持工作</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bl>
    <w:p w:rsidR="00C72BBC" w:rsidRDefault="00854968">
      <w:pPr>
        <w:pStyle w:val="Default2"/>
        <w:adjustRightInd/>
        <w:spacing w:line="360" w:lineRule="auto"/>
        <w:ind w:firstLineChars="200" w:firstLine="480"/>
        <w:rPr>
          <w:rFonts w:ascii="Times New Roman" w:eastAsia="宋体" w:cs="Times New Roman"/>
          <w:lang w:eastAsia="zh-CN"/>
        </w:rPr>
      </w:pPr>
      <w:r>
        <w:rPr>
          <w:rFonts w:ascii="Times New Roman" w:eastAsia="宋体" w:cs="Times New Roman"/>
          <w:lang w:eastAsia="zh-CN"/>
        </w:rPr>
        <w:t>综上可知，本项目符合湖南岳阳绿色化工高新技术产业开发区规划及规划批复要求。</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29" w:name="_Toc88815171"/>
      <w:bookmarkStart w:id="30" w:name="_Toc121381195"/>
      <w:r>
        <w:rPr>
          <w:rFonts w:ascii="Times New Roman" w:eastAsia="宋体" w:hAnsi="Times New Roman" w:cs="Times New Roman"/>
          <w:b/>
          <w:bCs/>
          <w:sz w:val="28"/>
          <w:szCs w:val="28"/>
        </w:rPr>
        <w:lastRenderedPageBreak/>
        <w:t>1.5.3</w:t>
      </w:r>
      <w:bookmarkEnd w:id="29"/>
      <w:r>
        <w:rPr>
          <w:rFonts w:ascii="Times New Roman" w:eastAsia="宋体" w:hAnsi="Times New Roman" w:cs="Times New Roman"/>
          <w:b/>
          <w:bCs/>
          <w:sz w:val="28"/>
          <w:szCs w:val="28"/>
        </w:rPr>
        <w:t>与长江保护相关要求的符合性分析</w:t>
      </w:r>
      <w:bookmarkEnd w:id="30"/>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本项目与《中华人民共和国长江保护法》、《长江经济带发展负面清单指南（试行，</w:t>
      </w:r>
      <w:r>
        <w:rPr>
          <w:rFonts w:ascii="Times New Roman" w:eastAsia="宋体" w:hAnsi="Times New Roman" w:cs="Times New Roman"/>
          <w:sz w:val="24"/>
        </w:rPr>
        <w:t>2022</w:t>
      </w:r>
      <w:r>
        <w:rPr>
          <w:rFonts w:ascii="Times New Roman" w:eastAsia="宋体" w:hAnsi="Times New Roman" w:cs="Times New Roman"/>
          <w:sz w:val="24"/>
        </w:rPr>
        <w:t>年版）》等相关要求的符合性分析如下：</w:t>
      </w:r>
    </w:p>
    <w:p w:rsidR="00C72BBC" w:rsidRDefault="00854968">
      <w:pPr>
        <w:spacing w:line="360" w:lineRule="auto"/>
        <w:jc w:val="center"/>
        <w:rPr>
          <w:rFonts w:ascii="Times New Roman" w:eastAsia="宋体" w:hAnsi="Times New Roman" w:cs="Times New Roman"/>
          <w:b/>
          <w:color w:val="000000"/>
          <w:szCs w:val="24"/>
        </w:rPr>
      </w:pPr>
      <w:r>
        <w:rPr>
          <w:rFonts w:ascii="Times New Roman" w:eastAsia="宋体" w:hAnsi="Times New Roman" w:cs="Times New Roman"/>
          <w:b/>
          <w:color w:val="000000"/>
          <w:szCs w:val="24"/>
        </w:rPr>
        <w:t>表</w:t>
      </w:r>
      <w:r>
        <w:rPr>
          <w:rFonts w:ascii="Times New Roman" w:eastAsia="宋体" w:hAnsi="Times New Roman" w:cs="Times New Roman"/>
          <w:b/>
          <w:color w:val="000000"/>
          <w:szCs w:val="24"/>
        </w:rPr>
        <w:t xml:space="preserve">1-5-2  </w:t>
      </w:r>
      <w:r>
        <w:rPr>
          <w:rFonts w:ascii="Times New Roman" w:eastAsia="宋体" w:hAnsi="Times New Roman" w:cs="Times New Roman"/>
          <w:b/>
          <w:color w:val="000000"/>
          <w:szCs w:val="24"/>
        </w:rPr>
        <w:t>本项目与长江保护相关要求符合性一览表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0"/>
        <w:gridCol w:w="2984"/>
        <w:gridCol w:w="757"/>
      </w:tblGrid>
      <w:tr w:rsidR="00C72BBC">
        <w:trPr>
          <w:trHeight w:val="175"/>
        </w:trPr>
        <w:tc>
          <w:tcPr>
            <w:tcW w:w="6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文件名称</w:t>
            </w:r>
          </w:p>
        </w:tc>
        <w:tc>
          <w:tcPr>
            <w:tcW w:w="215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具体要求</w:t>
            </w:r>
          </w:p>
        </w:tc>
        <w:tc>
          <w:tcPr>
            <w:tcW w:w="1751"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5"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850"/>
        </w:trPr>
        <w:tc>
          <w:tcPr>
            <w:tcW w:w="6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《中华人民共和国长江保护法》</w:t>
            </w:r>
          </w:p>
        </w:tc>
        <w:tc>
          <w:tcPr>
            <w:tcW w:w="2159" w:type="pct"/>
            <w:vAlign w:val="center"/>
          </w:tcPr>
          <w:p w:rsidR="00C72BBC" w:rsidRDefault="00854968">
            <w:pPr>
              <w:ind w:firstLineChars="200" w:firstLine="420"/>
              <w:rPr>
                <w:rFonts w:ascii="Times New Roman" w:hAnsi="Times New Roman" w:cs="Times New Roman"/>
                <w:bCs/>
                <w:color w:val="000000"/>
                <w:szCs w:val="21"/>
              </w:rPr>
            </w:pPr>
            <w:r>
              <w:rPr>
                <w:rFonts w:ascii="Times New Roman" w:hAnsi="Times New Roman" w:cs="Times New Roman"/>
                <w:bCs/>
                <w:color w:val="000000"/>
                <w:szCs w:val="21"/>
              </w:rPr>
              <w:t>禁止在长江干支流岸线一公里范围内新建、扩建化工园区和化工项目</w:t>
            </w:r>
          </w:p>
          <w:p w:rsidR="00C72BBC" w:rsidRDefault="00854968">
            <w:pPr>
              <w:ind w:firstLineChars="200" w:firstLine="420"/>
              <w:rPr>
                <w:rFonts w:ascii="Times New Roman" w:hAnsi="Times New Roman" w:cs="Times New Roman"/>
                <w:bCs/>
                <w:color w:val="000000"/>
                <w:szCs w:val="21"/>
              </w:rPr>
            </w:pPr>
            <w:r>
              <w:rPr>
                <w:rFonts w:ascii="Times New Roman" w:hAnsi="Times New Roman" w:cs="Times New Roman"/>
                <w:bCs/>
                <w:color w:val="000000"/>
                <w:szCs w:val="21"/>
              </w:rPr>
              <w:t>长江流域县级以上地方人民政府应当推动钢铁、石油、化工、有色金属、建材、船舶等产业升级改造，提升技术装备水平</w:t>
            </w:r>
          </w:p>
          <w:p w:rsidR="00C72BBC" w:rsidRDefault="00854968">
            <w:pPr>
              <w:ind w:firstLineChars="200" w:firstLine="420"/>
              <w:rPr>
                <w:rFonts w:ascii="Times New Roman" w:hAnsi="Times New Roman" w:cs="Times New Roman"/>
                <w:bCs/>
                <w:color w:val="000000"/>
                <w:szCs w:val="21"/>
              </w:rPr>
            </w:pPr>
            <w:r>
              <w:rPr>
                <w:rFonts w:ascii="Times New Roman" w:hAnsi="Times New Roman" w:cs="Times New Roman"/>
                <w:bCs/>
                <w:color w:val="000000"/>
                <w:szCs w:val="21"/>
              </w:rPr>
              <w:t>禁止在长江流域河湖管理范围内倾倒、填埋、堆放、弃置、处理固体废物</w:t>
            </w:r>
          </w:p>
        </w:tc>
        <w:tc>
          <w:tcPr>
            <w:tcW w:w="1751"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bCs/>
                <w:color w:val="000000"/>
                <w:szCs w:val="21"/>
              </w:rPr>
              <w:t>本项目属于化工行业，位于湖南岳阳绿色化工高新技术产业开发区内，该园区属于合规园区，本项目与长江的最近直线距离约为</w:t>
            </w:r>
            <w:r w:rsidR="00293EFA">
              <w:rPr>
                <w:rFonts w:ascii="Times New Roman" w:hAnsi="Times New Roman" w:cs="Times New Roman" w:hint="eastAsia"/>
                <w:bCs/>
                <w:color w:val="000000"/>
                <w:szCs w:val="21"/>
              </w:rPr>
              <w:t>6.5</w:t>
            </w:r>
            <w:r>
              <w:rPr>
                <w:rFonts w:ascii="Times New Roman" w:hAnsi="Times New Roman" w:cs="Times New Roman"/>
                <w:bCs/>
                <w:color w:val="000000"/>
                <w:szCs w:val="21"/>
              </w:rPr>
              <w:t>km</w:t>
            </w:r>
          </w:p>
          <w:p w:rsidR="00C72BBC" w:rsidRDefault="00854968">
            <w:pPr>
              <w:jc w:val="center"/>
              <w:rPr>
                <w:rFonts w:ascii="Times New Roman" w:hAnsi="Times New Roman" w:cs="Times New Roman"/>
              </w:rPr>
            </w:pPr>
            <w:r>
              <w:rPr>
                <w:rFonts w:ascii="Times New Roman" w:hAnsi="Times New Roman" w:cs="Times New Roman"/>
                <w:bCs/>
                <w:color w:val="000000"/>
                <w:szCs w:val="21"/>
              </w:rPr>
              <w:t>本项目采用的生产设备、技术工艺、装备水平均为国内先进</w:t>
            </w:r>
          </w:p>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本项目危险废物均委托有资质的单位处置，一般固废和生活垃圾均妥善处理，不在长江流域河湖管理范围内倾倒、填埋、堆放、弃置、处理固体废物</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850"/>
        </w:trPr>
        <w:tc>
          <w:tcPr>
            <w:tcW w:w="6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《长江经济带发展负面清单指南（试行，</w:t>
            </w:r>
            <w:r>
              <w:rPr>
                <w:rFonts w:ascii="Times New Roman" w:hAnsi="Times New Roman" w:cs="Times New Roman"/>
                <w:bCs/>
                <w:color w:val="000000"/>
                <w:szCs w:val="21"/>
              </w:rPr>
              <w:t>2022</w:t>
            </w:r>
            <w:r>
              <w:rPr>
                <w:rFonts w:ascii="Times New Roman" w:hAnsi="Times New Roman" w:cs="Times New Roman"/>
                <w:bCs/>
                <w:color w:val="000000"/>
                <w:szCs w:val="21"/>
              </w:rPr>
              <w:t>版）》</w:t>
            </w:r>
          </w:p>
        </w:tc>
        <w:tc>
          <w:tcPr>
            <w:tcW w:w="2159"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禁止在合规园区外新建、扩建钢铁、石化、化工、焦化、建材、有色、制浆造纸等高污染项目</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禁止新建、扩建法律法规和相关政策明令禁止的落后产能项目</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禁止新建、扩建不符合国家产能置换要求的严重过剩产能行业的项目</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禁止新建、扩建不符合要求的高耗能高排放项目</w:t>
            </w:r>
          </w:p>
        </w:tc>
        <w:tc>
          <w:tcPr>
            <w:tcW w:w="1751" w:type="pct"/>
            <w:vAlign w:val="center"/>
          </w:tcPr>
          <w:p w:rsidR="00C72BBC" w:rsidRDefault="00854968">
            <w:pPr>
              <w:pStyle w:val="Default2"/>
              <w:rPr>
                <w:rFonts w:ascii="Times New Roman" w:eastAsiaTheme="minorEastAsia" w:cs="Times New Roman"/>
                <w:sz w:val="21"/>
                <w:lang w:eastAsia="zh-CN"/>
              </w:rPr>
            </w:pPr>
            <w:r>
              <w:rPr>
                <w:rFonts w:ascii="Times New Roman" w:eastAsiaTheme="minorEastAsia" w:cs="Times New Roman"/>
                <w:sz w:val="21"/>
                <w:lang w:eastAsia="zh-CN"/>
              </w:rPr>
              <w:t>本项目属于化工行业，与长江的最近直线距离约为</w:t>
            </w:r>
            <w:r w:rsidR="00293EFA">
              <w:rPr>
                <w:rFonts w:ascii="Times New Roman" w:eastAsiaTheme="minorEastAsia" w:cs="Times New Roman" w:hint="eastAsia"/>
                <w:sz w:val="21"/>
                <w:lang w:eastAsia="zh-CN"/>
              </w:rPr>
              <w:t>6.5</w:t>
            </w:r>
            <w:r>
              <w:rPr>
                <w:rFonts w:ascii="Times New Roman" w:eastAsiaTheme="minorEastAsia" w:cs="Times New Roman"/>
                <w:sz w:val="21"/>
                <w:lang w:eastAsia="zh-CN"/>
              </w:rPr>
              <w:t>km</w:t>
            </w:r>
          </w:p>
          <w:p w:rsidR="00C72BBC" w:rsidRDefault="00854968">
            <w:pPr>
              <w:pStyle w:val="Default2"/>
              <w:rPr>
                <w:rFonts w:ascii="Times New Roman" w:eastAsiaTheme="minorEastAsia" w:cs="Times New Roman"/>
                <w:sz w:val="21"/>
                <w:lang w:eastAsia="zh-CN"/>
              </w:rPr>
            </w:pPr>
            <w:r>
              <w:rPr>
                <w:rFonts w:ascii="Times New Roman" w:eastAsiaTheme="minorEastAsia" w:cs="Times New Roman"/>
                <w:sz w:val="21"/>
                <w:lang w:eastAsia="zh-CN"/>
              </w:rPr>
              <w:t>本项目位于湖南岳阳绿色化工高新技术产业开发区内，该园区属于合规园区</w:t>
            </w:r>
          </w:p>
          <w:p w:rsidR="00C72BBC" w:rsidRDefault="00854968">
            <w:pPr>
              <w:pStyle w:val="Default2"/>
              <w:rPr>
                <w:rFonts w:ascii="Times New Roman" w:eastAsiaTheme="minorEastAsia" w:cs="Times New Roman"/>
                <w:sz w:val="21"/>
                <w:lang w:eastAsia="zh-CN"/>
              </w:rPr>
            </w:pPr>
            <w:r>
              <w:rPr>
                <w:rFonts w:ascii="Times New Roman" w:eastAsiaTheme="minorEastAsia" w:cs="Times New Roman"/>
                <w:sz w:val="21"/>
                <w:lang w:eastAsia="zh-CN"/>
              </w:rPr>
              <w:t>本项目不属于落后产能，不属于产能过剩的项目，也不属于高耗能高排放项目</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850"/>
        </w:trPr>
        <w:tc>
          <w:tcPr>
            <w:tcW w:w="6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《长江经济带生态环境保护规划》</w:t>
            </w:r>
          </w:p>
        </w:tc>
        <w:tc>
          <w:tcPr>
            <w:tcW w:w="2159"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长江沿线一切经济活动都要以不破坏生态环境为前提，抓紧制定产业准入负面清单，明确空间准入和环境准入的清单式管理要求</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提出长江沿线限制开发和禁止开发的岸线、河段、区域、产业以及相关管理措施。不符合要求占用岸线、河段、土地和布局的产业，必须无条</w:t>
            </w:r>
            <w:r>
              <w:rPr>
                <w:rFonts w:ascii="Times New Roman" w:hAnsi="Times New Roman" w:cs="Times New Roman"/>
                <w:bCs/>
                <w:color w:val="000000"/>
                <w:szCs w:val="21"/>
              </w:rPr>
              <w:lastRenderedPageBreak/>
              <w:t>件退出</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除在建项目外，严禁在干流及主要支流岸线</w:t>
            </w:r>
            <w:r>
              <w:rPr>
                <w:rFonts w:ascii="Times New Roman" w:hAnsi="Times New Roman" w:cs="Times New Roman"/>
                <w:bCs/>
                <w:color w:val="000000"/>
                <w:szCs w:val="21"/>
              </w:rPr>
              <w:t>1</w:t>
            </w:r>
            <w:r>
              <w:rPr>
                <w:rFonts w:ascii="Times New Roman" w:hAnsi="Times New Roman" w:cs="Times New Roman"/>
                <w:bCs/>
                <w:color w:val="000000"/>
                <w:szCs w:val="21"/>
              </w:rPr>
              <w:t>公里范围内布局新建重化工园区，严控在中上游沿岸地区新建石油化工和煤化工项目</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严控下游高污染、高排放企业向上游转移</w:t>
            </w:r>
          </w:p>
        </w:tc>
        <w:tc>
          <w:tcPr>
            <w:tcW w:w="1751" w:type="pct"/>
            <w:vAlign w:val="center"/>
          </w:tcPr>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lastRenderedPageBreak/>
              <w:t>本项目不属于产业准入负面清单内的项目，满足</w:t>
            </w:r>
            <w:r>
              <w:rPr>
                <w:rFonts w:ascii="Times New Roman" w:eastAsiaTheme="minorEastAsia" w:cs="Times New Roman"/>
                <w:sz w:val="21"/>
                <w:szCs w:val="21"/>
                <w:lang w:eastAsia="zh-CN"/>
              </w:rPr>
              <w:t>“</w:t>
            </w:r>
            <w:r>
              <w:rPr>
                <w:rFonts w:ascii="Times New Roman" w:eastAsiaTheme="minorEastAsia" w:cs="Times New Roman"/>
                <w:sz w:val="21"/>
                <w:szCs w:val="21"/>
                <w:lang w:eastAsia="zh-CN"/>
              </w:rPr>
              <w:t>三线一单</w:t>
            </w:r>
            <w:r>
              <w:rPr>
                <w:rFonts w:ascii="Times New Roman" w:eastAsiaTheme="minorEastAsia" w:cs="Times New Roman"/>
                <w:sz w:val="21"/>
                <w:szCs w:val="21"/>
                <w:lang w:eastAsia="zh-CN"/>
              </w:rPr>
              <w:t>”</w:t>
            </w:r>
            <w:r>
              <w:rPr>
                <w:rFonts w:ascii="Times New Roman" w:eastAsiaTheme="minorEastAsia" w:cs="Times New Roman"/>
                <w:sz w:val="21"/>
                <w:szCs w:val="21"/>
                <w:lang w:eastAsia="zh-CN"/>
              </w:rPr>
              <w:t>的相关要求，本项目与长江的最近直线距离约为</w:t>
            </w:r>
            <w:r w:rsidR="00293EFA">
              <w:rPr>
                <w:rFonts w:ascii="Times New Roman" w:eastAsiaTheme="minorEastAsia" w:cs="Times New Roman" w:hint="eastAsia"/>
                <w:sz w:val="21"/>
                <w:szCs w:val="21"/>
                <w:lang w:eastAsia="zh-CN"/>
              </w:rPr>
              <w:t>6.</w:t>
            </w:r>
            <w:r>
              <w:rPr>
                <w:rFonts w:ascii="Times New Roman" w:eastAsiaTheme="minorEastAsia" w:cs="Times New Roman"/>
                <w:sz w:val="21"/>
                <w:szCs w:val="21"/>
                <w:lang w:eastAsia="zh-CN"/>
              </w:rPr>
              <w:t>5km</w:t>
            </w:r>
            <w:r>
              <w:rPr>
                <w:rFonts w:ascii="Times New Roman" w:eastAsiaTheme="minorEastAsia" w:cs="Times New Roman"/>
                <w:sz w:val="21"/>
                <w:szCs w:val="21"/>
                <w:lang w:eastAsia="zh-CN"/>
              </w:rPr>
              <w:t>，污染物排放可控</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127"/>
        </w:trPr>
        <w:tc>
          <w:tcPr>
            <w:tcW w:w="6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lastRenderedPageBreak/>
              <w:t>《长江保护修复攻坚战行动计划》</w:t>
            </w:r>
          </w:p>
        </w:tc>
        <w:tc>
          <w:tcPr>
            <w:tcW w:w="2159"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加快重污染企业搬迁改造或关闭退出，严禁污染产业、企业向长江中上游地区转移。长江干流及主要支流岸线</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1</w:t>
            </w:r>
            <w:r>
              <w:rPr>
                <w:rFonts w:ascii="Times New Roman" w:hAnsi="Times New Roman" w:cs="Times New Roman"/>
                <w:bCs/>
                <w:color w:val="000000"/>
                <w:szCs w:val="21"/>
              </w:rPr>
              <w:t>公里范围内不准新增化工园区，依法淘汰取缔违法违规工业园区</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新建工业企业原则上都应在工业园区内建设并符合相关规划和园区定位，现有重污染行业企业要限期搬入产业对口园区</w:t>
            </w:r>
          </w:p>
        </w:tc>
        <w:tc>
          <w:tcPr>
            <w:tcW w:w="1751" w:type="pct"/>
            <w:vAlign w:val="center"/>
          </w:tcPr>
          <w:p w:rsidR="00C72BBC" w:rsidRDefault="00854968" w:rsidP="00293EFA">
            <w:pPr>
              <w:jc w:val="left"/>
              <w:rPr>
                <w:rFonts w:ascii="Times New Roman" w:hAnsi="Times New Roman" w:cs="Times New Roman"/>
                <w:bCs/>
                <w:color w:val="000000"/>
                <w:szCs w:val="21"/>
              </w:rPr>
            </w:pPr>
            <w:r>
              <w:rPr>
                <w:rFonts w:ascii="Times New Roman" w:hAnsi="Times New Roman" w:cs="Times New Roman"/>
                <w:bCs/>
                <w:color w:val="000000"/>
                <w:szCs w:val="21"/>
              </w:rPr>
              <w:t>本项目位于湖南岳阳绿色化工高新技术产业开发区内，该园区属于合规园区，与长江的最近直线距离约为</w:t>
            </w:r>
            <w:r w:rsidR="00293EFA">
              <w:rPr>
                <w:rFonts w:ascii="Times New Roman" w:hAnsi="Times New Roman" w:cs="Times New Roman" w:hint="eastAsia"/>
                <w:bCs/>
                <w:color w:val="000000"/>
                <w:szCs w:val="21"/>
              </w:rPr>
              <w:t>6.5</w:t>
            </w:r>
            <w:r>
              <w:rPr>
                <w:rFonts w:ascii="Times New Roman" w:hAnsi="Times New Roman" w:cs="Times New Roman"/>
                <w:bCs/>
                <w:color w:val="000000"/>
                <w:szCs w:val="21"/>
              </w:rPr>
              <w:t>km</w:t>
            </w:r>
            <w:r>
              <w:rPr>
                <w:rFonts w:ascii="Times New Roman" w:hAnsi="Times New Roman" w:cs="Times New Roman"/>
                <w:bCs/>
                <w:color w:val="000000"/>
                <w:szCs w:val="21"/>
              </w:rPr>
              <w:t>，本项目属于园区鼓励产业，同园区规划相符</w:t>
            </w:r>
          </w:p>
        </w:tc>
        <w:tc>
          <w:tcPr>
            <w:tcW w:w="445"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1" w:name="_Toc49160314"/>
      <w:bookmarkStart w:id="32" w:name="_Toc88815172"/>
      <w:bookmarkStart w:id="33" w:name="_Toc121381196"/>
      <w:r>
        <w:rPr>
          <w:rFonts w:ascii="Times New Roman" w:eastAsia="宋体" w:hAnsi="Times New Roman" w:cs="Times New Roman"/>
          <w:b/>
          <w:bCs/>
          <w:sz w:val="28"/>
          <w:szCs w:val="28"/>
        </w:rPr>
        <w:t>1.5.4</w:t>
      </w:r>
      <w:r>
        <w:rPr>
          <w:rFonts w:ascii="Times New Roman" w:eastAsia="宋体" w:hAnsi="Times New Roman" w:cs="Times New Roman"/>
          <w:b/>
          <w:bCs/>
          <w:sz w:val="28"/>
          <w:szCs w:val="28"/>
        </w:rPr>
        <w:t>与相关环境保护政策符合性分析</w:t>
      </w:r>
      <w:bookmarkEnd w:id="31"/>
      <w:bookmarkEnd w:id="32"/>
      <w:bookmarkEnd w:id="33"/>
    </w:p>
    <w:p w:rsidR="00C72BBC" w:rsidRDefault="00854968">
      <w:pPr>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本项目与国家和地方相关环境保护政策要求的符合性详见下表。</w:t>
      </w:r>
    </w:p>
    <w:p w:rsidR="00C72BBC" w:rsidRDefault="00854968">
      <w:pPr>
        <w:spacing w:line="360" w:lineRule="auto"/>
        <w:jc w:val="center"/>
        <w:rPr>
          <w:rFonts w:ascii="Times New Roman" w:eastAsia="宋体" w:hAnsi="Times New Roman" w:cs="Times New Roman"/>
          <w:b/>
          <w:color w:val="000000"/>
          <w:szCs w:val="24"/>
        </w:rPr>
      </w:pPr>
      <w:r>
        <w:rPr>
          <w:rFonts w:ascii="Times New Roman" w:eastAsia="宋体" w:hAnsi="Times New Roman" w:cs="Times New Roman"/>
          <w:b/>
          <w:color w:val="000000"/>
          <w:szCs w:val="24"/>
        </w:rPr>
        <w:t>表</w:t>
      </w:r>
      <w:r>
        <w:rPr>
          <w:rFonts w:ascii="Times New Roman" w:eastAsia="宋体" w:hAnsi="Times New Roman" w:cs="Times New Roman"/>
          <w:b/>
          <w:color w:val="000000"/>
          <w:szCs w:val="24"/>
        </w:rPr>
        <w:t xml:space="preserve">1-5-3  </w:t>
      </w:r>
      <w:r>
        <w:rPr>
          <w:rFonts w:ascii="Times New Roman" w:eastAsia="宋体" w:hAnsi="Times New Roman" w:cs="Times New Roman"/>
          <w:b/>
          <w:color w:val="000000"/>
          <w:szCs w:val="24"/>
        </w:rPr>
        <w:t>本项目与相关环境保护政策符合性一览表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828"/>
        <w:gridCol w:w="2691"/>
        <w:gridCol w:w="760"/>
      </w:tblGrid>
      <w:tr w:rsidR="00C72BBC">
        <w:trPr>
          <w:trHeight w:val="175"/>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政策名称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《大气污染防治行动计划》（国发</w:t>
            </w:r>
            <w:r>
              <w:rPr>
                <w:rFonts w:ascii="Times New Roman" w:hAnsi="Times New Roman" w:cs="Times New Roman"/>
                <w:b/>
                <w:bCs/>
                <w:color w:val="000000"/>
                <w:szCs w:val="21"/>
              </w:rPr>
              <w:t>[2013]37</w:t>
            </w:r>
            <w:r>
              <w:rPr>
                <w:rFonts w:ascii="Times New Roman" w:hAnsi="Times New Roman" w:cs="Times New Roman"/>
                <w:b/>
                <w:bCs/>
                <w:color w:val="000000"/>
                <w:szCs w:val="21"/>
              </w:rPr>
              <w:t>号）</w:t>
            </w:r>
          </w:p>
        </w:tc>
      </w:tr>
      <w:tr w:rsidR="00C72BBC">
        <w:trPr>
          <w:trHeight w:val="175"/>
        </w:trPr>
        <w:tc>
          <w:tcPr>
            <w:tcW w:w="2975" w:type="pct"/>
            <w:gridSpan w:val="2"/>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相关政策要求</w:t>
            </w:r>
          </w:p>
        </w:tc>
        <w:tc>
          <w:tcPr>
            <w:tcW w:w="157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850"/>
        </w:trPr>
        <w:tc>
          <w:tcPr>
            <w:tcW w:w="2975" w:type="pct"/>
            <w:gridSpan w:val="2"/>
            <w:vAlign w:val="center"/>
          </w:tcPr>
          <w:p w:rsidR="00C72BBC" w:rsidRDefault="00854968">
            <w:pPr>
              <w:ind w:firstLineChars="200" w:firstLine="420"/>
              <w:rPr>
                <w:rFonts w:ascii="Times New Roman" w:hAnsi="Times New Roman" w:cs="Times New Roman"/>
                <w:bCs/>
                <w:color w:val="000000"/>
                <w:szCs w:val="21"/>
              </w:rPr>
            </w:pPr>
            <w:r>
              <w:rPr>
                <w:rFonts w:ascii="Times New Roman" w:hAnsi="Times New Roman" w:cs="Times New Roman"/>
                <w:bCs/>
                <w:color w:val="000000"/>
                <w:szCs w:val="21"/>
              </w:rPr>
              <w:t>推进挥发性有机物污染治理。在石化、有机化工、表面涂装、包装印刷等行业实施挥发性有机物综合整治，在石化行业开展泄漏检测与修复</w:t>
            </w:r>
            <w:r>
              <w:rPr>
                <w:rFonts w:ascii="Times New Roman" w:hAnsi="Times New Roman" w:cs="Times New Roman"/>
                <w:bCs/>
                <w:color w:val="000000"/>
                <w:szCs w:val="21"/>
              </w:rPr>
              <w:t>"</w:t>
            </w:r>
            <w:r>
              <w:rPr>
                <w:rFonts w:ascii="Times New Roman" w:hAnsi="Times New Roman" w:cs="Times New Roman"/>
                <w:bCs/>
                <w:color w:val="000000"/>
                <w:szCs w:val="21"/>
              </w:rPr>
              <w:t>技术改造</w:t>
            </w:r>
          </w:p>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对钢铁、水泥、化工、石化、有色金属冶炼等重点行业进行清洁生产审核，针对节能减排关键领域和薄弱环节，采用先进适用的技术、工艺和装备，实施清洁生产技术改造</w:t>
            </w:r>
          </w:p>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严格实施污染物排放总量控制，将二氧化硫、氮氧化物、烟粉尘和挥发性有机物排放是否符合总量控制要求作为建设项目环境影响评价审批的前置条件</w:t>
            </w:r>
          </w:p>
        </w:tc>
        <w:tc>
          <w:tcPr>
            <w:tcW w:w="1579"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bCs/>
                <w:color w:val="000000"/>
                <w:szCs w:val="21"/>
              </w:rPr>
              <w:t>本项目拟</w:t>
            </w:r>
            <w:r w:rsidR="0008310B">
              <w:rPr>
                <w:rFonts w:ascii="Times New Roman" w:hAnsi="Times New Roman" w:cs="Times New Roman" w:hint="eastAsia"/>
                <w:bCs/>
                <w:color w:val="000000"/>
                <w:szCs w:val="21"/>
              </w:rPr>
              <w:t>采用有效废气处理设施</w:t>
            </w:r>
            <w:r w:rsidR="0008310B">
              <w:rPr>
                <w:rFonts w:ascii="Times New Roman" w:hAnsi="Times New Roman" w:cs="Times New Roman"/>
                <w:bCs/>
                <w:color w:val="000000"/>
                <w:szCs w:val="21"/>
              </w:rPr>
              <w:t>对挥发性有机物进行</w:t>
            </w:r>
            <w:r w:rsidR="0008310B">
              <w:rPr>
                <w:rFonts w:ascii="Times New Roman" w:hAnsi="Times New Roman" w:cs="Times New Roman" w:hint="eastAsia"/>
                <w:bCs/>
                <w:color w:val="000000"/>
                <w:szCs w:val="21"/>
              </w:rPr>
              <w:t>污染控制，</w:t>
            </w:r>
            <w:r>
              <w:rPr>
                <w:rFonts w:ascii="Times New Roman" w:hAnsi="Times New Roman" w:cs="Times New Roman"/>
                <w:bCs/>
                <w:color w:val="000000"/>
                <w:szCs w:val="21"/>
              </w:rPr>
              <w:t>并开展</w:t>
            </w:r>
            <w:r>
              <w:rPr>
                <w:rFonts w:ascii="Times New Roman" w:hAnsi="Times New Roman" w:cs="Times New Roman"/>
                <w:bCs/>
                <w:color w:val="000000"/>
                <w:szCs w:val="21"/>
              </w:rPr>
              <w:t>“</w:t>
            </w:r>
            <w:r>
              <w:rPr>
                <w:rFonts w:ascii="Times New Roman" w:hAnsi="Times New Roman" w:cs="Times New Roman"/>
                <w:bCs/>
                <w:color w:val="000000"/>
                <w:szCs w:val="21"/>
              </w:rPr>
              <w:t>泄漏检测与修复</w:t>
            </w:r>
            <w:r>
              <w:rPr>
                <w:rFonts w:ascii="Times New Roman" w:hAnsi="Times New Roman" w:cs="Times New Roman"/>
                <w:bCs/>
                <w:color w:val="000000"/>
                <w:szCs w:val="21"/>
              </w:rPr>
              <w:t>”</w:t>
            </w:r>
            <w:r>
              <w:rPr>
                <w:rFonts w:ascii="Times New Roman" w:hAnsi="Times New Roman" w:cs="Times New Roman"/>
                <w:bCs/>
                <w:color w:val="000000"/>
                <w:szCs w:val="21"/>
              </w:rPr>
              <w:t>技术</w:t>
            </w:r>
          </w:p>
          <w:p w:rsidR="00C72BBC" w:rsidRDefault="00854968">
            <w:pPr>
              <w:jc w:val="left"/>
              <w:rPr>
                <w:rFonts w:ascii="Times New Roman" w:hAnsi="Times New Roman" w:cs="Times New Roman"/>
                <w:bCs/>
                <w:color w:val="000000"/>
                <w:szCs w:val="21"/>
              </w:rPr>
            </w:pPr>
            <w:r>
              <w:rPr>
                <w:rFonts w:ascii="Times New Roman" w:hAnsi="Times New Roman" w:cs="Times New Roman"/>
                <w:bCs/>
                <w:color w:val="000000"/>
                <w:szCs w:val="21"/>
              </w:rPr>
              <w:t>本项目清洁生产水平达到国内先进水平</w:t>
            </w:r>
          </w:p>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本项目污染物排放满足国家及地方标准要求，所需总量通过排污权交易获得，有具体的来源</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70"/>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政策名称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《水污染防治行动计划》（国发</w:t>
            </w:r>
            <w:r>
              <w:rPr>
                <w:rFonts w:ascii="Times New Roman" w:hAnsi="Times New Roman" w:cs="Times New Roman"/>
                <w:b/>
                <w:bCs/>
                <w:color w:val="000000"/>
                <w:szCs w:val="21"/>
              </w:rPr>
              <w:t>[2015]17</w:t>
            </w:r>
            <w:r>
              <w:rPr>
                <w:rFonts w:ascii="Times New Roman" w:hAnsi="Times New Roman" w:cs="Times New Roman"/>
                <w:b/>
                <w:bCs/>
                <w:color w:val="000000"/>
                <w:szCs w:val="21"/>
              </w:rPr>
              <w:t>号）</w:t>
            </w:r>
          </w:p>
        </w:tc>
      </w:tr>
      <w:tr w:rsidR="00C72BBC">
        <w:trPr>
          <w:trHeight w:val="850"/>
        </w:trPr>
        <w:tc>
          <w:tcPr>
            <w:tcW w:w="2975" w:type="pct"/>
            <w:gridSpan w:val="2"/>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相关政策要求</w:t>
            </w:r>
          </w:p>
        </w:tc>
        <w:tc>
          <w:tcPr>
            <w:tcW w:w="157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850"/>
        </w:trPr>
        <w:tc>
          <w:tcPr>
            <w:tcW w:w="2975" w:type="pct"/>
            <w:gridSpan w:val="2"/>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调整产业结构。依法淘汰落后产能。自</w:t>
            </w:r>
            <w:r>
              <w:rPr>
                <w:rFonts w:ascii="Times New Roman" w:hAnsi="Times New Roman" w:cs="Times New Roman"/>
                <w:bCs/>
                <w:color w:val="000000"/>
                <w:szCs w:val="21"/>
              </w:rPr>
              <w:t>2015</w:t>
            </w:r>
            <w:r>
              <w:rPr>
                <w:rFonts w:ascii="Times New Roman" w:hAnsi="Times New Roman" w:cs="Times New Roman"/>
                <w:bCs/>
                <w:color w:val="000000"/>
                <w:szCs w:val="21"/>
              </w:rPr>
              <w:t>年起，各地要依据部分工业行业淘汰落后生产工艺装备和产品指导目录、产业结构调整指导目录及相关行业污染物排放标准，结合水质改善要求及产业发展情况，制定并实施分年度的落后产能淘汰方案，报工业和信息</w:t>
            </w:r>
            <w:r>
              <w:rPr>
                <w:rFonts w:ascii="Times New Roman" w:hAnsi="Times New Roman" w:cs="Times New Roman"/>
                <w:bCs/>
                <w:color w:val="000000"/>
                <w:szCs w:val="21"/>
              </w:rPr>
              <w:lastRenderedPageBreak/>
              <w:t>化部、环境保护部备案</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优化空间布局。重大项目原则上布局在优化开发区和重点开发区，并符合城乡规划和土地利用总体规划</w:t>
            </w:r>
          </w:p>
        </w:tc>
        <w:tc>
          <w:tcPr>
            <w:tcW w:w="1579" w:type="pct"/>
            <w:vAlign w:val="center"/>
          </w:tcPr>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lastRenderedPageBreak/>
              <w:t>本项目为不属于《产业结构调整指导目录（</w:t>
            </w:r>
            <w:r>
              <w:rPr>
                <w:rFonts w:ascii="Times New Roman" w:eastAsiaTheme="minorEastAsia" w:cs="Times New Roman"/>
                <w:sz w:val="21"/>
                <w:szCs w:val="21"/>
                <w:lang w:eastAsia="zh-CN"/>
              </w:rPr>
              <w:t>2019</w:t>
            </w:r>
            <w:r>
              <w:rPr>
                <w:rFonts w:ascii="Times New Roman" w:eastAsiaTheme="minorEastAsia" w:cs="Times New Roman"/>
                <w:sz w:val="21"/>
                <w:szCs w:val="21"/>
                <w:lang w:eastAsia="zh-CN"/>
              </w:rPr>
              <w:t>年版）》</w:t>
            </w:r>
          </w:p>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中的限制类和淘汰类</w:t>
            </w:r>
          </w:p>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根据全国主体功能区划，本项目所在地属于重点开发</w:t>
            </w:r>
            <w:r>
              <w:rPr>
                <w:rFonts w:ascii="Times New Roman" w:eastAsiaTheme="minorEastAsia" w:cs="Times New Roman"/>
                <w:sz w:val="21"/>
                <w:szCs w:val="21"/>
                <w:lang w:eastAsia="zh-CN"/>
              </w:rPr>
              <w:lastRenderedPageBreak/>
              <w:t>区，符合城乡规划及土地利用总体规划</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lastRenderedPageBreak/>
              <w:t>符合</w:t>
            </w:r>
          </w:p>
        </w:tc>
      </w:tr>
      <w:tr w:rsidR="00C72BBC">
        <w:trPr>
          <w:trHeight w:val="70"/>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lastRenderedPageBreak/>
              <w:t>政策名称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《土壤污染防治行动计划》（国发</w:t>
            </w:r>
            <w:r>
              <w:rPr>
                <w:rFonts w:ascii="Times New Roman" w:hAnsi="Times New Roman" w:cs="Times New Roman"/>
                <w:b/>
                <w:bCs/>
                <w:color w:val="000000"/>
                <w:szCs w:val="21"/>
              </w:rPr>
              <w:t>[2016]31</w:t>
            </w:r>
            <w:r>
              <w:rPr>
                <w:rFonts w:ascii="Times New Roman" w:hAnsi="Times New Roman" w:cs="Times New Roman"/>
                <w:b/>
                <w:bCs/>
                <w:color w:val="000000"/>
                <w:szCs w:val="21"/>
              </w:rPr>
              <w:t>号）</w:t>
            </w:r>
          </w:p>
        </w:tc>
      </w:tr>
      <w:tr w:rsidR="00C72BBC">
        <w:trPr>
          <w:trHeight w:val="850"/>
        </w:trPr>
        <w:tc>
          <w:tcPr>
            <w:tcW w:w="2975" w:type="pct"/>
            <w:gridSpan w:val="2"/>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相关政策要求</w:t>
            </w:r>
          </w:p>
        </w:tc>
        <w:tc>
          <w:tcPr>
            <w:tcW w:w="157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850"/>
        </w:trPr>
        <w:tc>
          <w:tcPr>
            <w:tcW w:w="2975" w:type="pct"/>
            <w:gridSpan w:val="2"/>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切实加大保护力度。防控企业污染。严格控制在优先保护类耕地集中区域新建有色金属冶炼、石油加工、化工、焦化、电镀、制革等行业企业，现有相关行业企业要采用新技术、新工艺，加快提标升级改造步伐</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严控工矿污染。加强日常环境监管。各地要根据工矿企业分布和污染排放情况，确定土壤环境重点监管企业名单，实行动态更新，并向社会公布。列入名单的企业每年要自行对其用地进行土壤环境监测，结果向社会公开</w:t>
            </w:r>
          </w:p>
        </w:tc>
        <w:tc>
          <w:tcPr>
            <w:tcW w:w="1579" w:type="pct"/>
            <w:vAlign w:val="center"/>
          </w:tcPr>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本项目所在地不涉及优先保护类耕地</w:t>
            </w:r>
          </w:p>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sz w:val="21"/>
                <w:szCs w:val="21"/>
                <w:lang w:eastAsia="zh-CN"/>
              </w:rPr>
              <w:t>本项目建成后将按要求进行监测及信息公开</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70"/>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政策名称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《重点行业挥发性有机物综合治理方案》（环大气</w:t>
            </w:r>
            <w:r>
              <w:rPr>
                <w:rFonts w:ascii="Times New Roman" w:hAnsi="Times New Roman" w:cs="Times New Roman"/>
                <w:b/>
                <w:bCs/>
                <w:color w:val="000000"/>
                <w:szCs w:val="21"/>
              </w:rPr>
              <w:t>[2019]53</w:t>
            </w:r>
            <w:r>
              <w:rPr>
                <w:rFonts w:ascii="Times New Roman" w:hAnsi="Times New Roman" w:cs="Times New Roman"/>
                <w:b/>
                <w:bCs/>
                <w:color w:val="000000"/>
                <w:szCs w:val="21"/>
              </w:rPr>
              <w:t>号）</w:t>
            </w:r>
          </w:p>
        </w:tc>
      </w:tr>
      <w:tr w:rsidR="00C72BBC">
        <w:trPr>
          <w:trHeight w:val="850"/>
        </w:trPr>
        <w:tc>
          <w:tcPr>
            <w:tcW w:w="2975" w:type="pct"/>
            <w:gridSpan w:val="2"/>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相关政策要求</w:t>
            </w:r>
          </w:p>
        </w:tc>
        <w:tc>
          <w:tcPr>
            <w:tcW w:w="157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127"/>
        </w:trPr>
        <w:tc>
          <w:tcPr>
            <w:tcW w:w="2975" w:type="pct"/>
            <w:gridSpan w:val="2"/>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（一）</w:t>
            </w:r>
            <w:r>
              <w:rPr>
                <w:rFonts w:ascii="Times New Roman" w:hAnsi="Times New Roman" w:cs="Times New Roman"/>
                <w:bCs/>
                <w:color w:val="000000"/>
                <w:szCs w:val="21"/>
              </w:rPr>
              <w:t xml:space="preserve"> </w:t>
            </w:r>
            <w:r>
              <w:rPr>
                <w:rFonts w:ascii="Times New Roman" w:hAnsi="Times New Roman" w:cs="Times New Roman"/>
                <w:bCs/>
                <w:color w:val="000000"/>
                <w:szCs w:val="21"/>
              </w:rPr>
              <w:t>大力推进源头替代。化工行业要推广使用低（无）</w:t>
            </w:r>
            <w:r>
              <w:rPr>
                <w:rFonts w:ascii="Times New Roman" w:hAnsi="Times New Roman" w:cs="Times New Roman"/>
                <w:bCs/>
                <w:color w:val="000000"/>
                <w:szCs w:val="21"/>
              </w:rPr>
              <w:t xml:space="preserve"> VOCs</w:t>
            </w:r>
            <w:r>
              <w:rPr>
                <w:rFonts w:ascii="Times New Roman" w:hAnsi="Times New Roman" w:cs="Times New Roman"/>
                <w:bCs/>
                <w:color w:val="000000"/>
                <w:szCs w:val="21"/>
              </w:rPr>
              <w:t>含量、低反应活性的原辅材料，加快对芳香烃、含卤素有机化合物的绿色替代</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（二）</w:t>
            </w:r>
            <w:r>
              <w:rPr>
                <w:rFonts w:ascii="Times New Roman" w:hAnsi="Times New Roman" w:cs="Times New Roman"/>
                <w:bCs/>
                <w:color w:val="000000"/>
                <w:szCs w:val="21"/>
              </w:rPr>
              <w:t xml:space="preserve"> </w:t>
            </w:r>
            <w:r>
              <w:rPr>
                <w:rFonts w:ascii="Times New Roman" w:hAnsi="Times New Roman" w:cs="Times New Roman"/>
                <w:bCs/>
                <w:color w:val="000000"/>
                <w:szCs w:val="21"/>
              </w:rPr>
              <w:t>全面加强无组织排放控制。重点对含</w:t>
            </w:r>
            <w:r>
              <w:rPr>
                <w:rFonts w:ascii="Times New Roman" w:hAnsi="Times New Roman" w:cs="Times New Roman"/>
                <w:bCs/>
                <w:color w:val="000000"/>
                <w:szCs w:val="21"/>
              </w:rPr>
              <w:t>VOCs</w:t>
            </w:r>
            <w:r>
              <w:rPr>
                <w:rFonts w:ascii="Times New Roman" w:hAnsi="Times New Roman" w:cs="Times New Roman"/>
                <w:bCs/>
                <w:color w:val="000000"/>
                <w:szCs w:val="21"/>
              </w:rPr>
              <w:t>物料（包括含</w:t>
            </w:r>
            <w:r>
              <w:rPr>
                <w:rFonts w:ascii="Times New Roman" w:hAnsi="Times New Roman" w:cs="Times New Roman"/>
                <w:bCs/>
                <w:color w:val="000000"/>
                <w:szCs w:val="21"/>
              </w:rPr>
              <w:t>VOCs</w:t>
            </w:r>
            <w:r>
              <w:rPr>
                <w:rFonts w:ascii="Times New Roman" w:hAnsi="Times New Roman" w:cs="Times New Roman"/>
                <w:bCs/>
                <w:color w:val="000000"/>
                <w:szCs w:val="21"/>
              </w:rPr>
              <w:t>原辅材料、含</w:t>
            </w:r>
            <w:r>
              <w:rPr>
                <w:rFonts w:ascii="Times New Roman" w:hAnsi="Times New Roman" w:cs="Times New Roman"/>
                <w:bCs/>
                <w:color w:val="000000"/>
                <w:szCs w:val="21"/>
              </w:rPr>
              <w:t>VOCs</w:t>
            </w:r>
            <w:r>
              <w:rPr>
                <w:rFonts w:ascii="Times New Roman" w:hAnsi="Times New Roman" w:cs="Times New Roman"/>
                <w:bCs/>
                <w:color w:val="000000"/>
                <w:szCs w:val="21"/>
              </w:rPr>
              <w:t>产品、含</w:t>
            </w:r>
            <w:r>
              <w:rPr>
                <w:rFonts w:ascii="Times New Roman" w:hAnsi="Times New Roman" w:cs="Times New Roman"/>
                <w:bCs/>
                <w:color w:val="000000"/>
                <w:szCs w:val="21"/>
              </w:rPr>
              <w:t>VOCs</w:t>
            </w:r>
            <w:r>
              <w:rPr>
                <w:rFonts w:ascii="Times New Roman" w:hAnsi="Times New Roman" w:cs="Times New Roman"/>
                <w:bCs/>
                <w:color w:val="000000"/>
                <w:szCs w:val="21"/>
              </w:rPr>
              <w:t>废料以及有机聚合物材料等）储存、转移和输送、设备与管线组件泄漏、敞开液面逸散以及工艺过程等五类排放源实施管控，通过采取设备与场所密闭、工艺改进、废气有效收集等措施，削减</w:t>
            </w:r>
            <w:r>
              <w:rPr>
                <w:rFonts w:ascii="Times New Roman" w:hAnsi="Times New Roman" w:cs="Times New Roman"/>
                <w:bCs/>
                <w:color w:val="000000"/>
                <w:szCs w:val="21"/>
              </w:rPr>
              <w:t>VOCs</w:t>
            </w:r>
            <w:r>
              <w:rPr>
                <w:rFonts w:ascii="Times New Roman" w:hAnsi="Times New Roman" w:cs="Times New Roman"/>
                <w:bCs/>
                <w:color w:val="000000"/>
                <w:szCs w:val="21"/>
              </w:rPr>
              <w:t>无组织排放</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加强设备与场所密闭管理。含</w:t>
            </w:r>
            <w:r>
              <w:rPr>
                <w:rFonts w:ascii="Times New Roman" w:hAnsi="Times New Roman" w:cs="Times New Roman"/>
                <w:bCs/>
                <w:color w:val="000000"/>
                <w:szCs w:val="21"/>
              </w:rPr>
              <w:t>VOCs</w:t>
            </w:r>
            <w:r>
              <w:rPr>
                <w:rFonts w:ascii="Times New Roman" w:hAnsi="Times New Roman" w:cs="Times New Roman"/>
                <w:bCs/>
                <w:color w:val="000000"/>
                <w:szCs w:val="21"/>
              </w:rPr>
              <w:t>物料应储存于密闭容器、包装袋，高效密封储罐，封闭式储库、料仓等。含</w:t>
            </w:r>
            <w:r>
              <w:rPr>
                <w:rFonts w:ascii="Times New Roman" w:hAnsi="Times New Roman" w:cs="Times New Roman"/>
                <w:bCs/>
                <w:color w:val="000000"/>
                <w:szCs w:val="21"/>
              </w:rPr>
              <w:t>VOCs</w:t>
            </w:r>
            <w:r>
              <w:rPr>
                <w:rFonts w:ascii="Times New Roman" w:hAnsi="Times New Roman" w:cs="Times New Roman"/>
                <w:bCs/>
                <w:color w:val="000000"/>
                <w:szCs w:val="21"/>
              </w:rPr>
              <w:t>物料转移和输送，应采用密闭管道或密闭容器、罐车等。高</w:t>
            </w:r>
            <w:r>
              <w:rPr>
                <w:rFonts w:ascii="Times New Roman" w:hAnsi="Times New Roman" w:cs="Times New Roman"/>
                <w:bCs/>
                <w:color w:val="000000"/>
                <w:szCs w:val="21"/>
              </w:rPr>
              <w:t>VOCs</w:t>
            </w:r>
            <w:r>
              <w:rPr>
                <w:rFonts w:ascii="Times New Roman" w:hAnsi="Times New Roman" w:cs="Times New Roman"/>
                <w:bCs/>
                <w:color w:val="000000"/>
                <w:szCs w:val="21"/>
              </w:rPr>
              <w:t>含量废水（废水液面上方</w:t>
            </w:r>
            <w:r>
              <w:rPr>
                <w:rFonts w:ascii="Times New Roman" w:hAnsi="Times New Roman" w:cs="Times New Roman"/>
                <w:bCs/>
                <w:color w:val="000000"/>
                <w:szCs w:val="21"/>
              </w:rPr>
              <w:t>100</w:t>
            </w:r>
            <w:r>
              <w:rPr>
                <w:rFonts w:ascii="Times New Roman" w:hAnsi="Times New Roman" w:cs="Times New Roman"/>
                <w:bCs/>
                <w:color w:val="000000"/>
                <w:szCs w:val="21"/>
              </w:rPr>
              <w:t>毫米处</w:t>
            </w:r>
            <w:r>
              <w:rPr>
                <w:rFonts w:ascii="Times New Roman" w:hAnsi="Times New Roman" w:cs="Times New Roman"/>
                <w:bCs/>
                <w:color w:val="000000"/>
                <w:szCs w:val="21"/>
              </w:rPr>
              <w:t>VOCs</w:t>
            </w:r>
            <w:r>
              <w:rPr>
                <w:rFonts w:ascii="Times New Roman" w:hAnsi="Times New Roman" w:cs="Times New Roman"/>
                <w:bCs/>
                <w:color w:val="000000"/>
                <w:szCs w:val="21"/>
              </w:rPr>
              <w:t>检测浓度超过</w:t>
            </w:r>
            <w:r>
              <w:rPr>
                <w:rFonts w:ascii="Times New Roman" w:hAnsi="Times New Roman" w:cs="Times New Roman"/>
                <w:bCs/>
                <w:color w:val="000000"/>
                <w:szCs w:val="21"/>
              </w:rPr>
              <w:t>200ppm</w:t>
            </w:r>
            <w:r>
              <w:rPr>
                <w:rFonts w:ascii="Times New Roman" w:hAnsi="Times New Roman" w:cs="Times New Roman"/>
                <w:bCs/>
                <w:color w:val="000000"/>
                <w:szCs w:val="21"/>
              </w:rPr>
              <w:t>，其中，重点区域超过</w:t>
            </w:r>
            <w:r>
              <w:rPr>
                <w:rFonts w:ascii="Times New Roman" w:hAnsi="Times New Roman" w:cs="Times New Roman"/>
                <w:bCs/>
                <w:color w:val="000000"/>
                <w:szCs w:val="21"/>
              </w:rPr>
              <w:t>100ppm</w:t>
            </w:r>
            <w:r>
              <w:rPr>
                <w:rFonts w:ascii="Times New Roman" w:hAnsi="Times New Roman" w:cs="Times New Roman"/>
                <w:bCs/>
                <w:color w:val="000000"/>
                <w:szCs w:val="21"/>
              </w:rPr>
              <w:t>，以碳计）的集输、储存和处理过程，应加盖密闭。含</w:t>
            </w:r>
            <w:r>
              <w:rPr>
                <w:rFonts w:ascii="Times New Roman" w:hAnsi="Times New Roman" w:cs="Times New Roman"/>
                <w:bCs/>
                <w:color w:val="000000"/>
                <w:szCs w:val="21"/>
              </w:rPr>
              <w:t>VOCs</w:t>
            </w:r>
            <w:r>
              <w:rPr>
                <w:rFonts w:ascii="Times New Roman" w:hAnsi="Times New Roman" w:cs="Times New Roman"/>
                <w:bCs/>
                <w:color w:val="000000"/>
                <w:szCs w:val="21"/>
              </w:rPr>
              <w:t>物料生产和使用过程，应采取有效收集措施或在密闭空间中操作</w:t>
            </w:r>
          </w:p>
          <w:p w:rsidR="00C72BBC" w:rsidRDefault="00854968">
            <w:pPr>
              <w:pStyle w:val="Default2"/>
              <w:adjustRightInd/>
              <w:ind w:firstLineChars="200" w:firstLine="420"/>
              <w:rPr>
                <w:rFonts w:ascii="Times New Roman" w:eastAsiaTheme="minorEastAsia" w:cs="Times New Roman"/>
                <w:sz w:val="21"/>
                <w:szCs w:val="21"/>
                <w:lang w:eastAsia="zh-CN"/>
              </w:rPr>
            </w:pPr>
            <w:r>
              <w:rPr>
                <w:rFonts w:ascii="Times New Roman" w:eastAsiaTheme="minorEastAsia" w:cs="Times New Roman"/>
                <w:sz w:val="21"/>
                <w:szCs w:val="21"/>
                <w:lang w:eastAsia="zh-CN"/>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w:t>
            </w:r>
            <w:r>
              <w:rPr>
                <w:rFonts w:ascii="Times New Roman" w:eastAsiaTheme="minorEastAsia" w:cs="Times New Roman"/>
                <w:sz w:val="21"/>
                <w:szCs w:val="21"/>
                <w:lang w:eastAsia="zh-CN"/>
              </w:rPr>
              <w:lastRenderedPageBreak/>
              <w:t>推广采用油品在线调和技术、密闭式循环水冷却系统等</w:t>
            </w:r>
          </w:p>
          <w:p w:rsidR="00C72BBC" w:rsidRDefault="00854968">
            <w:pPr>
              <w:ind w:firstLineChars="200" w:firstLine="420"/>
              <w:rPr>
                <w:rFonts w:ascii="Times New Roman" w:hAnsi="Times New Roman" w:cs="Times New Roman"/>
                <w:szCs w:val="21"/>
              </w:rPr>
            </w:pPr>
            <w:r>
              <w:rPr>
                <w:rFonts w:ascii="Times New Roman" w:hAnsi="Times New Roman" w:cs="Times New Roman"/>
                <w:szCs w:val="21"/>
              </w:rPr>
              <w:t>提高废气收集率。遵循</w:t>
            </w:r>
            <w:r>
              <w:rPr>
                <w:rFonts w:ascii="Times New Roman" w:hAnsi="Times New Roman" w:cs="Times New Roman"/>
                <w:szCs w:val="21"/>
              </w:rPr>
              <w:t>“</w:t>
            </w:r>
            <w:r>
              <w:rPr>
                <w:rFonts w:ascii="Times New Roman" w:hAnsi="Times New Roman" w:cs="Times New Roman"/>
                <w:szCs w:val="21"/>
              </w:rPr>
              <w:t>应收尽收、分质收集</w:t>
            </w:r>
            <w:r>
              <w:rPr>
                <w:rFonts w:ascii="Times New Roman" w:hAnsi="Times New Roman" w:cs="Times New Roman"/>
                <w:szCs w:val="21"/>
              </w:rPr>
              <w:t>”</w:t>
            </w:r>
            <w:r>
              <w:rPr>
                <w:rFonts w:ascii="Times New Roman" w:hAnsi="Times New Roman" w:cs="Times New Roman"/>
                <w:szCs w:val="21"/>
              </w:rPr>
              <w:t>的原则，科学设计废气收集系统，将无组织排放转变为有组织排放进行控制。采用全密闭集气罩或密闭空间的，除行业有特殊要求外，应保持微负压状态，并根据相关规范合理设置通风量。企业新建治污设施或对现有治污设施实施改造，应依据排放废气的浓度、组分、风量，温度、湿度、压力，以及生产工况等，合理选择治理技术。鼓励企业采用多种技术的组合工艺，提高</w:t>
            </w:r>
            <w:r>
              <w:rPr>
                <w:rFonts w:ascii="Times New Roman" w:hAnsi="Times New Roman" w:cs="Times New Roman"/>
                <w:szCs w:val="21"/>
              </w:rPr>
              <w:t>VOCs</w:t>
            </w:r>
            <w:r>
              <w:rPr>
                <w:rFonts w:ascii="Times New Roman" w:hAnsi="Times New Roman" w:cs="Times New Roman"/>
                <w:szCs w:val="21"/>
              </w:rPr>
              <w:t>治理效率。加强设备与管线组件泄漏控制。企业中载有气态、液态</w:t>
            </w:r>
            <w:r>
              <w:rPr>
                <w:rFonts w:ascii="Times New Roman" w:hAnsi="Times New Roman" w:cs="Times New Roman"/>
                <w:szCs w:val="21"/>
              </w:rPr>
              <w:t>VOCs</w:t>
            </w:r>
            <w:r>
              <w:rPr>
                <w:rFonts w:ascii="Times New Roman" w:hAnsi="Times New Roman" w:cs="Times New Roman"/>
                <w:szCs w:val="21"/>
              </w:rPr>
              <w:t>物料的设备与管线组件，密封点数量大于等于</w:t>
            </w:r>
            <w:r>
              <w:rPr>
                <w:rFonts w:ascii="Times New Roman" w:hAnsi="Times New Roman" w:cs="Times New Roman"/>
                <w:szCs w:val="21"/>
              </w:rPr>
              <w:t>2000</w:t>
            </w:r>
            <w:r>
              <w:rPr>
                <w:rFonts w:ascii="Times New Roman" w:hAnsi="Times New Roman" w:cs="Times New Roman"/>
                <w:szCs w:val="21"/>
              </w:rPr>
              <w:t>个的，应按要求开展</w:t>
            </w:r>
            <w:r>
              <w:rPr>
                <w:rFonts w:ascii="Times New Roman" w:hAnsi="Times New Roman" w:cs="Times New Roman"/>
                <w:szCs w:val="21"/>
              </w:rPr>
              <w:t>LDAR</w:t>
            </w:r>
            <w:r>
              <w:rPr>
                <w:rFonts w:ascii="Times New Roman" w:hAnsi="Times New Roman" w:cs="Times New Roman"/>
                <w:szCs w:val="21"/>
              </w:rPr>
              <w:t>工作。石化企业按行业排放标准规定执行</w:t>
            </w:r>
          </w:p>
          <w:p w:rsidR="00C72BBC" w:rsidRDefault="00854968">
            <w:pPr>
              <w:ind w:firstLineChars="200" w:firstLine="420"/>
              <w:rPr>
                <w:rFonts w:ascii="Times New Roman" w:hAnsi="Times New Roman" w:cs="Times New Roman"/>
                <w:szCs w:val="21"/>
              </w:rPr>
            </w:pPr>
            <w:r>
              <w:rPr>
                <w:rFonts w:ascii="Times New Roman" w:hAnsi="Times New Roman" w:cs="Times New Roman"/>
                <w:szCs w:val="21"/>
              </w:rPr>
              <w:t>（三）</w:t>
            </w:r>
            <w:r>
              <w:rPr>
                <w:rFonts w:ascii="Times New Roman" w:hAnsi="Times New Roman" w:cs="Times New Roman"/>
                <w:szCs w:val="21"/>
              </w:rPr>
              <w:t xml:space="preserve"> </w:t>
            </w:r>
            <w:r>
              <w:rPr>
                <w:rFonts w:ascii="Times New Roman" w:hAnsi="Times New Roman" w:cs="Times New Roman"/>
                <w:szCs w:val="21"/>
              </w:rPr>
              <w:t>推进建设适宜高效的治污设施。企业新建治污设施或对现有治污设施实施改造，应依据排放废气的浓度、组分、风量，温度、湿度、压力，以及生产工况等，合理选择治理技术。鼓励企业采用多种技术的组合工艺，提高</w:t>
            </w:r>
            <w:r>
              <w:rPr>
                <w:rFonts w:ascii="Times New Roman" w:hAnsi="Times New Roman" w:cs="Times New Roman"/>
                <w:szCs w:val="21"/>
              </w:rPr>
              <w:t>VOCs</w:t>
            </w:r>
            <w:r>
              <w:rPr>
                <w:rFonts w:ascii="Times New Roman" w:hAnsi="Times New Roman" w:cs="Times New Roman"/>
                <w:szCs w:val="21"/>
              </w:rPr>
              <w:t>治理效率。实行重点排放源排放浓度与去除效率双重控制。车间或生产设施收集排放的废气，</w:t>
            </w:r>
            <w:r>
              <w:rPr>
                <w:rFonts w:ascii="Times New Roman" w:hAnsi="Times New Roman" w:cs="Times New Roman"/>
                <w:szCs w:val="21"/>
              </w:rPr>
              <w:t xml:space="preserve"> VOCs</w:t>
            </w:r>
            <w:r>
              <w:rPr>
                <w:rFonts w:ascii="Times New Roman" w:hAnsi="Times New Roman" w:cs="Times New Roman"/>
                <w:szCs w:val="21"/>
              </w:rPr>
              <w:t>初始排放速率大于等于</w:t>
            </w:r>
            <w:r>
              <w:rPr>
                <w:rFonts w:ascii="Times New Roman" w:hAnsi="Times New Roman" w:cs="Times New Roman"/>
                <w:szCs w:val="21"/>
              </w:rPr>
              <w:t>3</w:t>
            </w:r>
            <w:r>
              <w:rPr>
                <w:rFonts w:ascii="Times New Roman" w:hAnsi="Times New Roman" w:cs="Times New Roman"/>
                <w:szCs w:val="21"/>
              </w:rPr>
              <w:t>千克小时、重点区域大于等于</w:t>
            </w:r>
            <w:r>
              <w:rPr>
                <w:rFonts w:ascii="Times New Roman" w:hAnsi="Times New Roman" w:cs="Times New Roman"/>
                <w:szCs w:val="21"/>
              </w:rPr>
              <w:t>2</w:t>
            </w:r>
            <w:r>
              <w:rPr>
                <w:rFonts w:ascii="Times New Roman" w:hAnsi="Times New Roman" w:cs="Times New Roman"/>
                <w:szCs w:val="21"/>
              </w:rPr>
              <w:t>千克小时的，应加大控制力度，除确保排放浓度稳定达标外，还应实行去除效率控制，去除效率不低于</w:t>
            </w:r>
            <w:r>
              <w:rPr>
                <w:rFonts w:ascii="Times New Roman" w:hAnsi="Times New Roman" w:cs="Times New Roman"/>
                <w:szCs w:val="21"/>
              </w:rPr>
              <w:t>80%</w:t>
            </w:r>
            <w:r>
              <w:rPr>
                <w:rFonts w:ascii="Times New Roman" w:hAnsi="Times New Roman" w:cs="Times New Roman"/>
                <w:szCs w:val="21"/>
              </w:rPr>
              <w:t>；采用的原辅材料符合国家有关低</w:t>
            </w:r>
            <w:r>
              <w:rPr>
                <w:rFonts w:ascii="Times New Roman" w:hAnsi="Times New Roman" w:cs="Times New Roman"/>
                <w:szCs w:val="21"/>
              </w:rPr>
              <w:t>VOCs</w:t>
            </w:r>
            <w:r>
              <w:rPr>
                <w:rFonts w:ascii="Times New Roman" w:hAnsi="Times New Roman" w:cs="Times New Roman"/>
                <w:szCs w:val="21"/>
              </w:rPr>
              <w:t>含量产品规定的除外，有行业排放标准的按其相关规定执行</w:t>
            </w:r>
          </w:p>
          <w:p w:rsidR="00C72BBC" w:rsidRDefault="00854968">
            <w:pPr>
              <w:pStyle w:val="Default2"/>
              <w:adjustRightInd/>
              <w:ind w:firstLineChars="200" w:firstLine="420"/>
              <w:rPr>
                <w:rFonts w:ascii="Times New Roman" w:eastAsiaTheme="minorEastAsia" w:cs="Times New Roman"/>
                <w:sz w:val="21"/>
                <w:szCs w:val="21"/>
                <w:lang w:eastAsia="zh-CN"/>
              </w:rPr>
            </w:pPr>
            <w:r>
              <w:rPr>
                <w:rFonts w:ascii="Times New Roman" w:eastAsiaTheme="minorEastAsia" w:cs="Times New Roman"/>
                <w:sz w:val="21"/>
                <w:szCs w:val="21"/>
                <w:lang w:eastAsia="zh-CN"/>
              </w:rPr>
              <w:t>（四）石化行业</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综合治理。全面加大石油炼制及有机化学品、合成树脂、合成纤维、合成橡胶等行业</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治理力度。重点加强密封点泄漏、废水和循环水系统、储罐、有机液体装卸、工艺废气等源项</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治理工作，确保稳定达标排放。重点区域要进一步加大其他源项治理力度，禁止熄灭火炬系统长明灯，设置视频监控装置；推进煤油、柴油等在线调和工作；非正常工况排放的</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，应吹扫至火炬系统或密闭收集处理；含</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废液废渣应密闭储存；防腐防水防锈涂装采用低</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含量涂料</w:t>
            </w:r>
          </w:p>
          <w:p w:rsidR="00C72BBC" w:rsidRDefault="00854968">
            <w:pPr>
              <w:ind w:firstLineChars="200" w:firstLine="420"/>
              <w:rPr>
                <w:rFonts w:ascii="Times New Roman" w:hAnsi="Times New Roman" w:cs="Times New Roman"/>
                <w:szCs w:val="21"/>
              </w:rPr>
            </w:pPr>
            <w:r>
              <w:rPr>
                <w:rFonts w:ascii="Times New Roman" w:hAnsi="Times New Roman" w:cs="Times New Roman"/>
                <w:szCs w:val="21"/>
              </w:rPr>
              <w:t>深化</w:t>
            </w:r>
            <w:r>
              <w:rPr>
                <w:rFonts w:ascii="Times New Roman" w:hAnsi="Times New Roman" w:cs="Times New Roman"/>
                <w:szCs w:val="21"/>
              </w:rPr>
              <w:t>LDAR</w:t>
            </w:r>
            <w:r>
              <w:rPr>
                <w:rFonts w:ascii="Times New Roman" w:hAnsi="Times New Roman" w:cs="Times New Roman"/>
                <w:szCs w:val="21"/>
              </w:rPr>
              <w:t>工作。严格按照石化企业泄漏检测与修复工作指南》规定，建立台账，开展泄漏检测、修复、质量控制、记录管理等工作。加强备用泵、在用泵、调节阀、搅拌器、开口管线等检测工作，强化质量控制；要将</w:t>
            </w:r>
            <w:r>
              <w:rPr>
                <w:rFonts w:ascii="Times New Roman" w:hAnsi="Times New Roman" w:cs="Times New Roman"/>
                <w:szCs w:val="21"/>
              </w:rPr>
              <w:t>VOCs</w:t>
            </w:r>
            <w:r>
              <w:rPr>
                <w:rFonts w:ascii="Times New Roman" w:hAnsi="Times New Roman" w:cs="Times New Roman"/>
                <w:szCs w:val="21"/>
              </w:rPr>
              <w:t>治理设施和储罐的密封点纳入检测计划中。参照《挥发性有机物无组织排放控制标准》有关设备与管线组件</w:t>
            </w:r>
            <w:r>
              <w:rPr>
                <w:rFonts w:ascii="Times New Roman" w:hAnsi="Times New Roman" w:cs="Times New Roman"/>
                <w:szCs w:val="21"/>
              </w:rPr>
              <w:t>VOCs</w:t>
            </w:r>
            <w:r>
              <w:rPr>
                <w:rFonts w:ascii="Times New Roman" w:hAnsi="Times New Roman" w:cs="Times New Roman"/>
                <w:szCs w:val="21"/>
              </w:rPr>
              <w:t>泄漏控制监督要求，对石化企业密封点泄漏加强监管。鼓励重点区域对泄漏量</w:t>
            </w:r>
            <w:r>
              <w:rPr>
                <w:rFonts w:ascii="Times New Roman" w:hAnsi="Times New Roman" w:cs="Times New Roman"/>
                <w:szCs w:val="21"/>
              </w:rPr>
              <w:lastRenderedPageBreak/>
              <w:t>大的密封点实施包袋法检测，对不可达密封点采用红外法检测</w:t>
            </w:r>
          </w:p>
          <w:p w:rsidR="00C72BBC" w:rsidRDefault="00854968">
            <w:pPr>
              <w:pStyle w:val="Default2"/>
              <w:adjustRightInd/>
              <w:ind w:firstLineChars="200" w:firstLine="420"/>
              <w:rPr>
                <w:rFonts w:ascii="Times New Roman" w:eastAsiaTheme="minorEastAsia" w:cs="Times New Roman"/>
                <w:sz w:val="21"/>
                <w:szCs w:val="21"/>
                <w:lang w:eastAsia="zh-CN"/>
              </w:rPr>
            </w:pPr>
            <w:r>
              <w:rPr>
                <w:rFonts w:ascii="Times New Roman" w:eastAsiaTheme="minorEastAsia" w:cs="Times New Roman"/>
                <w:sz w:val="21"/>
                <w:szCs w:val="21"/>
                <w:lang w:eastAsia="zh-CN"/>
              </w:rPr>
              <w:t>加强废水、循环水系统</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收集与处理。加大废水集输系统改造力度，重点区域现有企业通过采取密闭管道等措施逐步替代地漏、沟、渠、井等敞开式集输方式。全面加强废水系统高浓度</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废气收集与治理，集水井（池）、调节池、隔油池、气浮池、浓缩池等应采用密闭化工艺或密闭收集措施，配套建设燃烧等高效治污设施。生化池、曝气池等低浓度</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废气应密闭收集，实施脱臭等处理，确保达标排放。加强循环水监测，重点区域内石化企业每六个月至少开展一次循环水塔和含</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物料换热设备进出口总有机碳（</w:t>
            </w:r>
            <w:r>
              <w:rPr>
                <w:rFonts w:ascii="Times New Roman" w:eastAsiaTheme="minorEastAsia" w:cs="Times New Roman"/>
                <w:sz w:val="21"/>
                <w:szCs w:val="21"/>
                <w:lang w:eastAsia="zh-CN"/>
              </w:rPr>
              <w:t>TOC</w:t>
            </w:r>
            <w:r>
              <w:rPr>
                <w:rFonts w:ascii="Times New Roman" w:eastAsiaTheme="minorEastAsia" w:cs="Times New Roman"/>
                <w:sz w:val="21"/>
                <w:szCs w:val="21"/>
                <w:lang w:eastAsia="zh-CN"/>
              </w:rPr>
              <w:t>）或可吹扫有机碳（</w:t>
            </w:r>
            <w:r>
              <w:rPr>
                <w:rFonts w:ascii="Times New Roman" w:eastAsiaTheme="minorEastAsia" w:cs="Times New Roman"/>
                <w:sz w:val="21"/>
                <w:szCs w:val="21"/>
                <w:lang w:eastAsia="zh-CN"/>
              </w:rPr>
              <w:t>POC</w:t>
            </w:r>
            <w:r>
              <w:rPr>
                <w:rFonts w:ascii="Times New Roman" w:eastAsiaTheme="minorEastAsia" w:cs="Times New Roman"/>
                <w:sz w:val="21"/>
                <w:szCs w:val="21"/>
                <w:lang w:eastAsia="zh-CN"/>
              </w:rPr>
              <w:t>）监测工作，出口浓度大于进口浓度</w:t>
            </w:r>
            <w:r>
              <w:rPr>
                <w:rFonts w:ascii="Times New Roman" w:eastAsiaTheme="minorEastAsia" w:cs="Times New Roman"/>
                <w:sz w:val="21"/>
                <w:szCs w:val="21"/>
                <w:lang w:eastAsia="zh-CN"/>
              </w:rPr>
              <w:t>10%</w:t>
            </w:r>
            <w:r>
              <w:rPr>
                <w:rFonts w:ascii="Times New Roman" w:eastAsiaTheme="minorEastAsia" w:cs="Times New Roman"/>
                <w:sz w:val="21"/>
                <w:szCs w:val="21"/>
                <w:lang w:eastAsia="zh-CN"/>
              </w:rPr>
              <w:t>的，要溯源泄漏点并及时修复</w:t>
            </w:r>
          </w:p>
          <w:p w:rsidR="00C72BBC" w:rsidRDefault="00854968">
            <w:pPr>
              <w:pStyle w:val="Default2"/>
              <w:adjustRightInd/>
              <w:ind w:firstLineChars="200" w:firstLine="420"/>
              <w:rPr>
                <w:rFonts w:ascii="Times New Roman" w:cs="Times New Roman"/>
                <w:sz w:val="21"/>
                <w:szCs w:val="21"/>
              </w:rPr>
            </w:pPr>
            <w:r>
              <w:rPr>
                <w:rFonts w:ascii="Times New Roman" w:eastAsia="宋体" w:cs="Times New Roman"/>
                <w:sz w:val="21"/>
                <w:szCs w:val="21"/>
              </w:rPr>
              <w:t>强化储罐与有机液体装卸</w:t>
            </w:r>
            <w:r>
              <w:rPr>
                <w:rFonts w:ascii="Times New Roman" w:cs="Times New Roman"/>
                <w:sz w:val="21"/>
                <w:szCs w:val="21"/>
              </w:rPr>
              <w:t>VOCs</w:t>
            </w:r>
            <w:r>
              <w:rPr>
                <w:rFonts w:ascii="Times New Roman" w:eastAsia="宋体" w:cs="Times New Roman"/>
                <w:sz w:val="21"/>
                <w:szCs w:val="21"/>
              </w:rPr>
              <w:t>治理。加大中间储罐等治理力度，真实蒸气压大于等于</w:t>
            </w:r>
            <w:r>
              <w:rPr>
                <w:rFonts w:ascii="Times New Roman" w:cs="Times New Roman"/>
                <w:sz w:val="21"/>
                <w:szCs w:val="21"/>
              </w:rPr>
              <w:t>5.2</w:t>
            </w:r>
            <w:r>
              <w:rPr>
                <w:rFonts w:ascii="Times New Roman" w:eastAsia="宋体" w:cs="Times New Roman"/>
                <w:sz w:val="21"/>
                <w:szCs w:val="21"/>
              </w:rPr>
              <w:t>千帕（</w:t>
            </w:r>
            <w:r>
              <w:rPr>
                <w:rFonts w:ascii="Times New Roman" w:cs="Times New Roman"/>
                <w:sz w:val="21"/>
                <w:szCs w:val="21"/>
              </w:rPr>
              <w:t>kPa</w:t>
            </w:r>
            <w:r>
              <w:rPr>
                <w:rFonts w:ascii="Times New Roman" w:eastAsia="宋体" w:cs="Times New Roman"/>
                <w:sz w:val="21"/>
                <w:szCs w:val="21"/>
              </w:rPr>
              <w:t>）的，要严格按照有关规定采取有效控制措施。鼓励重点区域对真实蒸气压大于等于</w:t>
            </w:r>
            <w:r>
              <w:rPr>
                <w:rFonts w:ascii="Times New Roman" w:cs="Times New Roman"/>
                <w:sz w:val="21"/>
                <w:szCs w:val="21"/>
              </w:rPr>
              <w:t>2.8kPa</w:t>
            </w:r>
            <w:r>
              <w:rPr>
                <w:rFonts w:ascii="Times New Roman" w:eastAsia="宋体" w:cs="Times New Roman"/>
                <w:sz w:val="21"/>
                <w:szCs w:val="21"/>
              </w:rPr>
              <w:t>的有机液体采取控制措施。进一步加大挥发性有机液体装卸</w:t>
            </w:r>
            <w:r>
              <w:rPr>
                <w:rFonts w:ascii="Times New Roman" w:cs="Times New Roman"/>
                <w:sz w:val="21"/>
                <w:szCs w:val="21"/>
              </w:rPr>
              <w:t>VOCs</w:t>
            </w:r>
            <w:r>
              <w:rPr>
                <w:rFonts w:ascii="Times New Roman" w:eastAsia="宋体" w:cs="Times New Roman"/>
                <w:sz w:val="21"/>
                <w:szCs w:val="21"/>
              </w:rPr>
              <w:t>治理力度，重点区域推广油罐车底部装载方式，推进船舶装卸采用油气回收系统，试点开展火车运输底部装载工作。储罐和有机液体装卸采取末端治理措施的，要确保稳定运行</w:t>
            </w:r>
          </w:p>
          <w:p w:rsidR="00C72BBC" w:rsidRDefault="00854968">
            <w:pPr>
              <w:pStyle w:val="Default2"/>
              <w:adjustRightInd/>
              <w:ind w:firstLineChars="200" w:firstLine="420"/>
              <w:rPr>
                <w:rFonts w:ascii="Times New Roman" w:eastAsiaTheme="minorEastAsia" w:cs="Times New Roman"/>
                <w:sz w:val="21"/>
                <w:szCs w:val="21"/>
                <w:lang w:eastAsia="zh-CN"/>
              </w:rPr>
            </w:pPr>
            <w:r>
              <w:rPr>
                <w:rFonts w:ascii="Times New Roman" w:eastAsiaTheme="minorEastAsia" w:cs="Times New Roman"/>
                <w:sz w:val="21"/>
                <w:szCs w:val="21"/>
                <w:lang w:eastAsia="zh-CN"/>
              </w:rPr>
              <w:t>深化工艺废气</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治理。有效实施催化剂再生废气、氧化尾气</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治理，加强酸性水罐、延迟焦化、合成橡胶、合成树脂、合成纤维等工艺过程尾气</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治理。推行全密闭生产工艺，加大无组织排放收集。鼓励企业将含</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废气送工艺加热炉、锅炉等直接燃烧处理，污染物排放满足石化行业相关排放标准要求。酸性水罐尾气应收集处理。推进重点区域延迟焦化装置实施密闭除焦（含冷焦水和切焦水密闭）改造。合成橡胶、合成树脂、合成纤维等推广使用密闭脱水、脱气、掺混等工艺和设备，配套建设高效治污设施</w:t>
            </w:r>
          </w:p>
        </w:tc>
        <w:tc>
          <w:tcPr>
            <w:tcW w:w="157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lastRenderedPageBreak/>
              <w:t>本项目不涉及含卤素有机化合物及芳香烃，本项目涉</w:t>
            </w:r>
            <w:r>
              <w:rPr>
                <w:rFonts w:ascii="Times New Roman" w:hAnsi="Times New Roman" w:cs="Times New Roman"/>
                <w:bCs/>
                <w:color w:val="000000"/>
                <w:szCs w:val="21"/>
              </w:rPr>
              <w:t>VOCs</w:t>
            </w:r>
            <w:r>
              <w:rPr>
                <w:rFonts w:ascii="Times New Roman" w:hAnsi="Times New Roman" w:cs="Times New Roman"/>
                <w:bCs/>
                <w:color w:val="000000"/>
                <w:szCs w:val="21"/>
              </w:rPr>
              <w:t>的原料在生产过程中已采用密闭输送和尽可能收集处理，最大程度削减</w:t>
            </w:r>
            <w:r>
              <w:rPr>
                <w:rFonts w:ascii="Times New Roman" w:hAnsi="Times New Roman" w:cs="Times New Roman"/>
                <w:bCs/>
                <w:color w:val="000000"/>
                <w:szCs w:val="21"/>
              </w:rPr>
              <w:t>VOCs</w:t>
            </w:r>
            <w:r>
              <w:rPr>
                <w:rFonts w:ascii="Times New Roman" w:hAnsi="Times New Roman" w:cs="Times New Roman"/>
                <w:bCs/>
                <w:color w:val="000000"/>
                <w:szCs w:val="21"/>
              </w:rPr>
              <w:t>无组织排放</w:t>
            </w:r>
          </w:p>
          <w:p w:rsidR="00C72BBC" w:rsidRDefault="00854968" w:rsidP="000C34D1">
            <w:pPr>
              <w:jc w:val="center"/>
              <w:rPr>
                <w:rFonts w:ascii="Times New Roman" w:hAnsi="Times New Roman" w:cs="Times New Roman"/>
                <w:bCs/>
                <w:color w:val="000000"/>
                <w:szCs w:val="21"/>
              </w:rPr>
            </w:pPr>
            <w:r>
              <w:rPr>
                <w:rFonts w:ascii="Times New Roman" w:hAnsi="Times New Roman" w:cs="Times New Roman"/>
                <w:bCs/>
                <w:color w:val="000000"/>
                <w:szCs w:val="21"/>
              </w:rPr>
              <w:t>项目将严格按照《石化企业泄漏检测与修复工作指南》规定，建立台账，开展泄漏检测、修复、质量控制、记录管理等工作；</w:t>
            </w:r>
            <w:r w:rsidR="000C34D1">
              <w:rPr>
                <w:rFonts w:ascii="Times New Roman" w:hAnsi="Times New Roman" w:cs="Times New Roman" w:hint="eastAsia"/>
                <w:bCs/>
                <w:color w:val="000000"/>
                <w:szCs w:val="21"/>
              </w:rPr>
              <w:t>保证</w:t>
            </w:r>
            <w:r w:rsidR="000C34D1">
              <w:rPr>
                <w:rFonts w:ascii="Times New Roman" w:hAnsi="Times New Roman" w:cs="Times New Roman"/>
                <w:bCs/>
                <w:color w:val="000000"/>
                <w:szCs w:val="21"/>
              </w:rPr>
              <w:t>VOCs</w:t>
            </w:r>
            <w:r w:rsidR="000C34D1">
              <w:rPr>
                <w:rFonts w:ascii="Times New Roman" w:hAnsi="Times New Roman" w:cs="Times New Roman" w:hint="eastAsia"/>
                <w:bCs/>
                <w:color w:val="000000"/>
                <w:szCs w:val="21"/>
              </w:rPr>
              <w:t>无组织排放浓度满足环保要求</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70"/>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lastRenderedPageBreak/>
              <w:t>政策名称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《挥发性有机物（</w:t>
            </w:r>
            <w:r>
              <w:rPr>
                <w:rFonts w:ascii="Times New Roman" w:hAnsi="Times New Roman" w:cs="Times New Roman"/>
                <w:b/>
                <w:bCs/>
                <w:color w:val="000000"/>
                <w:szCs w:val="21"/>
              </w:rPr>
              <w:t>VOCs</w:t>
            </w:r>
            <w:r>
              <w:rPr>
                <w:rFonts w:ascii="Times New Roman" w:hAnsi="Times New Roman" w:cs="Times New Roman"/>
                <w:b/>
                <w:bCs/>
                <w:color w:val="000000"/>
                <w:szCs w:val="21"/>
              </w:rPr>
              <w:t>）污染防治技术政策》及《石化行业挥发性有机物综合整治方案》</w:t>
            </w:r>
          </w:p>
        </w:tc>
      </w:tr>
      <w:tr w:rsidR="00C72BBC">
        <w:trPr>
          <w:trHeight w:val="850"/>
        </w:trPr>
        <w:tc>
          <w:tcPr>
            <w:tcW w:w="2975" w:type="pct"/>
            <w:gridSpan w:val="2"/>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相关政策要求</w:t>
            </w:r>
          </w:p>
        </w:tc>
        <w:tc>
          <w:tcPr>
            <w:tcW w:w="157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127"/>
        </w:trPr>
        <w:tc>
          <w:tcPr>
            <w:tcW w:w="2975" w:type="pct"/>
            <w:gridSpan w:val="2"/>
            <w:vAlign w:val="center"/>
          </w:tcPr>
          <w:p w:rsidR="00C72BBC" w:rsidRDefault="00854968">
            <w:pPr>
              <w:pStyle w:val="Default2"/>
              <w:adjustRightInd/>
              <w:ind w:firstLineChars="200" w:firstLine="420"/>
              <w:rPr>
                <w:rFonts w:ascii="Times New Roman" w:eastAsiaTheme="minorEastAsia" w:cs="Times New Roman"/>
                <w:sz w:val="21"/>
                <w:szCs w:val="21"/>
                <w:lang w:eastAsia="zh-CN"/>
              </w:rPr>
            </w:pPr>
            <w:r>
              <w:rPr>
                <w:rFonts w:ascii="Times New Roman" w:eastAsia="宋体" w:cs="Times New Roman"/>
                <w:sz w:val="21"/>
                <w:szCs w:val="21"/>
                <w:lang w:eastAsia="zh-CN"/>
              </w:rPr>
              <w:t>《挥发性有机物（</w:t>
            </w:r>
            <w:r>
              <w:rPr>
                <w:rFonts w:ascii="Times New Roman" w:eastAsia="宋体" w:cs="Times New Roman"/>
                <w:sz w:val="21"/>
                <w:szCs w:val="21"/>
                <w:lang w:eastAsia="zh-CN"/>
              </w:rPr>
              <w:t>VOCs</w:t>
            </w:r>
            <w:r>
              <w:rPr>
                <w:rFonts w:ascii="Times New Roman" w:eastAsia="宋体" w:cs="Times New Roman"/>
                <w:sz w:val="21"/>
                <w:szCs w:val="21"/>
                <w:lang w:eastAsia="zh-CN"/>
              </w:rPr>
              <w:t>）污染防治技术政策》：</w:t>
            </w:r>
            <w:r>
              <w:rPr>
                <w:rFonts w:ascii="Times New Roman" w:eastAsia="宋体" w:cs="Times New Roman"/>
                <w:sz w:val="21"/>
                <w:szCs w:val="21"/>
              </w:rPr>
              <w:t>1</w:t>
            </w:r>
            <w:r>
              <w:rPr>
                <w:rFonts w:ascii="Times New Roman" w:eastAsia="宋体" w:cs="Times New Roman"/>
                <w:sz w:val="21"/>
                <w:szCs w:val="21"/>
              </w:rPr>
              <w:t>、鼓励采用先进的清洁生产技术，提高转化和利用效率；</w:t>
            </w:r>
            <w:r>
              <w:rPr>
                <w:rFonts w:ascii="Times New Roman" w:eastAsia="宋体" w:cs="Times New Roman"/>
                <w:sz w:val="21"/>
                <w:szCs w:val="21"/>
              </w:rPr>
              <w:t>2</w:t>
            </w:r>
            <w:r>
              <w:rPr>
                <w:rFonts w:ascii="Times New Roman" w:eastAsia="宋体" w:cs="Times New Roman"/>
                <w:sz w:val="21"/>
                <w:szCs w:val="21"/>
              </w:rPr>
              <w:t>、对泵、压缩机、阀门、法兰等易发生泄漏的设备与管线组件，制定泄漏检测与修复（</w:t>
            </w:r>
            <w:r>
              <w:rPr>
                <w:rFonts w:ascii="Times New Roman" w:eastAsia="宋体" w:cs="Times New Roman"/>
                <w:sz w:val="21"/>
                <w:szCs w:val="21"/>
              </w:rPr>
              <w:t>LDAR</w:t>
            </w:r>
            <w:r>
              <w:rPr>
                <w:rFonts w:ascii="Times New Roman" w:eastAsia="宋体" w:cs="Times New Roman"/>
                <w:sz w:val="21"/>
                <w:szCs w:val="21"/>
              </w:rPr>
              <w:t>）计划，定期检测、及时修复，防止或减少跑、冒、滴、漏现</w:t>
            </w:r>
            <w:r>
              <w:rPr>
                <w:rFonts w:ascii="Times New Roman" w:eastAsia="宋体" w:cs="Times New Roman"/>
                <w:sz w:val="21"/>
                <w:szCs w:val="21"/>
              </w:rPr>
              <w:lastRenderedPageBreak/>
              <w:t>象；</w:t>
            </w:r>
            <w:r>
              <w:rPr>
                <w:rFonts w:ascii="Times New Roman" w:eastAsia="宋体" w:cs="Times New Roman"/>
                <w:sz w:val="21"/>
                <w:szCs w:val="21"/>
              </w:rPr>
              <w:t>3</w:t>
            </w:r>
            <w:r>
              <w:rPr>
                <w:rFonts w:ascii="Times New Roman" w:eastAsia="宋体" w:cs="Times New Roman"/>
                <w:sz w:val="21"/>
                <w:szCs w:val="21"/>
              </w:rPr>
              <w:t>、对生产装置排放的含</w:t>
            </w:r>
            <w:r>
              <w:rPr>
                <w:rFonts w:ascii="Times New Roman" w:eastAsia="宋体" w:cs="Times New Roman"/>
                <w:sz w:val="21"/>
                <w:szCs w:val="21"/>
              </w:rPr>
              <w:t>VOCs</w:t>
            </w:r>
            <w:r>
              <w:rPr>
                <w:rFonts w:ascii="Times New Roman" w:eastAsia="宋体" w:cs="Times New Roman"/>
                <w:sz w:val="21"/>
                <w:szCs w:val="21"/>
              </w:rPr>
              <w:t>工艺排气宜优先回收利用，不能（或不能完全）回收利用的经处理后达标排放；</w:t>
            </w:r>
            <w:r>
              <w:rPr>
                <w:rFonts w:ascii="Times New Roman" w:eastAsiaTheme="minorEastAsia" w:cs="Times New Roman"/>
                <w:sz w:val="21"/>
                <w:szCs w:val="21"/>
                <w:lang w:eastAsia="zh-CN"/>
              </w:rPr>
              <w:t>4</w:t>
            </w:r>
            <w:r>
              <w:rPr>
                <w:rFonts w:ascii="Times New Roman" w:eastAsiaTheme="minorEastAsia" w:cs="Times New Roman"/>
                <w:sz w:val="21"/>
                <w:szCs w:val="21"/>
                <w:lang w:eastAsia="zh-CN"/>
              </w:rPr>
              <w:t>、废水收集和处理过程产生的含</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废气经收集处理后达标排放</w:t>
            </w:r>
          </w:p>
          <w:p w:rsidR="00C72BBC" w:rsidRDefault="00854968">
            <w:pPr>
              <w:ind w:firstLine="200"/>
            </w:pPr>
            <w:r>
              <w:rPr>
                <w:rFonts w:ascii="Times New Roman" w:hAnsi="Times New Roman" w:cs="Times New Roman"/>
                <w:szCs w:val="21"/>
              </w:rPr>
              <w:t>《石化行业挥发性有机物综合整治方案》</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szCs w:val="21"/>
              </w:rPr>
              <w:t>、大力推进清洁生产；</w:t>
            </w:r>
            <w:r>
              <w:rPr>
                <w:rFonts w:ascii="Times New Roman" w:hAnsi="Times New Roman" w:cs="Times New Roman"/>
                <w:szCs w:val="21"/>
              </w:rPr>
              <w:t>2</w:t>
            </w:r>
            <w:r>
              <w:rPr>
                <w:rFonts w:ascii="Times New Roman" w:hAnsi="Times New Roman" w:cs="Times New Roman"/>
                <w:szCs w:val="21"/>
              </w:rPr>
              <w:t>、全面推行</w:t>
            </w:r>
            <w:r>
              <w:rPr>
                <w:rFonts w:ascii="Times New Roman" w:hAnsi="Times New Roman" w:cs="Times New Roman"/>
                <w:szCs w:val="21"/>
              </w:rPr>
              <w:t>“</w:t>
            </w:r>
            <w:r>
              <w:rPr>
                <w:rFonts w:ascii="Times New Roman" w:hAnsi="Times New Roman" w:cs="Times New Roman"/>
                <w:szCs w:val="21"/>
              </w:rPr>
              <w:t>泄漏检测与修复</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、加强有组织工艺废气治理；</w:t>
            </w:r>
            <w:r>
              <w:rPr>
                <w:rFonts w:ascii="Times New Roman" w:hAnsi="Times New Roman" w:cs="Times New Roman"/>
                <w:szCs w:val="21"/>
              </w:rPr>
              <w:t>4</w:t>
            </w:r>
            <w:r>
              <w:rPr>
                <w:rFonts w:ascii="Times New Roman" w:hAnsi="Times New Roman" w:cs="Times New Roman"/>
                <w:szCs w:val="21"/>
              </w:rPr>
              <w:t>、严格控制储存、装卸损失；</w:t>
            </w:r>
            <w:r>
              <w:rPr>
                <w:rFonts w:ascii="Times New Roman" w:hAnsi="Times New Roman" w:cs="Times New Roman"/>
                <w:szCs w:val="21"/>
              </w:rPr>
              <w:t>5</w:t>
            </w:r>
            <w:r>
              <w:rPr>
                <w:rFonts w:ascii="Times New Roman" w:hAnsi="Times New Roman" w:cs="Times New Roman"/>
                <w:szCs w:val="21"/>
              </w:rPr>
              <w:t>、强化废水废液废渣系统逸散废气治理；</w:t>
            </w:r>
            <w:r>
              <w:rPr>
                <w:rFonts w:ascii="Times New Roman" w:hAnsi="Times New Roman" w:cs="Times New Roman"/>
                <w:szCs w:val="21"/>
              </w:rPr>
              <w:t>6</w:t>
            </w:r>
            <w:r>
              <w:rPr>
                <w:rFonts w:ascii="Times New Roman" w:hAnsi="Times New Roman" w:cs="Times New Roman"/>
                <w:szCs w:val="21"/>
              </w:rPr>
              <w:t>、加强非正常工况污染控制。</w:t>
            </w:r>
          </w:p>
        </w:tc>
        <w:tc>
          <w:tcPr>
            <w:tcW w:w="1579" w:type="pct"/>
            <w:vAlign w:val="center"/>
          </w:tcPr>
          <w:p w:rsidR="00C72BBC" w:rsidRDefault="00854968">
            <w:pPr>
              <w:jc w:val="left"/>
              <w:rPr>
                <w:rFonts w:ascii="Times New Roman" w:eastAsia="宋体" w:hAnsi="Times New Roman" w:cs="Times New Roman"/>
              </w:rPr>
            </w:pPr>
            <w:r>
              <w:rPr>
                <w:rFonts w:ascii="Times New Roman" w:eastAsia="宋体" w:hAnsi="Times New Roman" w:cs="Times New Roman"/>
              </w:rPr>
              <w:lastRenderedPageBreak/>
              <w:t>1</w:t>
            </w:r>
            <w:r>
              <w:rPr>
                <w:rFonts w:ascii="Times New Roman" w:eastAsia="宋体" w:hAnsi="Times New Roman" w:cs="Times New Roman"/>
              </w:rPr>
              <w:t>、项目工艺较为先进，物料转化率较高，满足清洁生产要求；</w:t>
            </w:r>
          </w:p>
          <w:p w:rsidR="00C72BBC" w:rsidRDefault="00854968">
            <w:pPr>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、项目拟按要求进行泄漏检测与修复（</w:t>
            </w:r>
            <w:r>
              <w:rPr>
                <w:rFonts w:ascii="Times New Roman" w:eastAsia="宋体" w:hAnsi="Times New Roman" w:cs="Times New Roman"/>
              </w:rPr>
              <w:t>LDAR</w:t>
            </w:r>
            <w:r>
              <w:rPr>
                <w:rFonts w:ascii="Times New Roman" w:eastAsia="宋体" w:hAnsi="Times New Roman" w:cs="Times New Roman"/>
              </w:rPr>
              <w:t>），定期</w:t>
            </w:r>
            <w:r>
              <w:rPr>
                <w:rFonts w:ascii="Times New Roman" w:eastAsia="宋体" w:hAnsi="Times New Roman" w:cs="Times New Roman"/>
              </w:rPr>
              <w:lastRenderedPageBreak/>
              <w:t>检测、及时修复，防止或减少跑、冒、滴、漏现象；</w:t>
            </w:r>
          </w:p>
          <w:p w:rsidR="00C72BBC" w:rsidRDefault="00854968">
            <w:pPr>
              <w:jc w:val="left"/>
              <w:rPr>
                <w:rFonts w:ascii="Times New Roman" w:eastAsia="宋体" w:hAnsi="Times New Roman" w:cs="Times New Roman"/>
              </w:rPr>
            </w:pPr>
            <w:r>
              <w:rPr>
                <w:rFonts w:ascii="Times New Roman" w:eastAsia="宋体" w:hAnsi="Times New Roman" w:cs="Times New Roman"/>
              </w:rPr>
              <w:t>3</w:t>
            </w:r>
            <w:r w:rsidR="000C34D1">
              <w:rPr>
                <w:rFonts w:ascii="Times New Roman" w:eastAsia="宋体" w:hAnsi="Times New Roman" w:cs="Times New Roman"/>
              </w:rPr>
              <w:t>、本项目工艺废气经处理</w:t>
            </w:r>
            <w:r w:rsidR="000C34D1">
              <w:rPr>
                <w:rFonts w:ascii="Times New Roman" w:eastAsia="宋体" w:hAnsi="Times New Roman" w:cs="Times New Roman" w:hint="eastAsia"/>
              </w:rPr>
              <w:t>后满足</w:t>
            </w:r>
            <w:r>
              <w:rPr>
                <w:rFonts w:ascii="Times New Roman" w:eastAsia="宋体" w:hAnsi="Times New Roman" w:cs="Times New Roman"/>
              </w:rPr>
              <w:t>排放限值</w:t>
            </w:r>
            <w:r w:rsidR="000C34D1">
              <w:rPr>
                <w:rFonts w:ascii="Times New Roman" w:eastAsia="宋体" w:hAnsi="Times New Roman" w:cs="Times New Roman" w:hint="eastAsia"/>
              </w:rPr>
              <w:t>要求</w:t>
            </w:r>
            <w:r>
              <w:rPr>
                <w:rFonts w:ascii="Times New Roman" w:eastAsia="宋体" w:hAnsi="Times New Roman" w:cs="Times New Roman"/>
              </w:rPr>
              <w:t>；</w:t>
            </w:r>
          </w:p>
          <w:p w:rsidR="00C72BBC" w:rsidRDefault="00854968">
            <w:pPr>
              <w:jc w:val="left"/>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、本项目危废均暂存于危废暂存间内，交由有资质的单位进行处理，外排废水中初期雨水、生活污水等不含</w:t>
            </w:r>
            <w:r>
              <w:rPr>
                <w:rFonts w:ascii="Times New Roman" w:eastAsia="宋体" w:hAnsi="Times New Roman" w:cs="Times New Roman"/>
              </w:rPr>
              <w:t>VOC</w:t>
            </w:r>
            <w:r>
              <w:rPr>
                <w:rFonts w:ascii="Times New Roman" w:eastAsia="宋体" w:hAnsi="Times New Roman" w:cs="Times New Roman"/>
                <w:vertAlign w:val="subscript"/>
              </w:rPr>
              <w:t>S</w:t>
            </w:r>
            <w:r>
              <w:rPr>
                <w:rFonts w:ascii="Times New Roman" w:eastAsia="宋体" w:hAnsi="Times New Roman" w:cs="Times New Roman"/>
              </w:rPr>
              <w:t>，外排废水能达标排放</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符合</w:t>
            </w:r>
          </w:p>
        </w:tc>
      </w:tr>
      <w:tr w:rsidR="00C72BBC">
        <w:trPr>
          <w:trHeight w:val="127"/>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lastRenderedPageBreak/>
              <w:t>政策名称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《环境保护综合名录（</w:t>
            </w:r>
            <w:r>
              <w:rPr>
                <w:rFonts w:ascii="Times New Roman" w:hAnsi="Times New Roman" w:cs="Times New Roman"/>
                <w:b/>
                <w:bCs/>
                <w:color w:val="000000"/>
                <w:szCs w:val="21"/>
              </w:rPr>
              <w:t>2021</w:t>
            </w:r>
            <w:r>
              <w:rPr>
                <w:rFonts w:ascii="Times New Roman" w:hAnsi="Times New Roman" w:cs="Times New Roman"/>
                <w:b/>
                <w:bCs/>
                <w:color w:val="000000"/>
                <w:szCs w:val="21"/>
              </w:rPr>
              <w:t>年版）》</w:t>
            </w:r>
          </w:p>
        </w:tc>
      </w:tr>
      <w:tr w:rsidR="00C72BBC">
        <w:trPr>
          <w:trHeight w:val="127"/>
        </w:trPr>
        <w:tc>
          <w:tcPr>
            <w:tcW w:w="2975" w:type="pct"/>
            <w:gridSpan w:val="2"/>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相关政策要求</w:t>
            </w:r>
          </w:p>
        </w:tc>
        <w:tc>
          <w:tcPr>
            <w:tcW w:w="157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127"/>
        </w:trPr>
        <w:tc>
          <w:tcPr>
            <w:tcW w:w="2975" w:type="pct"/>
            <w:gridSpan w:val="2"/>
            <w:vAlign w:val="center"/>
          </w:tcPr>
          <w:p w:rsidR="00C72BBC" w:rsidRDefault="00854968">
            <w:pPr>
              <w:ind w:firstLineChars="200" w:firstLine="420"/>
              <w:jc w:val="center"/>
              <w:rPr>
                <w:rFonts w:ascii="Times New Roman" w:hAnsi="Times New Roman" w:cs="Times New Roman"/>
                <w:bCs/>
                <w:color w:val="000000"/>
                <w:szCs w:val="21"/>
              </w:rPr>
            </w:pPr>
            <w:r>
              <w:rPr>
                <w:rFonts w:ascii="Times New Roman" w:hAnsi="Times New Roman" w:cs="Times New Roman"/>
                <w:bCs/>
                <w:color w:val="000000"/>
                <w:szCs w:val="21"/>
              </w:rPr>
              <w:t>/</w:t>
            </w:r>
          </w:p>
        </w:tc>
        <w:tc>
          <w:tcPr>
            <w:tcW w:w="157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本项目产品为二甲基砜，不属于该名录中的高污染、高环境风险产品</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4" w:name="_Toc121381197"/>
      <w:r>
        <w:rPr>
          <w:rFonts w:ascii="Times New Roman" w:eastAsia="宋体" w:hAnsi="Times New Roman" w:cs="Times New Roman"/>
          <w:b/>
          <w:bCs/>
          <w:sz w:val="28"/>
          <w:szCs w:val="28"/>
        </w:rPr>
        <w:t>1.5.5</w:t>
      </w:r>
      <w:r>
        <w:rPr>
          <w:rFonts w:ascii="Times New Roman" w:eastAsia="宋体" w:hAnsi="Times New Roman" w:cs="Times New Roman"/>
          <w:b/>
          <w:bCs/>
          <w:sz w:val="28"/>
          <w:szCs w:val="28"/>
        </w:rPr>
        <w:t>与</w:t>
      </w:r>
      <w:r>
        <w:rPr>
          <w:rFonts w:ascii="Times New Roman" w:eastAsia="宋体" w:hAnsi="Times New Roman" w:cs="Times New Roman"/>
          <w:b/>
          <w:bCs/>
          <w:sz w:val="28"/>
          <w:szCs w:val="28"/>
        </w:rPr>
        <w:t>“</w:t>
      </w:r>
      <w:r>
        <w:rPr>
          <w:rFonts w:ascii="Times New Roman" w:eastAsia="宋体" w:hAnsi="Times New Roman" w:cs="Times New Roman"/>
          <w:b/>
          <w:bCs/>
          <w:sz w:val="28"/>
          <w:szCs w:val="28"/>
        </w:rPr>
        <w:t>三线一单</w:t>
      </w:r>
      <w:r>
        <w:rPr>
          <w:rFonts w:ascii="Times New Roman" w:eastAsia="宋体" w:hAnsi="Times New Roman" w:cs="Times New Roman"/>
          <w:b/>
          <w:bCs/>
          <w:sz w:val="28"/>
          <w:szCs w:val="28"/>
        </w:rPr>
        <w:t>”</w:t>
      </w:r>
      <w:r>
        <w:rPr>
          <w:rFonts w:ascii="Times New Roman" w:eastAsia="宋体" w:hAnsi="Times New Roman" w:cs="Times New Roman"/>
          <w:b/>
          <w:bCs/>
          <w:sz w:val="28"/>
          <w:szCs w:val="28"/>
        </w:rPr>
        <w:t>相关要求符合性分析</w:t>
      </w:r>
      <w:bookmarkEnd w:id="34"/>
    </w:p>
    <w:p w:rsidR="00C72BBC" w:rsidRDefault="00854968">
      <w:pPr>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《关于以改善环境质量为核心加强环境影响评价管理的通知》要求切实加强环境影响评价管理，落实</w:t>
      </w:r>
      <w:r>
        <w:rPr>
          <w:rFonts w:ascii="Times New Roman" w:eastAsia="宋体" w:hAnsi="Times New Roman" w:cs="Times New Roman"/>
          <w:bCs/>
          <w:sz w:val="24"/>
        </w:rPr>
        <w:t>“</w:t>
      </w:r>
      <w:r>
        <w:rPr>
          <w:rFonts w:ascii="Times New Roman" w:eastAsia="宋体" w:hAnsi="Times New Roman" w:cs="Times New Roman"/>
          <w:bCs/>
          <w:sz w:val="24"/>
        </w:rPr>
        <w:t>生态保护红线、环境质量底线、资源利用上线和环境准入负面清单</w:t>
      </w:r>
      <w:r>
        <w:rPr>
          <w:rFonts w:ascii="Times New Roman" w:eastAsia="宋体" w:hAnsi="Times New Roman" w:cs="Times New Roman"/>
          <w:bCs/>
          <w:sz w:val="24"/>
        </w:rPr>
        <w:t>”</w:t>
      </w:r>
      <w:r>
        <w:rPr>
          <w:rFonts w:ascii="Times New Roman" w:eastAsia="宋体" w:hAnsi="Times New Roman" w:cs="Times New Roman"/>
          <w:bCs/>
          <w:sz w:val="24"/>
        </w:rPr>
        <w:t>约束，建立项目环评审批与规划环评、现有项目环境管理、区域环境质量联动机制，更好地发挥环评制度从源头防范环境污染和生态破坏的作用，加快推进改善环境质量。</w:t>
      </w:r>
    </w:p>
    <w:p w:rsidR="00C72BBC" w:rsidRDefault="00854968">
      <w:pPr>
        <w:spacing w:line="360" w:lineRule="auto"/>
        <w:ind w:firstLineChars="200" w:firstLine="480"/>
        <w:jc w:val="left"/>
        <w:rPr>
          <w:rFonts w:ascii="Times New Roman" w:eastAsia="宋体" w:hAnsi="Times New Roman" w:cs="Times New Roman"/>
          <w:bCs/>
          <w:sz w:val="24"/>
        </w:rPr>
      </w:pPr>
      <w:r>
        <w:rPr>
          <w:rFonts w:ascii="宋体" w:eastAsia="宋体" w:hAnsi="宋体" w:cs="宋体" w:hint="eastAsia"/>
          <w:bCs/>
          <w:sz w:val="24"/>
        </w:rPr>
        <w:t>①</w:t>
      </w:r>
      <w:r>
        <w:rPr>
          <w:rFonts w:ascii="Times New Roman" w:eastAsia="宋体" w:hAnsi="Times New Roman" w:cs="Times New Roman"/>
          <w:bCs/>
          <w:sz w:val="24"/>
        </w:rPr>
        <w:t>生态保护红线</w:t>
      </w:r>
    </w:p>
    <w:p w:rsidR="00C72BBC" w:rsidRDefault="00854968">
      <w:pPr>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本项目位于湖南岳阳绿色化工高新技术产业开发区云溪片区，根据岳阳市生态保护红线分布图，本项目不在岳阳市生态保护红线内，符合生态保护红线要求。</w:t>
      </w:r>
    </w:p>
    <w:p w:rsidR="00C72BBC" w:rsidRDefault="00854968">
      <w:pPr>
        <w:spacing w:line="360" w:lineRule="auto"/>
        <w:ind w:firstLineChars="200" w:firstLine="480"/>
        <w:jc w:val="left"/>
        <w:rPr>
          <w:rFonts w:ascii="Times New Roman" w:eastAsia="宋体" w:hAnsi="Times New Roman" w:cs="Times New Roman"/>
          <w:bCs/>
          <w:sz w:val="24"/>
        </w:rPr>
      </w:pPr>
      <w:r>
        <w:rPr>
          <w:rFonts w:ascii="宋体" w:eastAsia="宋体" w:hAnsi="宋体" w:cs="宋体" w:hint="eastAsia"/>
          <w:bCs/>
          <w:sz w:val="24"/>
        </w:rPr>
        <w:t>②</w:t>
      </w:r>
      <w:r>
        <w:rPr>
          <w:rFonts w:ascii="Times New Roman" w:eastAsia="宋体" w:hAnsi="Times New Roman" w:cs="Times New Roman"/>
          <w:bCs/>
          <w:sz w:val="24"/>
        </w:rPr>
        <w:t>环境质量底线</w:t>
      </w:r>
    </w:p>
    <w:p w:rsidR="00C72BBC" w:rsidRDefault="00854968">
      <w:pPr>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根据《岳阳市</w:t>
      </w:r>
      <w:r>
        <w:rPr>
          <w:rFonts w:ascii="Times New Roman" w:eastAsia="宋体" w:hAnsi="Times New Roman" w:cs="Times New Roman"/>
          <w:bCs/>
          <w:sz w:val="24"/>
        </w:rPr>
        <w:t>2020</w:t>
      </w:r>
      <w:r>
        <w:rPr>
          <w:rFonts w:ascii="Times New Roman" w:eastAsia="宋体" w:hAnsi="Times New Roman" w:cs="Times New Roman"/>
          <w:bCs/>
          <w:sz w:val="24"/>
        </w:rPr>
        <w:t>年度生态环境质量公报》，项目区为环境空气质量不达标区，不达标的主要污染物为</w:t>
      </w:r>
      <w:r>
        <w:rPr>
          <w:rFonts w:ascii="Times New Roman" w:eastAsia="宋体" w:hAnsi="Times New Roman" w:cs="Times New Roman"/>
          <w:bCs/>
          <w:sz w:val="24"/>
        </w:rPr>
        <w:t>PM</w:t>
      </w:r>
      <w:r>
        <w:rPr>
          <w:rFonts w:ascii="Times New Roman" w:eastAsia="宋体" w:hAnsi="Times New Roman" w:cs="Times New Roman"/>
          <w:bCs/>
          <w:sz w:val="24"/>
          <w:vertAlign w:val="subscript"/>
        </w:rPr>
        <w:t>2.5</w:t>
      </w:r>
      <w:r>
        <w:rPr>
          <w:rFonts w:ascii="Times New Roman" w:eastAsia="宋体" w:hAnsi="Times New Roman" w:cs="Times New Roman"/>
          <w:bCs/>
          <w:sz w:val="24"/>
        </w:rPr>
        <w:t>。目前岳阳市已制定大气环境质量达标规划，预计</w:t>
      </w:r>
      <w:r>
        <w:rPr>
          <w:rFonts w:ascii="Times New Roman" w:eastAsia="宋体" w:hAnsi="Times New Roman" w:cs="Times New Roman"/>
          <w:bCs/>
          <w:sz w:val="24"/>
        </w:rPr>
        <w:t>2026</w:t>
      </w:r>
      <w:r>
        <w:rPr>
          <w:rFonts w:ascii="Times New Roman" w:eastAsia="宋体" w:hAnsi="Times New Roman" w:cs="Times New Roman"/>
          <w:bCs/>
          <w:sz w:val="24"/>
        </w:rPr>
        <w:t>年主要污染物全面达标。项目区地表水环境、地下水环境、土壤、声环境质量均能满足相应环境功能区划要求。本项目在落实各项污染防治措施后，各项目污染物均能达标排放，本项目的设施不会突破环境质量底线要求。</w:t>
      </w:r>
    </w:p>
    <w:p w:rsidR="00C72BBC" w:rsidRDefault="00854968">
      <w:pPr>
        <w:pStyle w:val="Default2"/>
        <w:adjustRightInd/>
        <w:spacing w:line="360" w:lineRule="auto"/>
        <w:ind w:firstLineChars="200" w:firstLine="480"/>
        <w:rPr>
          <w:rFonts w:ascii="Times New Roman" w:eastAsia="宋体" w:cs="Times New Roman"/>
          <w:lang w:eastAsia="zh-CN"/>
        </w:rPr>
      </w:pPr>
      <w:r>
        <w:rPr>
          <w:rFonts w:ascii="宋体" w:eastAsia="宋体" w:hAnsi="宋体" w:cs="宋体" w:hint="eastAsia"/>
          <w:lang w:eastAsia="zh-CN"/>
        </w:rPr>
        <w:t>③</w:t>
      </w:r>
      <w:r>
        <w:rPr>
          <w:rFonts w:ascii="Times New Roman" w:eastAsia="宋体" w:cs="Times New Roman"/>
          <w:lang w:eastAsia="zh-CN"/>
        </w:rPr>
        <w:t>资源利用上线</w:t>
      </w:r>
    </w:p>
    <w:p w:rsidR="00C72BBC" w:rsidRDefault="00854968">
      <w:pPr>
        <w:pStyle w:val="Default2"/>
        <w:adjustRightInd/>
        <w:spacing w:line="360" w:lineRule="auto"/>
        <w:ind w:firstLineChars="200" w:firstLine="480"/>
        <w:rPr>
          <w:rFonts w:ascii="Times New Roman" w:eastAsia="宋体" w:cs="Times New Roman"/>
          <w:lang w:eastAsia="zh-CN"/>
        </w:rPr>
      </w:pPr>
      <w:r>
        <w:rPr>
          <w:rFonts w:ascii="Times New Roman" w:eastAsia="宋体" w:cs="Times New Roman"/>
          <w:lang w:eastAsia="zh-CN"/>
        </w:rPr>
        <w:t>项目位于省级工业园内，所在地属于工业用地，不涉及基本农田；本项目所需用水、蒸汽等均由市政管网接入，本项目用量占总供应量的比例不大，不会对</w:t>
      </w:r>
      <w:r>
        <w:rPr>
          <w:rFonts w:ascii="Times New Roman" w:eastAsia="宋体" w:cs="Times New Roman"/>
          <w:lang w:eastAsia="zh-CN"/>
        </w:rPr>
        <w:lastRenderedPageBreak/>
        <w:t>区域供给造成影响，本项目单位产品资源能源消耗量相对行业平均水平较低，清洁生产水平属于国内先进水平，本项目建设符合资源利用上线要求。</w:t>
      </w:r>
    </w:p>
    <w:p w:rsidR="00C72BBC" w:rsidRDefault="00854968">
      <w:pPr>
        <w:spacing w:line="360" w:lineRule="auto"/>
        <w:ind w:firstLineChars="200" w:firstLine="480"/>
        <w:rPr>
          <w:rFonts w:ascii="Times New Roman" w:hAnsi="Times New Roman" w:cs="Times New Roman"/>
          <w:sz w:val="24"/>
          <w:szCs w:val="24"/>
        </w:rPr>
      </w:pPr>
      <w:r>
        <w:rPr>
          <w:rFonts w:ascii="宋体" w:eastAsia="宋体" w:hAnsi="宋体" w:cs="宋体" w:hint="eastAsia"/>
          <w:sz w:val="24"/>
          <w:szCs w:val="24"/>
        </w:rPr>
        <w:t>④</w:t>
      </w:r>
      <w:r>
        <w:rPr>
          <w:rFonts w:ascii="Times New Roman" w:hAnsi="Times New Roman" w:cs="Times New Roman"/>
          <w:sz w:val="24"/>
          <w:szCs w:val="24"/>
        </w:rPr>
        <w:t>环境准入负面清单</w:t>
      </w:r>
    </w:p>
    <w:p w:rsidR="00C72BBC" w:rsidRDefault="00854968">
      <w:pPr>
        <w:pStyle w:val="Default2"/>
        <w:adjustRightInd/>
        <w:spacing w:line="360" w:lineRule="auto"/>
        <w:ind w:firstLineChars="200" w:firstLine="480"/>
        <w:rPr>
          <w:rFonts w:ascii="Times New Roman" w:eastAsia="宋体" w:cs="Times New Roman"/>
          <w:lang w:eastAsia="zh-CN"/>
        </w:rPr>
      </w:pPr>
      <w:r>
        <w:rPr>
          <w:rFonts w:ascii="Times New Roman" w:eastAsia="宋体" w:cs="Times New Roman"/>
          <w:lang w:eastAsia="zh-CN"/>
        </w:rPr>
        <w:t>本项目位于湖南岳阳绿色化工高新技术产业开发区云溪片区</w:t>
      </w:r>
      <w:r>
        <w:rPr>
          <w:rFonts w:ascii="Times New Roman" w:eastAsia="宋体" w:cs="Times New Roman" w:hint="eastAsia"/>
          <w:lang w:eastAsia="zh-CN"/>
        </w:rPr>
        <w:t>，</w:t>
      </w:r>
      <w:r>
        <w:rPr>
          <w:rFonts w:ascii="Times New Roman" w:eastAsia="宋体" w:cs="Times New Roman"/>
          <w:lang w:eastAsia="zh-CN"/>
        </w:rPr>
        <w:t>根据园区规划及规划环评报告要求，项目所在区应严格执行《长江保护法》、《长江经济带发展负面清单》、《湖南省长江经济带发展负面清单实施细则（试行）》相关禁止性规定，国家明文禁止的</w:t>
      </w:r>
      <w:r>
        <w:rPr>
          <w:rFonts w:ascii="Times New Roman" w:eastAsia="宋体" w:cs="Times New Roman"/>
          <w:lang w:eastAsia="zh-CN"/>
        </w:rPr>
        <w:t>“</w:t>
      </w:r>
      <w:r>
        <w:rPr>
          <w:rFonts w:ascii="Times New Roman" w:eastAsia="宋体" w:cs="Times New Roman"/>
          <w:lang w:eastAsia="zh-CN"/>
        </w:rPr>
        <w:t>十五小</w:t>
      </w:r>
      <w:r>
        <w:rPr>
          <w:rFonts w:ascii="Times New Roman" w:eastAsia="宋体" w:cs="Times New Roman"/>
          <w:lang w:eastAsia="zh-CN"/>
        </w:rPr>
        <w:t>"</w:t>
      </w:r>
      <w:r>
        <w:rPr>
          <w:rFonts w:ascii="Times New Roman" w:eastAsia="宋体" w:cs="Times New Roman"/>
          <w:lang w:eastAsia="zh-CN"/>
        </w:rPr>
        <w:t>和</w:t>
      </w:r>
      <w:r>
        <w:rPr>
          <w:rFonts w:ascii="Times New Roman" w:eastAsia="宋体" w:cs="Times New Roman"/>
          <w:lang w:eastAsia="zh-CN"/>
        </w:rPr>
        <w:t>“</w:t>
      </w:r>
      <w:r>
        <w:rPr>
          <w:rFonts w:ascii="Times New Roman" w:eastAsia="宋体" w:cs="Times New Roman"/>
          <w:lang w:eastAsia="zh-CN"/>
        </w:rPr>
        <w:t>新五小项目中的化工项目。严禁引入国家明令淘汰的落后生产能力和不符合国家产业政策的项目以及最新版《产业结构调整指导目录》中限制类和淘汰类项目。本项目不属于上述负面清单中的的项目，满足相关要求。</w:t>
      </w:r>
    </w:p>
    <w:p w:rsidR="00C72BBC" w:rsidRDefault="00854968">
      <w:pPr>
        <w:pStyle w:val="Default2"/>
        <w:adjustRightInd/>
        <w:spacing w:line="360" w:lineRule="auto"/>
        <w:ind w:firstLineChars="200" w:firstLine="480"/>
        <w:rPr>
          <w:rFonts w:ascii="Times New Roman" w:eastAsia="宋体" w:cs="Times New Roman"/>
          <w:lang w:eastAsia="zh-CN"/>
        </w:rPr>
      </w:pPr>
      <w:r>
        <w:rPr>
          <w:rFonts w:ascii="Times New Roman" w:eastAsia="宋体" w:cs="Times New Roman"/>
          <w:lang w:eastAsia="zh-CN"/>
        </w:rPr>
        <w:t>根据《湖南省人民政府关于实施</w:t>
      </w:r>
      <w:r>
        <w:rPr>
          <w:rFonts w:ascii="Times New Roman" w:eastAsia="宋体" w:cs="Times New Roman"/>
          <w:lang w:eastAsia="zh-CN"/>
        </w:rPr>
        <w:t>“</w:t>
      </w:r>
      <w:r>
        <w:rPr>
          <w:rFonts w:ascii="Times New Roman" w:eastAsia="宋体" w:cs="Times New Roman"/>
          <w:lang w:eastAsia="zh-CN"/>
        </w:rPr>
        <w:t>三线一单生态环境分区管控的意见》，我省三线一单实行动态管理。本项目所在区原为湖南岳阳绿色化工产业园云溪片区，</w:t>
      </w:r>
      <w:r>
        <w:rPr>
          <w:rFonts w:ascii="Times New Roman" w:eastAsia="宋体" w:cs="Times New Roman"/>
          <w:lang w:eastAsia="zh-CN"/>
        </w:rPr>
        <w:t>2021</w:t>
      </w:r>
      <w:r>
        <w:rPr>
          <w:rFonts w:ascii="Times New Roman" w:eastAsia="宋体" w:cs="Times New Roman"/>
          <w:lang w:eastAsia="zh-CN"/>
        </w:rPr>
        <w:t>年调扩区后属于湖南岳阳绿色化工高新技术产业开发区云溪片区。根据</w:t>
      </w:r>
      <w:r>
        <w:rPr>
          <w:rFonts w:ascii="Times New Roman" w:eastAsia="宋体" w:cs="Times New Roman"/>
          <w:lang w:eastAsia="zh-CN"/>
        </w:rPr>
        <w:t>2020</w:t>
      </w:r>
      <w:r>
        <w:rPr>
          <w:rFonts w:ascii="Times New Roman" w:eastAsia="宋体" w:cs="Times New Roman"/>
          <w:lang w:eastAsia="zh-CN"/>
        </w:rPr>
        <w:t>年</w:t>
      </w:r>
      <w:r>
        <w:rPr>
          <w:rFonts w:ascii="Times New Roman" w:eastAsia="宋体" w:cs="Times New Roman"/>
          <w:lang w:eastAsia="zh-CN"/>
        </w:rPr>
        <w:t>9</w:t>
      </w:r>
      <w:r>
        <w:rPr>
          <w:rFonts w:ascii="Times New Roman" w:eastAsia="宋体" w:cs="Times New Roman"/>
          <w:lang w:eastAsia="zh-CN"/>
        </w:rPr>
        <w:t>月发布的《湖南省</w:t>
      </w:r>
      <w:r>
        <w:rPr>
          <w:rFonts w:ascii="Times New Roman" w:eastAsia="宋体" w:cs="Times New Roman"/>
          <w:lang w:eastAsia="zh-CN"/>
        </w:rPr>
        <w:t>“</w:t>
      </w:r>
      <w:r>
        <w:rPr>
          <w:rFonts w:ascii="Times New Roman" w:eastAsia="宋体" w:cs="Times New Roman"/>
          <w:lang w:eastAsia="zh-CN"/>
        </w:rPr>
        <w:t>三线一单</w:t>
      </w:r>
      <w:r>
        <w:rPr>
          <w:rFonts w:ascii="Times New Roman" w:eastAsia="宋体" w:cs="Times New Roman"/>
          <w:lang w:eastAsia="zh-CN"/>
        </w:rPr>
        <w:t>”</w:t>
      </w:r>
      <w:r>
        <w:rPr>
          <w:rFonts w:ascii="Times New Roman" w:eastAsia="宋体" w:cs="Times New Roman"/>
          <w:lang w:eastAsia="zh-CN"/>
        </w:rPr>
        <w:t>生态环境总体管控要求暨省级以上产业园区生态环境准入清单》，本项目区环境管控单元归属于湖南岳阳绿色化工产业园，本次</w:t>
      </w:r>
      <w:r>
        <w:rPr>
          <w:rFonts w:ascii="Times New Roman" w:eastAsia="宋体" w:cs="Times New Roman"/>
          <w:lang w:eastAsia="zh-CN"/>
        </w:rPr>
        <w:t>“</w:t>
      </w:r>
      <w:r>
        <w:rPr>
          <w:rFonts w:ascii="Times New Roman" w:eastAsia="宋体" w:cs="Times New Roman"/>
          <w:lang w:eastAsia="zh-CN"/>
        </w:rPr>
        <w:t>三线一单</w:t>
      </w:r>
      <w:r>
        <w:rPr>
          <w:rFonts w:ascii="Times New Roman" w:eastAsia="宋体" w:cs="Times New Roman"/>
          <w:lang w:eastAsia="zh-CN"/>
        </w:rPr>
        <w:t>”</w:t>
      </w:r>
      <w:r>
        <w:rPr>
          <w:rFonts w:ascii="Times New Roman" w:eastAsia="宋体" w:cs="Times New Roman"/>
          <w:lang w:eastAsia="zh-CN"/>
        </w:rPr>
        <w:t>的相符性分析依据《湖南省</w:t>
      </w:r>
      <w:r>
        <w:rPr>
          <w:rFonts w:ascii="Times New Roman" w:eastAsia="宋体" w:cs="Times New Roman"/>
          <w:lang w:eastAsia="zh-CN"/>
        </w:rPr>
        <w:t>“</w:t>
      </w:r>
      <w:r>
        <w:rPr>
          <w:rFonts w:ascii="Times New Roman" w:eastAsia="宋体" w:cs="Times New Roman"/>
          <w:lang w:eastAsia="zh-CN"/>
        </w:rPr>
        <w:t>三线一单</w:t>
      </w:r>
      <w:r>
        <w:rPr>
          <w:rFonts w:ascii="Times New Roman" w:eastAsia="宋体" w:cs="Times New Roman"/>
          <w:lang w:eastAsia="zh-CN"/>
        </w:rPr>
        <w:t>"</w:t>
      </w:r>
      <w:r>
        <w:rPr>
          <w:rFonts w:ascii="Times New Roman" w:eastAsia="宋体" w:cs="Times New Roman"/>
          <w:lang w:eastAsia="zh-CN"/>
        </w:rPr>
        <w:t>生态环境总体管控要求暨省级以上产业园区生态环境准入清单》（</w:t>
      </w:r>
      <w:r>
        <w:rPr>
          <w:rFonts w:ascii="Times New Roman" w:eastAsia="宋体" w:cs="Times New Roman"/>
          <w:lang w:eastAsia="zh-CN"/>
        </w:rPr>
        <w:t>2020</w:t>
      </w:r>
      <w:r>
        <w:rPr>
          <w:rFonts w:ascii="Times New Roman" w:eastAsia="宋体" w:cs="Times New Roman"/>
          <w:lang w:eastAsia="zh-CN"/>
        </w:rPr>
        <w:t>年</w:t>
      </w:r>
      <w:r>
        <w:rPr>
          <w:rFonts w:ascii="Times New Roman" w:eastAsia="宋体" w:cs="Times New Roman"/>
          <w:lang w:eastAsia="zh-CN"/>
        </w:rPr>
        <w:t>9</w:t>
      </w:r>
      <w:r>
        <w:rPr>
          <w:rFonts w:ascii="Times New Roman" w:eastAsia="宋体" w:cs="Times New Roman"/>
          <w:lang w:eastAsia="zh-CN"/>
        </w:rPr>
        <w:t>月）中湖南岳阳绿色化工产业园的要求进行分析，同时结合《湖南岳阳绿色化工高新技术产业开发区总体规划（</w:t>
      </w:r>
      <w:r>
        <w:rPr>
          <w:rFonts w:ascii="Times New Roman" w:eastAsia="宋体" w:cs="Times New Roman"/>
          <w:lang w:eastAsia="zh-CN"/>
        </w:rPr>
        <w:t>2021-2035</w:t>
      </w:r>
      <w:r>
        <w:rPr>
          <w:rFonts w:ascii="Times New Roman" w:eastAsia="宋体" w:cs="Times New Roman"/>
          <w:lang w:eastAsia="zh-CN"/>
        </w:rPr>
        <w:t>）环境影响报告书》中动态更新建议进行分析，具体情况见下表：</w:t>
      </w:r>
    </w:p>
    <w:p w:rsidR="00C72BBC" w:rsidRDefault="00854968">
      <w:pPr>
        <w:spacing w:line="360" w:lineRule="auto"/>
        <w:jc w:val="center"/>
        <w:rPr>
          <w:rFonts w:ascii="Times New Roman" w:eastAsia="宋体" w:hAnsi="Times New Roman" w:cs="Times New Roman"/>
          <w:b/>
          <w:color w:val="000000"/>
          <w:szCs w:val="24"/>
        </w:rPr>
      </w:pPr>
      <w:r>
        <w:rPr>
          <w:rFonts w:ascii="Times New Roman" w:eastAsia="宋体" w:hAnsi="Times New Roman" w:cs="Times New Roman"/>
          <w:b/>
          <w:color w:val="000000"/>
          <w:szCs w:val="24"/>
        </w:rPr>
        <w:t>表</w:t>
      </w:r>
      <w:r>
        <w:rPr>
          <w:rFonts w:ascii="Times New Roman" w:eastAsia="宋体" w:hAnsi="Times New Roman" w:cs="Times New Roman"/>
          <w:b/>
          <w:color w:val="000000"/>
          <w:szCs w:val="24"/>
        </w:rPr>
        <w:t>1-5-</w:t>
      </w:r>
      <w:r>
        <w:rPr>
          <w:rFonts w:ascii="Times New Roman" w:eastAsia="宋体" w:hAnsi="Times New Roman" w:cs="Times New Roman" w:hint="eastAsia"/>
          <w:b/>
          <w:color w:val="000000"/>
          <w:szCs w:val="24"/>
        </w:rPr>
        <w:t>4</w:t>
      </w:r>
      <w:r>
        <w:rPr>
          <w:rFonts w:ascii="Times New Roman" w:eastAsia="宋体" w:hAnsi="Times New Roman" w:cs="Times New Roman"/>
          <w:b/>
          <w:color w:val="000000"/>
          <w:szCs w:val="24"/>
        </w:rPr>
        <w:t xml:space="preserve">  </w:t>
      </w:r>
      <w:r>
        <w:rPr>
          <w:rFonts w:ascii="Times New Roman" w:eastAsia="宋体" w:hAnsi="Times New Roman" w:cs="Times New Roman"/>
          <w:b/>
          <w:color w:val="000000"/>
          <w:szCs w:val="24"/>
        </w:rPr>
        <w:t>本项目</w:t>
      </w:r>
      <w:r>
        <w:rPr>
          <w:rFonts w:ascii="Times New Roman" w:eastAsia="宋体" w:hAnsi="Times New Roman" w:cs="Times New Roman" w:hint="eastAsia"/>
          <w:b/>
          <w:color w:val="000000"/>
          <w:szCs w:val="24"/>
        </w:rPr>
        <w:t>与生态环境管控要求</w:t>
      </w:r>
      <w:r>
        <w:rPr>
          <w:rFonts w:ascii="Times New Roman" w:eastAsia="宋体" w:hAnsi="Times New Roman" w:cs="Times New Roman"/>
          <w:b/>
          <w:color w:val="000000"/>
          <w:szCs w:val="24"/>
        </w:rPr>
        <w:t>符合性</w:t>
      </w:r>
      <w:r>
        <w:rPr>
          <w:rFonts w:ascii="Times New Roman" w:eastAsia="宋体" w:hAnsi="Times New Roman" w:cs="Times New Roman" w:hint="eastAsia"/>
          <w:b/>
          <w:color w:val="000000"/>
          <w:szCs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932"/>
        <w:gridCol w:w="2587"/>
        <w:gridCol w:w="760"/>
      </w:tblGrid>
      <w:tr w:rsidR="00C72BBC">
        <w:trPr>
          <w:trHeight w:val="175"/>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文件</w:t>
            </w:r>
            <w:r>
              <w:rPr>
                <w:rFonts w:ascii="Times New Roman" w:hAnsi="Times New Roman" w:cs="Times New Roman"/>
                <w:b/>
                <w:bCs/>
                <w:color w:val="000000"/>
                <w:szCs w:val="21"/>
              </w:rPr>
              <w:t>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《湖南省“三线一单</w:t>
            </w:r>
            <w:r>
              <w:rPr>
                <w:rFonts w:ascii="Times New Roman" w:hAnsi="Times New Roman" w:cs="Times New Roman" w:hint="eastAsia"/>
                <w:b/>
                <w:bCs/>
                <w:color w:val="000000"/>
                <w:szCs w:val="21"/>
              </w:rPr>
              <w:t>"</w:t>
            </w:r>
            <w:r>
              <w:rPr>
                <w:rFonts w:ascii="Times New Roman" w:hAnsi="Times New Roman" w:cs="Times New Roman" w:hint="eastAsia"/>
                <w:b/>
                <w:bCs/>
                <w:color w:val="000000"/>
                <w:szCs w:val="21"/>
              </w:rPr>
              <w:t>生态环境总体管控要求暨省级以上产业园区生态环境准入清单》（</w:t>
            </w:r>
            <w:r>
              <w:rPr>
                <w:rFonts w:ascii="Times New Roman" w:hAnsi="Times New Roman" w:cs="Times New Roman" w:hint="eastAsia"/>
                <w:b/>
                <w:bCs/>
                <w:color w:val="000000"/>
                <w:szCs w:val="21"/>
              </w:rPr>
              <w:t>2020</w:t>
            </w:r>
            <w:r>
              <w:rPr>
                <w:rFonts w:ascii="Times New Roman" w:hAnsi="Times New Roman" w:cs="Times New Roman" w:hint="eastAsia"/>
                <w:b/>
                <w:bCs/>
                <w:color w:val="000000"/>
                <w:szCs w:val="21"/>
              </w:rPr>
              <w:t>年</w:t>
            </w:r>
            <w:r>
              <w:rPr>
                <w:rFonts w:ascii="Times New Roman" w:hAnsi="Times New Roman" w:cs="Times New Roman" w:hint="eastAsia"/>
                <w:b/>
                <w:bCs/>
                <w:color w:val="000000"/>
                <w:szCs w:val="21"/>
              </w:rPr>
              <w:t>9</w:t>
            </w:r>
            <w:r>
              <w:rPr>
                <w:rFonts w:ascii="Times New Roman" w:hAnsi="Times New Roman" w:cs="Times New Roman" w:hint="eastAsia"/>
                <w:b/>
                <w:bCs/>
                <w:color w:val="000000"/>
                <w:szCs w:val="21"/>
              </w:rPr>
              <w:t>月）</w:t>
            </w:r>
          </w:p>
        </w:tc>
      </w:tr>
      <w:tr w:rsidR="00C72BBC">
        <w:trPr>
          <w:trHeight w:val="175"/>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区域主体功能定位</w:t>
            </w:r>
          </w:p>
        </w:tc>
        <w:tc>
          <w:tcPr>
            <w:tcW w:w="2307"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清单要求</w:t>
            </w:r>
          </w:p>
        </w:tc>
        <w:tc>
          <w:tcPr>
            <w:tcW w:w="1518"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193"/>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主导产业</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湘环评（</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23</w:t>
            </w:r>
            <w:r>
              <w:rPr>
                <w:rFonts w:ascii="Times New Roman" w:hAnsi="Times New Roman" w:cs="Times New Roman" w:hint="eastAsia"/>
                <w:bCs/>
                <w:color w:val="000000"/>
                <w:szCs w:val="21"/>
              </w:rPr>
              <w:t>号：扩区后产业定位为石油化工、化工新材料、催化剂及催化新材料三大产业及相关配套产业</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六部委公告</w:t>
            </w: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年第</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号：石化、化工、医药</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湘发改函（</w:t>
            </w:r>
            <w:r>
              <w:rPr>
                <w:rFonts w:ascii="Times New Roman" w:hAnsi="Times New Roman" w:cs="Times New Roman" w:hint="eastAsia"/>
                <w:bCs/>
                <w:color w:val="000000"/>
                <w:szCs w:val="21"/>
              </w:rPr>
              <w:t>2013</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 xml:space="preserve"> 303</w:t>
            </w:r>
            <w:r>
              <w:rPr>
                <w:rFonts w:ascii="Times New Roman" w:hAnsi="Times New Roman" w:cs="Times New Roman" w:hint="eastAsia"/>
                <w:bCs/>
                <w:color w:val="000000"/>
                <w:szCs w:val="21"/>
              </w:rPr>
              <w:t>号：新扩区域主要布局化学原料和化学制品制造业等产业</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湘环评函（</w:t>
            </w:r>
            <w:r>
              <w:rPr>
                <w:rFonts w:ascii="Times New Roman" w:hAnsi="Times New Roman" w:cs="Times New Roman" w:hint="eastAsia"/>
                <w:bCs/>
                <w:color w:val="000000"/>
                <w:szCs w:val="21"/>
              </w:rPr>
              <w:t>2012</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 xml:space="preserve"> 82</w:t>
            </w:r>
            <w:r>
              <w:rPr>
                <w:rFonts w:ascii="Times New Roman" w:hAnsi="Times New Roman" w:cs="Times New Roman" w:hint="eastAsia"/>
                <w:bCs/>
                <w:color w:val="000000"/>
                <w:szCs w:val="21"/>
              </w:rPr>
              <w:t>号：以原油、煤（页岩气）资源为基础，以巴陵石化、</w:t>
            </w:r>
            <w:r>
              <w:rPr>
                <w:rFonts w:ascii="Times New Roman" w:hAnsi="Times New Roman" w:cs="Times New Roman" w:hint="eastAsia"/>
                <w:bCs/>
                <w:color w:val="000000"/>
                <w:szCs w:val="21"/>
              </w:rPr>
              <w:lastRenderedPageBreak/>
              <w:t>长岭炼化等龙头企业现有石化产业基础延伸产业链，发展炼油化工产业、催化剂新材料产业、新型合成材料及深加工产业、特种化学品产业，延伸丙烯、碳四、芳烃、碳一化学四条产业链，形成炼油、特色化工、催化剂、合成材料为主体的岳阳石油化工产业体系</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湘环评（</w:t>
            </w:r>
            <w:r>
              <w:rPr>
                <w:rFonts w:ascii="Times New Roman" w:hAnsi="Times New Roman" w:cs="Times New Roman" w:hint="eastAsia"/>
                <w:bCs/>
                <w:color w:val="000000"/>
                <w:szCs w:val="21"/>
              </w:rPr>
              <w:t>2006</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 xml:space="preserve"> 62</w:t>
            </w:r>
            <w:r>
              <w:rPr>
                <w:rFonts w:ascii="Times New Roman" w:hAnsi="Times New Roman" w:cs="Times New Roman" w:hint="eastAsia"/>
                <w:bCs/>
                <w:color w:val="000000"/>
                <w:szCs w:val="21"/>
              </w:rPr>
              <w:t>号：依托大型石化企业以发展化工产品深加工和无机精细化学品，兼顾新型材料、生化、机械等工业</w:t>
            </w:r>
          </w:p>
        </w:tc>
        <w:tc>
          <w:tcPr>
            <w:tcW w:w="1518"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本项目位于</w:t>
            </w:r>
            <w:r w:rsidR="001C6F10" w:rsidRPr="001C6F10">
              <w:rPr>
                <w:rFonts w:ascii="Times New Roman" w:hAnsi="Times New Roman" w:cs="Times New Roman"/>
                <w:bCs/>
                <w:color w:val="000000"/>
                <w:szCs w:val="21"/>
              </w:rPr>
              <w:t>湖南岳阳绿色化工高新技术产业开发区云溪片区</w:t>
            </w:r>
            <w:r>
              <w:rPr>
                <w:rFonts w:ascii="Times New Roman" w:hAnsi="Times New Roman" w:cs="Times New Roman" w:hint="eastAsia"/>
                <w:bCs/>
                <w:color w:val="000000"/>
                <w:szCs w:val="21"/>
              </w:rPr>
              <w:t>云溪片区，属于化工产业，符合云溪片区主导产业定位</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空间布局约束</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将以气型污染为主的工业项目规划布置在远离岳阳中心城区的区域，并充分利用白泥湖、肖田湖和洋溪湖及其周边保护地带做好各功能区之间的防护隔离</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严格限制新引进涉及省外危险固废的处理利用项目，严格依据园区污水处理厂处理能力来控制产业规模，禁止超处理能力引进大规模涉水排放企业</w:t>
            </w:r>
          </w:p>
        </w:tc>
        <w:tc>
          <w:tcPr>
            <w:tcW w:w="1518"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本项目位于原岳阳绿色产业化工园云溪片区，远离岳阳中心城区。不属于危险固废的处理利用项目，本项目外排废水在</w:t>
            </w:r>
            <w:r w:rsidR="00D6713D" w:rsidRPr="00D6713D">
              <w:rPr>
                <w:rFonts w:ascii="Times New Roman" w:hAnsi="Times New Roman" w:cs="Times New Roman" w:hint="eastAsia"/>
                <w:bCs/>
                <w:color w:val="000000"/>
                <w:szCs w:val="21"/>
              </w:rPr>
              <w:t>岳阳广华污水处理有限公司（</w:t>
            </w:r>
            <w:r w:rsidR="00A050CE">
              <w:rPr>
                <w:rFonts w:ascii="Times New Roman" w:hAnsi="Times New Roman" w:cs="Times New Roman" w:hint="eastAsia"/>
                <w:bCs/>
                <w:color w:val="000000"/>
                <w:szCs w:val="21"/>
              </w:rPr>
              <w:t>原云溪污水处理厂</w:t>
            </w:r>
            <w:r w:rsidR="00D6713D" w:rsidRPr="00D6713D">
              <w:rPr>
                <w:rFonts w:ascii="Times New Roman" w:hAnsi="Times New Roman" w:cs="Times New Roman" w:hint="eastAsia"/>
                <w:bCs/>
                <w:color w:val="000000"/>
                <w:szCs w:val="21"/>
              </w:rPr>
              <w:t>）</w:t>
            </w:r>
            <w:r>
              <w:rPr>
                <w:rFonts w:ascii="Times New Roman" w:hAnsi="Times New Roman" w:cs="Times New Roman" w:hint="eastAsia"/>
                <w:bCs/>
                <w:color w:val="000000"/>
                <w:szCs w:val="21"/>
              </w:rPr>
              <w:t>的处理能力范围内</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污染物排放管控</w:t>
            </w:r>
          </w:p>
        </w:tc>
        <w:tc>
          <w:tcPr>
            <w:tcW w:w="2307" w:type="pct"/>
            <w:vAlign w:val="center"/>
          </w:tcPr>
          <w:p w:rsidR="00C72BBC" w:rsidRDefault="00854968">
            <w:pPr>
              <w:ind w:firstLineChars="200" w:firstLine="420"/>
              <w:jc w:val="center"/>
              <w:rPr>
                <w:rFonts w:ascii="Times New Roman" w:hAnsi="Times New Roman" w:cs="Times New Roman"/>
                <w:bCs/>
                <w:color w:val="000000"/>
                <w:szCs w:val="21"/>
              </w:rPr>
            </w:pPr>
            <w:r>
              <w:rPr>
                <w:rFonts w:ascii="Times New Roman" w:hAnsi="Times New Roman" w:cs="Times New Roman" w:hint="eastAsia"/>
                <w:bCs/>
                <w:color w:val="000000"/>
                <w:szCs w:val="21"/>
              </w:rPr>
              <w:t>废水：云溪片区：污水通过园区污水管网进入云溪污水处理厂处理达标后排入长江，污水处理厂尾水排口位于长江监利段四大家鱼国家级水产种质资源保护区实验区内，要求加快园区排污口扩建的论证和申报审批，进一步完善园区排污口扩建的相关合法化手续，园区调扩区排污口扩建未通过审批之前，新增废水排放的项目不得投入生产；片区雨水通过园区雨水管网排入松杨湖</w:t>
            </w:r>
          </w:p>
          <w:p w:rsidR="00C72BBC" w:rsidRDefault="00854968">
            <w:pPr>
              <w:ind w:firstLineChars="200" w:firstLine="420"/>
              <w:jc w:val="center"/>
              <w:rPr>
                <w:rFonts w:ascii="Times New Roman" w:hAnsi="Times New Roman" w:cs="Times New Roman"/>
                <w:bCs/>
                <w:color w:val="000000"/>
                <w:szCs w:val="21"/>
              </w:rPr>
            </w:pPr>
            <w:r>
              <w:rPr>
                <w:rFonts w:ascii="Times New Roman" w:hAnsi="Times New Roman" w:cs="Times New Roman" w:hint="eastAsia"/>
                <w:bCs/>
                <w:color w:val="000000"/>
                <w:szCs w:val="21"/>
              </w:rPr>
              <w:t>废气：开展重点行业、重点企业</w:t>
            </w:r>
            <w:r>
              <w:rPr>
                <w:rFonts w:ascii="Times New Roman" w:hAnsi="Times New Roman" w:cs="Times New Roman" w:hint="eastAsia"/>
                <w:bCs/>
                <w:color w:val="000000"/>
                <w:szCs w:val="21"/>
              </w:rPr>
              <w:t>VOCs</w:t>
            </w:r>
            <w:r>
              <w:rPr>
                <w:rFonts w:ascii="Times New Roman" w:hAnsi="Times New Roman" w:cs="Times New Roman" w:hint="eastAsia"/>
                <w:bCs/>
                <w:color w:val="000000"/>
                <w:szCs w:val="21"/>
              </w:rPr>
              <w:t>治理，尽快完成</w:t>
            </w:r>
            <w:r>
              <w:rPr>
                <w:rFonts w:ascii="Times New Roman" w:hAnsi="Times New Roman" w:cs="Times New Roman" w:hint="eastAsia"/>
                <w:bCs/>
                <w:color w:val="000000"/>
                <w:szCs w:val="21"/>
              </w:rPr>
              <w:t>VOCs</w:t>
            </w:r>
            <w:r>
              <w:rPr>
                <w:rFonts w:ascii="Times New Roman" w:hAnsi="Times New Roman" w:cs="Times New Roman" w:hint="eastAsia"/>
                <w:bCs/>
                <w:color w:val="000000"/>
                <w:szCs w:val="21"/>
              </w:rPr>
              <w:t>治理工程，完成挥发性有机物治理重点项目整治。石化、化工等</w:t>
            </w:r>
            <w:r>
              <w:rPr>
                <w:rFonts w:ascii="Times New Roman" w:hAnsi="Times New Roman" w:cs="Times New Roman" w:hint="eastAsia"/>
                <w:bCs/>
                <w:color w:val="000000"/>
                <w:szCs w:val="21"/>
              </w:rPr>
              <w:t>VOCs</w:t>
            </w:r>
            <w:r>
              <w:rPr>
                <w:rFonts w:ascii="Times New Roman" w:hAnsi="Times New Roman" w:cs="Times New Roman" w:hint="eastAsia"/>
                <w:bCs/>
                <w:color w:val="000000"/>
                <w:szCs w:val="21"/>
              </w:rPr>
              <w:t>排放重点源安装污染物排放自动监测设备</w:t>
            </w:r>
          </w:p>
          <w:p w:rsidR="00C72BBC" w:rsidRDefault="00854968">
            <w:pPr>
              <w:ind w:firstLineChars="200" w:firstLine="420"/>
              <w:jc w:val="center"/>
              <w:rPr>
                <w:rFonts w:ascii="Times New Roman" w:hAnsi="Times New Roman" w:cs="Times New Roman"/>
                <w:bCs/>
                <w:color w:val="000000"/>
                <w:szCs w:val="21"/>
              </w:rPr>
            </w:pPr>
            <w:r>
              <w:rPr>
                <w:rFonts w:ascii="Times New Roman" w:hAnsi="Times New Roman" w:cs="Times New Roman" w:hint="eastAsia"/>
                <w:bCs/>
                <w:color w:val="000000"/>
                <w:szCs w:val="21"/>
              </w:rPr>
              <w:t>固体废弃物：采取全流程管控措施，建立园区固废规范化管理体系，做好工业固体废物和生活垃圾的分类收集、转运、综合利用和无害化处理。对各类工业企业产生固体废物特别是危险固废严格按照国家有关规定综合利用或妥善处置，强化危险废物产生企业和经营单位日常环境监管</w:t>
            </w:r>
          </w:p>
          <w:p w:rsidR="00C72BBC" w:rsidRDefault="00854968">
            <w:pPr>
              <w:ind w:firstLineChars="200" w:firstLine="420"/>
              <w:jc w:val="center"/>
              <w:rPr>
                <w:rFonts w:ascii="Times New Roman" w:hAnsi="Times New Roman" w:cs="Times New Roman"/>
                <w:bCs/>
                <w:color w:val="000000"/>
                <w:szCs w:val="21"/>
              </w:rPr>
            </w:pPr>
            <w:r>
              <w:rPr>
                <w:rFonts w:ascii="Times New Roman" w:hAnsi="Times New Roman" w:cs="Times New Roman" w:hint="eastAsia"/>
                <w:bCs/>
                <w:color w:val="000000"/>
                <w:szCs w:val="21"/>
              </w:rPr>
              <w:t>针对园区高浓度渗水污染问题，园区必须长期对企业渗滤液进行收集处理，并</w:t>
            </w:r>
            <w:r>
              <w:rPr>
                <w:rFonts w:ascii="Times New Roman" w:hAnsi="Times New Roman" w:cs="Times New Roman" w:hint="eastAsia"/>
                <w:bCs/>
                <w:color w:val="000000"/>
                <w:szCs w:val="21"/>
              </w:rPr>
              <w:lastRenderedPageBreak/>
              <w:t>完成地下水治理方案编制工作和完成地下水治理工作</w:t>
            </w:r>
          </w:p>
          <w:p w:rsidR="00C72BBC" w:rsidRDefault="00854968">
            <w:pPr>
              <w:ind w:firstLineChars="200" w:firstLine="420"/>
              <w:jc w:val="center"/>
              <w:rPr>
                <w:rFonts w:ascii="Times New Roman" w:hAnsi="Times New Roman" w:cs="Times New Roman"/>
                <w:bCs/>
                <w:color w:val="000000"/>
                <w:szCs w:val="21"/>
              </w:rPr>
            </w:pPr>
            <w:r>
              <w:rPr>
                <w:rFonts w:ascii="Times New Roman" w:hAnsi="Times New Roman" w:cs="Times New Roman" w:hint="eastAsia"/>
                <w:bCs/>
                <w:color w:val="000000"/>
                <w:szCs w:val="21"/>
              </w:rPr>
              <w:t>园区内相关行业及锅炉废气污染物排放标准满足《湖南省生态环境厅关于执行污染物特别排放限值（第一批）的公告》中的要求</w:t>
            </w:r>
          </w:p>
        </w:tc>
        <w:tc>
          <w:tcPr>
            <w:tcW w:w="1518"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废水：项目污水经预处理达标后通过园区污水管网进入</w:t>
            </w:r>
            <w:r w:rsidR="00D6713D" w:rsidRPr="00D6713D">
              <w:rPr>
                <w:rFonts w:ascii="Times New Roman" w:hAnsi="Times New Roman" w:cs="Times New Roman" w:hint="eastAsia"/>
                <w:bCs/>
                <w:color w:val="000000"/>
                <w:szCs w:val="21"/>
              </w:rPr>
              <w:t>岳阳广华污水处理有限公司（</w:t>
            </w:r>
            <w:r w:rsidR="00A050CE">
              <w:rPr>
                <w:rFonts w:ascii="Times New Roman" w:hAnsi="Times New Roman" w:cs="Times New Roman" w:hint="eastAsia"/>
                <w:bCs/>
                <w:color w:val="000000"/>
                <w:szCs w:val="21"/>
              </w:rPr>
              <w:t>原云溪污水处理厂</w:t>
            </w:r>
            <w:r w:rsidR="00D6713D" w:rsidRPr="00D6713D">
              <w:rPr>
                <w:rFonts w:ascii="Times New Roman" w:hAnsi="Times New Roman" w:cs="Times New Roman" w:hint="eastAsia"/>
                <w:bCs/>
                <w:color w:val="000000"/>
                <w:szCs w:val="21"/>
              </w:rPr>
              <w:t>）</w:t>
            </w:r>
            <w:r>
              <w:rPr>
                <w:rFonts w:ascii="Times New Roman" w:hAnsi="Times New Roman" w:cs="Times New Roman" w:hint="eastAsia"/>
                <w:bCs/>
                <w:color w:val="000000"/>
                <w:szCs w:val="21"/>
              </w:rPr>
              <w:t>处理达标后排入长江；项目后期雨水通过园区雨水管网排入松杨湖。目前</w:t>
            </w:r>
            <w:r w:rsidR="00D6713D" w:rsidRPr="00D6713D">
              <w:rPr>
                <w:rFonts w:ascii="Times New Roman" w:hAnsi="Times New Roman" w:cs="Times New Roman" w:hint="eastAsia"/>
                <w:bCs/>
                <w:color w:val="000000"/>
                <w:szCs w:val="21"/>
              </w:rPr>
              <w:t>岳阳广华污水处理有限公司（</w:t>
            </w:r>
            <w:r w:rsidR="00A050CE">
              <w:rPr>
                <w:rFonts w:ascii="Times New Roman" w:hAnsi="Times New Roman" w:cs="Times New Roman" w:hint="eastAsia"/>
                <w:bCs/>
                <w:color w:val="000000"/>
                <w:szCs w:val="21"/>
              </w:rPr>
              <w:t>原云溪污水处理厂</w:t>
            </w:r>
            <w:r w:rsidR="00D6713D" w:rsidRPr="00D6713D">
              <w:rPr>
                <w:rFonts w:ascii="Times New Roman" w:hAnsi="Times New Roman" w:cs="Times New Roman" w:hint="eastAsia"/>
                <w:bCs/>
                <w:color w:val="000000"/>
                <w:szCs w:val="21"/>
              </w:rPr>
              <w:t>）</w:t>
            </w:r>
            <w:r>
              <w:rPr>
                <w:rFonts w:ascii="Times New Roman" w:hAnsi="Times New Roman" w:cs="Times New Roman" w:hint="eastAsia"/>
                <w:bCs/>
                <w:color w:val="000000"/>
                <w:szCs w:val="21"/>
              </w:rPr>
              <w:t>废水排口已取得批复（环长江许可</w:t>
            </w:r>
            <w:r>
              <w:rPr>
                <w:rFonts w:ascii="Times New Roman" w:hAnsi="Times New Roman" w:cs="Times New Roman" w:hint="eastAsia"/>
                <w:bCs/>
                <w:color w:val="000000"/>
                <w:szCs w:val="21"/>
              </w:rPr>
              <w:t>[2020]3</w:t>
            </w:r>
            <w:r>
              <w:rPr>
                <w:rFonts w:ascii="Times New Roman" w:hAnsi="Times New Roman" w:cs="Times New Roman" w:hint="eastAsia"/>
                <w:bCs/>
                <w:color w:val="000000"/>
                <w:szCs w:val="21"/>
              </w:rPr>
              <w:t>号）</w:t>
            </w:r>
          </w:p>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废气：本项目严格落实各项</w:t>
            </w:r>
            <w:r>
              <w:rPr>
                <w:rFonts w:ascii="Times New Roman" w:hAnsi="Times New Roman" w:cs="Times New Roman" w:hint="eastAsia"/>
                <w:bCs/>
                <w:color w:val="000000"/>
                <w:szCs w:val="21"/>
              </w:rPr>
              <w:t>VOCs</w:t>
            </w:r>
            <w:r>
              <w:rPr>
                <w:rFonts w:ascii="Times New Roman" w:hAnsi="Times New Roman" w:cs="Times New Roman" w:hint="eastAsia"/>
                <w:bCs/>
                <w:color w:val="000000"/>
                <w:szCs w:val="21"/>
              </w:rPr>
              <w:t>污染防治要求</w:t>
            </w:r>
          </w:p>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固体废弃物：本项目各类固废均应分类收集、妥善处置</w:t>
            </w:r>
          </w:p>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本项目拟按照《石油化工工程防渗技术规范》（</w:t>
            </w:r>
            <w:r>
              <w:rPr>
                <w:rFonts w:ascii="Times New Roman" w:hAnsi="Times New Roman" w:cs="Times New Roman" w:hint="eastAsia"/>
                <w:bCs/>
                <w:color w:val="000000"/>
                <w:szCs w:val="21"/>
              </w:rPr>
              <w:t>GBT 50934-2013</w:t>
            </w:r>
            <w:r>
              <w:rPr>
                <w:rFonts w:ascii="Times New Roman" w:hAnsi="Times New Roman" w:cs="Times New Roman" w:hint="eastAsia"/>
                <w:bCs/>
                <w:color w:val="000000"/>
                <w:szCs w:val="21"/>
              </w:rPr>
              <w:t>）等要求进行防渗，并配合园区完成地下水治理方案编制工作和地下水治理工作</w:t>
            </w:r>
          </w:p>
          <w:p w:rsidR="00C72BBC" w:rsidRDefault="00854968">
            <w:pPr>
              <w:pStyle w:val="Default2"/>
              <w:rPr>
                <w:rFonts w:eastAsiaTheme="minorEastAsia"/>
                <w:lang w:eastAsia="zh-CN"/>
              </w:rPr>
            </w:pPr>
            <w:r>
              <w:rPr>
                <w:rFonts w:eastAsiaTheme="minorEastAsia" w:hint="eastAsia"/>
                <w:sz w:val="21"/>
                <w:lang w:eastAsia="zh-CN"/>
              </w:rPr>
              <w:t>本项目不涉及锅炉，废气不涉及执行特别排放限值的污染物，废水属于间接</w:t>
            </w:r>
            <w:r>
              <w:rPr>
                <w:rFonts w:eastAsiaTheme="minorEastAsia" w:hint="eastAsia"/>
                <w:sz w:val="21"/>
                <w:lang w:eastAsia="zh-CN"/>
              </w:rPr>
              <w:lastRenderedPageBreak/>
              <w:t>排放，可不按照《湖南省生态环境厅关于执行污染物特别排放限值（第一批）的公告》的要求执行</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环境风险防控</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园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加强环境风险防控和应急管理。开展全市生态隐患和环境风险调查评估，从严实施环境风险防控措施；深化全市范围内化工等重点企业环境风险评估，提升风险防控和突发环境事件应急处理处置能力</w:t>
            </w:r>
          </w:p>
        </w:tc>
        <w:tc>
          <w:tcPr>
            <w:tcW w:w="1518"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本项目将按要求制定企业突发环境事件应急预案并备案，做好相关风险防控措施</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资源开发效率要求</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能源：提高园区清洁能源使用效率，园区</w:t>
            </w:r>
            <w:r>
              <w:rPr>
                <w:rFonts w:ascii="Times New Roman" w:hAnsi="Times New Roman" w:cs="Times New Roman" w:hint="eastAsia"/>
                <w:bCs/>
                <w:color w:val="000000"/>
                <w:szCs w:val="21"/>
              </w:rPr>
              <w:t>2025</w:t>
            </w:r>
            <w:r>
              <w:rPr>
                <w:rFonts w:ascii="Times New Roman" w:hAnsi="Times New Roman" w:cs="Times New Roman" w:hint="eastAsia"/>
                <w:bCs/>
                <w:color w:val="000000"/>
                <w:szCs w:val="21"/>
              </w:rPr>
              <w:t>年区域综合能耗消费量预测当量值为</w:t>
            </w:r>
            <w:r>
              <w:rPr>
                <w:rFonts w:ascii="Times New Roman" w:hAnsi="Times New Roman" w:cs="Times New Roman" w:hint="eastAsia"/>
                <w:bCs/>
                <w:color w:val="000000"/>
                <w:szCs w:val="21"/>
              </w:rPr>
              <w:t>668.05</w:t>
            </w:r>
            <w:r>
              <w:rPr>
                <w:rFonts w:ascii="Times New Roman" w:hAnsi="Times New Roman" w:cs="Times New Roman" w:hint="eastAsia"/>
                <w:bCs/>
                <w:color w:val="000000"/>
                <w:szCs w:val="21"/>
              </w:rPr>
              <w:t>万吨标煤，区域单位</w:t>
            </w:r>
            <w:r>
              <w:rPr>
                <w:rFonts w:ascii="Times New Roman" w:hAnsi="Times New Roman" w:cs="Times New Roman" w:hint="eastAsia"/>
                <w:bCs/>
                <w:color w:val="000000"/>
                <w:szCs w:val="21"/>
              </w:rPr>
              <w:t>GDP</w:t>
            </w:r>
            <w:r>
              <w:rPr>
                <w:rFonts w:ascii="Times New Roman" w:hAnsi="Times New Roman" w:cs="Times New Roman" w:hint="eastAsia"/>
                <w:bCs/>
                <w:color w:val="000000"/>
                <w:szCs w:val="21"/>
              </w:rPr>
              <w:t>能耗预测值为</w:t>
            </w:r>
            <w:r>
              <w:rPr>
                <w:rFonts w:ascii="Times New Roman" w:hAnsi="Times New Roman" w:cs="Times New Roman" w:hint="eastAsia"/>
                <w:bCs/>
                <w:color w:val="000000"/>
                <w:szCs w:val="21"/>
              </w:rPr>
              <w:t xml:space="preserve">1.6093 </w:t>
            </w:r>
            <w:r>
              <w:rPr>
                <w:rFonts w:ascii="Times New Roman" w:hAnsi="Times New Roman" w:cs="Times New Roman" w:hint="eastAsia"/>
                <w:bCs/>
                <w:color w:val="000000"/>
                <w:szCs w:val="21"/>
              </w:rPr>
              <w:t>吨标煤</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万元，区域“十四五”期间能耗消耗增量控制在</w:t>
            </w:r>
            <w:r>
              <w:rPr>
                <w:rFonts w:ascii="Times New Roman" w:hAnsi="Times New Roman" w:cs="Times New Roman" w:hint="eastAsia"/>
                <w:bCs/>
                <w:color w:val="000000"/>
                <w:szCs w:val="21"/>
              </w:rPr>
              <w:t>150.51</w:t>
            </w:r>
            <w:r>
              <w:rPr>
                <w:rFonts w:ascii="Times New Roman" w:hAnsi="Times New Roman" w:cs="Times New Roman" w:hint="eastAsia"/>
                <w:bCs/>
                <w:color w:val="000000"/>
                <w:szCs w:val="21"/>
              </w:rPr>
              <w:t>万吨标煤</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水资源：强化工业节水，根据国家统</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要求和部署，重点开展化工等行业节水技术改造，逐步淘汰高耗水的落后产能，积极推广工业水循环利用，推进节水型工业园区建设</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土地资源：以国家产业发展政策为导向，合理制定区域产业用地政策，优先保障主导产业发展用地，严禁向禁止类工业项目供地，严格控制限制类工业项目用地，重点支持发展与区域资源环境条件相适应的产业。园区石油炼制及石油化工产业、化工新材料产业、精细化工产业、医药制造产业土地投资强度标准分别为</w:t>
            </w:r>
            <w:r>
              <w:rPr>
                <w:rFonts w:ascii="Times New Roman" w:hAnsi="Times New Roman" w:cs="Times New Roman" w:hint="eastAsia"/>
                <w:bCs/>
                <w:color w:val="000000"/>
                <w:szCs w:val="21"/>
              </w:rPr>
              <w:t>220</w:t>
            </w:r>
            <w:r>
              <w:rPr>
                <w:rFonts w:ascii="Times New Roman" w:hAnsi="Times New Roman" w:cs="Times New Roman" w:hint="eastAsia"/>
                <w:bCs/>
                <w:color w:val="000000"/>
                <w:szCs w:val="21"/>
              </w:rPr>
              <w:t>万元</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亩、</w:t>
            </w:r>
            <w:r>
              <w:rPr>
                <w:rFonts w:ascii="Times New Roman" w:hAnsi="Times New Roman" w:cs="Times New Roman" w:hint="eastAsia"/>
                <w:bCs/>
                <w:color w:val="000000"/>
                <w:szCs w:val="21"/>
              </w:rPr>
              <w:t>240</w:t>
            </w:r>
            <w:r>
              <w:rPr>
                <w:rFonts w:ascii="Times New Roman" w:hAnsi="Times New Roman" w:cs="Times New Roman" w:hint="eastAsia"/>
                <w:bCs/>
                <w:color w:val="000000"/>
                <w:szCs w:val="21"/>
              </w:rPr>
              <w:t>万元亩、</w:t>
            </w:r>
            <w:r>
              <w:rPr>
                <w:rFonts w:ascii="Times New Roman" w:hAnsi="Times New Roman" w:cs="Times New Roman" w:hint="eastAsia"/>
                <w:bCs/>
                <w:color w:val="000000"/>
                <w:szCs w:val="21"/>
              </w:rPr>
              <w:t>220</w:t>
            </w:r>
            <w:r>
              <w:rPr>
                <w:rFonts w:ascii="Times New Roman" w:hAnsi="Times New Roman" w:cs="Times New Roman" w:hint="eastAsia"/>
                <w:bCs/>
                <w:color w:val="000000"/>
                <w:szCs w:val="21"/>
              </w:rPr>
              <w:t>万元亩、</w:t>
            </w:r>
            <w:r>
              <w:rPr>
                <w:rFonts w:ascii="Times New Roman" w:hAnsi="Times New Roman" w:cs="Times New Roman" w:hint="eastAsia"/>
                <w:bCs/>
                <w:color w:val="000000"/>
                <w:szCs w:val="21"/>
              </w:rPr>
              <w:t>280</w:t>
            </w:r>
            <w:r>
              <w:rPr>
                <w:rFonts w:ascii="Times New Roman" w:hAnsi="Times New Roman" w:cs="Times New Roman" w:hint="eastAsia"/>
                <w:bCs/>
                <w:color w:val="000000"/>
                <w:szCs w:val="21"/>
              </w:rPr>
              <w:t>万元</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亩</w:t>
            </w:r>
          </w:p>
        </w:tc>
        <w:tc>
          <w:tcPr>
            <w:tcW w:w="1518"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本生产过程用到的能源主要为水、电、蒸气，相对区域资源利用总量较少</w:t>
            </w:r>
          </w:p>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本项目配套建设了循环水系统，尽量减少废水排放</w:t>
            </w:r>
          </w:p>
          <w:p w:rsidR="00C72BBC" w:rsidRDefault="00854968" w:rsidP="00742DE1">
            <w:pPr>
              <w:jc w:val="left"/>
              <w:rPr>
                <w:rFonts w:ascii="Times New Roman" w:hAnsi="Times New Roman" w:cs="Times New Roman"/>
                <w:bCs/>
                <w:color w:val="000000"/>
                <w:szCs w:val="21"/>
              </w:rPr>
            </w:pPr>
            <w:r>
              <w:rPr>
                <w:rFonts w:ascii="Times New Roman" w:hAnsi="Times New Roman" w:cs="Times New Roman" w:hint="eastAsia"/>
                <w:bCs/>
                <w:color w:val="000000"/>
                <w:szCs w:val="21"/>
              </w:rPr>
              <w:t>本项目属于主导产业，总用地面积为</w:t>
            </w:r>
            <w:r w:rsidR="00742DE1">
              <w:rPr>
                <w:rFonts w:ascii="Times New Roman" w:hAnsi="Times New Roman" w:cs="Times New Roman" w:hint="eastAsia"/>
                <w:bCs/>
                <w:color w:val="000000"/>
                <w:szCs w:val="21"/>
              </w:rPr>
              <w:t>16000</w:t>
            </w:r>
            <w:r>
              <w:rPr>
                <w:rFonts w:ascii="Times New Roman" w:hAnsi="Times New Roman" w:cs="Times New Roman" w:hint="eastAsia"/>
                <w:bCs/>
                <w:color w:val="000000"/>
                <w:szCs w:val="21"/>
              </w:rPr>
              <w:t>平米</w:t>
            </w:r>
            <w:r>
              <w:rPr>
                <w:rFonts w:ascii="Times New Roman" w:hAnsi="Times New Roman" w:cs="Times New Roman" w:hint="eastAsia"/>
                <w:bCs/>
                <w:color w:val="000000"/>
                <w:szCs w:val="21"/>
              </w:rPr>
              <w:t xml:space="preserve"> </w:t>
            </w:r>
            <w:r>
              <w:rPr>
                <w:rFonts w:ascii="Times New Roman" w:hAnsi="Times New Roman" w:cs="Times New Roman" w:hint="eastAsia"/>
                <w:bCs/>
                <w:color w:val="000000"/>
                <w:szCs w:val="21"/>
              </w:rPr>
              <w:t>（合</w:t>
            </w:r>
            <w:r w:rsidR="00742DE1">
              <w:rPr>
                <w:rFonts w:ascii="Times New Roman" w:hAnsi="Times New Roman" w:cs="Times New Roman" w:hint="eastAsia"/>
                <w:bCs/>
                <w:color w:val="000000"/>
                <w:szCs w:val="21"/>
              </w:rPr>
              <w:t>24</w:t>
            </w:r>
            <w:r>
              <w:rPr>
                <w:rFonts w:ascii="Times New Roman" w:hAnsi="Times New Roman" w:cs="Times New Roman" w:hint="eastAsia"/>
                <w:bCs/>
                <w:color w:val="000000"/>
                <w:szCs w:val="21"/>
              </w:rPr>
              <w:t>亩），本项目投资为</w:t>
            </w:r>
            <w:r>
              <w:rPr>
                <w:rFonts w:ascii="Times New Roman" w:hAnsi="Times New Roman" w:cs="Times New Roman" w:hint="eastAsia"/>
                <w:bCs/>
                <w:color w:val="000000"/>
                <w:szCs w:val="21"/>
              </w:rPr>
              <w:t>5800</w:t>
            </w:r>
            <w:r>
              <w:rPr>
                <w:rFonts w:ascii="Times New Roman" w:hAnsi="Times New Roman" w:cs="Times New Roman" w:hint="eastAsia"/>
                <w:bCs/>
                <w:color w:val="000000"/>
                <w:szCs w:val="21"/>
              </w:rPr>
              <w:t>万元，投资强度为</w:t>
            </w:r>
            <w:r w:rsidR="00742DE1">
              <w:rPr>
                <w:rFonts w:ascii="Times New Roman" w:hAnsi="Times New Roman" w:cs="Times New Roman" w:hint="eastAsia"/>
                <w:bCs/>
                <w:color w:val="000000"/>
                <w:szCs w:val="21"/>
              </w:rPr>
              <w:t>241</w:t>
            </w:r>
            <w:r>
              <w:rPr>
                <w:rFonts w:ascii="Times New Roman" w:hAnsi="Times New Roman" w:cs="Times New Roman" w:hint="eastAsia"/>
                <w:bCs/>
                <w:color w:val="000000"/>
                <w:szCs w:val="21"/>
              </w:rPr>
              <w:t>万</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元亩</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符合</w:t>
            </w:r>
          </w:p>
        </w:tc>
      </w:tr>
      <w:tr w:rsidR="00C72BBC">
        <w:trPr>
          <w:trHeight w:val="70"/>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文件</w:t>
            </w:r>
            <w:r>
              <w:rPr>
                <w:rFonts w:ascii="Times New Roman" w:hAnsi="Times New Roman" w:cs="Times New Roman"/>
                <w:b/>
                <w:bCs/>
                <w:color w:val="000000"/>
                <w:szCs w:val="21"/>
              </w:rPr>
              <w:t>名称</w:t>
            </w:r>
          </w:p>
        </w:tc>
        <w:tc>
          <w:tcPr>
            <w:tcW w:w="4271" w:type="pct"/>
            <w:gridSpan w:val="3"/>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《湖南岳阳绿色化工高新技术产业开发区总体规划（</w:t>
            </w:r>
            <w:r>
              <w:rPr>
                <w:rFonts w:ascii="Times New Roman" w:hAnsi="Times New Roman" w:cs="Times New Roman" w:hint="eastAsia"/>
                <w:b/>
                <w:bCs/>
                <w:color w:val="000000"/>
                <w:szCs w:val="21"/>
              </w:rPr>
              <w:t>2021-2035</w:t>
            </w:r>
            <w:r>
              <w:rPr>
                <w:rFonts w:ascii="Times New Roman" w:hAnsi="Times New Roman" w:cs="Times New Roman" w:hint="eastAsia"/>
                <w:b/>
                <w:bCs/>
                <w:color w:val="000000"/>
                <w:szCs w:val="21"/>
              </w:rPr>
              <w:t>）环境影响报告书》中动态更新建议</w:t>
            </w:r>
          </w:p>
        </w:tc>
      </w:tr>
      <w:tr w:rsidR="00C72BBC">
        <w:trPr>
          <w:trHeight w:val="175"/>
        </w:trPr>
        <w:tc>
          <w:tcPr>
            <w:tcW w:w="72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区域主体功能定位</w:t>
            </w:r>
          </w:p>
        </w:tc>
        <w:tc>
          <w:tcPr>
            <w:tcW w:w="2307"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清单要求</w:t>
            </w:r>
          </w:p>
        </w:tc>
        <w:tc>
          <w:tcPr>
            <w:tcW w:w="1518"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项目情况</w:t>
            </w:r>
          </w:p>
        </w:tc>
        <w:tc>
          <w:tcPr>
            <w:tcW w:w="4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主导产业</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云溪片区、巴陵片区、长岭片区：石</w:t>
            </w:r>
            <w:r>
              <w:rPr>
                <w:rFonts w:ascii="Times New Roman" w:hAnsi="Times New Roman" w:cs="Times New Roman" w:hint="eastAsia"/>
                <w:bCs/>
                <w:color w:val="000000"/>
                <w:szCs w:val="21"/>
              </w:rPr>
              <w:lastRenderedPageBreak/>
              <w:t>油化工、化工新材料、催化剂及催化新材料及配套己内酰胺、乙烯产业链</w:t>
            </w:r>
          </w:p>
        </w:tc>
        <w:tc>
          <w:tcPr>
            <w:tcW w:w="1518"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本项目属于化工项目，属</w:t>
            </w:r>
            <w:r>
              <w:rPr>
                <w:rFonts w:ascii="Times New Roman" w:hAnsi="Times New Roman" w:cs="Times New Roman" w:hint="eastAsia"/>
                <w:bCs/>
                <w:color w:val="000000"/>
                <w:szCs w:val="21"/>
              </w:rPr>
              <w:lastRenderedPageBreak/>
              <w:t>于园区主导产业</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空间布局约束</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将以气型污染为主的工业项目规划布置在远离岳阳中心城区的区域</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严格限制新引进涉及省外危险固废的处理利用项目，严格依据各片区污水处理厂处理能力及长江入河排污口总量控制要求来控制产业规模，禁止超处理能力和许可排放量引进大规模涉水排放企业</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禁止新引进高毒、高残留以及对环境影响大的农药及农药中间体（仅涉及混配或分装的除外，临湘高新区滨江产业园长江</w:t>
            </w:r>
            <w:r>
              <w:rPr>
                <w:rFonts w:ascii="Times New Roman" w:hAnsi="Times New Roman" w:cs="Times New Roman" w:hint="eastAsia"/>
                <w:bCs/>
                <w:color w:val="000000"/>
                <w:szCs w:val="21"/>
              </w:rPr>
              <w:t>1km</w:t>
            </w:r>
            <w:r>
              <w:rPr>
                <w:rFonts w:ascii="Times New Roman" w:hAnsi="Times New Roman" w:cs="Times New Roman" w:hint="eastAsia"/>
                <w:bCs/>
                <w:color w:val="000000"/>
                <w:szCs w:val="21"/>
              </w:rPr>
              <w:t>范围内企业搬迁至临湘片区除外）、染料及染料中间体等项目入园建设</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周边控规。优化开发时序，落实拆迁安置计划，尽量成片区集中开发，开发前先行对邻近居民进行拆迁安置。落实报告书中提出的相关隔离带等要求。对于具体项目环评设置防护距离和拆迁要求的，要确保予以落实</w:t>
            </w:r>
          </w:p>
          <w:p w:rsidR="00C72BBC" w:rsidRDefault="00854968">
            <w:pPr>
              <w:pStyle w:val="Default2"/>
              <w:ind w:firstLineChars="200" w:firstLine="420"/>
              <w:rPr>
                <w:lang w:eastAsia="zh-CN"/>
              </w:rPr>
            </w:pPr>
            <w:r>
              <w:rPr>
                <w:rFonts w:ascii="Times New Roman" w:eastAsiaTheme="minorEastAsia" w:cs="Times New Roman"/>
                <w:sz w:val="21"/>
                <w:szCs w:val="21"/>
                <w:lang w:eastAsia="zh-CN"/>
              </w:rPr>
              <w:t>产业准入及布局</w:t>
            </w:r>
            <w:r>
              <w:rPr>
                <w:rFonts w:ascii="Times New Roman" w:eastAsiaTheme="minorEastAsia" w:cs="Times New Roman" w:hint="eastAsia"/>
                <w:sz w:val="21"/>
                <w:szCs w:val="21"/>
                <w:lang w:eastAsia="zh-CN"/>
              </w:rPr>
              <w:t>：</w:t>
            </w:r>
            <w:r>
              <w:rPr>
                <w:rFonts w:ascii="Times New Roman" w:eastAsiaTheme="minorEastAsia" w:cs="Times New Roman"/>
                <w:sz w:val="21"/>
                <w:szCs w:val="21"/>
                <w:lang w:eastAsia="zh-CN"/>
              </w:rPr>
              <w:t>禁止新建、扩建不符合国家石化、现代煤化工等产业布局规划的项目，未列入国家批准的相关规划的新建乙烯、对二甲苯（</w:t>
            </w:r>
            <w:r>
              <w:rPr>
                <w:rFonts w:ascii="Times New Roman" w:eastAsiaTheme="minorEastAsia" w:cs="Times New Roman"/>
                <w:sz w:val="21"/>
                <w:szCs w:val="21"/>
                <w:lang w:eastAsia="zh-CN"/>
              </w:rPr>
              <w:t>PX</w:t>
            </w:r>
            <w:r>
              <w:rPr>
                <w:rFonts w:ascii="Times New Roman" w:eastAsiaTheme="minorEastAsia" w:cs="Times New Roman"/>
                <w:sz w:val="21"/>
                <w:szCs w:val="21"/>
                <w:lang w:eastAsia="zh-CN"/>
              </w:rPr>
              <w:t>）、二苯基甲烷二异氰酸酯（</w:t>
            </w:r>
            <w:r>
              <w:rPr>
                <w:rFonts w:ascii="Times New Roman" w:eastAsiaTheme="minorEastAsia" w:cs="Times New Roman"/>
                <w:sz w:val="21"/>
                <w:szCs w:val="21"/>
                <w:lang w:eastAsia="zh-CN"/>
              </w:rPr>
              <w:t>MDI</w:t>
            </w:r>
            <w:r>
              <w:rPr>
                <w:rFonts w:ascii="Times New Roman" w:eastAsiaTheme="minorEastAsia" w:cs="Times New Roman"/>
                <w:sz w:val="21"/>
                <w:szCs w:val="21"/>
                <w:lang w:eastAsia="zh-CN"/>
              </w:rPr>
              <w:t>）等石化项目禁止建设；边界临近居民和白泥湖湿地公园的三类工业用地调整为一类工业地，优化己内酰胺及乙烯上下游产业区布局，边界处尽量安排环境影响程度较低、非危险化学品生产企业等，具体项目落地时，优化总平面布置，邻近居民一侧布局办公等</w:t>
            </w:r>
            <w:r>
              <w:rPr>
                <w:rFonts w:ascii="Times New Roman" w:eastAsiaTheme="minorEastAsia" w:cs="Times New Roman"/>
                <w:sz w:val="21"/>
                <w:szCs w:val="21"/>
                <w:lang w:eastAsia="zh-CN"/>
              </w:rPr>
              <w:t xml:space="preserve"> </w:t>
            </w:r>
            <w:r>
              <w:rPr>
                <w:rFonts w:ascii="Times New Roman" w:eastAsiaTheme="minorEastAsia" w:cs="Times New Roman"/>
                <w:sz w:val="21"/>
                <w:szCs w:val="21"/>
                <w:lang w:eastAsia="zh-CN"/>
              </w:rPr>
              <w:t>辅助设施，边界处增设绿化隔离带，形成与区外居民间的缓冲带，落实具体项目防护距离管控要求。东部扩区临近铁路、国道区块主要引入物理反应过程的企业，边界处尽量安排环境影响程度较低、非危险化学品生产企业等，南、北侧具体项目落地时</w:t>
            </w:r>
            <w:r>
              <w:rPr>
                <w:rFonts w:ascii="Times New Roman" w:eastAsiaTheme="minorEastAsia" w:cs="Times New Roman" w:hint="eastAsia"/>
                <w:sz w:val="21"/>
                <w:szCs w:val="21"/>
                <w:lang w:eastAsia="zh-CN"/>
              </w:rPr>
              <w:t>，</w:t>
            </w:r>
            <w:r>
              <w:rPr>
                <w:rFonts w:ascii="Times New Roman" w:eastAsiaTheme="minorEastAsia" w:cs="Times New Roman"/>
                <w:sz w:val="21"/>
                <w:szCs w:val="21"/>
                <w:lang w:eastAsia="zh-CN"/>
              </w:rPr>
              <w:t>邻近铁路、国道一侧布局办公等辅助设施，形成生产、储罐区与京广铁路、</w:t>
            </w:r>
            <w:r>
              <w:rPr>
                <w:rFonts w:ascii="Times New Roman" w:eastAsiaTheme="minorEastAsia" w:cs="Times New Roman"/>
                <w:sz w:val="21"/>
                <w:szCs w:val="21"/>
                <w:lang w:eastAsia="zh-CN"/>
              </w:rPr>
              <w:t>107</w:t>
            </w:r>
            <w:r>
              <w:rPr>
                <w:rFonts w:ascii="Times New Roman" w:eastAsiaTheme="minorEastAsia" w:cs="Times New Roman"/>
                <w:sz w:val="21"/>
                <w:szCs w:val="21"/>
                <w:lang w:eastAsia="zh-CN"/>
              </w:rPr>
              <w:t>国道间的缓冲带，并根据铁路安全管理条例》《公路安全保护条例》、《石油化工企业设计防火标准》等行业标准确定与京广铁路、</w:t>
            </w:r>
            <w:r>
              <w:rPr>
                <w:rFonts w:ascii="Times New Roman" w:eastAsiaTheme="minorEastAsia" w:cs="Times New Roman"/>
                <w:sz w:val="21"/>
                <w:szCs w:val="21"/>
                <w:lang w:eastAsia="zh-CN"/>
              </w:rPr>
              <w:t>107</w:t>
            </w:r>
            <w:r>
              <w:rPr>
                <w:rFonts w:ascii="Times New Roman" w:eastAsiaTheme="minorEastAsia" w:cs="Times New Roman"/>
                <w:sz w:val="21"/>
                <w:szCs w:val="21"/>
                <w:lang w:eastAsia="zh-CN"/>
              </w:rPr>
              <w:t>国道间的安全退让距离</w:t>
            </w:r>
          </w:p>
        </w:tc>
        <w:tc>
          <w:tcPr>
            <w:tcW w:w="1518"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本项目位于云溪片区，远离岳阳中心城区；不属于危险固废的处理利用项目；本项目外排废水在</w:t>
            </w:r>
            <w:r w:rsidR="00D6713D" w:rsidRPr="00D6713D">
              <w:rPr>
                <w:rFonts w:ascii="Times New Roman" w:hAnsi="Times New Roman" w:cs="Times New Roman" w:hint="eastAsia"/>
                <w:bCs/>
                <w:color w:val="000000"/>
                <w:szCs w:val="21"/>
              </w:rPr>
              <w:t>岳阳广华污水处理有限公司（</w:t>
            </w:r>
            <w:r w:rsidR="00A050CE">
              <w:rPr>
                <w:rFonts w:ascii="Times New Roman" w:hAnsi="Times New Roman" w:cs="Times New Roman" w:hint="eastAsia"/>
                <w:bCs/>
                <w:color w:val="000000"/>
                <w:szCs w:val="21"/>
              </w:rPr>
              <w:t>原云溪污水处理厂</w:t>
            </w:r>
            <w:r w:rsidR="00D6713D" w:rsidRPr="00D6713D">
              <w:rPr>
                <w:rFonts w:ascii="Times New Roman" w:hAnsi="Times New Roman" w:cs="Times New Roman" w:hint="eastAsia"/>
                <w:bCs/>
                <w:color w:val="000000"/>
                <w:szCs w:val="21"/>
              </w:rPr>
              <w:t>）</w:t>
            </w:r>
            <w:r>
              <w:rPr>
                <w:rFonts w:ascii="Times New Roman" w:hAnsi="Times New Roman" w:cs="Times New Roman" w:hint="eastAsia"/>
                <w:bCs/>
                <w:color w:val="000000"/>
                <w:szCs w:val="21"/>
              </w:rPr>
              <w:t>的处理能力范围内；属于基础化学原料制造业，不属于高毒、高残留以及对环境影响大的农药及农药中间体、染料及染料中间体等项目；本项目所在区不涉及拆迁；满足产业准入及布局要求</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污染物排</w:t>
            </w:r>
            <w:r>
              <w:rPr>
                <w:rFonts w:ascii="Times New Roman" w:hAnsi="Times New Roman" w:cs="Times New Roman" w:hint="eastAsia"/>
                <w:bCs/>
                <w:color w:val="000000"/>
                <w:szCs w:val="21"/>
              </w:rPr>
              <w:lastRenderedPageBreak/>
              <w:t>放管控</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lastRenderedPageBreak/>
              <w:t>废水：园区主要水污染物排放实施等</w:t>
            </w:r>
            <w:r>
              <w:rPr>
                <w:rFonts w:ascii="Times New Roman" w:hAnsi="Times New Roman" w:cs="Times New Roman"/>
                <w:bCs/>
                <w:color w:val="000000"/>
                <w:szCs w:val="21"/>
              </w:rPr>
              <w:lastRenderedPageBreak/>
              <w:t>量削减，云溪片区、巴陵片区：巴陵片区废水通过管网进入巴陵石化（云溪生化）污水处理厂处理，云溪片区乙烯、己内酰胺及配套产业区、长岭催化剂云溪基地废水分别经各自厂内污水处理站处理，片区其它项目废水通过园区污水管网进入云溪污水处理厂处理，以上处理达标后尾水通过同一排口排入长江，排口位于长江监利段四大家鱼国家级水产种质资源保护区实验区内，园区排水禁止超过排口审批规模；片区雨水通过园区雨水管网排入</w:t>
            </w:r>
            <w:r w:rsidR="007E3909">
              <w:rPr>
                <w:rFonts w:ascii="Times New Roman" w:hAnsi="Times New Roman" w:cs="Times New Roman"/>
                <w:bCs/>
                <w:color w:val="000000"/>
                <w:szCs w:val="21"/>
              </w:rPr>
              <w:t>松杨湖</w:t>
            </w:r>
          </w:p>
          <w:p w:rsidR="00C72BBC" w:rsidRDefault="00854968">
            <w:pPr>
              <w:ind w:firstLineChars="200" w:firstLine="420"/>
              <w:jc w:val="left"/>
              <w:rPr>
                <w:rFonts w:ascii="Times New Roman" w:hAnsi="Times New Roman" w:cs="Times New Roman"/>
                <w:szCs w:val="21"/>
              </w:rPr>
            </w:pPr>
            <w:r>
              <w:rPr>
                <w:rFonts w:ascii="Times New Roman" w:hAnsi="Times New Roman" w:cs="Times New Roman"/>
                <w:bCs/>
                <w:color w:val="000000"/>
                <w:szCs w:val="21"/>
              </w:rPr>
              <w:t>废气：在区域环境空气质量不达标前，新上重点行业项目需进行污染物排放量倍量削减，区域环境空气质量达标后，新上重点行业项目需进行污染物排放量等量削减，加强施工扬尘监管，严格落实施工</w:t>
            </w:r>
            <w:r>
              <w:rPr>
                <w:rFonts w:ascii="Times New Roman" w:hAnsi="Times New Roman" w:cs="Times New Roman"/>
                <w:bCs/>
                <w:color w:val="000000"/>
                <w:szCs w:val="21"/>
              </w:rPr>
              <w:t>“</w:t>
            </w:r>
            <w:r>
              <w:rPr>
                <w:rFonts w:ascii="Times New Roman" w:hAnsi="Times New Roman" w:cs="Times New Roman"/>
                <w:bCs/>
                <w:color w:val="000000"/>
                <w:szCs w:val="21"/>
              </w:rPr>
              <w:t>六个</w:t>
            </w:r>
            <w:r>
              <w:rPr>
                <w:rFonts w:ascii="Times New Roman" w:hAnsi="Times New Roman" w:cs="Times New Roman"/>
                <w:bCs/>
                <w:color w:val="000000"/>
                <w:szCs w:val="21"/>
              </w:rPr>
              <w:t>100%”</w:t>
            </w:r>
            <w:r>
              <w:rPr>
                <w:rFonts w:ascii="Times New Roman" w:hAnsi="Times New Roman" w:cs="Times New Roman"/>
                <w:bCs/>
                <w:color w:val="000000"/>
                <w:szCs w:val="21"/>
              </w:rPr>
              <w:t>措施</w:t>
            </w:r>
            <w:r>
              <w:rPr>
                <w:rFonts w:ascii="Times New Roman" w:hAnsi="Times New Roman" w:cs="Times New Roman"/>
                <w:bCs/>
                <w:color w:val="000000"/>
                <w:szCs w:val="21"/>
              </w:rPr>
              <w:t xml:space="preserve"> </w:t>
            </w:r>
            <w:r>
              <w:rPr>
                <w:rFonts w:ascii="Times New Roman" w:hAnsi="Times New Roman" w:cs="Times New Roman"/>
                <w:bCs/>
                <w:color w:val="000000"/>
                <w:szCs w:val="21"/>
              </w:rPr>
              <w:t>，园区应持续推进使用清洁能源，生物质锅炉、燃油锅炉逐步</w:t>
            </w:r>
            <w:r>
              <w:rPr>
                <w:rFonts w:ascii="Times New Roman" w:hAnsi="Times New Roman" w:cs="Times New Roman"/>
                <w:szCs w:val="21"/>
              </w:rPr>
              <w:t>改用天然气，按《岳阳市环境空气质量限期达标规划（</w:t>
            </w:r>
            <w:r>
              <w:rPr>
                <w:rFonts w:ascii="Times New Roman" w:hAnsi="Times New Roman" w:cs="Times New Roman"/>
                <w:szCs w:val="21"/>
              </w:rPr>
              <w:t>2020-2026</w:t>
            </w:r>
            <w:r>
              <w:rPr>
                <w:rFonts w:ascii="Times New Roman" w:hAnsi="Times New Roman" w:cs="Times New Roman"/>
                <w:szCs w:val="21"/>
              </w:rPr>
              <w:t>）》要求落实工业炉窑治理，开展重点行业、重点企业</w:t>
            </w:r>
            <w:r>
              <w:rPr>
                <w:rFonts w:ascii="Times New Roman" w:hAnsi="Times New Roman" w:cs="Times New Roman"/>
                <w:szCs w:val="21"/>
              </w:rPr>
              <w:t>VOCs</w:t>
            </w:r>
            <w:r>
              <w:rPr>
                <w:rFonts w:ascii="Times New Roman" w:hAnsi="Times New Roman" w:cs="Times New Roman"/>
                <w:szCs w:val="21"/>
              </w:rPr>
              <w:t>治理，尽快完成</w:t>
            </w:r>
            <w:r>
              <w:rPr>
                <w:rFonts w:ascii="Times New Roman" w:hAnsi="Times New Roman" w:cs="Times New Roman"/>
                <w:szCs w:val="21"/>
              </w:rPr>
              <w:t>VOCs</w:t>
            </w:r>
            <w:r>
              <w:rPr>
                <w:rFonts w:ascii="Times New Roman" w:hAnsi="Times New Roman" w:cs="Times New Roman"/>
                <w:szCs w:val="21"/>
              </w:rPr>
              <w:t>治理工程，完成挥发性有机物治理重点项目整治。石化、化工等</w:t>
            </w:r>
            <w:r>
              <w:rPr>
                <w:rFonts w:ascii="Times New Roman" w:hAnsi="Times New Roman" w:cs="Times New Roman"/>
                <w:szCs w:val="21"/>
              </w:rPr>
              <w:t>VOCs</w:t>
            </w:r>
            <w:r>
              <w:rPr>
                <w:rFonts w:ascii="Times New Roman" w:hAnsi="Times New Roman" w:cs="Times New Roman"/>
                <w:szCs w:val="21"/>
              </w:rPr>
              <w:t>排放重点源安装污染物排放自动监测设备。以自动站为支撑，完成工业园区小微站建设，完成</w:t>
            </w:r>
            <w:r>
              <w:rPr>
                <w:rFonts w:ascii="Times New Roman" w:hAnsi="Times New Roman" w:cs="Times New Roman"/>
                <w:szCs w:val="21"/>
              </w:rPr>
              <w:t>45</w:t>
            </w:r>
            <w:r>
              <w:rPr>
                <w:rFonts w:ascii="Times New Roman" w:hAnsi="Times New Roman" w:cs="Times New Roman"/>
                <w:szCs w:val="21"/>
              </w:rPr>
              <w:t>米以上高架源烟气排放自动监控设施建设</w:t>
            </w:r>
          </w:p>
          <w:p w:rsidR="00C72BBC" w:rsidRDefault="00854968">
            <w:pPr>
              <w:pStyle w:val="Default2"/>
              <w:ind w:firstLineChars="200" w:firstLine="420"/>
              <w:rPr>
                <w:rFonts w:ascii="Times New Roman" w:eastAsiaTheme="minorEastAsia" w:cs="Times New Roman"/>
                <w:sz w:val="21"/>
                <w:szCs w:val="21"/>
                <w:lang w:eastAsia="zh-CN"/>
              </w:rPr>
            </w:pPr>
            <w:r>
              <w:rPr>
                <w:rFonts w:ascii="Times New Roman" w:eastAsiaTheme="minorEastAsia" w:cs="Times New Roman"/>
                <w:sz w:val="21"/>
                <w:szCs w:val="21"/>
                <w:lang w:eastAsia="zh-CN"/>
              </w:rPr>
              <w:t>固体废弃物：采取全流程管控措施，建立园区固废规范化管理体系，做好工业固体废物和生活垃圾的分类收集、转运、综合利用和无害化处理。对各类工业企业产生固体废物特别是危险固废严格按照国家有关规定综合利用或妥善处置，强化危险废物产生企业和经营单位日常环境监管</w:t>
            </w:r>
          </w:p>
          <w:p w:rsidR="00C72BBC" w:rsidRDefault="00854968">
            <w:pPr>
              <w:ind w:firstLineChars="200" w:firstLine="420"/>
              <w:jc w:val="left"/>
              <w:rPr>
                <w:rFonts w:ascii="Times New Roman" w:hAnsi="Times New Roman" w:cs="Times New Roman"/>
              </w:rPr>
            </w:pPr>
            <w:r>
              <w:rPr>
                <w:rFonts w:ascii="Times New Roman" w:hAnsi="Times New Roman" w:cs="Times New Roman"/>
              </w:rPr>
              <w:t>云溪片区：针对园区高浓度渗水污染问题，园区必须对企业渗滤液进行收集处理，并完成地下水治理方案编制工作和完；成地下水治理工作</w:t>
            </w:r>
          </w:p>
          <w:p w:rsidR="00C72BBC" w:rsidRDefault="00854968">
            <w:pPr>
              <w:ind w:firstLineChars="200" w:firstLine="420"/>
              <w:jc w:val="left"/>
              <w:rPr>
                <w:rFonts w:ascii="Times New Roman" w:hAnsi="Times New Roman" w:cs="Times New Roman"/>
              </w:rPr>
            </w:pPr>
            <w:r>
              <w:rPr>
                <w:rFonts w:ascii="Times New Roman" w:hAnsi="Times New Roman" w:cs="Times New Roman"/>
              </w:rPr>
              <w:t>园区内相关行业及锅炉废气污染物排放标准满足《湖南省生态环境厅关于执行污染物特别排放限值（第一批）的公告》中的要求</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rPr>
              <w:lastRenderedPageBreak/>
              <w:t>完善监测体系，监控环境质量变化状况。加强对园区周边土壤环境和纳污水体浓度的跟踪监测，加强对涉</w:t>
            </w:r>
            <w:r>
              <w:rPr>
                <w:rFonts w:ascii="Times New Roman" w:hAnsi="Times New Roman" w:cs="Times New Roman"/>
              </w:rPr>
              <w:t>VOCs</w:t>
            </w:r>
            <w:r>
              <w:rPr>
                <w:rFonts w:ascii="Times New Roman" w:hAnsi="Times New Roman" w:cs="Times New Roman"/>
              </w:rPr>
              <w:t>排放企业的监督性监测，完善对重点排放企业的在线监测设施，重点监控无组织排放超标情况。合理布局小微站，并涵盖氨气、氯气、非甲烷总烃、</w:t>
            </w:r>
            <w:r>
              <w:rPr>
                <w:rFonts w:ascii="Times New Roman" w:hAnsi="Times New Roman" w:cs="Times New Roman"/>
              </w:rPr>
              <w:t>VOCs</w:t>
            </w:r>
            <w:r>
              <w:rPr>
                <w:rFonts w:ascii="Times New Roman" w:hAnsi="Times New Roman" w:cs="Times New Roman"/>
              </w:rPr>
              <w:t>等特征污染物监测，加强对周边空气质量监测和污染溯源分析，通过充分、客观的监测数据回应周边群众投诉</w:t>
            </w:r>
          </w:p>
        </w:tc>
        <w:tc>
          <w:tcPr>
            <w:tcW w:w="1518" w:type="pct"/>
            <w:vAlign w:val="center"/>
          </w:tcPr>
          <w:p w:rsidR="00C72BBC" w:rsidRDefault="00854968">
            <w:pPr>
              <w:pStyle w:val="Default2"/>
              <w:jc w:val="center"/>
              <w:rPr>
                <w:rFonts w:ascii="Times New Roman" w:eastAsiaTheme="minorEastAsia" w:cs="Times New Roman"/>
                <w:sz w:val="21"/>
                <w:szCs w:val="21"/>
                <w:lang w:eastAsia="zh-CN"/>
              </w:rPr>
            </w:pPr>
            <w:r>
              <w:rPr>
                <w:rFonts w:ascii="Times New Roman" w:eastAsiaTheme="minorEastAsia" w:cs="Times New Roman"/>
                <w:sz w:val="21"/>
                <w:szCs w:val="21"/>
                <w:lang w:eastAsia="zh-CN"/>
              </w:rPr>
              <w:lastRenderedPageBreak/>
              <w:t>项目污水经预处理达标后</w:t>
            </w:r>
            <w:r>
              <w:rPr>
                <w:rFonts w:ascii="Times New Roman" w:eastAsiaTheme="minorEastAsia" w:cs="Times New Roman"/>
                <w:sz w:val="21"/>
                <w:szCs w:val="21"/>
                <w:lang w:eastAsia="zh-CN"/>
              </w:rPr>
              <w:lastRenderedPageBreak/>
              <w:t>通过园区污水管网进入</w:t>
            </w:r>
            <w:r w:rsidR="00D6713D" w:rsidRPr="00D6713D">
              <w:rPr>
                <w:rFonts w:ascii="Times New Roman" w:eastAsiaTheme="minorEastAsia" w:cs="Times New Roman" w:hint="eastAsia"/>
                <w:sz w:val="21"/>
                <w:szCs w:val="21"/>
                <w:lang w:eastAsia="zh-CN"/>
              </w:rPr>
              <w:t>岳阳广华污水处理有限公司（</w:t>
            </w:r>
            <w:r w:rsidR="00A050CE">
              <w:rPr>
                <w:rFonts w:ascii="Times New Roman" w:eastAsiaTheme="minorEastAsia" w:cs="Times New Roman" w:hint="eastAsia"/>
                <w:sz w:val="21"/>
                <w:szCs w:val="21"/>
                <w:lang w:eastAsia="zh-CN"/>
              </w:rPr>
              <w:t>原云溪污水处理厂</w:t>
            </w:r>
            <w:r w:rsidR="00D6713D" w:rsidRPr="00D6713D">
              <w:rPr>
                <w:rFonts w:ascii="Times New Roman" w:eastAsiaTheme="minorEastAsia" w:cs="Times New Roman" w:hint="eastAsia"/>
                <w:sz w:val="21"/>
                <w:szCs w:val="21"/>
                <w:lang w:eastAsia="zh-CN"/>
              </w:rPr>
              <w:t>）</w:t>
            </w:r>
            <w:r>
              <w:rPr>
                <w:rFonts w:ascii="Times New Roman" w:eastAsiaTheme="minorEastAsia" w:cs="Times New Roman"/>
                <w:sz w:val="21"/>
                <w:szCs w:val="21"/>
                <w:lang w:eastAsia="zh-CN"/>
              </w:rPr>
              <w:t>处理达标后排入长江；项目后期雨水通过园区雨水管网排入松杨湖</w:t>
            </w:r>
          </w:p>
          <w:p w:rsidR="00C72BBC" w:rsidRDefault="00854968">
            <w:pPr>
              <w:pStyle w:val="Default2"/>
              <w:jc w:val="center"/>
              <w:rPr>
                <w:rFonts w:ascii="Times New Roman" w:eastAsiaTheme="minorEastAsia" w:cs="Times New Roman"/>
                <w:sz w:val="21"/>
                <w:szCs w:val="21"/>
                <w:lang w:eastAsia="zh-CN"/>
              </w:rPr>
            </w:pPr>
            <w:r>
              <w:rPr>
                <w:rFonts w:ascii="Times New Roman" w:eastAsiaTheme="minorEastAsia" w:cs="Times New Roman"/>
                <w:sz w:val="21"/>
                <w:szCs w:val="21"/>
                <w:lang w:eastAsia="zh-CN"/>
              </w:rPr>
              <w:t>本项目所在区属于大气环境质量不达标区，但是本项目所排放的污染因子均属于达标因子，项目将严格落实各项</w:t>
            </w:r>
            <w:r>
              <w:rPr>
                <w:rFonts w:ascii="Times New Roman" w:eastAsiaTheme="minorEastAsia" w:cs="Times New Roman"/>
                <w:sz w:val="21"/>
                <w:szCs w:val="21"/>
                <w:lang w:eastAsia="zh-CN"/>
              </w:rPr>
              <w:t>VOCs</w:t>
            </w:r>
            <w:r>
              <w:rPr>
                <w:rFonts w:ascii="Times New Roman" w:eastAsiaTheme="minorEastAsia" w:cs="Times New Roman"/>
                <w:sz w:val="21"/>
                <w:szCs w:val="21"/>
                <w:lang w:eastAsia="zh-CN"/>
              </w:rPr>
              <w:t>污染防治要求</w:t>
            </w:r>
          </w:p>
          <w:p w:rsidR="00C72BBC" w:rsidRDefault="00854968">
            <w:pPr>
              <w:pStyle w:val="Default2"/>
              <w:jc w:val="center"/>
              <w:rPr>
                <w:rFonts w:ascii="Times New Roman" w:eastAsiaTheme="minorEastAsia" w:cs="Times New Roman"/>
                <w:sz w:val="21"/>
                <w:szCs w:val="21"/>
                <w:lang w:eastAsia="zh-CN"/>
              </w:rPr>
            </w:pPr>
            <w:r>
              <w:rPr>
                <w:rFonts w:ascii="Times New Roman" w:eastAsiaTheme="minorEastAsia" w:cs="Times New Roman"/>
                <w:sz w:val="21"/>
                <w:szCs w:val="21"/>
                <w:lang w:eastAsia="zh-CN"/>
              </w:rPr>
              <w:t>固体废弃物：本项目各类固废均应分类收集、妥善处置本项目拟按照《石油化工工程防渗技术规范》（</w:t>
            </w:r>
            <w:r>
              <w:rPr>
                <w:rFonts w:ascii="Times New Roman" w:eastAsiaTheme="minorEastAsia" w:cs="Times New Roman"/>
                <w:sz w:val="21"/>
                <w:szCs w:val="21"/>
                <w:lang w:eastAsia="zh-CN"/>
              </w:rPr>
              <w:t>GBT 50934-2013</w:t>
            </w:r>
            <w:r>
              <w:rPr>
                <w:rFonts w:ascii="Times New Roman" w:eastAsiaTheme="minorEastAsia" w:cs="Times New Roman"/>
                <w:sz w:val="21"/>
                <w:szCs w:val="21"/>
                <w:lang w:eastAsia="zh-CN"/>
              </w:rPr>
              <w:t>）等要求进行防渗，并配合园区完成地下水治理方案编制工作和地下水治理工作</w:t>
            </w:r>
          </w:p>
          <w:p w:rsidR="00C72BBC" w:rsidRDefault="00854968">
            <w:pPr>
              <w:pStyle w:val="Default2"/>
              <w:jc w:val="center"/>
              <w:rPr>
                <w:rFonts w:ascii="Times New Roman" w:eastAsiaTheme="minorEastAsia" w:cs="Times New Roman"/>
                <w:sz w:val="21"/>
                <w:szCs w:val="21"/>
                <w:lang w:eastAsia="zh-CN"/>
              </w:rPr>
            </w:pPr>
            <w:r>
              <w:rPr>
                <w:rFonts w:ascii="Times New Roman" w:eastAsiaTheme="minorEastAsia" w:cs="Times New Roman"/>
                <w:sz w:val="21"/>
                <w:szCs w:val="21"/>
                <w:lang w:eastAsia="zh-CN"/>
              </w:rPr>
              <w:t>本项目不涉及锅炉，废气不涉及执行特别排放限值的污染物，废水属于间接排放，可不按照《湖南省生态环境厅关于执行污染物特别排放限值（第一批）的公告》的要求执行</w:t>
            </w:r>
          </w:p>
          <w:p w:rsidR="00C72BBC" w:rsidRDefault="00854968">
            <w:pPr>
              <w:pStyle w:val="Default2"/>
              <w:jc w:val="center"/>
              <w:rPr>
                <w:rFonts w:eastAsiaTheme="minorEastAsia"/>
                <w:lang w:eastAsia="zh-CN"/>
              </w:rPr>
            </w:pPr>
            <w:r>
              <w:rPr>
                <w:rFonts w:ascii="Times New Roman" w:eastAsiaTheme="minorEastAsia" w:cs="Times New Roman"/>
                <w:sz w:val="21"/>
                <w:szCs w:val="21"/>
                <w:lang w:eastAsia="zh-CN"/>
              </w:rPr>
              <w:t>项目环评按相关规范要求，制定了完善的环境监测计划</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环境风险防控</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建立健全园区环境风险管理工作长效机制，加强园区环境风险防控、预警和应急体系建设。严格落实《湖南岳阳绿色化工产业园突发环境事件应急预案》中相关要求，及时完成园区环境应急预案的修订和备案工作。强化风险管控，严防园区环境事故。加强应急救援队伍、装备和设施建设，储备必要的应急物资</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有计划地组织应急培训和演练，全面提升园区风险防控和事故应急处置能力。园区各片区应建设公共的事故水池、应急截流等环境风险设施，完善单元企业</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园区地方政府“四级”环境风险防范应急体系管控要求，重点强化邻近水体的环境风险防控，制定暴雨季节应急排水方案，避免进入白泥湖湿地公园</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园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p w:rsidR="00C72BBC" w:rsidRDefault="00854968">
            <w:pPr>
              <w:pStyle w:val="Default2"/>
              <w:adjustRightInd/>
              <w:ind w:firstLineChars="200" w:firstLine="420"/>
              <w:rPr>
                <w:rFonts w:eastAsiaTheme="minorEastAsia"/>
                <w:lang w:eastAsia="zh-CN"/>
              </w:rPr>
            </w:pPr>
            <w:r>
              <w:rPr>
                <w:rFonts w:eastAsiaTheme="minorEastAsia" w:hint="eastAsia"/>
                <w:sz w:val="21"/>
                <w:lang w:eastAsia="zh-CN"/>
              </w:rPr>
              <w:t>加强环境风险防控和应急管理。开展园区环境风险隐患调查评估，从严实施环境风险防控措施；深化园区范围内化工等重点企业环境风险评估，提升风险防控和突发环境事件应急处理处置能力</w:t>
            </w:r>
          </w:p>
        </w:tc>
        <w:tc>
          <w:tcPr>
            <w:tcW w:w="1518"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本项目将按要求制定企业突发环境事件应急预案并备案，做好相关风险防控措施</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符合</w:t>
            </w:r>
          </w:p>
        </w:tc>
      </w:tr>
      <w:tr w:rsidR="00C72BBC">
        <w:trPr>
          <w:trHeight w:val="175"/>
        </w:trPr>
        <w:tc>
          <w:tcPr>
            <w:tcW w:w="729"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资源开发效率要求</w:t>
            </w:r>
          </w:p>
        </w:tc>
        <w:tc>
          <w:tcPr>
            <w:tcW w:w="2307"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能源</w:t>
            </w:r>
            <w:r>
              <w:rPr>
                <w:rFonts w:ascii="Times New Roman" w:hAnsi="Times New Roman" w:cs="Times New Roman" w:hint="eastAsia"/>
                <w:bCs/>
                <w:color w:val="000000"/>
                <w:szCs w:val="21"/>
              </w:rPr>
              <w:t>：</w:t>
            </w:r>
            <w:r>
              <w:rPr>
                <w:rFonts w:ascii="Times New Roman" w:hAnsi="Times New Roman" w:cs="Times New Roman"/>
                <w:bCs/>
                <w:color w:val="000000"/>
                <w:szCs w:val="21"/>
              </w:rPr>
              <w:t>优先使用天然气等清洁能源，园区实施集中供热，新建高耗能项目单位产品能耗、标煤消耗等清洁生产指标达到国际先进水平，两高项目实施煤炭消费减量替代，园区燃煤装置燃煤含硫率控制在</w:t>
            </w:r>
            <w:r>
              <w:rPr>
                <w:rFonts w:ascii="Times New Roman" w:hAnsi="Times New Roman" w:cs="Times New Roman"/>
                <w:bCs/>
                <w:color w:val="000000"/>
                <w:szCs w:val="21"/>
              </w:rPr>
              <w:t>1%</w:t>
            </w:r>
            <w:r>
              <w:rPr>
                <w:rFonts w:ascii="Times New Roman" w:hAnsi="Times New Roman" w:cs="Times New Roman"/>
                <w:bCs/>
                <w:color w:val="000000"/>
                <w:szCs w:val="21"/>
              </w:rPr>
              <w:t>以下，非化石能源占一次能源消费比</w:t>
            </w:r>
            <w:r>
              <w:rPr>
                <w:rFonts w:ascii="Times New Roman" w:hAnsi="Times New Roman" w:cs="Times New Roman"/>
                <w:bCs/>
                <w:color w:val="000000"/>
                <w:szCs w:val="21"/>
              </w:rPr>
              <w:lastRenderedPageBreak/>
              <w:t>例</w:t>
            </w:r>
            <w:r>
              <w:rPr>
                <w:rFonts w:ascii="Times New Roman" w:hAnsi="Times New Roman" w:cs="Times New Roman"/>
                <w:bCs/>
                <w:color w:val="000000"/>
                <w:szCs w:val="21"/>
              </w:rPr>
              <w:t>≥23%</w:t>
            </w:r>
            <w:r>
              <w:rPr>
                <w:rFonts w:ascii="Times New Roman" w:hAnsi="Times New Roman" w:cs="Times New Roman"/>
                <w:bCs/>
                <w:color w:val="000000"/>
                <w:szCs w:val="21"/>
              </w:rPr>
              <w:t>。提高能源支撑保障能力</w:t>
            </w:r>
            <w:r>
              <w:rPr>
                <w:rFonts w:ascii="Times New Roman" w:hAnsi="Times New Roman" w:cs="Times New Roman" w:hint="eastAsia"/>
                <w:bCs/>
                <w:color w:val="000000"/>
                <w:szCs w:val="21"/>
              </w:rPr>
              <w:t>、</w:t>
            </w:r>
            <w:r>
              <w:rPr>
                <w:rFonts w:ascii="Times New Roman" w:hAnsi="Times New Roman" w:cs="Times New Roman"/>
                <w:bCs/>
                <w:color w:val="000000"/>
                <w:szCs w:val="21"/>
              </w:rPr>
              <w:t>加快转变能源发展方式、推进能源结构调整、促进节能减排，到</w:t>
            </w:r>
            <w:r>
              <w:rPr>
                <w:rFonts w:ascii="Times New Roman" w:hAnsi="Times New Roman" w:cs="Times New Roman"/>
                <w:bCs/>
                <w:color w:val="000000"/>
                <w:szCs w:val="21"/>
              </w:rPr>
              <w:t xml:space="preserve">2025 </w:t>
            </w:r>
            <w:r>
              <w:rPr>
                <w:rFonts w:ascii="Times New Roman" w:hAnsi="Times New Roman" w:cs="Times New Roman"/>
                <w:bCs/>
                <w:color w:val="000000"/>
                <w:szCs w:val="21"/>
              </w:rPr>
              <w:t>年园区单位</w:t>
            </w:r>
            <w:r>
              <w:rPr>
                <w:rFonts w:ascii="Times New Roman" w:hAnsi="Times New Roman" w:cs="Times New Roman"/>
                <w:bCs/>
                <w:color w:val="000000"/>
                <w:szCs w:val="21"/>
              </w:rPr>
              <w:t>GDP</w:t>
            </w:r>
            <w:r>
              <w:rPr>
                <w:rFonts w:ascii="Times New Roman" w:hAnsi="Times New Roman" w:cs="Times New Roman"/>
                <w:bCs/>
                <w:color w:val="000000"/>
                <w:szCs w:val="21"/>
              </w:rPr>
              <w:t>能耗预测值为</w:t>
            </w:r>
            <w:r>
              <w:rPr>
                <w:rFonts w:ascii="Times New Roman" w:hAnsi="Times New Roman" w:cs="Times New Roman"/>
                <w:bCs/>
                <w:color w:val="000000"/>
                <w:szCs w:val="21"/>
              </w:rPr>
              <w:t xml:space="preserve">1.6093 </w:t>
            </w:r>
            <w:r>
              <w:rPr>
                <w:rFonts w:ascii="Times New Roman" w:hAnsi="Times New Roman" w:cs="Times New Roman"/>
                <w:bCs/>
                <w:color w:val="000000"/>
                <w:szCs w:val="21"/>
              </w:rPr>
              <w:t>吨标煤万元</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水资源：强化工业节水，根据国家统一要求和部署，重点开展化工等行业节水技术改造，逐步淘汰高耗水的洛后产能，积极推广工业水循环利用，推进节水型工业园区建设。</w:t>
            </w:r>
            <w:r>
              <w:rPr>
                <w:rFonts w:ascii="Times New Roman" w:hAnsi="Times New Roman" w:cs="Times New Roman"/>
                <w:bCs/>
                <w:color w:val="000000"/>
                <w:szCs w:val="21"/>
              </w:rPr>
              <w:t>2025</w:t>
            </w:r>
            <w:r>
              <w:rPr>
                <w:rFonts w:ascii="Times New Roman" w:hAnsi="Times New Roman" w:cs="Times New Roman"/>
                <w:bCs/>
                <w:color w:val="000000"/>
                <w:szCs w:val="21"/>
              </w:rPr>
              <w:t>年园区单位工业增加值新鲜水耗</w:t>
            </w:r>
            <w:r>
              <w:rPr>
                <w:rFonts w:ascii="Times New Roman" w:hAnsi="Times New Roman" w:cs="Times New Roman"/>
                <w:bCs/>
                <w:color w:val="000000"/>
                <w:szCs w:val="21"/>
              </w:rPr>
              <w:t>≤8m/</w:t>
            </w:r>
            <w:r>
              <w:rPr>
                <w:rFonts w:ascii="Times New Roman" w:hAnsi="Times New Roman" w:cs="Times New Roman"/>
                <w:bCs/>
                <w:color w:val="000000"/>
                <w:szCs w:val="21"/>
              </w:rPr>
              <w:t>万元，工业用水重复利用率</w:t>
            </w:r>
            <w:r>
              <w:rPr>
                <w:rFonts w:ascii="Times New Roman" w:hAnsi="Times New Roman" w:cs="Times New Roman"/>
                <w:bCs/>
                <w:color w:val="000000"/>
                <w:szCs w:val="21"/>
              </w:rPr>
              <w:t>≥75%</w:t>
            </w:r>
            <w:r>
              <w:rPr>
                <w:rFonts w:ascii="Times New Roman" w:hAnsi="Times New Roman" w:cs="Times New Roman"/>
                <w:bCs/>
                <w:color w:val="000000"/>
                <w:szCs w:val="21"/>
              </w:rPr>
              <w:t>，</w:t>
            </w:r>
            <w:r>
              <w:rPr>
                <w:rFonts w:ascii="Times New Roman" w:hAnsi="Times New Roman" w:cs="Times New Roman"/>
                <w:bCs/>
                <w:color w:val="000000"/>
                <w:szCs w:val="21"/>
              </w:rPr>
              <w:t>2035</w:t>
            </w:r>
            <w:r>
              <w:rPr>
                <w:rFonts w:ascii="Times New Roman" w:hAnsi="Times New Roman" w:cs="Times New Roman"/>
                <w:bCs/>
                <w:color w:val="000000"/>
                <w:szCs w:val="21"/>
              </w:rPr>
              <w:t>年工业用水重复利用率</w:t>
            </w:r>
            <w:r>
              <w:rPr>
                <w:rFonts w:ascii="Times New Roman" w:hAnsi="Times New Roman" w:cs="Times New Roman"/>
                <w:bCs/>
                <w:color w:val="000000"/>
                <w:szCs w:val="21"/>
              </w:rPr>
              <w:t>≥90%</w:t>
            </w:r>
          </w:p>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bCs/>
                <w:color w:val="000000"/>
                <w:szCs w:val="21"/>
              </w:rPr>
              <w:t>土地资源</w:t>
            </w:r>
            <w:r>
              <w:rPr>
                <w:rFonts w:ascii="Times New Roman" w:hAnsi="Times New Roman" w:cs="Times New Roman" w:hint="eastAsia"/>
                <w:bCs/>
                <w:color w:val="000000"/>
                <w:szCs w:val="21"/>
              </w:rPr>
              <w:t>：</w:t>
            </w:r>
            <w:r>
              <w:rPr>
                <w:rFonts w:ascii="Times New Roman" w:hAnsi="Times New Roman" w:cs="Times New Roman"/>
                <w:bCs/>
                <w:color w:val="000000"/>
                <w:szCs w:val="21"/>
              </w:rPr>
              <w:t>以国家产业发展政策为导向，合理制定区域产业用地政策</w:t>
            </w:r>
            <w:r>
              <w:rPr>
                <w:rFonts w:ascii="Times New Roman" w:hAnsi="Times New Roman" w:cs="Times New Roman" w:hint="eastAsia"/>
                <w:bCs/>
                <w:color w:val="000000"/>
                <w:szCs w:val="21"/>
              </w:rPr>
              <w:t>，</w:t>
            </w:r>
            <w:r>
              <w:rPr>
                <w:rFonts w:ascii="Times New Roman" w:hAnsi="Times New Roman" w:cs="Times New Roman"/>
                <w:bCs/>
                <w:color w:val="000000"/>
                <w:szCs w:val="21"/>
              </w:rPr>
              <w:t>优先保障主导产业发展用地，严禁向禁止类工业项目供地，严格控制限制类工业项目用地，重点支持发展与区域资源环境条件相适应的产业。园区石油炼制及石油化工产业、化工新材料产业、催化剂及催化剂新材料产业土地投资强度标准为</w:t>
            </w:r>
            <w:r>
              <w:rPr>
                <w:rFonts w:ascii="Times New Roman" w:hAnsi="Times New Roman" w:cs="Times New Roman"/>
                <w:bCs/>
                <w:color w:val="000000"/>
                <w:szCs w:val="21"/>
              </w:rPr>
              <w:t>1035</w:t>
            </w:r>
            <w:r>
              <w:rPr>
                <w:rFonts w:ascii="Times New Roman" w:hAnsi="Times New Roman" w:cs="Times New Roman"/>
                <w:bCs/>
                <w:color w:val="000000"/>
                <w:szCs w:val="21"/>
              </w:rPr>
              <w:t>万元</w:t>
            </w:r>
            <w:r>
              <w:rPr>
                <w:rFonts w:ascii="Times New Roman" w:hAnsi="Times New Roman" w:cs="Times New Roman"/>
                <w:bCs/>
                <w:color w:val="000000"/>
                <w:szCs w:val="21"/>
              </w:rPr>
              <w:t>/</w:t>
            </w:r>
            <w:r>
              <w:rPr>
                <w:rFonts w:ascii="Times New Roman" w:hAnsi="Times New Roman" w:cs="Times New Roman"/>
                <w:bCs/>
                <w:color w:val="000000"/>
                <w:szCs w:val="21"/>
              </w:rPr>
              <w:t>公顷</w:t>
            </w:r>
          </w:p>
        </w:tc>
        <w:tc>
          <w:tcPr>
            <w:tcW w:w="1518" w:type="pct"/>
            <w:vAlign w:val="center"/>
          </w:tcPr>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本项目不属于两高项目，使用园区集中供热，不自建供热设施；本生产过程用到的能源主要为水、电、蒸气，相对区域资源利用总量较少</w:t>
            </w:r>
          </w:p>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本项目配套建设了循环水系统，尽量减少废水排放</w:t>
            </w:r>
          </w:p>
          <w:p w:rsidR="00C72BBC" w:rsidRDefault="00854968">
            <w:pPr>
              <w:jc w:val="left"/>
              <w:rPr>
                <w:rFonts w:ascii="Times New Roman" w:hAnsi="Times New Roman" w:cs="Times New Roman"/>
                <w:bCs/>
                <w:color w:val="000000"/>
                <w:szCs w:val="21"/>
              </w:rPr>
            </w:pPr>
            <w:r>
              <w:rPr>
                <w:rFonts w:ascii="Times New Roman" w:hAnsi="Times New Roman" w:cs="Times New Roman" w:hint="eastAsia"/>
                <w:bCs/>
                <w:color w:val="000000"/>
                <w:szCs w:val="21"/>
              </w:rPr>
              <w:t>本项目属于主导产业，总用地面积为</w:t>
            </w:r>
            <w:r>
              <w:rPr>
                <w:rFonts w:ascii="Times New Roman" w:hAnsi="Times New Roman" w:cs="Times New Roman" w:hint="eastAsia"/>
                <w:bCs/>
                <w:color w:val="000000"/>
                <w:szCs w:val="21"/>
              </w:rPr>
              <w:t>17333.33</w:t>
            </w:r>
            <w:r>
              <w:rPr>
                <w:rFonts w:ascii="Times New Roman" w:hAnsi="Times New Roman" w:cs="Times New Roman" w:hint="eastAsia"/>
                <w:bCs/>
                <w:color w:val="000000"/>
                <w:szCs w:val="21"/>
              </w:rPr>
              <w:t>平米，本项目投资为</w:t>
            </w:r>
            <w:r>
              <w:rPr>
                <w:rFonts w:ascii="Times New Roman" w:hAnsi="Times New Roman" w:cs="Times New Roman" w:hint="eastAsia"/>
                <w:bCs/>
                <w:color w:val="000000"/>
                <w:szCs w:val="21"/>
              </w:rPr>
              <w:t>5800</w:t>
            </w:r>
            <w:r>
              <w:rPr>
                <w:rFonts w:ascii="Times New Roman" w:hAnsi="Times New Roman" w:cs="Times New Roman" w:hint="eastAsia"/>
                <w:bCs/>
                <w:color w:val="000000"/>
                <w:szCs w:val="21"/>
              </w:rPr>
              <w:t>万元，投资强度为</w:t>
            </w:r>
            <w:r>
              <w:rPr>
                <w:rFonts w:ascii="Times New Roman" w:hAnsi="Times New Roman" w:cs="Times New Roman" w:hint="eastAsia"/>
                <w:bCs/>
                <w:color w:val="000000"/>
                <w:szCs w:val="21"/>
              </w:rPr>
              <w:t>3346</w:t>
            </w:r>
            <w:r>
              <w:rPr>
                <w:rFonts w:ascii="Times New Roman" w:hAnsi="Times New Roman" w:cs="Times New Roman" w:hint="eastAsia"/>
                <w:bCs/>
                <w:color w:val="000000"/>
                <w:szCs w:val="21"/>
              </w:rPr>
              <w:t>万</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公顷</w:t>
            </w:r>
          </w:p>
        </w:tc>
        <w:tc>
          <w:tcPr>
            <w:tcW w:w="4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符合</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5" w:name="_Toc121381198"/>
      <w:bookmarkStart w:id="36" w:name="_Toc88815174"/>
      <w:r>
        <w:rPr>
          <w:rFonts w:ascii="Times New Roman" w:eastAsia="宋体" w:hAnsi="Times New Roman" w:cs="Times New Roman"/>
          <w:b/>
          <w:bCs/>
          <w:sz w:val="28"/>
          <w:szCs w:val="28"/>
        </w:rPr>
        <w:lastRenderedPageBreak/>
        <w:t>1.5.</w:t>
      </w:r>
      <w:r>
        <w:rPr>
          <w:rFonts w:ascii="Times New Roman" w:eastAsia="宋体" w:hAnsi="Times New Roman" w:cs="Times New Roman" w:hint="eastAsia"/>
          <w:b/>
          <w:bCs/>
          <w:sz w:val="28"/>
          <w:szCs w:val="28"/>
        </w:rPr>
        <w:t>6</w:t>
      </w:r>
      <w:r>
        <w:rPr>
          <w:rFonts w:ascii="Times New Roman" w:eastAsia="宋体" w:hAnsi="Times New Roman" w:cs="Times New Roman" w:hint="eastAsia"/>
          <w:b/>
          <w:bCs/>
          <w:sz w:val="28"/>
          <w:szCs w:val="28"/>
        </w:rPr>
        <w:t>与湖南省“十四五”生态环境保护规划符合性分析</w:t>
      </w:r>
      <w:bookmarkEnd w:id="35"/>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sz w:val="24"/>
        </w:rPr>
        <w:t>2021</w:t>
      </w:r>
      <w:r>
        <w:rPr>
          <w:rFonts w:ascii="Times New Roman" w:hAnsi="Times New Roman" w:cs="Times New Roman"/>
          <w:sz w:val="24"/>
        </w:rPr>
        <w:t>年</w:t>
      </w:r>
      <w:r>
        <w:rPr>
          <w:rFonts w:ascii="Times New Roman" w:hAnsi="Times New Roman" w:cs="Times New Roman"/>
          <w:sz w:val="24"/>
        </w:rPr>
        <w:t>9</w:t>
      </w:r>
      <w:r>
        <w:rPr>
          <w:rFonts w:ascii="Times New Roman" w:hAnsi="Times New Roman" w:cs="Times New Roman"/>
          <w:sz w:val="24"/>
        </w:rPr>
        <w:t>月</w:t>
      </w:r>
      <w:r>
        <w:rPr>
          <w:rFonts w:ascii="Times New Roman" w:hAnsi="Times New Roman" w:cs="Times New Roman"/>
          <w:sz w:val="24"/>
        </w:rPr>
        <w:t>30</w:t>
      </w:r>
      <w:r>
        <w:rPr>
          <w:rFonts w:ascii="Times New Roman" w:hAnsi="Times New Roman" w:cs="Times New Roman"/>
          <w:sz w:val="24"/>
        </w:rPr>
        <w:t>日湖南省人民政府办公厅发布了《湖南省</w:t>
      </w:r>
      <w:r>
        <w:rPr>
          <w:rFonts w:ascii="Times New Roman" w:hAnsi="Times New Roman" w:cs="Times New Roman"/>
          <w:sz w:val="24"/>
        </w:rPr>
        <w:t>“</w:t>
      </w:r>
      <w:r>
        <w:rPr>
          <w:rFonts w:ascii="Times New Roman" w:hAnsi="Times New Roman" w:cs="Times New Roman"/>
          <w:sz w:val="24"/>
        </w:rPr>
        <w:t>十四五</w:t>
      </w:r>
      <w:r>
        <w:rPr>
          <w:rFonts w:ascii="Times New Roman" w:hAnsi="Times New Roman" w:cs="Times New Roman"/>
          <w:sz w:val="24"/>
        </w:rPr>
        <w:t>”</w:t>
      </w:r>
      <w:r>
        <w:rPr>
          <w:rFonts w:ascii="Times New Roman" w:hAnsi="Times New Roman" w:cs="Times New Roman"/>
          <w:sz w:val="24"/>
        </w:rPr>
        <w:t>生态环境保护规划》湘政办发</w:t>
      </w:r>
      <w:r>
        <w:rPr>
          <w:rFonts w:ascii="Times New Roman" w:hAnsi="Times New Roman" w:cs="Times New Roman"/>
          <w:sz w:val="24"/>
        </w:rPr>
        <w:t>[2021]61</w:t>
      </w:r>
      <w:r>
        <w:rPr>
          <w:rFonts w:ascii="Times New Roman" w:hAnsi="Times New Roman" w:cs="Times New Roman"/>
          <w:sz w:val="24"/>
        </w:rPr>
        <w:t>号，本项目</w:t>
      </w:r>
      <w:r>
        <w:rPr>
          <w:rFonts w:ascii="Times New Roman" w:hAnsi="Times New Roman" w:cs="Times New Roman" w:hint="eastAsia"/>
          <w:sz w:val="24"/>
        </w:rPr>
        <w:t>与其符合性分析如下所示。</w:t>
      </w:r>
    </w:p>
    <w:p w:rsidR="00C72BBC" w:rsidRDefault="00854968">
      <w:pPr>
        <w:spacing w:line="360" w:lineRule="auto"/>
        <w:jc w:val="center"/>
        <w:rPr>
          <w:rFonts w:ascii="Times New Roman" w:eastAsia="宋体" w:hAnsi="Times New Roman" w:cs="Times New Roman"/>
          <w:b/>
          <w:color w:val="000000"/>
          <w:szCs w:val="24"/>
        </w:rPr>
      </w:pPr>
      <w:r>
        <w:rPr>
          <w:rFonts w:ascii="Times New Roman" w:eastAsia="宋体" w:hAnsi="Times New Roman" w:cs="Times New Roman"/>
          <w:b/>
          <w:color w:val="000000"/>
          <w:szCs w:val="24"/>
        </w:rPr>
        <w:t>表</w:t>
      </w:r>
      <w:r>
        <w:rPr>
          <w:rFonts w:ascii="Times New Roman" w:eastAsia="宋体" w:hAnsi="Times New Roman" w:cs="Times New Roman"/>
          <w:b/>
          <w:color w:val="000000"/>
          <w:szCs w:val="24"/>
        </w:rPr>
        <w:t>1-5-</w:t>
      </w:r>
      <w:r>
        <w:rPr>
          <w:rFonts w:ascii="Times New Roman" w:eastAsia="宋体" w:hAnsi="Times New Roman" w:cs="Times New Roman" w:hint="eastAsia"/>
          <w:b/>
          <w:color w:val="000000"/>
          <w:szCs w:val="24"/>
        </w:rPr>
        <w:t>5</w:t>
      </w:r>
      <w:r>
        <w:rPr>
          <w:rFonts w:ascii="Times New Roman" w:eastAsia="宋体" w:hAnsi="Times New Roman" w:cs="Times New Roman"/>
          <w:b/>
          <w:color w:val="000000"/>
          <w:szCs w:val="24"/>
        </w:rPr>
        <w:t xml:space="preserve">  </w:t>
      </w:r>
      <w:r>
        <w:rPr>
          <w:rFonts w:ascii="Times New Roman" w:eastAsia="宋体" w:hAnsi="Times New Roman" w:cs="Times New Roman"/>
          <w:b/>
          <w:color w:val="000000"/>
          <w:szCs w:val="24"/>
        </w:rPr>
        <w:t>本项目</w:t>
      </w:r>
      <w:r>
        <w:rPr>
          <w:rFonts w:ascii="Times New Roman" w:eastAsia="宋体" w:hAnsi="Times New Roman" w:cs="Times New Roman" w:hint="eastAsia"/>
          <w:b/>
          <w:color w:val="000000"/>
          <w:szCs w:val="24"/>
        </w:rPr>
        <w:t>与《湖南省“十四五”生态环境保护规划》符合性一览表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138"/>
        <w:gridCol w:w="2560"/>
        <w:gridCol w:w="1026"/>
      </w:tblGrid>
      <w:tr w:rsidR="00C72BBC">
        <w:trPr>
          <w:trHeight w:val="454"/>
        </w:trPr>
        <w:tc>
          <w:tcPr>
            <w:tcW w:w="468" w:type="pct"/>
            <w:vAlign w:val="center"/>
          </w:tcPr>
          <w:p w:rsidR="00C72BBC" w:rsidRDefault="00854968">
            <w:pPr>
              <w:jc w:val="center"/>
              <w:rPr>
                <w:b/>
                <w:szCs w:val="21"/>
              </w:rPr>
            </w:pPr>
            <w:r>
              <w:rPr>
                <w:b/>
                <w:szCs w:val="21"/>
              </w:rPr>
              <w:t>序号</w:t>
            </w:r>
          </w:p>
        </w:tc>
        <w:tc>
          <w:tcPr>
            <w:tcW w:w="2428" w:type="pct"/>
            <w:vAlign w:val="center"/>
          </w:tcPr>
          <w:p w:rsidR="00C72BBC" w:rsidRDefault="00854968">
            <w:pPr>
              <w:jc w:val="center"/>
              <w:rPr>
                <w:b/>
                <w:szCs w:val="21"/>
              </w:rPr>
            </w:pPr>
            <w:r>
              <w:rPr>
                <w:b/>
                <w:szCs w:val="21"/>
              </w:rPr>
              <w:t>规划要求</w:t>
            </w:r>
          </w:p>
        </w:tc>
        <w:tc>
          <w:tcPr>
            <w:tcW w:w="1502" w:type="pct"/>
            <w:vAlign w:val="center"/>
          </w:tcPr>
          <w:p w:rsidR="00C72BBC" w:rsidRDefault="00854968">
            <w:pPr>
              <w:jc w:val="center"/>
              <w:rPr>
                <w:b/>
                <w:szCs w:val="21"/>
              </w:rPr>
            </w:pPr>
            <w:r>
              <w:rPr>
                <w:b/>
                <w:szCs w:val="21"/>
              </w:rPr>
              <w:t>本项目情况</w:t>
            </w:r>
          </w:p>
        </w:tc>
        <w:tc>
          <w:tcPr>
            <w:tcW w:w="603" w:type="pct"/>
            <w:vAlign w:val="center"/>
          </w:tcPr>
          <w:p w:rsidR="00C72BBC" w:rsidRDefault="00854968">
            <w:pPr>
              <w:jc w:val="center"/>
              <w:rPr>
                <w:b/>
                <w:szCs w:val="21"/>
              </w:rPr>
            </w:pPr>
            <w:r>
              <w:rPr>
                <w:b/>
                <w:szCs w:val="21"/>
              </w:rPr>
              <w:t>符合性</w:t>
            </w:r>
          </w:p>
        </w:tc>
      </w:tr>
      <w:tr w:rsidR="00C72BBC">
        <w:trPr>
          <w:trHeight w:val="454"/>
        </w:trPr>
        <w:tc>
          <w:tcPr>
            <w:tcW w:w="468" w:type="pct"/>
            <w:vAlign w:val="center"/>
          </w:tcPr>
          <w:p w:rsidR="00C72BBC" w:rsidRDefault="00854968">
            <w:pPr>
              <w:jc w:val="center"/>
              <w:rPr>
                <w:szCs w:val="21"/>
              </w:rPr>
            </w:pPr>
            <w:r>
              <w:rPr>
                <w:szCs w:val="21"/>
              </w:rPr>
              <w:t>1</w:t>
            </w:r>
          </w:p>
        </w:tc>
        <w:tc>
          <w:tcPr>
            <w:tcW w:w="2428" w:type="pct"/>
            <w:vAlign w:val="center"/>
          </w:tcPr>
          <w:p w:rsidR="00C72BBC" w:rsidRDefault="00854968">
            <w:pPr>
              <w:jc w:val="center"/>
              <w:rPr>
                <w:szCs w:val="21"/>
              </w:rPr>
            </w:pPr>
            <w:r>
              <w:rPr>
                <w:szCs w:val="21"/>
              </w:rPr>
              <w:t>加强永久基本农田保护，对土壤污染详查严格管控类的永久基本农田进行核实整改补足，确保面积不减、质量提升、布局稳定。</w:t>
            </w:r>
          </w:p>
        </w:tc>
        <w:tc>
          <w:tcPr>
            <w:tcW w:w="1502" w:type="pct"/>
            <w:vAlign w:val="center"/>
          </w:tcPr>
          <w:p w:rsidR="00C72BBC" w:rsidRDefault="00854968">
            <w:pPr>
              <w:jc w:val="center"/>
              <w:rPr>
                <w:szCs w:val="21"/>
              </w:rPr>
            </w:pPr>
            <w:r>
              <w:rPr>
                <w:szCs w:val="21"/>
              </w:rPr>
              <w:t>本项目位于湖南岳阳绿色化工高新技术产业开发区</w:t>
            </w:r>
            <w:r>
              <w:rPr>
                <w:rFonts w:hint="eastAsia"/>
                <w:szCs w:val="21"/>
              </w:rPr>
              <w:t>云溪片区范围</w:t>
            </w:r>
            <w:r>
              <w:rPr>
                <w:szCs w:val="21"/>
              </w:rPr>
              <w:t>内</w:t>
            </w:r>
            <w:r>
              <w:rPr>
                <w:rFonts w:hint="eastAsia"/>
                <w:szCs w:val="21"/>
              </w:rPr>
              <w:t>，</w:t>
            </w:r>
            <w:r>
              <w:rPr>
                <w:szCs w:val="21"/>
              </w:rPr>
              <w:t>不涉及基本农田</w:t>
            </w:r>
          </w:p>
        </w:tc>
        <w:tc>
          <w:tcPr>
            <w:tcW w:w="603" w:type="pct"/>
            <w:vAlign w:val="center"/>
          </w:tcPr>
          <w:p w:rsidR="00C72BBC" w:rsidRDefault="00854968">
            <w:pPr>
              <w:jc w:val="center"/>
              <w:rPr>
                <w:szCs w:val="21"/>
              </w:rPr>
            </w:pPr>
            <w:r>
              <w:rPr>
                <w:szCs w:val="21"/>
              </w:rPr>
              <w:t>符合</w:t>
            </w:r>
          </w:p>
        </w:tc>
      </w:tr>
      <w:tr w:rsidR="00C72BBC">
        <w:trPr>
          <w:trHeight w:val="454"/>
        </w:trPr>
        <w:tc>
          <w:tcPr>
            <w:tcW w:w="468" w:type="pct"/>
            <w:vAlign w:val="center"/>
          </w:tcPr>
          <w:p w:rsidR="00C72BBC" w:rsidRDefault="00854968">
            <w:pPr>
              <w:jc w:val="center"/>
              <w:rPr>
                <w:szCs w:val="21"/>
              </w:rPr>
            </w:pPr>
            <w:r>
              <w:rPr>
                <w:szCs w:val="21"/>
              </w:rPr>
              <w:t>2</w:t>
            </w:r>
          </w:p>
        </w:tc>
        <w:tc>
          <w:tcPr>
            <w:tcW w:w="2428" w:type="pct"/>
            <w:vAlign w:val="center"/>
          </w:tcPr>
          <w:p w:rsidR="00C72BBC" w:rsidRDefault="00854968">
            <w:pPr>
              <w:jc w:val="center"/>
              <w:rPr>
                <w:szCs w:val="21"/>
              </w:rPr>
            </w:pPr>
            <w:r>
              <w:rPr>
                <w:szCs w:val="21"/>
              </w:rPr>
              <w:t>利用综合标准依法依规淘汰落后产能，严禁未经批准新增煤炭、钢铁、水泥、电解铝、平板玻璃等行业产能。</w:t>
            </w:r>
          </w:p>
        </w:tc>
        <w:tc>
          <w:tcPr>
            <w:tcW w:w="1502" w:type="pct"/>
            <w:vAlign w:val="center"/>
          </w:tcPr>
          <w:p w:rsidR="00C72BBC" w:rsidRDefault="00854968">
            <w:pPr>
              <w:jc w:val="center"/>
              <w:rPr>
                <w:szCs w:val="21"/>
              </w:rPr>
            </w:pPr>
            <w:r>
              <w:rPr>
                <w:szCs w:val="21"/>
              </w:rPr>
              <w:t>本项目不属于规定的落后产能行业</w:t>
            </w:r>
          </w:p>
        </w:tc>
        <w:tc>
          <w:tcPr>
            <w:tcW w:w="603" w:type="pct"/>
            <w:vAlign w:val="center"/>
          </w:tcPr>
          <w:p w:rsidR="00C72BBC" w:rsidRDefault="00854968">
            <w:pPr>
              <w:jc w:val="center"/>
              <w:rPr>
                <w:szCs w:val="21"/>
              </w:rPr>
            </w:pPr>
            <w:r>
              <w:rPr>
                <w:szCs w:val="21"/>
              </w:rPr>
              <w:t>符合</w:t>
            </w:r>
          </w:p>
        </w:tc>
      </w:tr>
      <w:tr w:rsidR="00C72BBC">
        <w:trPr>
          <w:trHeight w:val="454"/>
        </w:trPr>
        <w:tc>
          <w:tcPr>
            <w:tcW w:w="468" w:type="pct"/>
            <w:vAlign w:val="center"/>
          </w:tcPr>
          <w:p w:rsidR="00C72BBC" w:rsidRDefault="00854968">
            <w:pPr>
              <w:jc w:val="center"/>
              <w:rPr>
                <w:szCs w:val="21"/>
              </w:rPr>
            </w:pPr>
            <w:r>
              <w:rPr>
                <w:szCs w:val="21"/>
              </w:rPr>
              <w:t>3</w:t>
            </w:r>
          </w:p>
        </w:tc>
        <w:tc>
          <w:tcPr>
            <w:tcW w:w="2428" w:type="pct"/>
            <w:vAlign w:val="center"/>
          </w:tcPr>
          <w:p w:rsidR="00C72BBC" w:rsidRDefault="00854968">
            <w:pPr>
              <w:jc w:val="center"/>
              <w:rPr>
                <w:szCs w:val="21"/>
              </w:rPr>
            </w:pPr>
            <w:r>
              <w:rPr>
                <w:szCs w:val="21"/>
              </w:rPr>
              <w:t>坚决遏制</w:t>
            </w:r>
            <w:r>
              <w:rPr>
                <w:szCs w:val="21"/>
              </w:rPr>
              <w:t>“</w:t>
            </w:r>
            <w:r>
              <w:rPr>
                <w:szCs w:val="21"/>
              </w:rPr>
              <w:t>两高</w:t>
            </w:r>
            <w:r>
              <w:rPr>
                <w:szCs w:val="21"/>
              </w:rPr>
              <w:t>”</w:t>
            </w:r>
            <w:r>
              <w:rPr>
                <w:szCs w:val="21"/>
              </w:rPr>
              <w:t>项目盲目发展，全面梳理排查在建</w:t>
            </w:r>
            <w:r>
              <w:rPr>
                <w:szCs w:val="21"/>
              </w:rPr>
              <w:t>“</w:t>
            </w:r>
            <w:r>
              <w:rPr>
                <w:szCs w:val="21"/>
              </w:rPr>
              <w:t>两高</w:t>
            </w:r>
            <w:r>
              <w:rPr>
                <w:szCs w:val="21"/>
              </w:rPr>
              <w:t>”</w:t>
            </w:r>
            <w:r>
              <w:rPr>
                <w:szCs w:val="21"/>
              </w:rPr>
              <w:t>项目，科学有序推进拟建项目，严格落实污染物排放区域削减要求，对不符合规定的项目坚决停批、停建。</w:t>
            </w:r>
          </w:p>
        </w:tc>
        <w:tc>
          <w:tcPr>
            <w:tcW w:w="1502" w:type="pct"/>
            <w:vAlign w:val="center"/>
          </w:tcPr>
          <w:p w:rsidR="00C72BBC" w:rsidRDefault="00854968">
            <w:pPr>
              <w:jc w:val="center"/>
              <w:rPr>
                <w:szCs w:val="21"/>
              </w:rPr>
            </w:pPr>
            <w:r>
              <w:rPr>
                <w:szCs w:val="21"/>
              </w:rPr>
              <w:t>对照湖南省发展和改革委员会</w:t>
            </w:r>
            <w:r>
              <w:rPr>
                <w:szCs w:val="21"/>
              </w:rPr>
              <w:t>2021</w:t>
            </w:r>
            <w:r>
              <w:rPr>
                <w:szCs w:val="21"/>
              </w:rPr>
              <w:t>年</w:t>
            </w:r>
            <w:r>
              <w:rPr>
                <w:szCs w:val="21"/>
              </w:rPr>
              <w:t>12</w:t>
            </w:r>
            <w:r>
              <w:rPr>
                <w:szCs w:val="21"/>
              </w:rPr>
              <w:t>月发布的《湖南省</w:t>
            </w:r>
            <w:r>
              <w:rPr>
                <w:szCs w:val="21"/>
              </w:rPr>
              <w:t>“</w:t>
            </w:r>
            <w:r>
              <w:rPr>
                <w:szCs w:val="21"/>
              </w:rPr>
              <w:t>两高</w:t>
            </w:r>
            <w:r>
              <w:rPr>
                <w:szCs w:val="21"/>
              </w:rPr>
              <w:t>”</w:t>
            </w:r>
            <w:r>
              <w:rPr>
                <w:szCs w:val="21"/>
              </w:rPr>
              <w:t>项目管理目录》，本项目不属于湖南省禁止的</w:t>
            </w:r>
            <w:r>
              <w:rPr>
                <w:szCs w:val="21"/>
              </w:rPr>
              <w:t>“</w:t>
            </w:r>
            <w:r>
              <w:rPr>
                <w:szCs w:val="21"/>
              </w:rPr>
              <w:t>两高</w:t>
            </w:r>
            <w:r>
              <w:rPr>
                <w:szCs w:val="21"/>
              </w:rPr>
              <w:t>”</w:t>
            </w:r>
            <w:r>
              <w:rPr>
                <w:szCs w:val="21"/>
              </w:rPr>
              <w:t>项目</w:t>
            </w:r>
          </w:p>
        </w:tc>
        <w:tc>
          <w:tcPr>
            <w:tcW w:w="603" w:type="pct"/>
            <w:vAlign w:val="center"/>
          </w:tcPr>
          <w:p w:rsidR="00C72BBC" w:rsidRDefault="00854968">
            <w:pPr>
              <w:jc w:val="center"/>
              <w:rPr>
                <w:szCs w:val="21"/>
              </w:rPr>
            </w:pPr>
            <w:r>
              <w:rPr>
                <w:szCs w:val="21"/>
              </w:rPr>
              <w:t>符合</w:t>
            </w:r>
          </w:p>
        </w:tc>
      </w:tr>
      <w:tr w:rsidR="00C72BBC">
        <w:trPr>
          <w:trHeight w:val="454"/>
        </w:trPr>
        <w:tc>
          <w:tcPr>
            <w:tcW w:w="468" w:type="pct"/>
            <w:vAlign w:val="center"/>
          </w:tcPr>
          <w:p w:rsidR="00C72BBC" w:rsidRDefault="00854968">
            <w:pPr>
              <w:jc w:val="center"/>
              <w:rPr>
                <w:szCs w:val="21"/>
              </w:rPr>
            </w:pPr>
            <w:r>
              <w:rPr>
                <w:szCs w:val="21"/>
              </w:rPr>
              <w:t>4</w:t>
            </w:r>
          </w:p>
        </w:tc>
        <w:tc>
          <w:tcPr>
            <w:tcW w:w="2428" w:type="pct"/>
            <w:vAlign w:val="center"/>
          </w:tcPr>
          <w:p w:rsidR="00C72BBC" w:rsidRDefault="00854968">
            <w:pPr>
              <w:jc w:val="center"/>
              <w:rPr>
                <w:szCs w:val="21"/>
              </w:rPr>
            </w:pPr>
            <w:r>
              <w:rPr>
                <w:szCs w:val="21"/>
              </w:rPr>
              <w:t>严格落实湖南省</w:t>
            </w:r>
            <w:r>
              <w:rPr>
                <w:szCs w:val="21"/>
              </w:rPr>
              <w:t>“</w:t>
            </w:r>
            <w:r>
              <w:rPr>
                <w:szCs w:val="21"/>
              </w:rPr>
              <w:t>三线一单</w:t>
            </w:r>
            <w:r>
              <w:rPr>
                <w:szCs w:val="21"/>
              </w:rPr>
              <w:t>”</w:t>
            </w:r>
            <w:r>
              <w:rPr>
                <w:szCs w:val="21"/>
              </w:rPr>
              <w:t>生态环境总体管控要求，将生态保护红线、环境质量底线、资源利用上线和生态环境准入清单作为硬</w:t>
            </w:r>
            <w:r>
              <w:rPr>
                <w:szCs w:val="21"/>
              </w:rPr>
              <w:lastRenderedPageBreak/>
              <w:t>约束落实到环境管控单元。</w:t>
            </w:r>
          </w:p>
        </w:tc>
        <w:tc>
          <w:tcPr>
            <w:tcW w:w="1502" w:type="pct"/>
            <w:vAlign w:val="center"/>
          </w:tcPr>
          <w:p w:rsidR="00C72BBC" w:rsidRDefault="00854968">
            <w:pPr>
              <w:jc w:val="center"/>
              <w:rPr>
                <w:szCs w:val="21"/>
              </w:rPr>
            </w:pPr>
            <w:r>
              <w:rPr>
                <w:szCs w:val="21"/>
              </w:rPr>
              <w:lastRenderedPageBreak/>
              <w:t>本项目符合湖南省</w:t>
            </w:r>
            <w:r>
              <w:rPr>
                <w:szCs w:val="21"/>
              </w:rPr>
              <w:t>“</w:t>
            </w:r>
            <w:r>
              <w:rPr>
                <w:szCs w:val="21"/>
              </w:rPr>
              <w:t>三线一单</w:t>
            </w:r>
            <w:r>
              <w:rPr>
                <w:szCs w:val="21"/>
              </w:rPr>
              <w:t>”</w:t>
            </w:r>
            <w:r>
              <w:rPr>
                <w:szCs w:val="21"/>
              </w:rPr>
              <w:t>生态环境总体管控要求</w:t>
            </w:r>
          </w:p>
        </w:tc>
        <w:tc>
          <w:tcPr>
            <w:tcW w:w="603" w:type="pct"/>
            <w:vAlign w:val="center"/>
          </w:tcPr>
          <w:p w:rsidR="00C72BBC" w:rsidRDefault="00854968">
            <w:pPr>
              <w:jc w:val="center"/>
              <w:rPr>
                <w:szCs w:val="21"/>
              </w:rPr>
            </w:pPr>
            <w:r>
              <w:rPr>
                <w:szCs w:val="21"/>
              </w:rPr>
              <w:t>符合</w:t>
            </w:r>
          </w:p>
        </w:tc>
      </w:tr>
      <w:tr w:rsidR="00C72BBC">
        <w:trPr>
          <w:trHeight w:val="454"/>
        </w:trPr>
        <w:tc>
          <w:tcPr>
            <w:tcW w:w="468" w:type="pct"/>
            <w:vAlign w:val="center"/>
          </w:tcPr>
          <w:p w:rsidR="00C72BBC" w:rsidRDefault="00854968">
            <w:pPr>
              <w:jc w:val="center"/>
              <w:rPr>
                <w:szCs w:val="21"/>
              </w:rPr>
            </w:pPr>
            <w:r>
              <w:rPr>
                <w:szCs w:val="21"/>
              </w:rPr>
              <w:lastRenderedPageBreak/>
              <w:t>5</w:t>
            </w:r>
          </w:p>
        </w:tc>
        <w:tc>
          <w:tcPr>
            <w:tcW w:w="2428" w:type="pct"/>
            <w:vAlign w:val="center"/>
          </w:tcPr>
          <w:p w:rsidR="00C72BBC" w:rsidRDefault="00854968">
            <w:pPr>
              <w:jc w:val="center"/>
              <w:rPr>
                <w:szCs w:val="21"/>
              </w:rPr>
            </w:pPr>
            <w:r>
              <w:rPr>
                <w:szCs w:val="21"/>
              </w:rPr>
              <w:t>按照《湖南省沿江化工企业搬迁改造实施方案》要求，沿江岸线</w:t>
            </w:r>
            <w:r>
              <w:rPr>
                <w:szCs w:val="21"/>
              </w:rPr>
              <w:t>1</w:t>
            </w:r>
            <w:r>
              <w:rPr>
                <w:szCs w:val="21"/>
              </w:rPr>
              <w:t>公里范围内严禁新建、扩建化工园区、化工生产项目；严禁现有合规化工园区在沿江岸线</w:t>
            </w:r>
            <w:r>
              <w:rPr>
                <w:szCs w:val="21"/>
              </w:rPr>
              <w:t>1</w:t>
            </w:r>
            <w:r>
              <w:rPr>
                <w:szCs w:val="21"/>
              </w:rPr>
              <w:t>公里范围内靠江扩建；安全环保达标的化工生产企业因生产需要可向背江一面逐步搬迁，</w:t>
            </w:r>
            <w:r>
              <w:rPr>
                <w:szCs w:val="21"/>
              </w:rPr>
              <w:t>2025</w:t>
            </w:r>
            <w:r>
              <w:rPr>
                <w:szCs w:val="21"/>
              </w:rPr>
              <w:t>年底前完成沿江化工企业搬迁改造任务。</w:t>
            </w:r>
          </w:p>
        </w:tc>
        <w:tc>
          <w:tcPr>
            <w:tcW w:w="1502" w:type="pct"/>
            <w:vAlign w:val="center"/>
          </w:tcPr>
          <w:p w:rsidR="00C72BBC" w:rsidRDefault="00854968">
            <w:pPr>
              <w:jc w:val="center"/>
              <w:rPr>
                <w:szCs w:val="21"/>
              </w:rPr>
            </w:pPr>
            <w:r>
              <w:rPr>
                <w:szCs w:val="21"/>
              </w:rPr>
              <w:t>本项目位于合规园区内，且厂</w:t>
            </w:r>
            <w:r w:rsidRPr="00293EFA">
              <w:rPr>
                <w:rFonts w:ascii="Times New Roman" w:hAnsi="Times New Roman" w:cs="Times New Roman"/>
                <w:szCs w:val="21"/>
              </w:rPr>
              <w:t>界距离长江直线距离约为</w:t>
            </w:r>
            <w:r w:rsidR="00293EFA" w:rsidRPr="00293EFA">
              <w:rPr>
                <w:rFonts w:ascii="Times New Roman" w:hAnsi="Times New Roman" w:cs="Times New Roman"/>
                <w:szCs w:val="21"/>
              </w:rPr>
              <w:t>6.</w:t>
            </w:r>
            <w:r w:rsidRPr="00293EFA">
              <w:rPr>
                <w:rFonts w:ascii="Times New Roman" w:hAnsi="Times New Roman" w:cs="Times New Roman"/>
                <w:szCs w:val="21"/>
              </w:rPr>
              <w:t>5km</w:t>
            </w:r>
            <w:r w:rsidRPr="00293EFA">
              <w:rPr>
                <w:rFonts w:ascii="Times New Roman" w:hAnsi="Times New Roman" w:cs="Times New Roman"/>
                <w:szCs w:val="21"/>
              </w:rPr>
              <w:t>，不在长江干流</w:t>
            </w:r>
            <w:r w:rsidRPr="00293EFA">
              <w:rPr>
                <w:rFonts w:ascii="Times New Roman" w:hAnsi="Times New Roman" w:cs="Times New Roman"/>
                <w:szCs w:val="21"/>
              </w:rPr>
              <w:t>1km</w:t>
            </w:r>
            <w:r w:rsidRPr="00293EFA">
              <w:rPr>
                <w:rFonts w:ascii="Times New Roman" w:hAnsi="Times New Roman" w:cs="Times New Roman"/>
                <w:szCs w:val="21"/>
              </w:rPr>
              <w:t>范围内</w:t>
            </w:r>
          </w:p>
        </w:tc>
        <w:tc>
          <w:tcPr>
            <w:tcW w:w="603" w:type="pct"/>
            <w:vAlign w:val="center"/>
          </w:tcPr>
          <w:p w:rsidR="00C72BBC" w:rsidRDefault="00854968">
            <w:pPr>
              <w:jc w:val="center"/>
              <w:rPr>
                <w:szCs w:val="21"/>
              </w:rPr>
            </w:pPr>
            <w:r>
              <w:rPr>
                <w:szCs w:val="21"/>
              </w:rPr>
              <w:t>符合</w:t>
            </w:r>
          </w:p>
        </w:tc>
      </w:tr>
      <w:tr w:rsidR="00C72BBC">
        <w:trPr>
          <w:trHeight w:val="454"/>
        </w:trPr>
        <w:tc>
          <w:tcPr>
            <w:tcW w:w="468" w:type="pct"/>
            <w:vAlign w:val="center"/>
          </w:tcPr>
          <w:p w:rsidR="00C72BBC" w:rsidRDefault="00854968">
            <w:pPr>
              <w:jc w:val="center"/>
              <w:rPr>
                <w:szCs w:val="21"/>
              </w:rPr>
            </w:pPr>
            <w:r>
              <w:rPr>
                <w:szCs w:val="21"/>
              </w:rPr>
              <w:t>6</w:t>
            </w:r>
          </w:p>
        </w:tc>
        <w:tc>
          <w:tcPr>
            <w:tcW w:w="2428" w:type="pct"/>
            <w:vAlign w:val="center"/>
          </w:tcPr>
          <w:p w:rsidR="00C72BBC" w:rsidRDefault="00854968">
            <w:pPr>
              <w:jc w:val="center"/>
              <w:rPr>
                <w:szCs w:val="21"/>
              </w:rPr>
            </w:pPr>
            <w:r>
              <w:rPr>
                <w:szCs w:val="21"/>
              </w:rPr>
              <w:t>以工业涂装、石化、化工、包装印刷、油品储运销等行业为重点，实施企业</w:t>
            </w:r>
            <w:r>
              <w:rPr>
                <w:szCs w:val="21"/>
              </w:rPr>
              <w:t>VOCs</w:t>
            </w:r>
            <w:r>
              <w:rPr>
                <w:szCs w:val="21"/>
              </w:rPr>
              <w:t>原料替代、排放全过程控制。按照</w:t>
            </w:r>
            <w:r>
              <w:rPr>
                <w:szCs w:val="21"/>
              </w:rPr>
              <w:t>“</w:t>
            </w:r>
            <w:r>
              <w:rPr>
                <w:szCs w:val="21"/>
              </w:rPr>
              <w:t>分业施策、一行一策</w:t>
            </w:r>
            <w:r>
              <w:rPr>
                <w:szCs w:val="21"/>
              </w:rPr>
              <w:t>”</w:t>
            </w:r>
            <w:r>
              <w:rPr>
                <w:szCs w:val="21"/>
              </w:rPr>
              <w:t>的原则，加大低</w:t>
            </w:r>
            <w:r>
              <w:rPr>
                <w:szCs w:val="21"/>
              </w:rPr>
              <w:t>VOCs</w:t>
            </w:r>
            <w:r>
              <w:rPr>
                <w:szCs w:val="21"/>
              </w:rPr>
              <w:t>含量原辅材料的推广使用力度，从源头减少</w:t>
            </w:r>
            <w:r>
              <w:rPr>
                <w:szCs w:val="21"/>
              </w:rPr>
              <w:t>VOCs</w:t>
            </w:r>
            <w:r>
              <w:rPr>
                <w:szCs w:val="21"/>
              </w:rPr>
              <w:t>产生。推进使用先进生产工艺设备，减少无组织排放。</w:t>
            </w:r>
          </w:p>
        </w:tc>
        <w:tc>
          <w:tcPr>
            <w:tcW w:w="1502" w:type="pct"/>
            <w:vAlign w:val="center"/>
          </w:tcPr>
          <w:p w:rsidR="00C72BBC" w:rsidRDefault="00854968">
            <w:pPr>
              <w:jc w:val="center"/>
              <w:rPr>
                <w:szCs w:val="21"/>
              </w:rPr>
            </w:pPr>
            <w:r>
              <w:rPr>
                <w:szCs w:val="21"/>
              </w:rPr>
              <w:t>本项目</w:t>
            </w:r>
            <w:r>
              <w:rPr>
                <w:szCs w:val="21"/>
              </w:rPr>
              <w:t>VOC</w:t>
            </w:r>
            <w:r>
              <w:rPr>
                <w:szCs w:val="21"/>
                <w:vertAlign w:val="subscript"/>
              </w:rPr>
              <w:t>S</w:t>
            </w:r>
            <w:r>
              <w:rPr>
                <w:szCs w:val="21"/>
              </w:rPr>
              <w:t>排放从物料装、车间生产、产品输送等，进行全过程控制，严格落实排放全过程控制要求，且本项目设置一套无组织废气收集处理装置，从而减少无组织排放</w:t>
            </w:r>
          </w:p>
        </w:tc>
        <w:tc>
          <w:tcPr>
            <w:tcW w:w="603" w:type="pct"/>
            <w:vAlign w:val="center"/>
          </w:tcPr>
          <w:p w:rsidR="00C72BBC" w:rsidRDefault="00854968">
            <w:pPr>
              <w:jc w:val="center"/>
              <w:rPr>
                <w:szCs w:val="21"/>
              </w:rPr>
            </w:pPr>
            <w:r>
              <w:rPr>
                <w:szCs w:val="21"/>
              </w:rPr>
              <w:t>符合</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7" w:name="_Toc121381199"/>
      <w:r>
        <w:rPr>
          <w:rFonts w:ascii="Times New Roman" w:eastAsia="宋体" w:hAnsi="Times New Roman" w:cs="Times New Roman"/>
          <w:b/>
          <w:bCs/>
          <w:sz w:val="28"/>
          <w:szCs w:val="28"/>
        </w:rPr>
        <w:t>1.5.</w:t>
      </w:r>
      <w:r>
        <w:rPr>
          <w:rFonts w:ascii="Times New Roman" w:eastAsia="宋体" w:hAnsi="Times New Roman" w:cs="Times New Roman" w:hint="eastAsia"/>
          <w:b/>
          <w:bCs/>
          <w:sz w:val="28"/>
          <w:szCs w:val="28"/>
        </w:rPr>
        <w:t>7</w:t>
      </w:r>
      <w:r>
        <w:rPr>
          <w:rFonts w:ascii="Times New Roman" w:eastAsia="宋体" w:hAnsi="Times New Roman" w:cs="Times New Roman" w:hint="eastAsia"/>
          <w:b/>
          <w:bCs/>
          <w:sz w:val="28"/>
          <w:szCs w:val="28"/>
        </w:rPr>
        <w:t>与</w:t>
      </w:r>
      <w:r>
        <w:rPr>
          <w:rFonts w:ascii="Times New Roman" w:eastAsia="宋体" w:hAnsi="Times New Roman" w:cs="Times New Roman"/>
          <w:b/>
          <w:bCs/>
          <w:sz w:val="28"/>
          <w:szCs w:val="28"/>
        </w:rPr>
        <w:t>“</w:t>
      </w:r>
      <w:r>
        <w:rPr>
          <w:rFonts w:ascii="Times New Roman" w:eastAsia="宋体" w:hAnsi="Times New Roman" w:cs="Times New Roman"/>
          <w:b/>
          <w:bCs/>
          <w:sz w:val="28"/>
          <w:szCs w:val="28"/>
        </w:rPr>
        <w:t>十四五</w:t>
      </w:r>
      <w:r>
        <w:rPr>
          <w:rFonts w:ascii="Times New Roman" w:eastAsia="宋体" w:hAnsi="Times New Roman" w:cs="Times New Roman"/>
          <w:b/>
          <w:bCs/>
          <w:sz w:val="28"/>
          <w:szCs w:val="28"/>
        </w:rPr>
        <w:t>”</w:t>
      </w:r>
      <w:r>
        <w:rPr>
          <w:rFonts w:ascii="Times New Roman" w:eastAsia="宋体" w:hAnsi="Times New Roman" w:cs="Times New Roman"/>
          <w:b/>
          <w:bCs/>
          <w:sz w:val="28"/>
          <w:szCs w:val="28"/>
        </w:rPr>
        <w:t>土壤、地下水和农村生态环境保护规划符合性</w:t>
      </w:r>
      <w:r>
        <w:rPr>
          <w:rFonts w:ascii="Times New Roman" w:eastAsia="宋体" w:hAnsi="Times New Roman" w:cs="Times New Roman" w:hint="eastAsia"/>
          <w:b/>
          <w:bCs/>
          <w:sz w:val="28"/>
          <w:szCs w:val="28"/>
        </w:rPr>
        <w:t>分析</w:t>
      </w:r>
      <w:bookmarkEnd w:id="37"/>
    </w:p>
    <w:p w:rsidR="00C72BBC" w:rsidRDefault="00854968">
      <w:pPr>
        <w:pStyle w:val="Default2"/>
        <w:adjustRightInd/>
        <w:spacing w:line="360" w:lineRule="auto"/>
        <w:ind w:firstLineChars="200" w:firstLine="480"/>
        <w:rPr>
          <w:rFonts w:ascii="Times New Roman" w:eastAsia="宋体" w:cs="Times New Roman"/>
        </w:rPr>
      </w:pPr>
      <w:r>
        <w:rPr>
          <w:rFonts w:ascii="Times New Roman" w:eastAsia="宋体" w:cs="Times New Roman"/>
        </w:rPr>
        <w:t>2021</w:t>
      </w:r>
      <w:r>
        <w:rPr>
          <w:rFonts w:ascii="Times New Roman" w:eastAsia="宋体" w:cs="Times New Roman"/>
        </w:rPr>
        <w:t>年</w:t>
      </w:r>
      <w:r>
        <w:rPr>
          <w:rFonts w:ascii="Times New Roman" w:eastAsia="宋体" w:cs="Times New Roman"/>
        </w:rPr>
        <w:t>12</w:t>
      </w:r>
      <w:r>
        <w:rPr>
          <w:rFonts w:ascii="Times New Roman" w:eastAsia="宋体" w:cs="Times New Roman"/>
        </w:rPr>
        <w:t>月</w:t>
      </w:r>
      <w:r>
        <w:rPr>
          <w:rFonts w:ascii="Times New Roman" w:eastAsia="宋体" w:cs="Times New Roman"/>
        </w:rPr>
        <w:t>29</w:t>
      </w:r>
      <w:r>
        <w:rPr>
          <w:rFonts w:ascii="Times New Roman" w:eastAsia="宋体" w:cs="Times New Roman"/>
        </w:rPr>
        <w:t>日，生态环境部、发展改革委、财政部、自然资源部、住房和城乡建设部、水利部、农业农村部联合发布《</w:t>
      </w:r>
      <w:r>
        <w:rPr>
          <w:rFonts w:ascii="Times New Roman" w:eastAsia="宋体" w:cs="Times New Roman"/>
        </w:rPr>
        <w:t>“</w:t>
      </w:r>
      <w:r>
        <w:rPr>
          <w:rFonts w:ascii="Times New Roman" w:eastAsia="宋体" w:cs="Times New Roman"/>
        </w:rPr>
        <w:t>十四五</w:t>
      </w:r>
      <w:r>
        <w:rPr>
          <w:rFonts w:ascii="Times New Roman" w:eastAsia="宋体" w:cs="Times New Roman"/>
        </w:rPr>
        <w:t>”</w:t>
      </w:r>
      <w:r>
        <w:rPr>
          <w:rFonts w:ascii="Times New Roman" w:eastAsia="宋体" w:cs="Times New Roman"/>
        </w:rPr>
        <w:t>土壤、地下水和农村生态环境保护规划》环土壤</w:t>
      </w:r>
      <w:r>
        <w:rPr>
          <w:rFonts w:ascii="Times New Roman" w:eastAsia="宋体" w:cs="Times New Roman"/>
        </w:rPr>
        <w:t>[2021]120</w:t>
      </w:r>
      <w:r>
        <w:rPr>
          <w:rFonts w:ascii="Times New Roman" w:eastAsia="宋体" w:cs="Times New Roman"/>
        </w:rPr>
        <w:t>号，本项目符合性如下。</w:t>
      </w:r>
    </w:p>
    <w:p w:rsidR="00C72BBC" w:rsidRDefault="00854968">
      <w:pPr>
        <w:spacing w:line="360" w:lineRule="auto"/>
        <w:jc w:val="center"/>
        <w:rPr>
          <w:rFonts w:ascii="Times New Roman" w:eastAsia="宋体" w:hAnsi="Times New Roman" w:cs="Times New Roman"/>
          <w:b/>
          <w:color w:val="000000"/>
          <w:szCs w:val="24"/>
        </w:rPr>
      </w:pPr>
      <w:r>
        <w:rPr>
          <w:rFonts w:ascii="Times New Roman" w:eastAsia="宋体" w:hAnsi="Times New Roman" w:cs="Times New Roman"/>
          <w:b/>
          <w:color w:val="000000"/>
          <w:szCs w:val="24"/>
        </w:rPr>
        <w:t>表</w:t>
      </w:r>
      <w:r>
        <w:rPr>
          <w:rFonts w:ascii="Times New Roman" w:eastAsia="宋体" w:hAnsi="Times New Roman" w:cs="Times New Roman"/>
          <w:b/>
          <w:color w:val="000000"/>
          <w:szCs w:val="24"/>
        </w:rPr>
        <w:t>1-5-</w:t>
      </w:r>
      <w:r>
        <w:rPr>
          <w:rFonts w:ascii="Times New Roman" w:eastAsia="宋体" w:hAnsi="Times New Roman" w:cs="Times New Roman" w:hint="eastAsia"/>
          <w:b/>
          <w:color w:val="000000"/>
          <w:szCs w:val="24"/>
        </w:rPr>
        <w:t>6</w:t>
      </w:r>
      <w:r>
        <w:rPr>
          <w:rFonts w:ascii="Times New Roman" w:eastAsia="宋体" w:hAnsi="Times New Roman" w:cs="Times New Roman"/>
          <w:b/>
          <w:color w:val="000000"/>
          <w:szCs w:val="24"/>
        </w:rPr>
        <w:t xml:space="preserve">  </w:t>
      </w:r>
      <w:r>
        <w:rPr>
          <w:rFonts w:ascii="Times New Roman" w:eastAsia="宋体" w:hAnsi="Times New Roman" w:cs="Times New Roman"/>
          <w:b/>
          <w:color w:val="000000"/>
          <w:szCs w:val="24"/>
        </w:rPr>
        <w:t>本项目</w:t>
      </w:r>
      <w:r>
        <w:rPr>
          <w:rFonts w:ascii="Times New Roman" w:eastAsia="宋体" w:hAnsi="Times New Roman" w:cs="Times New Roman" w:hint="eastAsia"/>
          <w:b/>
          <w:color w:val="000000"/>
          <w:szCs w:val="24"/>
        </w:rPr>
        <w:t>与</w:t>
      </w:r>
      <w:r>
        <w:rPr>
          <w:rFonts w:ascii="Times New Roman" w:eastAsia="宋体" w:hAnsi="Times New Roman" w:cs="Times New Roman"/>
          <w:b/>
          <w:bCs/>
        </w:rPr>
        <w:t>《</w:t>
      </w:r>
      <w:r>
        <w:rPr>
          <w:rFonts w:ascii="Times New Roman" w:eastAsia="宋体" w:hAnsi="Times New Roman" w:cs="Times New Roman"/>
          <w:b/>
          <w:bCs/>
        </w:rPr>
        <w:t>“</w:t>
      </w:r>
      <w:r>
        <w:rPr>
          <w:rFonts w:ascii="Times New Roman" w:eastAsia="宋体" w:hAnsi="Times New Roman" w:cs="Times New Roman"/>
          <w:b/>
          <w:bCs/>
        </w:rPr>
        <w:t>十四五</w:t>
      </w:r>
      <w:r>
        <w:rPr>
          <w:rFonts w:ascii="Times New Roman" w:eastAsia="宋体" w:hAnsi="Times New Roman" w:cs="Times New Roman"/>
          <w:b/>
          <w:bCs/>
        </w:rPr>
        <w:t>”</w:t>
      </w:r>
      <w:r>
        <w:rPr>
          <w:rFonts w:ascii="Times New Roman" w:eastAsia="宋体" w:hAnsi="Times New Roman" w:cs="Times New Roman"/>
          <w:b/>
          <w:bCs/>
        </w:rPr>
        <w:t>土壤、地下水和农村生态环境保护规划》</w:t>
      </w:r>
      <w:r>
        <w:rPr>
          <w:rFonts w:ascii="Times New Roman" w:eastAsia="宋体" w:hAnsi="Times New Roman" w:cs="Times New Roman" w:hint="eastAsia"/>
          <w:b/>
          <w:color w:val="000000"/>
          <w:szCs w:val="24"/>
        </w:rPr>
        <w:t>符合性一览表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434"/>
        <w:gridCol w:w="3421"/>
        <w:gridCol w:w="944"/>
      </w:tblGrid>
      <w:tr w:rsidR="00C72BBC">
        <w:trPr>
          <w:trHeight w:val="454"/>
          <w:jc w:val="center"/>
        </w:trPr>
        <w:tc>
          <w:tcPr>
            <w:tcW w:w="424" w:type="pct"/>
            <w:vAlign w:val="center"/>
          </w:tcPr>
          <w:p w:rsidR="00C72BBC" w:rsidRDefault="00854968">
            <w:pPr>
              <w:jc w:val="center"/>
              <w:rPr>
                <w:b/>
                <w:szCs w:val="21"/>
              </w:rPr>
            </w:pPr>
            <w:r>
              <w:rPr>
                <w:b/>
                <w:szCs w:val="21"/>
              </w:rPr>
              <w:t>序号</w:t>
            </w:r>
          </w:p>
        </w:tc>
        <w:tc>
          <w:tcPr>
            <w:tcW w:w="2015" w:type="pct"/>
            <w:vAlign w:val="center"/>
          </w:tcPr>
          <w:p w:rsidR="00C72BBC" w:rsidRDefault="00854968">
            <w:pPr>
              <w:jc w:val="center"/>
              <w:rPr>
                <w:b/>
                <w:szCs w:val="21"/>
              </w:rPr>
            </w:pPr>
            <w:r>
              <w:rPr>
                <w:b/>
                <w:szCs w:val="21"/>
              </w:rPr>
              <w:t>规划要求</w:t>
            </w:r>
          </w:p>
        </w:tc>
        <w:tc>
          <w:tcPr>
            <w:tcW w:w="2007" w:type="pct"/>
            <w:vAlign w:val="center"/>
          </w:tcPr>
          <w:p w:rsidR="00C72BBC" w:rsidRDefault="00854968">
            <w:pPr>
              <w:jc w:val="center"/>
              <w:rPr>
                <w:b/>
                <w:szCs w:val="21"/>
              </w:rPr>
            </w:pPr>
            <w:r>
              <w:rPr>
                <w:b/>
                <w:szCs w:val="21"/>
              </w:rPr>
              <w:t>本项目情况</w:t>
            </w:r>
          </w:p>
        </w:tc>
        <w:tc>
          <w:tcPr>
            <w:tcW w:w="554" w:type="pct"/>
            <w:vAlign w:val="center"/>
          </w:tcPr>
          <w:p w:rsidR="00C72BBC" w:rsidRDefault="00854968">
            <w:pPr>
              <w:jc w:val="center"/>
              <w:rPr>
                <w:b/>
                <w:szCs w:val="21"/>
              </w:rPr>
            </w:pPr>
            <w:r>
              <w:rPr>
                <w:b/>
                <w:szCs w:val="21"/>
              </w:rPr>
              <w:t>符合性</w:t>
            </w:r>
          </w:p>
        </w:tc>
      </w:tr>
      <w:tr w:rsidR="00C72BBC">
        <w:trPr>
          <w:trHeight w:val="454"/>
          <w:jc w:val="center"/>
        </w:trPr>
        <w:tc>
          <w:tcPr>
            <w:tcW w:w="424" w:type="pct"/>
            <w:vAlign w:val="center"/>
          </w:tcPr>
          <w:p w:rsidR="00C72BBC" w:rsidRDefault="00854968">
            <w:pPr>
              <w:jc w:val="center"/>
              <w:rPr>
                <w:szCs w:val="21"/>
              </w:rPr>
            </w:pPr>
            <w:r>
              <w:rPr>
                <w:szCs w:val="21"/>
              </w:rPr>
              <w:t>1</w:t>
            </w:r>
          </w:p>
        </w:tc>
        <w:tc>
          <w:tcPr>
            <w:tcW w:w="2015" w:type="pct"/>
            <w:vAlign w:val="center"/>
          </w:tcPr>
          <w:p w:rsidR="00C72BBC" w:rsidRDefault="00854968">
            <w:pPr>
              <w:jc w:val="center"/>
              <w:rPr>
                <w:szCs w:val="21"/>
              </w:rPr>
            </w:pPr>
            <w:r>
              <w:rPr>
                <w:szCs w:val="21"/>
              </w:rPr>
              <w:t>强化镉等重金属污染源头管控，巩固提升受污染耕地安全利用水平</w:t>
            </w:r>
          </w:p>
        </w:tc>
        <w:tc>
          <w:tcPr>
            <w:tcW w:w="2007" w:type="pct"/>
            <w:vAlign w:val="center"/>
          </w:tcPr>
          <w:p w:rsidR="00C72BBC" w:rsidRDefault="00854968">
            <w:pPr>
              <w:jc w:val="center"/>
              <w:rPr>
                <w:szCs w:val="21"/>
              </w:rPr>
            </w:pPr>
            <w:r>
              <w:rPr>
                <w:szCs w:val="21"/>
              </w:rPr>
              <w:t>本项目不涉及镉等重金属污染物的排放</w:t>
            </w:r>
          </w:p>
        </w:tc>
        <w:tc>
          <w:tcPr>
            <w:tcW w:w="554" w:type="pct"/>
            <w:vAlign w:val="center"/>
          </w:tcPr>
          <w:p w:rsidR="00C72BBC" w:rsidRDefault="00854968">
            <w:pPr>
              <w:jc w:val="center"/>
              <w:rPr>
                <w:szCs w:val="21"/>
              </w:rPr>
            </w:pPr>
            <w:r>
              <w:rPr>
                <w:szCs w:val="21"/>
              </w:rPr>
              <w:t>符合</w:t>
            </w:r>
          </w:p>
        </w:tc>
      </w:tr>
      <w:tr w:rsidR="00C72BBC">
        <w:trPr>
          <w:trHeight w:val="454"/>
          <w:jc w:val="center"/>
        </w:trPr>
        <w:tc>
          <w:tcPr>
            <w:tcW w:w="424" w:type="pct"/>
            <w:vAlign w:val="center"/>
          </w:tcPr>
          <w:p w:rsidR="00C72BBC" w:rsidRDefault="00854968">
            <w:pPr>
              <w:jc w:val="center"/>
              <w:rPr>
                <w:szCs w:val="21"/>
              </w:rPr>
            </w:pPr>
            <w:r>
              <w:rPr>
                <w:szCs w:val="21"/>
              </w:rPr>
              <w:t>2</w:t>
            </w:r>
          </w:p>
        </w:tc>
        <w:tc>
          <w:tcPr>
            <w:tcW w:w="2015" w:type="pct"/>
            <w:vAlign w:val="center"/>
          </w:tcPr>
          <w:p w:rsidR="00C72BBC" w:rsidRDefault="00854968">
            <w:pPr>
              <w:jc w:val="center"/>
              <w:rPr>
                <w:szCs w:val="21"/>
              </w:rPr>
            </w:pPr>
            <w:r>
              <w:rPr>
                <w:szCs w:val="21"/>
              </w:rPr>
              <w:t>纳入大气重点排污单位名录的涉镉等重金属排放企业，</w:t>
            </w:r>
            <w:r>
              <w:rPr>
                <w:szCs w:val="21"/>
              </w:rPr>
              <w:t>2023</w:t>
            </w:r>
            <w:r>
              <w:rPr>
                <w:szCs w:val="21"/>
              </w:rPr>
              <w:t>年底前对大气污染物中的颗粒物按排污许可证规定实现自动监测，以监测数据核算颗粒物等排放量。</w:t>
            </w:r>
          </w:p>
        </w:tc>
        <w:tc>
          <w:tcPr>
            <w:tcW w:w="2007" w:type="pct"/>
            <w:vAlign w:val="center"/>
          </w:tcPr>
          <w:p w:rsidR="00C72BBC" w:rsidRDefault="00854968">
            <w:pPr>
              <w:jc w:val="center"/>
              <w:rPr>
                <w:szCs w:val="21"/>
              </w:rPr>
            </w:pPr>
            <w:r>
              <w:rPr>
                <w:szCs w:val="21"/>
              </w:rPr>
              <w:t>本项目不属于大气重点排污单位名录的涉镉等重金属排放企业</w:t>
            </w:r>
          </w:p>
        </w:tc>
        <w:tc>
          <w:tcPr>
            <w:tcW w:w="554" w:type="pct"/>
            <w:vAlign w:val="center"/>
          </w:tcPr>
          <w:p w:rsidR="00C72BBC" w:rsidRDefault="00854968">
            <w:pPr>
              <w:jc w:val="center"/>
              <w:rPr>
                <w:szCs w:val="21"/>
              </w:rPr>
            </w:pPr>
            <w:r>
              <w:rPr>
                <w:szCs w:val="21"/>
              </w:rPr>
              <w:t>符合</w:t>
            </w:r>
          </w:p>
        </w:tc>
      </w:tr>
      <w:tr w:rsidR="00C72BBC">
        <w:trPr>
          <w:trHeight w:val="454"/>
          <w:jc w:val="center"/>
        </w:trPr>
        <w:tc>
          <w:tcPr>
            <w:tcW w:w="424" w:type="pct"/>
            <w:vAlign w:val="center"/>
          </w:tcPr>
          <w:p w:rsidR="00C72BBC" w:rsidRDefault="00854968">
            <w:pPr>
              <w:jc w:val="center"/>
              <w:rPr>
                <w:szCs w:val="21"/>
              </w:rPr>
            </w:pPr>
            <w:r>
              <w:rPr>
                <w:szCs w:val="21"/>
              </w:rPr>
              <w:t>3</w:t>
            </w:r>
          </w:p>
        </w:tc>
        <w:tc>
          <w:tcPr>
            <w:tcW w:w="2015" w:type="pct"/>
            <w:vAlign w:val="center"/>
          </w:tcPr>
          <w:p w:rsidR="00C72BBC" w:rsidRDefault="00854968">
            <w:pPr>
              <w:jc w:val="center"/>
              <w:rPr>
                <w:szCs w:val="21"/>
              </w:rPr>
            </w:pPr>
            <w:r>
              <w:rPr>
                <w:szCs w:val="21"/>
              </w:rPr>
              <w:t>对涉及有毒有害物质可能造成土壤污染的新（改、扩）建项目，依法进行环境影响评价，提出并落实防腐蚀、防渗漏、防遗撒等土壤污染防治具体措施。</w:t>
            </w:r>
          </w:p>
        </w:tc>
        <w:tc>
          <w:tcPr>
            <w:tcW w:w="2007" w:type="pct"/>
            <w:vAlign w:val="center"/>
          </w:tcPr>
          <w:p w:rsidR="00C72BBC" w:rsidRDefault="00854968">
            <w:pPr>
              <w:jc w:val="center"/>
              <w:rPr>
                <w:szCs w:val="21"/>
              </w:rPr>
            </w:pPr>
            <w:r>
              <w:rPr>
                <w:szCs w:val="21"/>
              </w:rPr>
              <w:t>本项目属于涉及有毒有害物质可能造成土壤污染的新建项目，依法进行环境影响评价，并提出防腐蚀、防渗漏、防遗撒等土壤污染防治具体措施</w:t>
            </w:r>
          </w:p>
        </w:tc>
        <w:tc>
          <w:tcPr>
            <w:tcW w:w="554" w:type="pct"/>
            <w:vAlign w:val="center"/>
          </w:tcPr>
          <w:p w:rsidR="00C72BBC" w:rsidRDefault="00854968">
            <w:pPr>
              <w:jc w:val="center"/>
              <w:rPr>
                <w:szCs w:val="21"/>
              </w:rPr>
            </w:pPr>
            <w:r>
              <w:rPr>
                <w:szCs w:val="21"/>
              </w:rPr>
              <w:t>符合</w:t>
            </w:r>
          </w:p>
        </w:tc>
      </w:tr>
      <w:tr w:rsidR="00C72BBC">
        <w:trPr>
          <w:trHeight w:val="454"/>
          <w:jc w:val="center"/>
        </w:trPr>
        <w:tc>
          <w:tcPr>
            <w:tcW w:w="424" w:type="pct"/>
            <w:vAlign w:val="center"/>
          </w:tcPr>
          <w:p w:rsidR="00C72BBC" w:rsidRDefault="00854968">
            <w:pPr>
              <w:jc w:val="center"/>
              <w:rPr>
                <w:szCs w:val="21"/>
              </w:rPr>
            </w:pPr>
            <w:r>
              <w:rPr>
                <w:szCs w:val="21"/>
              </w:rPr>
              <w:t>4</w:t>
            </w:r>
          </w:p>
        </w:tc>
        <w:tc>
          <w:tcPr>
            <w:tcW w:w="2015" w:type="pct"/>
            <w:vAlign w:val="center"/>
          </w:tcPr>
          <w:p w:rsidR="00C72BBC" w:rsidRDefault="00854968">
            <w:pPr>
              <w:jc w:val="center"/>
              <w:rPr>
                <w:szCs w:val="21"/>
              </w:rPr>
            </w:pPr>
            <w:r>
              <w:rPr>
                <w:szCs w:val="21"/>
              </w:rPr>
              <w:t>依法将符合条件的优先保护类耕地划为永久基本农田，在永久基本农田集中区域，不得规划新建可能造成土壤污染的建设项目。</w:t>
            </w:r>
          </w:p>
        </w:tc>
        <w:tc>
          <w:tcPr>
            <w:tcW w:w="2007" w:type="pct"/>
            <w:vAlign w:val="center"/>
          </w:tcPr>
          <w:p w:rsidR="00C72BBC" w:rsidRDefault="00854968">
            <w:pPr>
              <w:jc w:val="center"/>
              <w:rPr>
                <w:szCs w:val="21"/>
              </w:rPr>
            </w:pPr>
            <w:r>
              <w:rPr>
                <w:szCs w:val="21"/>
              </w:rPr>
              <w:t>本项目位于湖南岳阳绿色化工高新技术产业开发区</w:t>
            </w:r>
            <w:r>
              <w:rPr>
                <w:rFonts w:hint="eastAsia"/>
                <w:szCs w:val="21"/>
              </w:rPr>
              <w:t>云溪片区范围内，</w:t>
            </w:r>
            <w:r>
              <w:rPr>
                <w:szCs w:val="21"/>
              </w:rPr>
              <w:t>不涉及永久基本农田</w:t>
            </w:r>
          </w:p>
        </w:tc>
        <w:tc>
          <w:tcPr>
            <w:tcW w:w="554" w:type="pct"/>
            <w:vAlign w:val="center"/>
          </w:tcPr>
          <w:p w:rsidR="00C72BBC" w:rsidRDefault="00854968">
            <w:pPr>
              <w:jc w:val="center"/>
              <w:rPr>
                <w:szCs w:val="21"/>
              </w:rPr>
            </w:pPr>
            <w:r>
              <w:rPr>
                <w:szCs w:val="21"/>
              </w:rPr>
              <w:t>符合</w:t>
            </w:r>
          </w:p>
        </w:tc>
      </w:tr>
      <w:tr w:rsidR="00C72BBC">
        <w:trPr>
          <w:trHeight w:val="454"/>
          <w:jc w:val="center"/>
        </w:trPr>
        <w:tc>
          <w:tcPr>
            <w:tcW w:w="424" w:type="pct"/>
            <w:vAlign w:val="center"/>
          </w:tcPr>
          <w:p w:rsidR="00C72BBC" w:rsidRDefault="00854968">
            <w:pPr>
              <w:jc w:val="center"/>
              <w:rPr>
                <w:szCs w:val="21"/>
              </w:rPr>
            </w:pPr>
            <w:r>
              <w:rPr>
                <w:szCs w:val="21"/>
              </w:rPr>
              <w:t>5</w:t>
            </w:r>
          </w:p>
        </w:tc>
        <w:tc>
          <w:tcPr>
            <w:tcW w:w="2015" w:type="pct"/>
            <w:vAlign w:val="center"/>
          </w:tcPr>
          <w:p w:rsidR="00C72BBC" w:rsidRDefault="00854968">
            <w:pPr>
              <w:jc w:val="center"/>
              <w:rPr>
                <w:szCs w:val="21"/>
              </w:rPr>
            </w:pPr>
            <w:r>
              <w:rPr>
                <w:szCs w:val="21"/>
              </w:rPr>
              <w:t>从事土地开发利用活动，应当采取有效措施，防止、减少土壤污染，并确保建设用地符合土壤环境质量</w:t>
            </w:r>
            <w:r>
              <w:rPr>
                <w:szCs w:val="21"/>
              </w:rPr>
              <w:lastRenderedPageBreak/>
              <w:t>要求。</w:t>
            </w:r>
          </w:p>
        </w:tc>
        <w:tc>
          <w:tcPr>
            <w:tcW w:w="2007" w:type="pct"/>
            <w:vAlign w:val="center"/>
          </w:tcPr>
          <w:p w:rsidR="00C72BBC" w:rsidRDefault="00854968">
            <w:pPr>
              <w:jc w:val="center"/>
              <w:rPr>
                <w:szCs w:val="21"/>
              </w:rPr>
            </w:pPr>
            <w:r>
              <w:rPr>
                <w:szCs w:val="21"/>
              </w:rPr>
              <w:lastRenderedPageBreak/>
              <w:t>本项目采取防腐蚀、防渗漏等一系列措施，防止、减少土壤污染，确保建设用地符合土壤环境质量要求</w:t>
            </w:r>
          </w:p>
        </w:tc>
        <w:tc>
          <w:tcPr>
            <w:tcW w:w="554" w:type="pct"/>
            <w:vAlign w:val="center"/>
          </w:tcPr>
          <w:p w:rsidR="00C72BBC" w:rsidRDefault="00854968">
            <w:pPr>
              <w:jc w:val="center"/>
              <w:rPr>
                <w:szCs w:val="21"/>
              </w:rPr>
            </w:pPr>
            <w:r>
              <w:rPr>
                <w:szCs w:val="21"/>
              </w:rPr>
              <w:t>符合</w:t>
            </w:r>
          </w:p>
        </w:tc>
      </w:tr>
      <w:tr w:rsidR="00C72BBC">
        <w:trPr>
          <w:trHeight w:val="454"/>
          <w:jc w:val="center"/>
        </w:trPr>
        <w:tc>
          <w:tcPr>
            <w:tcW w:w="424" w:type="pct"/>
            <w:vAlign w:val="center"/>
          </w:tcPr>
          <w:p w:rsidR="00C72BBC" w:rsidRDefault="00854968">
            <w:pPr>
              <w:jc w:val="center"/>
              <w:rPr>
                <w:szCs w:val="21"/>
              </w:rPr>
            </w:pPr>
            <w:r>
              <w:rPr>
                <w:szCs w:val="21"/>
              </w:rPr>
              <w:lastRenderedPageBreak/>
              <w:t>6</w:t>
            </w:r>
          </w:p>
        </w:tc>
        <w:tc>
          <w:tcPr>
            <w:tcW w:w="2015" w:type="pct"/>
            <w:vAlign w:val="center"/>
          </w:tcPr>
          <w:p w:rsidR="00C72BBC" w:rsidRDefault="00854968">
            <w:pPr>
              <w:jc w:val="center"/>
              <w:rPr>
                <w:szCs w:val="21"/>
              </w:rPr>
            </w:pPr>
            <w:r>
              <w:rPr>
                <w:szCs w:val="21"/>
              </w:rPr>
              <w:t>强化饮用水源地保护，保障地下水型饮用水水源环境安全。</w:t>
            </w:r>
          </w:p>
        </w:tc>
        <w:tc>
          <w:tcPr>
            <w:tcW w:w="2007" w:type="pct"/>
            <w:vAlign w:val="center"/>
          </w:tcPr>
          <w:p w:rsidR="00C72BBC" w:rsidRDefault="00854968">
            <w:pPr>
              <w:jc w:val="center"/>
              <w:rPr>
                <w:szCs w:val="21"/>
              </w:rPr>
            </w:pPr>
            <w:r>
              <w:rPr>
                <w:szCs w:val="21"/>
              </w:rPr>
              <w:t>本项目按照相关要求对地下水进行评价，并提出相应的防治措施保障地下水环境安全</w:t>
            </w:r>
          </w:p>
        </w:tc>
        <w:tc>
          <w:tcPr>
            <w:tcW w:w="554" w:type="pct"/>
            <w:vAlign w:val="center"/>
          </w:tcPr>
          <w:p w:rsidR="00C72BBC" w:rsidRDefault="00854968">
            <w:pPr>
              <w:jc w:val="center"/>
              <w:rPr>
                <w:szCs w:val="21"/>
              </w:rPr>
            </w:pPr>
            <w:r>
              <w:rPr>
                <w:szCs w:val="21"/>
              </w:rPr>
              <w:t>符合</w:t>
            </w:r>
          </w:p>
        </w:tc>
      </w:tr>
      <w:tr w:rsidR="00C72BBC">
        <w:trPr>
          <w:trHeight w:val="454"/>
          <w:jc w:val="center"/>
        </w:trPr>
        <w:tc>
          <w:tcPr>
            <w:tcW w:w="424" w:type="pct"/>
            <w:vAlign w:val="center"/>
          </w:tcPr>
          <w:p w:rsidR="00C72BBC" w:rsidRDefault="00854968">
            <w:pPr>
              <w:jc w:val="center"/>
              <w:rPr>
                <w:szCs w:val="21"/>
              </w:rPr>
            </w:pPr>
            <w:r>
              <w:rPr>
                <w:szCs w:val="21"/>
              </w:rPr>
              <w:t>7</w:t>
            </w:r>
          </w:p>
        </w:tc>
        <w:tc>
          <w:tcPr>
            <w:tcW w:w="2015" w:type="pct"/>
            <w:vAlign w:val="center"/>
          </w:tcPr>
          <w:p w:rsidR="00C72BBC" w:rsidRDefault="00854968">
            <w:pPr>
              <w:jc w:val="center"/>
              <w:rPr>
                <w:szCs w:val="21"/>
              </w:rPr>
            </w:pPr>
            <w:r>
              <w:rPr>
                <w:szCs w:val="21"/>
              </w:rPr>
              <w:t>督促</w:t>
            </w:r>
            <w:r>
              <w:rPr>
                <w:szCs w:val="21"/>
              </w:rPr>
              <w:t>“</w:t>
            </w:r>
            <w:r>
              <w:rPr>
                <w:szCs w:val="21"/>
              </w:rPr>
              <w:t>一企一库</w:t>
            </w:r>
            <w:r>
              <w:rPr>
                <w:szCs w:val="21"/>
              </w:rPr>
              <w:t>”“</w:t>
            </w:r>
            <w:r>
              <w:rPr>
                <w:szCs w:val="21"/>
              </w:rPr>
              <w:t>两场两区</w:t>
            </w:r>
            <w:r>
              <w:rPr>
                <w:szCs w:val="21"/>
              </w:rPr>
              <w:t>”</w:t>
            </w:r>
            <w:r>
              <w:rPr>
                <w:szCs w:val="21"/>
              </w:rPr>
              <w:t>采取防渗漏措施，按要求建设地下水环境监测井，开展地下水环境自行监测。</w:t>
            </w:r>
          </w:p>
        </w:tc>
        <w:tc>
          <w:tcPr>
            <w:tcW w:w="2007" w:type="pct"/>
            <w:vAlign w:val="center"/>
          </w:tcPr>
          <w:p w:rsidR="00C72BBC" w:rsidRDefault="00854968">
            <w:pPr>
              <w:jc w:val="center"/>
              <w:rPr>
                <w:szCs w:val="21"/>
              </w:rPr>
            </w:pPr>
            <w:r>
              <w:rPr>
                <w:szCs w:val="21"/>
              </w:rPr>
              <w:t>本项目按照相关要求采取防渗漏措施，并按要求建设地下水监测井，运行期定期开展地下水自行监测</w:t>
            </w:r>
          </w:p>
        </w:tc>
        <w:tc>
          <w:tcPr>
            <w:tcW w:w="554" w:type="pct"/>
            <w:vAlign w:val="center"/>
          </w:tcPr>
          <w:p w:rsidR="00C72BBC" w:rsidRDefault="00854968">
            <w:pPr>
              <w:jc w:val="center"/>
              <w:rPr>
                <w:szCs w:val="21"/>
              </w:rPr>
            </w:pPr>
            <w:r>
              <w:rPr>
                <w:szCs w:val="21"/>
              </w:rPr>
              <w:t>符合</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8" w:name="_Toc121381200"/>
      <w:r>
        <w:rPr>
          <w:rFonts w:ascii="Times New Roman" w:eastAsia="宋体" w:hAnsi="Times New Roman" w:cs="Times New Roman"/>
          <w:b/>
          <w:bCs/>
          <w:sz w:val="28"/>
          <w:szCs w:val="28"/>
        </w:rPr>
        <w:t>1.5.</w:t>
      </w:r>
      <w:r>
        <w:rPr>
          <w:rFonts w:ascii="Times New Roman" w:eastAsia="宋体" w:hAnsi="Times New Roman" w:cs="Times New Roman" w:hint="eastAsia"/>
          <w:b/>
          <w:bCs/>
          <w:sz w:val="28"/>
          <w:szCs w:val="28"/>
        </w:rPr>
        <w:t>8</w:t>
      </w:r>
      <w:r>
        <w:rPr>
          <w:rFonts w:ascii="Times New Roman" w:eastAsia="宋体" w:hAnsi="Times New Roman" w:cs="Times New Roman"/>
          <w:b/>
          <w:bCs/>
          <w:sz w:val="28"/>
          <w:szCs w:val="28"/>
        </w:rPr>
        <w:t>与</w:t>
      </w:r>
      <w:r>
        <w:rPr>
          <w:rFonts w:ascii="Times New Roman" w:eastAsia="宋体" w:hAnsi="Times New Roman" w:cs="Times New Roman" w:hint="eastAsia"/>
          <w:b/>
          <w:bCs/>
          <w:sz w:val="28"/>
          <w:szCs w:val="28"/>
        </w:rPr>
        <w:t>其他相关规划的符合性分析</w:t>
      </w:r>
      <w:bookmarkEnd w:id="38"/>
    </w:p>
    <w:p w:rsidR="00C72BBC" w:rsidRDefault="00854968">
      <w:pPr>
        <w:spacing w:line="360" w:lineRule="auto"/>
        <w:ind w:firstLineChars="200" w:firstLine="480"/>
        <w:rPr>
          <w:sz w:val="24"/>
        </w:rPr>
      </w:pPr>
      <w:r>
        <w:rPr>
          <w:rFonts w:hint="eastAsia"/>
          <w:sz w:val="24"/>
        </w:rPr>
        <w:t>本项目位于湖南岳阳绿色化工高新技术产业开发区云溪片区，通过与区域主体功能区划、生态功能区划和生态保护红线的对比分析，项目建设符合相关功能区划，具体分析内容见下表。</w:t>
      </w:r>
    </w:p>
    <w:p w:rsidR="00C72BBC" w:rsidRDefault="00854968">
      <w:pPr>
        <w:spacing w:line="360" w:lineRule="auto"/>
        <w:jc w:val="center"/>
        <w:rPr>
          <w:rFonts w:ascii="Times New Roman" w:eastAsia="宋体" w:hAnsi="Times New Roman" w:cs="Times New Roman"/>
          <w:b/>
          <w:color w:val="000000"/>
          <w:szCs w:val="24"/>
        </w:rPr>
      </w:pPr>
      <w:r>
        <w:rPr>
          <w:rFonts w:ascii="Times New Roman" w:eastAsia="宋体" w:hAnsi="Times New Roman" w:cs="Times New Roman"/>
          <w:b/>
          <w:color w:val="000000"/>
          <w:szCs w:val="24"/>
        </w:rPr>
        <w:t>表</w:t>
      </w:r>
      <w:r>
        <w:rPr>
          <w:rFonts w:ascii="Times New Roman" w:eastAsia="宋体" w:hAnsi="Times New Roman" w:cs="Times New Roman"/>
          <w:b/>
          <w:color w:val="000000"/>
          <w:szCs w:val="24"/>
        </w:rPr>
        <w:t>1-5-</w:t>
      </w:r>
      <w:r>
        <w:rPr>
          <w:rFonts w:ascii="Times New Roman" w:eastAsia="宋体" w:hAnsi="Times New Roman" w:cs="Times New Roman" w:hint="eastAsia"/>
          <w:b/>
          <w:color w:val="000000"/>
          <w:szCs w:val="24"/>
        </w:rPr>
        <w:t>7</w:t>
      </w:r>
      <w:r>
        <w:rPr>
          <w:rFonts w:ascii="Times New Roman" w:eastAsia="宋体" w:hAnsi="Times New Roman" w:cs="Times New Roman"/>
          <w:b/>
          <w:color w:val="000000"/>
          <w:szCs w:val="24"/>
        </w:rPr>
        <w:t xml:space="preserve">  </w:t>
      </w:r>
      <w:r>
        <w:rPr>
          <w:rFonts w:ascii="Times New Roman" w:eastAsia="宋体" w:hAnsi="Times New Roman" w:cs="Times New Roman"/>
          <w:b/>
          <w:color w:val="000000"/>
          <w:szCs w:val="24"/>
        </w:rPr>
        <w:t>本项目</w:t>
      </w:r>
      <w:r>
        <w:rPr>
          <w:rFonts w:ascii="Times New Roman" w:eastAsia="宋体" w:hAnsi="Times New Roman" w:cs="Times New Roman" w:hint="eastAsia"/>
          <w:b/>
          <w:color w:val="000000"/>
          <w:szCs w:val="24"/>
        </w:rPr>
        <w:t>与其他相关规划</w:t>
      </w:r>
      <w:r>
        <w:rPr>
          <w:rFonts w:ascii="Times New Roman" w:eastAsia="宋体" w:hAnsi="Times New Roman" w:cs="Times New Roman"/>
          <w:b/>
          <w:color w:val="000000"/>
          <w:szCs w:val="24"/>
        </w:rPr>
        <w:t>符合性</w:t>
      </w:r>
      <w:r>
        <w:rPr>
          <w:rFonts w:ascii="Times New Roman" w:eastAsia="宋体" w:hAnsi="Times New Roman" w:cs="Times New Roman" w:hint="eastAsia"/>
          <w:b/>
          <w:color w:val="000000"/>
          <w:szCs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0"/>
        <w:gridCol w:w="2984"/>
        <w:gridCol w:w="757"/>
      </w:tblGrid>
      <w:tr w:rsidR="00C72BBC">
        <w:trPr>
          <w:trHeight w:val="175"/>
        </w:trPr>
        <w:tc>
          <w:tcPr>
            <w:tcW w:w="646"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文件名称</w:t>
            </w:r>
          </w:p>
        </w:tc>
        <w:tc>
          <w:tcPr>
            <w:tcW w:w="2159"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具体要求</w:t>
            </w:r>
          </w:p>
        </w:tc>
        <w:tc>
          <w:tcPr>
            <w:tcW w:w="1751"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本项目情况</w:t>
            </w:r>
          </w:p>
        </w:tc>
        <w:tc>
          <w:tcPr>
            <w:tcW w:w="444" w:type="pct"/>
            <w:vAlign w:val="center"/>
          </w:tcPr>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是否</w:t>
            </w:r>
          </w:p>
          <w:p w:rsidR="00C72BBC" w:rsidRDefault="00854968">
            <w:pPr>
              <w:jc w:val="center"/>
              <w:rPr>
                <w:rFonts w:ascii="Times New Roman" w:hAnsi="Times New Roman" w:cs="Times New Roman"/>
                <w:b/>
                <w:bCs/>
                <w:color w:val="000000"/>
                <w:szCs w:val="21"/>
              </w:rPr>
            </w:pPr>
            <w:r>
              <w:rPr>
                <w:rFonts w:ascii="Times New Roman" w:hAnsi="Times New Roman" w:cs="Times New Roman"/>
                <w:b/>
                <w:bCs/>
                <w:color w:val="000000"/>
                <w:szCs w:val="21"/>
              </w:rPr>
              <w:t>符合</w:t>
            </w:r>
          </w:p>
        </w:tc>
      </w:tr>
      <w:tr w:rsidR="00C72BBC">
        <w:trPr>
          <w:trHeight w:val="850"/>
        </w:trPr>
        <w:tc>
          <w:tcPr>
            <w:tcW w:w="6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w:t>
            </w:r>
            <w:r>
              <w:rPr>
                <w:rFonts w:ascii="Times New Roman" w:hAnsi="Times New Roman" w:cs="Times New Roman" w:hint="eastAsia"/>
                <w:bCs/>
                <w:color w:val="000000"/>
                <w:szCs w:val="21"/>
              </w:rPr>
              <w:t>全国主体功能区规划</w:t>
            </w:r>
            <w:r>
              <w:rPr>
                <w:rFonts w:ascii="Times New Roman" w:hAnsi="Times New Roman" w:cs="Times New Roman"/>
                <w:bCs/>
                <w:color w:val="000000"/>
                <w:szCs w:val="21"/>
              </w:rPr>
              <w:t>》</w:t>
            </w:r>
          </w:p>
        </w:tc>
        <w:tc>
          <w:tcPr>
            <w:tcW w:w="2159" w:type="pct"/>
            <w:vAlign w:val="center"/>
          </w:tcPr>
          <w:p w:rsidR="00C72BBC" w:rsidRDefault="00854968">
            <w:pPr>
              <w:ind w:firstLineChars="200" w:firstLine="420"/>
              <w:rPr>
                <w:rFonts w:ascii="Times New Roman" w:hAnsi="Times New Roman" w:cs="Times New Roman"/>
                <w:bCs/>
                <w:color w:val="000000"/>
                <w:szCs w:val="21"/>
              </w:rPr>
            </w:pPr>
            <w:r>
              <w:rPr>
                <w:rFonts w:ascii="Times New Roman" w:hAnsi="Times New Roman" w:cs="Times New Roman" w:hint="eastAsia"/>
                <w:bCs/>
                <w:color w:val="000000"/>
                <w:szCs w:val="21"/>
              </w:rPr>
              <w:t>国家层面的重点开发区域</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环长株潭城市群，构建以长株潭为核心，以衡阳、岳阳、益阳、常德、娄底等重要节点城市为支撑，集约化、开放式、错位发展的空间开发格局</w:t>
            </w:r>
          </w:p>
        </w:tc>
        <w:tc>
          <w:tcPr>
            <w:tcW w:w="1751"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hint="eastAsia"/>
                <w:bCs/>
                <w:color w:val="000000"/>
                <w:szCs w:val="21"/>
              </w:rPr>
              <w:t>本项目位于湖南岳阳绿色化工高新技术产业开发区云溪片区，属于国家层面的重点开发区</w:t>
            </w:r>
          </w:p>
        </w:tc>
        <w:tc>
          <w:tcPr>
            <w:tcW w:w="444"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850"/>
        </w:trPr>
        <w:tc>
          <w:tcPr>
            <w:tcW w:w="6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w:t>
            </w:r>
            <w:r>
              <w:rPr>
                <w:rFonts w:ascii="Times New Roman" w:hAnsi="Times New Roman" w:cs="Times New Roman" w:hint="eastAsia"/>
                <w:bCs/>
                <w:color w:val="000000"/>
                <w:szCs w:val="21"/>
              </w:rPr>
              <w:t>湖南省主体功能区规划</w:t>
            </w:r>
            <w:r>
              <w:rPr>
                <w:rFonts w:ascii="Times New Roman" w:hAnsi="Times New Roman" w:cs="Times New Roman"/>
                <w:bCs/>
                <w:color w:val="000000"/>
                <w:szCs w:val="21"/>
              </w:rPr>
              <w:t>》</w:t>
            </w:r>
          </w:p>
        </w:tc>
        <w:tc>
          <w:tcPr>
            <w:tcW w:w="2159"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重点发展区域</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主要包括环长株潭城市群、其它市州中心城市以及城市周边开发强度相对较高、工业化城镇化较发达的地区，共计</w:t>
            </w:r>
            <w:r>
              <w:rPr>
                <w:rFonts w:ascii="Times New Roman" w:hAnsi="Times New Roman" w:cs="Times New Roman" w:hint="eastAsia"/>
                <w:bCs/>
                <w:color w:val="000000"/>
                <w:szCs w:val="21"/>
              </w:rPr>
              <w:t>43</w:t>
            </w:r>
            <w:r>
              <w:rPr>
                <w:rFonts w:ascii="Times New Roman" w:hAnsi="Times New Roman" w:cs="Times New Roman" w:hint="eastAsia"/>
                <w:bCs/>
                <w:color w:val="000000"/>
                <w:szCs w:val="21"/>
              </w:rPr>
              <w:t>个县市区，包括岳阳楼区、云溪区等发展任务</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岳阳</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重点发展石化、电力、林纸</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体化、农产品深加工、旅游，打造中南地区大型石化产业基地、长江中游重要的航运口岸和物流基地，建成北连武汉城市圈、对接长三角的重要港口城市和环洞庭湖经济圈的重要中心城市</w:t>
            </w:r>
          </w:p>
        </w:tc>
        <w:tc>
          <w:tcPr>
            <w:tcW w:w="1751" w:type="pct"/>
            <w:vAlign w:val="center"/>
          </w:tcPr>
          <w:p w:rsidR="00C72BBC" w:rsidRDefault="00854968">
            <w:pPr>
              <w:pStyle w:val="Default2"/>
              <w:rPr>
                <w:rFonts w:ascii="Times New Roman" w:eastAsiaTheme="minorEastAsia" w:cs="Times New Roman"/>
                <w:sz w:val="21"/>
                <w:lang w:eastAsia="zh-CN"/>
              </w:rPr>
            </w:pPr>
            <w:r>
              <w:rPr>
                <w:rFonts w:ascii="Times New Roman" w:eastAsiaTheme="minorEastAsia" w:cs="Times New Roman" w:hint="eastAsia"/>
                <w:sz w:val="21"/>
                <w:lang w:eastAsia="zh-CN"/>
              </w:rPr>
              <w:t>本项目位于岳阳市云溪区，属于重点开发区域，项目属于化工行业，属于重点发展行业</w:t>
            </w:r>
          </w:p>
        </w:tc>
        <w:tc>
          <w:tcPr>
            <w:tcW w:w="444"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r w:rsidR="00C72BBC">
        <w:trPr>
          <w:trHeight w:val="850"/>
        </w:trPr>
        <w:tc>
          <w:tcPr>
            <w:tcW w:w="646"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w:t>
            </w:r>
            <w:r>
              <w:rPr>
                <w:rFonts w:ascii="Times New Roman" w:hAnsi="Times New Roman" w:cs="Times New Roman" w:hint="eastAsia"/>
                <w:bCs/>
                <w:color w:val="000000"/>
                <w:szCs w:val="21"/>
              </w:rPr>
              <w:t>湖南省生态保护红线</w:t>
            </w:r>
            <w:r>
              <w:rPr>
                <w:rFonts w:ascii="Times New Roman" w:hAnsi="Times New Roman" w:cs="Times New Roman"/>
                <w:bCs/>
                <w:color w:val="000000"/>
                <w:szCs w:val="21"/>
              </w:rPr>
              <w:t>》</w:t>
            </w:r>
          </w:p>
        </w:tc>
        <w:tc>
          <w:tcPr>
            <w:tcW w:w="2159" w:type="pct"/>
            <w:vAlign w:val="center"/>
          </w:tcPr>
          <w:p w:rsidR="00C72BBC" w:rsidRDefault="00854968">
            <w:pPr>
              <w:ind w:firstLineChars="200" w:firstLine="420"/>
              <w:jc w:val="left"/>
              <w:rPr>
                <w:rFonts w:ascii="Times New Roman" w:hAnsi="Times New Roman" w:cs="Times New Roman"/>
                <w:bCs/>
                <w:color w:val="000000"/>
                <w:szCs w:val="21"/>
              </w:rPr>
            </w:pPr>
            <w:r>
              <w:rPr>
                <w:rFonts w:ascii="Times New Roman" w:hAnsi="Times New Roman" w:cs="Times New Roman" w:hint="eastAsia"/>
                <w:bCs/>
                <w:color w:val="000000"/>
                <w:szCs w:val="21"/>
              </w:rPr>
              <w:t>湖南省生态保护红线划定面积为</w:t>
            </w:r>
            <w:r>
              <w:rPr>
                <w:rFonts w:ascii="Times New Roman" w:hAnsi="Times New Roman" w:cs="Times New Roman" w:hint="eastAsia"/>
                <w:bCs/>
                <w:color w:val="000000"/>
                <w:szCs w:val="21"/>
              </w:rPr>
              <w:t>4.28</w:t>
            </w:r>
            <w:r>
              <w:rPr>
                <w:rFonts w:ascii="Times New Roman" w:hAnsi="Times New Roman" w:cs="Times New Roman" w:hint="eastAsia"/>
                <w:bCs/>
                <w:color w:val="000000"/>
                <w:szCs w:val="21"/>
              </w:rPr>
              <w:t>万平方公里，占全省国土面积的</w:t>
            </w:r>
            <w:r>
              <w:rPr>
                <w:rFonts w:ascii="Times New Roman" w:hAnsi="Times New Roman" w:cs="Times New Roman" w:hint="eastAsia"/>
                <w:bCs/>
                <w:color w:val="000000"/>
                <w:szCs w:val="21"/>
              </w:rPr>
              <w:t>20.23%</w:t>
            </w:r>
            <w:r>
              <w:rPr>
                <w:rFonts w:ascii="Times New Roman" w:hAnsi="Times New Roman" w:cs="Times New Roman" w:hint="eastAsia"/>
                <w:bCs/>
                <w:color w:val="000000"/>
                <w:szCs w:val="21"/>
              </w:rPr>
              <w:t>。全省生态保护红线空间格局为“一湖三山四水”：“一湖”为洞庭湖（主要包括东洞庭湖、南洞庭湖、橫岭湖、西洞庭湖等自然保护区和长江岸线），主要生态功能为生物多样性维护、洪水调蓄。“三山”包括武陵雪峰山脉生态屏障，主要生态功能为生物多样性维护与水土保持；罗霄幕阜</w:t>
            </w:r>
            <w:r>
              <w:rPr>
                <w:rFonts w:ascii="Times New Roman" w:hAnsi="Times New Roman" w:cs="Times New Roman" w:hint="eastAsia"/>
                <w:bCs/>
                <w:color w:val="000000"/>
                <w:szCs w:val="21"/>
              </w:rPr>
              <w:lastRenderedPageBreak/>
              <w:t>山脉生态屏障</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主要生态功能为生物多样性维护、水源涵养和水土保持</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南岭山脉生态屏障，主要生态功能为水源涵养和生物多样性维护，其中南岭山脉生态屏障是南方丘陵山地带的重要组成部分。“四水”为湘资沅澧（湘江、资水、沅江、澧水）的源头区及重要水域</w:t>
            </w:r>
          </w:p>
        </w:tc>
        <w:tc>
          <w:tcPr>
            <w:tcW w:w="1751" w:type="pct"/>
            <w:vAlign w:val="center"/>
          </w:tcPr>
          <w:p w:rsidR="00C72BBC" w:rsidRDefault="00854968">
            <w:pPr>
              <w:pStyle w:val="Default2"/>
              <w:rPr>
                <w:rFonts w:ascii="Times New Roman" w:eastAsiaTheme="minorEastAsia" w:cs="Times New Roman"/>
                <w:sz w:val="21"/>
                <w:szCs w:val="21"/>
                <w:lang w:eastAsia="zh-CN"/>
              </w:rPr>
            </w:pPr>
            <w:r>
              <w:rPr>
                <w:rFonts w:ascii="Times New Roman" w:eastAsiaTheme="minorEastAsia" w:cs="Times New Roman" w:hint="eastAsia"/>
                <w:sz w:val="21"/>
                <w:szCs w:val="21"/>
                <w:lang w:eastAsia="zh-CN"/>
              </w:rPr>
              <w:lastRenderedPageBreak/>
              <w:t>本项目不在生态保护红线范围内</w:t>
            </w:r>
          </w:p>
        </w:tc>
        <w:tc>
          <w:tcPr>
            <w:tcW w:w="444" w:type="pct"/>
            <w:vAlign w:val="center"/>
          </w:tcPr>
          <w:p w:rsidR="00C72BBC" w:rsidRDefault="00854968">
            <w:pPr>
              <w:jc w:val="center"/>
              <w:rPr>
                <w:rFonts w:ascii="Times New Roman" w:hAnsi="Times New Roman" w:cs="Times New Roman"/>
                <w:bCs/>
                <w:color w:val="000000"/>
                <w:szCs w:val="21"/>
              </w:rPr>
            </w:pPr>
            <w:r>
              <w:rPr>
                <w:rFonts w:ascii="Times New Roman" w:hAnsi="Times New Roman" w:cs="Times New Roman"/>
                <w:bCs/>
                <w:color w:val="000000"/>
                <w:szCs w:val="21"/>
              </w:rPr>
              <w:t>符合</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9" w:name="_Toc121381201"/>
      <w:r>
        <w:rPr>
          <w:rFonts w:ascii="Times New Roman" w:eastAsia="宋体" w:hAnsi="Times New Roman" w:cs="Times New Roman"/>
          <w:b/>
          <w:bCs/>
          <w:sz w:val="28"/>
          <w:szCs w:val="28"/>
        </w:rPr>
        <w:lastRenderedPageBreak/>
        <w:t>1.5.</w:t>
      </w:r>
      <w:r>
        <w:rPr>
          <w:rFonts w:ascii="Times New Roman" w:eastAsia="宋体" w:hAnsi="Times New Roman" w:cs="Times New Roman" w:hint="eastAsia"/>
          <w:b/>
          <w:bCs/>
          <w:sz w:val="28"/>
          <w:szCs w:val="28"/>
        </w:rPr>
        <w:t>9</w:t>
      </w:r>
      <w:r>
        <w:rPr>
          <w:rFonts w:ascii="Times New Roman" w:eastAsia="宋体" w:hAnsi="Times New Roman" w:cs="Times New Roman" w:hint="eastAsia"/>
          <w:b/>
          <w:bCs/>
          <w:sz w:val="28"/>
          <w:szCs w:val="28"/>
        </w:rPr>
        <w:t>是否属于“两高”项目</w:t>
      </w:r>
      <w:bookmarkEnd w:id="39"/>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sz w:val="24"/>
          <w:lang w:eastAsia="zh-TW"/>
        </w:rPr>
        <w:t>根据湖南省发改委《关于印发</w:t>
      </w:r>
      <w:r>
        <w:rPr>
          <w:rFonts w:ascii="Times New Roman" w:hAnsi="Times New Roman" w:cs="Times New Roman"/>
          <w:sz w:val="24"/>
          <w:lang w:eastAsia="zh-TW"/>
        </w:rPr>
        <w:t>&lt;</w:t>
      </w:r>
      <w:r>
        <w:rPr>
          <w:rFonts w:ascii="Times New Roman" w:hAnsi="Times New Roman" w:cs="Times New Roman"/>
          <w:sz w:val="24"/>
          <w:lang w:eastAsia="zh-TW"/>
        </w:rPr>
        <w:t>湖南省</w:t>
      </w:r>
      <w:r>
        <w:rPr>
          <w:rFonts w:ascii="Times New Roman" w:hAnsi="Times New Roman" w:cs="Times New Roman"/>
          <w:sz w:val="24"/>
          <w:lang w:eastAsia="zh-TW"/>
        </w:rPr>
        <w:t>“</w:t>
      </w:r>
      <w:r>
        <w:rPr>
          <w:rFonts w:ascii="Times New Roman" w:hAnsi="Times New Roman" w:cs="Times New Roman"/>
          <w:sz w:val="24"/>
          <w:lang w:eastAsia="zh-TW"/>
        </w:rPr>
        <w:t>两高项目管理目录</w:t>
      </w:r>
      <w:r>
        <w:rPr>
          <w:rFonts w:ascii="Times New Roman" w:hAnsi="Times New Roman" w:cs="Times New Roman"/>
          <w:sz w:val="24"/>
          <w:lang w:eastAsia="zh-TW"/>
        </w:rPr>
        <w:t>&gt;</w:t>
      </w:r>
      <w:r>
        <w:rPr>
          <w:rFonts w:ascii="Times New Roman" w:hAnsi="Times New Roman" w:cs="Times New Roman"/>
          <w:sz w:val="24"/>
          <w:lang w:eastAsia="zh-TW"/>
        </w:rPr>
        <w:t>的通知》（湘发改环资</w:t>
      </w:r>
      <w:r>
        <w:rPr>
          <w:rFonts w:ascii="Times New Roman" w:hAnsi="Times New Roman" w:cs="Times New Roman"/>
          <w:sz w:val="24"/>
          <w:lang w:eastAsia="zh-TW"/>
        </w:rPr>
        <w:t>[2021] 968</w:t>
      </w:r>
      <w:r>
        <w:rPr>
          <w:rFonts w:ascii="Times New Roman" w:hAnsi="Times New Roman" w:cs="Times New Roman"/>
          <w:sz w:val="24"/>
          <w:lang w:eastAsia="zh-TW"/>
        </w:rPr>
        <w:t>号），湖南省</w:t>
      </w:r>
      <w:r>
        <w:rPr>
          <w:rFonts w:ascii="Times New Roman" w:hAnsi="Times New Roman" w:cs="Times New Roman"/>
          <w:sz w:val="24"/>
          <w:lang w:eastAsia="zh-TW"/>
        </w:rPr>
        <w:t>“</w:t>
      </w:r>
      <w:r>
        <w:rPr>
          <w:rFonts w:ascii="Times New Roman" w:hAnsi="Times New Roman" w:cs="Times New Roman"/>
          <w:sz w:val="24"/>
          <w:lang w:eastAsia="zh-TW"/>
        </w:rPr>
        <w:t>两高</w:t>
      </w:r>
      <w:r>
        <w:rPr>
          <w:rFonts w:ascii="Times New Roman" w:hAnsi="Times New Roman" w:cs="Times New Roman"/>
          <w:sz w:val="24"/>
          <w:lang w:eastAsia="zh-TW"/>
        </w:rPr>
        <w:t>"</w:t>
      </w:r>
      <w:r>
        <w:rPr>
          <w:rFonts w:ascii="Times New Roman" w:hAnsi="Times New Roman" w:cs="Times New Roman"/>
          <w:sz w:val="24"/>
          <w:lang w:eastAsia="zh-TW"/>
        </w:rPr>
        <w:t>项目包括石化、化工、煤化工、焦化等行业，其中石化行业中的原油加工及石油制品制造（</w:t>
      </w:r>
      <w:r>
        <w:rPr>
          <w:rFonts w:ascii="Times New Roman" w:hAnsi="Times New Roman" w:cs="Times New Roman"/>
          <w:sz w:val="24"/>
          <w:lang w:eastAsia="zh-TW"/>
        </w:rPr>
        <w:t>2511</w:t>
      </w:r>
      <w:r>
        <w:rPr>
          <w:rFonts w:ascii="Times New Roman" w:hAnsi="Times New Roman" w:cs="Times New Roman"/>
          <w:sz w:val="24"/>
          <w:lang w:eastAsia="zh-TW"/>
        </w:rPr>
        <w:t>）</w:t>
      </w:r>
      <w:r>
        <w:rPr>
          <w:rFonts w:ascii="Times New Roman" w:hAnsi="Times New Roman" w:cs="Times New Roman" w:hint="eastAsia"/>
          <w:sz w:val="24"/>
        </w:rPr>
        <w:t>；</w:t>
      </w:r>
      <w:r>
        <w:rPr>
          <w:rFonts w:ascii="Times New Roman" w:hAnsi="Times New Roman" w:cs="Times New Roman"/>
          <w:sz w:val="24"/>
          <w:lang w:eastAsia="zh-TW"/>
        </w:rPr>
        <w:t>化工行业的无机酸制造（</w:t>
      </w:r>
      <w:r>
        <w:rPr>
          <w:rFonts w:ascii="Times New Roman" w:hAnsi="Times New Roman" w:cs="Times New Roman"/>
          <w:sz w:val="24"/>
          <w:lang w:eastAsia="zh-TW"/>
        </w:rPr>
        <w:t>2611</w:t>
      </w:r>
      <w:r>
        <w:rPr>
          <w:rFonts w:ascii="Times New Roman" w:hAnsi="Times New Roman" w:cs="Times New Roman"/>
          <w:sz w:val="24"/>
          <w:lang w:eastAsia="zh-TW"/>
        </w:rPr>
        <w:t>）、无机碱制造（</w:t>
      </w:r>
      <w:r>
        <w:rPr>
          <w:rFonts w:ascii="Times New Roman" w:hAnsi="Times New Roman" w:cs="Times New Roman"/>
          <w:sz w:val="24"/>
          <w:lang w:eastAsia="zh-TW"/>
        </w:rPr>
        <w:t>2612</w:t>
      </w:r>
      <w:r>
        <w:rPr>
          <w:rFonts w:ascii="Times New Roman" w:hAnsi="Times New Roman" w:cs="Times New Roman"/>
          <w:sz w:val="24"/>
          <w:lang w:eastAsia="zh-TW"/>
        </w:rPr>
        <w:t>）</w:t>
      </w:r>
      <w:r>
        <w:rPr>
          <w:rFonts w:ascii="Times New Roman" w:hAnsi="Times New Roman" w:cs="Times New Roman" w:hint="eastAsia"/>
          <w:sz w:val="24"/>
        </w:rPr>
        <w:t>、</w:t>
      </w:r>
      <w:r>
        <w:rPr>
          <w:rFonts w:ascii="Times New Roman" w:hAnsi="Times New Roman" w:cs="Times New Roman"/>
          <w:sz w:val="24"/>
          <w:lang w:eastAsia="zh-TW"/>
        </w:rPr>
        <w:t>无机盐制造（</w:t>
      </w:r>
      <w:r>
        <w:rPr>
          <w:rFonts w:ascii="Times New Roman" w:hAnsi="Times New Roman" w:cs="Times New Roman"/>
          <w:sz w:val="24"/>
          <w:lang w:eastAsia="zh-TW"/>
        </w:rPr>
        <w:t>2613</w:t>
      </w:r>
      <w:r>
        <w:rPr>
          <w:rFonts w:ascii="Times New Roman" w:hAnsi="Times New Roman" w:cs="Times New Roman"/>
          <w:sz w:val="24"/>
          <w:lang w:eastAsia="zh-TW"/>
        </w:rPr>
        <w:t>）行业（涉及的主要产品及工序为</w:t>
      </w:r>
      <w:r>
        <w:rPr>
          <w:rFonts w:ascii="Times New Roman" w:hAnsi="Times New Roman" w:cs="Times New Roman"/>
          <w:sz w:val="24"/>
          <w:lang w:eastAsia="zh-TW"/>
        </w:rPr>
        <w:t>:</w:t>
      </w:r>
      <w:r>
        <w:rPr>
          <w:rFonts w:ascii="Times New Roman" w:hAnsi="Times New Roman" w:cs="Times New Roman"/>
          <w:sz w:val="24"/>
          <w:lang w:eastAsia="zh-TW"/>
        </w:rPr>
        <w:t>烧碱、纯碱、工业硫酸、黄磷、合成氨、尿素、磷铵、电石、聚氯乙烯、聚丙烯、精对苯二甲酸、对二甲苯、苯乙烯、乙酸乙烯酯、二苯基甲烷二异氰酸酯、</w:t>
      </w:r>
      <w:r>
        <w:rPr>
          <w:rFonts w:ascii="Times New Roman" w:hAnsi="Times New Roman" w:cs="Times New Roman"/>
          <w:sz w:val="24"/>
          <w:lang w:eastAsia="zh-TW"/>
        </w:rPr>
        <w:t>1, 4</w:t>
      </w:r>
      <w:r>
        <w:rPr>
          <w:rFonts w:ascii="Times New Roman" w:hAnsi="Times New Roman" w:cs="Times New Roman"/>
          <w:sz w:val="24"/>
          <w:lang w:eastAsia="zh-TW"/>
        </w:rPr>
        <w:t>丁二醇）</w:t>
      </w:r>
      <w:r>
        <w:rPr>
          <w:rFonts w:ascii="Times New Roman" w:hAnsi="Times New Roman" w:cs="Times New Roman" w:hint="eastAsia"/>
          <w:sz w:val="24"/>
        </w:rPr>
        <w:t>；</w:t>
      </w:r>
      <w:r>
        <w:rPr>
          <w:rFonts w:ascii="Times New Roman" w:hAnsi="Times New Roman" w:cs="Times New Roman"/>
          <w:sz w:val="24"/>
          <w:lang w:eastAsia="zh-TW"/>
        </w:rPr>
        <w:t>煤化工行业的煤制合成气生产（</w:t>
      </w:r>
      <w:r>
        <w:rPr>
          <w:rFonts w:ascii="Times New Roman" w:hAnsi="Times New Roman" w:cs="Times New Roman"/>
          <w:sz w:val="24"/>
          <w:lang w:eastAsia="zh-TW"/>
        </w:rPr>
        <w:t>2522</w:t>
      </w:r>
      <w:r>
        <w:rPr>
          <w:rFonts w:ascii="Times New Roman" w:hAnsi="Times New Roman" w:cs="Times New Roman"/>
          <w:sz w:val="24"/>
          <w:lang w:eastAsia="zh-TW"/>
        </w:rPr>
        <w:t>）</w:t>
      </w:r>
      <w:r>
        <w:rPr>
          <w:rFonts w:ascii="Times New Roman" w:hAnsi="Times New Roman" w:cs="Times New Roman" w:hint="eastAsia"/>
          <w:sz w:val="24"/>
        </w:rPr>
        <w:t>、</w:t>
      </w:r>
      <w:r>
        <w:rPr>
          <w:rFonts w:ascii="Times New Roman" w:hAnsi="Times New Roman" w:cs="Times New Roman"/>
          <w:sz w:val="24"/>
          <w:lang w:eastAsia="zh-TW"/>
        </w:rPr>
        <w:t>煤制液体燃料生产（</w:t>
      </w:r>
      <w:r>
        <w:rPr>
          <w:rFonts w:ascii="Times New Roman" w:hAnsi="Times New Roman" w:cs="Times New Roman"/>
          <w:sz w:val="24"/>
          <w:lang w:eastAsia="zh-TW"/>
        </w:rPr>
        <w:t>2523</w:t>
      </w:r>
      <w:r>
        <w:rPr>
          <w:rFonts w:ascii="Times New Roman" w:hAnsi="Times New Roman" w:cs="Times New Roman"/>
          <w:sz w:val="24"/>
          <w:lang w:eastAsia="zh-TW"/>
        </w:rPr>
        <w:t>）等属于</w:t>
      </w:r>
      <w:r>
        <w:rPr>
          <w:rFonts w:ascii="Times New Roman" w:hAnsi="Times New Roman" w:cs="Times New Roman"/>
          <w:sz w:val="24"/>
          <w:lang w:eastAsia="zh-TW"/>
        </w:rPr>
        <w:t>“</w:t>
      </w:r>
      <w:r>
        <w:rPr>
          <w:rFonts w:ascii="Times New Roman" w:hAnsi="Times New Roman" w:cs="Times New Roman"/>
          <w:sz w:val="24"/>
          <w:lang w:eastAsia="zh-TW"/>
        </w:rPr>
        <w:t>两高</w:t>
      </w:r>
      <w:r>
        <w:rPr>
          <w:rFonts w:ascii="Times New Roman" w:hAnsi="Times New Roman" w:cs="Times New Roman"/>
          <w:sz w:val="24"/>
          <w:lang w:eastAsia="zh-TW"/>
        </w:rPr>
        <w:t>”</w:t>
      </w:r>
      <w:r>
        <w:rPr>
          <w:rFonts w:ascii="Times New Roman" w:hAnsi="Times New Roman" w:cs="Times New Roman"/>
          <w:sz w:val="24"/>
          <w:lang w:eastAsia="zh-TW"/>
        </w:rPr>
        <w:t>项目，同时涉煤及煤制品、石油焦、渣油、重油等高污染物燃料使用的工业炉窑、锅炉项目也属于</w:t>
      </w:r>
      <w:r>
        <w:rPr>
          <w:rFonts w:ascii="Times New Roman" w:hAnsi="Times New Roman" w:cs="Times New Roman"/>
          <w:sz w:val="24"/>
          <w:lang w:eastAsia="zh-TW"/>
        </w:rPr>
        <w:t>“</w:t>
      </w:r>
      <w:r>
        <w:rPr>
          <w:rFonts w:ascii="Times New Roman" w:hAnsi="Times New Roman" w:cs="Times New Roman"/>
          <w:sz w:val="24"/>
          <w:lang w:eastAsia="zh-TW"/>
        </w:rPr>
        <w:t>两高</w:t>
      </w:r>
      <w:r>
        <w:rPr>
          <w:rFonts w:ascii="Times New Roman" w:hAnsi="Times New Roman" w:cs="Times New Roman"/>
          <w:sz w:val="24"/>
          <w:lang w:eastAsia="zh-TW"/>
        </w:rPr>
        <w:t>"</w:t>
      </w:r>
      <w:r>
        <w:rPr>
          <w:rFonts w:ascii="Times New Roman" w:hAnsi="Times New Roman" w:cs="Times New Roman"/>
          <w:sz w:val="24"/>
          <w:lang w:eastAsia="zh-TW"/>
        </w:rPr>
        <w:t>项目。本项目主要产品为</w:t>
      </w:r>
      <w:r>
        <w:rPr>
          <w:rFonts w:ascii="Times New Roman" w:hAnsi="Times New Roman" w:cs="Times New Roman" w:hint="eastAsia"/>
          <w:sz w:val="24"/>
        </w:rPr>
        <w:t>二甲基砜</w:t>
      </w:r>
      <w:r>
        <w:rPr>
          <w:rFonts w:ascii="Times New Roman" w:hAnsi="Times New Roman" w:cs="Times New Roman"/>
          <w:sz w:val="24"/>
          <w:lang w:eastAsia="zh-TW"/>
        </w:rPr>
        <w:t>，</w:t>
      </w:r>
      <w:r>
        <w:rPr>
          <w:rFonts w:ascii="Times New Roman" w:hAnsi="Times New Roman" w:cs="Times New Roman" w:hint="eastAsia"/>
          <w:sz w:val="24"/>
        </w:rPr>
        <w:t>不</w:t>
      </w:r>
      <w:r>
        <w:rPr>
          <w:rFonts w:ascii="Times New Roman" w:hAnsi="Times New Roman" w:cs="Times New Roman"/>
          <w:sz w:val="24"/>
          <w:lang w:eastAsia="zh-TW"/>
        </w:rPr>
        <w:t>属于</w:t>
      </w:r>
      <w:r>
        <w:rPr>
          <w:rFonts w:ascii="Times New Roman" w:hAnsi="Times New Roman" w:cs="Times New Roman" w:hint="eastAsia"/>
          <w:sz w:val="24"/>
        </w:rPr>
        <w:t>上述“两高”行业，且未涉及</w:t>
      </w:r>
      <w:r>
        <w:rPr>
          <w:rFonts w:ascii="Times New Roman" w:hAnsi="Times New Roman" w:cs="Times New Roman"/>
          <w:sz w:val="24"/>
          <w:lang w:eastAsia="zh-TW"/>
        </w:rPr>
        <w:t>高污染燃料</w:t>
      </w:r>
      <w:r>
        <w:rPr>
          <w:rFonts w:ascii="Times New Roman" w:hAnsi="Times New Roman" w:cs="Times New Roman" w:hint="eastAsia"/>
          <w:sz w:val="24"/>
        </w:rPr>
        <w:t>计炉窑、锅炉使用，</w:t>
      </w:r>
      <w:r>
        <w:rPr>
          <w:rFonts w:ascii="Times New Roman" w:hAnsi="Times New Roman" w:cs="Times New Roman"/>
          <w:sz w:val="24"/>
          <w:lang w:eastAsia="zh-TW"/>
        </w:rPr>
        <w:t>因此本项目不属于</w:t>
      </w:r>
      <w:r>
        <w:rPr>
          <w:rFonts w:ascii="Times New Roman" w:hAnsi="Times New Roman" w:cs="Times New Roman"/>
          <w:sz w:val="24"/>
          <w:lang w:eastAsia="zh-TW"/>
        </w:rPr>
        <w:t>“</w:t>
      </w:r>
      <w:r>
        <w:rPr>
          <w:rFonts w:ascii="Times New Roman" w:hAnsi="Times New Roman" w:cs="Times New Roman"/>
          <w:sz w:val="24"/>
          <w:lang w:eastAsia="zh-TW"/>
        </w:rPr>
        <w:t>两高</w:t>
      </w:r>
      <w:r>
        <w:rPr>
          <w:rFonts w:ascii="Times New Roman" w:hAnsi="Times New Roman" w:cs="Times New Roman"/>
          <w:sz w:val="24"/>
          <w:lang w:eastAsia="zh-TW"/>
        </w:rPr>
        <w:t>"</w:t>
      </w:r>
      <w:r>
        <w:rPr>
          <w:rFonts w:ascii="Times New Roman" w:hAnsi="Times New Roman" w:cs="Times New Roman"/>
          <w:sz w:val="24"/>
          <w:lang w:eastAsia="zh-TW"/>
        </w:rPr>
        <w:t>项目。</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40" w:name="_Toc121381202"/>
      <w:r>
        <w:rPr>
          <w:rFonts w:ascii="Times New Roman" w:eastAsia="宋体" w:hAnsi="Times New Roman" w:cs="Times New Roman"/>
          <w:b/>
          <w:bCs/>
          <w:sz w:val="28"/>
          <w:szCs w:val="28"/>
        </w:rPr>
        <w:t>1.5.</w:t>
      </w:r>
      <w:r>
        <w:rPr>
          <w:rFonts w:ascii="Times New Roman" w:eastAsia="宋体" w:hAnsi="Times New Roman" w:cs="Times New Roman" w:hint="eastAsia"/>
          <w:b/>
          <w:bCs/>
          <w:sz w:val="28"/>
          <w:szCs w:val="28"/>
        </w:rPr>
        <w:t>10</w:t>
      </w:r>
      <w:r>
        <w:rPr>
          <w:rFonts w:ascii="Times New Roman" w:eastAsia="宋体" w:hAnsi="Times New Roman" w:cs="Times New Roman" w:hint="eastAsia"/>
          <w:b/>
          <w:bCs/>
          <w:sz w:val="28"/>
          <w:szCs w:val="28"/>
        </w:rPr>
        <w:t>总平面布置合理性</w:t>
      </w:r>
      <w:bookmarkEnd w:id="40"/>
    </w:p>
    <w:p w:rsidR="00C72BBC" w:rsidRDefault="00854968">
      <w:pPr>
        <w:spacing w:line="360" w:lineRule="auto"/>
        <w:ind w:firstLineChars="200" w:firstLine="480"/>
        <w:rPr>
          <w:sz w:val="24"/>
        </w:rPr>
      </w:pPr>
      <w:r>
        <w:rPr>
          <w:rFonts w:hint="eastAsia"/>
          <w:sz w:val="24"/>
        </w:rPr>
        <w:t>该项目总平面布置功能分区明确，生产区与办公区分开布局，该项目平面布置充分考虑了项目所在地的主导风向和周边居民情况，针对项目物料性质合理布置厂房，减少了生产过程中产生职业病危害因素对周边环境影响。</w:t>
      </w:r>
    </w:p>
    <w:p w:rsidR="00C72BBC" w:rsidRDefault="00854968">
      <w:pPr>
        <w:spacing w:line="360" w:lineRule="auto"/>
        <w:ind w:firstLineChars="200" w:firstLine="480"/>
        <w:rPr>
          <w:sz w:val="24"/>
        </w:rPr>
      </w:pPr>
      <w:r>
        <w:rPr>
          <w:rFonts w:hint="eastAsia"/>
          <w:sz w:val="24"/>
        </w:rPr>
        <w:t>项目总平面布置上将噪声较大的各种泵类、</w:t>
      </w:r>
      <w:r w:rsidR="00AA1717">
        <w:rPr>
          <w:rFonts w:hint="eastAsia"/>
          <w:sz w:val="24"/>
        </w:rPr>
        <w:t>搅拌釜</w:t>
      </w:r>
      <w:r>
        <w:rPr>
          <w:rFonts w:hint="eastAsia"/>
          <w:sz w:val="24"/>
        </w:rPr>
        <w:t>装置等多数布置在底层，生产区与办公区分开布置，在项目四周、高噪声车间周围、场区道路两侧种植绿色植物，起到阻止噪声传播的作用。</w:t>
      </w:r>
    </w:p>
    <w:p w:rsidR="00C72BBC" w:rsidRDefault="00854968">
      <w:pPr>
        <w:spacing w:line="360" w:lineRule="auto"/>
        <w:ind w:firstLineChars="200" w:firstLine="480"/>
        <w:rPr>
          <w:sz w:val="24"/>
        </w:rPr>
      </w:pPr>
      <w:r>
        <w:rPr>
          <w:rFonts w:hint="eastAsia"/>
          <w:sz w:val="24"/>
        </w:rPr>
        <w:t>综上所述，本项目平面布局合理。</w:t>
      </w:r>
    </w:p>
    <w:p w:rsidR="00C72BBC" w:rsidRDefault="00854968">
      <w:pPr>
        <w:keepNext/>
        <w:keepLines/>
        <w:spacing w:line="360" w:lineRule="auto"/>
        <w:outlineLvl w:val="1"/>
        <w:rPr>
          <w:rFonts w:ascii="Times New Roman" w:eastAsia="宋体" w:hAnsi="Times New Roman" w:cs="Times New Roman"/>
          <w:b/>
          <w:bCs/>
          <w:sz w:val="30"/>
          <w:szCs w:val="30"/>
        </w:rPr>
      </w:pPr>
      <w:bookmarkStart w:id="41" w:name="_Toc121381203"/>
      <w:r>
        <w:rPr>
          <w:rFonts w:ascii="Times New Roman" w:eastAsia="宋体" w:hAnsi="Times New Roman" w:cs="Times New Roman"/>
          <w:b/>
          <w:bCs/>
          <w:sz w:val="30"/>
          <w:szCs w:val="30"/>
        </w:rPr>
        <w:t xml:space="preserve">1.6 </w:t>
      </w:r>
      <w:r>
        <w:rPr>
          <w:rFonts w:ascii="Times New Roman" w:eastAsia="宋体" w:hAnsi="Times New Roman" w:cs="Times New Roman"/>
          <w:b/>
          <w:bCs/>
          <w:sz w:val="30"/>
          <w:szCs w:val="30"/>
        </w:rPr>
        <w:t>主要评价结论</w:t>
      </w:r>
      <w:bookmarkEnd w:id="36"/>
      <w:bookmarkEnd w:id="41"/>
    </w:p>
    <w:p w:rsidR="00C72BBC" w:rsidRDefault="00854968" w:rsidP="00AA1717">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岳阳湘茂医药化工有限公司</w:t>
      </w:r>
      <w:r>
        <w:rPr>
          <w:rFonts w:ascii="Times New Roman" w:eastAsia="宋体" w:hAnsi="Times New Roman" w:cs="Times New Roman" w:hint="eastAsia"/>
          <w:sz w:val="24"/>
        </w:rPr>
        <w:t>3000</w:t>
      </w:r>
      <w:r w:rsidR="00AA1717">
        <w:rPr>
          <w:rFonts w:ascii="Times New Roman" w:eastAsia="宋体" w:hAnsi="Times New Roman" w:cs="Times New Roman" w:hint="eastAsia"/>
          <w:sz w:val="24"/>
        </w:rPr>
        <w:t>吨</w:t>
      </w:r>
      <w:r w:rsidR="00AA1717">
        <w:rPr>
          <w:rFonts w:ascii="Times New Roman" w:eastAsia="宋体" w:hAnsi="Times New Roman" w:cs="Times New Roman" w:hint="eastAsia"/>
          <w:sz w:val="24"/>
        </w:rPr>
        <w:t>/</w:t>
      </w:r>
      <w:r w:rsidR="00AA1717">
        <w:rPr>
          <w:rFonts w:ascii="Times New Roman" w:eastAsia="宋体" w:hAnsi="Times New Roman" w:cs="Times New Roman" w:hint="eastAsia"/>
          <w:sz w:val="24"/>
        </w:rPr>
        <w:t>年</w:t>
      </w:r>
      <w:r>
        <w:rPr>
          <w:rFonts w:ascii="Times New Roman" w:eastAsia="宋体" w:hAnsi="Times New Roman" w:cs="Times New Roman" w:hint="eastAsia"/>
          <w:sz w:val="24"/>
        </w:rPr>
        <w:t>二甲基砜（</w:t>
      </w:r>
      <w:r>
        <w:rPr>
          <w:rFonts w:ascii="Times New Roman" w:eastAsia="宋体" w:hAnsi="Times New Roman" w:cs="Times New Roman" w:hint="eastAsia"/>
          <w:sz w:val="24"/>
        </w:rPr>
        <w:t>MSM</w:t>
      </w:r>
      <w:r>
        <w:rPr>
          <w:rFonts w:ascii="Times New Roman" w:eastAsia="宋体" w:hAnsi="Times New Roman" w:cs="Times New Roman" w:hint="eastAsia"/>
          <w:sz w:val="24"/>
        </w:rPr>
        <w:t>）项目符合国家产业政策要求，符合湖南岳阳绿色化工高新技术产业开发区规划定位要求。项目平</w:t>
      </w:r>
      <w:r>
        <w:rPr>
          <w:rFonts w:ascii="Times New Roman" w:eastAsia="宋体" w:hAnsi="Times New Roman" w:cs="Times New Roman" w:hint="eastAsia"/>
          <w:sz w:val="24"/>
        </w:rPr>
        <w:lastRenderedPageBreak/>
        <w:t>面布局基本合理，采取的环境保护措施和环境风险防范及管理措施基本可行，造成的环境影响和环境风险在可接受程度内。因此，在全面落实报告书提出的各项污染防治和环境风险防范及管理措施后，</w:t>
      </w:r>
      <w:r w:rsidR="00AA1717">
        <w:rPr>
          <w:rFonts w:ascii="Times New Roman" w:eastAsia="宋体" w:hAnsi="Times New Roman" w:cs="Times New Roman" w:hint="eastAsia"/>
          <w:sz w:val="24"/>
        </w:rPr>
        <w:t>3000</w:t>
      </w:r>
      <w:r w:rsidR="00AA1717">
        <w:rPr>
          <w:rFonts w:ascii="Times New Roman" w:eastAsia="宋体" w:hAnsi="Times New Roman" w:cs="Times New Roman" w:hint="eastAsia"/>
          <w:sz w:val="24"/>
        </w:rPr>
        <w:t>吨</w:t>
      </w:r>
      <w:r w:rsidR="00AA1717">
        <w:rPr>
          <w:rFonts w:ascii="Times New Roman" w:eastAsia="宋体" w:hAnsi="Times New Roman" w:cs="Times New Roman" w:hint="eastAsia"/>
          <w:sz w:val="24"/>
        </w:rPr>
        <w:t>/</w:t>
      </w:r>
      <w:r w:rsidR="00AA1717">
        <w:rPr>
          <w:rFonts w:ascii="Times New Roman" w:eastAsia="宋体" w:hAnsi="Times New Roman" w:cs="Times New Roman" w:hint="eastAsia"/>
          <w:sz w:val="24"/>
        </w:rPr>
        <w:t>年二甲基砜（</w:t>
      </w:r>
      <w:r w:rsidR="00AA1717">
        <w:rPr>
          <w:rFonts w:ascii="Times New Roman" w:eastAsia="宋体" w:hAnsi="Times New Roman" w:cs="Times New Roman" w:hint="eastAsia"/>
          <w:sz w:val="24"/>
        </w:rPr>
        <w:t>MSM</w:t>
      </w:r>
      <w:r w:rsidR="00AA1717">
        <w:rPr>
          <w:rFonts w:ascii="Times New Roman" w:eastAsia="宋体" w:hAnsi="Times New Roman" w:cs="Times New Roman" w:hint="eastAsia"/>
          <w:sz w:val="24"/>
        </w:rPr>
        <w:t>）项目</w:t>
      </w:r>
      <w:r>
        <w:rPr>
          <w:rFonts w:ascii="Times New Roman" w:eastAsia="宋体" w:hAnsi="Times New Roman" w:cs="Times New Roman" w:hint="eastAsia"/>
          <w:sz w:val="24"/>
        </w:rPr>
        <w:t>从环境保护角度分析是可行的。</w:t>
      </w:r>
    </w:p>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AA1717" w:rsidRDefault="00AA1717" w:rsidP="00AA1717"/>
    <w:p w:rsidR="00AA1717" w:rsidRDefault="00AA1717" w:rsidP="00AA1717">
      <w:pPr>
        <w:pStyle w:val="Default2"/>
        <w:rPr>
          <w:rFonts w:eastAsiaTheme="minorEastAsia"/>
          <w:lang w:eastAsia="zh-CN"/>
        </w:rPr>
      </w:pPr>
    </w:p>
    <w:p w:rsidR="00AA1717" w:rsidRDefault="00AA1717" w:rsidP="00AA1717">
      <w:pPr>
        <w:pStyle w:val="91662"/>
      </w:pPr>
    </w:p>
    <w:p w:rsidR="00AA1717" w:rsidRDefault="00AA1717" w:rsidP="00AA1717"/>
    <w:p w:rsidR="00AA1717" w:rsidRDefault="00AA1717" w:rsidP="00AA1717">
      <w:pPr>
        <w:pStyle w:val="Default2"/>
        <w:rPr>
          <w:rFonts w:eastAsiaTheme="minorEastAsia"/>
          <w:lang w:eastAsia="zh-CN"/>
        </w:rPr>
      </w:pPr>
    </w:p>
    <w:p w:rsidR="00AA1717" w:rsidRDefault="00AA1717" w:rsidP="00AA1717">
      <w:pPr>
        <w:pStyle w:val="91662"/>
      </w:pPr>
    </w:p>
    <w:p w:rsidR="00AA1717" w:rsidRDefault="00AA1717" w:rsidP="00AA1717"/>
    <w:p w:rsidR="00AA1717" w:rsidRDefault="00AA1717" w:rsidP="00AA1717">
      <w:pPr>
        <w:pStyle w:val="Default2"/>
        <w:rPr>
          <w:rFonts w:eastAsiaTheme="minorEastAsia"/>
          <w:lang w:eastAsia="zh-CN"/>
        </w:rPr>
      </w:pPr>
    </w:p>
    <w:p w:rsidR="00AA1717" w:rsidRDefault="00AA1717" w:rsidP="00AA1717">
      <w:pPr>
        <w:pStyle w:val="91662"/>
      </w:pPr>
    </w:p>
    <w:p w:rsidR="00AA1717" w:rsidRPr="00AA1717" w:rsidRDefault="00AA1717" w:rsidP="00AA1717"/>
    <w:p w:rsidR="00C72BBC" w:rsidRPr="00AA1717" w:rsidRDefault="00C72BBC"/>
    <w:p w:rsidR="00C72BBC" w:rsidRDefault="00C72BBC">
      <w:pPr>
        <w:pStyle w:val="Default2"/>
        <w:rPr>
          <w:rFonts w:eastAsiaTheme="minorEastAsia"/>
          <w:lang w:eastAsia="zh-CN"/>
        </w:rPr>
      </w:pPr>
    </w:p>
    <w:p w:rsidR="00C72BBC" w:rsidRDefault="00C72BBC">
      <w:pPr>
        <w:pStyle w:val="91662"/>
      </w:pPr>
    </w:p>
    <w:p w:rsidR="00C72BBC" w:rsidRDefault="00854968">
      <w:pPr>
        <w:pStyle w:val="1"/>
        <w:spacing w:before="0" w:after="0" w:line="360" w:lineRule="auto"/>
        <w:jc w:val="center"/>
        <w:textAlignment w:val="baseline"/>
        <w:rPr>
          <w:rFonts w:ascii="Times New Roman" w:eastAsia="宋体" w:hAnsi="Times New Roman" w:cs="Times New Roman"/>
          <w:b w:val="0"/>
          <w:bCs w:val="0"/>
          <w:kern w:val="0"/>
          <w:szCs w:val="36"/>
        </w:rPr>
      </w:pPr>
      <w:bookmarkStart w:id="42" w:name="_Toc504441573"/>
      <w:bookmarkStart w:id="43" w:name="_Toc16551"/>
      <w:bookmarkStart w:id="44" w:name="_Toc14668"/>
      <w:bookmarkStart w:id="45" w:name="_Toc415"/>
      <w:bookmarkStart w:id="46" w:name="_Toc32642"/>
      <w:bookmarkStart w:id="47" w:name="_Toc471286043"/>
      <w:bookmarkStart w:id="48" w:name="_Toc288117164"/>
      <w:bookmarkStart w:id="49" w:name="_Toc25071"/>
      <w:bookmarkStart w:id="50" w:name="_Toc17005"/>
      <w:bookmarkStart w:id="51" w:name="_Toc121381204"/>
      <w:bookmarkStart w:id="52" w:name="_Toc122163758"/>
      <w:bookmarkStart w:id="53" w:name="_Toc474910988"/>
      <w:bookmarkStart w:id="54" w:name="_Toc474912045"/>
      <w:bookmarkStart w:id="55" w:name="_Toc123228843"/>
      <w:bookmarkStart w:id="56" w:name="_Toc122925367"/>
      <w:r>
        <w:rPr>
          <w:rFonts w:ascii="Times New Roman" w:eastAsia="宋体" w:hAnsi="Times New Roman" w:cs="Times New Roman"/>
          <w:kern w:val="0"/>
          <w:szCs w:val="36"/>
        </w:rPr>
        <w:lastRenderedPageBreak/>
        <w:t>2</w:t>
      </w:r>
      <w:r>
        <w:rPr>
          <w:rFonts w:ascii="Times New Roman" w:eastAsia="宋体" w:hAnsi="Times New Roman" w:cs="Times New Roman" w:hint="eastAsia"/>
          <w:kern w:val="0"/>
          <w:szCs w:val="36"/>
        </w:rPr>
        <w:t xml:space="preserve"> </w:t>
      </w:r>
      <w:r>
        <w:rPr>
          <w:rFonts w:ascii="Times New Roman" w:eastAsia="宋体" w:hAnsi="Times New Roman" w:cs="Times New Roman"/>
          <w:kern w:val="0"/>
          <w:szCs w:val="36"/>
        </w:rPr>
        <w:t>总则</w:t>
      </w:r>
      <w:bookmarkEnd w:id="42"/>
      <w:bookmarkEnd w:id="43"/>
      <w:bookmarkEnd w:id="44"/>
      <w:bookmarkEnd w:id="45"/>
      <w:bookmarkEnd w:id="46"/>
      <w:bookmarkEnd w:id="47"/>
      <w:bookmarkEnd w:id="48"/>
      <w:bookmarkEnd w:id="49"/>
      <w:bookmarkEnd w:id="50"/>
      <w:bookmarkEnd w:id="51"/>
    </w:p>
    <w:p w:rsidR="00C72BBC" w:rsidRDefault="00854968">
      <w:pPr>
        <w:pStyle w:val="2"/>
        <w:spacing w:before="0" w:after="0" w:line="360" w:lineRule="auto"/>
        <w:rPr>
          <w:rFonts w:ascii="Times New Roman" w:eastAsia="宋体" w:hAnsi="Times New Roman" w:cs="Times New Roman"/>
          <w:b w:val="0"/>
          <w:bCs w:val="0"/>
          <w:sz w:val="30"/>
          <w:szCs w:val="30"/>
        </w:rPr>
      </w:pPr>
      <w:bookmarkStart w:id="57" w:name="_Toc380"/>
      <w:bookmarkStart w:id="58" w:name="_Toc31758"/>
      <w:bookmarkStart w:id="59" w:name="_Toc15231"/>
      <w:bookmarkStart w:id="60" w:name="_Toc504441574"/>
      <w:bookmarkStart w:id="61" w:name="_Toc24838"/>
      <w:bookmarkStart w:id="62" w:name="_Toc1084"/>
      <w:bookmarkStart w:id="63" w:name="_Toc29516"/>
      <w:bookmarkStart w:id="64" w:name="_Toc121381205"/>
      <w:r>
        <w:rPr>
          <w:rFonts w:ascii="Times New Roman" w:eastAsia="宋体" w:hAnsi="Times New Roman" w:cs="Times New Roman"/>
          <w:bCs w:val="0"/>
          <w:sz w:val="30"/>
          <w:szCs w:val="30"/>
        </w:rPr>
        <w:t>2.1</w:t>
      </w:r>
      <w:r>
        <w:rPr>
          <w:rFonts w:ascii="Times New Roman" w:eastAsia="宋体" w:hAnsi="Times New Roman" w:cs="Times New Roman"/>
          <w:bCs w:val="0"/>
          <w:sz w:val="30"/>
          <w:szCs w:val="30"/>
        </w:rPr>
        <w:t>编制依据</w:t>
      </w:r>
      <w:bookmarkEnd w:id="52"/>
      <w:bookmarkEnd w:id="53"/>
      <w:bookmarkEnd w:id="54"/>
      <w:bookmarkEnd w:id="55"/>
      <w:bookmarkEnd w:id="56"/>
      <w:bookmarkEnd w:id="57"/>
      <w:bookmarkEnd w:id="58"/>
      <w:bookmarkEnd w:id="59"/>
      <w:bookmarkEnd w:id="60"/>
      <w:bookmarkEnd w:id="61"/>
      <w:bookmarkEnd w:id="62"/>
      <w:bookmarkEnd w:id="63"/>
      <w:bookmarkEnd w:id="64"/>
    </w:p>
    <w:p w:rsidR="00C72BBC" w:rsidRDefault="00854968">
      <w:pPr>
        <w:pStyle w:val="3"/>
        <w:spacing w:before="0" w:after="0" w:line="360" w:lineRule="auto"/>
        <w:rPr>
          <w:rFonts w:ascii="Times New Roman" w:hAnsi="Times New Roman" w:cs="Times New Roman"/>
          <w:sz w:val="28"/>
        </w:rPr>
      </w:pPr>
      <w:bookmarkStart w:id="65" w:name="_Toc477170010"/>
      <w:bookmarkStart w:id="66" w:name="_Toc477384560"/>
      <w:bookmarkStart w:id="67" w:name="_Toc477158852"/>
      <w:bookmarkStart w:id="68" w:name="_Toc478567035"/>
      <w:bookmarkStart w:id="69" w:name="_Toc3440"/>
      <w:bookmarkStart w:id="70" w:name="_Toc122163759"/>
      <w:bookmarkStart w:id="71" w:name="_Toc481738346"/>
      <w:bookmarkStart w:id="72" w:name="_Toc31697"/>
      <w:bookmarkStart w:id="73" w:name="_Toc504441575"/>
      <w:bookmarkStart w:id="74" w:name="_Toc121381206"/>
      <w:r>
        <w:rPr>
          <w:rFonts w:ascii="Times New Roman" w:hAnsi="Times New Roman" w:cs="Times New Roman"/>
          <w:sz w:val="28"/>
        </w:rPr>
        <w:t>2.1.1</w:t>
      </w:r>
      <w:bookmarkEnd w:id="65"/>
      <w:bookmarkEnd w:id="66"/>
      <w:bookmarkEnd w:id="67"/>
      <w:bookmarkEnd w:id="68"/>
      <w:bookmarkEnd w:id="69"/>
      <w:bookmarkEnd w:id="70"/>
      <w:bookmarkEnd w:id="71"/>
      <w:bookmarkEnd w:id="72"/>
      <w:bookmarkEnd w:id="73"/>
      <w:r>
        <w:rPr>
          <w:rFonts w:ascii="Times New Roman" w:hAnsi="Times New Roman" w:cs="Times New Roman"/>
          <w:sz w:val="28"/>
        </w:rPr>
        <w:t>国家相关法律</w:t>
      </w:r>
      <w:bookmarkEnd w:id="74"/>
    </w:p>
    <w:p w:rsidR="00C72BBC" w:rsidRDefault="00854968">
      <w:pPr>
        <w:pStyle w:val="afffa"/>
        <w:numPr>
          <w:ilvl w:val="0"/>
          <w:numId w:val="1"/>
        </w:numPr>
        <w:spacing w:line="360" w:lineRule="auto"/>
        <w:ind w:firstLine="480"/>
        <w:rPr>
          <w:rFonts w:ascii="Times New Roman" w:hAnsi="Times New Roman" w:cs="Times New Roman"/>
          <w:sz w:val="24"/>
        </w:rPr>
      </w:pPr>
      <w:bookmarkStart w:id="75" w:name="_Toc28671"/>
      <w:bookmarkStart w:id="76" w:name="_Toc6580"/>
      <w:bookmarkStart w:id="77" w:name="_Toc20908"/>
      <w:bookmarkStart w:id="78" w:name="_Toc504441579"/>
      <w:bookmarkStart w:id="79" w:name="_Toc477384564"/>
      <w:bookmarkStart w:id="80" w:name="_Toc477158856"/>
      <w:bookmarkStart w:id="81" w:name="_Toc477170014"/>
      <w:bookmarkStart w:id="82" w:name="_Toc122163761"/>
      <w:bookmarkStart w:id="83" w:name="_Toc481738350"/>
      <w:bookmarkStart w:id="84" w:name="_Toc478567039"/>
      <w:r>
        <w:rPr>
          <w:rFonts w:ascii="Times New Roman" w:hAnsi="Times New Roman" w:cs="Times New Roman"/>
          <w:sz w:val="24"/>
        </w:rPr>
        <w:t>《中华人民共和国环境保护法》，</w:t>
      </w:r>
      <w:r>
        <w:rPr>
          <w:rFonts w:ascii="Times New Roman" w:hAnsi="Times New Roman" w:cs="Times New Roman"/>
          <w:sz w:val="24"/>
        </w:rPr>
        <w:t>2015</w:t>
      </w:r>
      <w:r>
        <w:rPr>
          <w:rFonts w:ascii="Times New Roman" w:hAnsi="Times New Roman" w:cs="Times New Roman"/>
          <w:sz w:val="24"/>
        </w:rPr>
        <w:t>年</w:t>
      </w:r>
      <w:r>
        <w:rPr>
          <w:rFonts w:ascii="Times New Roman" w:hAnsi="Times New Roman" w:cs="Times New Roman"/>
          <w:sz w:val="24"/>
        </w:rPr>
        <w:t>1</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《中华人民共和国环境影响评价法》，</w:t>
      </w:r>
      <w:r>
        <w:rPr>
          <w:rFonts w:ascii="Times New Roman" w:hAnsi="Times New Roman" w:cs="Times New Roman"/>
          <w:sz w:val="24"/>
        </w:rPr>
        <w:t>2018</w:t>
      </w:r>
      <w:r>
        <w:rPr>
          <w:rFonts w:ascii="Times New Roman" w:hAnsi="Times New Roman" w:cs="Times New Roman"/>
          <w:sz w:val="24"/>
        </w:rPr>
        <w:t>年</w:t>
      </w:r>
      <w:r>
        <w:rPr>
          <w:rFonts w:ascii="Times New Roman" w:hAnsi="Times New Roman" w:cs="Times New Roman"/>
          <w:sz w:val="24"/>
        </w:rPr>
        <w:t xml:space="preserve"> 12</w:t>
      </w:r>
      <w:r>
        <w:rPr>
          <w:rFonts w:ascii="Times New Roman" w:hAnsi="Times New Roman" w:cs="Times New Roman"/>
          <w:sz w:val="24"/>
        </w:rPr>
        <w:t>月</w:t>
      </w:r>
      <w:r>
        <w:rPr>
          <w:rFonts w:ascii="Times New Roman" w:hAnsi="Times New Roman" w:cs="Times New Roman"/>
          <w:sz w:val="24"/>
        </w:rPr>
        <w:t>29</w:t>
      </w:r>
      <w:r>
        <w:rPr>
          <w:rFonts w:ascii="Times New Roman" w:hAnsi="Times New Roman" w:cs="Times New Roman"/>
          <w:sz w:val="24"/>
        </w:rPr>
        <w:t>日修正施行；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《中华人民共和国水污染防治法》，</w:t>
      </w:r>
      <w:r>
        <w:rPr>
          <w:rFonts w:ascii="Times New Roman" w:hAnsi="Times New Roman" w:cs="Times New Roman"/>
          <w:sz w:val="24"/>
        </w:rPr>
        <w:t>2018</w:t>
      </w:r>
      <w:r>
        <w:rPr>
          <w:rFonts w:ascii="Times New Roman" w:hAnsi="Times New Roman" w:cs="Times New Roman"/>
          <w:sz w:val="24"/>
        </w:rPr>
        <w:t>年</w:t>
      </w:r>
      <w:r>
        <w:rPr>
          <w:rFonts w:ascii="Times New Roman" w:hAnsi="Times New Roman" w:cs="Times New Roman"/>
          <w:sz w:val="24"/>
        </w:rPr>
        <w:t xml:space="preserve"> 1</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日修正施行；</w:t>
      </w:r>
      <w:r>
        <w:rPr>
          <w:rFonts w:ascii="Times New Roman" w:hAnsi="Times New Roman" w:cs="Times New Roman"/>
          <w:sz w:val="24"/>
        </w:rPr>
        <w:t xml:space="preserve"> .</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《中华人民共和国大气污染防治法》，</w:t>
      </w:r>
      <w:r>
        <w:rPr>
          <w:rFonts w:ascii="Times New Roman" w:hAnsi="Times New Roman" w:cs="Times New Roman"/>
          <w:sz w:val="24"/>
        </w:rPr>
        <w:t>2018</w:t>
      </w:r>
      <w:r>
        <w:rPr>
          <w:rFonts w:ascii="Times New Roman" w:hAnsi="Times New Roman" w:cs="Times New Roman"/>
          <w:sz w:val="24"/>
        </w:rPr>
        <w:t>年</w:t>
      </w:r>
      <w:r>
        <w:rPr>
          <w:rFonts w:ascii="Times New Roman" w:hAnsi="Times New Roman" w:cs="Times New Roman"/>
          <w:sz w:val="24"/>
        </w:rPr>
        <w:t>10</w:t>
      </w:r>
      <w:r>
        <w:rPr>
          <w:rFonts w:ascii="Times New Roman" w:hAnsi="Times New Roman" w:cs="Times New Roman"/>
          <w:sz w:val="24"/>
        </w:rPr>
        <w:t>月</w:t>
      </w:r>
      <w:r>
        <w:rPr>
          <w:rFonts w:ascii="Times New Roman" w:hAnsi="Times New Roman" w:cs="Times New Roman"/>
          <w:sz w:val="24"/>
        </w:rPr>
        <w:t>26</w:t>
      </w:r>
      <w:r>
        <w:rPr>
          <w:rFonts w:ascii="Times New Roman" w:hAnsi="Times New Roman" w:cs="Times New Roman"/>
          <w:sz w:val="24"/>
        </w:rPr>
        <w:t>日修订施行；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《中华人民共和国环境噪声污染防治法》，</w:t>
      </w:r>
      <w:r>
        <w:rPr>
          <w:rFonts w:ascii="Times New Roman" w:hAnsi="Times New Roman" w:cs="Times New Roman"/>
          <w:sz w:val="24"/>
        </w:rPr>
        <w:t>2018</w:t>
      </w:r>
      <w:r>
        <w:rPr>
          <w:rFonts w:ascii="Times New Roman" w:hAnsi="Times New Roman" w:cs="Times New Roman"/>
          <w:sz w:val="24"/>
        </w:rPr>
        <w:t>年</w:t>
      </w:r>
      <w:r>
        <w:rPr>
          <w:rFonts w:ascii="Times New Roman" w:hAnsi="Times New Roman" w:cs="Times New Roman"/>
          <w:sz w:val="24"/>
        </w:rPr>
        <w:t xml:space="preserve"> 12</w:t>
      </w:r>
      <w:r>
        <w:rPr>
          <w:rFonts w:ascii="Times New Roman" w:hAnsi="Times New Roman" w:cs="Times New Roman"/>
          <w:sz w:val="24"/>
        </w:rPr>
        <w:t>月</w:t>
      </w:r>
      <w:r>
        <w:rPr>
          <w:rFonts w:ascii="Times New Roman" w:hAnsi="Times New Roman" w:cs="Times New Roman"/>
          <w:sz w:val="24"/>
        </w:rPr>
        <w:t>29</w:t>
      </w:r>
      <w:r>
        <w:rPr>
          <w:rFonts w:ascii="Times New Roman" w:hAnsi="Times New Roman" w:cs="Times New Roman"/>
          <w:sz w:val="24"/>
        </w:rPr>
        <w:t>日修正施行；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《中华人民共和国固体废物污染环境防治法》，</w:t>
      </w:r>
      <w:r>
        <w:rPr>
          <w:rFonts w:ascii="Times New Roman" w:hAnsi="Times New Roman" w:cs="Times New Roman"/>
          <w:sz w:val="24"/>
        </w:rPr>
        <w:t>2020</w:t>
      </w:r>
      <w:r>
        <w:rPr>
          <w:rFonts w:ascii="Times New Roman" w:hAnsi="Times New Roman" w:cs="Times New Roman"/>
          <w:sz w:val="24"/>
        </w:rPr>
        <w:t>年</w:t>
      </w:r>
      <w:r>
        <w:rPr>
          <w:rFonts w:ascii="Times New Roman" w:hAnsi="Times New Roman" w:cs="Times New Roman"/>
          <w:sz w:val="24"/>
        </w:rPr>
        <w:t xml:space="preserve"> 4</w:t>
      </w:r>
      <w:r>
        <w:rPr>
          <w:rFonts w:ascii="Times New Roman" w:hAnsi="Times New Roman" w:cs="Times New Roman"/>
          <w:sz w:val="24"/>
        </w:rPr>
        <w:t>月</w:t>
      </w:r>
      <w:r>
        <w:rPr>
          <w:rFonts w:ascii="Times New Roman" w:hAnsi="Times New Roman" w:cs="Times New Roman"/>
          <w:sz w:val="24"/>
        </w:rPr>
        <w:t>29</w:t>
      </w:r>
      <w:r>
        <w:rPr>
          <w:rFonts w:ascii="Times New Roman" w:hAnsi="Times New Roman" w:cs="Times New Roman"/>
          <w:sz w:val="24"/>
        </w:rPr>
        <w:t>日修订；</w:t>
      </w:r>
      <w:r>
        <w:rPr>
          <w:rFonts w:ascii="Times New Roman" w:hAnsi="Times New Roman" w:cs="Times New Roman"/>
          <w:sz w:val="24"/>
        </w:rPr>
        <w:t xml:space="preserve"> </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《中华人民共和国土壤污染防治法》，</w:t>
      </w:r>
      <w:r>
        <w:rPr>
          <w:rFonts w:ascii="Times New Roman" w:hAnsi="Times New Roman" w:cs="Times New Roman"/>
          <w:sz w:val="24"/>
        </w:rPr>
        <w:t>2019</w:t>
      </w:r>
      <w:r>
        <w:rPr>
          <w:rFonts w:ascii="Times New Roman" w:hAnsi="Times New Roman" w:cs="Times New Roman"/>
          <w:sz w:val="24"/>
        </w:rPr>
        <w:t>年</w:t>
      </w:r>
      <w:r>
        <w:rPr>
          <w:rFonts w:ascii="Times New Roman" w:hAnsi="Times New Roman" w:cs="Times New Roman"/>
          <w:sz w:val="24"/>
        </w:rPr>
        <w:t xml:space="preserve"> 1</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日起施行；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《中华人民共和国长江保护法》，</w:t>
      </w:r>
      <w:r>
        <w:rPr>
          <w:rFonts w:ascii="Times New Roman" w:hAnsi="Times New Roman" w:cs="Times New Roman"/>
          <w:sz w:val="24"/>
        </w:rPr>
        <w:t>2021</w:t>
      </w:r>
      <w:r>
        <w:rPr>
          <w:rFonts w:ascii="Times New Roman" w:hAnsi="Times New Roman" w:cs="Times New Roman"/>
          <w:sz w:val="24"/>
        </w:rPr>
        <w:t>年</w:t>
      </w:r>
      <w:r>
        <w:rPr>
          <w:rFonts w:ascii="Times New Roman" w:hAnsi="Times New Roman" w:cs="Times New Roman"/>
          <w:sz w:val="24"/>
        </w:rPr>
        <w:t>3</w:t>
      </w:r>
      <w:r>
        <w:rPr>
          <w:rFonts w:ascii="Times New Roman" w:hAnsi="Times New Roman" w:cs="Times New Roman"/>
          <w:sz w:val="24"/>
        </w:rPr>
        <w:t>月</w:t>
      </w:r>
      <w:r>
        <w:rPr>
          <w:rFonts w:ascii="Times New Roman" w:hAnsi="Times New Roman" w:cs="Times New Roman"/>
          <w:sz w:val="24"/>
        </w:rPr>
        <w:t xml:space="preserve"> 1</w:t>
      </w:r>
      <w:r>
        <w:rPr>
          <w:rFonts w:ascii="Times New Roman" w:hAnsi="Times New Roman" w:cs="Times New Roman"/>
          <w:sz w:val="24"/>
        </w:rPr>
        <w:t>日起施行；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《中华人民共和国清洁生产促进法》，</w:t>
      </w:r>
      <w:r>
        <w:rPr>
          <w:rFonts w:ascii="Times New Roman" w:hAnsi="Times New Roman" w:cs="Times New Roman"/>
          <w:sz w:val="24"/>
        </w:rPr>
        <w:t>2012</w:t>
      </w:r>
      <w:r>
        <w:rPr>
          <w:rFonts w:ascii="Times New Roman" w:hAnsi="Times New Roman" w:cs="Times New Roman"/>
          <w:sz w:val="24"/>
        </w:rPr>
        <w:t>年</w:t>
      </w:r>
      <w:r>
        <w:rPr>
          <w:rFonts w:ascii="Times New Roman" w:hAnsi="Times New Roman" w:cs="Times New Roman"/>
          <w:sz w:val="24"/>
        </w:rPr>
        <w:t>7</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日修改施行；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《中华人民共和国循环经济促进法》，</w:t>
      </w:r>
      <w:r>
        <w:rPr>
          <w:rFonts w:ascii="Times New Roman" w:hAnsi="Times New Roman" w:cs="Times New Roman"/>
          <w:sz w:val="24"/>
        </w:rPr>
        <w:t>2018</w:t>
      </w:r>
      <w:r>
        <w:rPr>
          <w:rFonts w:ascii="Times New Roman" w:hAnsi="Times New Roman" w:cs="Times New Roman"/>
          <w:sz w:val="24"/>
        </w:rPr>
        <w:t>年</w:t>
      </w:r>
      <w:r>
        <w:rPr>
          <w:rFonts w:ascii="Times New Roman" w:hAnsi="Times New Roman" w:cs="Times New Roman"/>
          <w:sz w:val="24"/>
        </w:rPr>
        <w:t>10</w:t>
      </w:r>
      <w:r>
        <w:rPr>
          <w:rFonts w:ascii="Times New Roman" w:hAnsi="Times New Roman" w:cs="Times New Roman"/>
          <w:sz w:val="24"/>
        </w:rPr>
        <w:t>月</w:t>
      </w:r>
      <w:r>
        <w:rPr>
          <w:rFonts w:ascii="Times New Roman" w:hAnsi="Times New Roman" w:cs="Times New Roman"/>
          <w:sz w:val="24"/>
        </w:rPr>
        <w:t>26</w:t>
      </w:r>
      <w:r>
        <w:rPr>
          <w:rFonts w:ascii="Times New Roman" w:hAnsi="Times New Roman" w:cs="Times New Roman"/>
          <w:sz w:val="24"/>
        </w:rPr>
        <w:t>日修订施行；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《中华人民共和国安全生产法》，</w:t>
      </w:r>
      <w:r>
        <w:rPr>
          <w:rFonts w:ascii="Times New Roman" w:hAnsi="Times New Roman" w:cs="Times New Roman"/>
          <w:sz w:val="24"/>
        </w:rPr>
        <w:t xml:space="preserve">2014 </w:t>
      </w:r>
      <w:r>
        <w:rPr>
          <w:rFonts w:ascii="Times New Roman" w:hAnsi="Times New Roman" w:cs="Times New Roman"/>
          <w:sz w:val="24"/>
        </w:rPr>
        <w:t>年</w:t>
      </w:r>
      <w:r>
        <w:rPr>
          <w:rFonts w:ascii="Times New Roman" w:hAnsi="Times New Roman" w:cs="Times New Roman"/>
          <w:sz w:val="24"/>
        </w:rPr>
        <w:t>12</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日起施行；</w:t>
      </w:r>
    </w:p>
    <w:p w:rsidR="00C72BBC" w:rsidRDefault="00854968">
      <w:pPr>
        <w:pStyle w:val="afffa"/>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《中华人民共和国节约能源法》，</w:t>
      </w:r>
      <w:r>
        <w:rPr>
          <w:rFonts w:ascii="Times New Roman" w:hAnsi="Times New Roman" w:cs="Times New Roman"/>
          <w:sz w:val="24"/>
        </w:rPr>
        <w:t>2018</w:t>
      </w:r>
      <w:r>
        <w:rPr>
          <w:rFonts w:ascii="Times New Roman" w:hAnsi="Times New Roman" w:cs="Times New Roman"/>
          <w:sz w:val="24"/>
        </w:rPr>
        <w:t>年</w:t>
      </w:r>
      <w:r>
        <w:rPr>
          <w:rFonts w:ascii="Times New Roman" w:hAnsi="Times New Roman" w:cs="Times New Roman"/>
          <w:sz w:val="24"/>
        </w:rPr>
        <w:t>10</w:t>
      </w:r>
      <w:r>
        <w:rPr>
          <w:rFonts w:ascii="Times New Roman" w:hAnsi="Times New Roman" w:cs="Times New Roman"/>
          <w:sz w:val="24"/>
        </w:rPr>
        <w:t>月</w:t>
      </w:r>
      <w:r>
        <w:rPr>
          <w:rFonts w:ascii="Times New Roman" w:hAnsi="Times New Roman" w:cs="Times New Roman"/>
          <w:sz w:val="24"/>
        </w:rPr>
        <w:t>26</w:t>
      </w:r>
      <w:r>
        <w:rPr>
          <w:rFonts w:ascii="Times New Roman" w:hAnsi="Times New Roman" w:cs="Times New Roman"/>
          <w:sz w:val="24"/>
        </w:rPr>
        <w:t>日修正施行。</w:t>
      </w:r>
    </w:p>
    <w:p w:rsidR="00C72BBC" w:rsidRDefault="00854968">
      <w:pPr>
        <w:pStyle w:val="3"/>
        <w:spacing w:before="0" w:after="0" w:line="360" w:lineRule="auto"/>
        <w:rPr>
          <w:rFonts w:ascii="Times New Roman" w:hAnsi="Times New Roman" w:cs="Times New Roman"/>
          <w:sz w:val="28"/>
        </w:rPr>
      </w:pPr>
      <w:bookmarkStart w:id="85" w:name="_Toc121381207"/>
      <w:r>
        <w:rPr>
          <w:rFonts w:ascii="Times New Roman" w:hAnsi="Times New Roman" w:cs="Times New Roman"/>
          <w:sz w:val="28"/>
        </w:rPr>
        <w:t>2.1.2</w:t>
      </w:r>
      <w:r>
        <w:rPr>
          <w:rFonts w:ascii="Times New Roman" w:hAnsi="Times New Roman" w:cs="Times New Roman" w:hint="eastAsia"/>
          <w:sz w:val="28"/>
        </w:rPr>
        <w:t>国家</w:t>
      </w:r>
      <w:r>
        <w:rPr>
          <w:rFonts w:ascii="Times New Roman" w:hAnsi="Times New Roman" w:cs="Times New Roman"/>
          <w:sz w:val="28"/>
        </w:rPr>
        <w:t>相关</w:t>
      </w:r>
      <w:bookmarkEnd w:id="75"/>
      <w:bookmarkEnd w:id="76"/>
      <w:bookmarkEnd w:id="77"/>
      <w:r>
        <w:rPr>
          <w:rFonts w:ascii="Times New Roman" w:hAnsi="Times New Roman" w:cs="Times New Roman" w:hint="eastAsia"/>
          <w:sz w:val="28"/>
        </w:rPr>
        <w:t>法规及规章</w:t>
      </w:r>
      <w:bookmarkEnd w:id="85"/>
    </w:p>
    <w:p w:rsidR="00C72BBC" w:rsidRDefault="00854968">
      <w:pPr>
        <w:pStyle w:val="afffa"/>
        <w:numPr>
          <w:ilvl w:val="0"/>
          <w:numId w:val="2"/>
        </w:numPr>
        <w:spacing w:line="360" w:lineRule="auto"/>
        <w:ind w:firstLine="480"/>
        <w:rPr>
          <w:rFonts w:ascii="Times New Roman" w:hAnsi="Times New Roman" w:cs="Times New Roman"/>
          <w:sz w:val="24"/>
        </w:rPr>
      </w:pPr>
      <w:bookmarkStart w:id="86" w:name="_Toc10952"/>
      <w:bookmarkStart w:id="87" w:name="_Toc13170"/>
      <w:bookmarkStart w:id="88" w:name="_Toc26994"/>
      <w:r>
        <w:rPr>
          <w:rFonts w:ascii="Times New Roman" w:hAnsi="Times New Roman" w:cs="Times New Roman" w:hint="eastAsia"/>
          <w:sz w:val="24"/>
        </w:rPr>
        <w:t>《建设项目环境保护管理条例》，国务院第</w:t>
      </w:r>
      <w:r>
        <w:rPr>
          <w:rFonts w:ascii="Times New Roman" w:hAnsi="Times New Roman" w:cs="Times New Roman" w:hint="eastAsia"/>
          <w:sz w:val="24"/>
        </w:rPr>
        <w:t>682</w:t>
      </w:r>
      <w:r>
        <w:rPr>
          <w:rFonts w:ascii="Times New Roman" w:hAnsi="Times New Roman" w:cs="Times New Roman" w:hint="eastAsia"/>
          <w:sz w:val="24"/>
        </w:rPr>
        <w:t>号令；</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《排污许可管理条例》（国令第</w:t>
      </w:r>
      <w:r>
        <w:rPr>
          <w:rFonts w:ascii="Times New Roman" w:hAnsi="Times New Roman" w:cs="Times New Roman" w:hint="eastAsia"/>
          <w:sz w:val="24"/>
        </w:rPr>
        <w:t>736</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《大气污染防治行动计划》（国发（</w:t>
      </w:r>
      <w:r>
        <w:rPr>
          <w:rFonts w:ascii="Times New Roman" w:hAnsi="Times New Roman" w:cs="Times New Roman" w:hint="eastAsia"/>
          <w:sz w:val="24"/>
        </w:rPr>
        <w:t>2013</w:t>
      </w:r>
      <w:r>
        <w:rPr>
          <w:rFonts w:ascii="Times New Roman" w:hAnsi="Times New Roman" w:cs="Times New Roman" w:hint="eastAsia"/>
          <w:sz w:val="24"/>
        </w:rPr>
        <w:t>）</w:t>
      </w:r>
      <w:r>
        <w:rPr>
          <w:rFonts w:ascii="Times New Roman" w:hAnsi="Times New Roman" w:cs="Times New Roman" w:hint="eastAsia"/>
          <w:sz w:val="24"/>
        </w:rPr>
        <w:t>37</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《水污染防治行动计划》（国发（</w:t>
      </w:r>
      <w:r>
        <w:rPr>
          <w:rFonts w:ascii="Times New Roman" w:hAnsi="Times New Roman" w:cs="Times New Roman" w:hint="eastAsia"/>
          <w:sz w:val="24"/>
        </w:rPr>
        <w:t>2015</w:t>
      </w:r>
      <w:r>
        <w:rPr>
          <w:rFonts w:ascii="Times New Roman" w:hAnsi="Times New Roman" w:cs="Times New Roman" w:hint="eastAsia"/>
          <w:sz w:val="24"/>
        </w:rPr>
        <w:t>）</w:t>
      </w:r>
      <w:r>
        <w:rPr>
          <w:rFonts w:ascii="Times New Roman" w:hAnsi="Times New Roman" w:cs="Times New Roman" w:hint="eastAsia"/>
          <w:sz w:val="24"/>
        </w:rPr>
        <w:t>17</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《土壤污染防治行动计划》（国发（</w:t>
      </w:r>
      <w:r>
        <w:rPr>
          <w:rFonts w:ascii="Times New Roman" w:hAnsi="Times New Roman" w:cs="Times New Roman" w:hint="eastAsia"/>
          <w:sz w:val="24"/>
        </w:rPr>
        <w:t>2016</w:t>
      </w:r>
      <w:r>
        <w:rPr>
          <w:rFonts w:ascii="Times New Roman" w:hAnsi="Times New Roman" w:cs="Times New Roman" w:hint="eastAsia"/>
          <w:sz w:val="24"/>
        </w:rPr>
        <w:t>）</w:t>
      </w:r>
      <w:r>
        <w:rPr>
          <w:rFonts w:ascii="Times New Roman" w:hAnsi="Times New Roman" w:cs="Times New Roman" w:hint="eastAsia"/>
          <w:sz w:val="24"/>
        </w:rPr>
        <w:t>31</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《全国主体功能区规划》（国发</w:t>
      </w:r>
      <w:r>
        <w:rPr>
          <w:rFonts w:ascii="Times New Roman" w:hAnsi="Times New Roman" w:cs="Times New Roman" w:hint="eastAsia"/>
          <w:sz w:val="24"/>
        </w:rPr>
        <w:t>[2010] 46</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《国务院办公厅关于印发控制污染物排放许可制实施方案的通知》（国办发</w:t>
      </w:r>
      <w:r>
        <w:rPr>
          <w:rFonts w:ascii="Times New Roman" w:hAnsi="Times New Roman" w:cs="Times New Roman" w:hint="eastAsia"/>
          <w:sz w:val="24"/>
        </w:rPr>
        <w:t>[2016]81</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《中共中央国务院关于全面加强生态环境保护坚诀打好污染防治攻坚战的意见》，</w:t>
      </w:r>
      <w:r>
        <w:rPr>
          <w:rFonts w:ascii="Times New Roman" w:hAnsi="Times New Roman" w:cs="Times New Roman" w:hint="eastAsia"/>
          <w:sz w:val="24"/>
        </w:rPr>
        <w:t>2018</w:t>
      </w:r>
      <w:r>
        <w:rPr>
          <w:rFonts w:ascii="Times New Roman" w:hAnsi="Times New Roman" w:cs="Times New Roman" w:hint="eastAsia"/>
          <w:sz w:val="24"/>
        </w:rPr>
        <w:t>年</w:t>
      </w:r>
      <w:r>
        <w:rPr>
          <w:rFonts w:ascii="Times New Roman" w:hAnsi="Times New Roman" w:cs="Times New Roman" w:hint="eastAsia"/>
          <w:sz w:val="24"/>
        </w:rPr>
        <w:t>6</w:t>
      </w:r>
      <w:r>
        <w:rPr>
          <w:rFonts w:ascii="Times New Roman" w:hAnsi="Times New Roman" w:cs="Times New Roman" w:hint="eastAsia"/>
          <w:sz w:val="24"/>
        </w:rPr>
        <w:t>月</w:t>
      </w:r>
      <w:r>
        <w:rPr>
          <w:rFonts w:ascii="Times New Roman" w:hAnsi="Times New Roman" w:cs="Times New Roman" w:hint="eastAsia"/>
          <w:sz w:val="24"/>
        </w:rPr>
        <w:t>16</w:t>
      </w:r>
      <w:r>
        <w:rPr>
          <w:rFonts w:ascii="Times New Roman" w:hAnsi="Times New Roman" w:cs="Times New Roman" w:hint="eastAsia"/>
          <w:sz w:val="24"/>
        </w:rPr>
        <w:t>日；</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《产业结构调整指导目录（</w:t>
      </w:r>
      <w:r>
        <w:rPr>
          <w:rFonts w:ascii="Times New Roman" w:hAnsi="Times New Roman" w:cs="Times New Roman" w:hint="eastAsia"/>
          <w:sz w:val="24"/>
        </w:rPr>
        <w:t>2019</w:t>
      </w:r>
      <w:r>
        <w:rPr>
          <w:rFonts w:ascii="Times New Roman" w:hAnsi="Times New Roman" w:cs="Times New Roman" w:hint="eastAsia"/>
          <w:sz w:val="24"/>
        </w:rPr>
        <w:t>年本）》，发展改革委令第</w:t>
      </w:r>
      <w:r>
        <w:rPr>
          <w:rFonts w:ascii="Times New Roman" w:hAnsi="Times New Roman" w:cs="Times New Roman" w:hint="eastAsia"/>
          <w:sz w:val="24"/>
        </w:rPr>
        <w:t>29</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《环境保护综合名录》（</w:t>
      </w:r>
      <w:r>
        <w:rPr>
          <w:rFonts w:ascii="Times New Roman" w:hAnsi="Times New Roman" w:cs="Times New Roman" w:hint="eastAsia"/>
          <w:sz w:val="24"/>
        </w:rPr>
        <w:t>2021</w:t>
      </w:r>
      <w:r>
        <w:rPr>
          <w:rFonts w:ascii="Times New Roman" w:hAnsi="Times New Roman" w:cs="Times New Roman" w:hint="eastAsia"/>
          <w:sz w:val="24"/>
        </w:rPr>
        <w:t>年版）；</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lastRenderedPageBreak/>
        <w:t>《国家危险废物名录》（</w:t>
      </w:r>
      <w:r>
        <w:rPr>
          <w:rFonts w:ascii="Times New Roman" w:hAnsi="Times New Roman" w:cs="Times New Roman" w:hint="eastAsia"/>
          <w:sz w:val="24"/>
        </w:rPr>
        <w:t>2021</w:t>
      </w:r>
      <w:r>
        <w:rPr>
          <w:rFonts w:ascii="Times New Roman" w:hAnsi="Times New Roman" w:cs="Times New Roman" w:hint="eastAsia"/>
          <w:sz w:val="24"/>
        </w:rPr>
        <w:t>年版）；</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《建设项目环境影响评价分类管理名录（</w:t>
      </w:r>
      <w:r>
        <w:rPr>
          <w:rFonts w:ascii="Times New Roman" w:hAnsi="Times New Roman" w:cs="Times New Roman" w:hint="eastAsia"/>
          <w:sz w:val="24"/>
        </w:rPr>
        <w:t>2021</w:t>
      </w:r>
      <w:r>
        <w:rPr>
          <w:rFonts w:ascii="Times New Roman" w:hAnsi="Times New Roman" w:cs="Times New Roman" w:hint="eastAsia"/>
          <w:sz w:val="24"/>
        </w:rPr>
        <w:t>年版）》，生态环境部令第</w:t>
      </w:r>
      <w:r>
        <w:rPr>
          <w:rFonts w:ascii="Times New Roman" w:hAnsi="Times New Roman" w:cs="Times New Roman" w:hint="eastAsia"/>
          <w:sz w:val="24"/>
        </w:rPr>
        <w:t>16</w:t>
      </w:r>
      <w:r>
        <w:rPr>
          <w:rFonts w:ascii="Times New Roman" w:hAnsi="Times New Roman" w:cs="Times New Roman" w:hint="eastAsia"/>
          <w:sz w:val="24"/>
        </w:rPr>
        <w:t>号；</w:t>
      </w:r>
      <w:r>
        <w:rPr>
          <w:rFonts w:ascii="Times New Roman" w:hAnsi="Times New Roman" w:cs="Times New Roman" w:hint="eastAsia"/>
          <w:sz w:val="24"/>
        </w:rPr>
        <w:t>.</w:t>
      </w:r>
    </w:p>
    <w:p w:rsidR="00C72BBC" w:rsidRDefault="00854968">
      <w:pPr>
        <w:pStyle w:val="afffa"/>
        <w:numPr>
          <w:ilvl w:val="0"/>
          <w:numId w:val="2"/>
        </w:numPr>
        <w:spacing w:line="360" w:lineRule="auto"/>
        <w:ind w:firstLine="480"/>
        <w:jc w:val="left"/>
        <w:rPr>
          <w:rFonts w:ascii="Times New Roman" w:hAnsi="Times New Roman" w:cs="Times New Roman"/>
          <w:sz w:val="24"/>
        </w:rPr>
      </w:pPr>
      <w:r>
        <w:rPr>
          <w:rFonts w:ascii="Times New Roman" w:hAnsi="Times New Roman" w:cs="Times New Roman" w:hint="eastAsia"/>
          <w:sz w:val="24"/>
        </w:rPr>
        <w:t>《关于进一步加强环境影响评价管理防范环境风险的通知》（环发</w:t>
      </w:r>
      <w:r>
        <w:rPr>
          <w:rFonts w:ascii="Times New Roman" w:hAnsi="Times New Roman" w:cs="Times New Roman" w:hint="eastAsia"/>
          <w:sz w:val="24"/>
        </w:rPr>
        <w:t>[2012]77</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《关于切实加强风险防范严格环境影响评价管理的通知》（环发（</w:t>
      </w:r>
      <w:r>
        <w:rPr>
          <w:rFonts w:ascii="Times New Roman" w:hAnsi="Times New Roman" w:cs="Times New Roman" w:hint="eastAsia"/>
          <w:sz w:val="24"/>
        </w:rPr>
        <w:t>2012</w:t>
      </w:r>
      <w:r>
        <w:rPr>
          <w:rFonts w:ascii="Times New Roman" w:hAnsi="Times New Roman" w:cs="Times New Roman" w:hint="eastAsia"/>
          <w:sz w:val="24"/>
        </w:rPr>
        <w:t>）</w:t>
      </w:r>
      <w:r>
        <w:rPr>
          <w:rFonts w:ascii="Times New Roman" w:hAnsi="Times New Roman" w:cs="Times New Roman" w:hint="eastAsia"/>
          <w:sz w:val="24"/>
        </w:rPr>
        <w:t>98</w:t>
      </w:r>
      <w:r>
        <w:rPr>
          <w:rFonts w:ascii="Times New Roman" w:hAnsi="Times New Roman" w:cs="Times New Roman" w:hint="eastAsia"/>
          <w:sz w:val="24"/>
        </w:rPr>
        <w:t>号文）；</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《长江经济带生态环境保护规划》（环规财</w:t>
      </w:r>
      <w:r>
        <w:rPr>
          <w:rFonts w:ascii="Times New Roman" w:hAnsi="Times New Roman" w:cs="Times New Roman" w:hint="eastAsia"/>
          <w:sz w:val="24"/>
        </w:rPr>
        <w:t>[2017]88</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《全国生态功能区划（修编版）》环境保护部、中国科学院公告</w:t>
      </w:r>
      <w:r>
        <w:rPr>
          <w:rFonts w:ascii="Times New Roman" w:hAnsi="Times New Roman" w:cs="Times New Roman" w:hint="eastAsia"/>
          <w:sz w:val="24"/>
        </w:rPr>
        <w:t>2015</w:t>
      </w:r>
      <w:r>
        <w:rPr>
          <w:rFonts w:ascii="Times New Roman" w:hAnsi="Times New Roman" w:cs="Times New Roman" w:hint="eastAsia"/>
          <w:sz w:val="24"/>
        </w:rPr>
        <w:t>年第</w:t>
      </w:r>
      <w:r>
        <w:rPr>
          <w:rFonts w:ascii="Times New Roman" w:hAnsi="Times New Roman" w:cs="Times New Roman" w:hint="eastAsia"/>
          <w:sz w:val="24"/>
        </w:rPr>
        <w:t>61</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《关于印发《长江保护修复攻坚战行动计划》的通知》（环水体</w:t>
      </w:r>
      <w:r>
        <w:rPr>
          <w:rFonts w:ascii="Times New Roman" w:hAnsi="Times New Roman" w:cs="Times New Roman" w:hint="eastAsia"/>
          <w:sz w:val="24"/>
        </w:rPr>
        <w:t>[2018]181</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《关于印发</w:t>
      </w:r>
      <w:r>
        <w:rPr>
          <w:rFonts w:ascii="Times New Roman" w:hAnsi="Times New Roman" w:cs="Times New Roman" w:hint="eastAsia"/>
          <w:sz w:val="24"/>
        </w:rPr>
        <w:t>&lt;</w:t>
      </w:r>
      <w:r>
        <w:rPr>
          <w:rFonts w:ascii="Times New Roman" w:hAnsi="Times New Roman" w:cs="Times New Roman" w:hint="eastAsia"/>
          <w:sz w:val="24"/>
        </w:rPr>
        <w:t>长江经济带发展负面清单指南（试行，</w:t>
      </w:r>
      <w:r>
        <w:rPr>
          <w:rFonts w:ascii="Times New Roman" w:hAnsi="Times New Roman" w:cs="Times New Roman" w:hint="eastAsia"/>
          <w:sz w:val="24"/>
        </w:rPr>
        <w:t>2022</w:t>
      </w:r>
      <w:r>
        <w:rPr>
          <w:rFonts w:ascii="Times New Roman" w:hAnsi="Times New Roman" w:cs="Times New Roman" w:hint="eastAsia"/>
          <w:sz w:val="24"/>
        </w:rPr>
        <w:t>年版）</w:t>
      </w:r>
      <w:r>
        <w:rPr>
          <w:rFonts w:ascii="Times New Roman" w:hAnsi="Times New Roman" w:cs="Times New Roman" w:hint="eastAsia"/>
          <w:sz w:val="24"/>
        </w:rPr>
        <w:t>&gt;</w:t>
      </w:r>
      <w:r>
        <w:rPr>
          <w:rFonts w:ascii="Times New Roman" w:hAnsi="Times New Roman" w:cs="Times New Roman" w:hint="eastAsia"/>
          <w:sz w:val="24"/>
        </w:rPr>
        <w:t>的通知》，长江办</w:t>
      </w:r>
      <w:r>
        <w:rPr>
          <w:rFonts w:ascii="Times New Roman" w:hAnsi="Times New Roman" w:cs="Times New Roman" w:hint="eastAsia"/>
          <w:sz w:val="24"/>
        </w:rPr>
        <w:t>[2022] 7</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《关于以改善环境质量为核心加强环境影响评价管理的通知》（环环评</w:t>
      </w:r>
      <w:r>
        <w:rPr>
          <w:rFonts w:ascii="Times New Roman" w:hAnsi="Times New Roman" w:cs="Times New Roman" w:hint="eastAsia"/>
          <w:sz w:val="24"/>
        </w:rPr>
        <w:t>[2016]150</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《关于做好环境影响评价制度与排污许可制衔接相关工作的通知》（环办环评</w:t>
      </w:r>
      <w:r>
        <w:rPr>
          <w:rFonts w:ascii="Times New Roman" w:hAnsi="Times New Roman" w:cs="Times New Roman" w:hint="eastAsia"/>
          <w:sz w:val="24"/>
        </w:rPr>
        <w:t>[2017]84</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《排污许可管理办法（试行）》，</w:t>
      </w:r>
      <w:r>
        <w:rPr>
          <w:rFonts w:ascii="Times New Roman" w:hAnsi="Times New Roman" w:cs="Times New Roman" w:hint="eastAsia"/>
          <w:sz w:val="24"/>
        </w:rPr>
        <w:t>2018</w:t>
      </w:r>
      <w:r>
        <w:rPr>
          <w:rFonts w:ascii="Times New Roman" w:hAnsi="Times New Roman" w:cs="Times New Roman" w:hint="eastAsia"/>
          <w:sz w:val="24"/>
        </w:rPr>
        <w:t>年</w:t>
      </w:r>
      <w:r>
        <w:rPr>
          <w:rFonts w:ascii="Times New Roman" w:hAnsi="Times New Roman" w:cs="Times New Roman" w:hint="eastAsia"/>
          <w:sz w:val="24"/>
        </w:rPr>
        <w:t>1</w:t>
      </w:r>
      <w:r>
        <w:rPr>
          <w:rFonts w:ascii="Times New Roman" w:hAnsi="Times New Roman" w:cs="Times New Roman" w:hint="eastAsia"/>
          <w:sz w:val="24"/>
        </w:rPr>
        <w:t>月</w:t>
      </w:r>
      <w:r>
        <w:rPr>
          <w:rFonts w:ascii="Times New Roman" w:hAnsi="Times New Roman" w:cs="Times New Roman" w:hint="eastAsia"/>
          <w:sz w:val="24"/>
        </w:rPr>
        <w:t>10</w:t>
      </w:r>
      <w:r>
        <w:rPr>
          <w:rFonts w:ascii="Times New Roman" w:hAnsi="Times New Roman" w:cs="Times New Roman" w:hint="eastAsia"/>
          <w:sz w:val="24"/>
        </w:rPr>
        <w:t>日；</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《关于发布《环境空气质量标准》（</w:t>
      </w:r>
      <w:r>
        <w:rPr>
          <w:rFonts w:ascii="Times New Roman" w:hAnsi="Times New Roman" w:cs="Times New Roman" w:hint="eastAsia"/>
          <w:sz w:val="24"/>
        </w:rPr>
        <w:t>GB 3095-2012</w:t>
      </w:r>
      <w:r>
        <w:rPr>
          <w:rFonts w:ascii="Times New Roman" w:hAnsi="Times New Roman" w:cs="Times New Roman" w:hint="eastAsia"/>
          <w:sz w:val="24"/>
        </w:rPr>
        <w:t>）修改单的公告》（生态环境部公告</w:t>
      </w:r>
      <w:r>
        <w:rPr>
          <w:rFonts w:ascii="Times New Roman" w:hAnsi="Times New Roman" w:cs="Times New Roman" w:hint="eastAsia"/>
          <w:sz w:val="24"/>
        </w:rPr>
        <w:t>2018</w:t>
      </w:r>
      <w:r>
        <w:rPr>
          <w:rFonts w:ascii="Times New Roman" w:hAnsi="Times New Roman" w:cs="Times New Roman" w:hint="eastAsia"/>
          <w:sz w:val="24"/>
        </w:rPr>
        <w:t>年第</w:t>
      </w:r>
      <w:r>
        <w:rPr>
          <w:rFonts w:ascii="Times New Roman" w:hAnsi="Times New Roman" w:cs="Times New Roman" w:hint="eastAsia"/>
          <w:sz w:val="24"/>
        </w:rPr>
        <w:t>29</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《关于发布计算污染物排放量的排污系数和物料衡算方法的公告》（环境保护部公告</w:t>
      </w:r>
      <w:r>
        <w:rPr>
          <w:rFonts w:ascii="Times New Roman" w:hAnsi="Times New Roman" w:cs="Times New Roman" w:hint="eastAsia"/>
          <w:sz w:val="24"/>
        </w:rPr>
        <w:t>2017</w:t>
      </w:r>
      <w:r>
        <w:rPr>
          <w:rFonts w:ascii="Times New Roman" w:hAnsi="Times New Roman" w:cs="Times New Roman" w:hint="eastAsia"/>
          <w:sz w:val="24"/>
        </w:rPr>
        <w:t>年第</w:t>
      </w:r>
      <w:r>
        <w:rPr>
          <w:rFonts w:ascii="Times New Roman" w:hAnsi="Times New Roman" w:cs="Times New Roman" w:hint="eastAsia"/>
          <w:sz w:val="24"/>
        </w:rPr>
        <w:t>81</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《工矿用地土壤环境管理办法（试行）》，生态环境部令第</w:t>
      </w:r>
      <w:r>
        <w:rPr>
          <w:rFonts w:ascii="Times New Roman" w:hAnsi="Times New Roman" w:cs="Times New Roman" w:hint="eastAsia"/>
          <w:sz w:val="24"/>
        </w:rPr>
        <w:t>3</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《环境影响评价公众参与办法》，生态环境部令第</w:t>
      </w:r>
      <w:r>
        <w:rPr>
          <w:rFonts w:ascii="Times New Roman" w:hAnsi="Times New Roman" w:cs="Times New Roman" w:hint="eastAsia"/>
          <w:sz w:val="24"/>
        </w:rPr>
        <w:t>4</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《重点行业挥发性有机物综合治理方案》（环大气</w:t>
      </w:r>
      <w:r>
        <w:rPr>
          <w:rFonts w:ascii="Times New Roman" w:hAnsi="Times New Roman" w:cs="Times New Roman" w:hint="eastAsia"/>
          <w:sz w:val="24"/>
        </w:rPr>
        <w:t>[2019]53</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《关于加快解决当前挥发性有机物治理突出问题的通知》环大气</w:t>
      </w:r>
      <w:r>
        <w:rPr>
          <w:rFonts w:ascii="Times New Roman" w:hAnsi="Times New Roman" w:cs="Times New Roman" w:hint="eastAsia"/>
          <w:sz w:val="24"/>
        </w:rPr>
        <w:t>[2021]65</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《地下水污染源防渗技术指南（试行）》（环办土壤函（</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72</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lastRenderedPageBreak/>
        <w:t>《关于发布计算污染物排放量的排污系数和物料衡算方法的公告》（环境保护部公告</w:t>
      </w:r>
      <w:r>
        <w:rPr>
          <w:rFonts w:ascii="Times New Roman" w:hAnsi="Times New Roman" w:cs="Times New Roman" w:hint="eastAsia"/>
          <w:sz w:val="24"/>
        </w:rPr>
        <w:t>2017</w:t>
      </w:r>
      <w:r>
        <w:rPr>
          <w:rFonts w:ascii="Times New Roman" w:hAnsi="Times New Roman" w:cs="Times New Roman" w:hint="eastAsia"/>
          <w:sz w:val="24"/>
        </w:rPr>
        <w:t>年第</w:t>
      </w:r>
      <w:r>
        <w:rPr>
          <w:rFonts w:ascii="Times New Roman" w:hAnsi="Times New Roman" w:cs="Times New Roman" w:hint="eastAsia"/>
          <w:sz w:val="24"/>
        </w:rPr>
        <w:t>81</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《石化建设项目环境影响评价文件审批原则（试行）》（环办</w:t>
      </w:r>
      <w:r>
        <w:rPr>
          <w:rFonts w:ascii="Times New Roman" w:hAnsi="Times New Roman" w:cs="Times New Roman" w:hint="eastAsia"/>
          <w:sz w:val="24"/>
        </w:rPr>
        <w:t>[2015]112</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《关于加强重点行业建设项目区域削减措施监督管理的通知》（环办环评（</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36</w:t>
      </w:r>
      <w:r>
        <w:rPr>
          <w:rFonts w:ascii="Times New Roman" w:hAnsi="Times New Roman" w:cs="Times New Roman" w:hint="eastAsia"/>
          <w:sz w:val="24"/>
        </w:rPr>
        <w:t>号）；</w:t>
      </w:r>
    </w:p>
    <w:p w:rsidR="00C72BBC" w:rsidRDefault="00854968">
      <w:pPr>
        <w:pStyle w:val="afffa"/>
        <w:numPr>
          <w:ilvl w:val="0"/>
          <w:numId w:val="2"/>
        </w:numPr>
        <w:spacing w:line="360" w:lineRule="auto"/>
        <w:ind w:firstLine="480"/>
        <w:rPr>
          <w:rFonts w:ascii="Times New Roman" w:hAnsi="Times New Roman" w:cs="Times New Roman"/>
          <w:sz w:val="24"/>
        </w:rPr>
      </w:pPr>
      <w:r>
        <w:rPr>
          <w:rFonts w:ascii="Times New Roman" w:hAnsi="Times New Roman" w:cs="Times New Roman" w:hint="eastAsia"/>
          <w:sz w:val="24"/>
        </w:rPr>
        <w:t>《关于加强高耗能、高排放建设项目生态环境源头防控的指导意见》（环环评</w:t>
      </w:r>
      <w:r>
        <w:rPr>
          <w:rFonts w:ascii="Times New Roman" w:hAnsi="Times New Roman" w:cs="Times New Roman" w:hint="eastAsia"/>
          <w:sz w:val="24"/>
        </w:rPr>
        <w:t>[2021]45</w:t>
      </w:r>
      <w:r>
        <w:rPr>
          <w:rFonts w:ascii="Times New Roman" w:hAnsi="Times New Roman" w:cs="Times New Roman" w:hint="eastAsia"/>
          <w:sz w:val="24"/>
        </w:rPr>
        <w:t>号。</w:t>
      </w:r>
    </w:p>
    <w:p w:rsidR="00C72BBC" w:rsidRDefault="00854968">
      <w:pPr>
        <w:pStyle w:val="3"/>
        <w:spacing w:before="0" w:after="0" w:line="360" w:lineRule="auto"/>
        <w:rPr>
          <w:rFonts w:ascii="Times New Roman" w:hAnsi="Times New Roman" w:cs="Times New Roman"/>
          <w:sz w:val="28"/>
        </w:rPr>
      </w:pPr>
      <w:bookmarkStart w:id="89" w:name="_Toc121381208"/>
      <w:r>
        <w:rPr>
          <w:rFonts w:ascii="Times New Roman" w:hAnsi="Times New Roman" w:cs="Times New Roman"/>
          <w:sz w:val="28"/>
        </w:rPr>
        <w:t>2.1.3</w:t>
      </w:r>
      <w:bookmarkEnd w:id="86"/>
      <w:bookmarkEnd w:id="87"/>
      <w:bookmarkEnd w:id="88"/>
      <w:r>
        <w:rPr>
          <w:rFonts w:ascii="Times New Roman" w:hAnsi="Times New Roman" w:cs="Times New Roman" w:hint="eastAsia"/>
          <w:sz w:val="28"/>
        </w:rPr>
        <w:t>地方相关法规及政策文件</w:t>
      </w:r>
      <w:bookmarkEnd w:id="89"/>
    </w:p>
    <w:p w:rsidR="00C72BBC" w:rsidRDefault="00854968">
      <w:pPr>
        <w:pStyle w:val="afffa"/>
        <w:numPr>
          <w:ilvl w:val="0"/>
          <w:numId w:val="3"/>
        </w:numPr>
        <w:spacing w:line="360" w:lineRule="auto"/>
        <w:ind w:firstLine="480"/>
        <w:rPr>
          <w:rFonts w:ascii="Times New Roman" w:hAnsi="Times New Roman" w:cs="Times New Roman"/>
          <w:sz w:val="24"/>
        </w:rPr>
      </w:pPr>
      <w:bookmarkStart w:id="90" w:name="_Toc27703"/>
      <w:bookmarkStart w:id="91" w:name="_Toc3935"/>
      <w:r>
        <w:rPr>
          <w:rFonts w:ascii="Times New Roman" w:hAnsi="Times New Roman" w:cs="Times New Roman"/>
          <w:sz w:val="24"/>
        </w:rPr>
        <w:t>《湖南省环境保护条例》（</w:t>
      </w:r>
      <w:r>
        <w:rPr>
          <w:rFonts w:ascii="Times New Roman" w:hAnsi="Times New Roman" w:cs="Times New Roman"/>
          <w:sz w:val="24"/>
        </w:rPr>
        <w:t>2019</w:t>
      </w:r>
      <w:r>
        <w:rPr>
          <w:rFonts w:ascii="Times New Roman" w:hAnsi="Times New Roman" w:cs="Times New Roman"/>
          <w:sz w:val="24"/>
        </w:rPr>
        <w:t>年修正）；</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《湖南省建设项目环境保护管理办法》（湖南省人民政府第</w:t>
      </w:r>
      <w:r>
        <w:rPr>
          <w:rFonts w:ascii="Times New Roman" w:hAnsi="Times New Roman" w:cs="Times New Roman"/>
          <w:sz w:val="24"/>
        </w:rPr>
        <w:t>215</w:t>
      </w:r>
      <w:r>
        <w:rPr>
          <w:rFonts w:ascii="Times New Roman" w:hAnsi="Times New Roman" w:cs="Times New Roman"/>
          <w:sz w:val="24"/>
        </w:rPr>
        <w:t>号令）；</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《湖南省主体功能区规划》（湘政发</w:t>
      </w:r>
      <w:r>
        <w:rPr>
          <w:rFonts w:ascii="Times New Roman" w:hAnsi="Times New Roman" w:cs="Times New Roman"/>
          <w:sz w:val="24"/>
        </w:rPr>
        <w:t>[2012]39</w:t>
      </w:r>
      <w:r>
        <w:rPr>
          <w:rFonts w:ascii="Times New Roman" w:hAnsi="Times New Roman" w:cs="Times New Roman"/>
          <w:sz w:val="24"/>
        </w:rPr>
        <w:t>号）；</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《湖南省人民政府关于印发《湖南省生态保护红线》的通知》（湘政发（</w:t>
      </w:r>
      <w:r>
        <w:rPr>
          <w:rFonts w:ascii="Times New Roman" w:hAnsi="Times New Roman" w:cs="Times New Roman"/>
          <w:sz w:val="24"/>
        </w:rPr>
        <w:t>2018</w:t>
      </w:r>
      <w:r>
        <w:rPr>
          <w:rFonts w:ascii="Times New Roman" w:hAnsi="Times New Roman" w:cs="Times New Roman"/>
          <w:sz w:val="24"/>
        </w:rPr>
        <w:t>）</w:t>
      </w:r>
      <w:r>
        <w:rPr>
          <w:rFonts w:ascii="Times New Roman" w:hAnsi="Times New Roman" w:cs="Times New Roman"/>
          <w:sz w:val="24"/>
        </w:rPr>
        <w:t>20</w:t>
      </w:r>
      <w:r>
        <w:rPr>
          <w:rFonts w:ascii="Times New Roman" w:hAnsi="Times New Roman" w:cs="Times New Roman"/>
          <w:sz w:val="24"/>
        </w:rPr>
        <w:t>号）；</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《湖南省大气污染防治条例》，</w:t>
      </w:r>
      <w:r>
        <w:rPr>
          <w:rFonts w:ascii="Times New Roman" w:hAnsi="Times New Roman" w:cs="Times New Roman"/>
          <w:sz w:val="24"/>
        </w:rPr>
        <w:t>2017</w:t>
      </w:r>
      <w:r>
        <w:rPr>
          <w:rFonts w:ascii="Times New Roman" w:hAnsi="Times New Roman" w:cs="Times New Roman"/>
          <w:sz w:val="24"/>
        </w:rPr>
        <w:t>年</w:t>
      </w:r>
      <w:r>
        <w:rPr>
          <w:rFonts w:ascii="Times New Roman" w:hAnsi="Times New Roman" w:cs="Times New Roman"/>
          <w:sz w:val="24"/>
        </w:rPr>
        <w:t>6</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日起施行；</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《湖南省人民政府关于公布湖南省县级以上地表水集中式饮用水水源保护区划定方案的通知》（湘政函</w:t>
      </w:r>
      <w:r>
        <w:rPr>
          <w:rFonts w:ascii="Times New Roman" w:hAnsi="Times New Roman" w:cs="Times New Roman"/>
          <w:sz w:val="24"/>
        </w:rPr>
        <w:t>[2016] 176</w:t>
      </w:r>
      <w:r>
        <w:rPr>
          <w:rFonts w:ascii="Times New Roman" w:hAnsi="Times New Roman" w:cs="Times New Roman"/>
          <w:sz w:val="24"/>
        </w:rPr>
        <w:t>号）；</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《湖南省主要水系地表水环境功能区划》（</w:t>
      </w:r>
      <w:r>
        <w:rPr>
          <w:rFonts w:ascii="Times New Roman" w:hAnsi="Times New Roman" w:cs="Times New Roman"/>
          <w:sz w:val="24"/>
        </w:rPr>
        <w:t>DB43/023-2005</w:t>
      </w:r>
      <w:r>
        <w:rPr>
          <w:rFonts w:ascii="Times New Roman" w:hAnsi="Times New Roman" w:cs="Times New Roman"/>
          <w:sz w:val="24"/>
        </w:rPr>
        <w:t>）；</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《湖南省生态环境厅关于执行污染物特别排放限值（第一批）的公告》；</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《湖南省人民政府关于印发</w:t>
      </w:r>
      <w:r>
        <w:rPr>
          <w:rFonts w:ascii="Times New Roman" w:hAnsi="Times New Roman" w:cs="Times New Roman"/>
          <w:sz w:val="24"/>
        </w:rPr>
        <w:t>&lt;</w:t>
      </w:r>
      <w:r>
        <w:rPr>
          <w:rFonts w:ascii="Times New Roman" w:hAnsi="Times New Roman" w:cs="Times New Roman"/>
          <w:sz w:val="24"/>
        </w:rPr>
        <w:t>湖南省生态保护红线</w:t>
      </w:r>
      <w:r>
        <w:rPr>
          <w:rFonts w:ascii="Times New Roman" w:hAnsi="Times New Roman" w:cs="Times New Roman"/>
          <w:sz w:val="24"/>
        </w:rPr>
        <w:t>&gt;</w:t>
      </w:r>
      <w:r>
        <w:rPr>
          <w:rFonts w:ascii="Times New Roman" w:hAnsi="Times New Roman" w:cs="Times New Roman"/>
          <w:sz w:val="24"/>
        </w:rPr>
        <w:t>的通知》（湘政发（</w:t>
      </w:r>
      <w:r>
        <w:rPr>
          <w:rFonts w:ascii="Times New Roman" w:hAnsi="Times New Roman" w:cs="Times New Roman"/>
          <w:sz w:val="24"/>
        </w:rPr>
        <w:t>2018</w:t>
      </w:r>
      <w:r>
        <w:rPr>
          <w:rFonts w:ascii="Times New Roman" w:hAnsi="Times New Roman" w:cs="Times New Roman"/>
          <w:sz w:val="24"/>
        </w:rPr>
        <w:t>）</w:t>
      </w:r>
      <w:r>
        <w:rPr>
          <w:rFonts w:ascii="Times New Roman" w:hAnsi="Times New Roman" w:cs="Times New Roman"/>
          <w:sz w:val="24"/>
        </w:rPr>
        <w:t xml:space="preserve"> 20</w:t>
      </w:r>
      <w:r>
        <w:rPr>
          <w:rFonts w:ascii="Times New Roman" w:hAnsi="Times New Roman" w:cs="Times New Roman"/>
          <w:sz w:val="24"/>
        </w:rPr>
        <w:t>号；</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《湖南省人民政府关于实施</w:t>
      </w:r>
      <w:r>
        <w:rPr>
          <w:rFonts w:ascii="Times New Roman" w:hAnsi="Times New Roman" w:cs="Times New Roman"/>
          <w:sz w:val="24"/>
        </w:rPr>
        <w:t>“</w:t>
      </w:r>
      <w:r>
        <w:rPr>
          <w:rFonts w:ascii="Times New Roman" w:hAnsi="Times New Roman" w:cs="Times New Roman"/>
          <w:sz w:val="24"/>
        </w:rPr>
        <w:t>三线一单</w:t>
      </w:r>
      <w:r>
        <w:rPr>
          <w:rFonts w:ascii="Times New Roman" w:hAnsi="Times New Roman" w:cs="Times New Roman"/>
          <w:sz w:val="24"/>
        </w:rPr>
        <w:t>"</w:t>
      </w:r>
      <w:r>
        <w:rPr>
          <w:rFonts w:ascii="Times New Roman" w:hAnsi="Times New Roman" w:cs="Times New Roman"/>
          <w:sz w:val="24"/>
        </w:rPr>
        <w:t>生态环境分区管控的意见》（湘政发（</w:t>
      </w:r>
      <w:r>
        <w:rPr>
          <w:rFonts w:ascii="Times New Roman" w:hAnsi="Times New Roman" w:cs="Times New Roman"/>
          <w:sz w:val="24"/>
        </w:rPr>
        <w:t>2020</w:t>
      </w:r>
      <w:r>
        <w:rPr>
          <w:rFonts w:ascii="Times New Roman" w:hAnsi="Times New Roman" w:cs="Times New Roman"/>
          <w:sz w:val="24"/>
        </w:rPr>
        <w:t>）</w:t>
      </w:r>
      <w:r>
        <w:rPr>
          <w:rFonts w:ascii="Times New Roman" w:hAnsi="Times New Roman" w:cs="Times New Roman"/>
          <w:sz w:val="24"/>
        </w:rPr>
        <w:t>12</w:t>
      </w:r>
      <w:r>
        <w:rPr>
          <w:rFonts w:ascii="Times New Roman" w:hAnsi="Times New Roman" w:cs="Times New Roman"/>
          <w:sz w:val="24"/>
        </w:rPr>
        <w:t>号）；</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《关于印发《岳阳市水环境功能区管理规定》和《岳阳市水环境功能区划分》的通知》（岳政发</w:t>
      </w:r>
      <w:r>
        <w:rPr>
          <w:rFonts w:ascii="Times New Roman" w:hAnsi="Times New Roman" w:cs="Times New Roman"/>
          <w:sz w:val="24"/>
        </w:rPr>
        <w:t>[2010]30</w:t>
      </w:r>
      <w:r>
        <w:rPr>
          <w:rFonts w:ascii="Times New Roman" w:hAnsi="Times New Roman" w:cs="Times New Roman"/>
          <w:sz w:val="24"/>
        </w:rPr>
        <w:t>号）；</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《岳阳市人民政府办公室关于印发《岳阳市重要饮用水水源地名录》的通知》（岳政办函（</w:t>
      </w:r>
      <w:r>
        <w:rPr>
          <w:rFonts w:ascii="Times New Roman" w:hAnsi="Times New Roman" w:cs="Times New Roman"/>
          <w:sz w:val="24"/>
        </w:rPr>
        <w:t>2015</w:t>
      </w:r>
      <w:r>
        <w:rPr>
          <w:rFonts w:ascii="Times New Roman" w:hAnsi="Times New Roman" w:cs="Times New Roman"/>
          <w:sz w:val="24"/>
        </w:rPr>
        <w:t>）</w:t>
      </w:r>
      <w:r>
        <w:rPr>
          <w:rFonts w:ascii="Times New Roman" w:hAnsi="Times New Roman" w:cs="Times New Roman"/>
          <w:sz w:val="24"/>
        </w:rPr>
        <w:t>21</w:t>
      </w:r>
      <w:r>
        <w:rPr>
          <w:rFonts w:ascii="Times New Roman" w:hAnsi="Times New Roman" w:cs="Times New Roman"/>
          <w:sz w:val="24"/>
        </w:rPr>
        <w:t>号）；</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《岳阳市贯彻落实《大气污染防治行动计划》实施方案》；</w:t>
      </w:r>
    </w:p>
    <w:p w:rsidR="00C72BBC" w:rsidRDefault="00854968">
      <w:pPr>
        <w:pStyle w:val="afffa"/>
        <w:numPr>
          <w:ilvl w:val="0"/>
          <w:numId w:val="3"/>
        </w:numPr>
        <w:spacing w:line="360" w:lineRule="auto"/>
        <w:ind w:firstLine="480"/>
        <w:rPr>
          <w:rFonts w:ascii="Times New Roman" w:hAnsi="Times New Roman" w:cs="Times New Roman"/>
          <w:sz w:val="24"/>
        </w:rPr>
      </w:pPr>
      <w:r>
        <w:rPr>
          <w:rFonts w:ascii="Times New Roman" w:hAnsi="Times New Roman" w:cs="Times New Roman"/>
          <w:sz w:val="24"/>
        </w:rPr>
        <w:t>《岳阳市人民政府办公室关于印发《岳阳市城区声环境功能区划分方案</w:t>
      </w:r>
      <w:r>
        <w:rPr>
          <w:rFonts w:ascii="Times New Roman" w:hAnsi="Times New Roman" w:cs="Times New Roman"/>
          <w:sz w:val="24"/>
        </w:rPr>
        <w:t>&gt;</w:t>
      </w:r>
      <w:r>
        <w:rPr>
          <w:rFonts w:ascii="Times New Roman" w:hAnsi="Times New Roman" w:cs="Times New Roman"/>
          <w:sz w:val="24"/>
        </w:rPr>
        <w:t>的通知》（岳政办发（</w:t>
      </w:r>
      <w:r>
        <w:rPr>
          <w:rFonts w:ascii="Times New Roman" w:hAnsi="Times New Roman" w:cs="Times New Roman"/>
          <w:sz w:val="24"/>
        </w:rPr>
        <w:t>2021</w:t>
      </w: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号）。</w:t>
      </w:r>
    </w:p>
    <w:p w:rsidR="00C72BBC" w:rsidRDefault="00854968">
      <w:pPr>
        <w:pStyle w:val="3"/>
        <w:spacing w:before="0" w:after="0" w:line="360" w:lineRule="auto"/>
        <w:rPr>
          <w:rFonts w:ascii="Times New Roman" w:hAnsi="Times New Roman" w:cs="Times New Roman"/>
          <w:sz w:val="28"/>
        </w:rPr>
      </w:pPr>
      <w:bookmarkStart w:id="92" w:name="_Toc121381209"/>
      <w:r>
        <w:rPr>
          <w:rFonts w:ascii="Times New Roman" w:hAnsi="Times New Roman" w:cs="Times New Roman"/>
          <w:sz w:val="28"/>
        </w:rPr>
        <w:lastRenderedPageBreak/>
        <w:t>2.1.4</w:t>
      </w:r>
      <w:bookmarkEnd w:id="78"/>
      <w:bookmarkEnd w:id="79"/>
      <w:bookmarkEnd w:id="80"/>
      <w:bookmarkEnd w:id="81"/>
      <w:bookmarkEnd w:id="82"/>
      <w:bookmarkEnd w:id="83"/>
      <w:bookmarkEnd w:id="84"/>
      <w:bookmarkEnd w:id="90"/>
      <w:bookmarkEnd w:id="91"/>
      <w:r>
        <w:rPr>
          <w:rFonts w:ascii="Times New Roman" w:hAnsi="Times New Roman" w:cs="Times New Roman" w:hint="eastAsia"/>
          <w:sz w:val="28"/>
        </w:rPr>
        <w:t>导则及有关技术规范</w:t>
      </w:r>
      <w:bookmarkEnd w:id="92"/>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《建设项目环境影响评价技术导则总纲》（</w:t>
      </w:r>
      <w:r>
        <w:rPr>
          <w:rFonts w:ascii="Times New Roman" w:eastAsia="宋体" w:hAnsi="Times New Roman" w:cs="Times New Roman" w:hint="eastAsia"/>
          <w:sz w:val="24"/>
        </w:rPr>
        <w:t>HJ2.1-2016</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《环境影响评价技术导则大气环境》（</w:t>
      </w:r>
      <w:r>
        <w:rPr>
          <w:rFonts w:ascii="Times New Roman" w:eastAsia="宋体" w:hAnsi="Times New Roman" w:cs="Times New Roman" w:hint="eastAsia"/>
          <w:sz w:val="24"/>
        </w:rPr>
        <w:t>HJ2.2-2018</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《环境影响评价技术导则地表水环境》（</w:t>
      </w:r>
      <w:r>
        <w:rPr>
          <w:rFonts w:ascii="Times New Roman" w:eastAsia="宋体" w:hAnsi="Times New Roman" w:cs="Times New Roman" w:hint="eastAsia"/>
          <w:sz w:val="24"/>
        </w:rPr>
        <w:t>HJ2.3-2018</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《环境影响评价技术导则声环境》（</w:t>
      </w:r>
      <w:r>
        <w:rPr>
          <w:rFonts w:ascii="Times New Roman" w:eastAsia="宋体" w:hAnsi="Times New Roman" w:cs="Times New Roman" w:hint="eastAsia"/>
          <w:sz w:val="24"/>
        </w:rPr>
        <w:t>HJ2.4-2021</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《环境影响评价技术导则地下水环境》（</w:t>
      </w:r>
      <w:r>
        <w:rPr>
          <w:rFonts w:ascii="Times New Roman" w:eastAsia="宋体" w:hAnsi="Times New Roman" w:cs="Times New Roman" w:hint="eastAsia"/>
          <w:sz w:val="24"/>
        </w:rPr>
        <w:t>HJ610-2016</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《环境影响评价技术导则土壤环境（试行）》（</w:t>
      </w:r>
      <w:r>
        <w:rPr>
          <w:rFonts w:ascii="Times New Roman" w:eastAsia="宋体" w:hAnsi="Times New Roman" w:cs="Times New Roman" w:hint="eastAsia"/>
          <w:sz w:val="24"/>
        </w:rPr>
        <w:t>HJ964-2018</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《环境影响评价技术导则生态影响》（</w:t>
      </w:r>
      <w:r>
        <w:rPr>
          <w:rFonts w:ascii="Times New Roman" w:eastAsia="宋体" w:hAnsi="Times New Roman" w:cs="Times New Roman" w:hint="eastAsia"/>
          <w:sz w:val="24"/>
        </w:rPr>
        <w:t>HJ19-2022</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《建设项目环境风险评价技术导则》（</w:t>
      </w:r>
      <w:r>
        <w:rPr>
          <w:rFonts w:ascii="Times New Roman" w:eastAsia="宋体" w:hAnsi="Times New Roman" w:cs="Times New Roman" w:hint="eastAsia"/>
          <w:sz w:val="24"/>
        </w:rPr>
        <w:t>HJ169-2018</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《环境影响评价技术导则石油化工建设项目》（</w:t>
      </w:r>
      <w:r>
        <w:rPr>
          <w:rFonts w:ascii="Times New Roman" w:eastAsia="宋体" w:hAnsi="Times New Roman" w:cs="Times New Roman" w:hint="eastAsia"/>
          <w:sz w:val="24"/>
        </w:rPr>
        <w:t>HJT 89-2003</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《事故状态下水体污染的预防与控制技术要求》（</w:t>
      </w:r>
      <w:r>
        <w:rPr>
          <w:rFonts w:ascii="Times New Roman" w:eastAsia="宋体" w:hAnsi="Times New Roman" w:cs="Times New Roman" w:hint="eastAsia"/>
          <w:sz w:val="24"/>
        </w:rPr>
        <w:t>Q/SY1190-2009</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《石油化工工程防渗技术规范》（</w:t>
      </w:r>
      <w:r>
        <w:rPr>
          <w:rFonts w:ascii="Times New Roman" w:eastAsia="宋体" w:hAnsi="Times New Roman" w:cs="Times New Roman" w:hint="eastAsia"/>
          <w:sz w:val="24"/>
        </w:rPr>
        <w:t>GB/T50934-2013</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《石油化工污水处理设计规范》（</w:t>
      </w:r>
      <w:r>
        <w:rPr>
          <w:rFonts w:ascii="Times New Roman" w:eastAsia="宋体" w:hAnsi="Times New Roman" w:cs="Times New Roman" w:hint="eastAsia"/>
          <w:sz w:val="24"/>
        </w:rPr>
        <w:t>GB50747-2012</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《固体废物鉴别标准通则》（</w:t>
      </w:r>
      <w:r>
        <w:rPr>
          <w:rFonts w:ascii="Times New Roman" w:eastAsia="宋体" w:hAnsi="Times New Roman" w:cs="Times New Roman" w:hint="eastAsia"/>
          <w:sz w:val="24"/>
        </w:rPr>
        <w:t>GB34330-2017</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《一般固体废物分类与代码》（</w:t>
      </w:r>
      <w:r>
        <w:rPr>
          <w:rFonts w:ascii="Times New Roman" w:eastAsia="宋体" w:hAnsi="Times New Roman" w:cs="Times New Roman" w:hint="eastAsia"/>
          <w:sz w:val="24"/>
        </w:rPr>
        <w:t>GB/T38198-2020</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《建设项目危险废物环境影响评价指南》（环保部公告</w:t>
      </w:r>
      <w:r>
        <w:rPr>
          <w:rFonts w:ascii="Times New Roman" w:eastAsia="宋体" w:hAnsi="Times New Roman" w:cs="Times New Roman" w:hint="eastAsia"/>
          <w:sz w:val="24"/>
        </w:rPr>
        <w:t>2017</w:t>
      </w:r>
      <w:r>
        <w:rPr>
          <w:rFonts w:ascii="Times New Roman" w:eastAsia="宋体" w:hAnsi="Times New Roman" w:cs="Times New Roman" w:hint="eastAsia"/>
          <w:sz w:val="24"/>
        </w:rPr>
        <w:t>年第</w:t>
      </w:r>
      <w:r>
        <w:rPr>
          <w:rFonts w:ascii="Times New Roman" w:eastAsia="宋体" w:hAnsi="Times New Roman" w:cs="Times New Roman" w:hint="eastAsia"/>
          <w:sz w:val="24"/>
        </w:rPr>
        <w:t>43</w:t>
      </w:r>
      <w:r>
        <w:rPr>
          <w:rFonts w:ascii="Times New Roman" w:eastAsia="宋体" w:hAnsi="Times New Roman" w:cs="Times New Roman" w:hint="eastAsia"/>
          <w:sz w:val="24"/>
        </w:rPr>
        <w:t>号）；</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《环境空气质量评价技术规范（试行）》（</w:t>
      </w:r>
      <w:r>
        <w:rPr>
          <w:rFonts w:ascii="Times New Roman" w:eastAsia="宋体" w:hAnsi="Times New Roman" w:cs="Times New Roman" w:hint="eastAsia"/>
          <w:sz w:val="24"/>
        </w:rPr>
        <w:t>HJ 663-2013</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《环境空气质量监测点位布设技术规范（试行）》（</w:t>
      </w:r>
      <w:r>
        <w:rPr>
          <w:rFonts w:ascii="Times New Roman" w:eastAsia="宋体" w:hAnsi="Times New Roman" w:cs="Times New Roman" w:hint="eastAsia"/>
          <w:sz w:val="24"/>
        </w:rPr>
        <w:t>HJ 664-2013</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《排污单位自行监测技术指南总则》（</w:t>
      </w:r>
      <w:r>
        <w:rPr>
          <w:rFonts w:ascii="Times New Roman" w:eastAsia="宋体" w:hAnsi="Times New Roman" w:cs="Times New Roman" w:hint="eastAsia"/>
          <w:sz w:val="24"/>
        </w:rPr>
        <w:t>HJ 819-2017</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《排污单位自行监测技术指南石油化学工业》（</w:t>
      </w:r>
      <w:r>
        <w:rPr>
          <w:rFonts w:ascii="Times New Roman" w:eastAsia="宋体" w:hAnsi="Times New Roman" w:cs="Times New Roman" w:hint="eastAsia"/>
          <w:sz w:val="24"/>
        </w:rPr>
        <w:t>HJ 947-2018</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《工业企业土壤和地下水自行监测技术指南（试行）》（</w:t>
      </w:r>
      <w:r>
        <w:rPr>
          <w:rFonts w:ascii="Times New Roman" w:eastAsia="宋体" w:hAnsi="Times New Roman" w:cs="Times New Roman" w:hint="eastAsia"/>
          <w:sz w:val="24"/>
        </w:rPr>
        <w:t>HJ 1209-2021</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《污染源源强核算技术指南准则》（</w:t>
      </w:r>
      <w:r>
        <w:rPr>
          <w:rFonts w:ascii="Times New Roman" w:eastAsia="宋体" w:hAnsi="Times New Roman" w:cs="Times New Roman" w:hint="eastAsia"/>
          <w:sz w:val="24"/>
        </w:rPr>
        <w:t>HJ884-2018</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《污染源源强核算技术指南石油炼制工业》（</w:t>
      </w:r>
      <w:r>
        <w:rPr>
          <w:rFonts w:ascii="Times New Roman" w:eastAsia="宋体" w:hAnsi="Times New Roman" w:cs="Times New Roman" w:hint="eastAsia"/>
          <w:sz w:val="24"/>
        </w:rPr>
        <w:t>HJ982-2018</w:t>
      </w:r>
      <w:r>
        <w:rPr>
          <w:rFonts w:ascii="Times New Roman" w:eastAsia="宋体" w:hAnsi="Times New Roman" w:cs="Times New Roman" w:hint="eastAsia"/>
          <w:sz w:val="24"/>
        </w:rPr>
        <w:t>）；</w:t>
      </w:r>
    </w:p>
    <w:p w:rsidR="00C72BBC" w:rsidRDefault="00854968">
      <w:pPr>
        <w:pStyle w:val="afffa"/>
        <w:numPr>
          <w:ilvl w:val="0"/>
          <w:numId w:val="4"/>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《排污许可证申请与核发技术规范石化工业》（</w:t>
      </w:r>
      <w:r>
        <w:rPr>
          <w:rFonts w:ascii="Times New Roman" w:eastAsia="宋体" w:hAnsi="Times New Roman" w:cs="Times New Roman" w:hint="eastAsia"/>
          <w:sz w:val="24"/>
        </w:rPr>
        <w:t>HJ 8853-2017</w:t>
      </w:r>
      <w:r>
        <w:rPr>
          <w:rFonts w:ascii="Times New Roman" w:eastAsia="宋体" w:hAnsi="Times New Roman" w:cs="Times New Roman" w:hint="eastAsia"/>
          <w:sz w:val="24"/>
        </w:rPr>
        <w:t>）。</w:t>
      </w:r>
    </w:p>
    <w:p w:rsidR="00C72BBC" w:rsidRDefault="00854968">
      <w:pPr>
        <w:pStyle w:val="3"/>
        <w:spacing w:before="0" w:after="0" w:line="360" w:lineRule="auto"/>
        <w:rPr>
          <w:rFonts w:ascii="Times New Roman" w:hAnsi="Times New Roman" w:cs="Times New Roman"/>
          <w:sz w:val="28"/>
        </w:rPr>
      </w:pPr>
      <w:bookmarkStart w:id="93" w:name="_Toc121381210"/>
      <w:r>
        <w:rPr>
          <w:rFonts w:ascii="Times New Roman" w:hAnsi="Times New Roman" w:cs="Times New Roman"/>
          <w:sz w:val="28"/>
        </w:rPr>
        <w:t>2.1.</w:t>
      </w:r>
      <w:r>
        <w:rPr>
          <w:rFonts w:ascii="Times New Roman" w:hAnsi="Times New Roman" w:cs="Times New Roman" w:hint="eastAsia"/>
          <w:sz w:val="28"/>
        </w:rPr>
        <w:t>5</w:t>
      </w:r>
      <w:r>
        <w:rPr>
          <w:rFonts w:ascii="Times New Roman" w:hAnsi="Times New Roman" w:cs="Times New Roman" w:hint="eastAsia"/>
          <w:sz w:val="28"/>
        </w:rPr>
        <w:t>其他相关文件</w:t>
      </w:r>
      <w:bookmarkEnd w:id="93"/>
    </w:p>
    <w:p w:rsidR="00C72BBC" w:rsidRDefault="00854968">
      <w:pPr>
        <w:pStyle w:val="afffa"/>
        <w:numPr>
          <w:ilvl w:val="0"/>
          <w:numId w:val="5"/>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本项目环境影响评价委托书；</w:t>
      </w:r>
    </w:p>
    <w:p w:rsidR="00C72BBC" w:rsidRDefault="00854968">
      <w:pPr>
        <w:pStyle w:val="afffa"/>
        <w:numPr>
          <w:ilvl w:val="0"/>
          <w:numId w:val="5"/>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《岳阳湘茂医药化工有限公司</w:t>
      </w:r>
      <w:r>
        <w:rPr>
          <w:rFonts w:ascii="Times New Roman" w:eastAsia="宋体" w:hAnsi="Times New Roman" w:cs="Times New Roman" w:hint="eastAsia"/>
          <w:sz w:val="24"/>
        </w:rPr>
        <w:t>3000</w:t>
      </w:r>
      <w:r>
        <w:rPr>
          <w:rFonts w:ascii="Times New Roman" w:eastAsia="宋体" w:hAnsi="Times New Roman" w:cs="Times New Roman" w:hint="eastAsia"/>
          <w:sz w:val="24"/>
        </w:rPr>
        <w:t>吨</w:t>
      </w:r>
      <w:r>
        <w:rPr>
          <w:rFonts w:ascii="Times New Roman" w:eastAsia="宋体" w:hAnsi="Times New Roman" w:cs="Times New Roman" w:hint="eastAsia"/>
          <w:sz w:val="24"/>
        </w:rPr>
        <w:t>/</w:t>
      </w:r>
      <w:r>
        <w:rPr>
          <w:rFonts w:ascii="Times New Roman" w:eastAsia="宋体" w:hAnsi="Times New Roman" w:cs="Times New Roman" w:hint="eastAsia"/>
          <w:sz w:val="24"/>
        </w:rPr>
        <w:t>年二甲基砜（</w:t>
      </w:r>
      <w:r>
        <w:rPr>
          <w:rFonts w:ascii="Times New Roman" w:eastAsia="宋体" w:hAnsi="Times New Roman" w:cs="Times New Roman" w:hint="eastAsia"/>
          <w:sz w:val="24"/>
        </w:rPr>
        <w:t>MSM</w:t>
      </w:r>
      <w:r>
        <w:rPr>
          <w:rFonts w:ascii="Times New Roman" w:eastAsia="宋体" w:hAnsi="Times New Roman" w:cs="Times New Roman" w:hint="eastAsia"/>
          <w:sz w:val="24"/>
        </w:rPr>
        <w:t>）项目可行性研究报告》；</w:t>
      </w:r>
    </w:p>
    <w:p w:rsidR="00C72BBC" w:rsidRDefault="00854968">
      <w:pPr>
        <w:pStyle w:val="afffa"/>
        <w:numPr>
          <w:ilvl w:val="0"/>
          <w:numId w:val="5"/>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《岳阳湘茂医药化工有限公司</w:t>
      </w:r>
      <w:r>
        <w:rPr>
          <w:rFonts w:ascii="Times New Roman" w:eastAsia="宋体" w:hAnsi="Times New Roman" w:cs="Times New Roman" w:hint="eastAsia"/>
          <w:sz w:val="24"/>
        </w:rPr>
        <w:t>3000</w:t>
      </w:r>
      <w:r>
        <w:rPr>
          <w:rFonts w:ascii="Times New Roman" w:eastAsia="宋体" w:hAnsi="Times New Roman" w:cs="Times New Roman" w:hint="eastAsia"/>
          <w:sz w:val="24"/>
        </w:rPr>
        <w:t>吨</w:t>
      </w:r>
      <w:r>
        <w:rPr>
          <w:rFonts w:ascii="Times New Roman" w:eastAsia="宋体" w:hAnsi="Times New Roman" w:cs="Times New Roman" w:hint="eastAsia"/>
          <w:sz w:val="24"/>
        </w:rPr>
        <w:t>/</w:t>
      </w:r>
      <w:r>
        <w:rPr>
          <w:rFonts w:ascii="Times New Roman" w:eastAsia="宋体" w:hAnsi="Times New Roman" w:cs="Times New Roman" w:hint="eastAsia"/>
          <w:sz w:val="24"/>
        </w:rPr>
        <w:t>年二甲基砜（</w:t>
      </w:r>
      <w:r>
        <w:rPr>
          <w:rFonts w:ascii="Times New Roman" w:eastAsia="宋体" w:hAnsi="Times New Roman" w:cs="Times New Roman" w:hint="eastAsia"/>
          <w:sz w:val="24"/>
        </w:rPr>
        <w:t>MSM</w:t>
      </w:r>
      <w:r>
        <w:rPr>
          <w:rFonts w:ascii="Times New Roman" w:eastAsia="宋体" w:hAnsi="Times New Roman" w:cs="Times New Roman" w:hint="eastAsia"/>
          <w:sz w:val="24"/>
        </w:rPr>
        <w:t>）项目环境影响</w:t>
      </w:r>
      <w:r>
        <w:rPr>
          <w:rFonts w:ascii="Times New Roman" w:eastAsia="宋体" w:hAnsi="Times New Roman" w:cs="Times New Roman" w:hint="eastAsia"/>
          <w:sz w:val="24"/>
        </w:rPr>
        <w:lastRenderedPageBreak/>
        <w:t>报告书》及其批文（岳环评</w:t>
      </w:r>
      <w:r>
        <w:rPr>
          <w:rFonts w:ascii="Times New Roman" w:eastAsia="宋体" w:hAnsi="Times New Roman" w:cs="Times New Roman" w:hint="eastAsia"/>
          <w:sz w:val="24"/>
        </w:rPr>
        <w:t>[2016]79</w:t>
      </w:r>
      <w:r>
        <w:rPr>
          <w:rFonts w:ascii="Times New Roman" w:eastAsia="宋体" w:hAnsi="Times New Roman" w:cs="Times New Roman" w:hint="eastAsia"/>
          <w:sz w:val="24"/>
        </w:rPr>
        <w:t>号）；</w:t>
      </w:r>
    </w:p>
    <w:p w:rsidR="00C72BBC" w:rsidRDefault="00854968">
      <w:pPr>
        <w:pStyle w:val="afffa"/>
        <w:numPr>
          <w:ilvl w:val="0"/>
          <w:numId w:val="5"/>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《岳阳湘茂医药化工有限公司</w:t>
      </w:r>
      <w:r>
        <w:rPr>
          <w:rFonts w:ascii="Times New Roman" w:eastAsia="宋体" w:hAnsi="Times New Roman" w:cs="Times New Roman" w:hint="eastAsia"/>
          <w:sz w:val="24"/>
        </w:rPr>
        <w:t>3000</w:t>
      </w:r>
      <w:r>
        <w:rPr>
          <w:rFonts w:ascii="Times New Roman" w:eastAsia="宋体" w:hAnsi="Times New Roman" w:cs="Times New Roman" w:hint="eastAsia"/>
          <w:sz w:val="24"/>
        </w:rPr>
        <w:t>吨</w:t>
      </w:r>
      <w:r>
        <w:rPr>
          <w:rFonts w:ascii="Times New Roman" w:eastAsia="宋体" w:hAnsi="Times New Roman" w:cs="Times New Roman" w:hint="eastAsia"/>
          <w:sz w:val="24"/>
        </w:rPr>
        <w:t>/</w:t>
      </w:r>
      <w:r>
        <w:rPr>
          <w:rFonts w:ascii="Times New Roman" w:eastAsia="宋体" w:hAnsi="Times New Roman" w:cs="Times New Roman" w:hint="eastAsia"/>
          <w:sz w:val="24"/>
        </w:rPr>
        <w:t>年二甲基砜（</w:t>
      </w:r>
      <w:r>
        <w:rPr>
          <w:rFonts w:ascii="Times New Roman" w:eastAsia="宋体" w:hAnsi="Times New Roman" w:cs="Times New Roman" w:hint="eastAsia"/>
          <w:sz w:val="24"/>
        </w:rPr>
        <w:t>MSM</w:t>
      </w:r>
      <w:r>
        <w:rPr>
          <w:rFonts w:ascii="Times New Roman" w:eastAsia="宋体" w:hAnsi="Times New Roman" w:cs="Times New Roman" w:hint="eastAsia"/>
          <w:sz w:val="24"/>
        </w:rPr>
        <w:t>）项目竣工环境保护验收监测报告》；</w:t>
      </w:r>
    </w:p>
    <w:p w:rsidR="00C72BBC" w:rsidRDefault="00854968">
      <w:pPr>
        <w:pStyle w:val="afffa"/>
        <w:numPr>
          <w:ilvl w:val="0"/>
          <w:numId w:val="5"/>
        </w:num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建设单位提供的其他资料。</w:t>
      </w:r>
    </w:p>
    <w:p w:rsidR="00C72BBC" w:rsidRDefault="00854968">
      <w:pPr>
        <w:pStyle w:val="2"/>
        <w:spacing w:before="0" w:after="0" w:line="360" w:lineRule="auto"/>
        <w:rPr>
          <w:rFonts w:ascii="Times New Roman" w:eastAsia="宋体" w:hAnsi="Times New Roman" w:cs="Times New Roman"/>
          <w:bCs w:val="0"/>
          <w:sz w:val="30"/>
          <w:szCs w:val="30"/>
        </w:rPr>
      </w:pPr>
      <w:bookmarkStart w:id="94" w:name="_Toc28110"/>
      <w:bookmarkStart w:id="95" w:name="_Toc19563"/>
      <w:bookmarkStart w:id="96" w:name="_Toc4557"/>
      <w:bookmarkStart w:id="97" w:name="_Toc288117171"/>
      <w:bookmarkStart w:id="98" w:name="_Toc504441580"/>
      <w:bookmarkStart w:id="99" w:name="_Toc288116662"/>
      <w:bookmarkStart w:id="100" w:name="_Toc9452"/>
      <w:bookmarkStart w:id="101" w:name="_Toc11335"/>
      <w:bookmarkStart w:id="102" w:name="_Toc860"/>
      <w:bookmarkStart w:id="103" w:name="_Toc471286045"/>
      <w:bookmarkStart w:id="104" w:name="_Toc121381211"/>
      <w:r>
        <w:rPr>
          <w:rFonts w:ascii="Times New Roman" w:eastAsia="宋体" w:hAnsi="Times New Roman" w:cs="Times New Roman"/>
          <w:bCs w:val="0"/>
          <w:sz w:val="30"/>
          <w:szCs w:val="30"/>
        </w:rPr>
        <w:t>2.2</w:t>
      </w:r>
      <w:r>
        <w:rPr>
          <w:rFonts w:ascii="Times New Roman" w:eastAsia="宋体" w:hAnsi="Times New Roman" w:cs="Times New Roman"/>
          <w:bCs w:val="0"/>
          <w:sz w:val="30"/>
          <w:szCs w:val="30"/>
        </w:rPr>
        <w:t>评价目的与评价原则</w:t>
      </w:r>
      <w:bookmarkEnd w:id="94"/>
      <w:bookmarkEnd w:id="95"/>
      <w:bookmarkEnd w:id="96"/>
      <w:bookmarkEnd w:id="97"/>
      <w:bookmarkEnd w:id="98"/>
      <w:bookmarkEnd w:id="99"/>
      <w:bookmarkEnd w:id="100"/>
      <w:bookmarkEnd w:id="101"/>
      <w:bookmarkEnd w:id="102"/>
      <w:bookmarkEnd w:id="103"/>
      <w:bookmarkEnd w:id="104"/>
    </w:p>
    <w:p w:rsidR="00C72BBC" w:rsidRDefault="00854968">
      <w:pPr>
        <w:pStyle w:val="3"/>
        <w:spacing w:before="0" w:after="0" w:line="360" w:lineRule="auto"/>
        <w:rPr>
          <w:rFonts w:ascii="Times New Roman" w:hAnsi="Times New Roman" w:cs="Times New Roman"/>
          <w:sz w:val="28"/>
        </w:rPr>
      </w:pPr>
      <w:bookmarkStart w:id="105" w:name="_Toc477384566"/>
      <w:bookmarkStart w:id="106" w:name="_Toc477158858"/>
      <w:bookmarkStart w:id="107" w:name="_Toc288116663"/>
      <w:bookmarkStart w:id="108" w:name="_Toc504441581"/>
      <w:bookmarkStart w:id="109" w:name="_Toc288117172"/>
      <w:bookmarkStart w:id="110" w:name="_Toc16193"/>
      <w:bookmarkStart w:id="111" w:name="_Toc478567041"/>
      <w:bookmarkStart w:id="112" w:name="_Toc14863"/>
      <w:bookmarkStart w:id="113" w:name="_Toc477170016"/>
      <w:bookmarkStart w:id="114" w:name="_Toc481738352"/>
      <w:bookmarkStart w:id="115" w:name="_Toc121381212"/>
      <w:r>
        <w:rPr>
          <w:rFonts w:ascii="Times New Roman" w:hAnsi="Times New Roman" w:cs="Times New Roman"/>
          <w:sz w:val="28"/>
        </w:rPr>
        <w:t>2.2.1</w:t>
      </w:r>
      <w:r>
        <w:rPr>
          <w:rFonts w:ascii="Times New Roman" w:hAnsi="Times New Roman" w:cs="Times New Roman"/>
          <w:sz w:val="28"/>
        </w:rPr>
        <w:t>评价目的</w:t>
      </w:r>
      <w:bookmarkEnd w:id="105"/>
      <w:bookmarkEnd w:id="106"/>
      <w:bookmarkEnd w:id="107"/>
      <w:bookmarkEnd w:id="108"/>
      <w:bookmarkEnd w:id="109"/>
      <w:bookmarkEnd w:id="110"/>
      <w:bookmarkEnd w:id="111"/>
      <w:bookmarkEnd w:id="112"/>
      <w:bookmarkEnd w:id="113"/>
      <w:bookmarkEnd w:id="114"/>
      <w:bookmarkEnd w:id="115"/>
    </w:p>
    <w:p w:rsidR="00C72BBC" w:rsidRDefault="00854968">
      <w:pPr>
        <w:spacing w:line="360" w:lineRule="auto"/>
        <w:ind w:firstLineChars="200" w:firstLine="480"/>
        <w:rPr>
          <w:rFonts w:ascii="Times New Roman" w:eastAsia="宋体" w:hAnsi="Times New Roman" w:cs="Times New Roman"/>
          <w:sz w:val="24"/>
        </w:rPr>
      </w:pPr>
      <w:bookmarkStart w:id="116" w:name="_Toc7190"/>
      <w:bookmarkStart w:id="117" w:name="_Toc481738353"/>
      <w:bookmarkStart w:id="118" w:name="_Toc288116664"/>
      <w:bookmarkStart w:id="119" w:name="_Toc288117173"/>
      <w:bookmarkStart w:id="120" w:name="_Toc477170017"/>
      <w:bookmarkStart w:id="121" w:name="_Toc478567042"/>
      <w:bookmarkStart w:id="122" w:name="_Toc477384567"/>
      <w:bookmarkStart w:id="123" w:name="_Toc504441582"/>
      <w:bookmarkStart w:id="124" w:name="_Toc477158859"/>
      <w:bookmarkStart w:id="125" w:name="_Toc10376"/>
      <w:r>
        <w:rPr>
          <w:rFonts w:ascii="Times New Roman" w:eastAsia="宋体" w:hAnsi="Times New Roman" w:cs="Times New Roman"/>
          <w:sz w:val="24"/>
        </w:rPr>
        <w:t>为了加强建设项目的环境管理，促进环境保护与经济建设相协调，根据国家的法律规定，在建设项目的可行性研究阶段编制建设项目环境影响报告书，就项目对环境可能造成影响的范围和程度进行分析、预测和评估，在此基础上提出消除或减缓不利环境影响的措施与对策，提出实施跟踪监测的方法和制度。保证建设项目的主体工程与环保设施</w:t>
      </w:r>
      <w:r>
        <w:rPr>
          <w:rFonts w:ascii="Times New Roman" w:eastAsia="宋体" w:hAnsi="Times New Roman" w:cs="Times New Roman"/>
          <w:sz w:val="24"/>
        </w:rPr>
        <w:t>“</w:t>
      </w:r>
      <w:r>
        <w:rPr>
          <w:rFonts w:ascii="Times New Roman" w:eastAsia="宋体" w:hAnsi="Times New Roman" w:cs="Times New Roman"/>
          <w:sz w:val="24"/>
        </w:rPr>
        <w:t>同时设计，同时施工，同时投入使用</w:t>
      </w:r>
      <w:r>
        <w:rPr>
          <w:rFonts w:ascii="Times New Roman" w:eastAsia="宋体" w:hAnsi="Times New Roman" w:cs="Times New Roman"/>
          <w:sz w:val="24"/>
        </w:rPr>
        <w:t>”</w:t>
      </w:r>
      <w:r>
        <w:rPr>
          <w:rFonts w:ascii="Times New Roman" w:eastAsia="宋体" w:hAnsi="Times New Roman" w:cs="Times New Roman"/>
          <w:sz w:val="24"/>
        </w:rPr>
        <w:t>，使环境保护与经济建设协调发展。</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通过对本项目的环境影响评价拟达到以下目的：</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、通过对项目所在区域的社会、经济、自然地理环境的调查研究，以及对该项目所在区域大气、水、生态环境和声环境等历史资料的收集和现场踏勘，掌握项目所在地区的环境质量现状；</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、通过工程分析，弄清本项目的运行概况和排污特点，掌握污染物排放的种类和源强；</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、通过工程分析、类比分析和数学模拟相结合的方法，分析、预测和评估本项目在施工期和投入运营后各类污染物对环境的影响范围和程度；</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Times New Roman" w:cs="Times New Roman"/>
          <w:sz w:val="24"/>
        </w:rPr>
        <w:t>、在此基础上，提出消除或减缓环境污染、防范环境风险的措施与对策，并对其技术经济可行性作出分析评价；提出本项目建成后的企业环境管理和跟踪监测制度；</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5</w:t>
      </w:r>
      <w:r>
        <w:rPr>
          <w:rFonts w:ascii="Times New Roman" w:eastAsia="宋体" w:hAnsi="Times New Roman" w:cs="Times New Roman"/>
          <w:sz w:val="24"/>
        </w:rPr>
        <w:t>、对本项目的环境可行性给出评价结论。</w:t>
      </w:r>
    </w:p>
    <w:p w:rsidR="00C72BBC" w:rsidRDefault="00854968">
      <w:pPr>
        <w:pStyle w:val="3"/>
        <w:spacing w:before="0" w:after="0" w:line="360" w:lineRule="auto"/>
        <w:rPr>
          <w:rFonts w:ascii="Times New Roman" w:hAnsi="Times New Roman" w:cs="Times New Roman"/>
          <w:sz w:val="28"/>
        </w:rPr>
      </w:pPr>
      <w:bookmarkStart w:id="126" w:name="_Toc121381213"/>
      <w:r>
        <w:rPr>
          <w:rFonts w:ascii="Times New Roman" w:hAnsi="Times New Roman" w:cs="Times New Roman"/>
          <w:sz w:val="28"/>
        </w:rPr>
        <w:t>2.2.2</w:t>
      </w:r>
      <w:r>
        <w:rPr>
          <w:rFonts w:ascii="Times New Roman" w:hAnsi="Times New Roman" w:cs="Times New Roman"/>
          <w:sz w:val="28"/>
        </w:rPr>
        <w:t>评价原则</w:t>
      </w:r>
      <w:bookmarkEnd w:id="116"/>
      <w:bookmarkEnd w:id="117"/>
      <w:bookmarkEnd w:id="118"/>
      <w:bookmarkEnd w:id="119"/>
      <w:bookmarkEnd w:id="120"/>
      <w:bookmarkEnd w:id="121"/>
      <w:bookmarkEnd w:id="122"/>
      <w:bookmarkEnd w:id="123"/>
      <w:bookmarkEnd w:id="124"/>
      <w:bookmarkEnd w:id="125"/>
      <w:bookmarkEnd w:id="126"/>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突出环境影响评价的源头预防作用，坚持保护和改善环境质量。</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、依法评价：贯彻执行我国环境保护相关法律法规、标准、政策和规划等，优化项目建设，服务环境管理。</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lastRenderedPageBreak/>
        <w:t>2</w:t>
      </w:r>
      <w:r>
        <w:rPr>
          <w:rFonts w:ascii="Times New Roman" w:eastAsia="宋体" w:hAnsi="Times New Roman" w:cs="Times New Roman"/>
          <w:sz w:val="24"/>
        </w:rPr>
        <w:t>、科学评价：规范环境影响评价方法，科学分析项目建设对环境质量的影响。</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突出重点：根据建设项目的工程内容及其特点，明确与环境要素间的作用效应关系，根据规划环境影响评价结论和审查意见，充分利用符合时效的数据资料及成果，对建设项目主要环境影响予以重点分析和评价。</w:t>
      </w:r>
    </w:p>
    <w:p w:rsidR="00C72BBC" w:rsidRDefault="00854968">
      <w:pPr>
        <w:pStyle w:val="2"/>
        <w:spacing w:before="0" w:after="0" w:line="360" w:lineRule="auto"/>
        <w:rPr>
          <w:rFonts w:ascii="Times New Roman" w:eastAsia="宋体" w:hAnsi="Times New Roman" w:cs="Times New Roman"/>
          <w:bCs w:val="0"/>
          <w:sz w:val="30"/>
          <w:szCs w:val="30"/>
        </w:rPr>
      </w:pPr>
      <w:bookmarkStart w:id="127" w:name="_Toc14904"/>
      <w:bookmarkStart w:id="128" w:name="_Toc26954"/>
      <w:bookmarkStart w:id="129" w:name="_Toc29442"/>
      <w:bookmarkStart w:id="130" w:name="_Toc24639"/>
      <w:bookmarkStart w:id="131" w:name="_Toc14157"/>
      <w:bookmarkStart w:id="132" w:name="_Toc17087"/>
      <w:bookmarkStart w:id="133" w:name="_Toc121381214"/>
      <w:r>
        <w:rPr>
          <w:rFonts w:ascii="Times New Roman" w:eastAsia="宋体" w:hAnsi="Times New Roman" w:cs="Times New Roman"/>
          <w:bCs w:val="0"/>
          <w:sz w:val="30"/>
          <w:szCs w:val="30"/>
        </w:rPr>
        <w:t>2.3</w:t>
      </w:r>
      <w:r>
        <w:rPr>
          <w:rFonts w:ascii="Times New Roman" w:eastAsia="宋体" w:hAnsi="Times New Roman" w:cs="Times New Roman"/>
          <w:bCs w:val="0"/>
          <w:sz w:val="30"/>
          <w:szCs w:val="30"/>
        </w:rPr>
        <w:t>环境影响识别与评价因子</w:t>
      </w:r>
      <w:bookmarkEnd w:id="127"/>
      <w:bookmarkEnd w:id="128"/>
      <w:bookmarkEnd w:id="129"/>
      <w:r>
        <w:rPr>
          <w:rFonts w:ascii="Times New Roman" w:eastAsia="宋体" w:hAnsi="Times New Roman" w:cs="Times New Roman"/>
          <w:bCs w:val="0"/>
          <w:sz w:val="30"/>
          <w:szCs w:val="30"/>
        </w:rPr>
        <w:t>筛选</w:t>
      </w:r>
      <w:bookmarkEnd w:id="130"/>
      <w:bookmarkEnd w:id="131"/>
      <w:bookmarkEnd w:id="132"/>
      <w:bookmarkEnd w:id="133"/>
    </w:p>
    <w:p w:rsidR="00C72BBC" w:rsidRDefault="00854968">
      <w:pPr>
        <w:pStyle w:val="3"/>
        <w:spacing w:before="0" w:after="0" w:line="360" w:lineRule="auto"/>
        <w:rPr>
          <w:rFonts w:ascii="Times New Roman" w:hAnsi="Times New Roman" w:cs="Times New Roman"/>
          <w:sz w:val="28"/>
        </w:rPr>
      </w:pPr>
      <w:bookmarkStart w:id="134" w:name="_Toc23749"/>
      <w:bookmarkStart w:id="135" w:name="_Toc477158872"/>
      <w:bookmarkStart w:id="136" w:name="_Toc477170030"/>
      <w:bookmarkStart w:id="137" w:name="_Toc504441595"/>
      <w:bookmarkStart w:id="138" w:name="_Toc10518"/>
      <w:bookmarkStart w:id="139" w:name="_Toc481738366"/>
      <w:bookmarkStart w:id="140" w:name="_Toc478567055"/>
      <w:bookmarkStart w:id="141" w:name="_Toc477384580"/>
      <w:bookmarkStart w:id="142" w:name="_Toc121381215"/>
      <w:r>
        <w:rPr>
          <w:rFonts w:ascii="Times New Roman" w:hAnsi="Times New Roman" w:cs="Times New Roman"/>
          <w:sz w:val="28"/>
        </w:rPr>
        <w:t>2.3.1</w:t>
      </w:r>
      <w:r>
        <w:rPr>
          <w:rFonts w:ascii="Times New Roman" w:hAnsi="Times New Roman" w:cs="Times New Roman"/>
          <w:sz w:val="28"/>
        </w:rPr>
        <w:t>影响因素识别</w:t>
      </w:r>
      <w:bookmarkEnd w:id="134"/>
      <w:bookmarkEnd w:id="135"/>
      <w:bookmarkEnd w:id="136"/>
      <w:bookmarkEnd w:id="137"/>
      <w:bookmarkEnd w:id="138"/>
      <w:bookmarkEnd w:id="139"/>
      <w:bookmarkEnd w:id="140"/>
      <w:bookmarkEnd w:id="141"/>
      <w:bookmarkEnd w:id="142"/>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通过对拟建项目的建设、运行特点的初步分析，结合项目当地的环境特征，对可能受项目开发、运行影响的环境要素进行了识别，确定了项目建设、运营期对各方面环境可能带来的影响。详见表</w:t>
      </w:r>
      <w:r>
        <w:rPr>
          <w:rFonts w:ascii="Times New Roman" w:eastAsia="宋体" w:hAnsi="Times New Roman" w:cs="Times New Roman"/>
          <w:sz w:val="24"/>
        </w:rPr>
        <w:t>2.3-1</w:t>
      </w:r>
      <w:r>
        <w:rPr>
          <w:rFonts w:ascii="Times New Roman" w:eastAsia="宋体" w:hAnsi="Times New Roman" w:cs="Times New Roman"/>
          <w:sz w:val="24"/>
        </w:rPr>
        <w:t>。</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2.3-1  </w:t>
      </w:r>
      <w:r>
        <w:rPr>
          <w:rFonts w:ascii="Times New Roman" w:eastAsia="宋体" w:hAnsi="Times New Roman" w:cs="Times New Roman"/>
          <w:b/>
          <w:szCs w:val="21"/>
        </w:rPr>
        <w:t>工程环境影响要素识别</w:t>
      </w:r>
    </w:p>
    <w:tbl>
      <w:tblPr>
        <w:tblW w:w="499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05"/>
        <w:gridCol w:w="1731"/>
        <w:gridCol w:w="850"/>
        <w:gridCol w:w="830"/>
        <w:gridCol w:w="746"/>
        <w:gridCol w:w="770"/>
        <w:gridCol w:w="770"/>
        <w:gridCol w:w="770"/>
        <w:gridCol w:w="770"/>
        <w:gridCol w:w="777"/>
      </w:tblGrid>
      <w:tr w:rsidR="00C72BBC">
        <w:trPr>
          <w:trHeight w:val="283"/>
        </w:trPr>
        <w:tc>
          <w:tcPr>
            <w:tcW w:w="1312" w:type="pct"/>
            <w:gridSpan w:val="2"/>
            <w:vMerge w:val="restar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环境资源</w:t>
            </w:r>
          </w:p>
        </w:tc>
        <w:tc>
          <w:tcPr>
            <w:tcW w:w="1424" w:type="pct"/>
            <w:gridSpan w:val="3"/>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施工期</w:t>
            </w:r>
          </w:p>
        </w:tc>
        <w:tc>
          <w:tcPr>
            <w:tcW w:w="2264" w:type="pct"/>
            <w:gridSpan w:val="5"/>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运营期</w:t>
            </w:r>
          </w:p>
        </w:tc>
      </w:tr>
      <w:tr w:rsidR="00C72BBC">
        <w:trPr>
          <w:trHeight w:val="283"/>
        </w:trPr>
        <w:tc>
          <w:tcPr>
            <w:tcW w:w="1312" w:type="pct"/>
            <w:gridSpan w:val="2"/>
            <w:vMerge/>
            <w:tcBorders>
              <w:tl2br w:val="nil"/>
              <w:tr2bl w:val="nil"/>
            </w:tcBorders>
            <w:vAlign w:val="center"/>
          </w:tcPr>
          <w:p w:rsidR="00C72BBC" w:rsidRDefault="00C72BBC">
            <w:pPr>
              <w:jc w:val="center"/>
              <w:rPr>
                <w:rFonts w:ascii="Times New Roman" w:hAnsi="Times New Roman" w:cs="Times New Roman"/>
                <w:b/>
              </w:rPr>
            </w:pPr>
          </w:p>
        </w:tc>
        <w:tc>
          <w:tcPr>
            <w:tcW w:w="499"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土建工程</w:t>
            </w:r>
          </w:p>
        </w:tc>
        <w:tc>
          <w:tcPr>
            <w:tcW w:w="487"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安装工程</w:t>
            </w:r>
          </w:p>
        </w:tc>
        <w:tc>
          <w:tcPr>
            <w:tcW w:w="438"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设备运输</w:t>
            </w:r>
          </w:p>
        </w:tc>
        <w:tc>
          <w:tcPr>
            <w:tcW w:w="452"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废水排放</w:t>
            </w:r>
          </w:p>
        </w:tc>
        <w:tc>
          <w:tcPr>
            <w:tcW w:w="452"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废气排放</w:t>
            </w:r>
          </w:p>
        </w:tc>
        <w:tc>
          <w:tcPr>
            <w:tcW w:w="452"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噪声排放</w:t>
            </w:r>
          </w:p>
        </w:tc>
        <w:tc>
          <w:tcPr>
            <w:tcW w:w="452"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固废排放</w:t>
            </w:r>
          </w:p>
        </w:tc>
        <w:tc>
          <w:tcPr>
            <w:tcW w:w="456" w:type="pct"/>
            <w:tcBorders>
              <w:tl2br w:val="nil"/>
              <w:tr2bl w:val="nil"/>
            </w:tcBorders>
            <w:vAlign w:val="center"/>
          </w:tcPr>
          <w:p w:rsidR="00C72BBC" w:rsidRDefault="00854968">
            <w:pPr>
              <w:jc w:val="center"/>
              <w:rPr>
                <w:rFonts w:ascii="Times New Roman" w:hAnsi="Times New Roman" w:cs="Times New Roman"/>
                <w:b/>
              </w:rPr>
            </w:pPr>
            <w:r>
              <w:rPr>
                <w:rFonts w:ascii="Times New Roman" w:hAnsi="Times New Roman" w:cs="Times New Roman"/>
                <w:b/>
              </w:rPr>
              <w:t>事故风险</w:t>
            </w:r>
          </w:p>
        </w:tc>
      </w:tr>
      <w:tr w:rsidR="00C72BBC">
        <w:trPr>
          <w:trHeight w:val="283"/>
        </w:trPr>
        <w:tc>
          <w:tcPr>
            <w:tcW w:w="296" w:type="pct"/>
            <w:vMerge w:val="restar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自然</w:t>
            </w:r>
            <w:r>
              <w:rPr>
                <w:rFonts w:ascii="Times New Roman" w:hAnsi="Times New Roman" w:cs="Times New Roman"/>
              </w:rPr>
              <w:t xml:space="preserve"> </w:t>
            </w:r>
            <w:r>
              <w:rPr>
                <w:rFonts w:ascii="Times New Roman" w:hAnsi="Times New Roman" w:cs="Times New Roman"/>
              </w:rPr>
              <w:t>环境</w:t>
            </w: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环境空气</w:t>
            </w:r>
          </w:p>
        </w:tc>
        <w:tc>
          <w:tcPr>
            <w:tcW w:w="499"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-2SP</w:t>
            </w:r>
          </w:p>
        </w:tc>
        <w:tc>
          <w:tcPr>
            <w:tcW w:w="487"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38"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-2LP</w:t>
            </w: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-2SW</w:t>
            </w:r>
          </w:p>
        </w:tc>
      </w:tr>
      <w:tr w:rsidR="00C72BBC">
        <w:trPr>
          <w:trHeight w:val="283"/>
        </w:trPr>
        <w:tc>
          <w:tcPr>
            <w:tcW w:w="296" w:type="pct"/>
            <w:vMerge/>
            <w:tcBorders>
              <w:tl2br w:val="nil"/>
              <w:tr2bl w:val="nil"/>
            </w:tcBorders>
            <w:vAlign w:val="center"/>
          </w:tcPr>
          <w:p w:rsidR="00C72BBC" w:rsidRDefault="00C72BBC">
            <w:pPr>
              <w:jc w:val="center"/>
              <w:rPr>
                <w:rFonts w:ascii="Times New Roman" w:hAnsi="Times New Roman" w:cs="Times New Roman"/>
              </w:rPr>
            </w:pP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地表水</w:t>
            </w:r>
          </w:p>
        </w:tc>
        <w:tc>
          <w:tcPr>
            <w:tcW w:w="499"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87"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38"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-1LP</w:t>
            </w: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-2SW</w:t>
            </w:r>
          </w:p>
        </w:tc>
      </w:tr>
      <w:tr w:rsidR="00C72BBC">
        <w:trPr>
          <w:trHeight w:val="283"/>
        </w:trPr>
        <w:tc>
          <w:tcPr>
            <w:tcW w:w="296" w:type="pct"/>
            <w:vMerge/>
            <w:tcBorders>
              <w:tl2br w:val="nil"/>
              <w:tr2bl w:val="nil"/>
            </w:tcBorders>
            <w:vAlign w:val="center"/>
          </w:tcPr>
          <w:p w:rsidR="00C72BBC" w:rsidRDefault="00C72BBC">
            <w:pPr>
              <w:jc w:val="center"/>
              <w:rPr>
                <w:rFonts w:ascii="Times New Roman" w:hAnsi="Times New Roman" w:cs="Times New Roman"/>
              </w:rPr>
            </w:pP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声环境</w:t>
            </w:r>
          </w:p>
        </w:tc>
        <w:tc>
          <w:tcPr>
            <w:tcW w:w="499"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87"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38"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-1LP</w:t>
            </w: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6" w:type="pct"/>
            <w:tcBorders>
              <w:tl2br w:val="nil"/>
              <w:tr2bl w:val="nil"/>
            </w:tcBorders>
            <w:vAlign w:val="center"/>
          </w:tcPr>
          <w:p w:rsidR="00C72BBC" w:rsidRDefault="00C72BBC">
            <w:pPr>
              <w:jc w:val="center"/>
              <w:rPr>
                <w:rFonts w:ascii="Times New Roman" w:hAnsi="Times New Roman" w:cs="Times New Roman"/>
              </w:rPr>
            </w:pPr>
          </w:p>
        </w:tc>
      </w:tr>
      <w:tr w:rsidR="00C72BBC">
        <w:trPr>
          <w:trHeight w:val="283"/>
        </w:trPr>
        <w:tc>
          <w:tcPr>
            <w:tcW w:w="296" w:type="pct"/>
            <w:vMerge/>
            <w:tcBorders>
              <w:tl2br w:val="nil"/>
              <w:tr2bl w:val="nil"/>
            </w:tcBorders>
            <w:vAlign w:val="center"/>
          </w:tcPr>
          <w:p w:rsidR="00C72BBC" w:rsidRDefault="00C72BBC">
            <w:pPr>
              <w:jc w:val="center"/>
              <w:rPr>
                <w:rFonts w:ascii="Times New Roman" w:hAnsi="Times New Roman" w:cs="Times New Roman"/>
              </w:rPr>
            </w:pP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地下水</w:t>
            </w:r>
          </w:p>
        </w:tc>
        <w:tc>
          <w:tcPr>
            <w:tcW w:w="499" w:type="pct"/>
            <w:tcBorders>
              <w:tl2br w:val="nil"/>
              <w:tr2bl w:val="nil"/>
            </w:tcBorders>
            <w:vAlign w:val="center"/>
          </w:tcPr>
          <w:p w:rsidR="00C72BBC" w:rsidRDefault="00C72BBC">
            <w:pPr>
              <w:jc w:val="center"/>
              <w:rPr>
                <w:rFonts w:ascii="Times New Roman" w:hAnsi="Times New Roman" w:cs="Times New Roman"/>
              </w:rPr>
            </w:pPr>
          </w:p>
        </w:tc>
        <w:tc>
          <w:tcPr>
            <w:tcW w:w="487" w:type="pct"/>
            <w:tcBorders>
              <w:tl2br w:val="nil"/>
              <w:tr2bl w:val="nil"/>
            </w:tcBorders>
            <w:vAlign w:val="center"/>
          </w:tcPr>
          <w:p w:rsidR="00C72BBC" w:rsidRDefault="00C72BBC">
            <w:pPr>
              <w:jc w:val="center"/>
              <w:rPr>
                <w:rFonts w:ascii="Times New Roman" w:hAnsi="Times New Roman" w:cs="Times New Roman"/>
              </w:rPr>
            </w:pPr>
          </w:p>
        </w:tc>
        <w:tc>
          <w:tcPr>
            <w:tcW w:w="438"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-2SW</w:t>
            </w:r>
          </w:p>
        </w:tc>
      </w:tr>
      <w:tr w:rsidR="00C72BBC">
        <w:trPr>
          <w:trHeight w:val="283"/>
        </w:trPr>
        <w:tc>
          <w:tcPr>
            <w:tcW w:w="296" w:type="pct"/>
            <w:vMerge/>
            <w:tcBorders>
              <w:tl2br w:val="nil"/>
              <w:tr2bl w:val="nil"/>
            </w:tcBorders>
            <w:vAlign w:val="center"/>
          </w:tcPr>
          <w:p w:rsidR="00C72BBC" w:rsidRDefault="00C72BBC">
            <w:pPr>
              <w:jc w:val="center"/>
              <w:rPr>
                <w:rFonts w:ascii="Times New Roman" w:hAnsi="Times New Roman" w:cs="Times New Roman"/>
              </w:rPr>
            </w:pP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土壤</w:t>
            </w:r>
          </w:p>
        </w:tc>
        <w:tc>
          <w:tcPr>
            <w:tcW w:w="499"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-1SP</w:t>
            </w:r>
          </w:p>
        </w:tc>
        <w:tc>
          <w:tcPr>
            <w:tcW w:w="487" w:type="pct"/>
            <w:tcBorders>
              <w:tl2br w:val="nil"/>
              <w:tr2bl w:val="nil"/>
            </w:tcBorders>
            <w:vAlign w:val="center"/>
          </w:tcPr>
          <w:p w:rsidR="00C72BBC" w:rsidRDefault="00C72BBC">
            <w:pPr>
              <w:jc w:val="center"/>
              <w:rPr>
                <w:rFonts w:ascii="Times New Roman" w:hAnsi="Times New Roman" w:cs="Times New Roman"/>
              </w:rPr>
            </w:pPr>
          </w:p>
        </w:tc>
        <w:tc>
          <w:tcPr>
            <w:tcW w:w="438"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-1LP</w:t>
            </w: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-1LP</w:t>
            </w:r>
          </w:p>
        </w:tc>
        <w:tc>
          <w:tcPr>
            <w:tcW w:w="456" w:type="pct"/>
            <w:tcBorders>
              <w:tl2br w:val="nil"/>
              <w:tr2bl w:val="nil"/>
            </w:tcBorders>
            <w:vAlign w:val="center"/>
          </w:tcPr>
          <w:p w:rsidR="00C72BBC" w:rsidRDefault="00C72BBC">
            <w:pPr>
              <w:jc w:val="center"/>
              <w:rPr>
                <w:rFonts w:ascii="Times New Roman" w:hAnsi="Times New Roman" w:cs="Times New Roman"/>
              </w:rPr>
            </w:pPr>
          </w:p>
        </w:tc>
      </w:tr>
      <w:tr w:rsidR="00C72BBC">
        <w:trPr>
          <w:trHeight w:val="283"/>
        </w:trPr>
        <w:tc>
          <w:tcPr>
            <w:tcW w:w="296" w:type="pct"/>
            <w:vMerge w:val="restar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生态环境</w:t>
            </w: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陆域环境</w:t>
            </w:r>
          </w:p>
        </w:tc>
        <w:tc>
          <w:tcPr>
            <w:tcW w:w="499" w:type="pct"/>
            <w:tcBorders>
              <w:tl2br w:val="nil"/>
              <w:tr2bl w:val="nil"/>
            </w:tcBorders>
            <w:vAlign w:val="center"/>
          </w:tcPr>
          <w:p w:rsidR="00C72BBC" w:rsidRDefault="00C72BBC">
            <w:pPr>
              <w:jc w:val="center"/>
              <w:rPr>
                <w:rFonts w:ascii="Times New Roman" w:hAnsi="Times New Roman" w:cs="Times New Roman"/>
              </w:rPr>
            </w:pPr>
          </w:p>
        </w:tc>
        <w:tc>
          <w:tcPr>
            <w:tcW w:w="487" w:type="pct"/>
            <w:tcBorders>
              <w:tl2br w:val="nil"/>
              <w:tr2bl w:val="nil"/>
            </w:tcBorders>
            <w:vAlign w:val="center"/>
          </w:tcPr>
          <w:p w:rsidR="00C72BBC" w:rsidRDefault="00C72BBC">
            <w:pPr>
              <w:jc w:val="center"/>
              <w:rPr>
                <w:rFonts w:ascii="Times New Roman" w:hAnsi="Times New Roman" w:cs="Times New Roman"/>
              </w:rPr>
            </w:pPr>
          </w:p>
        </w:tc>
        <w:tc>
          <w:tcPr>
            <w:tcW w:w="438"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-2LP</w:t>
            </w: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-2SP</w:t>
            </w:r>
          </w:p>
        </w:tc>
      </w:tr>
      <w:tr w:rsidR="00C72BBC">
        <w:trPr>
          <w:trHeight w:val="283"/>
        </w:trPr>
        <w:tc>
          <w:tcPr>
            <w:tcW w:w="296" w:type="pct"/>
            <w:vMerge/>
            <w:tcBorders>
              <w:tl2br w:val="nil"/>
              <w:tr2bl w:val="nil"/>
            </w:tcBorders>
            <w:vAlign w:val="center"/>
          </w:tcPr>
          <w:p w:rsidR="00C72BBC" w:rsidRDefault="00C72BBC">
            <w:pPr>
              <w:jc w:val="center"/>
              <w:rPr>
                <w:rFonts w:ascii="Times New Roman" w:hAnsi="Times New Roman" w:cs="Times New Roman"/>
              </w:rPr>
            </w:pP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生态保护区</w:t>
            </w:r>
          </w:p>
        </w:tc>
        <w:tc>
          <w:tcPr>
            <w:tcW w:w="499" w:type="pct"/>
            <w:tcBorders>
              <w:tl2br w:val="nil"/>
              <w:tr2bl w:val="nil"/>
            </w:tcBorders>
            <w:vAlign w:val="center"/>
          </w:tcPr>
          <w:p w:rsidR="00C72BBC" w:rsidRDefault="00C72BBC">
            <w:pPr>
              <w:jc w:val="center"/>
              <w:rPr>
                <w:rFonts w:ascii="Times New Roman" w:hAnsi="Times New Roman" w:cs="Times New Roman"/>
              </w:rPr>
            </w:pPr>
          </w:p>
        </w:tc>
        <w:tc>
          <w:tcPr>
            <w:tcW w:w="487" w:type="pct"/>
            <w:tcBorders>
              <w:tl2br w:val="nil"/>
              <w:tr2bl w:val="nil"/>
            </w:tcBorders>
            <w:vAlign w:val="center"/>
          </w:tcPr>
          <w:p w:rsidR="00C72BBC" w:rsidRDefault="00C72BBC">
            <w:pPr>
              <w:jc w:val="center"/>
              <w:rPr>
                <w:rFonts w:ascii="Times New Roman" w:hAnsi="Times New Roman" w:cs="Times New Roman"/>
              </w:rPr>
            </w:pPr>
          </w:p>
        </w:tc>
        <w:tc>
          <w:tcPr>
            <w:tcW w:w="438"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6" w:type="pct"/>
            <w:tcBorders>
              <w:tl2br w:val="nil"/>
              <w:tr2bl w:val="nil"/>
            </w:tcBorders>
            <w:vAlign w:val="center"/>
          </w:tcPr>
          <w:p w:rsidR="00C72BBC" w:rsidRDefault="00C72BBC">
            <w:pPr>
              <w:jc w:val="center"/>
              <w:rPr>
                <w:rFonts w:ascii="Times New Roman" w:hAnsi="Times New Roman" w:cs="Times New Roman"/>
              </w:rPr>
            </w:pPr>
          </w:p>
        </w:tc>
      </w:tr>
      <w:tr w:rsidR="00C72BBC">
        <w:trPr>
          <w:trHeight w:val="283"/>
        </w:trPr>
        <w:tc>
          <w:tcPr>
            <w:tcW w:w="296" w:type="pct"/>
            <w:vMerge/>
            <w:tcBorders>
              <w:tl2br w:val="nil"/>
              <w:tr2bl w:val="nil"/>
            </w:tcBorders>
            <w:vAlign w:val="center"/>
          </w:tcPr>
          <w:p w:rsidR="00C72BBC" w:rsidRDefault="00C72BBC">
            <w:pPr>
              <w:jc w:val="center"/>
              <w:rPr>
                <w:rFonts w:ascii="Times New Roman" w:hAnsi="Times New Roman" w:cs="Times New Roman"/>
              </w:rPr>
            </w:pPr>
          </w:p>
        </w:tc>
        <w:tc>
          <w:tcPr>
            <w:tcW w:w="101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农业与土地利用</w:t>
            </w:r>
          </w:p>
        </w:tc>
        <w:tc>
          <w:tcPr>
            <w:tcW w:w="499" w:type="pct"/>
            <w:tcBorders>
              <w:tl2br w:val="nil"/>
              <w:tr2bl w:val="nil"/>
            </w:tcBorders>
            <w:vAlign w:val="center"/>
          </w:tcPr>
          <w:p w:rsidR="00C72BBC" w:rsidRDefault="00C72BBC">
            <w:pPr>
              <w:jc w:val="center"/>
              <w:rPr>
                <w:rFonts w:ascii="Times New Roman" w:hAnsi="Times New Roman" w:cs="Times New Roman"/>
              </w:rPr>
            </w:pPr>
          </w:p>
        </w:tc>
        <w:tc>
          <w:tcPr>
            <w:tcW w:w="487" w:type="pct"/>
            <w:tcBorders>
              <w:tl2br w:val="nil"/>
              <w:tr2bl w:val="nil"/>
            </w:tcBorders>
            <w:vAlign w:val="center"/>
          </w:tcPr>
          <w:p w:rsidR="00C72BBC" w:rsidRDefault="00C72BBC">
            <w:pPr>
              <w:jc w:val="center"/>
              <w:rPr>
                <w:rFonts w:ascii="Times New Roman" w:hAnsi="Times New Roman" w:cs="Times New Roman"/>
              </w:rPr>
            </w:pPr>
          </w:p>
        </w:tc>
        <w:tc>
          <w:tcPr>
            <w:tcW w:w="438"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2" w:type="pct"/>
            <w:tcBorders>
              <w:tl2br w:val="nil"/>
              <w:tr2bl w:val="nil"/>
            </w:tcBorders>
            <w:vAlign w:val="center"/>
          </w:tcPr>
          <w:p w:rsidR="00C72BBC" w:rsidRDefault="00C72BBC">
            <w:pPr>
              <w:jc w:val="center"/>
              <w:rPr>
                <w:rFonts w:ascii="Times New Roman" w:hAnsi="Times New Roman" w:cs="Times New Roman"/>
              </w:rPr>
            </w:pPr>
          </w:p>
        </w:tc>
        <w:tc>
          <w:tcPr>
            <w:tcW w:w="456" w:type="pct"/>
            <w:tcBorders>
              <w:tl2br w:val="nil"/>
              <w:tr2bl w:val="nil"/>
            </w:tcBorders>
            <w:vAlign w:val="center"/>
          </w:tcPr>
          <w:p w:rsidR="00C72BBC" w:rsidRDefault="00C72BBC">
            <w:pPr>
              <w:jc w:val="center"/>
              <w:rPr>
                <w:rFonts w:ascii="Times New Roman" w:hAnsi="Times New Roman" w:cs="Times New Roman"/>
              </w:rPr>
            </w:pPr>
          </w:p>
        </w:tc>
      </w:tr>
    </w:tbl>
    <w:p w:rsidR="00C72BBC" w:rsidRDefault="00854968">
      <w:pPr>
        <w:rPr>
          <w:rFonts w:ascii="Times New Roman" w:eastAsia="宋体" w:hAnsi="Times New Roman" w:cs="Times New Roman"/>
          <w:b/>
          <w:sz w:val="18"/>
          <w:szCs w:val="18"/>
        </w:rPr>
      </w:pPr>
      <w:r>
        <w:rPr>
          <w:rFonts w:ascii="Times New Roman" w:eastAsia="宋体" w:hAnsi="Times New Roman" w:cs="Times New Roman"/>
          <w:b/>
          <w:sz w:val="18"/>
          <w:szCs w:val="18"/>
        </w:rPr>
        <w:t>注：影响程度：</w:t>
      </w:r>
      <w:r>
        <w:rPr>
          <w:rFonts w:ascii="Times New Roman" w:eastAsia="宋体" w:hAnsi="Times New Roman" w:cs="Times New Roman"/>
          <w:b/>
          <w:sz w:val="18"/>
          <w:szCs w:val="18"/>
        </w:rPr>
        <w:t>1—</w:t>
      </w:r>
      <w:r>
        <w:rPr>
          <w:rFonts w:ascii="Times New Roman" w:eastAsia="宋体" w:hAnsi="Times New Roman" w:cs="Times New Roman"/>
          <w:b/>
          <w:sz w:val="18"/>
          <w:szCs w:val="18"/>
        </w:rPr>
        <w:t>轻微，</w:t>
      </w:r>
      <w:r>
        <w:rPr>
          <w:rFonts w:ascii="Times New Roman" w:eastAsia="宋体" w:hAnsi="Times New Roman" w:cs="Times New Roman"/>
          <w:b/>
          <w:sz w:val="18"/>
          <w:szCs w:val="18"/>
        </w:rPr>
        <w:t>2—</w:t>
      </w:r>
      <w:r>
        <w:rPr>
          <w:rFonts w:ascii="Times New Roman" w:eastAsia="宋体" w:hAnsi="Times New Roman" w:cs="Times New Roman"/>
          <w:b/>
          <w:sz w:val="18"/>
          <w:szCs w:val="18"/>
        </w:rPr>
        <w:t>一般，</w:t>
      </w:r>
      <w:r>
        <w:rPr>
          <w:rFonts w:ascii="Times New Roman" w:eastAsia="宋体" w:hAnsi="Times New Roman" w:cs="Times New Roman"/>
          <w:b/>
          <w:sz w:val="18"/>
          <w:szCs w:val="18"/>
        </w:rPr>
        <w:t>3—</w:t>
      </w:r>
      <w:r>
        <w:rPr>
          <w:rFonts w:ascii="Times New Roman" w:eastAsia="宋体" w:hAnsi="Times New Roman" w:cs="Times New Roman"/>
          <w:b/>
          <w:sz w:val="18"/>
          <w:szCs w:val="18"/>
        </w:rPr>
        <w:t>显著影响范围；</w:t>
      </w:r>
      <w:r>
        <w:rPr>
          <w:rFonts w:ascii="Times New Roman" w:eastAsia="宋体" w:hAnsi="Times New Roman" w:cs="Times New Roman"/>
          <w:b/>
          <w:sz w:val="18"/>
          <w:szCs w:val="18"/>
        </w:rPr>
        <w:t>P—</w:t>
      </w:r>
      <w:r>
        <w:rPr>
          <w:rFonts w:ascii="Times New Roman" w:eastAsia="宋体" w:hAnsi="Times New Roman" w:cs="Times New Roman"/>
          <w:b/>
          <w:sz w:val="18"/>
          <w:szCs w:val="18"/>
        </w:rPr>
        <w:t>局部，</w:t>
      </w:r>
      <w:r>
        <w:rPr>
          <w:rFonts w:ascii="Times New Roman" w:eastAsia="宋体" w:hAnsi="Times New Roman" w:cs="Times New Roman"/>
          <w:b/>
          <w:sz w:val="18"/>
          <w:szCs w:val="18"/>
        </w:rPr>
        <w:t>W—</w:t>
      </w:r>
      <w:r>
        <w:rPr>
          <w:rFonts w:ascii="Times New Roman" w:eastAsia="宋体" w:hAnsi="Times New Roman" w:cs="Times New Roman"/>
          <w:b/>
          <w:sz w:val="18"/>
          <w:szCs w:val="18"/>
        </w:rPr>
        <w:t>大范围影响时段，</w:t>
      </w:r>
      <w:r>
        <w:rPr>
          <w:rFonts w:ascii="Times New Roman" w:eastAsia="宋体" w:hAnsi="Times New Roman" w:cs="Times New Roman"/>
          <w:b/>
          <w:sz w:val="18"/>
          <w:szCs w:val="18"/>
        </w:rPr>
        <w:t>S—</w:t>
      </w:r>
      <w:r>
        <w:rPr>
          <w:rFonts w:ascii="Times New Roman" w:eastAsia="宋体" w:hAnsi="Times New Roman" w:cs="Times New Roman"/>
          <w:b/>
          <w:sz w:val="18"/>
          <w:szCs w:val="18"/>
        </w:rPr>
        <w:t>短期，</w:t>
      </w:r>
      <w:r>
        <w:rPr>
          <w:rFonts w:ascii="Times New Roman" w:eastAsia="宋体" w:hAnsi="Times New Roman" w:cs="Times New Roman"/>
          <w:b/>
          <w:sz w:val="18"/>
          <w:szCs w:val="18"/>
        </w:rPr>
        <w:t>L—</w:t>
      </w:r>
      <w:r>
        <w:rPr>
          <w:rFonts w:ascii="Times New Roman" w:eastAsia="宋体" w:hAnsi="Times New Roman" w:cs="Times New Roman"/>
          <w:b/>
          <w:sz w:val="18"/>
          <w:szCs w:val="18"/>
        </w:rPr>
        <w:t>长期影响性质；</w:t>
      </w:r>
      <w:r>
        <w:rPr>
          <w:rFonts w:ascii="Times New Roman" w:eastAsia="宋体" w:hAnsi="Times New Roman" w:cs="Times New Roman"/>
          <w:b/>
          <w:sz w:val="18"/>
          <w:szCs w:val="18"/>
        </w:rPr>
        <w:t>+—</w:t>
      </w:r>
      <w:r>
        <w:rPr>
          <w:rFonts w:ascii="Times New Roman" w:eastAsia="宋体" w:hAnsi="Times New Roman" w:cs="Times New Roman"/>
          <w:b/>
          <w:sz w:val="18"/>
          <w:szCs w:val="18"/>
        </w:rPr>
        <w:t>有利，</w:t>
      </w:r>
      <w:r>
        <w:rPr>
          <w:rFonts w:ascii="Times New Roman" w:eastAsia="宋体" w:hAnsi="Times New Roman" w:cs="Times New Roman"/>
          <w:b/>
          <w:sz w:val="18"/>
          <w:szCs w:val="18"/>
        </w:rPr>
        <w:t>-—</w:t>
      </w:r>
      <w:r>
        <w:rPr>
          <w:rFonts w:ascii="Times New Roman" w:eastAsia="宋体" w:hAnsi="Times New Roman" w:cs="Times New Roman"/>
          <w:b/>
          <w:sz w:val="18"/>
          <w:szCs w:val="18"/>
        </w:rPr>
        <w:t>不利。</w:t>
      </w:r>
    </w:p>
    <w:p w:rsidR="00C72BBC" w:rsidRDefault="00854968">
      <w:pPr>
        <w:pStyle w:val="3"/>
        <w:spacing w:before="0" w:after="0" w:line="360" w:lineRule="auto"/>
        <w:rPr>
          <w:rFonts w:ascii="Times New Roman" w:hAnsi="Times New Roman" w:cs="Times New Roman"/>
          <w:sz w:val="28"/>
        </w:rPr>
      </w:pPr>
      <w:bookmarkStart w:id="143" w:name="_Toc477384581"/>
      <w:bookmarkStart w:id="144" w:name="_Toc477158873"/>
      <w:bookmarkStart w:id="145" w:name="_Toc4672"/>
      <w:bookmarkStart w:id="146" w:name="_Toc481738367"/>
      <w:bookmarkStart w:id="147" w:name="_Toc3331"/>
      <w:bookmarkStart w:id="148" w:name="_Toc478567056"/>
      <w:bookmarkStart w:id="149" w:name="_Toc222904492"/>
      <w:bookmarkStart w:id="150" w:name="_Toc504441596"/>
      <w:bookmarkStart w:id="151" w:name="_Toc477170031"/>
      <w:bookmarkStart w:id="152" w:name="_Toc121381216"/>
      <w:r>
        <w:rPr>
          <w:rFonts w:ascii="Times New Roman" w:hAnsi="Times New Roman" w:cs="Times New Roman"/>
          <w:sz w:val="28"/>
        </w:rPr>
        <w:t>2.3.2</w:t>
      </w:r>
      <w:r>
        <w:rPr>
          <w:rFonts w:ascii="Times New Roman" w:hAnsi="Times New Roman" w:cs="Times New Roman"/>
          <w:sz w:val="28"/>
        </w:rPr>
        <w:t>评价因子</w:t>
      </w:r>
      <w:bookmarkEnd w:id="143"/>
      <w:bookmarkEnd w:id="144"/>
      <w:bookmarkEnd w:id="145"/>
      <w:bookmarkEnd w:id="146"/>
      <w:bookmarkEnd w:id="147"/>
      <w:bookmarkEnd w:id="148"/>
      <w:bookmarkEnd w:id="149"/>
      <w:bookmarkEnd w:id="150"/>
      <w:bookmarkEnd w:id="151"/>
      <w:r>
        <w:rPr>
          <w:rFonts w:ascii="Times New Roman" w:hAnsi="Times New Roman" w:cs="Times New Roman"/>
          <w:sz w:val="28"/>
        </w:rPr>
        <w:t>筛选</w:t>
      </w:r>
      <w:bookmarkEnd w:id="152"/>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依据环境影响因素识别结果，并结合区域环境功能要求及所确定的环境保护目标，筛选确定评价因子见下表。</w:t>
      </w:r>
    </w:p>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表</w:t>
      </w:r>
      <w:r>
        <w:rPr>
          <w:rFonts w:ascii="Times New Roman" w:eastAsia="宋体" w:hAnsi="Times New Roman" w:cs="Times New Roman"/>
          <w:b/>
          <w:color w:val="000000"/>
          <w:szCs w:val="21"/>
        </w:rPr>
        <w:t xml:space="preserve">2.3-2  </w:t>
      </w:r>
      <w:r>
        <w:rPr>
          <w:rFonts w:ascii="Times New Roman" w:eastAsia="宋体" w:hAnsi="Times New Roman" w:cs="Times New Roman"/>
          <w:b/>
          <w:color w:val="000000"/>
          <w:szCs w:val="21"/>
        </w:rPr>
        <w:t>项目评价因子</w:t>
      </w:r>
    </w:p>
    <w:tbl>
      <w:tblPr>
        <w:tblW w:w="49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14"/>
        <w:gridCol w:w="1993"/>
        <w:gridCol w:w="5212"/>
      </w:tblGrid>
      <w:tr w:rsidR="00C72BBC">
        <w:trPr>
          <w:trHeight w:val="227"/>
          <w:jc w:val="center"/>
        </w:trPr>
        <w:tc>
          <w:tcPr>
            <w:tcW w:w="771"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评价要素</w:t>
            </w:r>
          </w:p>
        </w:tc>
        <w:tc>
          <w:tcPr>
            <w:tcW w:w="1170"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评价类型</w:t>
            </w:r>
          </w:p>
        </w:tc>
        <w:tc>
          <w:tcPr>
            <w:tcW w:w="3059"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评价因子</w:t>
            </w:r>
          </w:p>
        </w:tc>
      </w:tr>
      <w:tr w:rsidR="00C72BBC">
        <w:trPr>
          <w:trHeight w:val="227"/>
          <w:jc w:val="center"/>
        </w:trPr>
        <w:tc>
          <w:tcPr>
            <w:tcW w:w="771" w:type="pct"/>
            <w:vMerge w:val="restar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环境空气</w:t>
            </w: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环境现状因子</w:t>
            </w:r>
          </w:p>
        </w:tc>
        <w:tc>
          <w:tcPr>
            <w:tcW w:w="3059" w:type="pct"/>
            <w:tcBorders>
              <w:tl2br w:val="nil"/>
              <w:tr2bl w:val="nil"/>
            </w:tcBorders>
            <w:vAlign w:val="center"/>
          </w:tcPr>
          <w:p w:rsidR="00C72BBC" w:rsidRDefault="00854968">
            <w:pPr>
              <w:jc w:val="left"/>
              <w:rPr>
                <w:rFonts w:ascii="Times New Roman" w:eastAsia="宋体" w:hAnsi="Times New Roman" w:cs="Times New Roman"/>
                <w:color w:val="000000" w:themeColor="text1"/>
                <w:szCs w:val="21"/>
              </w:rPr>
            </w:pPr>
            <w:r>
              <w:rPr>
                <w:rFonts w:ascii="Times New Roman" w:eastAsia="宋体" w:hAnsi="Times New Roman" w:cs="Times New Roman" w:hint="eastAsia"/>
                <w:szCs w:val="21"/>
              </w:rPr>
              <w:t>基本因子：</w:t>
            </w: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PM</w:t>
            </w:r>
            <w:r>
              <w:rPr>
                <w:rFonts w:ascii="Times New Roman" w:eastAsia="宋体" w:hAnsi="Times New Roman" w:cs="Times New Roman"/>
                <w:szCs w:val="21"/>
                <w:vertAlign w:val="subscript"/>
              </w:rPr>
              <w:t>10</w:t>
            </w:r>
            <w:r>
              <w:rPr>
                <w:rFonts w:ascii="Times New Roman" w:eastAsia="宋体" w:hAnsi="Times New Roman" w:cs="Times New Roman"/>
                <w:szCs w:val="21"/>
              </w:rPr>
              <w:t>、</w:t>
            </w:r>
            <w:r>
              <w:rPr>
                <w:rFonts w:ascii="Times New Roman" w:eastAsia="宋体" w:hAnsi="Times New Roman" w:cs="Times New Roman"/>
                <w:szCs w:val="21"/>
              </w:rPr>
              <w:t>P</w:t>
            </w:r>
            <w:r>
              <w:rPr>
                <w:rFonts w:ascii="Times New Roman" w:eastAsia="宋体" w:hAnsi="Times New Roman" w:cs="Times New Roman"/>
                <w:color w:val="000000" w:themeColor="text1"/>
                <w:szCs w:val="21"/>
              </w:rPr>
              <w:t>M</w:t>
            </w:r>
            <w:r>
              <w:rPr>
                <w:rFonts w:ascii="Times New Roman" w:eastAsia="宋体" w:hAnsi="Times New Roman" w:cs="Times New Roman"/>
                <w:color w:val="000000" w:themeColor="text1"/>
                <w:szCs w:val="21"/>
                <w:vertAlign w:val="subscript"/>
              </w:rPr>
              <w:t>2.5</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CO</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O</w:t>
            </w:r>
            <w:r>
              <w:rPr>
                <w:rFonts w:ascii="Times New Roman" w:eastAsia="宋体" w:hAnsi="Times New Roman" w:cs="Times New Roman"/>
                <w:color w:val="000000" w:themeColor="text1"/>
                <w:szCs w:val="21"/>
                <w:vertAlign w:val="subscript"/>
              </w:rPr>
              <w:t>3</w:t>
            </w:r>
          </w:p>
          <w:p w:rsidR="00C72BBC" w:rsidRDefault="00854968">
            <w:pPr>
              <w:jc w:val="left"/>
              <w:rPr>
                <w:rFonts w:ascii="Times New Roman" w:eastAsia="宋体" w:hAnsi="Times New Roman" w:cs="Times New Roman"/>
                <w:szCs w:val="21"/>
              </w:rPr>
            </w:pPr>
            <w:r>
              <w:rPr>
                <w:rFonts w:ascii="Times New Roman" w:eastAsia="宋体" w:hAnsi="Times New Roman" w:cs="Times New Roman" w:hint="eastAsia"/>
                <w:color w:val="000000" w:themeColor="text1"/>
                <w:szCs w:val="21"/>
              </w:rPr>
              <w:t>其他因子：</w:t>
            </w:r>
            <w:r>
              <w:rPr>
                <w:rFonts w:ascii="Times New Roman" w:eastAsia="宋体" w:hAnsi="Times New Roman" w:cs="Times New Roman" w:hint="eastAsia"/>
                <w:color w:val="000000" w:themeColor="text1"/>
                <w:szCs w:val="21"/>
              </w:rPr>
              <w:t>TSP</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TVOC</w:t>
            </w:r>
          </w:p>
        </w:tc>
      </w:tr>
      <w:tr w:rsidR="00C72BBC">
        <w:trPr>
          <w:trHeight w:val="227"/>
          <w:jc w:val="center"/>
        </w:trPr>
        <w:tc>
          <w:tcPr>
            <w:tcW w:w="771" w:type="pct"/>
            <w:vMerge/>
            <w:tcBorders>
              <w:tl2br w:val="nil"/>
              <w:tr2bl w:val="nil"/>
            </w:tcBorders>
            <w:vAlign w:val="center"/>
          </w:tcPr>
          <w:p w:rsidR="00C72BBC" w:rsidRDefault="00C72BBC">
            <w:pPr>
              <w:jc w:val="center"/>
              <w:rPr>
                <w:rFonts w:ascii="Times New Roman" w:eastAsia="宋体" w:hAnsi="Times New Roman" w:cs="Times New Roman"/>
                <w:szCs w:val="21"/>
              </w:rPr>
            </w:pPr>
            <w:bookmarkStart w:id="153" w:name="_Hlk106004451"/>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污染源评价因子</w:t>
            </w:r>
          </w:p>
        </w:tc>
        <w:tc>
          <w:tcPr>
            <w:tcW w:w="3059" w:type="pct"/>
            <w:tcBorders>
              <w:tl2br w:val="nil"/>
              <w:tr2bl w:val="nil"/>
            </w:tcBorders>
            <w:vAlign w:val="center"/>
          </w:tcPr>
          <w:p w:rsidR="00C72BBC" w:rsidRDefault="00854968">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rPr>
              <w:t>TSP</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color w:val="000000" w:themeColor="text1"/>
                <w:kern w:val="0"/>
                <w:szCs w:val="21"/>
              </w:rPr>
              <w:t>VOC</w:t>
            </w:r>
            <w:r>
              <w:rPr>
                <w:rFonts w:ascii="Times New Roman" w:eastAsia="宋体" w:hAnsi="Times New Roman" w:cs="Times New Roman" w:hint="eastAsia"/>
                <w:color w:val="000000" w:themeColor="text1"/>
                <w:kern w:val="0"/>
                <w:szCs w:val="21"/>
                <w:vertAlign w:val="subscript"/>
              </w:rPr>
              <w:t>S</w:t>
            </w:r>
          </w:p>
        </w:tc>
      </w:tr>
      <w:tr w:rsidR="00C72BBC">
        <w:trPr>
          <w:trHeight w:val="227"/>
          <w:jc w:val="center"/>
        </w:trPr>
        <w:tc>
          <w:tcPr>
            <w:tcW w:w="77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环境影响预测因子</w:t>
            </w:r>
          </w:p>
        </w:tc>
        <w:tc>
          <w:tcPr>
            <w:tcW w:w="3059" w:type="pct"/>
            <w:tcBorders>
              <w:tl2br w:val="nil"/>
              <w:tr2bl w:val="nil"/>
            </w:tcBorders>
            <w:vAlign w:val="center"/>
          </w:tcPr>
          <w:p w:rsidR="00C72BBC" w:rsidRDefault="00854968">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rPr>
              <w:t>TSP</w:t>
            </w:r>
            <w:r>
              <w:rPr>
                <w:rFonts w:ascii="Times New Roman" w:eastAsia="宋体" w:hAnsi="Times New Roman" w:cs="Times New Roman" w:hint="eastAsia"/>
                <w:color w:val="000000" w:themeColor="text1"/>
                <w:kern w:val="0"/>
                <w:szCs w:val="21"/>
              </w:rPr>
              <w:t>、</w:t>
            </w:r>
            <w:bookmarkStart w:id="154" w:name="OLE_LINK19"/>
            <w:bookmarkStart w:id="155" w:name="OLE_LINK20"/>
            <w:r>
              <w:rPr>
                <w:rFonts w:ascii="Times New Roman" w:eastAsia="宋体" w:hAnsi="Times New Roman" w:cs="Times New Roman"/>
                <w:color w:val="000000" w:themeColor="text1"/>
                <w:kern w:val="0"/>
                <w:szCs w:val="21"/>
              </w:rPr>
              <w:t>VOC</w:t>
            </w:r>
            <w:r>
              <w:rPr>
                <w:rFonts w:ascii="Times New Roman" w:eastAsia="宋体" w:hAnsi="Times New Roman" w:cs="Times New Roman" w:hint="eastAsia"/>
                <w:color w:val="000000" w:themeColor="text1"/>
                <w:kern w:val="0"/>
                <w:szCs w:val="21"/>
                <w:vertAlign w:val="subscript"/>
              </w:rPr>
              <w:t>S</w:t>
            </w:r>
            <w:bookmarkEnd w:id="154"/>
            <w:bookmarkEnd w:id="155"/>
          </w:p>
        </w:tc>
      </w:tr>
      <w:bookmarkEnd w:id="153"/>
      <w:tr w:rsidR="00C72BBC">
        <w:trPr>
          <w:trHeight w:val="227"/>
          <w:jc w:val="center"/>
        </w:trPr>
        <w:tc>
          <w:tcPr>
            <w:tcW w:w="771" w:type="pct"/>
            <w:vMerge w:val="restar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地表水</w:t>
            </w: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环境现状因子</w:t>
            </w:r>
          </w:p>
        </w:tc>
        <w:tc>
          <w:tcPr>
            <w:tcW w:w="305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地表水长江及松杨湖：</w:t>
            </w:r>
            <w:bookmarkStart w:id="156" w:name="OLE_LINK9"/>
            <w:bookmarkStart w:id="157" w:name="OLE_LINK10"/>
            <w:r>
              <w:rPr>
                <w:rFonts w:ascii="Times New Roman" w:eastAsia="宋体" w:hAnsi="Times New Roman" w:cs="Times New Roman" w:hint="eastAsia"/>
                <w:szCs w:val="21"/>
              </w:rPr>
              <w:t>pH</w:t>
            </w:r>
            <w:r>
              <w:rPr>
                <w:rFonts w:ascii="Times New Roman" w:eastAsia="宋体" w:hAnsi="Times New Roman" w:cs="Times New Roman" w:hint="eastAsia"/>
                <w:szCs w:val="21"/>
              </w:rPr>
              <w:t>、溶解氧、高锰酸盐指数、</w:t>
            </w:r>
            <w:r>
              <w:rPr>
                <w:rFonts w:ascii="Times New Roman" w:eastAsia="宋体" w:hAnsi="Times New Roman" w:cs="Times New Roman" w:hint="eastAsia"/>
                <w:szCs w:val="21"/>
              </w:rPr>
              <w:lastRenderedPageBreak/>
              <w:t>COD</w:t>
            </w:r>
            <w:r>
              <w:rPr>
                <w:rFonts w:ascii="Times New Roman" w:eastAsia="宋体" w:hAnsi="Times New Roman" w:cs="Times New Roman" w:hint="eastAsia"/>
                <w:szCs w:val="21"/>
              </w:rPr>
              <w:t>、</w:t>
            </w:r>
            <w:r>
              <w:rPr>
                <w:rFonts w:ascii="Times New Roman" w:eastAsia="宋体" w:hAnsi="Times New Roman" w:cs="Times New Roman" w:hint="eastAsia"/>
                <w:szCs w:val="21"/>
              </w:rPr>
              <w:t>BOD</w:t>
            </w:r>
            <w:r>
              <w:rPr>
                <w:rFonts w:ascii="Times New Roman" w:eastAsia="宋体" w:hAnsi="Times New Roman" w:cs="Times New Roman" w:hint="eastAsia"/>
                <w:szCs w:val="21"/>
                <w:vertAlign w:val="subscript"/>
              </w:rPr>
              <w:t>5</w:t>
            </w:r>
            <w:r>
              <w:rPr>
                <w:rFonts w:ascii="Times New Roman" w:eastAsia="宋体" w:hAnsi="Times New Roman" w:cs="Times New Roman" w:hint="eastAsia"/>
                <w:szCs w:val="21"/>
              </w:rPr>
              <w:t>、氨氮、总磷、总氮、</w:t>
            </w:r>
            <w:bookmarkEnd w:id="156"/>
            <w:bookmarkEnd w:id="157"/>
            <w:r>
              <w:rPr>
                <w:rFonts w:ascii="Times New Roman" w:eastAsia="宋体" w:hAnsi="Times New Roman" w:cs="Times New Roman" w:hint="eastAsia"/>
                <w:szCs w:val="21"/>
              </w:rPr>
              <w:t>氟化物、铜、锌、硒、砷、汞、镉、六价铬、铅、氰化物、挥发酚、石油类、阴离子表面活性剂、硫化物、粪大肠菌群等</w:t>
            </w:r>
            <w:r>
              <w:rPr>
                <w:rFonts w:ascii="Times New Roman" w:eastAsia="宋体" w:hAnsi="Times New Roman" w:cs="Times New Roman" w:hint="eastAsia"/>
                <w:szCs w:val="21"/>
              </w:rPr>
              <w:t>GB3838-2002</w:t>
            </w:r>
            <w:r>
              <w:rPr>
                <w:rFonts w:ascii="Times New Roman" w:eastAsia="宋体" w:hAnsi="Times New Roman" w:cs="Times New Roman" w:hint="eastAsia"/>
                <w:szCs w:val="21"/>
              </w:rPr>
              <w:t>中全部</w:t>
            </w:r>
            <w:r>
              <w:rPr>
                <w:rFonts w:ascii="Times New Roman" w:eastAsia="宋体" w:hAnsi="Times New Roman" w:cs="Times New Roman" w:hint="eastAsia"/>
                <w:szCs w:val="21"/>
              </w:rPr>
              <w:t>24</w:t>
            </w:r>
            <w:r>
              <w:rPr>
                <w:rFonts w:ascii="Times New Roman" w:eastAsia="宋体" w:hAnsi="Times New Roman" w:cs="Times New Roman" w:hint="eastAsia"/>
                <w:szCs w:val="21"/>
              </w:rPr>
              <w:t>项基本项目</w:t>
            </w:r>
          </w:p>
        </w:tc>
      </w:tr>
      <w:tr w:rsidR="00C72BBC">
        <w:trPr>
          <w:trHeight w:val="227"/>
          <w:jc w:val="center"/>
        </w:trPr>
        <w:tc>
          <w:tcPr>
            <w:tcW w:w="771" w:type="pct"/>
            <w:vMerge/>
            <w:tcBorders>
              <w:tl2br w:val="nil"/>
              <w:tr2bl w:val="nil"/>
            </w:tcBorders>
            <w:vAlign w:val="center"/>
          </w:tcPr>
          <w:p w:rsidR="00C72BBC" w:rsidRDefault="00C72BBC">
            <w:pPr>
              <w:jc w:val="center"/>
              <w:rPr>
                <w:rFonts w:ascii="Times New Roman" w:eastAsia="宋体" w:hAnsi="Times New Roman" w:cs="Times New Roman"/>
                <w:szCs w:val="21"/>
              </w:rPr>
            </w:pPr>
            <w:bookmarkStart w:id="158" w:name="_Hlk106005290"/>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污染源评价因子</w:t>
            </w:r>
          </w:p>
        </w:tc>
        <w:tc>
          <w:tcPr>
            <w:tcW w:w="3059" w:type="pct"/>
            <w:tcBorders>
              <w:tl2br w:val="nil"/>
              <w:tr2bl w:val="nil"/>
            </w:tcBorders>
            <w:vAlign w:val="center"/>
          </w:tcPr>
          <w:p w:rsidR="00C72BBC" w:rsidRDefault="00854968" w:rsidP="007E3909">
            <w:pPr>
              <w:jc w:val="center"/>
              <w:rPr>
                <w:rFonts w:ascii="Times New Roman" w:eastAsia="宋体" w:hAnsi="Times New Roman" w:cs="Times New Roman"/>
                <w:szCs w:val="21"/>
              </w:rPr>
            </w:pPr>
            <w:r>
              <w:rPr>
                <w:rFonts w:ascii="Times New Roman" w:eastAsia="宋体" w:hAnsi="Times New Roman" w:cs="Times New Roman"/>
                <w:kern w:val="0"/>
                <w:szCs w:val="21"/>
              </w:rPr>
              <w:t>pH</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COD</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BOD</w:t>
            </w:r>
            <w:r>
              <w:rPr>
                <w:rFonts w:ascii="Times New Roman" w:eastAsia="宋体" w:hAnsi="Times New Roman" w:cs="Times New Roman"/>
                <w:kern w:val="0"/>
                <w:szCs w:val="21"/>
                <w:vertAlign w:val="subscript"/>
              </w:rPr>
              <w:t>5</w:t>
            </w:r>
            <w:r>
              <w:rPr>
                <w:rFonts w:ascii="Times New Roman" w:eastAsia="宋体" w:hAnsi="Times New Roman" w:cs="Times New Roman" w:hint="eastAsia"/>
                <w:kern w:val="0"/>
                <w:szCs w:val="21"/>
              </w:rPr>
              <w:t>、氨氮、</w:t>
            </w:r>
            <w:r>
              <w:rPr>
                <w:rFonts w:ascii="Times New Roman" w:eastAsia="宋体" w:hAnsi="Times New Roman" w:cs="Times New Roman" w:hint="eastAsia"/>
                <w:kern w:val="0"/>
                <w:szCs w:val="21"/>
              </w:rPr>
              <w:t>SS</w:t>
            </w:r>
            <w:r>
              <w:rPr>
                <w:rFonts w:ascii="Times New Roman" w:eastAsia="宋体" w:hAnsi="Times New Roman" w:cs="Times New Roman" w:hint="eastAsia"/>
                <w:kern w:val="0"/>
                <w:szCs w:val="21"/>
              </w:rPr>
              <w:t>、石油类</w:t>
            </w:r>
          </w:p>
        </w:tc>
      </w:tr>
      <w:tr w:rsidR="00C72BBC">
        <w:trPr>
          <w:trHeight w:val="227"/>
          <w:jc w:val="center"/>
        </w:trPr>
        <w:tc>
          <w:tcPr>
            <w:tcW w:w="77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环境影响预测因子</w:t>
            </w:r>
          </w:p>
        </w:tc>
        <w:tc>
          <w:tcPr>
            <w:tcW w:w="305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color w:val="000000" w:themeColor="text1"/>
                <w:kern w:val="0"/>
                <w:szCs w:val="21"/>
              </w:rPr>
              <w:t>本项目属间接排放，不进行地表水环境影响预测</w:t>
            </w:r>
          </w:p>
        </w:tc>
      </w:tr>
      <w:bookmarkEnd w:id="158"/>
      <w:tr w:rsidR="00C72BBC">
        <w:trPr>
          <w:trHeight w:val="227"/>
          <w:jc w:val="center"/>
        </w:trPr>
        <w:tc>
          <w:tcPr>
            <w:tcW w:w="771" w:type="pct"/>
            <w:vMerge w:val="restar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地下水</w:t>
            </w: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环境现状因子</w:t>
            </w:r>
          </w:p>
        </w:tc>
        <w:tc>
          <w:tcPr>
            <w:tcW w:w="305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天然背景成分：</w:t>
            </w:r>
            <w:r>
              <w:rPr>
                <w:rFonts w:ascii="Times New Roman" w:eastAsia="宋体" w:hAnsi="Times New Roman" w:cs="Times New Roman" w:hint="eastAsia"/>
                <w:szCs w:val="21"/>
              </w:rPr>
              <w:t>K</w:t>
            </w:r>
            <w:r>
              <w:rPr>
                <w:rFonts w:ascii="Times New Roman" w:eastAsia="宋体" w:hAnsi="Times New Roman" w:cs="Times New Roman" w:hint="eastAsia"/>
                <w:szCs w:val="21"/>
                <w:vertAlign w:val="superscript"/>
              </w:rPr>
              <w:t>+</w:t>
            </w:r>
            <w:r>
              <w:rPr>
                <w:rFonts w:ascii="Times New Roman" w:eastAsia="宋体" w:hAnsi="Times New Roman" w:cs="Times New Roman" w:hint="eastAsia"/>
                <w:szCs w:val="21"/>
              </w:rPr>
              <w:t>、</w:t>
            </w:r>
            <w:r>
              <w:rPr>
                <w:rFonts w:ascii="Times New Roman" w:eastAsia="宋体" w:hAnsi="Times New Roman" w:cs="Times New Roman" w:hint="eastAsia"/>
                <w:szCs w:val="21"/>
              </w:rPr>
              <w:t>Na</w:t>
            </w:r>
            <w:r>
              <w:rPr>
                <w:rFonts w:ascii="Times New Roman" w:eastAsia="宋体" w:hAnsi="Times New Roman" w:cs="Times New Roman" w:hint="eastAsia"/>
                <w:szCs w:val="21"/>
                <w:vertAlign w:val="superscript"/>
              </w:rPr>
              <w:t>+</w:t>
            </w:r>
            <w:r>
              <w:rPr>
                <w:rFonts w:ascii="Times New Roman" w:eastAsia="宋体" w:hAnsi="Times New Roman" w:cs="Times New Roman" w:hint="eastAsia"/>
                <w:szCs w:val="21"/>
              </w:rPr>
              <w:t>、</w:t>
            </w:r>
            <w:r>
              <w:rPr>
                <w:rFonts w:ascii="Times New Roman" w:eastAsia="宋体" w:hAnsi="Times New Roman" w:cs="Times New Roman" w:hint="eastAsia"/>
                <w:szCs w:val="21"/>
              </w:rPr>
              <w:t>Ca</w:t>
            </w:r>
            <w:r>
              <w:rPr>
                <w:rFonts w:ascii="Times New Roman" w:eastAsia="宋体" w:hAnsi="Times New Roman" w:cs="Times New Roman" w:hint="eastAsia"/>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Mg</w:t>
            </w:r>
            <w:r>
              <w:rPr>
                <w:rFonts w:ascii="Times New Roman" w:eastAsia="宋体" w:hAnsi="Times New Roman" w:cs="Times New Roman" w:hint="eastAsia"/>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CO</w:t>
            </w:r>
            <w:r>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HCO</w:t>
            </w:r>
            <w:r>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vertAlign w:val="superscript"/>
              </w:rPr>
              <w:t>-</w:t>
            </w:r>
            <w:r>
              <w:rPr>
                <w:rFonts w:ascii="Times New Roman" w:eastAsia="宋体" w:hAnsi="Times New Roman" w:cs="Times New Roman" w:hint="eastAsia"/>
                <w:szCs w:val="21"/>
              </w:rPr>
              <w:t>、</w:t>
            </w:r>
          </w:p>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Cl</w:t>
            </w:r>
            <w:r>
              <w:rPr>
                <w:rFonts w:ascii="Times New Roman" w:eastAsia="宋体" w:hAnsi="Times New Roman" w:cs="Times New Roman" w:hint="eastAsia"/>
                <w:szCs w:val="21"/>
                <w:vertAlign w:val="superscript"/>
              </w:rPr>
              <w:t>-</w:t>
            </w:r>
            <w:r>
              <w:rPr>
                <w:rFonts w:ascii="Times New Roman" w:eastAsia="宋体" w:hAnsi="Times New Roman" w:cs="Times New Roman" w:hint="eastAsia"/>
                <w:szCs w:val="21"/>
              </w:rPr>
              <w:t>、</w:t>
            </w: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4</w:t>
            </w:r>
            <w:r>
              <w:rPr>
                <w:rFonts w:ascii="Times New Roman" w:eastAsia="宋体" w:hAnsi="Times New Roman" w:cs="Times New Roman" w:hint="eastAsia"/>
                <w:szCs w:val="21"/>
                <w:vertAlign w:val="superscript"/>
              </w:rPr>
              <w:t>2-</w:t>
            </w:r>
            <w:r>
              <w:rPr>
                <w:rFonts w:ascii="Times New Roman" w:eastAsia="宋体" w:hAnsi="Times New Roman" w:cs="Times New Roman" w:hint="eastAsia"/>
                <w:szCs w:val="21"/>
              </w:rPr>
              <w:t>的浓度</w:t>
            </w:r>
            <w:r>
              <w:rPr>
                <w:rFonts w:ascii="Times New Roman" w:eastAsia="宋体" w:hAnsi="Times New Roman" w:cs="Times New Roman" w:hint="eastAsia"/>
                <w:szCs w:val="21"/>
              </w:rPr>
              <w:t>;</w:t>
            </w:r>
          </w:p>
          <w:p w:rsidR="00C72BBC" w:rsidRPr="00A27DC7" w:rsidRDefault="00854968" w:rsidP="00A27DC7">
            <w:pPr>
              <w:jc w:val="center"/>
              <w:rPr>
                <w:rFonts w:ascii="Times New Roman" w:eastAsia="宋体" w:hAnsi="Times New Roman" w:cs="Times New Roman"/>
                <w:szCs w:val="21"/>
              </w:rPr>
            </w:pPr>
            <w:r>
              <w:rPr>
                <w:rFonts w:ascii="Times New Roman" w:eastAsia="宋体" w:hAnsi="Times New Roman" w:cs="Times New Roman" w:hint="eastAsia"/>
                <w:szCs w:val="21"/>
              </w:rPr>
              <w:t>其他因子：</w:t>
            </w:r>
            <w:r w:rsidR="00A27DC7" w:rsidRPr="00A27DC7">
              <w:rPr>
                <w:rFonts w:ascii="Times New Roman" w:eastAsia="宋体" w:hAnsi="Times New Roman" w:cs="Times New Roman"/>
                <w:szCs w:val="21"/>
              </w:rPr>
              <w:t>pH</w:t>
            </w:r>
            <w:r w:rsidR="00A27DC7" w:rsidRPr="00A27DC7">
              <w:rPr>
                <w:rFonts w:ascii="Times New Roman" w:eastAsia="宋体" w:hAnsi="Times New Roman" w:cs="Times New Roman"/>
                <w:szCs w:val="21"/>
              </w:rPr>
              <w:t>、氨氮、硝酸盐、亚硝酸盐、挥发性酚类、氟化物、氰化物、砷、汞、铬</w:t>
            </w:r>
            <w:r w:rsidR="00A27DC7" w:rsidRPr="00A27DC7">
              <w:rPr>
                <w:rFonts w:ascii="Times New Roman" w:eastAsia="宋体" w:hAnsi="Times New Roman" w:cs="Times New Roman"/>
                <w:szCs w:val="21"/>
              </w:rPr>
              <w:t>(</w:t>
            </w:r>
            <w:r w:rsidR="00A27DC7" w:rsidRPr="00A27DC7">
              <w:rPr>
                <w:rFonts w:ascii="Times New Roman" w:eastAsia="宋体" w:hAnsi="Times New Roman" w:cs="Times New Roman"/>
                <w:szCs w:val="21"/>
              </w:rPr>
              <w:t>六价</w:t>
            </w:r>
            <w:r w:rsidR="00A27DC7" w:rsidRPr="00A27DC7">
              <w:rPr>
                <w:rFonts w:ascii="Times New Roman" w:eastAsia="宋体" w:hAnsi="Times New Roman" w:cs="Times New Roman"/>
                <w:szCs w:val="21"/>
              </w:rPr>
              <w:t>)</w:t>
            </w:r>
            <w:r w:rsidR="00A27DC7" w:rsidRPr="00A27DC7">
              <w:rPr>
                <w:rFonts w:ascii="Times New Roman" w:eastAsia="宋体" w:hAnsi="Times New Roman" w:cs="Times New Roman"/>
                <w:szCs w:val="21"/>
              </w:rPr>
              <w:t>、总硬度、铅、氟、镉、铁、锰、锌、溶解性总固体</w:t>
            </w:r>
            <w:r w:rsidR="00A27DC7">
              <w:rPr>
                <w:rFonts w:ascii="Times New Roman" w:eastAsia="宋体" w:hAnsi="Times New Roman" w:cs="Times New Roman" w:hint="eastAsia"/>
                <w:szCs w:val="21"/>
              </w:rPr>
              <w:t>（以</w:t>
            </w:r>
            <w:r w:rsidR="00A27DC7">
              <w:rPr>
                <w:rFonts w:ascii="Times New Roman" w:eastAsia="宋体" w:hAnsi="Times New Roman" w:cs="Times New Roman" w:hint="eastAsia"/>
                <w:szCs w:val="21"/>
              </w:rPr>
              <w:t>COD</w:t>
            </w:r>
            <w:r w:rsidR="00A27DC7" w:rsidRPr="00A27DC7">
              <w:rPr>
                <w:rFonts w:ascii="Times New Roman" w:eastAsia="宋体" w:hAnsi="Times New Roman" w:cs="Times New Roman" w:hint="eastAsia"/>
                <w:szCs w:val="21"/>
                <w:vertAlign w:val="subscript"/>
              </w:rPr>
              <w:t>Mn</w:t>
            </w:r>
            <w:r w:rsidR="00A27DC7">
              <w:rPr>
                <w:rFonts w:ascii="Times New Roman" w:eastAsia="宋体" w:hAnsi="Times New Roman" w:cs="Times New Roman" w:hint="eastAsia"/>
                <w:szCs w:val="21"/>
              </w:rPr>
              <w:t>计）</w:t>
            </w:r>
            <w:r w:rsidR="00A27DC7" w:rsidRPr="00A27DC7">
              <w:rPr>
                <w:rFonts w:ascii="Times New Roman" w:eastAsia="宋体" w:hAnsi="Times New Roman" w:cs="Times New Roman"/>
                <w:szCs w:val="21"/>
              </w:rPr>
              <w:t>、耗氧量、硫酸盐、氯化物、总大肠菌群、石油类、苯、甲苯、二甲苯</w:t>
            </w:r>
          </w:p>
        </w:tc>
      </w:tr>
      <w:tr w:rsidR="00C72BBC">
        <w:trPr>
          <w:trHeight w:val="227"/>
          <w:jc w:val="center"/>
        </w:trPr>
        <w:tc>
          <w:tcPr>
            <w:tcW w:w="771" w:type="pct"/>
            <w:vMerge/>
            <w:tcBorders>
              <w:tl2br w:val="nil"/>
              <w:tr2bl w:val="nil"/>
            </w:tcBorders>
            <w:vAlign w:val="center"/>
          </w:tcPr>
          <w:p w:rsidR="00C72BBC" w:rsidRDefault="00C72BBC">
            <w:pPr>
              <w:jc w:val="center"/>
              <w:rPr>
                <w:rFonts w:ascii="Times New Roman" w:eastAsia="宋体" w:hAnsi="Times New Roman" w:cs="Times New Roman"/>
                <w:szCs w:val="21"/>
              </w:rPr>
            </w:pPr>
            <w:bookmarkStart w:id="159" w:name="_Hlk106005777"/>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污染源评价因子</w:t>
            </w:r>
          </w:p>
        </w:tc>
        <w:tc>
          <w:tcPr>
            <w:tcW w:w="305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耗氧量</w:t>
            </w:r>
            <w:r>
              <w:rPr>
                <w:rFonts w:ascii="Times New Roman" w:eastAsia="宋体" w:hAnsi="Times New Roman" w:cs="Times New Roman" w:hint="eastAsia"/>
                <w:szCs w:val="21"/>
              </w:rPr>
              <w:t>(COD)</w:t>
            </w:r>
          </w:p>
        </w:tc>
      </w:tr>
      <w:tr w:rsidR="00C72BBC">
        <w:trPr>
          <w:trHeight w:val="227"/>
          <w:jc w:val="center"/>
        </w:trPr>
        <w:tc>
          <w:tcPr>
            <w:tcW w:w="77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环境影响预测因子</w:t>
            </w:r>
          </w:p>
        </w:tc>
        <w:tc>
          <w:tcPr>
            <w:tcW w:w="305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耗氧量</w:t>
            </w:r>
            <w:r>
              <w:rPr>
                <w:rFonts w:ascii="Times New Roman" w:eastAsia="宋体" w:hAnsi="Times New Roman" w:cs="Times New Roman" w:hint="eastAsia"/>
                <w:szCs w:val="21"/>
              </w:rPr>
              <w:t>(COD)</w:t>
            </w:r>
          </w:p>
        </w:tc>
      </w:tr>
      <w:bookmarkEnd w:id="159"/>
      <w:tr w:rsidR="00C72BBC">
        <w:trPr>
          <w:trHeight w:val="227"/>
          <w:jc w:val="center"/>
        </w:trPr>
        <w:tc>
          <w:tcPr>
            <w:tcW w:w="771" w:type="pct"/>
            <w:vMerge w:val="restar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土壤环境</w:t>
            </w: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环境现状因子</w:t>
            </w:r>
          </w:p>
        </w:tc>
        <w:tc>
          <w:tcPr>
            <w:tcW w:w="3059" w:type="pct"/>
            <w:tcBorders>
              <w:tl2br w:val="nil"/>
              <w:tr2bl w:val="nil"/>
            </w:tcBorders>
            <w:vAlign w:val="center"/>
          </w:tcPr>
          <w:p w:rsidR="00C72BBC" w:rsidRDefault="00854968" w:rsidP="00854968">
            <w:pPr>
              <w:jc w:val="center"/>
              <w:rPr>
                <w:rFonts w:ascii="Times New Roman" w:eastAsia="宋体" w:hAnsi="Times New Roman" w:cs="Times New Roman"/>
                <w:szCs w:val="21"/>
              </w:rPr>
            </w:pPr>
            <w:r>
              <w:rPr>
                <w:rFonts w:ascii="Times New Roman" w:eastAsia="宋体" w:hAnsi="Times New Roman" w:cs="Times New Roman" w:hint="eastAsia"/>
                <w:szCs w:val="21"/>
              </w:rPr>
              <w:t>GB36600</w:t>
            </w:r>
            <w:r>
              <w:rPr>
                <w:rFonts w:ascii="Times New Roman" w:eastAsia="宋体" w:hAnsi="Times New Roman" w:cs="Times New Roman" w:hint="eastAsia"/>
                <w:szCs w:val="21"/>
              </w:rPr>
              <w:t>中的</w:t>
            </w:r>
            <w:r>
              <w:rPr>
                <w:rFonts w:ascii="Times New Roman" w:eastAsia="宋体" w:hAnsi="Times New Roman" w:cs="Times New Roman" w:hint="eastAsia"/>
                <w:szCs w:val="21"/>
              </w:rPr>
              <w:t>45</w:t>
            </w:r>
            <w:r>
              <w:rPr>
                <w:rFonts w:ascii="Times New Roman" w:eastAsia="宋体" w:hAnsi="Times New Roman" w:cs="Times New Roman" w:hint="eastAsia"/>
                <w:szCs w:val="21"/>
              </w:rPr>
              <w:t>项基本项目</w:t>
            </w:r>
          </w:p>
        </w:tc>
      </w:tr>
      <w:tr w:rsidR="00C72BBC">
        <w:trPr>
          <w:trHeight w:val="227"/>
          <w:jc w:val="center"/>
        </w:trPr>
        <w:tc>
          <w:tcPr>
            <w:tcW w:w="77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17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污染源评价因子</w:t>
            </w:r>
          </w:p>
        </w:tc>
        <w:tc>
          <w:tcPr>
            <w:tcW w:w="3059" w:type="pct"/>
            <w:tcBorders>
              <w:tl2br w:val="nil"/>
              <w:tr2bl w:val="nil"/>
            </w:tcBorders>
            <w:vAlign w:val="center"/>
          </w:tcPr>
          <w:p w:rsidR="00854968" w:rsidRPr="00854968" w:rsidRDefault="00854968" w:rsidP="00854968">
            <w:pPr>
              <w:jc w:val="center"/>
              <w:rPr>
                <w:rFonts w:ascii="Times New Roman" w:eastAsia="宋体" w:hAnsi="Times New Roman" w:cs="Times New Roman"/>
                <w:szCs w:val="21"/>
              </w:rPr>
            </w:pPr>
            <w:r>
              <w:rPr>
                <w:rFonts w:ascii="Times New Roman" w:eastAsia="宋体" w:hAnsi="Times New Roman" w:cs="Times New Roman" w:hint="eastAsia"/>
                <w:szCs w:val="21"/>
              </w:rPr>
              <w:t>COD</w:t>
            </w:r>
            <w:r>
              <w:rPr>
                <w:rFonts w:ascii="Times New Roman" w:eastAsia="宋体" w:hAnsi="Times New Roman" w:cs="Times New Roman" w:hint="eastAsia"/>
                <w:szCs w:val="21"/>
              </w:rPr>
              <w:t>、氨氮、挥发性有机物</w:t>
            </w:r>
          </w:p>
        </w:tc>
      </w:tr>
      <w:tr w:rsidR="00854968">
        <w:trPr>
          <w:trHeight w:val="227"/>
          <w:jc w:val="center"/>
        </w:trPr>
        <w:tc>
          <w:tcPr>
            <w:tcW w:w="771" w:type="pct"/>
            <w:vMerge/>
            <w:tcBorders>
              <w:tl2br w:val="nil"/>
              <w:tr2bl w:val="nil"/>
            </w:tcBorders>
            <w:vAlign w:val="center"/>
          </w:tcPr>
          <w:p w:rsidR="00854968" w:rsidRDefault="00854968">
            <w:pPr>
              <w:jc w:val="center"/>
              <w:rPr>
                <w:rFonts w:ascii="Times New Roman" w:eastAsia="宋体" w:hAnsi="Times New Roman" w:cs="Times New Roman"/>
                <w:szCs w:val="21"/>
              </w:rPr>
            </w:pPr>
          </w:p>
        </w:tc>
        <w:tc>
          <w:tcPr>
            <w:tcW w:w="1170"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szCs w:val="21"/>
              </w:rPr>
              <w:t>环境影响预测因子</w:t>
            </w:r>
          </w:p>
        </w:tc>
        <w:tc>
          <w:tcPr>
            <w:tcW w:w="3059" w:type="pct"/>
            <w:tcBorders>
              <w:tl2br w:val="nil"/>
              <w:tr2bl w:val="nil"/>
            </w:tcBorders>
            <w:vAlign w:val="center"/>
          </w:tcPr>
          <w:p w:rsidR="00854968" w:rsidRPr="00854968" w:rsidRDefault="00854968" w:rsidP="00854968">
            <w:pPr>
              <w:jc w:val="center"/>
              <w:rPr>
                <w:rFonts w:ascii="Times New Roman" w:eastAsia="宋体" w:hAnsi="Times New Roman" w:cs="Times New Roman"/>
                <w:szCs w:val="21"/>
              </w:rPr>
            </w:pPr>
            <w:r>
              <w:rPr>
                <w:rFonts w:ascii="Times New Roman" w:eastAsia="宋体" w:hAnsi="Times New Roman" w:cs="Times New Roman" w:hint="eastAsia"/>
                <w:szCs w:val="21"/>
              </w:rPr>
              <w:t>COD</w:t>
            </w:r>
            <w:r>
              <w:rPr>
                <w:rFonts w:ascii="Times New Roman" w:eastAsia="宋体" w:hAnsi="Times New Roman" w:cs="Times New Roman" w:hint="eastAsia"/>
                <w:szCs w:val="21"/>
              </w:rPr>
              <w:t>、氨氮、挥发性有机物</w:t>
            </w:r>
          </w:p>
        </w:tc>
      </w:tr>
      <w:tr w:rsidR="00854968">
        <w:trPr>
          <w:trHeight w:val="227"/>
          <w:jc w:val="center"/>
        </w:trPr>
        <w:tc>
          <w:tcPr>
            <w:tcW w:w="771" w:type="pct"/>
            <w:vMerge w:val="restart"/>
            <w:tcBorders>
              <w:tl2br w:val="nil"/>
              <w:tr2bl w:val="nil"/>
            </w:tcBorders>
            <w:vAlign w:val="center"/>
          </w:tcPr>
          <w:p w:rsidR="00854968" w:rsidRDefault="00854968">
            <w:pPr>
              <w:jc w:val="center"/>
              <w:rPr>
                <w:rFonts w:ascii="Times New Roman" w:eastAsia="宋体" w:hAnsi="Times New Roman" w:cs="Times New Roman"/>
                <w:szCs w:val="21"/>
              </w:rPr>
            </w:pPr>
            <w:bookmarkStart w:id="160" w:name="_Hlk106005931"/>
            <w:r>
              <w:rPr>
                <w:rFonts w:ascii="Times New Roman" w:eastAsia="宋体" w:hAnsi="Times New Roman" w:cs="Times New Roman"/>
                <w:szCs w:val="21"/>
              </w:rPr>
              <w:t>声环境</w:t>
            </w:r>
          </w:p>
        </w:tc>
        <w:tc>
          <w:tcPr>
            <w:tcW w:w="1170"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szCs w:val="21"/>
              </w:rPr>
              <w:t>环境现状因子</w:t>
            </w:r>
          </w:p>
        </w:tc>
        <w:tc>
          <w:tcPr>
            <w:tcW w:w="3059"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等效连续</w:t>
            </w:r>
            <w:r>
              <w:rPr>
                <w:rFonts w:ascii="Times New Roman" w:eastAsia="宋体" w:hAnsi="Times New Roman" w:cs="Times New Roman"/>
                <w:szCs w:val="21"/>
              </w:rPr>
              <w:t>A</w:t>
            </w:r>
            <w:r>
              <w:rPr>
                <w:rFonts w:ascii="Times New Roman" w:eastAsia="宋体" w:hAnsi="Times New Roman" w:cs="Times New Roman" w:hint="eastAsia"/>
                <w:szCs w:val="21"/>
              </w:rPr>
              <w:t>声级</w:t>
            </w:r>
          </w:p>
        </w:tc>
      </w:tr>
      <w:bookmarkEnd w:id="160"/>
      <w:tr w:rsidR="00854968">
        <w:trPr>
          <w:trHeight w:val="227"/>
          <w:jc w:val="center"/>
        </w:trPr>
        <w:tc>
          <w:tcPr>
            <w:tcW w:w="771" w:type="pct"/>
            <w:vMerge/>
            <w:tcBorders>
              <w:tl2br w:val="nil"/>
              <w:tr2bl w:val="nil"/>
            </w:tcBorders>
            <w:vAlign w:val="center"/>
          </w:tcPr>
          <w:p w:rsidR="00854968" w:rsidRDefault="00854968">
            <w:pPr>
              <w:jc w:val="center"/>
              <w:rPr>
                <w:rFonts w:ascii="Times New Roman" w:eastAsia="宋体" w:hAnsi="Times New Roman" w:cs="Times New Roman"/>
                <w:szCs w:val="21"/>
              </w:rPr>
            </w:pPr>
          </w:p>
        </w:tc>
        <w:tc>
          <w:tcPr>
            <w:tcW w:w="1170"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污染源评价因子</w:t>
            </w:r>
          </w:p>
        </w:tc>
        <w:tc>
          <w:tcPr>
            <w:tcW w:w="3059"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等效连续</w:t>
            </w:r>
            <w:r>
              <w:rPr>
                <w:rFonts w:ascii="Times New Roman" w:eastAsia="宋体" w:hAnsi="Times New Roman" w:cs="Times New Roman"/>
                <w:szCs w:val="21"/>
              </w:rPr>
              <w:t>A</w:t>
            </w:r>
            <w:r>
              <w:rPr>
                <w:rFonts w:ascii="Times New Roman" w:eastAsia="宋体" w:hAnsi="Times New Roman" w:cs="Times New Roman" w:hint="eastAsia"/>
                <w:szCs w:val="21"/>
              </w:rPr>
              <w:t>声级</w:t>
            </w:r>
          </w:p>
        </w:tc>
      </w:tr>
      <w:tr w:rsidR="00854968">
        <w:trPr>
          <w:trHeight w:val="227"/>
          <w:jc w:val="center"/>
        </w:trPr>
        <w:tc>
          <w:tcPr>
            <w:tcW w:w="771" w:type="pct"/>
            <w:vMerge/>
            <w:tcBorders>
              <w:tl2br w:val="nil"/>
              <w:tr2bl w:val="nil"/>
            </w:tcBorders>
            <w:vAlign w:val="center"/>
          </w:tcPr>
          <w:p w:rsidR="00854968" w:rsidRDefault="00854968">
            <w:pPr>
              <w:jc w:val="center"/>
              <w:rPr>
                <w:rFonts w:ascii="Times New Roman" w:eastAsia="宋体" w:hAnsi="Times New Roman" w:cs="Times New Roman"/>
                <w:szCs w:val="21"/>
              </w:rPr>
            </w:pPr>
          </w:p>
        </w:tc>
        <w:tc>
          <w:tcPr>
            <w:tcW w:w="1170"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szCs w:val="21"/>
              </w:rPr>
              <w:t>环境影响预测因子</w:t>
            </w:r>
          </w:p>
        </w:tc>
        <w:tc>
          <w:tcPr>
            <w:tcW w:w="3059"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等效连续</w:t>
            </w:r>
            <w:r>
              <w:rPr>
                <w:rFonts w:ascii="Times New Roman" w:eastAsia="宋体" w:hAnsi="Times New Roman" w:cs="Times New Roman"/>
                <w:szCs w:val="21"/>
              </w:rPr>
              <w:t>A</w:t>
            </w:r>
            <w:r>
              <w:rPr>
                <w:rFonts w:ascii="Times New Roman" w:eastAsia="宋体" w:hAnsi="Times New Roman" w:cs="Times New Roman" w:hint="eastAsia"/>
                <w:szCs w:val="21"/>
              </w:rPr>
              <w:t>声级</w:t>
            </w:r>
          </w:p>
        </w:tc>
      </w:tr>
      <w:tr w:rsidR="00854968">
        <w:trPr>
          <w:trHeight w:val="227"/>
          <w:jc w:val="center"/>
        </w:trPr>
        <w:tc>
          <w:tcPr>
            <w:tcW w:w="771" w:type="pct"/>
            <w:vMerge w:val="restar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szCs w:val="21"/>
              </w:rPr>
              <w:t>固体废物</w:t>
            </w:r>
          </w:p>
        </w:tc>
        <w:tc>
          <w:tcPr>
            <w:tcW w:w="1170"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产生因子</w:t>
            </w:r>
          </w:p>
        </w:tc>
        <w:tc>
          <w:tcPr>
            <w:tcW w:w="3059" w:type="pct"/>
            <w:tcBorders>
              <w:tl2br w:val="nil"/>
              <w:tr2bl w:val="nil"/>
            </w:tcBorders>
            <w:vAlign w:val="center"/>
          </w:tcPr>
          <w:p w:rsidR="00854968"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危险废物</w:t>
            </w:r>
            <w:r w:rsidR="00A27DC7">
              <w:rPr>
                <w:rFonts w:ascii="Times New Roman" w:eastAsia="宋体" w:hAnsi="Times New Roman" w:cs="Times New Roman" w:hint="eastAsia"/>
                <w:szCs w:val="21"/>
              </w:rPr>
              <w:t>（废机油、废活性炭）</w:t>
            </w:r>
            <w:r>
              <w:rPr>
                <w:rFonts w:ascii="Times New Roman" w:eastAsia="宋体" w:hAnsi="Times New Roman" w:cs="Times New Roman" w:hint="eastAsia"/>
                <w:szCs w:val="21"/>
              </w:rPr>
              <w:t>、生活垃圾</w:t>
            </w:r>
          </w:p>
        </w:tc>
      </w:tr>
      <w:tr w:rsidR="00A27DC7">
        <w:trPr>
          <w:trHeight w:val="227"/>
          <w:jc w:val="center"/>
        </w:trPr>
        <w:tc>
          <w:tcPr>
            <w:tcW w:w="771" w:type="pct"/>
            <w:vMerge/>
            <w:tcBorders>
              <w:tl2br w:val="nil"/>
              <w:tr2bl w:val="nil"/>
            </w:tcBorders>
            <w:vAlign w:val="center"/>
          </w:tcPr>
          <w:p w:rsidR="00A27DC7" w:rsidRDefault="00A27DC7">
            <w:pPr>
              <w:jc w:val="center"/>
              <w:rPr>
                <w:rFonts w:ascii="Times New Roman" w:eastAsia="宋体" w:hAnsi="Times New Roman" w:cs="Times New Roman"/>
                <w:szCs w:val="21"/>
              </w:rPr>
            </w:pPr>
          </w:p>
        </w:tc>
        <w:tc>
          <w:tcPr>
            <w:tcW w:w="1170" w:type="pct"/>
            <w:tcBorders>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评价因子</w:t>
            </w:r>
          </w:p>
        </w:tc>
        <w:tc>
          <w:tcPr>
            <w:tcW w:w="3059" w:type="pct"/>
            <w:tcBorders>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危险废物（废机油、废活性炭）、生活垃圾</w:t>
            </w:r>
          </w:p>
        </w:tc>
      </w:tr>
      <w:tr w:rsidR="00A27DC7">
        <w:trPr>
          <w:trHeight w:val="227"/>
          <w:jc w:val="center"/>
        </w:trPr>
        <w:tc>
          <w:tcPr>
            <w:tcW w:w="771" w:type="pct"/>
            <w:vMerge w:val="restart"/>
            <w:tcBorders>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环境风险</w:t>
            </w:r>
          </w:p>
        </w:tc>
        <w:tc>
          <w:tcPr>
            <w:tcW w:w="1170" w:type="pct"/>
            <w:tcBorders>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风险源</w:t>
            </w:r>
          </w:p>
        </w:tc>
        <w:tc>
          <w:tcPr>
            <w:tcW w:w="3059" w:type="pct"/>
            <w:tcBorders>
              <w:tl2br w:val="nil"/>
              <w:tr2bl w:val="nil"/>
            </w:tcBorders>
            <w:vAlign w:val="center"/>
          </w:tcPr>
          <w:p w:rsidR="00A27DC7" w:rsidRDefault="007E3909" w:rsidP="007E3909">
            <w:pPr>
              <w:jc w:val="center"/>
              <w:rPr>
                <w:rFonts w:ascii="Times New Roman" w:eastAsia="宋体" w:hAnsi="Times New Roman" w:cs="Times New Roman"/>
                <w:szCs w:val="21"/>
              </w:rPr>
            </w:pPr>
            <w:r w:rsidRPr="007E3909">
              <w:rPr>
                <w:rFonts w:ascii="Times New Roman" w:eastAsia="宋体" w:hAnsi="Times New Roman" w:cs="Times New Roman" w:hint="eastAsia"/>
                <w:szCs w:val="21"/>
              </w:rPr>
              <w:t>罐区、</w:t>
            </w:r>
            <w:r>
              <w:rPr>
                <w:rFonts w:ascii="Times New Roman" w:eastAsia="宋体" w:hAnsi="Times New Roman" w:cs="Times New Roman" w:hint="eastAsia"/>
                <w:szCs w:val="21"/>
              </w:rPr>
              <w:t>仓库、装置区</w:t>
            </w:r>
          </w:p>
        </w:tc>
      </w:tr>
      <w:tr w:rsidR="00A27DC7">
        <w:trPr>
          <w:trHeight w:val="227"/>
          <w:jc w:val="center"/>
        </w:trPr>
        <w:tc>
          <w:tcPr>
            <w:tcW w:w="771" w:type="pct"/>
            <w:vMerge/>
            <w:tcBorders>
              <w:tl2br w:val="nil"/>
              <w:tr2bl w:val="nil"/>
            </w:tcBorders>
            <w:vAlign w:val="center"/>
          </w:tcPr>
          <w:p w:rsidR="00A27DC7" w:rsidRDefault="00A27DC7">
            <w:pPr>
              <w:jc w:val="center"/>
              <w:rPr>
                <w:rFonts w:ascii="Times New Roman" w:eastAsia="宋体" w:hAnsi="Times New Roman" w:cs="Times New Roman"/>
                <w:szCs w:val="21"/>
              </w:rPr>
            </w:pPr>
          </w:p>
        </w:tc>
        <w:tc>
          <w:tcPr>
            <w:tcW w:w="1170" w:type="pct"/>
            <w:tcBorders>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风险类型</w:t>
            </w:r>
          </w:p>
        </w:tc>
        <w:tc>
          <w:tcPr>
            <w:tcW w:w="3059" w:type="pct"/>
            <w:tcBorders>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泄漏、火灾、爆炸印发伴生污染物排放及废水废气事故排放</w:t>
            </w:r>
          </w:p>
        </w:tc>
      </w:tr>
      <w:tr w:rsidR="00A27DC7">
        <w:trPr>
          <w:trHeight w:val="227"/>
          <w:jc w:val="center"/>
        </w:trPr>
        <w:tc>
          <w:tcPr>
            <w:tcW w:w="771" w:type="pct"/>
            <w:vMerge/>
            <w:tcBorders>
              <w:tl2br w:val="nil"/>
              <w:tr2bl w:val="nil"/>
            </w:tcBorders>
            <w:vAlign w:val="center"/>
          </w:tcPr>
          <w:p w:rsidR="00A27DC7" w:rsidRDefault="00A27DC7">
            <w:pPr>
              <w:jc w:val="center"/>
              <w:rPr>
                <w:rFonts w:ascii="Times New Roman" w:eastAsia="宋体" w:hAnsi="Times New Roman" w:cs="Times New Roman"/>
                <w:szCs w:val="21"/>
              </w:rPr>
            </w:pPr>
          </w:p>
        </w:tc>
        <w:tc>
          <w:tcPr>
            <w:tcW w:w="1170" w:type="pct"/>
            <w:tcBorders>
              <w:tl2br w:val="nil"/>
              <w:tr2bl w:val="nil"/>
            </w:tcBorders>
            <w:vAlign w:val="center"/>
          </w:tcPr>
          <w:p w:rsidR="00A27DC7" w:rsidRDefault="00A27DC7" w:rsidP="00A27DC7">
            <w:pPr>
              <w:jc w:val="center"/>
              <w:rPr>
                <w:rFonts w:ascii="Times New Roman" w:eastAsia="宋体" w:hAnsi="Times New Roman" w:cs="Times New Roman"/>
                <w:szCs w:val="21"/>
              </w:rPr>
            </w:pPr>
            <w:r>
              <w:rPr>
                <w:rFonts w:ascii="Times New Roman" w:eastAsia="宋体" w:hAnsi="Times New Roman" w:cs="Times New Roman" w:hint="eastAsia"/>
                <w:szCs w:val="21"/>
              </w:rPr>
              <w:t>风险因子</w:t>
            </w:r>
          </w:p>
        </w:tc>
        <w:tc>
          <w:tcPr>
            <w:tcW w:w="3059" w:type="pct"/>
            <w:tcBorders>
              <w:tl2br w:val="nil"/>
              <w:tr2bl w:val="nil"/>
            </w:tcBorders>
            <w:vAlign w:val="center"/>
          </w:tcPr>
          <w:p w:rsidR="00A27DC7" w:rsidRDefault="007E3909">
            <w:pPr>
              <w:jc w:val="center"/>
              <w:rPr>
                <w:rFonts w:ascii="Times New Roman" w:eastAsia="宋体" w:hAnsi="Times New Roman" w:cs="Times New Roman"/>
                <w:szCs w:val="21"/>
              </w:rPr>
            </w:pPr>
            <w:r>
              <w:rPr>
                <w:rFonts w:ascii="Times New Roman" w:eastAsia="宋体" w:hAnsi="Times New Roman" w:cs="Times New Roman" w:hint="eastAsia"/>
                <w:szCs w:val="21"/>
              </w:rPr>
              <w:t>双氧水、二甲基硫醚</w:t>
            </w:r>
          </w:p>
        </w:tc>
      </w:tr>
      <w:tr w:rsidR="00A27DC7">
        <w:trPr>
          <w:trHeight w:val="315"/>
          <w:jc w:val="center"/>
        </w:trPr>
        <w:tc>
          <w:tcPr>
            <w:tcW w:w="771" w:type="pct"/>
            <w:vMerge w:val="restart"/>
            <w:tcBorders>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总量控制因子</w:t>
            </w:r>
          </w:p>
        </w:tc>
        <w:tc>
          <w:tcPr>
            <w:tcW w:w="1170" w:type="pct"/>
            <w:tcBorders>
              <w:bottom w:val="single" w:sz="4" w:space="0" w:color="auto"/>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废水</w:t>
            </w:r>
          </w:p>
        </w:tc>
        <w:tc>
          <w:tcPr>
            <w:tcW w:w="3059" w:type="pct"/>
            <w:tcBorders>
              <w:bottom w:val="single" w:sz="4" w:space="0" w:color="auto"/>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COD</w:t>
            </w:r>
            <w:r>
              <w:rPr>
                <w:rFonts w:ascii="Times New Roman" w:eastAsia="宋体" w:hAnsi="Times New Roman" w:cs="Times New Roman" w:hint="eastAsia"/>
                <w:szCs w:val="21"/>
              </w:rPr>
              <w:t>、</w:t>
            </w: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rPr>
              <w:t>-N</w:t>
            </w:r>
          </w:p>
        </w:tc>
      </w:tr>
      <w:tr w:rsidR="00A27DC7">
        <w:trPr>
          <w:trHeight w:val="315"/>
          <w:jc w:val="center"/>
        </w:trPr>
        <w:tc>
          <w:tcPr>
            <w:tcW w:w="771" w:type="pct"/>
            <w:vMerge/>
            <w:tcBorders>
              <w:tl2br w:val="nil"/>
              <w:tr2bl w:val="nil"/>
            </w:tcBorders>
            <w:vAlign w:val="center"/>
          </w:tcPr>
          <w:p w:rsidR="00A27DC7" w:rsidRDefault="00A27DC7">
            <w:pPr>
              <w:jc w:val="center"/>
              <w:rPr>
                <w:rFonts w:ascii="Times New Roman" w:eastAsia="宋体" w:hAnsi="Times New Roman" w:cs="Times New Roman"/>
                <w:szCs w:val="21"/>
              </w:rPr>
            </w:pPr>
          </w:p>
        </w:tc>
        <w:tc>
          <w:tcPr>
            <w:tcW w:w="1170" w:type="pct"/>
            <w:tcBorders>
              <w:top w:val="single" w:sz="4" w:space="0" w:color="auto"/>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hint="eastAsia"/>
                <w:szCs w:val="21"/>
              </w:rPr>
              <w:t>废气</w:t>
            </w:r>
          </w:p>
        </w:tc>
        <w:tc>
          <w:tcPr>
            <w:tcW w:w="3059" w:type="pct"/>
            <w:tcBorders>
              <w:top w:val="single" w:sz="4" w:space="0" w:color="auto"/>
              <w:tl2br w:val="nil"/>
              <w:tr2bl w:val="nil"/>
            </w:tcBorders>
            <w:vAlign w:val="center"/>
          </w:tcPr>
          <w:p w:rsidR="00A27DC7" w:rsidRDefault="00A27DC7">
            <w:pPr>
              <w:jc w:val="center"/>
              <w:rPr>
                <w:rFonts w:ascii="Times New Roman" w:eastAsia="宋体" w:hAnsi="Times New Roman" w:cs="Times New Roman"/>
                <w:szCs w:val="21"/>
              </w:rPr>
            </w:pPr>
            <w:r>
              <w:rPr>
                <w:rFonts w:ascii="Times New Roman" w:eastAsia="宋体" w:hAnsi="Times New Roman" w:cs="Times New Roman"/>
                <w:color w:val="000000" w:themeColor="text1"/>
                <w:kern w:val="0"/>
                <w:szCs w:val="21"/>
              </w:rPr>
              <w:t>VOC</w:t>
            </w:r>
            <w:r>
              <w:rPr>
                <w:rFonts w:ascii="Times New Roman" w:eastAsia="宋体" w:hAnsi="Times New Roman" w:cs="Times New Roman" w:hint="eastAsia"/>
                <w:color w:val="000000" w:themeColor="text1"/>
                <w:kern w:val="0"/>
                <w:szCs w:val="21"/>
                <w:vertAlign w:val="subscript"/>
              </w:rPr>
              <w:t>S</w:t>
            </w:r>
          </w:p>
        </w:tc>
      </w:tr>
    </w:tbl>
    <w:p w:rsidR="00C72BBC" w:rsidRDefault="00854968">
      <w:pPr>
        <w:pStyle w:val="2"/>
        <w:spacing w:before="0" w:after="0" w:line="360" w:lineRule="auto"/>
        <w:rPr>
          <w:rFonts w:ascii="Times New Roman" w:eastAsia="宋体" w:hAnsi="Times New Roman" w:cs="Times New Roman"/>
          <w:bCs w:val="0"/>
          <w:sz w:val="30"/>
          <w:szCs w:val="30"/>
        </w:rPr>
      </w:pPr>
      <w:bookmarkStart w:id="161" w:name="_Toc15023"/>
      <w:bookmarkStart w:id="162" w:name="_Toc504441597"/>
      <w:bookmarkStart w:id="163" w:name="_Toc7801"/>
      <w:bookmarkStart w:id="164" w:name="_Toc30478"/>
      <w:bookmarkStart w:id="165" w:name="_Toc121381217"/>
      <w:r>
        <w:rPr>
          <w:rFonts w:ascii="Times New Roman" w:eastAsia="宋体" w:hAnsi="Times New Roman" w:cs="Times New Roman"/>
          <w:bCs w:val="0"/>
          <w:sz w:val="30"/>
          <w:szCs w:val="30"/>
        </w:rPr>
        <w:t>2</w:t>
      </w:r>
      <w:bookmarkEnd w:id="161"/>
      <w:bookmarkEnd w:id="162"/>
      <w:bookmarkEnd w:id="163"/>
      <w:r>
        <w:rPr>
          <w:rFonts w:ascii="Times New Roman" w:eastAsia="宋体" w:hAnsi="Times New Roman" w:cs="Times New Roman"/>
          <w:bCs w:val="0"/>
          <w:sz w:val="30"/>
          <w:szCs w:val="30"/>
        </w:rPr>
        <w:t>.4</w:t>
      </w:r>
      <w:r>
        <w:rPr>
          <w:rFonts w:ascii="Times New Roman" w:eastAsia="宋体" w:hAnsi="Times New Roman" w:cs="Times New Roman"/>
          <w:bCs w:val="0"/>
          <w:sz w:val="30"/>
          <w:szCs w:val="30"/>
        </w:rPr>
        <w:t>环境功能区划和评价标准</w:t>
      </w:r>
      <w:bookmarkEnd w:id="164"/>
      <w:bookmarkEnd w:id="165"/>
    </w:p>
    <w:p w:rsidR="00C72BBC" w:rsidRDefault="00854968">
      <w:pPr>
        <w:pStyle w:val="3"/>
        <w:spacing w:before="0" w:after="0" w:line="360" w:lineRule="auto"/>
        <w:rPr>
          <w:rFonts w:ascii="Times New Roman" w:hAnsi="Times New Roman" w:cs="Times New Roman"/>
          <w:sz w:val="28"/>
        </w:rPr>
      </w:pPr>
      <w:bookmarkStart w:id="166" w:name="_Toc121381218"/>
      <w:r>
        <w:rPr>
          <w:rFonts w:ascii="Times New Roman" w:hAnsi="Times New Roman" w:cs="Times New Roman"/>
          <w:sz w:val="28"/>
        </w:rPr>
        <w:t>2.4.1</w:t>
      </w:r>
      <w:r>
        <w:rPr>
          <w:rFonts w:ascii="Times New Roman" w:hAnsi="Times New Roman" w:cs="Times New Roman"/>
          <w:sz w:val="28"/>
        </w:rPr>
        <w:t>环境功能区划</w:t>
      </w:r>
      <w:bookmarkEnd w:id="166"/>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spacing w:val="6"/>
          <w:sz w:val="24"/>
        </w:rPr>
        <w:t>本项目所属的各类功能区区划和属性如</w:t>
      </w:r>
      <w:r>
        <w:rPr>
          <w:rFonts w:ascii="Times New Roman" w:eastAsia="宋体" w:hAnsi="Times New Roman" w:cs="Times New Roman" w:hint="eastAsia"/>
          <w:spacing w:val="6"/>
          <w:sz w:val="24"/>
        </w:rPr>
        <w:t>下表所示</w:t>
      </w:r>
      <w:r>
        <w:rPr>
          <w:rFonts w:ascii="Times New Roman" w:eastAsia="宋体" w:hAnsi="Times New Roman" w:cs="Times New Roman"/>
          <w:spacing w:val="6"/>
          <w:sz w:val="24"/>
        </w:rPr>
        <w:t>。</w:t>
      </w:r>
    </w:p>
    <w:p w:rsidR="00C72BBC" w:rsidRDefault="00854968">
      <w:pPr>
        <w:jc w:val="center"/>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 xml:space="preserve">2.4-1  </w:t>
      </w:r>
      <w:r>
        <w:rPr>
          <w:rFonts w:ascii="Times New Roman" w:eastAsia="宋体" w:hAnsi="Times New Roman" w:cs="Times New Roman"/>
          <w:b/>
          <w:bCs/>
        </w:rPr>
        <w:t>项目拟选址环境功能属性</w:t>
      </w:r>
    </w:p>
    <w:tbl>
      <w:tblPr>
        <w:tblW w:w="499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49"/>
        <w:gridCol w:w="1532"/>
        <w:gridCol w:w="1760"/>
        <w:gridCol w:w="4478"/>
      </w:tblGrid>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编号</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hint="eastAsia"/>
                <w:b/>
                <w:color w:val="000000"/>
                <w:szCs w:val="21"/>
              </w:rPr>
              <w:t>环境</w:t>
            </w:r>
          </w:p>
        </w:tc>
        <w:tc>
          <w:tcPr>
            <w:tcW w:w="2628" w:type="pct"/>
            <w:tcBorders>
              <w:tl2br w:val="nil"/>
              <w:tr2bl w:val="nil"/>
            </w:tcBorders>
            <w:vAlign w:val="center"/>
          </w:tcPr>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功能属性及执行标准</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是否在“饮用水源保护区”内</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否</w:t>
            </w:r>
          </w:p>
        </w:tc>
      </w:tr>
      <w:tr w:rsidR="00C72BBC">
        <w:trPr>
          <w:trHeight w:val="623"/>
        </w:trPr>
        <w:tc>
          <w:tcPr>
            <w:tcW w:w="440" w:type="pct"/>
            <w:vMerge w:val="restar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w:t>
            </w:r>
          </w:p>
        </w:tc>
        <w:tc>
          <w:tcPr>
            <w:tcW w:w="899" w:type="pct"/>
            <w:vMerge w:val="restar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水环境功能区</w:t>
            </w:r>
          </w:p>
        </w:tc>
        <w:tc>
          <w:tcPr>
            <w:tcW w:w="1033" w:type="pct"/>
            <w:vMerge w:val="restar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地表水</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长江城陵矶至陆城段属于</w:t>
            </w:r>
            <w:bookmarkStart w:id="167" w:name="OLE_LINK21"/>
            <w:bookmarkStart w:id="168" w:name="OLE_LINK22"/>
            <w:r>
              <w:rPr>
                <w:rFonts w:ascii="Times New Roman" w:eastAsia="宋体" w:hAnsi="Times New Roman" w:cs="Times New Roman" w:hint="eastAsia"/>
                <w:color w:val="000000"/>
                <w:szCs w:val="21"/>
              </w:rPr>
              <w:t>《地表水环境质量标准》（</w:t>
            </w:r>
            <w:r>
              <w:rPr>
                <w:rFonts w:ascii="Times New Roman" w:eastAsia="宋体" w:hAnsi="Times New Roman" w:cs="Times New Roman" w:hint="eastAsia"/>
                <w:color w:val="000000"/>
                <w:szCs w:val="21"/>
              </w:rPr>
              <w:t>GB3838-2002</w:t>
            </w:r>
            <w:r>
              <w:rPr>
                <w:rFonts w:ascii="Times New Roman" w:eastAsia="宋体" w:hAnsi="Times New Roman" w:cs="Times New Roman" w:hint="eastAsia"/>
                <w:color w:val="000000"/>
                <w:szCs w:val="21"/>
              </w:rPr>
              <w:t>）Ⅲ类水域</w:t>
            </w:r>
            <w:bookmarkEnd w:id="167"/>
            <w:bookmarkEnd w:id="168"/>
          </w:p>
        </w:tc>
      </w:tr>
      <w:tr w:rsidR="00C72BBC">
        <w:trPr>
          <w:trHeight w:val="622"/>
        </w:trPr>
        <w:tc>
          <w:tcPr>
            <w:tcW w:w="440" w:type="pct"/>
            <w:vMerge/>
            <w:tcBorders>
              <w:tl2br w:val="nil"/>
              <w:tr2bl w:val="nil"/>
            </w:tcBorders>
            <w:vAlign w:val="center"/>
          </w:tcPr>
          <w:p w:rsidR="00C72BBC" w:rsidRDefault="00C72BBC">
            <w:pPr>
              <w:jc w:val="center"/>
              <w:rPr>
                <w:rFonts w:ascii="Times New Roman" w:eastAsia="宋体" w:hAnsi="Times New Roman" w:cs="Times New Roman"/>
                <w:color w:val="000000"/>
                <w:szCs w:val="21"/>
              </w:rPr>
            </w:pPr>
          </w:p>
        </w:tc>
        <w:tc>
          <w:tcPr>
            <w:tcW w:w="899" w:type="pct"/>
            <w:vMerge/>
            <w:tcBorders>
              <w:tl2br w:val="nil"/>
              <w:tr2bl w:val="nil"/>
            </w:tcBorders>
            <w:vAlign w:val="center"/>
          </w:tcPr>
          <w:p w:rsidR="00C72BBC" w:rsidRDefault="00C72BBC">
            <w:pPr>
              <w:jc w:val="center"/>
              <w:rPr>
                <w:rFonts w:ascii="Times New Roman" w:eastAsia="宋体" w:hAnsi="Times New Roman" w:cs="Times New Roman"/>
                <w:color w:val="000000"/>
                <w:szCs w:val="21"/>
              </w:rPr>
            </w:pPr>
          </w:p>
        </w:tc>
        <w:tc>
          <w:tcPr>
            <w:tcW w:w="1033" w:type="pct"/>
            <w:vMerge/>
            <w:tcBorders>
              <w:tl2br w:val="nil"/>
              <w:tr2bl w:val="nil"/>
            </w:tcBorders>
            <w:vAlign w:val="center"/>
          </w:tcPr>
          <w:p w:rsidR="00C72BBC" w:rsidRDefault="00C72BBC">
            <w:pPr>
              <w:jc w:val="center"/>
              <w:rPr>
                <w:rFonts w:ascii="Times New Roman" w:eastAsia="宋体" w:hAnsi="Times New Roman" w:cs="Times New Roman"/>
                <w:color w:val="000000"/>
                <w:szCs w:val="21"/>
              </w:rPr>
            </w:pP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松杨湖属于《地表水环境质量标准》（</w:t>
            </w:r>
            <w:r>
              <w:rPr>
                <w:rFonts w:ascii="Times New Roman" w:eastAsia="宋体" w:hAnsi="Times New Roman" w:cs="Times New Roman" w:hint="eastAsia"/>
                <w:color w:val="000000"/>
                <w:szCs w:val="21"/>
              </w:rPr>
              <w:t>GB3838-2002</w:t>
            </w:r>
            <w:r>
              <w:rPr>
                <w:rFonts w:ascii="Times New Roman" w:eastAsia="宋体" w:hAnsi="Times New Roman" w:cs="Times New Roman" w:hint="eastAsia"/>
                <w:color w:val="000000"/>
                <w:szCs w:val="21"/>
              </w:rPr>
              <w:t>）Ⅳ类水域</w:t>
            </w:r>
          </w:p>
        </w:tc>
      </w:tr>
      <w:tr w:rsidR="00C72BBC">
        <w:trPr>
          <w:trHeight w:val="454"/>
        </w:trPr>
        <w:tc>
          <w:tcPr>
            <w:tcW w:w="440"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899"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033"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地下水</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项目区</w:t>
            </w:r>
            <w:r>
              <w:rPr>
                <w:rFonts w:ascii="Times New Roman" w:eastAsia="宋体" w:hAnsi="Times New Roman" w:cs="Times New Roman" w:hint="eastAsia"/>
                <w:color w:val="000000"/>
                <w:szCs w:val="21"/>
              </w:rPr>
              <w:t>为非饮用水源地区，</w:t>
            </w:r>
            <w:r>
              <w:rPr>
                <w:rFonts w:ascii="Times New Roman" w:eastAsia="宋体" w:hAnsi="Times New Roman" w:cs="Times New Roman"/>
                <w:color w:val="000000"/>
                <w:szCs w:val="21"/>
              </w:rPr>
              <w:t>执行《地下水质量标准》（</w:t>
            </w:r>
            <w:r>
              <w:rPr>
                <w:rFonts w:ascii="Times New Roman" w:eastAsia="宋体" w:hAnsi="Times New Roman" w:cs="Times New Roman"/>
                <w:color w:val="000000"/>
                <w:szCs w:val="21"/>
              </w:rPr>
              <w:t>GB/T14848-2017</w:t>
            </w:r>
            <w:r>
              <w:rPr>
                <w:rFonts w:ascii="Times New Roman" w:eastAsia="宋体" w:hAnsi="Times New Roman" w:cs="Times New Roman"/>
                <w:color w:val="000000"/>
                <w:szCs w:val="21"/>
              </w:rPr>
              <w:t>）中</w:t>
            </w:r>
            <w:r>
              <w:rPr>
                <w:rFonts w:ascii="宋体" w:eastAsia="宋体" w:hAnsi="宋体" w:cs="宋体" w:hint="eastAsia"/>
                <w:color w:val="000000"/>
                <w:szCs w:val="21"/>
              </w:rPr>
              <w:t>Ⅲ</w:t>
            </w:r>
            <w:r>
              <w:rPr>
                <w:rFonts w:ascii="Times New Roman" w:eastAsia="宋体" w:hAnsi="Times New Roman" w:cs="Times New Roman"/>
                <w:color w:val="000000"/>
                <w:szCs w:val="21"/>
              </w:rPr>
              <w:t>类标准</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环境空气质量功能区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二类区，执行《环境空气质量标准》（</w:t>
            </w:r>
            <w:r>
              <w:rPr>
                <w:rFonts w:ascii="Times New Roman" w:eastAsia="宋体" w:hAnsi="Times New Roman" w:cs="Times New Roman"/>
                <w:color w:val="000000"/>
                <w:szCs w:val="21"/>
              </w:rPr>
              <w:t>GB3095-2012</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及修改单</w:t>
            </w:r>
            <w:r>
              <w:rPr>
                <w:rFonts w:ascii="Times New Roman" w:eastAsia="宋体" w:hAnsi="Times New Roman" w:cs="Times New Roman"/>
                <w:color w:val="000000"/>
                <w:szCs w:val="21"/>
              </w:rPr>
              <w:t>二级标准</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声环境功能区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r>
              <w:rPr>
                <w:rFonts w:ascii="Times New Roman" w:eastAsia="宋体" w:hAnsi="Times New Roman" w:cs="Times New Roman"/>
                <w:color w:val="000000"/>
                <w:szCs w:val="21"/>
              </w:rPr>
              <w:t>类声环境功能区，执行《声环境质量标准》（</w:t>
            </w:r>
            <w:r>
              <w:rPr>
                <w:rFonts w:ascii="Times New Roman" w:eastAsia="宋体" w:hAnsi="Times New Roman" w:cs="Times New Roman"/>
                <w:color w:val="000000"/>
                <w:szCs w:val="21"/>
              </w:rPr>
              <w:t>GB3096-2008</w:t>
            </w:r>
            <w:r>
              <w:rPr>
                <w:rFonts w:ascii="Times New Roman" w:eastAsia="宋体" w:hAnsi="Times New Roman" w:cs="Times New Roman"/>
                <w:color w:val="000000"/>
                <w:szCs w:val="21"/>
              </w:rPr>
              <w:t>）的</w:t>
            </w:r>
            <w:r>
              <w:rPr>
                <w:rFonts w:ascii="Times New Roman" w:eastAsia="宋体" w:hAnsi="Times New Roman" w:cs="Times New Roman"/>
                <w:color w:val="000000"/>
                <w:szCs w:val="21"/>
              </w:rPr>
              <w:t>3</w:t>
            </w:r>
            <w:r>
              <w:rPr>
                <w:rFonts w:ascii="Times New Roman" w:eastAsia="宋体" w:hAnsi="Times New Roman" w:cs="Times New Roman"/>
                <w:color w:val="000000"/>
                <w:szCs w:val="21"/>
              </w:rPr>
              <w:t>类标准</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5</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是否基本农田保护区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6</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是否森林公园</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7</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是否生态功能保护区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8</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是否水土流失重点防治区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9</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是否人口密集区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10</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是否重点文物保护单位</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11</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是否三河、三湖、两控区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是，两控区</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12</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是否总氮、总磷控制区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属于总氮控制区，不属于总磷控制区</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13</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是否水库库区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14</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是否污水处理厂集水范围</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是，已建成的</w:t>
            </w:r>
            <w:r w:rsidR="00D6713D" w:rsidRPr="00D6713D">
              <w:rPr>
                <w:rFonts w:ascii="Times New Roman" w:eastAsia="宋体" w:hAnsi="Times New Roman" w:cs="Times New Roman" w:hint="eastAsia"/>
                <w:color w:val="000000"/>
                <w:szCs w:val="21"/>
              </w:rPr>
              <w:t>岳阳广华污水处理有限公司（</w:t>
            </w:r>
            <w:r w:rsidR="00A050CE">
              <w:rPr>
                <w:rFonts w:ascii="Times New Roman" w:eastAsia="宋体" w:hAnsi="Times New Roman" w:cs="Times New Roman" w:hint="eastAsia"/>
                <w:color w:val="000000"/>
                <w:szCs w:val="21"/>
              </w:rPr>
              <w:t>原云溪污水处理厂</w:t>
            </w:r>
            <w:r w:rsidR="00D6713D" w:rsidRPr="00D6713D">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集水范围</w:t>
            </w:r>
          </w:p>
        </w:tc>
      </w:tr>
      <w:tr w:rsidR="00C72BBC">
        <w:trPr>
          <w:trHeight w:val="454"/>
        </w:trPr>
        <w:tc>
          <w:tcPr>
            <w:tcW w:w="440"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15</w:t>
            </w:r>
          </w:p>
        </w:tc>
        <w:tc>
          <w:tcPr>
            <w:tcW w:w="1932" w:type="pct"/>
            <w:gridSpan w:val="2"/>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是否属于生态敏感与脆弱区</w:t>
            </w:r>
          </w:p>
        </w:tc>
        <w:tc>
          <w:tcPr>
            <w:tcW w:w="2628" w:type="pct"/>
            <w:tcBorders>
              <w:tl2br w:val="nil"/>
              <w:tr2bl w:val="nil"/>
            </w:tcBorders>
            <w:vAlign w:val="center"/>
          </w:tcPr>
          <w:p w:rsidR="00C72BBC" w:rsidRDefault="00854968">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否</w:t>
            </w:r>
          </w:p>
        </w:tc>
      </w:tr>
    </w:tbl>
    <w:p w:rsidR="00C72BBC" w:rsidRDefault="00854968">
      <w:pPr>
        <w:pStyle w:val="3"/>
        <w:spacing w:before="0" w:after="0" w:line="360" w:lineRule="auto"/>
        <w:rPr>
          <w:rFonts w:ascii="Times New Roman" w:hAnsi="Times New Roman" w:cs="Times New Roman"/>
          <w:sz w:val="28"/>
        </w:rPr>
      </w:pPr>
      <w:bookmarkStart w:id="169" w:name="_Toc121381219"/>
      <w:r>
        <w:rPr>
          <w:rFonts w:ascii="Times New Roman" w:hAnsi="Times New Roman" w:cs="Times New Roman"/>
          <w:sz w:val="28"/>
        </w:rPr>
        <w:t>2.4.2</w:t>
      </w:r>
      <w:r>
        <w:rPr>
          <w:rFonts w:ascii="Times New Roman" w:hAnsi="Times New Roman" w:cs="Times New Roman"/>
          <w:sz w:val="28"/>
        </w:rPr>
        <w:t>环境质量标准</w:t>
      </w:r>
      <w:bookmarkEnd w:id="169"/>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w:t>
      </w:r>
      <w:r>
        <w:rPr>
          <w:rFonts w:ascii="Times New Roman" w:eastAsia="宋体" w:hAnsi="Times New Roman" w:cs="Times New Roman" w:hint="eastAsia"/>
          <w:sz w:val="24"/>
        </w:rPr>
        <w:t>岳阳市生态环境局云溪分局</w:t>
      </w:r>
      <w:r>
        <w:rPr>
          <w:rFonts w:ascii="Times New Roman" w:eastAsia="宋体" w:hAnsi="Times New Roman" w:cs="Times New Roman"/>
          <w:sz w:val="24"/>
        </w:rPr>
        <w:t>对本项目环评执行标准批复的函，本次环评环境质量执行如下评价标准：</w:t>
      </w:r>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1</w:t>
      </w:r>
      <w:r>
        <w:rPr>
          <w:rFonts w:ascii="Times New Roman" w:eastAsia="宋体" w:hAnsi="Times New Roman" w:cs="Times New Roman"/>
          <w:b/>
          <w:sz w:val="24"/>
        </w:rPr>
        <w:t>、大气环境评价标准：</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本项目环境空气</w:t>
      </w:r>
      <w:r>
        <w:rPr>
          <w:rFonts w:ascii="Times New Roman" w:eastAsia="宋体" w:hAnsi="Times New Roman" w:cs="Times New Roman"/>
          <w:sz w:val="24"/>
        </w:rPr>
        <w:t>基本因子及</w:t>
      </w:r>
      <w:r>
        <w:rPr>
          <w:rFonts w:ascii="Times New Roman" w:eastAsia="宋体" w:hAnsi="Times New Roman" w:cs="Times New Roman" w:hint="eastAsia"/>
          <w:sz w:val="24"/>
        </w:rPr>
        <w:t>TSP</w:t>
      </w:r>
      <w:r>
        <w:rPr>
          <w:rFonts w:ascii="Times New Roman" w:eastAsia="宋体" w:hAnsi="Times New Roman" w:cs="Times New Roman"/>
          <w:sz w:val="24"/>
        </w:rPr>
        <w:t>执行《环境空气质量标准》（</w:t>
      </w:r>
      <w:r>
        <w:rPr>
          <w:rFonts w:ascii="Times New Roman" w:eastAsia="宋体" w:hAnsi="Times New Roman" w:cs="Times New Roman"/>
          <w:sz w:val="24"/>
        </w:rPr>
        <w:t>GB3095-2012</w:t>
      </w:r>
      <w:r>
        <w:rPr>
          <w:rFonts w:ascii="Times New Roman" w:eastAsia="宋体" w:hAnsi="Times New Roman" w:cs="Times New Roman"/>
          <w:sz w:val="24"/>
        </w:rPr>
        <w:t>）二级标准；</w:t>
      </w:r>
      <w:r>
        <w:rPr>
          <w:rFonts w:ascii="Times New Roman" w:eastAsia="宋体" w:hAnsi="Times New Roman" w:cs="Times New Roman" w:hint="eastAsia"/>
          <w:sz w:val="24"/>
        </w:rPr>
        <w:t>TVOC</w:t>
      </w:r>
      <w:r>
        <w:rPr>
          <w:rFonts w:ascii="Times New Roman" w:eastAsia="宋体" w:hAnsi="Times New Roman" w:cs="Times New Roman"/>
          <w:sz w:val="24"/>
        </w:rPr>
        <w:t>执行《环境影响评价技术导则大气环境》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附录</w:t>
      </w:r>
      <w:r>
        <w:rPr>
          <w:rFonts w:ascii="Times New Roman" w:eastAsia="宋体" w:hAnsi="Times New Roman" w:cs="Times New Roman"/>
          <w:sz w:val="24"/>
        </w:rPr>
        <w:t>D</w:t>
      </w:r>
      <w:r>
        <w:rPr>
          <w:rFonts w:ascii="Times New Roman" w:eastAsia="宋体" w:hAnsi="Times New Roman" w:cs="Times New Roman" w:hint="eastAsia"/>
          <w:sz w:val="24"/>
        </w:rPr>
        <w:t>浓度限值。具体见下表。</w:t>
      </w:r>
    </w:p>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表</w:t>
      </w:r>
      <w:r>
        <w:rPr>
          <w:rFonts w:ascii="Times New Roman" w:eastAsia="宋体" w:hAnsi="Times New Roman" w:cs="Times New Roman"/>
          <w:b/>
          <w:color w:val="000000"/>
          <w:szCs w:val="21"/>
        </w:rPr>
        <w:t xml:space="preserve">2.4-2  </w:t>
      </w:r>
      <w:r>
        <w:rPr>
          <w:rFonts w:ascii="Times New Roman" w:eastAsia="宋体" w:hAnsi="Times New Roman" w:cs="Times New Roman"/>
          <w:b/>
          <w:color w:val="000000"/>
          <w:szCs w:val="21"/>
        </w:rPr>
        <w:t>环境空气质量标准</w:t>
      </w:r>
      <w:r>
        <w:rPr>
          <w:rFonts w:ascii="Times New Roman" w:eastAsia="宋体" w:hAnsi="Times New Roman" w:cs="Times New Roman" w:hint="eastAsia"/>
          <w:b/>
          <w:color w:val="000000"/>
          <w:szCs w:val="21"/>
        </w:rPr>
        <w:t>限</w:t>
      </w:r>
      <w:r>
        <w:rPr>
          <w:rFonts w:ascii="Times New Roman" w:eastAsia="宋体" w:hAnsi="Times New Roman" w:cs="Times New Roman"/>
          <w:b/>
          <w:color w:val="000000"/>
          <w:szCs w:val="21"/>
        </w:rPr>
        <w:t>值</w:t>
      </w:r>
      <w:r>
        <w:rPr>
          <w:rFonts w:ascii="Times New Roman" w:eastAsia="宋体" w:hAnsi="Times New Roman" w:cs="Times New Roman" w:hint="eastAsia"/>
          <w:b/>
          <w:color w:val="000000"/>
          <w:szCs w:val="21"/>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8"/>
        <w:gridCol w:w="1184"/>
        <w:gridCol w:w="1986"/>
        <w:gridCol w:w="1560"/>
        <w:gridCol w:w="1186"/>
      </w:tblGrid>
      <w:tr w:rsidR="00C72BBC">
        <w:trPr>
          <w:trHeight w:val="20"/>
        </w:trPr>
        <w:tc>
          <w:tcPr>
            <w:tcW w:w="1078" w:type="pct"/>
            <w:vMerge w:val="restart"/>
            <w:vAlign w:val="center"/>
          </w:tcPr>
          <w:p w:rsidR="00C72BBC" w:rsidRDefault="00854968">
            <w:pPr>
              <w:jc w:val="center"/>
              <w:rPr>
                <w:rFonts w:ascii="Times New Roman" w:hAnsi="Times New Roman" w:cs="Times New Roman"/>
                <w:b/>
              </w:rPr>
            </w:pPr>
            <w:r>
              <w:rPr>
                <w:rFonts w:ascii="Times New Roman" w:hAnsi="Times New Roman" w:cs="Times New Roman"/>
                <w:b/>
              </w:rPr>
              <w:t>标准名称</w:t>
            </w:r>
          </w:p>
        </w:tc>
        <w:tc>
          <w:tcPr>
            <w:tcW w:w="451" w:type="pct"/>
            <w:vMerge w:val="restart"/>
            <w:vAlign w:val="center"/>
          </w:tcPr>
          <w:p w:rsidR="00C72BBC" w:rsidRDefault="00854968">
            <w:pPr>
              <w:jc w:val="center"/>
              <w:rPr>
                <w:rFonts w:ascii="Times New Roman" w:hAnsi="Times New Roman" w:cs="Times New Roman"/>
                <w:b/>
              </w:rPr>
            </w:pPr>
            <w:r>
              <w:rPr>
                <w:rFonts w:ascii="Times New Roman" w:hAnsi="Times New Roman" w:cs="Times New Roman"/>
                <w:b/>
              </w:rPr>
              <w:t>类别</w:t>
            </w:r>
          </w:p>
        </w:tc>
        <w:tc>
          <w:tcPr>
            <w:tcW w:w="3471" w:type="pct"/>
            <w:gridSpan w:val="4"/>
            <w:vAlign w:val="center"/>
          </w:tcPr>
          <w:p w:rsidR="00C72BBC" w:rsidRDefault="00854968">
            <w:pPr>
              <w:jc w:val="center"/>
              <w:rPr>
                <w:rFonts w:ascii="Times New Roman" w:hAnsi="Times New Roman" w:cs="Times New Roman"/>
                <w:b/>
              </w:rPr>
            </w:pPr>
            <w:r>
              <w:rPr>
                <w:rFonts w:ascii="Times New Roman" w:hAnsi="Times New Roman" w:cs="Times New Roman"/>
                <w:b/>
              </w:rPr>
              <w:t>标准限值</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Align w:val="center"/>
          </w:tcPr>
          <w:p w:rsidR="00C72BBC" w:rsidRDefault="00854968">
            <w:pPr>
              <w:jc w:val="center"/>
              <w:rPr>
                <w:rFonts w:ascii="Times New Roman" w:hAnsi="Times New Roman" w:cs="Times New Roman"/>
                <w:b/>
              </w:rPr>
            </w:pPr>
            <w:r>
              <w:rPr>
                <w:rFonts w:ascii="Times New Roman" w:hAnsi="Times New Roman" w:cs="Times New Roman"/>
                <w:b/>
              </w:rPr>
              <w:t>参数名称</w:t>
            </w:r>
          </w:p>
        </w:tc>
        <w:tc>
          <w:tcPr>
            <w:tcW w:w="1165" w:type="pct"/>
            <w:vAlign w:val="center"/>
          </w:tcPr>
          <w:p w:rsidR="00C72BBC" w:rsidRDefault="00854968">
            <w:pPr>
              <w:jc w:val="center"/>
              <w:rPr>
                <w:rFonts w:ascii="Times New Roman" w:hAnsi="Times New Roman" w:cs="Times New Roman"/>
                <w:b/>
              </w:rPr>
            </w:pPr>
            <w:r>
              <w:rPr>
                <w:rFonts w:ascii="Times New Roman" w:hAnsi="Times New Roman" w:cs="Times New Roman" w:hint="eastAsia"/>
                <w:b/>
              </w:rPr>
              <w:t>平均时间</w:t>
            </w:r>
          </w:p>
        </w:tc>
        <w:tc>
          <w:tcPr>
            <w:tcW w:w="915" w:type="pct"/>
            <w:vAlign w:val="center"/>
          </w:tcPr>
          <w:p w:rsidR="00C72BBC" w:rsidRDefault="00854968">
            <w:pPr>
              <w:jc w:val="center"/>
              <w:rPr>
                <w:rFonts w:ascii="Times New Roman" w:hAnsi="Times New Roman" w:cs="Times New Roman"/>
                <w:b/>
              </w:rPr>
            </w:pPr>
            <w:r>
              <w:rPr>
                <w:rFonts w:ascii="Times New Roman" w:hAnsi="Times New Roman" w:cs="Times New Roman" w:hint="eastAsia"/>
                <w:b/>
              </w:rPr>
              <w:t>浓度限值</w:t>
            </w:r>
          </w:p>
        </w:tc>
        <w:tc>
          <w:tcPr>
            <w:tcW w:w="696" w:type="pct"/>
            <w:vAlign w:val="center"/>
          </w:tcPr>
          <w:p w:rsidR="00C72BBC" w:rsidRDefault="00854968">
            <w:pPr>
              <w:jc w:val="center"/>
              <w:rPr>
                <w:rFonts w:ascii="Times New Roman" w:hAnsi="Times New Roman" w:cs="Times New Roman"/>
                <w:b/>
              </w:rPr>
            </w:pPr>
            <w:r>
              <w:rPr>
                <w:rFonts w:ascii="Times New Roman" w:hAnsi="Times New Roman" w:cs="Times New Roman" w:hint="eastAsia"/>
                <w:b/>
              </w:rPr>
              <w:t>单位</w:t>
            </w:r>
          </w:p>
        </w:tc>
      </w:tr>
      <w:tr w:rsidR="00C72BBC">
        <w:trPr>
          <w:trHeight w:val="20"/>
        </w:trPr>
        <w:tc>
          <w:tcPr>
            <w:tcW w:w="1078" w:type="pct"/>
            <w:vMerge w:val="restart"/>
            <w:vAlign w:val="center"/>
          </w:tcPr>
          <w:p w:rsidR="00C72BBC" w:rsidRDefault="00854968">
            <w:pPr>
              <w:jc w:val="center"/>
              <w:rPr>
                <w:rFonts w:ascii="Times New Roman" w:hAnsi="Times New Roman" w:cs="Times New Roman"/>
              </w:rPr>
            </w:pPr>
            <w:bookmarkStart w:id="170" w:name="_Hlk106011747"/>
            <w:r>
              <w:rPr>
                <w:rFonts w:ascii="Times New Roman" w:hAnsi="Times New Roman" w:cs="Times New Roman"/>
              </w:rPr>
              <w:t>《环境空气质量标准》（</w:t>
            </w:r>
            <w:r>
              <w:rPr>
                <w:rFonts w:ascii="Times New Roman" w:hAnsi="Times New Roman" w:cs="Times New Roman"/>
              </w:rPr>
              <w:t>GB3095-2012</w:t>
            </w:r>
            <w:r>
              <w:rPr>
                <w:rFonts w:ascii="Times New Roman" w:hAnsi="Times New Roman" w:cs="Times New Roman"/>
              </w:rPr>
              <w:t>）</w:t>
            </w:r>
          </w:p>
        </w:tc>
        <w:tc>
          <w:tcPr>
            <w:tcW w:w="451"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rPr>
              <w:t>二级</w:t>
            </w:r>
          </w:p>
        </w:tc>
        <w:tc>
          <w:tcPr>
            <w:tcW w:w="695"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年平均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60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bookmarkEnd w:id="170"/>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150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500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年平均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40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80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200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年平均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70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150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年平均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35</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bookmarkStart w:id="171" w:name="_Hlk106011918"/>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75</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bookmarkEnd w:id="171"/>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rPr>
              <w:t>CO</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4</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日最大</w:t>
            </w:r>
            <w:r>
              <w:rPr>
                <w:rFonts w:ascii="Times New Roman" w:hAnsi="Times New Roman" w:cs="Times New Roman" w:hint="eastAsia"/>
              </w:rPr>
              <w:t>8</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160</w:t>
            </w:r>
          </w:p>
        </w:tc>
        <w:tc>
          <w:tcPr>
            <w:tcW w:w="696" w:type="pct"/>
            <w:vAlign w:val="center"/>
          </w:tcPr>
          <w:p w:rsidR="00C72BBC" w:rsidRDefault="00854968">
            <w:pPr>
              <w:jc w:val="center"/>
              <w:rPr>
                <w:rFonts w:ascii="Times New Roman" w:hAnsi="Times New Roman" w:cs="Times New Roman"/>
              </w:rPr>
            </w:pPr>
            <w:bookmarkStart w:id="172" w:name="OLE_LINK25"/>
            <w:bookmarkStart w:id="173" w:name="OLE_LINK26"/>
            <w:r>
              <w:rPr>
                <w:rFonts w:ascii="Times New Roman" w:hAnsi="Times New Roman" w:cs="Times New Roman"/>
              </w:rPr>
              <w:t>μg/m</w:t>
            </w:r>
            <w:r>
              <w:rPr>
                <w:rFonts w:ascii="Times New Roman" w:hAnsi="Times New Roman" w:cs="Times New Roman"/>
                <w:vertAlign w:val="superscript"/>
              </w:rPr>
              <w:t>3</w:t>
            </w:r>
            <w:bookmarkEnd w:id="172"/>
            <w:bookmarkEnd w:id="173"/>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200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restart"/>
            <w:vAlign w:val="center"/>
          </w:tcPr>
          <w:p w:rsidR="00C72BBC" w:rsidRDefault="00854968">
            <w:pPr>
              <w:jc w:val="center"/>
              <w:rPr>
                <w:rFonts w:ascii="Times New Roman" w:hAnsi="Times New Roman" w:cs="Times New Roman"/>
              </w:rPr>
            </w:pPr>
            <w:r>
              <w:rPr>
                <w:rFonts w:ascii="Times New Roman" w:hAnsi="Times New Roman" w:cs="Times New Roman" w:hint="eastAsia"/>
              </w:rPr>
              <w:t>TSP</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年平均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200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Merge/>
            <w:vAlign w:val="center"/>
          </w:tcPr>
          <w:p w:rsidR="00C72BBC" w:rsidRDefault="00C72BBC">
            <w:pPr>
              <w:jc w:val="center"/>
              <w:rPr>
                <w:rFonts w:ascii="Times New Roman" w:hAnsi="Times New Roman" w:cs="Times New Roman"/>
              </w:rPr>
            </w:pPr>
          </w:p>
        </w:tc>
        <w:tc>
          <w:tcPr>
            <w:tcW w:w="451" w:type="pct"/>
            <w:vMerge/>
            <w:vAlign w:val="center"/>
          </w:tcPr>
          <w:p w:rsidR="00C72BBC" w:rsidRDefault="00C72BBC">
            <w:pPr>
              <w:jc w:val="center"/>
              <w:rPr>
                <w:rFonts w:ascii="Times New Roman" w:hAnsi="Times New Roman" w:cs="Times New Roman"/>
              </w:rPr>
            </w:pPr>
          </w:p>
        </w:tc>
        <w:tc>
          <w:tcPr>
            <w:tcW w:w="695" w:type="pct"/>
            <w:vMerge/>
            <w:vAlign w:val="center"/>
          </w:tcPr>
          <w:p w:rsidR="00C72BBC" w:rsidRDefault="00C72BBC">
            <w:pPr>
              <w:jc w:val="center"/>
              <w:rPr>
                <w:rFonts w:ascii="Times New Roman" w:hAnsi="Times New Roman" w:cs="Times New Roman"/>
              </w:rPr>
            </w:pP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小时平均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300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r w:rsidR="00C72BBC">
        <w:trPr>
          <w:trHeight w:val="20"/>
        </w:trPr>
        <w:tc>
          <w:tcPr>
            <w:tcW w:w="1078" w:type="pct"/>
            <w:vAlign w:val="center"/>
          </w:tcPr>
          <w:p w:rsidR="00C72BBC" w:rsidRDefault="00854968">
            <w:pPr>
              <w:jc w:val="center"/>
              <w:rPr>
                <w:rFonts w:ascii="Times New Roman" w:hAnsi="Times New Roman" w:cs="Times New Roman"/>
              </w:rPr>
            </w:pPr>
            <w:r>
              <w:rPr>
                <w:rFonts w:ascii="Times New Roman" w:hAnsi="Times New Roman" w:cs="Times New Roman"/>
              </w:rPr>
              <w:t>《环境影响评价技术导则大气环境》</w:t>
            </w:r>
            <w:r>
              <w:rPr>
                <w:rFonts w:ascii="Times New Roman" w:hAnsi="Times New Roman" w:cs="Times New Roman"/>
              </w:rPr>
              <w:t>HJ2.2-2018</w:t>
            </w:r>
          </w:p>
        </w:tc>
        <w:tc>
          <w:tcPr>
            <w:tcW w:w="451" w:type="pct"/>
            <w:vAlign w:val="center"/>
          </w:tcPr>
          <w:p w:rsidR="00C72BBC" w:rsidRDefault="00854968">
            <w:pPr>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t>D.1</w:t>
            </w:r>
          </w:p>
        </w:tc>
        <w:tc>
          <w:tcPr>
            <w:tcW w:w="69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TVOC</w:t>
            </w:r>
          </w:p>
        </w:tc>
        <w:tc>
          <w:tcPr>
            <w:tcW w:w="116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8h</w:t>
            </w:r>
            <w:r>
              <w:rPr>
                <w:rFonts w:ascii="Times New Roman" w:hAnsi="Times New Roman" w:cs="Times New Roman" w:hint="eastAsia"/>
              </w:rPr>
              <w:t>平均</w:t>
            </w:r>
          </w:p>
        </w:tc>
        <w:tc>
          <w:tcPr>
            <w:tcW w:w="91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600</w:t>
            </w:r>
          </w:p>
        </w:tc>
        <w:tc>
          <w:tcPr>
            <w:tcW w:w="696" w:type="pct"/>
            <w:vAlign w:val="center"/>
          </w:tcPr>
          <w:p w:rsidR="00C72BBC" w:rsidRDefault="00854968">
            <w:pPr>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2</w:t>
      </w:r>
      <w:r>
        <w:rPr>
          <w:rFonts w:ascii="Times New Roman" w:eastAsia="宋体" w:hAnsi="Times New Roman" w:cs="Times New Roman"/>
          <w:b/>
          <w:sz w:val="24"/>
        </w:rPr>
        <w:t>、地表水环境评价标准</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项目废水经预处理达标后排入岳阳广华污水处理有限公司（</w:t>
      </w:r>
      <w:r w:rsidR="00A050CE">
        <w:rPr>
          <w:rFonts w:ascii="Times New Roman" w:eastAsia="宋体" w:hAnsi="Times New Roman" w:cs="Times New Roman" w:hint="eastAsia"/>
          <w:sz w:val="24"/>
        </w:rPr>
        <w:t>原云溪污水处理厂</w:t>
      </w:r>
      <w:r>
        <w:rPr>
          <w:rFonts w:ascii="Times New Roman" w:eastAsia="宋体" w:hAnsi="Times New Roman" w:cs="Times New Roman" w:hint="eastAsia"/>
          <w:sz w:val="24"/>
        </w:rPr>
        <w:t>）处理</w:t>
      </w:r>
      <w:r>
        <w:rPr>
          <w:rFonts w:ascii="Times New Roman" w:eastAsia="宋体" w:hAnsi="Times New Roman" w:cs="Times New Roman"/>
          <w:sz w:val="24"/>
        </w:rPr>
        <w:t>，</w:t>
      </w:r>
      <w:r>
        <w:rPr>
          <w:rFonts w:ascii="Times New Roman" w:eastAsia="宋体" w:hAnsi="Times New Roman" w:cs="Times New Roman" w:hint="eastAsia"/>
          <w:sz w:val="24"/>
        </w:rPr>
        <w:t>最终排入长江道仁矶段，该江段</w:t>
      </w:r>
      <w:r>
        <w:rPr>
          <w:rFonts w:ascii="Times New Roman" w:eastAsia="宋体" w:hAnsi="Times New Roman" w:cs="Times New Roman"/>
          <w:sz w:val="24"/>
        </w:rPr>
        <w:t>执行《地表水环境质量标准》（</w:t>
      </w:r>
      <w:r>
        <w:rPr>
          <w:rFonts w:ascii="Times New Roman" w:eastAsia="宋体" w:hAnsi="Times New Roman" w:cs="Times New Roman"/>
          <w:sz w:val="24"/>
        </w:rPr>
        <w:t>GB3838-2002</w:t>
      </w:r>
      <w:r>
        <w:rPr>
          <w:rFonts w:ascii="Times New Roman" w:eastAsia="宋体" w:hAnsi="Times New Roman" w:cs="Times New Roman"/>
          <w:sz w:val="24"/>
        </w:rPr>
        <w:t>）</w:t>
      </w:r>
      <w:r>
        <w:rPr>
          <w:rFonts w:ascii="Times New Roman" w:eastAsia="宋体" w:hAnsi="Times New Roman" w:cs="Times New Roman"/>
          <w:sz w:val="24"/>
        </w:rPr>
        <w:t>Ⅲ</w:t>
      </w:r>
      <w:r>
        <w:rPr>
          <w:rFonts w:ascii="Times New Roman" w:eastAsia="宋体" w:hAnsi="Times New Roman" w:cs="Times New Roman"/>
          <w:sz w:val="24"/>
        </w:rPr>
        <w:t>类标准</w:t>
      </w:r>
      <w:r>
        <w:rPr>
          <w:rFonts w:ascii="Times New Roman" w:eastAsia="宋体" w:hAnsi="Times New Roman" w:cs="Times New Roman" w:hint="eastAsia"/>
          <w:sz w:val="24"/>
        </w:rPr>
        <w:t>；</w:t>
      </w:r>
      <w:r>
        <w:rPr>
          <w:rFonts w:ascii="Times New Roman" w:eastAsia="宋体" w:hAnsi="Times New Roman" w:cs="Times New Roman"/>
          <w:sz w:val="24"/>
        </w:rPr>
        <w:t>项目雨水</w:t>
      </w:r>
      <w:r>
        <w:rPr>
          <w:rFonts w:ascii="Times New Roman" w:eastAsia="宋体" w:hAnsi="Times New Roman" w:cs="Times New Roman" w:hint="eastAsia"/>
          <w:sz w:val="24"/>
        </w:rPr>
        <w:t>受纳水体为</w:t>
      </w:r>
      <w:r w:rsidR="007E3909">
        <w:rPr>
          <w:rFonts w:ascii="Times New Roman" w:eastAsia="宋体" w:hAnsi="Times New Roman" w:cs="Times New Roman" w:hint="eastAsia"/>
          <w:sz w:val="24"/>
        </w:rPr>
        <w:t>松杨湖</w:t>
      </w:r>
      <w:r>
        <w:rPr>
          <w:rFonts w:ascii="Times New Roman" w:eastAsia="宋体" w:hAnsi="Times New Roman" w:cs="Times New Roman"/>
          <w:sz w:val="24"/>
        </w:rPr>
        <w:t>，执行《地表水环境质量标准》（</w:t>
      </w:r>
      <w:r>
        <w:rPr>
          <w:rFonts w:ascii="Times New Roman" w:eastAsia="宋体" w:hAnsi="Times New Roman" w:cs="Times New Roman"/>
          <w:sz w:val="24"/>
        </w:rPr>
        <w:t>GB3838-2002</w:t>
      </w:r>
      <w:r>
        <w:rPr>
          <w:rFonts w:ascii="Times New Roman" w:eastAsia="宋体" w:hAnsi="Times New Roman" w:cs="Times New Roman"/>
          <w:sz w:val="24"/>
        </w:rPr>
        <w:t>）中的</w:t>
      </w:r>
      <w:r>
        <w:rPr>
          <w:rFonts w:ascii="宋体" w:eastAsia="宋体" w:hAnsi="宋体" w:cs="宋体" w:hint="eastAsia"/>
          <w:sz w:val="24"/>
        </w:rPr>
        <w:t>Ⅳ</w:t>
      </w:r>
      <w:r>
        <w:rPr>
          <w:rFonts w:ascii="Times New Roman" w:eastAsia="宋体" w:hAnsi="Times New Roman" w:cs="Times New Roman"/>
          <w:sz w:val="24"/>
        </w:rPr>
        <w:t>类标准</w:t>
      </w:r>
      <w:r>
        <w:rPr>
          <w:rFonts w:ascii="Times New Roman" w:eastAsia="宋体" w:hAnsi="Times New Roman" w:cs="Times New Roman" w:hint="eastAsia"/>
          <w:sz w:val="24"/>
        </w:rPr>
        <w:t>。具体见下表。</w:t>
      </w:r>
    </w:p>
    <w:p w:rsidR="00C72BBC" w:rsidRDefault="00854968">
      <w:pPr>
        <w:jc w:val="center"/>
        <w:rPr>
          <w:rFonts w:ascii="Times New Roman" w:eastAsia="宋体" w:hAnsi="Times New Roman" w:cs="Times New Roman"/>
          <w:b/>
          <w:color w:val="000000"/>
          <w:szCs w:val="21"/>
        </w:rPr>
      </w:pPr>
      <w:bookmarkStart w:id="174" w:name="_Ref223881035"/>
      <w:r>
        <w:rPr>
          <w:rFonts w:ascii="Times New Roman" w:eastAsia="宋体" w:hAnsi="Times New Roman" w:cs="Times New Roman"/>
          <w:b/>
          <w:color w:val="000000"/>
          <w:szCs w:val="21"/>
        </w:rPr>
        <w:t>表</w:t>
      </w:r>
      <w:bookmarkEnd w:id="174"/>
      <w:r>
        <w:rPr>
          <w:rFonts w:ascii="Times New Roman" w:eastAsia="宋体" w:hAnsi="Times New Roman" w:cs="Times New Roman"/>
          <w:b/>
          <w:color w:val="000000"/>
          <w:szCs w:val="21"/>
        </w:rPr>
        <w:t xml:space="preserve">2.4-3  </w:t>
      </w:r>
      <w:r>
        <w:rPr>
          <w:rFonts w:ascii="Times New Roman" w:eastAsia="宋体" w:hAnsi="Times New Roman" w:cs="Times New Roman"/>
          <w:b/>
          <w:color w:val="000000"/>
          <w:szCs w:val="21"/>
        </w:rPr>
        <w:t>地表水环境质量标准</w:t>
      </w:r>
      <w:r>
        <w:rPr>
          <w:rFonts w:ascii="Times New Roman" w:eastAsia="宋体" w:hAnsi="Times New Roman" w:cs="Times New Roman" w:hint="eastAsia"/>
          <w:b/>
          <w:color w:val="000000"/>
          <w:szCs w:val="21"/>
        </w:rPr>
        <w:t xml:space="preserve">  </w:t>
      </w:r>
      <w:r>
        <w:rPr>
          <w:rFonts w:ascii="Times New Roman" w:eastAsia="宋体" w:hAnsi="Times New Roman" w:cs="Times New Roman" w:hint="eastAsia"/>
          <w:b/>
          <w:color w:val="000000"/>
          <w:szCs w:val="21"/>
        </w:rPr>
        <w:t>（</w:t>
      </w:r>
      <w:r>
        <w:rPr>
          <w:rFonts w:ascii="Times New Roman" w:eastAsia="宋体" w:hAnsi="Times New Roman" w:cs="Times New Roman"/>
          <w:b/>
          <w:color w:val="000000"/>
          <w:szCs w:val="21"/>
        </w:rPr>
        <w:t>单位：</w:t>
      </w:r>
      <w:r>
        <w:rPr>
          <w:rFonts w:ascii="Times New Roman" w:eastAsia="宋体" w:hAnsi="Times New Roman" w:cs="Times New Roman"/>
          <w:b/>
          <w:color w:val="000000"/>
          <w:szCs w:val="21"/>
        </w:rPr>
        <w:t>mg/</w:t>
      </w:r>
      <w:r>
        <w:rPr>
          <w:rFonts w:ascii="Times New Roman" w:eastAsia="宋体" w:hAnsi="Times New Roman" w:cs="Times New Roman" w:hint="eastAsia"/>
          <w:b/>
          <w:color w:val="000000"/>
          <w:szCs w:val="21"/>
        </w:rPr>
        <w:t>L</w:t>
      </w:r>
      <w:r>
        <w:rPr>
          <w:rFonts w:ascii="Times New Roman" w:eastAsia="宋体" w:hAnsi="Times New Roman" w:cs="Times New Roman"/>
          <w:b/>
          <w:color w:val="000000"/>
          <w:szCs w:val="21"/>
        </w:rPr>
        <w:t>，</w:t>
      </w:r>
      <w:r>
        <w:rPr>
          <w:rFonts w:ascii="Times New Roman" w:eastAsia="宋体" w:hAnsi="Times New Roman" w:cs="Times New Roman"/>
          <w:b/>
          <w:szCs w:val="21"/>
        </w:rPr>
        <w:t>pH</w:t>
      </w:r>
      <w:r>
        <w:rPr>
          <w:rFonts w:ascii="Times New Roman" w:eastAsia="宋体" w:hAnsi="Times New Roman" w:cs="Times New Roman"/>
          <w:b/>
          <w:szCs w:val="21"/>
        </w:rPr>
        <w:t>无量纲</w:t>
      </w:r>
      <w:r>
        <w:rPr>
          <w:rFonts w:ascii="Times New Roman" w:eastAsia="宋体" w:hAnsi="Times New Roman" w:cs="Times New Roman"/>
          <w:b/>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408"/>
        <w:gridCol w:w="2408"/>
        <w:gridCol w:w="2603"/>
      </w:tblGrid>
      <w:tr w:rsidR="00C72BBC">
        <w:trPr>
          <w:trHeight w:val="283"/>
        </w:trPr>
        <w:tc>
          <w:tcPr>
            <w:tcW w:w="647" w:type="pct"/>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序号</w:t>
            </w:r>
          </w:p>
        </w:tc>
        <w:tc>
          <w:tcPr>
            <w:tcW w:w="1413"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项目</w:t>
            </w:r>
          </w:p>
        </w:tc>
        <w:tc>
          <w:tcPr>
            <w:tcW w:w="1413" w:type="pct"/>
            <w:vAlign w:val="center"/>
          </w:tcPr>
          <w:p w:rsidR="00C72BBC" w:rsidRDefault="00854968">
            <w:pPr>
              <w:jc w:val="center"/>
              <w:rPr>
                <w:rFonts w:ascii="Times New Roman" w:hAnsi="Times New Roman" w:cs="Times New Roman"/>
                <w:b/>
                <w:szCs w:val="21"/>
              </w:rPr>
            </w:pPr>
            <w:r>
              <w:rPr>
                <w:rFonts w:ascii="宋体" w:eastAsia="宋体" w:hAnsi="宋体" w:cs="宋体" w:hint="eastAsia"/>
                <w:b/>
                <w:szCs w:val="21"/>
              </w:rPr>
              <w:t>Ⅲ</w:t>
            </w:r>
            <w:r>
              <w:rPr>
                <w:rFonts w:ascii="Times New Roman" w:hAnsi="Times New Roman" w:cs="Times New Roman"/>
                <w:b/>
                <w:szCs w:val="21"/>
              </w:rPr>
              <w:t>类标准</w:t>
            </w:r>
            <w:r>
              <w:rPr>
                <w:rFonts w:ascii="Times New Roman" w:hAnsi="Times New Roman" w:cs="Times New Roman" w:hint="eastAsia"/>
                <w:b/>
                <w:szCs w:val="21"/>
              </w:rPr>
              <w:t>限值</w:t>
            </w:r>
          </w:p>
        </w:tc>
        <w:tc>
          <w:tcPr>
            <w:tcW w:w="1527" w:type="pct"/>
          </w:tcPr>
          <w:p w:rsidR="00C72BBC" w:rsidRDefault="00854968">
            <w:pPr>
              <w:jc w:val="center"/>
              <w:rPr>
                <w:rFonts w:ascii="Times New Roman" w:hAnsi="Times New Roman" w:cs="Times New Roman"/>
                <w:b/>
                <w:szCs w:val="21"/>
              </w:rPr>
            </w:pPr>
            <w:r>
              <w:rPr>
                <w:rFonts w:ascii="宋体" w:eastAsia="宋体" w:hAnsi="宋体" w:cs="宋体" w:hint="eastAsia"/>
                <w:b/>
                <w:szCs w:val="21"/>
              </w:rPr>
              <w:t>Ⅳ</w:t>
            </w:r>
            <w:r>
              <w:rPr>
                <w:rFonts w:ascii="Times New Roman" w:hAnsi="Times New Roman" w:cs="Times New Roman"/>
                <w:b/>
                <w:szCs w:val="21"/>
              </w:rPr>
              <w:t>类标准限值</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pH</w:t>
            </w:r>
            <w:r>
              <w:rPr>
                <w:rFonts w:ascii="Times New Roman" w:hAnsi="Times New Roman" w:cs="Times New Roman"/>
                <w:szCs w:val="21"/>
              </w:rPr>
              <w:t>（无量纲）</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6-9</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6-9</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2</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溶解氧</w:t>
            </w:r>
          </w:p>
        </w:tc>
        <w:tc>
          <w:tcPr>
            <w:tcW w:w="1413" w:type="pct"/>
            <w:vAlign w:val="center"/>
          </w:tcPr>
          <w:p w:rsidR="00C72BBC" w:rsidRDefault="00854968">
            <w:pPr>
              <w:jc w:val="center"/>
              <w:rPr>
                <w:rFonts w:ascii="Times New Roman" w:hAnsi="Times New Roman" w:cs="Times New Roman"/>
                <w:szCs w:val="21"/>
              </w:rPr>
            </w:pPr>
            <w:bookmarkStart w:id="175" w:name="OLE_LINK29"/>
            <w:bookmarkStart w:id="176" w:name="OLE_LINK30"/>
            <w:r>
              <w:rPr>
                <w:rFonts w:ascii="Times New Roman" w:hAnsi="Times New Roman" w:cs="Times New Roman"/>
                <w:szCs w:val="21"/>
              </w:rPr>
              <w:t>≥5</w:t>
            </w:r>
            <w:bookmarkEnd w:id="175"/>
            <w:bookmarkEnd w:id="176"/>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 xml:space="preserve">3      </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3</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高锰酸盐指数</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6</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4</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COD</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20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30</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5</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4</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6</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6</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氨氮</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7</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总磷</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0.2</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0.1</w:t>
            </w:r>
            <w:r>
              <w:rPr>
                <w:rFonts w:ascii="Times New Roman" w:hAnsi="Times New Roman" w:cs="Times New Roman" w:hint="eastAsia"/>
                <w:szCs w:val="21"/>
              </w:rPr>
              <w:t>（湖、库）</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8</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总氮</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9</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铜</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锌</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2.0</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11</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氟化物</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12</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硒</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0.01</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0.02</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13</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砷</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0.05</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0.1</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14</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汞</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0.0001</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0.001</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15</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镉</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0.005</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0.005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16</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铬（六价）</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0.05</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17</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铅</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0.05</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18</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氰化物</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0.2</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0.2</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19</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挥发酚</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0.005</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0.01</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20</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石油类</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0.05</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21</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阴离子表面活性剂</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0.2</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0.3</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lastRenderedPageBreak/>
              <w:t>22</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硫化物</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0.2</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0.5</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23</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粪大肠菌群（个</w:t>
            </w:r>
            <w:r>
              <w:rPr>
                <w:rFonts w:ascii="Times New Roman" w:hAnsi="Times New Roman" w:cs="Times New Roman"/>
                <w:szCs w:val="21"/>
              </w:rPr>
              <w:t>/L</w:t>
            </w:r>
            <w:r>
              <w:rPr>
                <w:rFonts w:ascii="Times New Roman" w:hAnsi="Times New Roman" w:cs="Times New Roman"/>
                <w:szCs w:val="21"/>
              </w:rPr>
              <w:t>）</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10000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20000</w:t>
            </w:r>
          </w:p>
        </w:tc>
      </w:tr>
      <w:tr w:rsidR="00C72BBC">
        <w:trPr>
          <w:trHeight w:val="283"/>
        </w:trPr>
        <w:tc>
          <w:tcPr>
            <w:tcW w:w="64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24</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悬浮物</w:t>
            </w:r>
          </w:p>
        </w:tc>
        <w:tc>
          <w:tcPr>
            <w:tcW w:w="1413"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30</w:t>
            </w:r>
          </w:p>
        </w:tc>
        <w:tc>
          <w:tcPr>
            <w:tcW w:w="1527" w:type="pct"/>
          </w:tcPr>
          <w:p w:rsidR="00C72BBC" w:rsidRDefault="00854968">
            <w:pPr>
              <w:jc w:val="center"/>
              <w:rPr>
                <w:rFonts w:ascii="Times New Roman" w:hAnsi="Times New Roman" w:cs="Times New Roman"/>
                <w:szCs w:val="21"/>
              </w:rPr>
            </w:pPr>
            <w:r>
              <w:rPr>
                <w:rFonts w:ascii="Times New Roman" w:hAnsi="Times New Roman" w:cs="Times New Roman" w:hint="eastAsia"/>
                <w:szCs w:val="21"/>
              </w:rPr>
              <w:t>60</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3</w:t>
      </w:r>
      <w:r>
        <w:rPr>
          <w:rFonts w:ascii="Times New Roman" w:eastAsia="宋体" w:hAnsi="Times New Roman" w:cs="Times New Roman"/>
          <w:b/>
          <w:sz w:val="24"/>
        </w:rPr>
        <w:t>、地下水环境评价标准</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地下水环境执行《地下水质量标准》（</w:t>
      </w:r>
      <w:r>
        <w:rPr>
          <w:rFonts w:ascii="Times New Roman" w:eastAsia="宋体" w:hAnsi="Times New Roman" w:cs="Times New Roman"/>
          <w:sz w:val="24"/>
        </w:rPr>
        <w:t>GB/T14848-2017</w:t>
      </w:r>
      <w:r>
        <w:rPr>
          <w:rFonts w:ascii="Times New Roman" w:eastAsia="宋体" w:hAnsi="Times New Roman" w:cs="Times New Roman"/>
          <w:sz w:val="24"/>
        </w:rPr>
        <w:t>）中</w:t>
      </w:r>
      <w:r>
        <w:rPr>
          <w:rFonts w:ascii="Times New Roman" w:eastAsia="宋体" w:hAnsi="Times New Roman" w:cs="Times New Roman"/>
          <w:sz w:val="24"/>
        </w:rPr>
        <w:t>Ⅲ</w:t>
      </w:r>
      <w:r>
        <w:rPr>
          <w:rFonts w:ascii="Times New Roman" w:eastAsia="宋体" w:hAnsi="Times New Roman" w:cs="Times New Roman"/>
          <w:sz w:val="24"/>
        </w:rPr>
        <w:t>类水质标准，</w:t>
      </w:r>
      <w:r>
        <w:rPr>
          <w:rFonts w:ascii="Times New Roman" w:eastAsia="宋体" w:hAnsi="Times New Roman" w:cs="Times New Roman" w:hint="eastAsia"/>
          <w:sz w:val="24"/>
        </w:rPr>
        <w:t>石油类标准值参考《生活饮用水卫生标准》（</w:t>
      </w:r>
      <w:r>
        <w:rPr>
          <w:rFonts w:ascii="Times New Roman" w:eastAsia="宋体" w:hAnsi="Times New Roman" w:cs="Times New Roman" w:hint="eastAsia"/>
          <w:sz w:val="24"/>
        </w:rPr>
        <w:t>GB5749-2006</w:t>
      </w:r>
      <w:r>
        <w:rPr>
          <w:rFonts w:ascii="Times New Roman" w:eastAsia="宋体" w:hAnsi="Times New Roman" w:cs="Times New Roman" w:hint="eastAsia"/>
          <w:sz w:val="24"/>
        </w:rPr>
        <w:t>）限值，</w:t>
      </w:r>
      <w:r>
        <w:rPr>
          <w:rFonts w:ascii="Times New Roman" w:eastAsia="宋体" w:hAnsi="Times New Roman" w:cs="Times New Roman"/>
          <w:sz w:val="24"/>
        </w:rPr>
        <w:t>具体见</w:t>
      </w:r>
      <w:r>
        <w:rPr>
          <w:rFonts w:ascii="Times New Roman" w:eastAsia="宋体" w:hAnsi="Times New Roman" w:cs="Times New Roman" w:hint="eastAsia"/>
          <w:sz w:val="24"/>
        </w:rPr>
        <w:t>下表</w:t>
      </w:r>
      <w:r>
        <w:rPr>
          <w:rFonts w:ascii="Times New Roman" w:eastAsia="宋体" w:hAnsi="Times New Roman" w:cs="Times New Roman"/>
          <w:sz w:val="24"/>
        </w:rPr>
        <w:t>。</w:t>
      </w:r>
    </w:p>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表</w:t>
      </w:r>
      <w:r>
        <w:rPr>
          <w:rFonts w:ascii="Times New Roman" w:eastAsia="宋体" w:hAnsi="Times New Roman" w:cs="Times New Roman"/>
          <w:b/>
          <w:color w:val="000000"/>
          <w:szCs w:val="21"/>
        </w:rPr>
        <w:t xml:space="preserve">2.4-4  </w:t>
      </w:r>
      <w:r>
        <w:rPr>
          <w:rFonts w:ascii="Times New Roman" w:eastAsia="宋体" w:hAnsi="Times New Roman" w:cs="Times New Roman"/>
          <w:b/>
          <w:color w:val="000000"/>
          <w:szCs w:val="21"/>
        </w:rPr>
        <w:t>地下水环境质量标准</w:t>
      </w:r>
      <w:r>
        <w:rPr>
          <w:rFonts w:ascii="Times New Roman" w:eastAsia="宋体" w:hAnsi="Times New Roman" w:cs="Times New Roman" w:hint="eastAsia"/>
          <w:b/>
          <w:color w:val="000000"/>
          <w:szCs w:val="21"/>
        </w:rPr>
        <w:t xml:space="preserve">  </w:t>
      </w:r>
      <w:bookmarkStart w:id="177" w:name="OLE_LINK31"/>
      <w:bookmarkStart w:id="178" w:name="OLE_LINK32"/>
      <w:r>
        <w:rPr>
          <w:rFonts w:ascii="Times New Roman" w:eastAsia="宋体" w:hAnsi="Times New Roman" w:cs="Times New Roman"/>
          <w:b/>
          <w:color w:val="000000"/>
          <w:szCs w:val="21"/>
        </w:rPr>
        <w:t>（单位：</w:t>
      </w:r>
      <w:r>
        <w:rPr>
          <w:rFonts w:ascii="Times New Roman" w:eastAsia="宋体" w:hAnsi="Times New Roman" w:cs="Times New Roman"/>
          <w:b/>
          <w:color w:val="000000"/>
          <w:szCs w:val="21"/>
        </w:rPr>
        <w:t>mg/</w:t>
      </w:r>
      <w:r>
        <w:rPr>
          <w:rFonts w:ascii="Times New Roman" w:eastAsia="宋体" w:hAnsi="Times New Roman" w:cs="Times New Roman" w:hint="eastAsia"/>
          <w:b/>
          <w:color w:val="000000"/>
          <w:szCs w:val="21"/>
        </w:rPr>
        <w:t>L</w:t>
      </w:r>
      <w:r>
        <w:rPr>
          <w:rFonts w:ascii="Times New Roman" w:eastAsia="宋体" w:hAnsi="Times New Roman" w:cs="Times New Roman" w:hint="eastAsia"/>
          <w:b/>
          <w:color w:val="000000"/>
          <w:szCs w:val="21"/>
        </w:rPr>
        <w:t>，</w:t>
      </w:r>
      <w:r>
        <w:rPr>
          <w:rFonts w:ascii="Times New Roman" w:eastAsia="宋体" w:hAnsi="Times New Roman" w:cs="Times New Roman" w:hint="eastAsia"/>
          <w:b/>
          <w:color w:val="000000"/>
          <w:szCs w:val="21"/>
        </w:rPr>
        <w:t>pH</w:t>
      </w:r>
      <w:r>
        <w:rPr>
          <w:rFonts w:ascii="Times New Roman" w:eastAsia="宋体" w:hAnsi="Times New Roman" w:cs="Times New Roman" w:hint="eastAsia"/>
          <w:b/>
          <w:color w:val="000000"/>
          <w:szCs w:val="21"/>
        </w:rPr>
        <w:t>无量纲</w:t>
      </w:r>
      <w:r>
        <w:rPr>
          <w:rFonts w:ascii="Times New Roman" w:eastAsia="宋体" w:hAnsi="Times New Roman" w:cs="Times New Roman"/>
          <w:b/>
          <w:color w:val="000000"/>
          <w:szCs w:val="21"/>
        </w:rPr>
        <w:t>）</w:t>
      </w:r>
      <w:bookmarkEnd w:id="177"/>
      <w:bookmarkEnd w:id="178"/>
    </w:p>
    <w:tbl>
      <w:tblPr>
        <w:tblW w:w="0" w:type="auto"/>
        <w:tblInd w:w="1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7"/>
        <w:gridCol w:w="2408"/>
        <w:gridCol w:w="1559"/>
        <w:gridCol w:w="709"/>
        <w:gridCol w:w="1276"/>
        <w:gridCol w:w="1608"/>
      </w:tblGrid>
      <w:tr w:rsidR="00C72BBC">
        <w:trPr>
          <w:cantSplit/>
          <w:trHeight w:val="283"/>
        </w:trPr>
        <w:tc>
          <w:tcPr>
            <w:tcW w:w="717" w:type="dxa"/>
            <w:tcBorders>
              <w:tl2br w:val="nil"/>
              <w:tr2bl w:val="nil"/>
            </w:tcBorders>
            <w:vAlign w:val="center"/>
          </w:tcPr>
          <w:p w:rsidR="00C72BBC" w:rsidRDefault="00854968">
            <w:pPr>
              <w:pStyle w:val="27"/>
              <w:adjustRightInd w:val="0"/>
              <w:snapToGrid w:val="0"/>
              <w:spacing w:after="0"/>
              <w:ind w:leftChars="0" w:left="0" w:firstLineChars="0" w:firstLine="0"/>
              <w:jc w:val="center"/>
              <w:rPr>
                <w:rFonts w:ascii="Times New Roman" w:hAnsi="Times New Roman" w:cs="Times New Roman"/>
                <w:b/>
                <w:bCs/>
                <w:szCs w:val="21"/>
              </w:rPr>
            </w:pPr>
            <w:r>
              <w:rPr>
                <w:rFonts w:ascii="Times New Roman" w:hAnsi="Times New Roman" w:cs="Times New Roman"/>
                <w:b/>
                <w:bCs/>
                <w:szCs w:val="21"/>
              </w:rPr>
              <w:t>序号</w:t>
            </w:r>
          </w:p>
        </w:tc>
        <w:tc>
          <w:tcPr>
            <w:tcW w:w="2408" w:type="dxa"/>
            <w:tcBorders>
              <w:tl2br w:val="nil"/>
              <w:tr2bl w:val="nil"/>
            </w:tcBorders>
            <w:vAlign w:val="center"/>
          </w:tcPr>
          <w:p w:rsidR="00C72BBC" w:rsidRDefault="00854968">
            <w:pPr>
              <w:pStyle w:val="27"/>
              <w:adjustRightInd w:val="0"/>
              <w:snapToGrid w:val="0"/>
              <w:spacing w:after="0"/>
              <w:ind w:leftChars="0" w:left="0" w:firstLineChars="0" w:firstLine="0"/>
              <w:jc w:val="center"/>
              <w:rPr>
                <w:rFonts w:ascii="Times New Roman" w:hAnsi="Times New Roman" w:cs="Times New Roman"/>
                <w:b/>
                <w:bCs/>
                <w:szCs w:val="21"/>
              </w:rPr>
            </w:pPr>
            <w:r>
              <w:rPr>
                <w:rFonts w:ascii="Times New Roman" w:hAnsi="Times New Roman" w:cs="Times New Roman"/>
                <w:b/>
                <w:bCs/>
                <w:szCs w:val="21"/>
                <w:lang w:val="zh-CN"/>
              </w:rPr>
              <w:t>指标</w:t>
            </w:r>
          </w:p>
        </w:tc>
        <w:tc>
          <w:tcPr>
            <w:tcW w:w="1559" w:type="dxa"/>
            <w:tcBorders>
              <w:tl2br w:val="nil"/>
              <w:tr2bl w:val="nil"/>
            </w:tcBorders>
            <w:vAlign w:val="center"/>
          </w:tcPr>
          <w:p w:rsidR="00C72BBC" w:rsidRDefault="00854968">
            <w:pPr>
              <w:pStyle w:val="27"/>
              <w:adjustRightInd w:val="0"/>
              <w:snapToGrid w:val="0"/>
              <w:spacing w:after="0"/>
              <w:ind w:leftChars="0" w:left="0" w:firstLineChars="0" w:firstLine="0"/>
              <w:jc w:val="center"/>
              <w:rPr>
                <w:rFonts w:ascii="Times New Roman" w:hAnsi="Times New Roman" w:cs="Times New Roman"/>
                <w:b/>
                <w:bCs/>
                <w:szCs w:val="21"/>
              </w:rPr>
            </w:pPr>
            <w:r>
              <w:rPr>
                <w:rFonts w:ascii="Times New Roman" w:hAnsi="Times New Roman" w:cs="Times New Roman" w:hint="eastAsia"/>
                <w:b/>
                <w:bCs/>
                <w:szCs w:val="21"/>
              </w:rPr>
              <w:t>标准限值</w:t>
            </w:r>
          </w:p>
        </w:tc>
        <w:tc>
          <w:tcPr>
            <w:tcW w:w="709" w:type="dxa"/>
            <w:tcBorders>
              <w:tl2br w:val="nil"/>
              <w:tr2bl w:val="nil"/>
            </w:tcBorders>
            <w:vAlign w:val="center"/>
          </w:tcPr>
          <w:p w:rsidR="00C72BBC" w:rsidRDefault="00854968">
            <w:pPr>
              <w:pStyle w:val="27"/>
              <w:adjustRightInd w:val="0"/>
              <w:snapToGrid w:val="0"/>
              <w:spacing w:after="0"/>
              <w:ind w:leftChars="0" w:left="0" w:firstLineChars="0" w:firstLine="0"/>
              <w:jc w:val="center"/>
              <w:rPr>
                <w:rFonts w:ascii="Times New Roman" w:hAnsi="Times New Roman" w:cs="Times New Roman"/>
                <w:b/>
                <w:bCs/>
                <w:szCs w:val="21"/>
              </w:rPr>
            </w:pPr>
            <w:r>
              <w:rPr>
                <w:rFonts w:ascii="Times New Roman" w:hAnsi="Times New Roman" w:cs="Times New Roman"/>
                <w:b/>
                <w:bCs/>
                <w:szCs w:val="21"/>
              </w:rPr>
              <w:t>序号</w:t>
            </w:r>
          </w:p>
        </w:tc>
        <w:tc>
          <w:tcPr>
            <w:tcW w:w="1276" w:type="dxa"/>
            <w:tcBorders>
              <w:tl2br w:val="nil"/>
              <w:tr2bl w:val="nil"/>
            </w:tcBorders>
            <w:vAlign w:val="center"/>
          </w:tcPr>
          <w:p w:rsidR="00C72BBC" w:rsidRDefault="00854968">
            <w:pPr>
              <w:pStyle w:val="27"/>
              <w:adjustRightInd w:val="0"/>
              <w:snapToGrid w:val="0"/>
              <w:spacing w:after="0"/>
              <w:ind w:leftChars="0" w:left="0" w:firstLineChars="0" w:firstLine="0"/>
              <w:jc w:val="center"/>
              <w:rPr>
                <w:rFonts w:ascii="Times New Roman" w:hAnsi="Times New Roman" w:cs="Times New Roman"/>
                <w:b/>
                <w:bCs/>
                <w:szCs w:val="21"/>
              </w:rPr>
            </w:pPr>
            <w:r>
              <w:rPr>
                <w:rFonts w:ascii="Times New Roman" w:hAnsi="Times New Roman" w:cs="Times New Roman"/>
                <w:b/>
                <w:bCs/>
                <w:szCs w:val="21"/>
                <w:lang w:val="zh-CN"/>
              </w:rPr>
              <w:t>指标</w:t>
            </w:r>
          </w:p>
        </w:tc>
        <w:tc>
          <w:tcPr>
            <w:tcW w:w="1608" w:type="dxa"/>
            <w:tcBorders>
              <w:tl2br w:val="nil"/>
              <w:tr2bl w:val="nil"/>
            </w:tcBorders>
            <w:vAlign w:val="center"/>
          </w:tcPr>
          <w:p w:rsidR="00C72BBC" w:rsidRDefault="00854968">
            <w:pPr>
              <w:pStyle w:val="27"/>
              <w:adjustRightInd w:val="0"/>
              <w:snapToGrid w:val="0"/>
              <w:spacing w:after="0"/>
              <w:ind w:leftChars="0" w:left="0" w:firstLineChars="0" w:firstLine="0"/>
              <w:jc w:val="center"/>
              <w:rPr>
                <w:rFonts w:ascii="Times New Roman" w:hAnsi="Times New Roman" w:cs="Times New Roman"/>
                <w:b/>
                <w:bCs/>
                <w:szCs w:val="21"/>
              </w:rPr>
            </w:pPr>
            <w:r>
              <w:rPr>
                <w:rFonts w:ascii="Times New Roman" w:hAnsi="Times New Roman" w:cs="Times New Roman" w:hint="eastAsia"/>
                <w:b/>
                <w:bCs/>
                <w:szCs w:val="21"/>
              </w:rPr>
              <w:t>标准限值</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pH</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6.5</w:t>
            </w:r>
            <w:r>
              <w:rPr>
                <w:rFonts w:ascii="Times New Roman" w:hAnsi="Times New Roman" w:cs="Times New Roman" w:hint="eastAsia"/>
                <w:bCs/>
                <w:szCs w:val="21"/>
              </w:rPr>
              <w:t>-</w:t>
            </w:r>
            <w:r>
              <w:rPr>
                <w:rFonts w:ascii="Times New Roman" w:hAnsi="Times New Roman" w:cs="Times New Roman"/>
                <w:bCs/>
                <w:szCs w:val="21"/>
              </w:rPr>
              <w:t>8.5</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15</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菌落总数（</w:t>
            </w:r>
            <w:r>
              <w:rPr>
                <w:rFonts w:ascii="Times New Roman" w:hAnsi="Times New Roman" w:cs="Times New Roman" w:hint="eastAsia"/>
                <w:bCs/>
                <w:szCs w:val="21"/>
              </w:rPr>
              <w:t>CFU/ml</w:t>
            </w:r>
            <w:r>
              <w:rPr>
                <w:rFonts w:ascii="Times New Roman" w:hAnsi="Times New Roman" w:cs="Times New Roman" w:hint="eastAsia"/>
                <w:bCs/>
                <w:szCs w:val="21"/>
              </w:rPr>
              <w:t>）</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100</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总硬度（以</w:t>
            </w:r>
            <w:r>
              <w:rPr>
                <w:rFonts w:ascii="Times New Roman" w:hAnsi="Times New Roman" w:cs="Times New Roman" w:hint="eastAsia"/>
                <w:bCs/>
                <w:szCs w:val="21"/>
              </w:rPr>
              <w:t>CaCO</w:t>
            </w:r>
            <w:r>
              <w:rPr>
                <w:rFonts w:ascii="Times New Roman" w:hAnsi="Times New Roman" w:cs="Times New Roman" w:hint="eastAsia"/>
                <w:bCs/>
                <w:szCs w:val="21"/>
                <w:vertAlign w:val="subscript"/>
              </w:rPr>
              <w:t>3</w:t>
            </w:r>
            <w:r>
              <w:rPr>
                <w:rFonts w:ascii="Times New Roman" w:hAnsi="Times New Roman" w:cs="Times New Roman" w:hint="eastAsia"/>
                <w:bCs/>
                <w:szCs w:val="21"/>
              </w:rPr>
              <w:t>计）</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450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16</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亚硝酸盐</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1.00</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3</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溶解性总固体</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1000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17</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硝酸盐</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20.0</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4</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硫酸盐</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250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18</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氰化物</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0.05</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5</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氯化物</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250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19</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氟化物</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1.0</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6</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铁</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0.3</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20</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汞</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0.001</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7</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猛</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0.1</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21</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砷</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0.01</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8</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铜</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1.00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22</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镉</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0.005</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9</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锌</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1.00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23</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铬（六价）</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0.05</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10</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挥发性酚类（以苯酚计）</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0.002</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24</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铅</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0.01</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11</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耗氧量（</w:t>
            </w:r>
            <w:r>
              <w:rPr>
                <w:rFonts w:ascii="Times New Roman" w:hAnsi="Times New Roman" w:cs="Times New Roman" w:hint="eastAsia"/>
                <w:bCs/>
                <w:szCs w:val="21"/>
              </w:rPr>
              <w:t>COD</w:t>
            </w:r>
            <w:r>
              <w:rPr>
                <w:rFonts w:ascii="Times New Roman" w:hAnsi="Times New Roman" w:cs="Times New Roman" w:hint="eastAsia"/>
                <w:bCs/>
                <w:szCs w:val="21"/>
                <w:vertAlign w:val="subscript"/>
              </w:rPr>
              <w:t>Mn</w:t>
            </w:r>
            <w:r>
              <w:rPr>
                <w:rFonts w:ascii="Times New Roman" w:hAnsi="Times New Roman" w:cs="Times New Roman" w:hint="eastAsia"/>
                <w:bCs/>
                <w:szCs w:val="21"/>
              </w:rPr>
              <w:t>法）</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3.0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25</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镍</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0.02</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12</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氨氮</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0.5</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26</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苯</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0.01</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bCs/>
                <w:szCs w:val="21"/>
              </w:rPr>
              <w:t>13</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甲苯</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0.7</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27</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二甲苯</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0.5</w:t>
            </w:r>
          </w:p>
        </w:tc>
      </w:tr>
      <w:tr w:rsidR="009C220B">
        <w:trPr>
          <w:cantSplit/>
          <w:trHeight w:val="283"/>
        </w:trPr>
        <w:tc>
          <w:tcPr>
            <w:tcW w:w="717"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14</w:t>
            </w:r>
          </w:p>
        </w:tc>
        <w:tc>
          <w:tcPr>
            <w:tcW w:w="24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总大肠菌群（</w:t>
            </w:r>
            <w:r>
              <w:rPr>
                <w:rFonts w:ascii="Times New Roman" w:hAnsi="Times New Roman" w:cs="Times New Roman" w:hint="eastAsia"/>
                <w:bCs/>
                <w:szCs w:val="21"/>
              </w:rPr>
              <w:t>CFU/100ml</w:t>
            </w:r>
            <w:r>
              <w:rPr>
                <w:rFonts w:ascii="Times New Roman" w:hAnsi="Times New Roman" w:cs="Times New Roman" w:hint="eastAsia"/>
                <w:bCs/>
                <w:szCs w:val="21"/>
              </w:rPr>
              <w:t>）</w:t>
            </w:r>
          </w:p>
        </w:tc>
        <w:tc>
          <w:tcPr>
            <w:tcW w:w="155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3.0</w:t>
            </w:r>
          </w:p>
        </w:tc>
        <w:tc>
          <w:tcPr>
            <w:tcW w:w="709"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28</w:t>
            </w:r>
          </w:p>
        </w:tc>
        <w:tc>
          <w:tcPr>
            <w:tcW w:w="1276"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lang w:val="zh-CN"/>
              </w:rPr>
            </w:pPr>
            <w:r>
              <w:rPr>
                <w:rFonts w:ascii="Times New Roman" w:hAnsi="Times New Roman" w:cs="Times New Roman" w:hint="eastAsia"/>
                <w:bCs/>
                <w:szCs w:val="21"/>
                <w:lang w:val="zh-CN"/>
              </w:rPr>
              <w:t>石油类</w:t>
            </w:r>
          </w:p>
        </w:tc>
        <w:tc>
          <w:tcPr>
            <w:tcW w:w="1608" w:type="dxa"/>
            <w:tcBorders>
              <w:tl2br w:val="nil"/>
              <w:tr2bl w:val="nil"/>
            </w:tcBorders>
            <w:vAlign w:val="center"/>
          </w:tcPr>
          <w:p w:rsidR="009C220B" w:rsidRDefault="009C220B">
            <w:pPr>
              <w:pStyle w:val="27"/>
              <w:adjustRightInd w:val="0"/>
              <w:snapToGrid w:val="0"/>
              <w:spacing w:after="0"/>
              <w:ind w:leftChars="0" w:left="0" w:firstLineChars="0" w:firstLine="0"/>
              <w:jc w:val="center"/>
              <w:rPr>
                <w:rFonts w:ascii="Times New Roman" w:hAnsi="Times New Roman" w:cs="Times New Roman"/>
                <w:bCs/>
                <w:szCs w:val="21"/>
              </w:rPr>
            </w:pPr>
            <w:r>
              <w:rPr>
                <w:rFonts w:ascii="Times New Roman" w:hAnsi="Times New Roman" w:cs="Times New Roman" w:hint="eastAsia"/>
                <w:bCs/>
                <w:szCs w:val="21"/>
              </w:rPr>
              <w:t>0.3</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4</w:t>
      </w:r>
      <w:r>
        <w:rPr>
          <w:rFonts w:ascii="Times New Roman" w:eastAsia="宋体" w:hAnsi="Times New Roman" w:cs="Times New Roman"/>
          <w:b/>
          <w:sz w:val="24"/>
        </w:rPr>
        <w:t>、声环境环境评价标准</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根据《岳阳市城区声环境功能区划分方案》，项目区属于</w:t>
      </w:r>
      <w:r>
        <w:rPr>
          <w:rFonts w:ascii="Times New Roman" w:eastAsia="宋体" w:hAnsi="Times New Roman" w:cs="Times New Roman" w:hint="eastAsia"/>
          <w:sz w:val="24"/>
        </w:rPr>
        <w:t>3</w:t>
      </w:r>
      <w:r>
        <w:rPr>
          <w:rFonts w:ascii="Times New Roman" w:eastAsia="宋体" w:hAnsi="Times New Roman" w:cs="Times New Roman" w:hint="eastAsia"/>
          <w:sz w:val="24"/>
        </w:rPr>
        <w:t>类声环境功能区，执</w:t>
      </w:r>
      <w:r>
        <w:rPr>
          <w:rFonts w:ascii="Times New Roman" w:eastAsia="宋体" w:hAnsi="Times New Roman" w:cs="Times New Roman"/>
          <w:sz w:val="24"/>
        </w:rPr>
        <w:t>行《声环境质量标准》（</w:t>
      </w:r>
      <w:r>
        <w:rPr>
          <w:rFonts w:ascii="Times New Roman" w:eastAsia="宋体" w:hAnsi="Times New Roman" w:cs="Times New Roman"/>
          <w:sz w:val="24"/>
        </w:rPr>
        <w:t>GB3096—2008</w:t>
      </w: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类标准</w:t>
      </w:r>
      <w:r>
        <w:rPr>
          <w:rFonts w:ascii="Times New Roman" w:eastAsia="宋体" w:hAnsi="Times New Roman" w:cs="Times New Roman" w:hint="eastAsia"/>
          <w:sz w:val="24"/>
        </w:rPr>
        <w:t>，具体见下表。</w:t>
      </w:r>
    </w:p>
    <w:p w:rsidR="00C72BBC" w:rsidRDefault="00854968">
      <w:pPr>
        <w:jc w:val="center"/>
        <w:rPr>
          <w:rFonts w:ascii="Times New Roman" w:eastAsia="宋体" w:hAnsi="Times New Roman" w:cs="Times New Roman"/>
          <w:b/>
          <w:color w:val="000000"/>
          <w:szCs w:val="21"/>
        </w:rPr>
      </w:pPr>
      <w:bookmarkStart w:id="179" w:name="_Ref264493585"/>
      <w:bookmarkStart w:id="180" w:name="_Ref235594965"/>
      <w:r>
        <w:rPr>
          <w:rFonts w:ascii="Times New Roman" w:eastAsia="宋体" w:hAnsi="Times New Roman" w:cs="Times New Roman"/>
          <w:b/>
          <w:color w:val="000000"/>
          <w:szCs w:val="21"/>
        </w:rPr>
        <w:t>表</w:t>
      </w:r>
      <w:bookmarkEnd w:id="179"/>
      <w:r>
        <w:rPr>
          <w:rFonts w:ascii="Times New Roman" w:eastAsia="宋体" w:hAnsi="Times New Roman" w:cs="Times New Roman"/>
          <w:b/>
          <w:color w:val="000000"/>
          <w:szCs w:val="21"/>
        </w:rPr>
        <w:t xml:space="preserve">2.4-5  </w:t>
      </w:r>
      <w:r>
        <w:rPr>
          <w:rFonts w:ascii="Times New Roman" w:eastAsia="宋体" w:hAnsi="Times New Roman" w:cs="Times New Roman"/>
          <w:b/>
          <w:color w:val="000000"/>
          <w:szCs w:val="21"/>
        </w:rPr>
        <w:t>声环境质量标准</w:t>
      </w:r>
      <w:r>
        <w:rPr>
          <w:rFonts w:ascii="Times New Roman" w:eastAsia="宋体" w:hAnsi="Times New Roman" w:cs="Times New Roman" w:hint="eastAsia"/>
          <w:b/>
          <w:color w:val="000000"/>
          <w:szCs w:val="21"/>
        </w:rPr>
        <w:t xml:space="preserve">  </w:t>
      </w:r>
      <w:r>
        <w:rPr>
          <w:rFonts w:ascii="Times New Roman" w:eastAsia="宋体" w:hAnsi="Times New Roman" w:cs="Times New Roman" w:hint="eastAsia"/>
          <w:b/>
          <w:color w:val="000000"/>
          <w:szCs w:val="21"/>
        </w:rPr>
        <w:t>（</w:t>
      </w:r>
      <w:r>
        <w:rPr>
          <w:rFonts w:ascii="Times New Roman" w:eastAsia="宋体" w:hAnsi="Times New Roman" w:cs="Times New Roman"/>
          <w:b/>
          <w:color w:val="000000"/>
          <w:szCs w:val="21"/>
        </w:rPr>
        <w:t>单位：</w:t>
      </w:r>
      <w:r>
        <w:rPr>
          <w:rFonts w:ascii="Times New Roman" w:eastAsia="宋体" w:hAnsi="Times New Roman" w:cs="Times New Roman" w:hint="eastAsia"/>
          <w:b/>
          <w:color w:val="000000"/>
          <w:szCs w:val="21"/>
        </w:rPr>
        <w:t>dB(</w:t>
      </w:r>
      <w:r>
        <w:rPr>
          <w:rFonts w:ascii="Times New Roman" w:eastAsia="宋体" w:hAnsi="Times New Roman" w:cs="Times New Roman"/>
          <w:b/>
          <w:color w:val="000000"/>
          <w:szCs w:val="21"/>
        </w:rPr>
        <w:t>A</w:t>
      </w:r>
      <w:r>
        <w:rPr>
          <w:rFonts w:ascii="Times New Roman" w:eastAsia="宋体" w:hAnsi="Times New Roman" w:cs="Times New Roman" w:hint="eastAsia"/>
          <w:b/>
          <w:color w:val="000000"/>
          <w:szCs w:val="21"/>
        </w:rPr>
        <w:t>)</w:t>
      </w:r>
      <w:r>
        <w:rPr>
          <w:rFonts w:ascii="Times New Roman" w:eastAsia="宋体" w:hAnsi="Times New Roman" w:cs="Times New Roman" w:hint="eastAsia"/>
          <w:b/>
          <w:color w:val="000000"/>
          <w:szCs w:val="21"/>
        </w:rPr>
        <w:t>）</w:t>
      </w:r>
    </w:p>
    <w:tbl>
      <w:tblPr>
        <w:tblW w:w="49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11"/>
        <w:gridCol w:w="1125"/>
        <w:gridCol w:w="1125"/>
        <w:gridCol w:w="4358"/>
      </w:tblGrid>
      <w:tr w:rsidR="00C72BBC">
        <w:trPr>
          <w:cantSplit/>
          <w:trHeight w:val="283"/>
          <w:jc w:val="center"/>
        </w:trPr>
        <w:tc>
          <w:tcPr>
            <w:tcW w:w="1121"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类别</w:t>
            </w:r>
          </w:p>
        </w:tc>
        <w:tc>
          <w:tcPr>
            <w:tcW w:w="660"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昼间</w:t>
            </w:r>
          </w:p>
        </w:tc>
        <w:tc>
          <w:tcPr>
            <w:tcW w:w="660"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夜间</w:t>
            </w:r>
          </w:p>
        </w:tc>
        <w:tc>
          <w:tcPr>
            <w:tcW w:w="2557"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标准</w:t>
            </w:r>
          </w:p>
        </w:tc>
      </w:tr>
      <w:tr w:rsidR="00C72BBC">
        <w:trPr>
          <w:cantSplit/>
          <w:trHeight w:val="283"/>
          <w:jc w:val="center"/>
        </w:trPr>
        <w:tc>
          <w:tcPr>
            <w:tcW w:w="112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类噪声标准值</w:t>
            </w:r>
          </w:p>
        </w:tc>
        <w:tc>
          <w:tcPr>
            <w:tcW w:w="66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65dB</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w:t>
            </w:r>
          </w:p>
        </w:tc>
        <w:tc>
          <w:tcPr>
            <w:tcW w:w="66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55dB</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w:t>
            </w:r>
          </w:p>
        </w:tc>
        <w:tc>
          <w:tcPr>
            <w:tcW w:w="255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《声环境质量标准》（</w:t>
            </w:r>
            <w:r>
              <w:rPr>
                <w:rFonts w:ascii="Times New Roman" w:eastAsia="宋体" w:hAnsi="Times New Roman" w:cs="Times New Roman"/>
                <w:szCs w:val="21"/>
              </w:rPr>
              <w:t>GB3096-2008</w:t>
            </w:r>
            <w:r>
              <w:rPr>
                <w:rFonts w:ascii="Times New Roman" w:eastAsia="宋体" w:hAnsi="Times New Roman" w:cs="Times New Roman"/>
                <w:szCs w:val="21"/>
              </w:rPr>
              <w:t>）</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5</w:t>
      </w:r>
      <w:r>
        <w:rPr>
          <w:rFonts w:ascii="Times New Roman" w:eastAsia="宋体" w:hAnsi="Times New Roman" w:cs="Times New Roman"/>
          <w:b/>
          <w:sz w:val="24"/>
        </w:rPr>
        <w:t>、土壤环境质量标准</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本项目</w:t>
      </w:r>
      <w:r>
        <w:rPr>
          <w:rFonts w:ascii="Times New Roman" w:eastAsia="宋体" w:hAnsi="Times New Roman" w:cs="Times New Roman" w:hint="eastAsia"/>
          <w:sz w:val="24"/>
        </w:rPr>
        <w:t>土壤</w:t>
      </w:r>
      <w:r>
        <w:rPr>
          <w:rFonts w:ascii="Times New Roman" w:eastAsia="宋体" w:hAnsi="Times New Roman" w:cs="Times New Roman"/>
          <w:sz w:val="24"/>
        </w:rPr>
        <w:t>执行《</w:t>
      </w:r>
      <w:bookmarkStart w:id="181" w:name="OLE_LINK35"/>
      <w:bookmarkStart w:id="182" w:name="OLE_LINK36"/>
      <w:r>
        <w:rPr>
          <w:rFonts w:ascii="Times New Roman" w:eastAsia="宋体" w:hAnsi="Times New Roman" w:cs="Times New Roman"/>
          <w:sz w:val="24"/>
        </w:rPr>
        <w:t>土壤环境质量建设用地土壤污染风险管控标准</w:t>
      </w:r>
      <w:bookmarkEnd w:id="181"/>
      <w:bookmarkEnd w:id="182"/>
      <w:r>
        <w:rPr>
          <w:rFonts w:ascii="Times New Roman" w:eastAsia="宋体" w:hAnsi="Times New Roman" w:cs="Times New Roman"/>
          <w:sz w:val="24"/>
        </w:rPr>
        <w:t>》（</w:t>
      </w:r>
      <w:r>
        <w:rPr>
          <w:rFonts w:ascii="Times New Roman" w:eastAsia="宋体" w:hAnsi="Times New Roman" w:cs="Times New Roman"/>
          <w:sz w:val="24"/>
        </w:rPr>
        <w:t>GB36600-2018</w:t>
      </w:r>
      <w:r>
        <w:rPr>
          <w:rFonts w:ascii="Times New Roman" w:eastAsia="宋体" w:hAnsi="Times New Roman" w:cs="Times New Roman"/>
          <w:sz w:val="24"/>
        </w:rPr>
        <w:t>）中第二类用地筛选值</w:t>
      </w:r>
      <w:r>
        <w:rPr>
          <w:rFonts w:ascii="Times New Roman" w:eastAsia="宋体" w:hAnsi="Times New Roman" w:cs="Times New Roman" w:hint="eastAsia"/>
          <w:sz w:val="24"/>
        </w:rPr>
        <w:t>，具体见下表。</w:t>
      </w:r>
    </w:p>
    <w:p w:rsidR="00C72BBC" w:rsidRDefault="00854968">
      <w:pPr>
        <w:autoSpaceDN w:val="0"/>
        <w:jc w:val="center"/>
        <w:rPr>
          <w:rFonts w:ascii="Times New Roman" w:eastAsia="宋体" w:hAnsi="Times New Roman" w:cs="Times New Roman"/>
        </w:rPr>
      </w:pPr>
      <w:r>
        <w:rPr>
          <w:rFonts w:ascii="Times New Roman" w:eastAsia="宋体" w:hAnsi="Times New Roman" w:cs="Times New Roman"/>
          <w:b/>
          <w:szCs w:val="21"/>
        </w:rPr>
        <w:t>表</w:t>
      </w:r>
      <w:r>
        <w:rPr>
          <w:rFonts w:ascii="Times New Roman" w:eastAsia="宋体" w:hAnsi="Times New Roman" w:cs="Times New Roman"/>
          <w:b/>
          <w:szCs w:val="21"/>
        </w:rPr>
        <w:t xml:space="preserve">2.4-6  </w:t>
      </w:r>
      <w:r>
        <w:rPr>
          <w:rFonts w:ascii="Times New Roman" w:eastAsia="宋体" w:hAnsi="Times New Roman" w:cs="Times New Roman" w:hint="eastAsia"/>
          <w:b/>
          <w:szCs w:val="21"/>
        </w:rPr>
        <w:t>建设用地土壤环境质量标准</w:t>
      </w:r>
      <w:r>
        <w:rPr>
          <w:rFonts w:ascii="Times New Roman" w:eastAsia="宋体" w:hAnsi="Times New Roman" w:cs="Times New Roman"/>
          <w:b/>
          <w:szCs w:val="21"/>
        </w:rPr>
        <w:t xml:space="preserve">  </w:t>
      </w:r>
      <w:r>
        <w:rPr>
          <w:rFonts w:ascii="Times New Roman" w:eastAsia="宋体" w:hAnsi="Times New Roman" w:cs="Times New Roman"/>
          <w:b/>
          <w:color w:val="000000"/>
          <w:szCs w:val="21"/>
        </w:rPr>
        <w:t>（单位：</w:t>
      </w:r>
      <w:r>
        <w:rPr>
          <w:rFonts w:ascii="Times New Roman" w:eastAsia="宋体" w:hAnsi="Times New Roman" w:cs="Times New Roman"/>
          <w:b/>
          <w:color w:val="000000"/>
          <w:szCs w:val="21"/>
        </w:rPr>
        <w:t>mg/</w:t>
      </w:r>
      <w:r>
        <w:rPr>
          <w:rFonts w:ascii="Times New Roman" w:eastAsia="宋体" w:hAnsi="Times New Roman" w:cs="Times New Roman" w:hint="eastAsia"/>
          <w:b/>
          <w:color w:val="000000"/>
          <w:szCs w:val="21"/>
        </w:rPr>
        <w:t>kg</w:t>
      </w:r>
      <w:r>
        <w:rPr>
          <w:rFonts w:ascii="Times New Roman" w:eastAsia="宋体" w:hAnsi="Times New Roman" w:cs="Times New Roman"/>
          <w:b/>
          <w:color w:val="000000"/>
          <w:szCs w:val="21"/>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1"/>
        <w:gridCol w:w="4416"/>
        <w:gridCol w:w="3155"/>
      </w:tblGrid>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
                <w:bCs/>
                <w:szCs w:val="21"/>
              </w:rPr>
            </w:pPr>
            <w:bookmarkStart w:id="183" w:name="_Toc477384584"/>
            <w:bookmarkStart w:id="184" w:name="_Toc477158876"/>
            <w:bookmarkStart w:id="185" w:name="_Toc481738370"/>
            <w:bookmarkStart w:id="186" w:name="_Toc7807"/>
            <w:bookmarkStart w:id="187" w:name="_Toc478567059"/>
            <w:bookmarkStart w:id="188" w:name="_Toc504441599"/>
            <w:bookmarkStart w:id="189" w:name="_Toc477170034"/>
            <w:bookmarkEnd w:id="180"/>
            <w:r>
              <w:rPr>
                <w:rFonts w:ascii="Times New Roman" w:eastAsia="宋体" w:hAnsi="Times New Roman" w:cs="Times New Roman"/>
                <w:b/>
                <w:bCs/>
                <w:szCs w:val="21"/>
              </w:rPr>
              <w:t>序号</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污染物指标</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第二类用地筛选值</w:t>
            </w:r>
          </w:p>
        </w:tc>
      </w:tr>
      <w:tr w:rsidR="00C72BBC">
        <w:trPr>
          <w:cantSplit/>
          <w:trHeight w:val="283"/>
          <w:jc w:val="center"/>
        </w:trPr>
        <w:tc>
          <w:tcPr>
            <w:tcW w:w="5000" w:type="pct"/>
            <w:gridSpan w:val="3"/>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重金属和无机物</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60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镉</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65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铬（六价）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5.7</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铜</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18000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lastRenderedPageBreak/>
              <w:t>5</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铅</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800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6</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汞</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38</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7</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镍</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900</w:t>
            </w:r>
          </w:p>
        </w:tc>
      </w:tr>
      <w:tr w:rsidR="00C72BBC">
        <w:trPr>
          <w:cantSplit/>
          <w:trHeight w:val="283"/>
          <w:jc w:val="center"/>
        </w:trPr>
        <w:tc>
          <w:tcPr>
            <w:tcW w:w="5000" w:type="pct"/>
            <w:gridSpan w:val="3"/>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
                <w:bCs/>
                <w:szCs w:val="21"/>
              </w:rPr>
            </w:pPr>
            <w:bookmarkStart w:id="190" w:name="_Hlk106028639"/>
            <w:r>
              <w:rPr>
                <w:rFonts w:ascii="Times New Roman" w:eastAsia="宋体" w:hAnsi="Times New Roman" w:cs="Times New Roman" w:hint="eastAsia"/>
                <w:b/>
                <w:bCs/>
                <w:szCs w:val="21"/>
              </w:rPr>
              <w:t>挥发性有机物</w:t>
            </w:r>
          </w:p>
        </w:tc>
      </w:tr>
      <w:bookmarkEnd w:id="190"/>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8</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四氯化碳</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2.8</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9</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氯仿</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0.9</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10</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氯甲烷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37</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11</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1,1-</w:t>
            </w:r>
            <w:r>
              <w:rPr>
                <w:rFonts w:ascii="Times New Roman" w:eastAsia="宋体" w:hAnsi="Times New Roman" w:cs="Times New Roman"/>
                <w:bCs/>
                <w:szCs w:val="21"/>
              </w:rPr>
              <w:t>二氯乙烷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9</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12</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1,2-</w:t>
            </w:r>
            <w:r>
              <w:rPr>
                <w:rFonts w:ascii="Times New Roman" w:eastAsia="宋体" w:hAnsi="Times New Roman" w:cs="Times New Roman"/>
                <w:bCs/>
                <w:szCs w:val="21"/>
              </w:rPr>
              <w:t>二氯乙烷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13</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1,1-</w:t>
            </w:r>
            <w:r>
              <w:rPr>
                <w:rFonts w:ascii="Times New Roman" w:eastAsia="宋体" w:hAnsi="Times New Roman" w:cs="Times New Roman"/>
                <w:bCs/>
                <w:szCs w:val="21"/>
              </w:rPr>
              <w:t>二氯乙烯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66</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14</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顺</w:t>
            </w:r>
            <w:r>
              <w:rPr>
                <w:rFonts w:ascii="Times New Roman" w:eastAsia="宋体" w:hAnsi="Times New Roman" w:cs="Times New Roman"/>
                <w:bCs/>
                <w:szCs w:val="21"/>
              </w:rPr>
              <w:t>-1,2-</w:t>
            </w:r>
            <w:r>
              <w:rPr>
                <w:rFonts w:ascii="Times New Roman" w:eastAsia="宋体" w:hAnsi="Times New Roman" w:cs="Times New Roman"/>
                <w:bCs/>
                <w:szCs w:val="21"/>
              </w:rPr>
              <w:t>二氯乙烯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596</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反</w:t>
            </w:r>
            <w:r>
              <w:rPr>
                <w:rFonts w:ascii="Times New Roman" w:eastAsia="宋体" w:hAnsi="Times New Roman" w:cs="Times New Roman"/>
                <w:bCs/>
                <w:szCs w:val="21"/>
              </w:rPr>
              <w:t>-1,2-</w:t>
            </w:r>
            <w:r>
              <w:rPr>
                <w:rFonts w:ascii="Times New Roman" w:eastAsia="宋体" w:hAnsi="Times New Roman" w:cs="Times New Roman"/>
                <w:bCs/>
                <w:szCs w:val="21"/>
              </w:rPr>
              <w:t>二氯乙烯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54</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16</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二氯甲烷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616</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17</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二氯丙烷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18</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1,1,1,2-</w:t>
            </w:r>
            <w:r>
              <w:rPr>
                <w:rFonts w:ascii="Times New Roman" w:eastAsia="宋体" w:hAnsi="Times New Roman" w:cs="Times New Roman"/>
                <w:bCs/>
                <w:szCs w:val="21"/>
              </w:rPr>
              <w:t>四氯乙烷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19</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1,1,2,2-</w:t>
            </w:r>
            <w:r>
              <w:rPr>
                <w:rFonts w:ascii="Times New Roman" w:eastAsia="宋体" w:hAnsi="Times New Roman" w:cs="Times New Roman"/>
                <w:bCs/>
                <w:szCs w:val="21"/>
              </w:rPr>
              <w:t>四氯乙烷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6.8</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四氯乙烯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53</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21</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三氯乙烷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840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22</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三氯乙烷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2.8</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23</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三氯乙烯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2.8</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24</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r>
              <w:rPr>
                <w:rFonts w:ascii="Times New Roman" w:eastAsia="宋体" w:hAnsi="Times New Roman" w:cs="Times New Roman"/>
                <w:bCs/>
                <w:szCs w:val="21"/>
              </w:rPr>
              <w:t>三氯乙烷</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0.5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氯乙烯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0.43</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26</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27</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氯苯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270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28</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二氯苯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560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29</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4-</w:t>
            </w:r>
            <w:r>
              <w:rPr>
                <w:rFonts w:ascii="Times New Roman" w:eastAsia="宋体" w:hAnsi="Times New Roman" w:cs="Times New Roman"/>
                <w:bCs/>
                <w:szCs w:val="21"/>
              </w:rPr>
              <w:t>二氯苯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乙苯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28</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31</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苯乙烯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1290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32</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甲苯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1200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33</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间二甲苯</w:t>
            </w:r>
            <w:r>
              <w:rPr>
                <w:rFonts w:ascii="Times New Roman" w:eastAsia="宋体" w:hAnsi="Times New Roman" w:cs="Times New Roman"/>
                <w:bCs/>
                <w:szCs w:val="21"/>
              </w:rPr>
              <w:t>+</w:t>
            </w:r>
            <w:r>
              <w:rPr>
                <w:rFonts w:ascii="Times New Roman" w:eastAsia="宋体" w:hAnsi="Times New Roman" w:cs="Times New Roman"/>
                <w:bCs/>
                <w:szCs w:val="21"/>
              </w:rPr>
              <w:t>对二甲苯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570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34</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邻二甲苯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640</w:t>
            </w:r>
          </w:p>
        </w:tc>
      </w:tr>
      <w:tr w:rsidR="00C72BBC">
        <w:trPr>
          <w:cantSplit/>
          <w:trHeight w:val="283"/>
          <w:jc w:val="center"/>
        </w:trPr>
        <w:tc>
          <w:tcPr>
            <w:tcW w:w="5000" w:type="pct"/>
            <w:gridSpan w:val="3"/>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挥发性有机物</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35</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硝基苯</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76</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36</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苯胺</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260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37</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w:t>
            </w:r>
            <w:r>
              <w:rPr>
                <w:rFonts w:ascii="Times New Roman" w:eastAsia="宋体" w:hAnsi="Times New Roman" w:cs="Times New Roman"/>
                <w:bCs/>
                <w:szCs w:val="21"/>
              </w:rPr>
              <w:t>氯酚</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2256</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38</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苯并</w:t>
            </w:r>
            <w:r>
              <w:rPr>
                <w:rFonts w:ascii="Times New Roman" w:eastAsia="宋体" w:hAnsi="Times New Roman" w:cs="Times New Roman"/>
                <w:bCs/>
                <w:szCs w:val="21"/>
              </w:rPr>
              <w:t>[a]</w:t>
            </w:r>
            <w:r>
              <w:rPr>
                <w:rFonts w:ascii="Times New Roman" w:eastAsia="宋体" w:hAnsi="Times New Roman" w:cs="Times New Roman"/>
                <w:bCs/>
                <w:szCs w:val="21"/>
              </w:rPr>
              <w:t>蒽</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39</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苯并</w:t>
            </w:r>
            <w:r>
              <w:rPr>
                <w:rFonts w:ascii="Times New Roman" w:eastAsia="宋体" w:hAnsi="Times New Roman" w:cs="Times New Roman"/>
                <w:bCs/>
                <w:szCs w:val="21"/>
              </w:rPr>
              <w:t>[a]</w:t>
            </w:r>
            <w:r>
              <w:rPr>
                <w:rFonts w:ascii="Times New Roman" w:eastAsia="宋体" w:hAnsi="Times New Roman" w:cs="Times New Roman"/>
                <w:bCs/>
                <w:szCs w:val="21"/>
              </w:rPr>
              <w:t>芘</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二苯并</w:t>
            </w:r>
            <w:r>
              <w:rPr>
                <w:rFonts w:ascii="Times New Roman" w:eastAsia="宋体" w:hAnsi="Times New Roman" w:cs="Times New Roman"/>
                <w:bCs/>
                <w:szCs w:val="21"/>
              </w:rPr>
              <w:t>[a,h]</w:t>
            </w:r>
            <w:r>
              <w:rPr>
                <w:rFonts w:ascii="Times New Roman" w:eastAsia="宋体" w:hAnsi="Times New Roman" w:cs="Times New Roman"/>
                <w:bCs/>
                <w:szCs w:val="21"/>
              </w:rPr>
              <w:t>蒽</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41</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萘</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70</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42</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苯并</w:t>
            </w:r>
            <w:r>
              <w:rPr>
                <w:rFonts w:ascii="Times New Roman" w:eastAsia="宋体" w:hAnsi="Times New Roman" w:cs="Times New Roman"/>
                <w:bCs/>
                <w:szCs w:val="21"/>
              </w:rPr>
              <w:t>[b]</w:t>
            </w:r>
            <w:r>
              <w:rPr>
                <w:rFonts w:ascii="Times New Roman" w:eastAsia="宋体" w:hAnsi="Times New Roman" w:cs="Times New Roman"/>
                <w:bCs/>
                <w:szCs w:val="21"/>
              </w:rPr>
              <w:t>荧蒽</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43</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苯并</w:t>
            </w:r>
            <w:r>
              <w:rPr>
                <w:rFonts w:ascii="Times New Roman" w:eastAsia="宋体" w:hAnsi="Times New Roman" w:cs="Times New Roman"/>
                <w:bCs/>
                <w:szCs w:val="21"/>
              </w:rPr>
              <w:t>[k]</w:t>
            </w:r>
            <w:r>
              <w:rPr>
                <w:rFonts w:ascii="Times New Roman" w:eastAsia="宋体" w:hAnsi="Times New Roman" w:cs="Times New Roman"/>
                <w:bCs/>
                <w:szCs w:val="21"/>
              </w:rPr>
              <w:t>荧蒽</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151</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44</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茚并</w:t>
            </w:r>
            <w:r>
              <w:rPr>
                <w:rFonts w:ascii="Times New Roman" w:eastAsia="宋体" w:hAnsi="Times New Roman" w:cs="Times New Roman"/>
                <w:bCs/>
                <w:szCs w:val="21"/>
              </w:rPr>
              <w:t>[1,2,3-cd]</w:t>
            </w:r>
            <w:r>
              <w:rPr>
                <w:rFonts w:ascii="Times New Roman" w:eastAsia="宋体" w:hAnsi="Times New Roman" w:cs="Times New Roman"/>
                <w:bCs/>
                <w:szCs w:val="21"/>
              </w:rPr>
              <w:t>芘</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w:t>
            </w:r>
          </w:p>
        </w:tc>
      </w:tr>
      <w:tr w:rsidR="00C72BBC">
        <w:trPr>
          <w:cantSplit/>
          <w:trHeight w:val="283"/>
          <w:jc w:val="center"/>
        </w:trPr>
        <w:tc>
          <w:tcPr>
            <w:tcW w:w="55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45</w:t>
            </w:r>
          </w:p>
        </w:tc>
        <w:tc>
          <w:tcPr>
            <w:tcW w:w="259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䓛</w:t>
            </w:r>
          </w:p>
        </w:tc>
        <w:tc>
          <w:tcPr>
            <w:tcW w:w="1851"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1293</w:t>
            </w:r>
          </w:p>
        </w:tc>
      </w:tr>
    </w:tbl>
    <w:p w:rsidR="00C72BBC" w:rsidRDefault="00854968">
      <w:pPr>
        <w:pStyle w:val="3"/>
        <w:spacing w:before="0" w:after="0" w:line="360" w:lineRule="auto"/>
        <w:rPr>
          <w:rFonts w:ascii="Times New Roman" w:hAnsi="Times New Roman" w:cs="Times New Roman"/>
          <w:sz w:val="28"/>
        </w:rPr>
      </w:pPr>
      <w:bookmarkStart w:id="191" w:name="_Toc8581"/>
      <w:bookmarkStart w:id="192" w:name="_Toc121381220"/>
      <w:r>
        <w:rPr>
          <w:rFonts w:ascii="Times New Roman" w:hAnsi="Times New Roman" w:cs="Times New Roman"/>
          <w:sz w:val="28"/>
        </w:rPr>
        <w:lastRenderedPageBreak/>
        <w:t>2.4.3</w:t>
      </w:r>
      <w:r>
        <w:rPr>
          <w:rFonts w:ascii="Times New Roman" w:hAnsi="Times New Roman" w:cs="Times New Roman"/>
          <w:sz w:val="28"/>
        </w:rPr>
        <w:t>污染物排放标准</w:t>
      </w:r>
      <w:bookmarkEnd w:id="183"/>
      <w:bookmarkEnd w:id="184"/>
      <w:bookmarkEnd w:id="185"/>
      <w:bookmarkEnd w:id="186"/>
      <w:bookmarkEnd w:id="187"/>
      <w:bookmarkEnd w:id="188"/>
      <w:bookmarkEnd w:id="189"/>
      <w:bookmarkEnd w:id="191"/>
      <w:bookmarkEnd w:id="192"/>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1</w:t>
      </w:r>
      <w:r>
        <w:rPr>
          <w:rFonts w:ascii="Times New Roman" w:eastAsia="宋体" w:hAnsi="Times New Roman" w:cs="Times New Roman"/>
          <w:b/>
          <w:sz w:val="24"/>
        </w:rPr>
        <w:t>、废水</w:t>
      </w:r>
      <w:r>
        <w:rPr>
          <w:rFonts w:ascii="Times New Roman" w:eastAsia="宋体" w:hAnsi="Times New Roman" w:cs="Times New Roman" w:hint="eastAsia"/>
          <w:b/>
          <w:sz w:val="24"/>
        </w:rPr>
        <w:t>排放标准</w:t>
      </w:r>
    </w:p>
    <w:p w:rsidR="004F1768" w:rsidRDefault="00854968" w:rsidP="004F17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项目废水经预处理后排入岳阳广华污水处理有限公司</w:t>
      </w:r>
      <w:r w:rsidR="007609FE">
        <w:rPr>
          <w:rFonts w:ascii="Times New Roman" w:eastAsia="宋体" w:hAnsi="Times New Roman" w:cs="Times New Roman" w:hint="eastAsia"/>
          <w:sz w:val="24"/>
        </w:rPr>
        <w:t>（原云溪污水处理厂）</w:t>
      </w:r>
      <w:r>
        <w:rPr>
          <w:rFonts w:ascii="Times New Roman" w:eastAsia="宋体" w:hAnsi="Times New Roman" w:cs="Times New Roman" w:hint="eastAsia"/>
          <w:sz w:val="24"/>
        </w:rPr>
        <w:t>进一步处理，外排废水应满足《石油化学工业污染物排放标准》（</w:t>
      </w:r>
      <w:r>
        <w:rPr>
          <w:rFonts w:ascii="Times New Roman" w:eastAsia="宋体" w:hAnsi="Times New Roman" w:cs="Times New Roman" w:hint="eastAsia"/>
          <w:sz w:val="24"/>
        </w:rPr>
        <w:t>GB31571-2015</w:t>
      </w:r>
      <w:r>
        <w:rPr>
          <w:rFonts w:ascii="Times New Roman" w:eastAsia="宋体" w:hAnsi="Times New Roman" w:cs="Times New Roman" w:hint="eastAsia"/>
          <w:sz w:val="24"/>
        </w:rPr>
        <w:t>）中表</w:t>
      </w:r>
      <w:r>
        <w:rPr>
          <w:rFonts w:ascii="Times New Roman" w:eastAsia="宋体" w:hAnsi="Times New Roman" w:cs="Times New Roman" w:hint="eastAsia"/>
          <w:sz w:val="24"/>
        </w:rPr>
        <w:t>1</w:t>
      </w:r>
      <w:r>
        <w:rPr>
          <w:rFonts w:ascii="Times New Roman" w:eastAsia="宋体" w:hAnsi="Times New Roman" w:cs="Times New Roman" w:hint="eastAsia"/>
          <w:sz w:val="24"/>
        </w:rPr>
        <w:t>间接排放标准和岳阳广华污水处理有限公司进水水质标准</w:t>
      </w:r>
      <w:r w:rsidR="007609FE">
        <w:rPr>
          <w:rFonts w:ascii="Times New Roman" w:eastAsia="宋体" w:hAnsi="Times New Roman" w:cs="Times New Roman" w:hint="eastAsia"/>
          <w:sz w:val="24"/>
        </w:rPr>
        <w:t>；废水经污水处理厂处理后，最终排放口出水执行《城镇污水处理厂污染物排放标准》（</w:t>
      </w:r>
      <w:r w:rsidR="007609FE">
        <w:rPr>
          <w:rFonts w:ascii="Times New Roman" w:eastAsia="宋体" w:hAnsi="Times New Roman" w:cs="Times New Roman" w:hint="eastAsia"/>
          <w:sz w:val="24"/>
        </w:rPr>
        <w:t>GB18918-2002</w:t>
      </w:r>
      <w:r w:rsidR="007609FE">
        <w:rPr>
          <w:rFonts w:ascii="Times New Roman" w:eastAsia="宋体" w:hAnsi="Times New Roman" w:cs="Times New Roman" w:hint="eastAsia"/>
          <w:sz w:val="24"/>
        </w:rPr>
        <w:t>）一级</w:t>
      </w:r>
      <w:r w:rsidR="007609FE">
        <w:rPr>
          <w:rFonts w:ascii="Times New Roman" w:eastAsia="宋体" w:hAnsi="Times New Roman" w:cs="Times New Roman" w:hint="eastAsia"/>
          <w:sz w:val="24"/>
        </w:rPr>
        <w:t>A</w:t>
      </w:r>
      <w:r w:rsidR="007609FE">
        <w:rPr>
          <w:rFonts w:ascii="Times New Roman" w:eastAsia="宋体" w:hAnsi="Times New Roman" w:cs="Times New Roman" w:hint="eastAsia"/>
          <w:sz w:val="24"/>
        </w:rPr>
        <w:t>标准与《石油化学工业污染物排放标准》（</w:t>
      </w:r>
      <w:r w:rsidR="007609FE">
        <w:rPr>
          <w:rFonts w:ascii="Times New Roman" w:eastAsia="宋体" w:hAnsi="Times New Roman" w:cs="Times New Roman" w:hint="eastAsia"/>
          <w:sz w:val="24"/>
        </w:rPr>
        <w:t>GB31571-2015</w:t>
      </w:r>
      <w:r w:rsidR="007609FE">
        <w:rPr>
          <w:rFonts w:ascii="Times New Roman" w:eastAsia="宋体" w:hAnsi="Times New Roman" w:cs="Times New Roman" w:hint="eastAsia"/>
          <w:sz w:val="24"/>
        </w:rPr>
        <w:t>）中表</w:t>
      </w:r>
      <w:r w:rsidR="007609FE">
        <w:rPr>
          <w:rFonts w:ascii="Times New Roman" w:eastAsia="宋体" w:hAnsi="Times New Roman" w:cs="Times New Roman" w:hint="eastAsia"/>
          <w:sz w:val="24"/>
        </w:rPr>
        <w:t>1</w:t>
      </w:r>
      <w:r w:rsidR="004F1768">
        <w:rPr>
          <w:rFonts w:ascii="Times New Roman" w:eastAsia="宋体" w:hAnsi="Times New Roman" w:cs="Times New Roman" w:hint="eastAsia"/>
          <w:sz w:val="24"/>
        </w:rPr>
        <w:t>直接</w:t>
      </w:r>
      <w:r w:rsidR="007609FE">
        <w:rPr>
          <w:rFonts w:ascii="Times New Roman" w:eastAsia="宋体" w:hAnsi="Times New Roman" w:cs="Times New Roman" w:hint="eastAsia"/>
          <w:sz w:val="24"/>
        </w:rPr>
        <w:t>排放标准</w:t>
      </w:r>
      <w:r w:rsidR="004F1768">
        <w:rPr>
          <w:rFonts w:ascii="Times New Roman" w:eastAsia="宋体" w:hAnsi="Times New Roman" w:cs="Times New Roman" w:hint="eastAsia"/>
          <w:sz w:val="24"/>
        </w:rPr>
        <w:t>（其中</w:t>
      </w:r>
      <w:r w:rsidR="004F1768" w:rsidRPr="004F1768">
        <w:rPr>
          <w:rFonts w:ascii="Times New Roman" w:eastAsia="宋体" w:hAnsi="Times New Roman" w:cs="Times New Roman"/>
          <w:sz w:val="24"/>
        </w:rPr>
        <w:t>COD</w:t>
      </w:r>
      <w:r w:rsidR="004F1768">
        <w:rPr>
          <w:rFonts w:ascii="Times New Roman" w:eastAsia="宋体" w:hAnsi="Times New Roman" w:cs="Times New Roman" w:hint="eastAsia"/>
          <w:sz w:val="24"/>
        </w:rPr>
        <w:t>、</w:t>
      </w:r>
      <w:r w:rsidR="004F1768" w:rsidRPr="004F1768">
        <w:rPr>
          <w:rFonts w:ascii="Times New Roman" w:eastAsia="宋体" w:hAnsi="Times New Roman" w:cs="Times New Roman" w:hint="eastAsia"/>
          <w:sz w:val="24"/>
        </w:rPr>
        <w:t>氨氮</w:t>
      </w:r>
      <w:r w:rsidR="004F1768">
        <w:rPr>
          <w:rFonts w:ascii="Times New Roman" w:eastAsia="宋体" w:hAnsi="Times New Roman" w:cs="Times New Roman" w:hint="eastAsia"/>
          <w:sz w:val="24"/>
        </w:rPr>
        <w:t>、</w:t>
      </w:r>
      <w:r w:rsidR="004F1768" w:rsidRPr="004F1768">
        <w:rPr>
          <w:rFonts w:ascii="Times New Roman" w:eastAsia="宋体" w:hAnsi="Times New Roman" w:cs="Times New Roman" w:hint="eastAsia"/>
          <w:sz w:val="24"/>
        </w:rPr>
        <w:t>总氮</w:t>
      </w:r>
      <w:r w:rsidR="004F1768">
        <w:rPr>
          <w:rFonts w:ascii="Times New Roman" w:eastAsia="宋体" w:hAnsi="Times New Roman" w:cs="Times New Roman" w:hint="eastAsia"/>
          <w:sz w:val="24"/>
        </w:rPr>
        <w:t>、</w:t>
      </w:r>
      <w:r w:rsidR="004F1768" w:rsidRPr="004F1768">
        <w:rPr>
          <w:rFonts w:ascii="Times New Roman" w:eastAsia="宋体" w:hAnsi="Times New Roman" w:cs="Times New Roman" w:hint="eastAsia"/>
          <w:sz w:val="24"/>
        </w:rPr>
        <w:t>总磷</w:t>
      </w:r>
      <w:r w:rsidR="004F1768">
        <w:rPr>
          <w:rFonts w:ascii="Times New Roman" w:eastAsia="宋体" w:hAnsi="Times New Roman" w:cs="Times New Roman" w:hint="eastAsia"/>
          <w:sz w:val="24"/>
        </w:rPr>
        <w:t>执行表</w:t>
      </w:r>
      <w:r w:rsidR="004F1768">
        <w:rPr>
          <w:rFonts w:ascii="Times New Roman" w:eastAsia="宋体" w:hAnsi="Times New Roman" w:cs="Times New Roman" w:hint="eastAsia"/>
          <w:sz w:val="24"/>
        </w:rPr>
        <w:t>2</w:t>
      </w:r>
      <w:r w:rsidR="004F1768">
        <w:rPr>
          <w:rFonts w:ascii="Times New Roman" w:eastAsia="宋体" w:hAnsi="Times New Roman" w:cs="Times New Roman" w:hint="eastAsia"/>
          <w:sz w:val="24"/>
        </w:rPr>
        <w:t>特别排放限值）。</w:t>
      </w:r>
    </w:p>
    <w:p w:rsidR="00C72BBC" w:rsidRDefault="004F1768" w:rsidP="004F17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具体标准</w:t>
      </w:r>
      <w:r w:rsidR="00854968">
        <w:rPr>
          <w:rFonts w:ascii="Times New Roman" w:eastAsia="宋体" w:hAnsi="Times New Roman" w:cs="Times New Roman" w:hint="eastAsia"/>
          <w:sz w:val="24"/>
        </w:rPr>
        <w:t>详见下表。</w:t>
      </w:r>
    </w:p>
    <w:p w:rsidR="00C72BBC" w:rsidRDefault="00854968">
      <w:pPr>
        <w:autoSpaceDN w:val="0"/>
        <w:jc w:val="center"/>
        <w:rPr>
          <w:rFonts w:ascii="Times New Roman" w:eastAsia="宋体" w:hAnsi="Times New Roman" w:cs="Times New Roman"/>
          <w:b/>
          <w:szCs w:val="21"/>
        </w:rPr>
      </w:pPr>
      <w:bookmarkStart w:id="193" w:name="_Ref223881084"/>
      <w:r>
        <w:rPr>
          <w:rFonts w:ascii="Times New Roman" w:eastAsia="宋体" w:hAnsi="Times New Roman" w:cs="Times New Roman"/>
          <w:b/>
          <w:szCs w:val="21"/>
        </w:rPr>
        <w:t>表</w:t>
      </w:r>
      <w:bookmarkEnd w:id="193"/>
      <w:r>
        <w:rPr>
          <w:rFonts w:ascii="Times New Roman" w:eastAsia="宋体" w:hAnsi="Times New Roman" w:cs="Times New Roman"/>
          <w:b/>
          <w:szCs w:val="21"/>
        </w:rPr>
        <w:t xml:space="preserve">2.4-7  </w:t>
      </w:r>
      <w:r>
        <w:rPr>
          <w:rFonts w:ascii="Times New Roman" w:eastAsia="宋体" w:hAnsi="Times New Roman" w:cs="Times New Roman"/>
          <w:b/>
          <w:szCs w:val="21"/>
        </w:rPr>
        <w:t>废水各主要污染物排放限值</w:t>
      </w:r>
      <w:r>
        <w:rPr>
          <w:rFonts w:ascii="Times New Roman" w:eastAsia="宋体" w:hAnsi="Times New Roman" w:cs="Times New Roman" w:hint="eastAsia"/>
          <w:b/>
          <w:szCs w:val="21"/>
        </w:rPr>
        <w:t xml:space="preserve">  </w:t>
      </w:r>
      <w:r>
        <w:rPr>
          <w:rFonts w:ascii="Times New Roman" w:eastAsia="宋体" w:hAnsi="Times New Roman" w:cs="Times New Roman" w:hint="eastAsia"/>
          <w:b/>
          <w:szCs w:val="21"/>
        </w:rPr>
        <w:t>（</w:t>
      </w:r>
      <w:r>
        <w:rPr>
          <w:rFonts w:ascii="Times New Roman" w:eastAsia="宋体" w:hAnsi="Times New Roman" w:cs="Times New Roman"/>
          <w:b/>
          <w:szCs w:val="21"/>
        </w:rPr>
        <w:t>单位：</w:t>
      </w:r>
      <w:r>
        <w:rPr>
          <w:rFonts w:ascii="Times New Roman" w:eastAsia="宋体" w:hAnsi="Times New Roman" w:cs="Times New Roman"/>
          <w:b/>
          <w:szCs w:val="21"/>
        </w:rPr>
        <w:t>mg/</w:t>
      </w:r>
      <w:r>
        <w:rPr>
          <w:rFonts w:ascii="Times New Roman" w:eastAsia="宋体" w:hAnsi="Times New Roman" w:cs="Times New Roman" w:hint="eastAsia"/>
          <w:b/>
          <w:szCs w:val="21"/>
        </w:rPr>
        <w:t>L</w:t>
      </w:r>
      <w:r>
        <w:rPr>
          <w:rFonts w:ascii="Times New Roman" w:eastAsia="宋体" w:hAnsi="Times New Roman" w:cs="Times New Roman"/>
          <w:b/>
          <w:szCs w:val="21"/>
        </w:rPr>
        <w:t>，</w:t>
      </w:r>
      <w:r>
        <w:rPr>
          <w:rFonts w:ascii="Times New Roman" w:eastAsia="宋体" w:hAnsi="Times New Roman" w:cs="Times New Roman"/>
          <w:b/>
          <w:szCs w:val="21"/>
        </w:rPr>
        <w:t>pH</w:t>
      </w:r>
      <w:r>
        <w:rPr>
          <w:rFonts w:ascii="Times New Roman" w:eastAsia="宋体" w:hAnsi="Times New Roman" w:cs="Times New Roman"/>
          <w:b/>
          <w:szCs w:val="21"/>
        </w:rPr>
        <w:t>无量纲</w:t>
      </w:r>
      <w:r>
        <w:rPr>
          <w:rFonts w:ascii="Times New Roman" w:eastAsia="宋体" w:hAnsi="Times New Roman" w:cs="Times New Roman" w:hint="eastAsia"/>
          <w:b/>
          <w:szCs w:val="21"/>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05"/>
        <w:gridCol w:w="1536"/>
        <w:gridCol w:w="2405"/>
        <w:gridCol w:w="1687"/>
        <w:gridCol w:w="1689"/>
      </w:tblGrid>
      <w:tr w:rsidR="007609FE" w:rsidRPr="007609FE" w:rsidTr="00196956">
        <w:trPr>
          <w:trHeight w:val="340"/>
        </w:trPr>
        <w:tc>
          <w:tcPr>
            <w:tcW w:w="707" w:type="pct"/>
            <w:tcBorders>
              <w:tl2br w:val="nil"/>
              <w:tr2bl w:val="nil"/>
            </w:tcBorders>
            <w:vAlign w:val="center"/>
          </w:tcPr>
          <w:p w:rsidR="007609FE" w:rsidRPr="007609FE" w:rsidRDefault="007609FE">
            <w:pPr>
              <w:jc w:val="center"/>
              <w:rPr>
                <w:rFonts w:ascii="Times New Roman" w:hAnsi="Times New Roman" w:cs="Times New Roman"/>
                <w:b/>
                <w:szCs w:val="21"/>
              </w:rPr>
            </w:pPr>
            <w:r w:rsidRPr="007609FE">
              <w:rPr>
                <w:rFonts w:ascii="Times New Roman" w:hAnsi="Times New Roman" w:cs="Times New Roman"/>
                <w:b/>
                <w:szCs w:val="21"/>
              </w:rPr>
              <w:t>污染物项目</w:t>
            </w:r>
          </w:p>
        </w:tc>
        <w:tc>
          <w:tcPr>
            <w:tcW w:w="901" w:type="pct"/>
            <w:tcBorders>
              <w:tl2br w:val="nil"/>
              <w:tr2bl w:val="nil"/>
            </w:tcBorders>
            <w:vAlign w:val="center"/>
          </w:tcPr>
          <w:p w:rsidR="007609FE" w:rsidRPr="007609FE" w:rsidRDefault="007609FE">
            <w:pPr>
              <w:jc w:val="center"/>
              <w:rPr>
                <w:rFonts w:ascii="Times New Roman" w:hAnsi="Times New Roman" w:cs="Times New Roman"/>
                <w:b/>
                <w:szCs w:val="21"/>
              </w:rPr>
            </w:pPr>
            <w:r w:rsidRPr="007609FE">
              <w:rPr>
                <w:rFonts w:ascii="Times New Roman" w:hAnsi="Times New Roman" w:cs="Times New Roman"/>
                <w:b/>
                <w:szCs w:val="21"/>
              </w:rPr>
              <w:t>GB31571-2015</w:t>
            </w:r>
          </w:p>
          <w:p w:rsidR="007609FE" w:rsidRPr="007609FE" w:rsidRDefault="007609FE">
            <w:pPr>
              <w:pStyle w:val="Default"/>
              <w:jc w:val="center"/>
              <w:rPr>
                <w:rFonts w:ascii="Times New Roman" w:eastAsiaTheme="minorEastAsia" w:hAnsi="Times New Roman" w:hint="default"/>
                <w:b/>
                <w:sz w:val="21"/>
                <w:szCs w:val="21"/>
              </w:rPr>
            </w:pPr>
            <w:r w:rsidRPr="007609FE">
              <w:rPr>
                <w:rFonts w:ascii="Times New Roman" w:eastAsiaTheme="minorEastAsia" w:hAnsi="Times New Roman" w:hint="default"/>
                <w:b/>
                <w:sz w:val="21"/>
                <w:szCs w:val="21"/>
              </w:rPr>
              <w:t>标准限值</w:t>
            </w:r>
          </w:p>
          <w:p w:rsidR="007609FE" w:rsidRPr="007609FE" w:rsidRDefault="007609FE">
            <w:pPr>
              <w:pStyle w:val="Default"/>
              <w:jc w:val="center"/>
              <w:rPr>
                <w:rFonts w:ascii="Times New Roman" w:eastAsiaTheme="minorEastAsia" w:hAnsi="Times New Roman" w:hint="default"/>
                <w:b/>
                <w:sz w:val="21"/>
                <w:szCs w:val="21"/>
              </w:rPr>
            </w:pPr>
            <w:r w:rsidRPr="007609FE">
              <w:rPr>
                <w:rFonts w:ascii="Times New Roman" w:eastAsiaTheme="minorEastAsia" w:hAnsi="Times New Roman" w:hint="default"/>
                <w:b/>
                <w:sz w:val="21"/>
                <w:szCs w:val="21"/>
              </w:rPr>
              <w:t>（间接排放）</w:t>
            </w:r>
          </w:p>
        </w:tc>
        <w:tc>
          <w:tcPr>
            <w:tcW w:w="1411" w:type="pct"/>
            <w:tcBorders>
              <w:tl2br w:val="nil"/>
              <w:tr2bl w:val="nil"/>
            </w:tcBorders>
            <w:vAlign w:val="center"/>
          </w:tcPr>
          <w:p w:rsidR="007609FE" w:rsidRPr="007609FE" w:rsidRDefault="007609FE">
            <w:pPr>
              <w:jc w:val="center"/>
              <w:rPr>
                <w:rFonts w:ascii="Times New Roman" w:hAnsi="Times New Roman" w:cs="Times New Roman"/>
                <w:b/>
                <w:szCs w:val="21"/>
              </w:rPr>
            </w:pPr>
            <w:r w:rsidRPr="007609FE">
              <w:rPr>
                <w:rFonts w:ascii="Times New Roman" w:hAnsi="Times New Roman" w:cs="Times New Roman"/>
                <w:b/>
                <w:szCs w:val="21"/>
              </w:rPr>
              <w:t>岳阳广华污水处理有限公司工业废水处理系统接管标准</w:t>
            </w:r>
            <w:r w:rsidR="004F1768">
              <w:rPr>
                <w:rFonts w:ascii="Times New Roman" w:hAnsi="Times New Roman" w:cs="Times New Roman" w:hint="eastAsia"/>
                <w:b/>
                <w:szCs w:val="21"/>
              </w:rPr>
              <w:t>（间接排放）</w:t>
            </w:r>
          </w:p>
        </w:tc>
        <w:tc>
          <w:tcPr>
            <w:tcW w:w="990" w:type="pct"/>
            <w:tcBorders>
              <w:tl2br w:val="nil"/>
              <w:tr2bl w:val="nil"/>
            </w:tcBorders>
            <w:vAlign w:val="center"/>
          </w:tcPr>
          <w:p w:rsidR="007609FE" w:rsidRPr="007609FE" w:rsidRDefault="007609FE">
            <w:pPr>
              <w:jc w:val="center"/>
              <w:rPr>
                <w:rFonts w:ascii="Times New Roman" w:hAnsi="Times New Roman" w:cs="Times New Roman"/>
                <w:b/>
                <w:szCs w:val="21"/>
              </w:rPr>
            </w:pPr>
            <w:r w:rsidRPr="007609FE">
              <w:rPr>
                <w:rFonts w:ascii="Times New Roman" w:hAnsi="Times New Roman" w:cs="Times New Roman"/>
                <w:b/>
                <w:szCs w:val="21"/>
              </w:rPr>
              <w:t>本项目综合废水外排执行标准</w:t>
            </w:r>
            <w:r w:rsidR="004F1768">
              <w:rPr>
                <w:rFonts w:ascii="Times New Roman" w:hAnsi="Times New Roman" w:cs="Times New Roman" w:hint="eastAsia"/>
                <w:b/>
                <w:szCs w:val="21"/>
              </w:rPr>
              <w:t>（间接排放）</w:t>
            </w:r>
          </w:p>
        </w:tc>
        <w:tc>
          <w:tcPr>
            <w:tcW w:w="991" w:type="pct"/>
            <w:tcBorders>
              <w:tl2br w:val="nil"/>
              <w:tr2bl w:val="nil"/>
            </w:tcBorders>
            <w:vAlign w:val="center"/>
          </w:tcPr>
          <w:p w:rsidR="007609FE" w:rsidRPr="007609FE" w:rsidRDefault="007609FE" w:rsidP="00196956">
            <w:pPr>
              <w:jc w:val="center"/>
              <w:rPr>
                <w:rFonts w:ascii="Times New Roman" w:hAnsi="Times New Roman" w:cs="Times New Roman"/>
                <w:b/>
                <w:szCs w:val="21"/>
              </w:rPr>
            </w:pPr>
            <w:r w:rsidRPr="007609FE">
              <w:rPr>
                <w:rFonts w:ascii="Times New Roman" w:hAnsi="Times New Roman" w:cs="Times New Roman"/>
                <w:b/>
                <w:szCs w:val="21"/>
              </w:rPr>
              <w:t>GB31571-2015</w:t>
            </w:r>
          </w:p>
          <w:p w:rsidR="007609FE" w:rsidRPr="007609FE" w:rsidRDefault="007609FE" w:rsidP="00196956">
            <w:pPr>
              <w:pStyle w:val="Default"/>
              <w:jc w:val="center"/>
              <w:rPr>
                <w:rFonts w:ascii="Times New Roman" w:eastAsiaTheme="minorEastAsia" w:hAnsi="Times New Roman" w:hint="default"/>
                <w:b/>
                <w:sz w:val="21"/>
                <w:szCs w:val="21"/>
              </w:rPr>
            </w:pPr>
            <w:r w:rsidRPr="007609FE">
              <w:rPr>
                <w:rFonts w:ascii="Times New Roman" w:eastAsiaTheme="minorEastAsia" w:hAnsi="Times New Roman" w:hint="default"/>
                <w:b/>
                <w:sz w:val="21"/>
                <w:szCs w:val="21"/>
              </w:rPr>
              <w:t>标准限值</w:t>
            </w:r>
          </w:p>
          <w:p w:rsidR="007609FE" w:rsidRPr="007609FE" w:rsidRDefault="007609FE" w:rsidP="007609FE">
            <w:pPr>
              <w:jc w:val="center"/>
              <w:rPr>
                <w:rFonts w:ascii="Times New Roman" w:hAnsi="Times New Roman" w:cs="Times New Roman"/>
                <w:b/>
                <w:szCs w:val="21"/>
              </w:rPr>
            </w:pPr>
            <w:r w:rsidRPr="007609FE">
              <w:rPr>
                <w:rFonts w:ascii="Times New Roman" w:hAnsi="Times New Roman" w:cs="Times New Roman"/>
                <w:b/>
                <w:szCs w:val="21"/>
              </w:rPr>
              <w:t>（</w:t>
            </w:r>
            <w:r>
              <w:rPr>
                <w:rFonts w:ascii="Times New Roman" w:hAnsi="Times New Roman" w:cs="Times New Roman" w:hint="eastAsia"/>
                <w:b/>
                <w:szCs w:val="21"/>
              </w:rPr>
              <w:t>直接排放</w:t>
            </w:r>
            <w:r w:rsidRPr="007609FE">
              <w:rPr>
                <w:rFonts w:ascii="Times New Roman" w:hAnsi="Times New Roman" w:cs="Times New Roman"/>
                <w:b/>
                <w:szCs w:val="21"/>
              </w:rPr>
              <w:t>）</w:t>
            </w:r>
          </w:p>
        </w:tc>
      </w:tr>
      <w:tr w:rsidR="007609FE" w:rsidRPr="007609FE" w:rsidTr="007609FE">
        <w:trPr>
          <w:trHeight w:val="340"/>
        </w:trPr>
        <w:tc>
          <w:tcPr>
            <w:tcW w:w="707"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pH</w:t>
            </w:r>
          </w:p>
        </w:tc>
        <w:tc>
          <w:tcPr>
            <w:tcW w:w="90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6-9</w:t>
            </w:r>
          </w:p>
        </w:tc>
        <w:tc>
          <w:tcPr>
            <w:tcW w:w="141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6-9</w:t>
            </w:r>
          </w:p>
        </w:tc>
        <w:tc>
          <w:tcPr>
            <w:tcW w:w="990"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6-9</w:t>
            </w:r>
          </w:p>
        </w:tc>
        <w:tc>
          <w:tcPr>
            <w:tcW w:w="991" w:type="pct"/>
            <w:tcBorders>
              <w:tl2br w:val="nil"/>
              <w:tr2bl w:val="nil"/>
            </w:tcBorders>
          </w:tcPr>
          <w:p w:rsidR="007609FE" w:rsidRPr="007609FE" w:rsidRDefault="007609FE">
            <w:pPr>
              <w:jc w:val="center"/>
              <w:rPr>
                <w:rFonts w:ascii="Times New Roman" w:hAnsi="Times New Roman" w:cs="Times New Roman"/>
                <w:szCs w:val="21"/>
              </w:rPr>
            </w:pPr>
            <w:r>
              <w:rPr>
                <w:rFonts w:ascii="Times New Roman" w:hAnsi="Times New Roman" w:cs="Times New Roman" w:hint="eastAsia"/>
                <w:szCs w:val="21"/>
              </w:rPr>
              <w:t>6-9</w:t>
            </w:r>
          </w:p>
        </w:tc>
      </w:tr>
      <w:tr w:rsidR="007609FE" w:rsidRPr="007609FE" w:rsidTr="007609FE">
        <w:trPr>
          <w:trHeight w:val="340"/>
        </w:trPr>
        <w:tc>
          <w:tcPr>
            <w:tcW w:w="707"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COD</w:t>
            </w:r>
          </w:p>
        </w:tc>
        <w:tc>
          <w:tcPr>
            <w:tcW w:w="90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w:t>
            </w:r>
          </w:p>
        </w:tc>
        <w:tc>
          <w:tcPr>
            <w:tcW w:w="141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1000</w:t>
            </w:r>
          </w:p>
        </w:tc>
        <w:tc>
          <w:tcPr>
            <w:tcW w:w="990"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1000</w:t>
            </w:r>
          </w:p>
        </w:tc>
        <w:tc>
          <w:tcPr>
            <w:tcW w:w="991" w:type="pct"/>
            <w:tcBorders>
              <w:tl2br w:val="nil"/>
              <w:tr2bl w:val="nil"/>
            </w:tcBorders>
          </w:tcPr>
          <w:p w:rsidR="007609FE" w:rsidRPr="007609FE" w:rsidRDefault="007609FE">
            <w:pPr>
              <w:jc w:val="center"/>
              <w:rPr>
                <w:rFonts w:ascii="Times New Roman" w:hAnsi="Times New Roman" w:cs="Times New Roman"/>
                <w:szCs w:val="21"/>
              </w:rPr>
            </w:pPr>
            <w:r>
              <w:rPr>
                <w:rFonts w:ascii="Times New Roman" w:hAnsi="Times New Roman" w:cs="Times New Roman" w:hint="eastAsia"/>
                <w:szCs w:val="21"/>
              </w:rPr>
              <w:t>50</w:t>
            </w:r>
          </w:p>
        </w:tc>
      </w:tr>
      <w:tr w:rsidR="007609FE" w:rsidRPr="007609FE" w:rsidTr="007609FE">
        <w:trPr>
          <w:trHeight w:val="340"/>
        </w:trPr>
        <w:tc>
          <w:tcPr>
            <w:tcW w:w="707"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BOD</w:t>
            </w:r>
            <w:r w:rsidRPr="007609FE">
              <w:rPr>
                <w:rFonts w:ascii="Times New Roman" w:hAnsi="Times New Roman" w:cs="Times New Roman"/>
                <w:szCs w:val="21"/>
                <w:vertAlign w:val="subscript"/>
              </w:rPr>
              <w:t>5</w:t>
            </w:r>
          </w:p>
        </w:tc>
        <w:tc>
          <w:tcPr>
            <w:tcW w:w="90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w:t>
            </w:r>
          </w:p>
        </w:tc>
        <w:tc>
          <w:tcPr>
            <w:tcW w:w="141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300</w:t>
            </w:r>
          </w:p>
        </w:tc>
        <w:tc>
          <w:tcPr>
            <w:tcW w:w="990"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300</w:t>
            </w:r>
          </w:p>
        </w:tc>
        <w:tc>
          <w:tcPr>
            <w:tcW w:w="991" w:type="pct"/>
            <w:tcBorders>
              <w:tl2br w:val="nil"/>
              <w:tr2bl w:val="nil"/>
            </w:tcBorders>
          </w:tcPr>
          <w:p w:rsidR="007609FE" w:rsidRPr="007609FE" w:rsidRDefault="004F1768">
            <w:pPr>
              <w:jc w:val="center"/>
              <w:rPr>
                <w:rFonts w:ascii="Times New Roman" w:hAnsi="Times New Roman" w:cs="Times New Roman"/>
                <w:szCs w:val="21"/>
              </w:rPr>
            </w:pPr>
            <w:r>
              <w:rPr>
                <w:rFonts w:ascii="Times New Roman" w:hAnsi="Times New Roman" w:cs="Times New Roman" w:hint="eastAsia"/>
                <w:szCs w:val="21"/>
              </w:rPr>
              <w:t>10</w:t>
            </w:r>
          </w:p>
        </w:tc>
      </w:tr>
      <w:tr w:rsidR="004F1768" w:rsidRPr="007609FE" w:rsidTr="007609FE">
        <w:trPr>
          <w:trHeight w:val="340"/>
        </w:trPr>
        <w:tc>
          <w:tcPr>
            <w:tcW w:w="707" w:type="pct"/>
            <w:tcBorders>
              <w:tl2br w:val="nil"/>
              <w:tr2bl w:val="nil"/>
            </w:tcBorders>
            <w:vAlign w:val="center"/>
          </w:tcPr>
          <w:p w:rsidR="004F1768" w:rsidRPr="007609FE" w:rsidRDefault="004F1768">
            <w:pPr>
              <w:jc w:val="center"/>
              <w:rPr>
                <w:rFonts w:ascii="Times New Roman" w:hAnsi="Times New Roman" w:cs="Times New Roman"/>
                <w:szCs w:val="21"/>
              </w:rPr>
            </w:pPr>
            <w:r w:rsidRPr="007609FE">
              <w:rPr>
                <w:rFonts w:ascii="Times New Roman" w:hAnsi="Times New Roman" w:cs="Times New Roman"/>
                <w:szCs w:val="21"/>
              </w:rPr>
              <w:t>氨氮</w:t>
            </w:r>
          </w:p>
        </w:tc>
        <w:tc>
          <w:tcPr>
            <w:tcW w:w="901" w:type="pct"/>
            <w:tcBorders>
              <w:tl2br w:val="nil"/>
              <w:tr2bl w:val="nil"/>
            </w:tcBorders>
            <w:vAlign w:val="center"/>
          </w:tcPr>
          <w:p w:rsidR="004F1768" w:rsidRPr="007609FE" w:rsidRDefault="004F1768">
            <w:pPr>
              <w:jc w:val="center"/>
              <w:rPr>
                <w:rFonts w:ascii="Times New Roman" w:hAnsi="Times New Roman" w:cs="Times New Roman"/>
                <w:szCs w:val="21"/>
              </w:rPr>
            </w:pPr>
            <w:r w:rsidRPr="007609FE">
              <w:rPr>
                <w:rFonts w:ascii="Times New Roman" w:hAnsi="Times New Roman" w:cs="Times New Roman"/>
                <w:szCs w:val="21"/>
              </w:rPr>
              <w:t>/</w:t>
            </w:r>
          </w:p>
        </w:tc>
        <w:tc>
          <w:tcPr>
            <w:tcW w:w="1411" w:type="pct"/>
            <w:tcBorders>
              <w:tl2br w:val="nil"/>
              <w:tr2bl w:val="nil"/>
            </w:tcBorders>
            <w:vAlign w:val="center"/>
          </w:tcPr>
          <w:p w:rsidR="004F1768" w:rsidRPr="007609FE" w:rsidRDefault="004F1768">
            <w:pPr>
              <w:jc w:val="center"/>
              <w:rPr>
                <w:rFonts w:ascii="Times New Roman" w:hAnsi="Times New Roman" w:cs="Times New Roman"/>
                <w:szCs w:val="21"/>
              </w:rPr>
            </w:pPr>
            <w:r w:rsidRPr="007609FE">
              <w:rPr>
                <w:rFonts w:ascii="Times New Roman" w:hAnsi="Times New Roman" w:cs="Times New Roman"/>
                <w:szCs w:val="21"/>
              </w:rPr>
              <w:t>30</w:t>
            </w:r>
          </w:p>
        </w:tc>
        <w:tc>
          <w:tcPr>
            <w:tcW w:w="990" w:type="pct"/>
            <w:tcBorders>
              <w:tl2br w:val="nil"/>
              <w:tr2bl w:val="nil"/>
            </w:tcBorders>
            <w:vAlign w:val="center"/>
          </w:tcPr>
          <w:p w:rsidR="004F1768" w:rsidRPr="007609FE" w:rsidRDefault="004F1768">
            <w:pPr>
              <w:jc w:val="center"/>
              <w:rPr>
                <w:rFonts w:ascii="Times New Roman" w:hAnsi="Times New Roman" w:cs="Times New Roman"/>
                <w:szCs w:val="21"/>
              </w:rPr>
            </w:pPr>
            <w:r w:rsidRPr="007609FE">
              <w:rPr>
                <w:rFonts w:ascii="Times New Roman" w:hAnsi="Times New Roman" w:cs="Times New Roman"/>
                <w:szCs w:val="21"/>
              </w:rPr>
              <w:t>30</w:t>
            </w:r>
          </w:p>
        </w:tc>
        <w:tc>
          <w:tcPr>
            <w:tcW w:w="991" w:type="pct"/>
            <w:tcBorders>
              <w:tl2br w:val="nil"/>
              <w:tr2bl w:val="nil"/>
            </w:tcBorders>
          </w:tcPr>
          <w:p w:rsidR="004F1768" w:rsidRPr="007609FE" w:rsidRDefault="004F1768">
            <w:pPr>
              <w:jc w:val="center"/>
              <w:rPr>
                <w:rFonts w:ascii="Times New Roman" w:hAnsi="Times New Roman" w:cs="Times New Roman"/>
                <w:szCs w:val="21"/>
              </w:rPr>
            </w:pPr>
            <w:r>
              <w:rPr>
                <w:rFonts w:ascii="Times New Roman" w:hAnsi="Times New Roman" w:cs="Times New Roman" w:hint="eastAsia"/>
                <w:szCs w:val="21"/>
              </w:rPr>
              <w:t>5</w:t>
            </w:r>
          </w:p>
        </w:tc>
      </w:tr>
      <w:tr w:rsidR="004F1768" w:rsidRPr="007609FE" w:rsidTr="007609FE">
        <w:trPr>
          <w:trHeight w:val="340"/>
        </w:trPr>
        <w:tc>
          <w:tcPr>
            <w:tcW w:w="707" w:type="pct"/>
            <w:tcBorders>
              <w:tl2br w:val="nil"/>
              <w:tr2bl w:val="nil"/>
            </w:tcBorders>
            <w:vAlign w:val="center"/>
          </w:tcPr>
          <w:p w:rsidR="004F1768" w:rsidRPr="007609FE" w:rsidRDefault="004F1768">
            <w:pPr>
              <w:jc w:val="center"/>
              <w:rPr>
                <w:rFonts w:ascii="Times New Roman" w:hAnsi="Times New Roman" w:cs="Times New Roman"/>
                <w:szCs w:val="21"/>
              </w:rPr>
            </w:pPr>
            <w:r>
              <w:rPr>
                <w:rFonts w:ascii="Times New Roman" w:hAnsi="Times New Roman" w:cs="Times New Roman" w:hint="eastAsia"/>
                <w:szCs w:val="21"/>
              </w:rPr>
              <w:t>总氮</w:t>
            </w:r>
          </w:p>
        </w:tc>
        <w:tc>
          <w:tcPr>
            <w:tcW w:w="901" w:type="pct"/>
            <w:tcBorders>
              <w:tl2br w:val="nil"/>
              <w:tr2bl w:val="nil"/>
            </w:tcBorders>
            <w:vAlign w:val="center"/>
          </w:tcPr>
          <w:p w:rsidR="004F1768" w:rsidRPr="007609FE" w:rsidRDefault="004F1768">
            <w:pPr>
              <w:jc w:val="center"/>
              <w:rPr>
                <w:rFonts w:ascii="Times New Roman" w:hAnsi="Times New Roman" w:cs="Times New Roman"/>
                <w:szCs w:val="21"/>
              </w:rPr>
            </w:pPr>
            <w:r w:rsidRPr="007609FE">
              <w:rPr>
                <w:rFonts w:ascii="Times New Roman" w:hAnsi="Times New Roman" w:cs="Times New Roman"/>
                <w:szCs w:val="21"/>
              </w:rPr>
              <w:t>/</w:t>
            </w:r>
          </w:p>
        </w:tc>
        <w:tc>
          <w:tcPr>
            <w:tcW w:w="1411" w:type="pct"/>
            <w:tcBorders>
              <w:tl2br w:val="nil"/>
              <w:tr2bl w:val="nil"/>
            </w:tcBorders>
            <w:vAlign w:val="center"/>
          </w:tcPr>
          <w:p w:rsidR="004F1768" w:rsidRPr="007609FE" w:rsidRDefault="004F1768">
            <w:pPr>
              <w:jc w:val="center"/>
              <w:rPr>
                <w:rFonts w:ascii="Times New Roman" w:hAnsi="Times New Roman" w:cs="Times New Roman"/>
                <w:szCs w:val="21"/>
              </w:rPr>
            </w:pPr>
            <w:r>
              <w:rPr>
                <w:rFonts w:ascii="Times New Roman" w:hAnsi="Times New Roman" w:cs="Times New Roman" w:hint="eastAsia"/>
                <w:szCs w:val="21"/>
              </w:rPr>
              <w:t>150</w:t>
            </w:r>
          </w:p>
        </w:tc>
        <w:tc>
          <w:tcPr>
            <w:tcW w:w="990" w:type="pct"/>
            <w:tcBorders>
              <w:tl2br w:val="nil"/>
              <w:tr2bl w:val="nil"/>
            </w:tcBorders>
            <w:vAlign w:val="center"/>
          </w:tcPr>
          <w:p w:rsidR="004F1768" w:rsidRPr="007609FE" w:rsidRDefault="00F84E05">
            <w:pPr>
              <w:jc w:val="center"/>
              <w:rPr>
                <w:rFonts w:ascii="Times New Roman" w:hAnsi="Times New Roman" w:cs="Times New Roman"/>
                <w:szCs w:val="21"/>
              </w:rPr>
            </w:pPr>
            <w:r>
              <w:rPr>
                <w:rFonts w:ascii="Times New Roman" w:hAnsi="Times New Roman" w:cs="Times New Roman" w:hint="eastAsia"/>
                <w:szCs w:val="21"/>
              </w:rPr>
              <w:t>150</w:t>
            </w:r>
          </w:p>
        </w:tc>
        <w:tc>
          <w:tcPr>
            <w:tcW w:w="991" w:type="pct"/>
            <w:tcBorders>
              <w:tl2br w:val="nil"/>
              <w:tr2bl w:val="nil"/>
            </w:tcBorders>
          </w:tcPr>
          <w:p w:rsidR="004F1768" w:rsidRDefault="004F1768">
            <w:pPr>
              <w:jc w:val="center"/>
              <w:rPr>
                <w:rFonts w:ascii="Times New Roman" w:hAnsi="Times New Roman" w:cs="Times New Roman"/>
                <w:szCs w:val="21"/>
              </w:rPr>
            </w:pPr>
            <w:r>
              <w:rPr>
                <w:rFonts w:ascii="Times New Roman" w:hAnsi="Times New Roman" w:cs="Times New Roman" w:hint="eastAsia"/>
                <w:szCs w:val="21"/>
              </w:rPr>
              <w:t>15</w:t>
            </w:r>
          </w:p>
        </w:tc>
      </w:tr>
      <w:tr w:rsidR="007609FE" w:rsidRPr="007609FE" w:rsidTr="007609FE">
        <w:trPr>
          <w:trHeight w:val="340"/>
        </w:trPr>
        <w:tc>
          <w:tcPr>
            <w:tcW w:w="707"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总磷</w:t>
            </w:r>
          </w:p>
        </w:tc>
        <w:tc>
          <w:tcPr>
            <w:tcW w:w="90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w:t>
            </w:r>
          </w:p>
        </w:tc>
        <w:tc>
          <w:tcPr>
            <w:tcW w:w="141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3</w:t>
            </w:r>
          </w:p>
        </w:tc>
        <w:tc>
          <w:tcPr>
            <w:tcW w:w="990"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3</w:t>
            </w:r>
          </w:p>
        </w:tc>
        <w:tc>
          <w:tcPr>
            <w:tcW w:w="991" w:type="pct"/>
            <w:tcBorders>
              <w:tl2br w:val="nil"/>
              <w:tr2bl w:val="nil"/>
            </w:tcBorders>
          </w:tcPr>
          <w:p w:rsidR="007609FE" w:rsidRPr="007609FE" w:rsidRDefault="007609FE">
            <w:pPr>
              <w:jc w:val="center"/>
              <w:rPr>
                <w:rFonts w:ascii="Times New Roman" w:hAnsi="Times New Roman" w:cs="Times New Roman"/>
                <w:szCs w:val="21"/>
              </w:rPr>
            </w:pPr>
            <w:r>
              <w:rPr>
                <w:rFonts w:ascii="Times New Roman" w:hAnsi="Times New Roman" w:cs="Times New Roman" w:hint="eastAsia"/>
                <w:szCs w:val="21"/>
              </w:rPr>
              <w:t>0.5</w:t>
            </w:r>
          </w:p>
        </w:tc>
      </w:tr>
      <w:tr w:rsidR="007609FE" w:rsidRPr="007609FE" w:rsidTr="007609FE">
        <w:trPr>
          <w:trHeight w:val="340"/>
        </w:trPr>
        <w:tc>
          <w:tcPr>
            <w:tcW w:w="707"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SS</w:t>
            </w:r>
          </w:p>
        </w:tc>
        <w:tc>
          <w:tcPr>
            <w:tcW w:w="90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w:t>
            </w:r>
          </w:p>
        </w:tc>
        <w:tc>
          <w:tcPr>
            <w:tcW w:w="141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400</w:t>
            </w:r>
          </w:p>
        </w:tc>
        <w:tc>
          <w:tcPr>
            <w:tcW w:w="990"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400</w:t>
            </w:r>
          </w:p>
        </w:tc>
        <w:tc>
          <w:tcPr>
            <w:tcW w:w="991" w:type="pct"/>
            <w:tcBorders>
              <w:tl2br w:val="nil"/>
              <w:tr2bl w:val="nil"/>
            </w:tcBorders>
          </w:tcPr>
          <w:p w:rsidR="007609FE" w:rsidRPr="007609FE" w:rsidRDefault="007609FE">
            <w:pPr>
              <w:jc w:val="center"/>
              <w:rPr>
                <w:rFonts w:ascii="Times New Roman" w:hAnsi="Times New Roman" w:cs="Times New Roman"/>
                <w:szCs w:val="21"/>
              </w:rPr>
            </w:pPr>
            <w:r>
              <w:rPr>
                <w:rFonts w:ascii="Times New Roman" w:hAnsi="Times New Roman" w:cs="Times New Roman" w:hint="eastAsia"/>
                <w:szCs w:val="21"/>
              </w:rPr>
              <w:t>10</w:t>
            </w:r>
          </w:p>
        </w:tc>
      </w:tr>
      <w:tr w:rsidR="007609FE" w:rsidRPr="007609FE" w:rsidTr="007609FE">
        <w:trPr>
          <w:trHeight w:val="340"/>
        </w:trPr>
        <w:tc>
          <w:tcPr>
            <w:tcW w:w="707"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石油类</w:t>
            </w:r>
          </w:p>
        </w:tc>
        <w:tc>
          <w:tcPr>
            <w:tcW w:w="90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15</w:t>
            </w:r>
          </w:p>
        </w:tc>
        <w:tc>
          <w:tcPr>
            <w:tcW w:w="1411"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10</w:t>
            </w:r>
          </w:p>
        </w:tc>
        <w:tc>
          <w:tcPr>
            <w:tcW w:w="990" w:type="pct"/>
            <w:tcBorders>
              <w:tl2br w:val="nil"/>
              <w:tr2bl w:val="nil"/>
            </w:tcBorders>
            <w:vAlign w:val="center"/>
          </w:tcPr>
          <w:p w:rsidR="007609FE" w:rsidRPr="007609FE" w:rsidRDefault="007609FE">
            <w:pPr>
              <w:jc w:val="center"/>
              <w:rPr>
                <w:rFonts w:ascii="Times New Roman" w:hAnsi="Times New Roman" w:cs="Times New Roman"/>
                <w:szCs w:val="21"/>
              </w:rPr>
            </w:pPr>
            <w:r w:rsidRPr="007609FE">
              <w:rPr>
                <w:rFonts w:ascii="Times New Roman" w:hAnsi="Times New Roman" w:cs="Times New Roman"/>
                <w:szCs w:val="21"/>
              </w:rPr>
              <w:t>10</w:t>
            </w:r>
          </w:p>
        </w:tc>
        <w:tc>
          <w:tcPr>
            <w:tcW w:w="991" w:type="pct"/>
            <w:tcBorders>
              <w:tl2br w:val="nil"/>
              <w:tr2bl w:val="nil"/>
            </w:tcBorders>
          </w:tcPr>
          <w:p w:rsidR="007609FE" w:rsidRPr="007609FE" w:rsidRDefault="007609FE">
            <w:pPr>
              <w:jc w:val="center"/>
              <w:rPr>
                <w:rFonts w:ascii="Times New Roman" w:hAnsi="Times New Roman" w:cs="Times New Roman"/>
                <w:szCs w:val="21"/>
              </w:rPr>
            </w:pPr>
            <w:r>
              <w:rPr>
                <w:rFonts w:ascii="Times New Roman" w:hAnsi="Times New Roman" w:cs="Times New Roman" w:hint="eastAsia"/>
                <w:szCs w:val="21"/>
              </w:rPr>
              <w:t>1.0</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2</w:t>
      </w:r>
      <w:r>
        <w:rPr>
          <w:rFonts w:ascii="Times New Roman" w:eastAsia="宋体" w:hAnsi="Times New Roman" w:cs="Times New Roman"/>
          <w:b/>
          <w:sz w:val="24"/>
        </w:rPr>
        <w:t>、废气</w:t>
      </w:r>
      <w:r>
        <w:rPr>
          <w:rFonts w:ascii="Times New Roman" w:eastAsia="宋体" w:hAnsi="Times New Roman" w:cs="Times New Roman" w:hint="eastAsia"/>
          <w:b/>
          <w:sz w:val="24"/>
        </w:rPr>
        <w:t>排放标准</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项目有组织废气</w:t>
      </w:r>
      <w:r>
        <w:rPr>
          <w:rFonts w:ascii="Times New Roman" w:eastAsia="宋体" w:hAnsi="Times New Roman" w:cs="Times New Roman" w:hint="eastAsia"/>
          <w:sz w:val="24"/>
        </w:rPr>
        <w:t>排放参照执行</w:t>
      </w:r>
      <w:bookmarkStart w:id="194" w:name="OLE_LINK37"/>
      <w:bookmarkStart w:id="195" w:name="OLE_LINK38"/>
      <w:r>
        <w:rPr>
          <w:rFonts w:ascii="Times New Roman" w:eastAsia="宋体" w:hAnsi="Times New Roman" w:cs="Times New Roman"/>
          <w:sz w:val="24"/>
        </w:rPr>
        <w:t>《石油化学工业污染物排放标准》（</w:t>
      </w:r>
      <w:r>
        <w:rPr>
          <w:rFonts w:ascii="Times New Roman" w:eastAsia="宋体" w:hAnsi="Times New Roman" w:cs="Times New Roman"/>
          <w:sz w:val="24"/>
        </w:rPr>
        <w:t>GB31571-2015</w:t>
      </w:r>
      <w:r>
        <w:rPr>
          <w:rFonts w:ascii="Times New Roman" w:eastAsia="宋体" w:hAnsi="Times New Roman" w:cs="Times New Roman"/>
          <w:sz w:val="24"/>
        </w:rPr>
        <w:t>）</w:t>
      </w:r>
      <w:r>
        <w:rPr>
          <w:rFonts w:ascii="Times New Roman" w:eastAsia="宋体" w:hAnsi="Times New Roman" w:cs="Times New Roman" w:hint="eastAsia"/>
          <w:sz w:val="24"/>
        </w:rPr>
        <w:t>表</w:t>
      </w:r>
      <w:r>
        <w:rPr>
          <w:rFonts w:ascii="Times New Roman" w:eastAsia="宋体" w:hAnsi="Times New Roman" w:cs="Times New Roman" w:hint="eastAsia"/>
          <w:sz w:val="24"/>
        </w:rPr>
        <w:t>4</w:t>
      </w:r>
      <w:bookmarkEnd w:id="194"/>
      <w:bookmarkEnd w:id="195"/>
      <w:r>
        <w:rPr>
          <w:rFonts w:ascii="Times New Roman" w:eastAsia="宋体" w:hAnsi="Times New Roman" w:cs="Times New Roman" w:hint="eastAsia"/>
          <w:sz w:val="24"/>
        </w:rPr>
        <w:t>排放限值；</w:t>
      </w:r>
      <w:r>
        <w:rPr>
          <w:rFonts w:ascii="Times New Roman" w:eastAsia="宋体" w:hAnsi="Times New Roman" w:cs="Times New Roman"/>
          <w:sz w:val="24"/>
        </w:rPr>
        <w:t>厂界</w:t>
      </w:r>
      <w:r>
        <w:rPr>
          <w:rFonts w:ascii="Times New Roman" w:eastAsia="宋体" w:hAnsi="Times New Roman" w:cs="Times New Roman" w:hint="eastAsia"/>
          <w:sz w:val="24"/>
        </w:rPr>
        <w:t>非甲烷总烃、颗粒物执行</w:t>
      </w:r>
      <w:r>
        <w:rPr>
          <w:rFonts w:ascii="Times New Roman" w:eastAsia="宋体" w:hAnsi="Times New Roman" w:cs="Times New Roman"/>
          <w:sz w:val="24"/>
        </w:rPr>
        <w:t>《石油化学工业污染物排放标准》（</w:t>
      </w:r>
      <w:r>
        <w:rPr>
          <w:rFonts w:ascii="Times New Roman" w:eastAsia="宋体" w:hAnsi="Times New Roman" w:cs="Times New Roman"/>
          <w:sz w:val="24"/>
        </w:rPr>
        <w:t>GB31571-2015</w:t>
      </w:r>
      <w:r>
        <w:rPr>
          <w:rFonts w:ascii="Times New Roman" w:eastAsia="宋体" w:hAnsi="Times New Roman" w:cs="Times New Roman"/>
          <w:sz w:val="24"/>
        </w:rPr>
        <w:t>）表</w:t>
      </w:r>
      <w:r>
        <w:rPr>
          <w:rFonts w:ascii="Times New Roman" w:eastAsia="宋体" w:hAnsi="Times New Roman" w:cs="Times New Roman"/>
          <w:sz w:val="24"/>
        </w:rPr>
        <w:t>7</w:t>
      </w:r>
      <w:r>
        <w:rPr>
          <w:rFonts w:ascii="Times New Roman" w:eastAsia="宋体" w:hAnsi="Times New Roman" w:cs="Times New Roman"/>
          <w:sz w:val="24"/>
        </w:rPr>
        <w:t>企业边界大气污染物浓度限值</w:t>
      </w:r>
      <w:r>
        <w:rPr>
          <w:rFonts w:ascii="Times New Roman" w:eastAsia="宋体" w:hAnsi="Times New Roman" w:cs="Times New Roman" w:hint="eastAsia"/>
          <w:sz w:val="24"/>
        </w:rPr>
        <w:t>；厂区内非甲烷总烃执行《挥发性有机物无组织排放控制标准》（</w:t>
      </w:r>
      <w:r>
        <w:rPr>
          <w:rFonts w:ascii="Times New Roman" w:eastAsia="宋体" w:hAnsi="Times New Roman" w:cs="Times New Roman" w:hint="eastAsia"/>
          <w:sz w:val="24"/>
        </w:rPr>
        <w:t>GB37822-2019</w:t>
      </w:r>
      <w:r>
        <w:rPr>
          <w:rFonts w:ascii="Times New Roman" w:eastAsia="宋体" w:hAnsi="Times New Roman" w:cs="Times New Roman" w:hint="eastAsia"/>
          <w:sz w:val="24"/>
        </w:rPr>
        <w:t>）表</w:t>
      </w:r>
      <w:r>
        <w:rPr>
          <w:rFonts w:ascii="Times New Roman" w:eastAsia="宋体" w:hAnsi="Times New Roman" w:cs="Times New Roman" w:hint="eastAsia"/>
          <w:sz w:val="24"/>
        </w:rPr>
        <w:t>A.1</w:t>
      </w:r>
      <w:r>
        <w:rPr>
          <w:rFonts w:ascii="Times New Roman" w:eastAsia="宋体" w:hAnsi="Times New Roman" w:cs="Times New Roman" w:hint="eastAsia"/>
          <w:sz w:val="24"/>
        </w:rPr>
        <w:t>厂区内</w:t>
      </w:r>
      <w:r>
        <w:rPr>
          <w:rFonts w:ascii="Times New Roman" w:eastAsia="宋体" w:hAnsi="Times New Roman" w:cs="Times New Roman" w:hint="eastAsia"/>
          <w:sz w:val="24"/>
        </w:rPr>
        <w:t>VOC</w:t>
      </w:r>
      <w:r>
        <w:rPr>
          <w:rFonts w:ascii="Times New Roman" w:eastAsia="宋体" w:hAnsi="Times New Roman" w:cs="Times New Roman" w:hint="eastAsia"/>
          <w:sz w:val="24"/>
          <w:vertAlign w:val="subscript"/>
        </w:rPr>
        <w:t>S</w:t>
      </w:r>
      <w:r>
        <w:rPr>
          <w:rFonts w:ascii="Times New Roman" w:eastAsia="宋体" w:hAnsi="Times New Roman" w:cs="Times New Roman" w:hint="eastAsia"/>
          <w:sz w:val="24"/>
        </w:rPr>
        <w:t>无组织排放限值要求</w:t>
      </w:r>
      <w:r>
        <w:rPr>
          <w:rFonts w:ascii="Times New Roman" w:eastAsia="宋体" w:hAnsi="Times New Roman" w:cs="Times New Roman"/>
          <w:sz w:val="24"/>
        </w:rPr>
        <w:t>。</w:t>
      </w:r>
      <w:r>
        <w:rPr>
          <w:rFonts w:ascii="Times New Roman" w:eastAsia="宋体" w:hAnsi="Times New Roman" w:cs="Times New Roman" w:hint="eastAsia"/>
          <w:sz w:val="24"/>
        </w:rPr>
        <w:t>详见下表。</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2.4-8  </w:t>
      </w:r>
      <w:r>
        <w:rPr>
          <w:rFonts w:ascii="Times New Roman" w:eastAsia="宋体" w:hAnsi="Times New Roman" w:cs="Times New Roman" w:hint="eastAsia"/>
          <w:b/>
          <w:szCs w:val="21"/>
        </w:rPr>
        <w:t>项目有组织废气</w:t>
      </w:r>
      <w:r>
        <w:rPr>
          <w:rFonts w:ascii="Times New Roman" w:eastAsia="宋体" w:hAnsi="Times New Roman" w:cs="Times New Roman"/>
          <w:b/>
          <w:szCs w:val="21"/>
        </w:rPr>
        <w:t>排放标准</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602"/>
        <w:gridCol w:w="2550"/>
        <w:gridCol w:w="3370"/>
      </w:tblGrid>
      <w:tr w:rsidR="00D01BED" w:rsidTr="00D01BED">
        <w:trPr>
          <w:trHeight w:val="454"/>
          <w:jc w:val="center"/>
        </w:trPr>
        <w:tc>
          <w:tcPr>
            <w:tcW w:w="1527" w:type="pct"/>
            <w:tcBorders>
              <w:tl2br w:val="nil"/>
              <w:tr2bl w:val="nil"/>
            </w:tcBorders>
            <w:vAlign w:val="center"/>
          </w:tcPr>
          <w:p w:rsidR="00D01BED" w:rsidRDefault="00D01BED">
            <w:pPr>
              <w:jc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1496" w:type="pct"/>
            <w:tcBorders>
              <w:tl2br w:val="nil"/>
              <w:tr2bl w:val="nil"/>
            </w:tcBorders>
            <w:vAlign w:val="center"/>
          </w:tcPr>
          <w:p w:rsidR="00D01BED" w:rsidRDefault="00D01BED">
            <w:pPr>
              <w:jc w:val="center"/>
              <w:rPr>
                <w:rFonts w:ascii="Times New Roman" w:eastAsia="宋体" w:hAnsi="Times New Roman" w:cs="Times New Roman"/>
                <w:b/>
                <w:szCs w:val="21"/>
              </w:rPr>
            </w:pPr>
            <w:r>
              <w:rPr>
                <w:rFonts w:ascii="Times New Roman" w:eastAsia="宋体" w:hAnsi="Times New Roman" w:cs="Times New Roman" w:hint="eastAsia"/>
                <w:b/>
                <w:szCs w:val="21"/>
              </w:rPr>
              <w:t>其他有机废气排放口</w:t>
            </w:r>
          </w:p>
        </w:tc>
        <w:tc>
          <w:tcPr>
            <w:tcW w:w="1977" w:type="pct"/>
            <w:tcBorders>
              <w:tl2br w:val="nil"/>
              <w:tr2bl w:val="nil"/>
            </w:tcBorders>
            <w:vAlign w:val="center"/>
          </w:tcPr>
          <w:p w:rsidR="00D01BED" w:rsidRDefault="00D01BED">
            <w:pPr>
              <w:jc w:val="center"/>
              <w:rPr>
                <w:rFonts w:ascii="Times New Roman" w:eastAsia="宋体" w:hAnsi="Times New Roman" w:cs="Times New Roman"/>
                <w:b/>
                <w:szCs w:val="21"/>
              </w:rPr>
            </w:pPr>
            <w:r>
              <w:rPr>
                <w:rFonts w:ascii="Times New Roman" w:eastAsia="宋体" w:hAnsi="Times New Roman" w:cs="Times New Roman" w:hint="eastAsia"/>
                <w:b/>
                <w:szCs w:val="21"/>
              </w:rPr>
              <w:t>标准来源</w:t>
            </w:r>
          </w:p>
        </w:tc>
      </w:tr>
      <w:tr w:rsidR="00D01BED" w:rsidTr="00D01BED">
        <w:trPr>
          <w:trHeight w:val="454"/>
          <w:jc w:val="center"/>
        </w:trPr>
        <w:tc>
          <w:tcPr>
            <w:tcW w:w="1527" w:type="pct"/>
            <w:tcBorders>
              <w:right w:val="single" w:sz="4" w:space="0" w:color="auto"/>
              <w:tl2br w:val="nil"/>
              <w:tr2bl w:val="nil"/>
            </w:tcBorders>
            <w:vAlign w:val="center"/>
          </w:tcPr>
          <w:p w:rsidR="00D01BED" w:rsidRDefault="00D01BED">
            <w:pPr>
              <w:jc w:val="center"/>
              <w:rPr>
                <w:rFonts w:ascii="Times New Roman" w:eastAsia="宋体" w:hAnsi="Times New Roman" w:cs="Times New Roman"/>
                <w:szCs w:val="21"/>
              </w:rPr>
            </w:pPr>
            <w:r>
              <w:rPr>
                <w:rFonts w:ascii="Times New Roman" w:eastAsia="宋体" w:hAnsi="Times New Roman" w:cs="Times New Roman" w:hint="eastAsia"/>
                <w:szCs w:val="21"/>
              </w:rPr>
              <w:t>非甲烷总烃</w:t>
            </w:r>
          </w:p>
        </w:tc>
        <w:tc>
          <w:tcPr>
            <w:tcW w:w="1496" w:type="pct"/>
            <w:tcBorders>
              <w:left w:val="single" w:sz="4" w:space="0" w:color="auto"/>
              <w:tl2br w:val="nil"/>
              <w:tr2bl w:val="nil"/>
            </w:tcBorders>
            <w:vAlign w:val="center"/>
          </w:tcPr>
          <w:p w:rsidR="00D01BED" w:rsidRDefault="00D01BED">
            <w:pPr>
              <w:jc w:val="center"/>
              <w:rPr>
                <w:rFonts w:ascii="Times New Roman" w:eastAsia="宋体" w:hAnsi="Times New Roman" w:cs="Times New Roman"/>
                <w:szCs w:val="21"/>
              </w:rPr>
            </w:pPr>
            <w:r>
              <w:rPr>
                <w:rFonts w:ascii="Times New Roman" w:eastAsia="宋体" w:hAnsi="Times New Roman" w:cs="Times New Roman" w:hint="eastAsia"/>
                <w:szCs w:val="21"/>
              </w:rPr>
              <w:t>去除效率≥</w:t>
            </w:r>
            <w:r>
              <w:rPr>
                <w:rFonts w:ascii="Times New Roman" w:eastAsia="宋体" w:hAnsi="Times New Roman" w:cs="Times New Roman" w:hint="eastAsia"/>
                <w:szCs w:val="21"/>
              </w:rPr>
              <w:t>95%</w:t>
            </w:r>
          </w:p>
        </w:tc>
        <w:tc>
          <w:tcPr>
            <w:tcW w:w="1977" w:type="pct"/>
            <w:tcBorders>
              <w:tl2br w:val="nil"/>
              <w:tr2bl w:val="nil"/>
            </w:tcBorders>
            <w:vAlign w:val="center"/>
          </w:tcPr>
          <w:p w:rsidR="00D01BED" w:rsidRDefault="00D01BED">
            <w:pPr>
              <w:jc w:val="center"/>
              <w:rPr>
                <w:rFonts w:ascii="Times New Roman" w:eastAsia="宋体" w:hAnsi="Times New Roman" w:cs="Times New Roman"/>
                <w:szCs w:val="21"/>
              </w:rPr>
            </w:pPr>
            <w:r>
              <w:rPr>
                <w:rFonts w:ascii="Times New Roman" w:eastAsia="宋体" w:hAnsi="Times New Roman" w:cs="Times New Roman" w:hint="eastAsia"/>
                <w:szCs w:val="21"/>
              </w:rPr>
              <w:t>《石油化学工业污染物排放标准》（</w:t>
            </w:r>
            <w:r>
              <w:rPr>
                <w:rFonts w:ascii="Times New Roman" w:eastAsia="宋体" w:hAnsi="Times New Roman" w:cs="Times New Roman" w:hint="eastAsia"/>
                <w:szCs w:val="21"/>
              </w:rPr>
              <w:t>GB31571-2015</w:t>
            </w:r>
            <w:r>
              <w:rPr>
                <w:rFonts w:ascii="Times New Roman" w:eastAsia="宋体" w:hAnsi="Times New Roman" w:cs="Times New Roman" w:hint="eastAsia"/>
                <w:szCs w:val="21"/>
              </w:rPr>
              <w:t>）表</w:t>
            </w:r>
            <w:r>
              <w:rPr>
                <w:rFonts w:ascii="Times New Roman" w:eastAsia="宋体" w:hAnsi="Times New Roman" w:cs="Times New Roman" w:hint="eastAsia"/>
                <w:szCs w:val="21"/>
              </w:rPr>
              <w:t>4</w:t>
            </w:r>
          </w:p>
        </w:tc>
      </w:tr>
      <w:tr w:rsidR="00D01BED" w:rsidTr="00D01BED">
        <w:trPr>
          <w:trHeight w:val="454"/>
          <w:jc w:val="center"/>
        </w:trPr>
        <w:tc>
          <w:tcPr>
            <w:tcW w:w="5000" w:type="pct"/>
            <w:gridSpan w:val="3"/>
            <w:tcBorders>
              <w:tl2br w:val="nil"/>
              <w:tr2bl w:val="nil"/>
            </w:tcBorders>
            <w:vAlign w:val="center"/>
          </w:tcPr>
          <w:p w:rsidR="00D01BED" w:rsidRDefault="00D01BED">
            <w:pPr>
              <w:jc w:val="left"/>
              <w:rPr>
                <w:rFonts w:ascii="Times New Roman" w:eastAsia="宋体" w:hAnsi="Times New Roman" w:cs="Times New Roman"/>
                <w:szCs w:val="21"/>
              </w:rPr>
            </w:pPr>
            <w:r>
              <w:rPr>
                <w:rFonts w:ascii="Times New Roman" w:eastAsia="宋体" w:hAnsi="Times New Roman" w:cs="Times New Roman" w:hint="eastAsia"/>
                <w:szCs w:val="21"/>
              </w:rPr>
              <w:t>注：根据</w:t>
            </w:r>
            <w:bookmarkStart w:id="196" w:name="OLE_LINK39"/>
            <w:bookmarkStart w:id="197" w:name="OLE_LINK40"/>
            <w:r>
              <w:rPr>
                <w:rFonts w:ascii="Times New Roman" w:eastAsia="宋体" w:hAnsi="Times New Roman" w:cs="Times New Roman" w:hint="eastAsia"/>
                <w:szCs w:val="21"/>
              </w:rPr>
              <w:t>《石油化学工业污染物排放标准》（</w:t>
            </w:r>
            <w:r>
              <w:rPr>
                <w:rFonts w:ascii="Times New Roman" w:eastAsia="宋体" w:hAnsi="Times New Roman" w:cs="Times New Roman" w:hint="eastAsia"/>
                <w:szCs w:val="21"/>
              </w:rPr>
              <w:t>GB31571-2015</w:t>
            </w:r>
            <w:r>
              <w:rPr>
                <w:rFonts w:ascii="Times New Roman" w:eastAsia="宋体" w:hAnsi="Times New Roman" w:cs="Times New Roman" w:hint="eastAsia"/>
                <w:szCs w:val="21"/>
              </w:rPr>
              <w:t>）</w:t>
            </w:r>
            <w:bookmarkEnd w:id="196"/>
            <w:bookmarkEnd w:id="197"/>
            <w:r>
              <w:rPr>
                <w:rFonts w:ascii="Times New Roman" w:eastAsia="宋体" w:hAnsi="Times New Roman" w:cs="Times New Roman" w:hint="eastAsia"/>
                <w:szCs w:val="21"/>
              </w:rPr>
              <w:t>及国家现行对非甲烷总烃和</w:t>
            </w:r>
            <w:r>
              <w:rPr>
                <w:rFonts w:ascii="Times New Roman" w:eastAsia="宋体" w:hAnsi="Times New Roman" w:cs="Times New Roman" w:hint="eastAsia"/>
                <w:szCs w:val="21"/>
              </w:rPr>
              <w:t>TVOC</w:t>
            </w:r>
            <w:r>
              <w:rPr>
                <w:rFonts w:ascii="Times New Roman" w:eastAsia="宋体" w:hAnsi="Times New Roman" w:cs="Times New Roman" w:hint="eastAsia"/>
                <w:szCs w:val="21"/>
              </w:rPr>
              <w:t>的定义、监测分析方法及本项目有机废气组分情况，本评价统一使用非甲烷总烃作为挥发性有机物的表征因子</w:t>
            </w:r>
          </w:p>
        </w:tc>
      </w:tr>
    </w:tbl>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lastRenderedPageBreak/>
        <w:t>表</w:t>
      </w:r>
      <w:r>
        <w:rPr>
          <w:rFonts w:ascii="Times New Roman" w:eastAsia="宋体" w:hAnsi="Times New Roman" w:cs="Times New Roman"/>
          <w:b/>
          <w:szCs w:val="21"/>
        </w:rPr>
        <w:t>2.4-9</w:t>
      </w:r>
      <w:r w:rsidR="00AD5630">
        <w:rPr>
          <w:rFonts w:ascii="Times New Roman" w:eastAsia="宋体" w:hAnsi="Times New Roman" w:cs="Times New Roman" w:hint="eastAsia"/>
          <w:b/>
          <w:szCs w:val="21"/>
        </w:rPr>
        <w:t>a</w:t>
      </w:r>
      <w:r>
        <w:rPr>
          <w:rFonts w:ascii="Times New Roman" w:eastAsia="宋体" w:hAnsi="Times New Roman" w:cs="Times New Roman"/>
          <w:b/>
          <w:szCs w:val="21"/>
        </w:rPr>
        <w:t xml:space="preserve">  </w:t>
      </w:r>
      <w:r>
        <w:rPr>
          <w:rFonts w:ascii="Times New Roman" w:eastAsia="宋体" w:hAnsi="Times New Roman" w:cs="Times New Roman" w:hint="eastAsia"/>
          <w:b/>
          <w:szCs w:val="21"/>
        </w:rPr>
        <w:t>项目无组织废气排放标准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631"/>
        <w:gridCol w:w="2217"/>
        <w:gridCol w:w="552"/>
        <w:gridCol w:w="852"/>
        <w:gridCol w:w="2177"/>
      </w:tblGrid>
      <w:tr w:rsidR="00C72BBC">
        <w:trPr>
          <w:trHeight w:val="219"/>
        </w:trPr>
        <w:tc>
          <w:tcPr>
            <w:tcW w:w="8522" w:type="dxa"/>
            <w:gridSpan w:val="7"/>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厂界无组织废气</w:t>
            </w:r>
          </w:p>
        </w:tc>
      </w:tr>
      <w:tr w:rsidR="00C72BBC">
        <w:trPr>
          <w:trHeight w:val="283"/>
        </w:trPr>
        <w:tc>
          <w:tcPr>
            <w:tcW w:w="2724" w:type="dxa"/>
            <w:gridSpan w:val="3"/>
            <w:vAlign w:val="center"/>
          </w:tcPr>
          <w:p w:rsidR="00C72BBC" w:rsidRDefault="00854968">
            <w:pPr>
              <w:jc w:val="center"/>
              <w:rPr>
                <w:rFonts w:ascii="Times New Roman" w:hAnsi="Times New Roman" w:cs="Times New Roman"/>
                <w:b/>
                <w:szCs w:val="21"/>
              </w:rPr>
            </w:pPr>
            <w:bookmarkStart w:id="198" w:name="_Hlk106178272"/>
            <w:r>
              <w:rPr>
                <w:rFonts w:ascii="Times New Roman" w:hAnsi="Times New Roman" w:cs="Times New Roman" w:hint="eastAsia"/>
                <w:b/>
                <w:szCs w:val="21"/>
              </w:rPr>
              <w:t>污染物</w:t>
            </w:r>
          </w:p>
        </w:tc>
        <w:tc>
          <w:tcPr>
            <w:tcW w:w="2769" w:type="dxa"/>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浓度限值（</w:t>
            </w:r>
            <w:r>
              <w:rPr>
                <w:rFonts w:ascii="Times New Roman" w:hAnsi="Times New Roman" w:cs="Times New Roman" w:hint="eastAsia"/>
                <w:b/>
                <w:szCs w:val="21"/>
              </w:rPr>
              <w:t>mg/m</w:t>
            </w:r>
            <w:r>
              <w:rPr>
                <w:rFonts w:ascii="Times New Roman" w:hAnsi="Times New Roman" w:cs="Times New Roman" w:hint="eastAsia"/>
                <w:b/>
                <w:szCs w:val="21"/>
                <w:vertAlign w:val="superscript"/>
              </w:rPr>
              <w:t>3</w:t>
            </w:r>
            <w:r>
              <w:rPr>
                <w:rFonts w:ascii="Times New Roman" w:hAnsi="Times New Roman" w:cs="Times New Roman" w:hint="eastAsia"/>
                <w:b/>
                <w:szCs w:val="21"/>
              </w:rPr>
              <w:t>）</w:t>
            </w:r>
          </w:p>
        </w:tc>
        <w:tc>
          <w:tcPr>
            <w:tcW w:w="3029" w:type="dxa"/>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标准来源</w:t>
            </w:r>
          </w:p>
        </w:tc>
      </w:tr>
      <w:bookmarkEnd w:id="198"/>
      <w:tr w:rsidR="00C72BBC">
        <w:trPr>
          <w:trHeight w:val="283"/>
        </w:trPr>
        <w:tc>
          <w:tcPr>
            <w:tcW w:w="2724" w:type="dxa"/>
            <w:gridSpan w:val="3"/>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非甲烷总烃</w:t>
            </w:r>
          </w:p>
        </w:tc>
        <w:tc>
          <w:tcPr>
            <w:tcW w:w="2769" w:type="dxa"/>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4.0</w:t>
            </w:r>
          </w:p>
        </w:tc>
        <w:tc>
          <w:tcPr>
            <w:tcW w:w="3029" w:type="dxa"/>
            <w:gridSpan w:val="2"/>
            <w:vMerge w:val="restar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《石油化学工业污染物排放标准》（</w:t>
            </w:r>
            <w:r>
              <w:rPr>
                <w:rFonts w:ascii="Times New Roman" w:hAnsi="Times New Roman" w:cs="Times New Roman" w:hint="eastAsia"/>
                <w:szCs w:val="21"/>
              </w:rPr>
              <w:t>GB31571-2015</w:t>
            </w:r>
            <w:r>
              <w:rPr>
                <w:rFonts w:ascii="Times New Roman" w:hAnsi="Times New Roman" w:cs="Times New Roman" w:hint="eastAsia"/>
                <w:szCs w:val="21"/>
              </w:rPr>
              <w:t>）</w:t>
            </w:r>
          </w:p>
        </w:tc>
      </w:tr>
      <w:tr w:rsidR="00C72BBC">
        <w:trPr>
          <w:trHeight w:val="283"/>
        </w:trPr>
        <w:tc>
          <w:tcPr>
            <w:tcW w:w="2724" w:type="dxa"/>
            <w:gridSpan w:val="3"/>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颗粒物</w:t>
            </w:r>
          </w:p>
        </w:tc>
        <w:tc>
          <w:tcPr>
            <w:tcW w:w="2769" w:type="dxa"/>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c>
          <w:tcPr>
            <w:tcW w:w="3029" w:type="dxa"/>
            <w:gridSpan w:val="2"/>
            <w:vMerge/>
            <w:vAlign w:val="center"/>
          </w:tcPr>
          <w:p w:rsidR="00C72BBC" w:rsidRDefault="00C72BBC">
            <w:pPr>
              <w:jc w:val="center"/>
              <w:rPr>
                <w:rFonts w:ascii="Times New Roman" w:hAnsi="Times New Roman" w:cs="Times New Roman"/>
                <w:szCs w:val="21"/>
              </w:rPr>
            </w:pPr>
          </w:p>
        </w:tc>
      </w:tr>
      <w:tr w:rsidR="00C72BBC">
        <w:trPr>
          <w:trHeight w:val="283"/>
        </w:trPr>
        <w:tc>
          <w:tcPr>
            <w:tcW w:w="8522" w:type="dxa"/>
            <w:gridSpan w:val="7"/>
            <w:vAlign w:val="center"/>
          </w:tcPr>
          <w:p w:rsidR="00C72BBC" w:rsidRDefault="001E3025" w:rsidP="001E3025">
            <w:pPr>
              <w:jc w:val="center"/>
              <w:rPr>
                <w:rFonts w:ascii="Times New Roman"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2.4-9</w:t>
            </w:r>
            <w:r>
              <w:rPr>
                <w:rFonts w:ascii="Times New Roman" w:eastAsia="宋体" w:hAnsi="Times New Roman" w:cs="Times New Roman" w:hint="eastAsia"/>
                <w:b/>
                <w:szCs w:val="21"/>
              </w:rPr>
              <w:t>b</w:t>
            </w:r>
            <w:r>
              <w:rPr>
                <w:rFonts w:ascii="Times New Roman" w:eastAsia="宋体" w:hAnsi="Times New Roman" w:cs="Times New Roman"/>
                <w:b/>
                <w:szCs w:val="21"/>
              </w:rPr>
              <w:t xml:space="preserve">  </w:t>
            </w:r>
            <w:r w:rsidR="00854968">
              <w:rPr>
                <w:rFonts w:ascii="Times New Roman" w:hAnsi="Times New Roman" w:cs="Times New Roman" w:hint="eastAsia"/>
                <w:b/>
                <w:szCs w:val="21"/>
              </w:rPr>
              <w:t>厂区内无组织废气</w:t>
            </w:r>
          </w:p>
        </w:tc>
      </w:tr>
      <w:tr w:rsidR="00C72BBC">
        <w:trPr>
          <w:trHeight w:val="283"/>
        </w:trPr>
        <w:tc>
          <w:tcPr>
            <w:tcW w:w="959" w:type="dxa"/>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污染物</w:t>
            </w:r>
          </w:p>
        </w:tc>
        <w:tc>
          <w:tcPr>
            <w:tcW w:w="1134" w:type="dxa"/>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排放限值</w:t>
            </w:r>
          </w:p>
        </w:tc>
        <w:tc>
          <w:tcPr>
            <w:tcW w:w="2848" w:type="dxa"/>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限制含义</w:t>
            </w:r>
          </w:p>
        </w:tc>
        <w:tc>
          <w:tcPr>
            <w:tcW w:w="1404" w:type="dxa"/>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无组织排放监控位置</w:t>
            </w:r>
          </w:p>
        </w:tc>
        <w:tc>
          <w:tcPr>
            <w:tcW w:w="2177" w:type="dxa"/>
            <w:vAlign w:val="center"/>
          </w:tcPr>
          <w:p w:rsidR="00C72BBC" w:rsidRDefault="00854968">
            <w:pPr>
              <w:jc w:val="center"/>
              <w:rPr>
                <w:rFonts w:ascii="Times New Roman" w:hAnsi="Times New Roman" w:cs="Times New Roman"/>
                <w:szCs w:val="21"/>
              </w:rPr>
            </w:pPr>
            <w:r>
              <w:rPr>
                <w:rFonts w:ascii="Times New Roman" w:hAnsi="Times New Roman" w:cs="Times New Roman" w:hint="eastAsia"/>
                <w:b/>
                <w:szCs w:val="21"/>
              </w:rPr>
              <w:t>标准来源</w:t>
            </w:r>
          </w:p>
        </w:tc>
      </w:tr>
      <w:tr w:rsidR="00C72BBC">
        <w:trPr>
          <w:trHeight w:val="465"/>
        </w:trPr>
        <w:tc>
          <w:tcPr>
            <w:tcW w:w="959" w:type="dxa"/>
            <w:vMerge w:val="restar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非甲烷总烃</w:t>
            </w:r>
          </w:p>
        </w:tc>
        <w:tc>
          <w:tcPr>
            <w:tcW w:w="1134" w:type="dxa"/>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10mg/m</w:t>
            </w:r>
            <w:r>
              <w:rPr>
                <w:rFonts w:ascii="Times New Roman" w:hAnsi="Times New Roman" w:cs="Times New Roman" w:hint="eastAsia"/>
                <w:szCs w:val="21"/>
                <w:vertAlign w:val="superscript"/>
              </w:rPr>
              <w:t>3</w:t>
            </w:r>
          </w:p>
        </w:tc>
        <w:tc>
          <w:tcPr>
            <w:tcW w:w="2848" w:type="dxa"/>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监控点处</w:t>
            </w:r>
            <w:r>
              <w:rPr>
                <w:rFonts w:ascii="Times New Roman" w:hAnsi="Times New Roman" w:cs="Times New Roman" w:hint="eastAsia"/>
                <w:szCs w:val="21"/>
              </w:rPr>
              <w:t>1h</w:t>
            </w:r>
            <w:r>
              <w:rPr>
                <w:rFonts w:ascii="Times New Roman" w:hAnsi="Times New Roman" w:cs="Times New Roman" w:hint="eastAsia"/>
                <w:szCs w:val="21"/>
              </w:rPr>
              <w:t>平均浓度限值</w:t>
            </w:r>
          </w:p>
        </w:tc>
        <w:tc>
          <w:tcPr>
            <w:tcW w:w="1404" w:type="dxa"/>
            <w:gridSpan w:val="2"/>
            <w:vMerge w:val="restar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厂房外设置监控点</w:t>
            </w:r>
          </w:p>
        </w:tc>
        <w:tc>
          <w:tcPr>
            <w:tcW w:w="2177" w:type="dxa"/>
            <w:vMerge w:val="restar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《挥发性有机物无组织排放控制标准》（</w:t>
            </w:r>
            <w:r>
              <w:rPr>
                <w:rFonts w:ascii="Times New Roman" w:hAnsi="Times New Roman" w:cs="Times New Roman" w:hint="eastAsia"/>
                <w:szCs w:val="21"/>
              </w:rPr>
              <w:t>GB37822-2019</w:t>
            </w:r>
            <w:r>
              <w:rPr>
                <w:rFonts w:ascii="Times New Roman" w:hAnsi="Times New Roman" w:cs="Times New Roman" w:hint="eastAsia"/>
                <w:szCs w:val="21"/>
              </w:rPr>
              <w:t>）</w:t>
            </w:r>
          </w:p>
        </w:tc>
      </w:tr>
      <w:tr w:rsidR="00C72BBC">
        <w:trPr>
          <w:trHeight w:val="465"/>
        </w:trPr>
        <w:tc>
          <w:tcPr>
            <w:tcW w:w="959" w:type="dxa"/>
            <w:vMerge/>
            <w:vAlign w:val="center"/>
          </w:tcPr>
          <w:p w:rsidR="00C72BBC" w:rsidRDefault="00C72BBC">
            <w:pPr>
              <w:jc w:val="center"/>
              <w:rPr>
                <w:rFonts w:ascii="Times New Roman" w:hAnsi="Times New Roman" w:cs="Times New Roman"/>
                <w:szCs w:val="21"/>
              </w:rPr>
            </w:pPr>
          </w:p>
        </w:tc>
        <w:tc>
          <w:tcPr>
            <w:tcW w:w="1134" w:type="dxa"/>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30mg/m</w:t>
            </w:r>
            <w:r>
              <w:rPr>
                <w:rFonts w:ascii="Times New Roman" w:hAnsi="Times New Roman" w:cs="Times New Roman" w:hint="eastAsia"/>
                <w:szCs w:val="21"/>
                <w:vertAlign w:val="superscript"/>
              </w:rPr>
              <w:t>3</w:t>
            </w:r>
          </w:p>
        </w:tc>
        <w:tc>
          <w:tcPr>
            <w:tcW w:w="2848" w:type="dxa"/>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监控点处任意一次浓度限值</w:t>
            </w:r>
          </w:p>
        </w:tc>
        <w:tc>
          <w:tcPr>
            <w:tcW w:w="1404" w:type="dxa"/>
            <w:gridSpan w:val="2"/>
            <w:vMerge/>
            <w:vAlign w:val="center"/>
          </w:tcPr>
          <w:p w:rsidR="00C72BBC" w:rsidRDefault="00C72BBC">
            <w:pPr>
              <w:jc w:val="center"/>
              <w:rPr>
                <w:rFonts w:ascii="Times New Roman" w:hAnsi="Times New Roman" w:cs="Times New Roman"/>
                <w:szCs w:val="21"/>
              </w:rPr>
            </w:pPr>
          </w:p>
        </w:tc>
        <w:tc>
          <w:tcPr>
            <w:tcW w:w="2177" w:type="dxa"/>
            <w:vMerge/>
            <w:vAlign w:val="center"/>
          </w:tcPr>
          <w:p w:rsidR="00C72BBC" w:rsidRDefault="00C72BBC">
            <w:pPr>
              <w:jc w:val="center"/>
              <w:rPr>
                <w:rFonts w:ascii="Times New Roman" w:hAnsi="Times New Roman" w:cs="Times New Roman"/>
                <w:szCs w:val="21"/>
              </w:rPr>
            </w:pP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3</w:t>
      </w:r>
      <w:r>
        <w:rPr>
          <w:rFonts w:ascii="Times New Roman" w:eastAsia="宋体" w:hAnsi="Times New Roman" w:cs="Times New Roman"/>
          <w:b/>
          <w:sz w:val="24"/>
        </w:rPr>
        <w:t>、噪声</w:t>
      </w:r>
      <w:r>
        <w:rPr>
          <w:rFonts w:ascii="Times New Roman" w:eastAsia="宋体" w:hAnsi="Times New Roman" w:cs="Times New Roman" w:hint="eastAsia"/>
          <w:b/>
          <w:sz w:val="24"/>
        </w:rPr>
        <w:t>排放标准</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项目施工期间产生的噪声执行《建筑施工场界环境噪声排放标准》（</w:t>
      </w:r>
      <w:r>
        <w:rPr>
          <w:rFonts w:ascii="Times New Roman" w:eastAsia="宋体" w:hAnsi="Times New Roman" w:cs="Times New Roman"/>
          <w:sz w:val="24"/>
        </w:rPr>
        <w:t>GB12523-2011</w:t>
      </w:r>
      <w:r>
        <w:rPr>
          <w:rFonts w:ascii="Times New Roman" w:eastAsia="宋体" w:hAnsi="Times New Roman" w:cs="Times New Roman"/>
          <w:sz w:val="24"/>
        </w:rPr>
        <w:t>），运营期间，执行《工业企业厂界环境噪声排放标准》（</w:t>
      </w:r>
      <w:r>
        <w:rPr>
          <w:rFonts w:ascii="Times New Roman" w:eastAsia="宋体" w:hAnsi="Times New Roman" w:cs="Times New Roman"/>
          <w:sz w:val="24"/>
        </w:rPr>
        <w:t>GB12348-2008</w:t>
      </w:r>
      <w:r>
        <w:rPr>
          <w:rFonts w:ascii="Times New Roman" w:eastAsia="宋体" w:hAnsi="Times New Roman" w:cs="Times New Roman"/>
          <w:sz w:val="24"/>
        </w:rPr>
        <w:t>）中</w:t>
      </w:r>
      <w:r>
        <w:rPr>
          <w:rFonts w:ascii="Times New Roman" w:eastAsia="宋体" w:hAnsi="Times New Roman" w:cs="Times New Roman"/>
          <w:sz w:val="24"/>
        </w:rPr>
        <w:t>3</w:t>
      </w:r>
      <w:r>
        <w:rPr>
          <w:rFonts w:ascii="Times New Roman" w:eastAsia="宋体" w:hAnsi="Times New Roman" w:cs="Times New Roman"/>
          <w:sz w:val="24"/>
        </w:rPr>
        <w:t>类标准，</w:t>
      </w:r>
      <w:r>
        <w:rPr>
          <w:rFonts w:ascii="Times New Roman" w:eastAsia="宋体" w:hAnsi="Times New Roman" w:cs="Times New Roman" w:hint="eastAsia"/>
          <w:sz w:val="24"/>
        </w:rPr>
        <w:t>详见下表。</w:t>
      </w:r>
    </w:p>
    <w:p w:rsidR="00C72BBC" w:rsidRDefault="00854968">
      <w:pPr>
        <w:autoSpaceDN w:val="0"/>
        <w:jc w:val="center"/>
        <w:rPr>
          <w:rFonts w:ascii="Times New Roman" w:eastAsia="宋体" w:hAnsi="Times New Roman" w:cs="Times New Roman"/>
          <w:b/>
          <w:szCs w:val="21"/>
        </w:rPr>
      </w:pPr>
      <w:bookmarkStart w:id="199" w:name="_Ref262033661"/>
      <w:bookmarkStart w:id="200" w:name="_Ref235595001"/>
      <w:r>
        <w:rPr>
          <w:rFonts w:ascii="Times New Roman" w:eastAsia="宋体" w:hAnsi="Times New Roman" w:cs="Times New Roman"/>
          <w:b/>
          <w:szCs w:val="21"/>
        </w:rPr>
        <w:t>表</w:t>
      </w:r>
      <w:bookmarkEnd w:id="199"/>
      <w:r>
        <w:rPr>
          <w:rFonts w:ascii="Times New Roman" w:eastAsia="宋体" w:hAnsi="Times New Roman" w:cs="Times New Roman"/>
          <w:b/>
          <w:szCs w:val="21"/>
        </w:rPr>
        <w:t xml:space="preserve">2.4-10  </w:t>
      </w:r>
      <w:r>
        <w:rPr>
          <w:rFonts w:ascii="Times New Roman" w:eastAsia="宋体" w:hAnsi="Times New Roman" w:cs="Times New Roman"/>
          <w:b/>
          <w:szCs w:val="21"/>
        </w:rPr>
        <w:t>建筑施工场界环境噪声排放标准单位：</w:t>
      </w:r>
      <w:r>
        <w:rPr>
          <w:rFonts w:ascii="Times New Roman" w:eastAsia="宋体" w:hAnsi="Times New Roman" w:cs="Times New Roman"/>
          <w:b/>
          <w:szCs w:val="21"/>
        </w:rPr>
        <w:t>dB</w:t>
      </w:r>
      <w:r>
        <w:rPr>
          <w:rFonts w:ascii="Times New Roman" w:eastAsia="宋体" w:hAnsi="Times New Roman" w:cs="Times New Roman"/>
          <w:b/>
          <w:szCs w:val="21"/>
        </w:rPr>
        <w:t>（</w:t>
      </w:r>
      <w:r>
        <w:rPr>
          <w:rFonts w:ascii="Times New Roman" w:eastAsia="宋体" w:hAnsi="Times New Roman" w:cs="Times New Roman"/>
          <w:b/>
          <w:szCs w:val="21"/>
        </w:rPr>
        <w:t>A</w:t>
      </w:r>
      <w:r>
        <w:rPr>
          <w:rFonts w:ascii="Times New Roman" w:eastAsia="宋体" w:hAnsi="Times New Roman" w:cs="Times New Roman"/>
          <w:b/>
          <w:szCs w:val="21"/>
        </w:rPr>
        <w:t>）</w:t>
      </w:r>
    </w:p>
    <w:tbl>
      <w:tblPr>
        <w:tblW w:w="499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709"/>
        <w:gridCol w:w="1363"/>
        <w:gridCol w:w="1448"/>
      </w:tblGrid>
      <w:tr w:rsidR="00C72BBC">
        <w:trPr>
          <w:trHeight w:val="283"/>
        </w:trPr>
        <w:tc>
          <w:tcPr>
            <w:tcW w:w="3349" w:type="pct"/>
            <w:vMerge w:val="restart"/>
            <w:tcBorders>
              <w:tl2br w:val="nil"/>
              <w:tr2bl w:val="nil"/>
            </w:tcBorders>
            <w:vAlign w:val="center"/>
          </w:tcPr>
          <w:bookmarkEnd w:id="200"/>
          <w:p w:rsidR="00C72BBC" w:rsidRDefault="00854968">
            <w:pPr>
              <w:jc w:val="center"/>
              <w:rPr>
                <w:rFonts w:ascii="Times New Roman" w:hAnsi="Times New Roman" w:cs="Times New Roman"/>
                <w:b/>
                <w:szCs w:val="21"/>
              </w:rPr>
            </w:pPr>
            <w:r>
              <w:rPr>
                <w:rFonts w:ascii="Times New Roman" w:hAnsi="Times New Roman" w:cs="Times New Roman"/>
                <w:b/>
                <w:szCs w:val="21"/>
              </w:rPr>
              <w:t>执行标准</w:t>
            </w:r>
          </w:p>
        </w:tc>
        <w:tc>
          <w:tcPr>
            <w:tcW w:w="1650" w:type="pct"/>
            <w:gridSpan w:val="2"/>
            <w:tcBorders>
              <w:tl2br w:val="nil"/>
              <w:tr2bl w:val="nil"/>
            </w:tcBorders>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标准值（</w:t>
            </w:r>
            <w:r>
              <w:rPr>
                <w:rFonts w:ascii="Times New Roman" w:hAnsi="Times New Roman" w:cs="Times New Roman"/>
                <w:b/>
                <w:szCs w:val="21"/>
              </w:rPr>
              <w:t>dB</w:t>
            </w:r>
            <w:r>
              <w:rPr>
                <w:rFonts w:ascii="Times New Roman" w:hAnsi="Times New Roman" w:cs="Times New Roman"/>
                <w:b/>
                <w:szCs w:val="21"/>
              </w:rPr>
              <w:t>（</w:t>
            </w:r>
            <w:r>
              <w:rPr>
                <w:rFonts w:ascii="Times New Roman" w:hAnsi="Times New Roman" w:cs="Times New Roman"/>
                <w:b/>
                <w:szCs w:val="21"/>
              </w:rPr>
              <w:t>A</w:t>
            </w:r>
            <w:r>
              <w:rPr>
                <w:rFonts w:ascii="Times New Roman" w:hAnsi="Times New Roman" w:cs="Times New Roman"/>
                <w:b/>
                <w:szCs w:val="21"/>
              </w:rPr>
              <w:t>））</w:t>
            </w:r>
          </w:p>
        </w:tc>
      </w:tr>
      <w:tr w:rsidR="00C72BBC">
        <w:trPr>
          <w:trHeight w:val="283"/>
        </w:trPr>
        <w:tc>
          <w:tcPr>
            <w:tcW w:w="3349" w:type="pct"/>
            <w:vMerge/>
            <w:tcBorders>
              <w:tl2br w:val="nil"/>
              <w:tr2bl w:val="nil"/>
            </w:tcBorders>
            <w:vAlign w:val="center"/>
          </w:tcPr>
          <w:p w:rsidR="00C72BBC" w:rsidRDefault="00C72BBC">
            <w:pPr>
              <w:jc w:val="center"/>
              <w:rPr>
                <w:rFonts w:ascii="Times New Roman" w:hAnsi="Times New Roman" w:cs="Times New Roman"/>
                <w:b/>
                <w:szCs w:val="21"/>
              </w:rPr>
            </w:pPr>
          </w:p>
        </w:tc>
        <w:tc>
          <w:tcPr>
            <w:tcW w:w="800" w:type="pct"/>
            <w:tcBorders>
              <w:tl2br w:val="nil"/>
              <w:tr2bl w:val="nil"/>
            </w:tcBorders>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昼间</w:t>
            </w:r>
          </w:p>
        </w:tc>
        <w:tc>
          <w:tcPr>
            <w:tcW w:w="850" w:type="pct"/>
            <w:tcBorders>
              <w:tl2br w:val="nil"/>
              <w:tr2bl w:val="nil"/>
            </w:tcBorders>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夜间</w:t>
            </w:r>
          </w:p>
        </w:tc>
      </w:tr>
      <w:tr w:rsidR="00C72BBC">
        <w:trPr>
          <w:trHeight w:val="283"/>
        </w:trPr>
        <w:tc>
          <w:tcPr>
            <w:tcW w:w="3349" w:type="pct"/>
            <w:tcBorders>
              <w:tl2br w:val="nil"/>
              <w:tr2bl w:val="nil"/>
            </w:tcBorders>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《建筑施工场界环境噪声排放标准》（</w:t>
            </w:r>
            <w:r>
              <w:rPr>
                <w:rFonts w:ascii="Times New Roman" w:hAnsi="Times New Roman" w:cs="Times New Roman"/>
                <w:szCs w:val="21"/>
              </w:rPr>
              <w:t>GB12523-2011</w:t>
            </w:r>
            <w:r>
              <w:rPr>
                <w:rFonts w:ascii="Times New Roman" w:hAnsi="Times New Roman" w:cs="Times New Roman"/>
                <w:szCs w:val="21"/>
              </w:rPr>
              <w:t>）</w:t>
            </w:r>
          </w:p>
        </w:tc>
        <w:tc>
          <w:tcPr>
            <w:tcW w:w="800" w:type="pct"/>
            <w:tcBorders>
              <w:tl2br w:val="nil"/>
              <w:tr2bl w:val="nil"/>
            </w:tcBorders>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70</w:t>
            </w:r>
          </w:p>
        </w:tc>
        <w:tc>
          <w:tcPr>
            <w:tcW w:w="850" w:type="pct"/>
            <w:tcBorders>
              <w:tl2br w:val="nil"/>
              <w:tr2bl w:val="nil"/>
            </w:tcBorders>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55</w:t>
            </w:r>
          </w:p>
        </w:tc>
      </w:tr>
      <w:tr w:rsidR="00C72BBC">
        <w:trPr>
          <w:trHeight w:val="283"/>
        </w:trPr>
        <w:tc>
          <w:tcPr>
            <w:tcW w:w="3349" w:type="pct"/>
            <w:tcBorders>
              <w:tl2br w:val="nil"/>
              <w:tr2bl w:val="nil"/>
            </w:tcBorders>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类）</w:t>
            </w:r>
          </w:p>
        </w:tc>
        <w:tc>
          <w:tcPr>
            <w:tcW w:w="800" w:type="pct"/>
            <w:tcBorders>
              <w:tl2br w:val="nil"/>
              <w:tr2bl w:val="nil"/>
            </w:tcBorders>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65</w:t>
            </w:r>
          </w:p>
        </w:tc>
        <w:tc>
          <w:tcPr>
            <w:tcW w:w="850" w:type="pct"/>
            <w:tcBorders>
              <w:tl2br w:val="nil"/>
              <w:tr2bl w:val="nil"/>
            </w:tcBorders>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55</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4</w:t>
      </w:r>
      <w:r>
        <w:rPr>
          <w:rFonts w:ascii="Times New Roman" w:eastAsia="宋体" w:hAnsi="Times New Roman" w:cs="Times New Roman"/>
          <w:b/>
          <w:sz w:val="24"/>
        </w:rPr>
        <w:t>、固废处置</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固体废物分类及危险废物辨识按《国家危险废物名录》（</w:t>
      </w:r>
      <w:r>
        <w:rPr>
          <w:rFonts w:ascii="Times New Roman" w:eastAsia="宋体" w:hAnsi="Times New Roman" w:cs="Times New Roman" w:hint="eastAsia"/>
          <w:sz w:val="24"/>
        </w:rPr>
        <w:t>2021</w:t>
      </w:r>
      <w:r>
        <w:rPr>
          <w:rFonts w:ascii="Times New Roman" w:eastAsia="宋体" w:hAnsi="Times New Roman" w:cs="Times New Roman" w:hint="eastAsia"/>
          <w:sz w:val="24"/>
        </w:rPr>
        <w:t>年版）及《固体废物鉴别标准通则》（</w:t>
      </w:r>
      <w:r>
        <w:rPr>
          <w:rFonts w:ascii="Times New Roman" w:eastAsia="宋体" w:hAnsi="Times New Roman" w:cs="Times New Roman" w:hint="eastAsia"/>
          <w:sz w:val="24"/>
        </w:rPr>
        <w:t>GB 34330-2017</w:t>
      </w:r>
      <w:r>
        <w:rPr>
          <w:rFonts w:ascii="Times New Roman" w:eastAsia="宋体" w:hAnsi="Times New Roman" w:cs="Times New Roman" w:hint="eastAsia"/>
          <w:sz w:val="24"/>
        </w:rPr>
        <w:t>）、《危险废物鉴别标准》（</w:t>
      </w:r>
      <w:r>
        <w:rPr>
          <w:rFonts w:ascii="Times New Roman" w:eastAsia="宋体" w:hAnsi="Times New Roman" w:cs="Times New Roman" w:hint="eastAsia"/>
          <w:sz w:val="24"/>
        </w:rPr>
        <w:t>GB 5085.1~7-2007</w:t>
      </w:r>
      <w:r>
        <w:rPr>
          <w:rFonts w:ascii="Times New Roman" w:eastAsia="宋体" w:hAnsi="Times New Roman" w:cs="Times New Roman" w:hint="eastAsia"/>
          <w:sz w:val="24"/>
        </w:rPr>
        <w:t>）的有关规定执行。</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一般工业固体废物贮存执行《一般工业固体废物贮存和填埋场污染控制标准》（</w:t>
      </w:r>
      <w:r>
        <w:rPr>
          <w:rFonts w:ascii="Times New Roman" w:eastAsia="宋体" w:hAnsi="Times New Roman" w:cs="Times New Roman" w:hint="eastAsia"/>
          <w:sz w:val="24"/>
        </w:rPr>
        <w:t>GB18599-2020</w:t>
      </w:r>
      <w:r>
        <w:rPr>
          <w:rFonts w:ascii="Times New Roman" w:eastAsia="宋体" w:hAnsi="Times New Roman" w:cs="Times New Roman" w:hint="eastAsia"/>
          <w:sz w:val="24"/>
        </w:rPr>
        <w:t>）中防渗漏、防雨淋和防扬尘等相关标准。危险废物贮存执行《危险废物贮存污染控制标准》（</w:t>
      </w:r>
      <w:r>
        <w:rPr>
          <w:rFonts w:ascii="Times New Roman" w:eastAsia="宋体" w:hAnsi="Times New Roman" w:cs="Times New Roman" w:hint="eastAsia"/>
          <w:sz w:val="24"/>
        </w:rPr>
        <w:t>GB18597-2001</w:t>
      </w:r>
      <w:r>
        <w:rPr>
          <w:rFonts w:ascii="Times New Roman" w:eastAsia="宋体" w:hAnsi="Times New Roman" w:cs="Times New Roman" w:hint="eastAsia"/>
          <w:sz w:val="24"/>
        </w:rPr>
        <w:t>）及其</w:t>
      </w:r>
      <w:r>
        <w:rPr>
          <w:rFonts w:ascii="Times New Roman" w:eastAsia="宋体" w:hAnsi="Times New Roman" w:cs="Times New Roman" w:hint="eastAsia"/>
          <w:sz w:val="24"/>
        </w:rPr>
        <w:t>2013</w:t>
      </w:r>
      <w:r>
        <w:rPr>
          <w:rFonts w:ascii="Times New Roman" w:eastAsia="宋体" w:hAnsi="Times New Roman" w:cs="Times New Roman" w:hint="eastAsia"/>
          <w:sz w:val="24"/>
        </w:rPr>
        <w:t>年修改单和《危险废物收集贮存运输技术规范》</w:t>
      </w:r>
      <w:r>
        <w:rPr>
          <w:rFonts w:ascii="Times New Roman" w:eastAsia="宋体" w:hAnsi="Times New Roman" w:cs="Times New Roman" w:hint="eastAsia"/>
          <w:kern w:val="0"/>
          <w:sz w:val="24"/>
        </w:rPr>
        <w:t>（</w:t>
      </w:r>
      <w:r>
        <w:rPr>
          <w:rFonts w:ascii="Times New Roman" w:eastAsia="宋体" w:hAnsi="Times New Roman" w:cs="Times New Roman" w:hint="eastAsia"/>
          <w:sz w:val="24"/>
        </w:rPr>
        <w:t>HJ2025-2012</w:t>
      </w:r>
      <w:r>
        <w:rPr>
          <w:rFonts w:ascii="Times New Roman" w:eastAsia="宋体" w:hAnsi="Times New Roman" w:cs="Times New Roman" w:hint="eastAsia"/>
          <w:sz w:val="24"/>
        </w:rPr>
        <w:t>）相关标准。</w:t>
      </w:r>
    </w:p>
    <w:p w:rsidR="00C72BBC" w:rsidRDefault="00854968">
      <w:pPr>
        <w:pStyle w:val="2"/>
        <w:spacing w:before="0" w:after="0" w:line="360" w:lineRule="auto"/>
        <w:rPr>
          <w:rFonts w:ascii="Times New Roman" w:eastAsia="宋体" w:hAnsi="Times New Roman" w:cs="Times New Roman"/>
          <w:bCs w:val="0"/>
          <w:sz w:val="30"/>
          <w:szCs w:val="30"/>
        </w:rPr>
      </w:pPr>
      <w:bookmarkStart w:id="201" w:name="_Toc29591"/>
      <w:bookmarkStart w:id="202" w:name="_Toc26847"/>
      <w:bookmarkStart w:id="203" w:name="_Toc27451"/>
      <w:bookmarkStart w:id="204" w:name="_Toc19469"/>
      <w:bookmarkStart w:id="205" w:name="_Toc2533"/>
      <w:bookmarkStart w:id="206" w:name="_Toc28752"/>
      <w:bookmarkStart w:id="207" w:name="_Toc121381221"/>
      <w:r>
        <w:rPr>
          <w:rFonts w:ascii="Times New Roman" w:eastAsia="宋体" w:hAnsi="Times New Roman" w:cs="Times New Roman"/>
          <w:bCs w:val="0"/>
          <w:sz w:val="30"/>
          <w:szCs w:val="30"/>
        </w:rPr>
        <w:t>2.5</w:t>
      </w:r>
      <w:r>
        <w:rPr>
          <w:rFonts w:ascii="Times New Roman" w:eastAsia="宋体" w:hAnsi="Times New Roman" w:cs="Times New Roman"/>
          <w:bCs w:val="0"/>
          <w:sz w:val="30"/>
          <w:szCs w:val="30"/>
        </w:rPr>
        <w:t>评价工作等级和评价范围</w:t>
      </w:r>
      <w:bookmarkEnd w:id="201"/>
      <w:bookmarkEnd w:id="202"/>
      <w:bookmarkEnd w:id="203"/>
      <w:bookmarkEnd w:id="204"/>
      <w:bookmarkEnd w:id="205"/>
      <w:bookmarkEnd w:id="206"/>
      <w:bookmarkEnd w:id="207"/>
    </w:p>
    <w:p w:rsidR="00C72BBC" w:rsidRDefault="00854968">
      <w:pPr>
        <w:pStyle w:val="3"/>
        <w:spacing w:before="0" w:after="0" w:line="360" w:lineRule="auto"/>
        <w:rPr>
          <w:rFonts w:ascii="Times New Roman" w:hAnsi="Times New Roman" w:cs="Times New Roman"/>
          <w:sz w:val="28"/>
        </w:rPr>
      </w:pPr>
      <w:bookmarkStart w:id="208" w:name="_Toc478567049"/>
      <w:bookmarkStart w:id="209" w:name="_Toc477158866"/>
      <w:bookmarkStart w:id="210" w:name="_Toc477384574"/>
      <w:bookmarkStart w:id="211" w:name="_Toc504441589"/>
      <w:bookmarkStart w:id="212" w:name="_Toc477170024"/>
      <w:bookmarkStart w:id="213" w:name="_Toc481738360"/>
      <w:bookmarkStart w:id="214" w:name="_Toc31983"/>
      <w:bookmarkStart w:id="215" w:name="_Toc1381"/>
      <w:bookmarkStart w:id="216" w:name="_Toc121381222"/>
      <w:r>
        <w:rPr>
          <w:rFonts w:ascii="Times New Roman" w:hAnsi="Times New Roman" w:cs="Times New Roman"/>
          <w:sz w:val="28"/>
        </w:rPr>
        <w:t>2.5.1</w:t>
      </w:r>
      <w:r>
        <w:rPr>
          <w:rFonts w:ascii="Times New Roman" w:hAnsi="Times New Roman" w:cs="Times New Roman"/>
          <w:sz w:val="28"/>
        </w:rPr>
        <w:t>环境空气评价工作等级及范围</w:t>
      </w:r>
      <w:bookmarkEnd w:id="208"/>
      <w:bookmarkEnd w:id="209"/>
      <w:bookmarkEnd w:id="210"/>
      <w:bookmarkEnd w:id="211"/>
      <w:bookmarkEnd w:id="212"/>
      <w:bookmarkEnd w:id="213"/>
      <w:bookmarkEnd w:id="214"/>
      <w:bookmarkEnd w:id="215"/>
      <w:bookmarkEnd w:id="216"/>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1</w:t>
      </w:r>
      <w:r>
        <w:rPr>
          <w:rFonts w:ascii="Times New Roman" w:eastAsia="宋体" w:hAnsi="Times New Roman" w:cs="Times New Roman"/>
          <w:b/>
          <w:sz w:val="24"/>
        </w:rPr>
        <w:t>、评价等级</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）的规定，选择项目污染源正常排放的主要污染物及排放参数，采用附录</w:t>
      </w:r>
      <w:r>
        <w:rPr>
          <w:rFonts w:ascii="Times New Roman" w:eastAsia="宋体" w:hAnsi="Times New Roman" w:cs="Times New Roman" w:hint="eastAsia"/>
          <w:sz w:val="24"/>
        </w:rPr>
        <w:t>A</w:t>
      </w:r>
      <w:r>
        <w:rPr>
          <w:rFonts w:ascii="Times New Roman" w:eastAsia="宋体" w:hAnsi="Times New Roman" w:cs="Times New Roman"/>
          <w:sz w:val="24"/>
        </w:rPr>
        <w:t>推荐模型中的估算模型</w:t>
      </w:r>
      <w:r>
        <w:rPr>
          <w:rFonts w:ascii="Times New Roman" w:eastAsia="宋体" w:hAnsi="Times New Roman" w:cs="Times New Roman"/>
          <w:sz w:val="24"/>
        </w:rPr>
        <w:t>AERSCREEN</w:t>
      </w:r>
      <w:r>
        <w:rPr>
          <w:rFonts w:ascii="Times New Roman" w:eastAsia="宋体" w:hAnsi="Times New Roman" w:cs="Times New Roman"/>
          <w:sz w:val="24"/>
        </w:rPr>
        <w:t>分别计算项目污染源的最大环境影响，再按评价工作分级判据进行</w:t>
      </w:r>
      <w:r>
        <w:rPr>
          <w:rFonts w:ascii="Times New Roman" w:eastAsia="宋体" w:hAnsi="Times New Roman" w:cs="Times New Roman"/>
          <w:sz w:val="24"/>
        </w:rPr>
        <w:lastRenderedPageBreak/>
        <w:t>分级。</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根据项目污染源初步调查结果，分别计算项目排放的主要污染物的最大地面空气质量浓度占标率</w:t>
      </w:r>
      <w:r>
        <w:rPr>
          <w:rFonts w:ascii="Times New Roman" w:eastAsia="宋体" w:hAnsi="Times New Roman" w:cs="Times New Roman"/>
          <w:sz w:val="24"/>
        </w:rPr>
        <w:t>P</w:t>
      </w:r>
      <w:r>
        <w:rPr>
          <w:rFonts w:ascii="Times New Roman" w:eastAsia="宋体" w:hAnsi="Times New Roman" w:cs="Times New Roman"/>
          <w:sz w:val="24"/>
          <w:vertAlign w:val="subscript"/>
        </w:rPr>
        <w:t>i</w:t>
      </w:r>
      <w:r>
        <w:rPr>
          <w:rFonts w:ascii="Times New Roman" w:eastAsia="宋体" w:hAnsi="Times New Roman" w:cs="Times New Roman"/>
          <w:sz w:val="24"/>
        </w:rPr>
        <w:t>及第</w:t>
      </w:r>
      <w:r>
        <w:rPr>
          <w:rFonts w:ascii="Times New Roman" w:eastAsia="宋体" w:hAnsi="Times New Roman" w:cs="Times New Roman"/>
          <w:sz w:val="24"/>
        </w:rPr>
        <w:t>i</w:t>
      </w:r>
      <w:r>
        <w:rPr>
          <w:rFonts w:ascii="Times New Roman" w:eastAsia="宋体" w:hAnsi="Times New Roman" w:cs="Times New Roman"/>
          <w:sz w:val="24"/>
        </w:rPr>
        <w:t>个污染物的地面空气质量浓度达到标准值的</w:t>
      </w:r>
      <w:r>
        <w:rPr>
          <w:rFonts w:ascii="Times New Roman" w:eastAsia="宋体" w:hAnsi="Times New Roman" w:cs="Times New Roman"/>
          <w:sz w:val="24"/>
        </w:rPr>
        <w:t>10%</w:t>
      </w:r>
      <w:r>
        <w:rPr>
          <w:rFonts w:ascii="Times New Roman" w:eastAsia="宋体" w:hAnsi="Times New Roman" w:cs="Times New Roman"/>
          <w:sz w:val="24"/>
        </w:rPr>
        <w:t>时所对应的最远距离</w:t>
      </w:r>
      <w:r>
        <w:rPr>
          <w:rFonts w:ascii="Times New Roman" w:eastAsia="宋体" w:hAnsi="Times New Roman" w:cs="Times New Roman"/>
          <w:sz w:val="24"/>
        </w:rPr>
        <w:t>D</w:t>
      </w:r>
      <w:r>
        <w:rPr>
          <w:rFonts w:ascii="Times New Roman" w:eastAsia="宋体" w:hAnsi="Times New Roman" w:cs="Times New Roman"/>
          <w:sz w:val="24"/>
          <w:vertAlign w:val="subscript"/>
        </w:rPr>
        <w:t>10%</w:t>
      </w:r>
      <w:r>
        <w:rPr>
          <w:rFonts w:ascii="Times New Roman" w:eastAsia="宋体" w:hAnsi="Times New Roman" w:cs="Times New Roman"/>
          <w:sz w:val="24"/>
        </w:rPr>
        <w:t>。其中，最大地面质量浓度占标率</w:t>
      </w:r>
      <w:r>
        <w:rPr>
          <w:rFonts w:ascii="Times New Roman" w:eastAsia="宋体" w:hAnsi="Times New Roman" w:cs="Times New Roman"/>
          <w:sz w:val="24"/>
        </w:rPr>
        <w:t>P</w:t>
      </w:r>
      <w:r>
        <w:rPr>
          <w:rFonts w:ascii="Times New Roman" w:eastAsia="宋体" w:hAnsi="Times New Roman" w:cs="Times New Roman"/>
          <w:sz w:val="24"/>
          <w:vertAlign w:val="subscript"/>
        </w:rPr>
        <w:t>i</w:t>
      </w:r>
      <w:r>
        <w:rPr>
          <w:rFonts w:ascii="Times New Roman" w:eastAsia="宋体" w:hAnsi="Times New Roman" w:cs="Times New Roman"/>
          <w:sz w:val="24"/>
        </w:rPr>
        <w:t>计算公式如下：</w:t>
      </w:r>
    </w:p>
    <w:p w:rsidR="00C72BBC" w:rsidRDefault="0085496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14:anchorId="5A166B9B" wp14:editId="292AF5C6">
            <wp:extent cx="1209675" cy="523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stretch>
                      <a:fillRect/>
                    </a:stretch>
                  </pic:blipFill>
                  <pic:spPr>
                    <a:xfrm>
                      <a:off x="0" y="0"/>
                      <a:ext cx="1209675" cy="523875"/>
                    </a:xfrm>
                    <a:prstGeom prst="rect">
                      <a:avLst/>
                    </a:prstGeom>
                    <a:noFill/>
                    <a:ln>
                      <a:noFill/>
                    </a:ln>
                  </pic:spPr>
                </pic:pic>
              </a:graphicData>
            </a:graphic>
          </wp:inline>
        </w:drawing>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式中：</w:t>
      </w:r>
      <w:r>
        <w:rPr>
          <w:rFonts w:ascii="Times New Roman" w:eastAsia="宋体" w:hAnsi="Times New Roman" w:cs="Times New Roman"/>
          <w:sz w:val="24"/>
        </w:rPr>
        <w:t>P</w:t>
      </w:r>
      <w:r>
        <w:rPr>
          <w:rFonts w:ascii="Times New Roman" w:eastAsia="宋体" w:hAnsi="Times New Roman" w:cs="Times New Roman"/>
          <w:sz w:val="24"/>
          <w:vertAlign w:val="subscript"/>
        </w:rPr>
        <w:t>i</w:t>
      </w:r>
      <w:r>
        <w:rPr>
          <w:rFonts w:ascii="Times New Roman" w:eastAsia="宋体" w:hAnsi="Times New Roman" w:cs="Times New Roman"/>
          <w:sz w:val="24"/>
        </w:rPr>
        <w:t>—</w:t>
      </w:r>
      <w:r>
        <w:rPr>
          <w:rFonts w:ascii="Times New Roman" w:eastAsia="宋体" w:hAnsi="Times New Roman" w:cs="Times New Roman"/>
          <w:sz w:val="24"/>
        </w:rPr>
        <w:t>第</w:t>
      </w:r>
      <w:r>
        <w:rPr>
          <w:rFonts w:ascii="Times New Roman" w:eastAsia="宋体" w:hAnsi="Times New Roman" w:cs="Times New Roman"/>
          <w:sz w:val="24"/>
        </w:rPr>
        <w:t>i</w:t>
      </w:r>
      <w:r>
        <w:rPr>
          <w:rFonts w:ascii="Times New Roman" w:eastAsia="宋体" w:hAnsi="Times New Roman" w:cs="Times New Roman"/>
          <w:sz w:val="24"/>
        </w:rPr>
        <w:t>个污染物的最大地面质量浓度占标率，</w:t>
      </w:r>
      <w:r>
        <w:rPr>
          <w:rFonts w:ascii="Times New Roman" w:eastAsia="宋体" w:hAnsi="Times New Roman" w:cs="Times New Roman"/>
          <w:sz w:val="24"/>
        </w:rPr>
        <w:t>%</w:t>
      </w:r>
      <w:r>
        <w:rPr>
          <w:rFonts w:ascii="Times New Roman" w:eastAsia="宋体" w:hAnsi="Times New Roman" w:cs="Times New Roman"/>
          <w:sz w:val="24"/>
        </w:rPr>
        <w:t>；</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C</w:t>
      </w:r>
      <w:r>
        <w:rPr>
          <w:rFonts w:ascii="Times New Roman" w:eastAsia="宋体" w:hAnsi="Times New Roman" w:cs="Times New Roman"/>
          <w:sz w:val="24"/>
          <w:vertAlign w:val="subscript"/>
        </w:rPr>
        <w:t>i</w:t>
      </w:r>
      <w:bookmarkStart w:id="217" w:name="OLE_LINK12"/>
      <w:bookmarkStart w:id="218" w:name="OLE_LINK15"/>
      <w:r>
        <w:rPr>
          <w:rFonts w:ascii="Times New Roman" w:eastAsia="宋体" w:hAnsi="Times New Roman" w:cs="Times New Roman"/>
          <w:sz w:val="24"/>
        </w:rPr>
        <w:t>—</w:t>
      </w:r>
      <w:bookmarkEnd w:id="217"/>
      <w:bookmarkEnd w:id="218"/>
      <w:r>
        <w:rPr>
          <w:rFonts w:ascii="Times New Roman" w:eastAsia="宋体" w:hAnsi="Times New Roman" w:cs="Times New Roman"/>
          <w:sz w:val="24"/>
        </w:rPr>
        <w:t>采用估算模式计算出的第</w:t>
      </w:r>
      <w:r>
        <w:rPr>
          <w:rFonts w:ascii="Times New Roman" w:eastAsia="宋体" w:hAnsi="Times New Roman" w:cs="Times New Roman"/>
          <w:sz w:val="24"/>
        </w:rPr>
        <w:t>i</w:t>
      </w:r>
      <w:r>
        <w:rPr>
          <w:rFonts w:ascii="Times New Roman" w:eastAsia="宋体" w:hAnsi="Times New Roman" w:cs="Times New Roman"/>
          <w:sz w:val="24"/>
        </w:rPr>
        <w:t>个污染物的最大</w:t>
      </w:r>
      <w:r>
        <w:rPr>
          <w:rFonts w:ascii="Times New Roman" w:eastAsia="宋体" w:hAnsi="Times New Roman" w:cs="Times New Roman"/>
          <w:sz w:val="24"/>
        </w:rPr>
        <w:t>1h</w:t>
      </w:r>
      <w:r>
        <w:rPr>
          <w:rFonts w:ascii="Times New Roman" w:eastAsia="宋体" w:hAnsi="Times New Roman" w:cs="Times New Roman"/>
          <w:sz w:val="24"/>
        </w:rPr>
        <w:t>地面空气质量浓度，</w:t>
      </w:r>
      <w:bookmarkStart w:id="219" w:name="OLE_LINK11"/>
      <w:r>
        <w:rPr>
          <w:rFonts w:ascii="Times New Roman" w:eastAsia="宋体" w:hAnsi="Times New Roman" w:cs="Times New Roman"/>
          <w:sz w:val="24"/>
        </w:rPr>
        <w:t>μg</w:t>
      </w:r>
      <w:bookmarkEnd w:id="219"/>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z w:val="24"/>
        </w:rPr>
        <w:t>；</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C</w:t>
      </w:r>
      <w:r>
        <w:rPr>
          <w:rFonts w:ascii="Times New Roman" w:eastAsia="宋体" w:hAnsi="Times New Roman" w:cs="Times New Roman"/>
          <w:sz w:val="24"/>
          <w:vertAlign w:val="subscript"/>
        </w:rPr>
        <w:t>oi</w:t>
      </w:r>
      <w:r>
        <w:rPr>
          <w:rFonts w:ascii="Times New Roman" w:eastAsia="宋体" w:hAnsi="Times New Roman" w:cs="Times New Roman"/>
          <w:kern w:val="0"/>
          <w:sz w:val="24"/>
        </w:rPr>
        <w:t>—</w:t>
      </w:r>
      <w:r>
        <w:rPr>
          <w:rFonts w:ascii="Times New Roman" w:eastAsia="宋体" w:hAnsi="Times New Roman" w:cs="Times New Roman"/>
          <w:sz w:val="24"/>
        </w:rPr>
        <w:t>第</w:t>
      </w:r>
      <w:r>
        <w:rPr>
          <w:rFonts w:ascii="Times New Roman" w:eastAsia="宋体" w:hAnsi="Times New Roman" w:cs="Times New Roman"/>
          <w:sz w:val="24"/>
        </w:rPr>
        <w:t>i</w:t>
      </w:r>
      <w:r>
        <w:rPr>
          <w:rFonts w:ascii="Times New Roman" w:eastAsia="宋体" w:hAnsi="Times New Roman" w:cs="Times New Roman"/>
          <w:sz w:val="24"/>
        </w:rPr>
        <w:t>个污染物的环境空气质量浓度标准，</w:t>
      </w:r>
      <w:r>
        <w:rPr>
          <w:rFonts w:ascii="Times New Roman" w:eastAsia="宋体" w:hAnsi="Times New Roman" w:cs="Times New Roman"/>
          <w:sz w:val="24"/>
        </w:rPr>
        <w:t>μg/m</w:t>
      </w:r>
      <w:r>
        <w:rPr>
          <w:rFonts w:ascii="Times New Roman" w:eastAsia="宋体" w:hAnsi="Times New Roman" w:cs="Times New Roman"/>
          <w:sz w:val="24"/>
          <w:vertAlign w:val="superscript"/>
        </w:rPr>
        <w:t>3</w:t>
      </w:r>
      <w:r>
        <w:rPr>
          <w:rFonts w:ascii="Times New Roman" w:eastAsia="宋体" w:hAnsi="Times New Roman" w:cs="Times New Roman"/>
          <w:sz w:val="24"/>
        </w:rPr>
        <w:t>。</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大气评价等级按下表的分级判据进行划分：</w:t>
      </w:r>
    </w:p>
    <w:p w:rsidR="00C72BBC" w:rsidRDefault="00854968">
      <w:pPr>
        <w:autoSpaceDN w:val="0"/>
        <w:jc w:val="center"/>
        <w:rPr>
          <w:rFonts w:ascii="Times New Roman" w:eastAsia="宋体" w:hAnsi="Times New Roman" w:cs="Times New Roman"/>
          <w:b/>
          <w:szCs w:val="21"/>
        </w:rPr>
      </w:pPr>
      <w:bookmarkStart w:id="220" w:name="OLE_LINK27"/>
      <w:bookmarkStart w:id="221" w:name="OLE_LINK28"/>
      <w:r>
        <w:rPr>
          <w:rFonts w:ascii="Times New Roman" w:eastAsia="宋体" w:hAnsi="Times New Roman" w:cs="Times New Roman"/>
          <w:b/>
          <w:szCs w:val="21"/>
        </w:rPr>
        <w:t>表</w:t>
      </w:r>
      <w:r>
        <w:rPr>
          <w:rFonts w:ascii="Times New Roman" w:eastAsia="宋体" w:hAnsi="Times New Roman" w:cs="Times New Roman"/>
          <w:b/>
          <w:szCs w:val="21"/>
        </w:rPr>
        <w:t xml:space="preserve">2.5-1  </w:t>
      </w:r>
      <w:r>
        <w:rPr>
          <w:rFonts w:ascii="Times New Roman" w:eastAsia="宋体" w:hAnsi="Times New Roman" w:cs="Times New Roman"/>
          <w:b/>
          <w:szCs w:val="21"/>
        </w:rPr>
        <w:t>大气评价等级判别表</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35"/>
        <w:gridCol w:w="5085"/>
      </w:tblGrid>
      <w:tr w:rsidR="00C72BBC">
        <w:trPr>
          <w:cantSplit/>
          <w:trHeight w:val="340"/>
          <w:jc w:val="center"/>
        </w:trPr>
        <w:tc>
          <w:tcPr>
            <w:tcW w:w="201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评价工作等级</w:t>
            </w:r>
          </w:p>
        </w:tc>
        <w:tc>
          <w:tcPr>
            <w:tcW w:w="29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评价工作分级判据</w:t>
            </w:r>
          </w:p>
        </w:tc>
      </w:tr>
      <w:tr w:rsidR="00C72BBC">
        <w:trPr>
          <w:cantSplit/>
          <w:trHeight w:val="340"/>
          <w:jc w:val="center"/>
        </w:trPr>
        <w:tc>
          <w:tcPr>
            <w:tcW w:w="2016" w:type="pct"/>
            <w:tcBorders>
              <w:tl2br w:val="nil"/>
              <w:tr2bl w:val="nil"/>
            </w:tcBorders>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一级评价</w:t>
            </w:r>
          </w:p>
        </w:tc>
        <w:tc>
          <w:tcPr>
            <w:tcW w:w="29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P</w:t>
            </w:r>
            <w:r>
              <w:rPr>
                <w:rFonts w:ascii="Times New Roman" w:eastAsia="宋体" w:hAnsi="Times New Roman" w:cs="Times New Roman"/>
                <w:szCs w:val="21"/>
                <w:vertAlign w:val="subscript"/>
              </w:rPr>
              <w:t>max</w:t>
            </w:r>
            <w:r>
              <w:rPr>
                <w:rFonts w:ascii="Times New Roman" w:eastAsia="宋体" w:hAnsi="Times New Roman" w:cs="Times New Roman"/>
                <w:szCs w:val="21"/>
              </w:rPr>
              <w:t>≥10%</w:t>
            </w:r>
          </w:p>
        </w:tc>
      </w:tr>
      <w:tr w:rsidR="00C72BBC">
        <w:trPr>
          <w:cantSplit/>
          <w:trHeight w:val="340"/>
          <w:jc w:val="center"/>
        </w:trPr>
        <w:tc>
          <w:tcPr>
            <w:tcW w:w="2016" w:type="pct"/>
            <w:tcBorders>
              <w:tl2br w:val="nil"/>
              <w:tr2bl w:val="nil"/>
            </w:tcBorders>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二级评价</w:t>
            </w:r>
          </w:p>
        </w:tc>
        <w:tc>
          <w:tcPr>
            <w:tcW w:w="29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1%≤P</w:t>
            </w:r>
            <w:r>
              <w:rPr>
                <w:rFonts w:ascii="Times New Roman" w:eastAsia="宋体" w:hAnsi="Times New Roman" w:cs="Times New Roman"/>
                <w:szCs w:val="21"/>
                <w:vertAlign w:val="subscript"/>
              </w:rPr>
              <w:t>max</w:t>
            </w:r>
            <w:r>
              <w:rPr>
                <w:rFonts w:ascii="Times New Roman" w:eastAsia="宋体" w:hAnsi="Times New Roman" w:cs="Times New Roman"/>
                <w:szCs w:val="21"/>
              </w:rPr>
              <w:t>&lt;10%</w:t>
            </w:r>
          </w:p>
        </w:tc>
      </w:tr>
      <w:tr w:rsidR="00C72BBC">
        <w:trPr>
          <w:cantSplit/>
          <w:trHeight w:val="340"/>
          <w:jc w:val="center"/>
        </w:trPr>
        <w:tc>
          <w:tcPr>
            <w:tcW w:w="2016" w:type="pct"/>
            <w:tcBorders>
              <w:tl2br w:val="nil"/>
              <w:tr2bl w:val="nil"/>
            </w:tcBorders>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三级评价</w:t>
            </w:r>
          </w:p>
        </w:tc>
        <w:tc>
          <w:tcPr>
            <w:tcW w:w="29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P</w:t>
            </w:r>
            <w:r>
              <w:rPr>
                <w:rFonts w:ascii="Times New Roman" w:eastAsia="宋体" w:hAnsi="Times New Roman" w:cs="Times New Roman"/>
                <w:szCs w:val="21"/>
                <w:vertAlign w:val="subscript"/>
              </w:rPr>
              <w:t>max</w:t>
            </w:r>
            <w:r>
              <w:rPr>
                <w:rFonts w:ascii="Times New Roman" w:eastAsia="宋体" w:hAnsi="Times New Roman" w:cs="Times New Roman"/>
                <w:szCs w:val="21"/>
              </w:rPr>
              <w:t>&lt;1%</w:t>
            </w:r>
          </w:p>
        </w:tc>
      </w:tr>
    </w:tbl>
    <w:bookmarkEnd w:id="220"/>
    <w:bookmarkEnd w:id="221"/>
    <w:p w:rsidR="00C72BBC" w:rsidRDefault="00854968">
      <w:pPr>
        <w:tabs>
          <w:tab w:val="left" w:pos="5529"/>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本项目估算模型参数见</w:t>
      </w:r>
      <w:r>
        <w:rPr>
          <w:rFonts w:ascii="Times New Roman" w:eastAsia="宋体" w:hAnsi="Times New Roman" w:cs="Times New Roman" w:hint="eastAsia"/>
          <w:sz w:val="24"/>
        </w:rPr>
        <w:t>下表</w:t>
      </w:r>
      <w:r>
        <w:rPr>
          <w:rFonts w:ascii="Times New Roman" w:eastAsia="宋体" w:hAnsi="Times New Roman" w:cs="Times New Roman"/>
          <w:sz w:val="24"/>
        </w:rPr>
        <w:t>。</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2.5-2  </w:t>
      </w:r>
      <w:r>
        <w:rPr>
          <w:rFonts w:ascii="Times New Roman" w:eastAsia="宋体" w:hAnsi="Times New Roman" w:cs="Times New Roman"/>
          <w:b/>
          <w:szCs w:val="21"/>
        </w:rPr>
        <w:t>项目估算模型参数表</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9"/>
        <w:gridCol w:w="3106"/>
        <w:gridCol w:w="2515"/>
      </w:tblGrid>
      <w:tr w:rsidR="00C72BBC">
        <w:trPr>
          <w:cantSplit/>
          <w:trHeight w:val="340"/>
          <w:jc w:val="center"/>
        </w:trPr>
        <w:tc>
          <w:tcPr>
            <w:tcW w:w="3524" w:type="pct"/>
            <w:gridSpan w:val="2"/>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参数</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取值</w:t>
            </w:r>
          </w:p>
        </w:tc>
      </w:tr>
      <w:tr w:rsidR="00C72BBC">
        <w:trPr>
          <w:cantSplit/>
          <w:trHeight w:val="340"/>
          <w:jc w:val="center"/>
        </w:trPr>
        <w:tc>
          <w:tcPr>
            <w:tcW w:w="1701" w:type="pct"/>
            <w:vMerge w:val="restar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城市</w:t>
            </w:r>
            <w:r>
              <w:rPr>
                <w:rFonts w:ascii="Times New Roman" w:eastAsia="宋体" w:hAnsi="Times New Roman" w:cs="Times New Roman"/>
                <w:szCs w:val="21"/>
              </w:rPr>
              <w:t>/</w:t>
            </w:r>
            <w:r>
              <w:rPr>
                <w:rFonts w:ascii="Times New Roman" w:eastAsia="宋体" w:hAnsi="Times New Roman" w:cs="Times New Roman"/>
                <w:szCs w:val="21"/>
              </w:rPr>
              <w:t>农村选项</w:t>
            </w:r>
          </w:p>
        </w:tc>
        <w:tc>
          <w:tcPr>
            <w:tcW w:w="1823"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城市</w:t>
            </w:r>
            <w:r>
              <w:rPr>
                <w:rFonts w:ascii="Times New Roman" w:eastAsia="宋体" w:hAnsi="Times New Roman" w:cs="Times New Roman"/>
                <w:szCs w:val="21"/>
              </w:rPr>
              <w:t>/</w:t>
            </w:r>
            <w:r>
              <w:rPr>
                <w:rFonts w:ascii="Times New Roman" w:eastAsia="宋体" w:hAnsi="Times New Roman" w:cs="Times New Roman"/>
                <w:szCs w:val="21"/>
              </w:rPr>
              <w:t>农村</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城市</w:t>
            </w:r>
          </w:p>
        </w:tc>
      </w:tr>
      <w:tr w:rsidR="00C72BBC">
        <w:trPr>
          <w:cantSplit/>
          <w:trHeight w:val="340"/>
          <w:jc w:val="center"/>
        </w:trPr>
        <w:tc>
          <w:tcPr>
            <w:tcW w:w="170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823"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人口数（城市选项时）</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17.7</w:t>
            </w:r>
            <w:r>
              <w:rPr>
                <w:rFonts w:ascii="Times New Roman" w:eastAsia="宋体" w:hAnsi="Times New Roman" w:cs="Times New Roman" w:hint="eastAsia"/>
                <w:szCs w:val="21"/>
              </w:rPr>
              <w:t>万</w:t>
            </w:r>
          </w:p>
        </w:tc>
      </w:tr>
      <w:tr w:rsidR="00C72BBC">
        <w:trPr>
          <w:cantSplit/>
          <w:trHeight w:val="340"/>
          <w:jc w:val="center"/>
        </w:trPr>
        <w:tc>
          <w:tcPr>
            <w:tcW w:w="3524" w:type="pct"/>
            <w:gridSpan w:val="2"/>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最高环境温度</w:t>
            </w:r>
            <w:r>
              <w:rPr>
                <w:rFonts w:ascii="Times New Roman" w:eastAsia="宋体" w:hAnsi="Times New Roman" w:cs="Times New Roman"/>
                <w:szCs w:val="21"/>
              </w:rPr>
              <w:t>/℃</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39.2</w:t>
            </w:r>
          </w:p>
        </w:tc>
      </w:tr>
      <w:tr w:rsidR="00C72BBC">
        <w:trPr>
          <w:cantSplit/>
          <w:trHeight w:val="340"/>
          <w:jc w:val="center"/>
        </w:trPr>
        <w:tc>
          <w:tcPr>
            <w:tcW w:w="3524" w:type="pct"/>
            <w:gridSpan w:val="2"/>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最低环境温度</w:t>
            </w:r>
            <w:r>
              <w:rPr>
                <w:rFonts w:ascii="Times New Roman" w:eastAsia="宋体" w:hAnsi="Times New Roman" w:cs="Times New Roman"/>
                <w:szCs w:val="21"/>
              </w:rPr>
              <w:t>/℃</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-4.2</w:t>
            </w:r>
          </w:p>
        </w:tc>
      </w:tr>
      <w:tr w:rsidR="00C72BBC">
        <w:trPr>
          <w:cantSplit/>
          <w:trHeight w:val="340"/>
          <w:jc w:val="center"/>
        </w:trPr>
        <w:tc>
          <w:tcPr>
            <w:tcW w:w="3524" w:type="pct"/>
            <w:gridSpan w:val="2"/>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地表类型</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hint="eastAsia"/>
                <w:szCs w:val="21"/>
              </w:rPr>
              <w:t>城市</w:t>
            </w:r>
          </w:p>
        </w:tc>
      </w:tr>
      <w:tr w:rsidR="00C72BBC">
        <w:trPr>
          <w:cantSplit/>
          <w:trHeight w:val="340"/>
          <w:jc w:val="center"/>
        </w:trPr>
        <w:tc>
          <w:tcPr>
            <w:tcW w:w="3524" w:type="pct"/>
            <w:gridSpan w:val="2"/>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区域湿度条件</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潮湿气候</w:t>
            </w:r>
          </w:p>
        </w:tc>
      </w:tr>
      <w:tr w:rsidR="00C72BBC">
        <w:trPr>
          <w:cantSplit/>
          <w:trHeight w:val="340"/>
          <w:jc w:val="center"/>
        </w:trPr>
        <w:tc>
          <w:tcPr>
            <w:tcW w:w="1701" w:type="pct"/>
            <w:vMerge w:val="restar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是否考虑地形</w:t>
            </w:r>
          </w:p>
        </w:tc>
        <w:tc>
          <w:tcPr>
            <w:tcW w:w="1823"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考虑地形</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bookmarkStart w:id="222" w:name="OLE_LINK17"/>
            <w:bookmarkStart w:id="223" w:name="OLE_LINK18"/>
            <w:r>
              <w:rPr>
                <w:rFonts w:ascii="Times New Roman" w:eastAsia="宋体" w:hAnsi="Times New Roman" w:cs="Times New Roman" w:hint="eastAsia"/>
                <w:szCs w:val="21"/>
              </w:rPr>
              <w:sym w:font="Wingdings 2" w:char="F052"/>
            </w:r>
            <w:bookmarkEnd w:id="222"/>
            <w:bookmarkEnd w:id="223"/>
            <w:r>
              <w:rPr>
                <w:rFonts w:ascii="Times New Roman" w:eastAsia="宋体" w:hAnsi="Times New Roman" w:cs="Times New Roman" w:hint="eastAsia"/>
                <w:szCs w:val="21"/>
              </w:rPr>
              <w:t>是</w:t>
            </w:r>
            <w:r>
              <w:rPr>
                <w:rFonts w:ascii="Times New Roman" w:eastAsia="宋体" w:hAnsi="Times New Roman" w:cs="Times New Roman" w:hint="eastAsia"/>
                <w:szCs w:val="21"/>
              </w:rPr>
              <w:t xml:space="preserve"> </w:t>
            </w:r>
            <w:bookmarkStart w:id="224" w:name="OLE_LINK16"/>
            <w:r>
              <w:rPr>
                <w:rFonts w:ascii="宋体" w:eastAsia="宋体" w:hAnsi="宋体" w:cs="Times New Roman" w:hint="eastAsia"/>
                <w:szCs w:val="21"/>
              </w:rPr>
              <w:t>□</w:t>
            </w:r>
            <w:bookmarkEnd w:id="224"/>
            <w:r>
              <w:rPr>
                <w:rFonts w:ascii="Times New Roman" w:eastAsia="宋体" w:hAnsi="Times New Roman" w:cs="Times New Roman" w:hint="eastAsia"/>
                <w:szCs w:val="21"/>
              </w:rPr>
              <w:t>否</w:t>
            </w:r>
          </w:p>
        </w:tc>
      </w:tr>
      <w:tr w:rsidR="00C72BBC">
        <w:trPr>
          <w:cantSplit/>
          <w:trHeight w:val="340"/>
          <w:jc w:val="center"/>
        </w:trPr>
        <w:tc>
          <w:tcPr>
            <w:tcW w:w="170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823"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地形数据分辨率</w:t>
            </w:r>
            <w:r>
              <w:rPr>
                <w:rFonts w:ascii="Times New Roman" w:eastAsia="宋体" w:hAnsi="Times New Roman" w:cs="Times New Roman"/>
                <w:szCs w:val="21"/>
              </w:rPr>
              <w:t>/m</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90</w:t>
            </w:r>
          </w:p>
        </w:tc>
      </w:tr>
      <w:tr w:rsidR="00C72BBC">
        <w:trPr>
          <w:cantSplit/>
          <w:trHeight w:val="340"/>
          <w:jc w:val="center"/>
        </w:trPr>
        <w:tc>
          <w:tcPr>
            <w:tcW w:w="1701" w:type="pct"/>
            <w:vMerge w:val="restar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是否考虑岸线熏烟</w:t>
            </w:r>
          </w:p>
        </w:tc>
        <w:tc>
          <w:tcPr>
            <w:tcW w:w="1823"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考虑岸线熏烟</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宋体" w:eastAsia="宋体" w:hAnsi="宋体" w:cs="Times New Roman" w:hint="eastAsia"/>
                <w:kern w:val="0"/>
                <w:szCs w:val="21"/>
              </w:rPr>
              <w:t>□</w:t>
            </w:r>
            <w:r>
              <w:rPr>
                <w:rFonts w:ascii="Times New Roman" w:eastAsia="宋体" w:hAnsi="Times New Roman" w:cs="Times New Roman"/>
                <w:szCs w:val="21"/>
              </w:rPr>
              <w:t>是</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sym w:font="Wingdings 2" w:char="F052"/>
            </w:r>
            <w:r>
              <w:rPr>
                <w:rFonts w:ascii="Times New Roman" w:eastAsia="宋体" w:hAnsi="Times New Roman" w:cs="Times New Roman"/>
                <w:szCs w:val="21"/>
              </w:rPr>
              <w:t>否</w:t>
            </w:r>
          </w:p>
        </w:tc>
      </w:tr>
      <w:tr w:rsidR="00C72BBC">
        <w:trPr>
          <w:cantSplit/>
          <w:trHeight w:val="340"/>
          <w:jc w:val="center"/>
        </w:trPr>
        <w:tc>
          <w:tcPr>
            <w:tcW w:w="170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823"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岸线距离</w:t>
            </w:r>
            <w:r>
              <w:rPr>
                <w:rFonts w:ascii="Times New Roman" w:eastAsia="宋体" w:hAnsi="Times New Roman" w:cs="Times New Roman"/>
                <w:szCs w:val="21"/>
              </w:rPr>
              <w:t>/km</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w:t>
            </w:r>
          </w:p>
        </w:tc>
      </w:tr>
      <w:tr w:rsidR="00C72BBC">
        <w:trPr>
          <w:cantSplit/>
          <w:trHeight w:val="340"/>
          <w:jc w:val="center"/>
        </w:trPr>
        <w:tc>
          <w:tcPr>
            <w:tcW w:w="1701"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823"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岸线方向</w:t>
            </w:r>
            <w:r>
              <w:rPr>
                <w:rFonts w:ascii="Times New Roman" w:eastAsia="宋体" w:hAnsi="Times New Roman" w:cs="Times New Roman"/>
                <w:szCs w:val="21"/>
              </w:rPr>
              <w:t>/°</w:t>
            </w:r>
          </w:p>
        </w:tc>
        <w:tc>
          <w:tcPr>
            <w:tcW w:w="1476" w:type="pct"/>
            <w:tcBorders>
              <w:tl2br w:val="nil"/>
              <w:tr2bl w:val="nil"/>
            </w:tcBorders>
            <w:vAlign w:val="center"/>
          </w:tcPr>
          <w:p w:rsidR="00C72BBC" w:rsidRDefault="00854968">
            <w:pPr>
              <w:adjustRightInd w:val="0"/>
              <w:jc w:val="center"/>
              <w:rPr>
                <w:rFonts w:ascii="Times New Roman" w:eastAsia="宋体" w:hAnsi="Times New Roman" w:cs="Times New Roman"/>
                <w:szCs w:val="21"/>
              </w:rPr>
            </w:pPr>
            <w:r>
              <w:rPr>
                <w:rFonts w:ascii="Times New Roman" w:eastAsia="宋体" w:hAnsi="Times New Roman" w:cs="Times New Roman"/>
                <w:szCs w:val="21"/>
              </w:rPr>
              <w:t>/</w:t>
            </w:r>
          </w:p>
        </w:tc>
      </w:tr>
    </w:tbl>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本项目位于湖南岳阳绿色化工高新技术产业开发区范围内，根据项目所处位置及地表特征，本项目不分扇区，地面时间周期按季取值，</w:t>
      </w:r>
      <w:r>
        <w:rPr>
          <w:rFonts w:ascii="Times New Roman" w:eastAsia="宋体" w:hAnsi="Times New Roman" w:cs="Times New Roman" w:hint="eastAsia"/>
          <w:sz w:val="24"/>
        </w:rPr>
        <w:t>AERMET</w:t>
      </w:r>
      <w:r>
        <w:rPr>
          <w:rFonts w:ascii="Times New Roman" w:eastAsia="宋体" w:hAnsi="Times New Roman" w:cs="Times New Roman" w:hint="eastAsia"/>
          <w:sz w:val="24"/>
        </w:rPr>
        <w:t>通用地表类型为城市，</w:t>
      </w:r>
      <w:r>
        <w:rPr>
          <w:rFonts w:ascii="Times New Roman" w:eastAsia="宋体" w:hAnsi="Times New Roman" w:cs="Times New Roman" w:hint="eastAsia"/>
          <w:sz w:val="24"/>
        </w:rPr>
        <w:t>AERMET</w:t>
      </w:r>
      <w:r>
        <w:rPr>
          <w:rFonts w:ascii="Times New Roman" w:eastAsia="宋体" w:hAnsi="Times New Roman" w:cs="Times New Roman" w:hint="eastAsia"/>
          <w:sz w:val="24"/>
        </w:rPr>
        <w:t>通用地表湿度条件为潮湿气候，根据地表类型得到的地面特征参数见下表。</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2.5-</w:t>
      </w:r>
      <w:r>
        <w:rPr>
          <w:rFonts w:ascii="Times New Roman" w:eastAsia="宋体" w:hAnsi="Times New Roman" w:cs="Times New Roman" w:hint="eastAsia"/>
          <w:b/>
          <w:szCs w:val="21"/>
        </w:rPr>
        <w:t>3</w:t>
      </w:r>
      <w:r>
        <w:rPr>
          <w:rFonts w:ascii="Times New Roman" w:eastAsia="宋体" w:hAnsi="Times New Roman" w:cs="Times New Roman"/>
          <w:b/>
          <w:szCs w:val="21"/>
        </w:rPr>
        <w:t xml:space="preserve">  </w:t>
      </w:r>
      <w:r>
        <w:rPr>
          <w:rFonts w:ascii="Times New Roman" w:eastAsia="宋体" w:hAnsi="Times New Roman" w:cs="Times New Roman"/>
          <w:b/>
          <w:szCs w:val="21"/>
        </w:rPr>
        <w:t>大气评价等级判别表</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0"/>
        <w:gridCol w:w="1420"/>
        <w:gridCol w:w="1420"/>
        <w:gridCol w:w="1420"/>
        <w:gridCol w:w="1420"/>
        <w:gridCol w:w="1420"/>
      </w:tblGrid>
      <w:tr w:rsidR="00C72BBC">
        <w:trPr>
          <w:cantSplit/>
          <w:trHeight w:val="340"/>
          <w:jc w:val="center"/>
        </w:trPr>
        <w:tc>
          <w:tcPr>
            <w:tcW w:w="833"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lastRenderedPageBreak/>
              <w:t>序号</w:t>
            </w:r>
          </w:p>
        </w:tc>
        <w:tc>
          <w:tcPr>
            <w:tcW w:w="833"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扇区</w:t>
            </w:r>
          </w:p>
        </w:tc>
        <w:tc>
          <w:tcPr>
            <w:tcW w:w="833"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时段</w:t>
            </w:r>
          </w:p>
        </w:tc>
        <w:tc>
          <w:tcPr>
            <w:tcW w:w="833"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正午反照率</w:t>
            </w:r>
          </w:p>
        </w:tc>
        <w:tc>
          <w:tcPr>
            <w:tcW w:w="833"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BOWEN</w:t>
            </w:r>
          </w:p>
        </w:tc>
        <w:tc>
          <w:tcPr>
            <w:tcW w:w="833"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粗糙度</w:t>
            </w:r>
          </w:p>
        </w:tc>
      </w:tr>
      <w:tr w:rsidR="00C72BBC">
        <w:trPr>
          <w:cantSplit/>
          <w:trHeight w:val="340"/>
          <w:jc w:val="center"/>
        </w:trPr>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bookmarkStart w:id="225" w:name="_Hlk106180665"/>
            <w:r>
              <w:rPr>
                <w:rFonts w:ascii="Times New Roman" w:eastAsia="宋体" w:hAnsi="Times New Roman" w:cs="Times New Roman" w:hint="eastAsia"/>
                <w:szCs w:val="21"/>
              </w:rPr>
              <w:t>1</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0-360</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冬季</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0.35</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0.5</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bookmarkEnd w:id="225"/>
      <w:tr w:rsidR="00C72BBC">
        <w:trPr>
          <w:cantSplit/>
          <w:trHeight w:val="340"/>
          <w:jc w:val="center"/>
        </w:trPr>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0-360</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春季</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0.14</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0.5</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C72BBC">
        <w:trPr>
          <w:cantSplit/>
          <w:trHeight w:val="340"/>
          <w:jc w:val="center"/>
        </w:trPr>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0-360</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夏季</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0.16</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C72BBC">
        <w:trPr>
          <w:cantSplit/>
          <w:trHeight w:val="340"/>
          <w:jc w:val="center"/>
        </w:trPr>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0-360</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秋季</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0.18</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83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bl>
    <w:p w:rsidR="00C72BBC" w:rsidRDefault="00854968">
      <w:pPr>
        <w:spacing w:line="360" w:lineRule="auto"/>
        <w:ind w:firstLineChars="200" w:firstLine="480"/>
        <w:rPr>
          <w:rFonts w:ascii="Times New Roman" w:eastAsia="宋体" w:hAnsi="Times New Roman" w:cs="Times New Roman"/>
          <w:sz w:val="24"/>
        </w:rPr>
      </w:pPr>
      <w:bookmarkStart w:id="226" w:name="OLE_LINK24"/>
      <w:bookmarkStart w:id="227" w:name="OLE_LINK23"/>
      <w:r>
        <w:rPr>
          <w:rFonts w:ascii="Times New Roman" w:eastAsia="宋体" w:hAnsi="Times New Roman" w:cs="Times New Roman"/>
          <w:sz w:val="24"/>
        </w:rPr>
        <w:t>项目主要污染源估算模型计算结果见下表。</w:t>
      </w:r>
    </w:p>
    <w:bookmarkEnd w:id="226"/>
    <w:bookmarkEnd w:id="227"/>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2.5-</w:t>
      </w:r>
      <w:r>
        <w:rPr>
          <w:rFonts w:ascii="Times New Roman" w:eastAsia="宋体" w:hAnsi="Times New Roman" w:cs="Times New Roman" w:hint="eastAsia"/>
          <w:b/>
          <w:szCs w:val="21"/>
        </w:rPr>
        <w:t xml:space="preserve">4  </w:t>
      </w:r>
      <w:r>
        <w:rPr>
          <w:rFonts w:ascii="Times New Roman" w:eastAsia="宋体" w:hAnsi="Times New Roman" w:cs="Times New Roman"/>
          <w:b/>
          <w:szCs w:val="21"/>
        </w:rPr>
        <w:t>主要污染源估算模型计算结果表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5"/>
        <w:gridCol w:w="1561"/>
        <w:gridCol w:w="2175"/>
        <w:gridCol w:w="1703"/>
      </w:tblGrid>
      <w:tr w:rsidR="00C72BBC" w:rsidTr="00357B4F">
        <w:trPr>
          <w:trHeight w:val="340"/>
        </w:trPr>
        <w:tc>
          <w:tcPr>
            <w:tcW w:w="979" w:type="pct"/>
            <w:vAlign w:val="center"/>
          </w:tcPr>
          <w:p w:rsidR="00C72BBC" w:rsidRDefault="00854968">
            <w:pPr>
              <w:autoSpaceDN w:val="0"/>
              <w:jc w:val="center"/>
              <w:rPr>
                <w:rFonts w:ascii="Times New Roman" w:hAnsi="Times New Roman" w:cs="Times New Roman"/>
                <w:b/>
                <w:bCs/>
                <w:szCs w:val="21"/>
              </w:rPr>
            </w:pPr>
            <w:r>
              <w:rPr>
                <w:rFonts w:ascii="Times New Roman" w:hAnsi="Times New Roman" w:cs="Times New Roman"/>
                <w:b/>
                <w:bCs/>
                <w:szCs w:val="21"/>
              </w:rPr>
              <w:t>污染源</w:t>
            </w:r>
          </w:p>
        </w:tc>
        <w:tc>
          <w:tcPr>
            <w:tcW w:w="830" w:type="pct"/>
            <w:vAlign w:val="center"/>
          </w:tcPr>
          <w:p w:rsidR="00C72BBC" w:rsidRDefault="00854968">
            <w:pPr>
              <w:autoSpaceDN w:val="0"/>
              <w:jc w:val="center"/>
              <w:rPr>
                <w:rFonts w:ascii="Times New Roman" w:hAnsi="Times New Roman" w:cs="Times New Roman"/>
                <w:b/>
                <w:bCs/>
                <w:szCs w:val="21"/>
              </w:rPr>
            </w:pPr>
            <w:r>
              <w:rPr>
                <w:rFonts w:ascii="Times New Roman" w:hAnsi="Times New Roman" w:cs="Times New Roman"/>
                <w:b/>
                <w:bCs/>
                <w:szCs w:val="21"/>
              </w:rPr>
              <w:t>污染物名称</w:t>
            </w:r>
          </w:p>
        </w:tc>
        <w:tc>
          <w:tcPr>
            <w:tcW w:w="916" w:type="pct"/>
            <w:vAlign w:val="center"/>
          </w:tcPr>
          <w:p w:rsidR="00C72BBC" w:rsidRDefault="00854968">
            <w:pPr>
              <w:autoSpaceDN w:val="0"/>
              <w:jc w:val="center"/>
              <w:rPr>
                <w:rFonts w:ascii="Times New Roman" w:hAnsi="Times New Roman" w:cs="Times New Roman"/>
                <w:b/>
                <w:bCs/>
                <w:szCs w:val="21"/>
              </w:rPr>
            </w:pPr>
            <w:r>
              <w:rPr>
                <w:rFonts w:ascii="Times New Roman" w:hAnsi="Times New Roman" w:cs="Times New Roman"/>
                <w:b/>
                <w:bCs/>
              </w:rPr>
              <w:t>最大落地浓度</w:t>
            </w:r>
            <w:r>
              <w:rPr>
                <w:rFonts w:ascii="Times New Roman" w:hAnsi="Times New Roman" w:cs="Times New Roman" w:hint="eastAsia"/>
                <w:b/>
                <w:bCs/>
              </w:rPr>
              <w:t>(</w:t>
            </w:r>
            <w:r>
              <w:rPr>
                <w:rFonts w:ascii="Times New Roman" w:hAnsi="Times New Roman" w:cs="Times New Roman"/>
                <w:b/>
                <w:bCs/>
              </w:rPr>
              <w:t>μg/m</w:t>
            </w:r>
            <w:r>
              <w:rPr>
                <w:rFonts w:ascii="Times New Roman" w:hAnsi="Times New Roman" w:cs="Times New Roman"/>
                <w:b/>
                <w:bCs/>
                <w:vertAlign w:val="superscript"/>
              </w:rPr>
              <w:t>3</w:t>
            </w:r>
            <w:r>
              <w:rPr>
                <w:rFonts w:ascii="Times New Roman" w:hAnsi="Times New Roman" w:cs="Times New Roman" w:hint="eastAsia"/>
                <w:b/>
                <w:bCs/>
              </w:rPr>
              <w:t>)</w:t>
            </w:r>
          </w:p>
        </w:tc>
        <w:tc>
          <w:tcPr>
            <w:tcW w:w="1276" w:type="pct"/>
            <w:vAlign w:val="center"/>
          </w:tcPr>
          <w:p w:rsidR="00C72BBC" w:rsidRDefault="00854968">
            <w:pPr>
              <w:autoSpaceDN w:val="0"/>
              <w:jc w:val="center"/>
              <w:rPr>
                <w:rFonts w:ascii="Times New Roman" w:hAnsi="Times New Roman" w:cs="Times New Roman"/>
                <w:b/>
                <w:bCs/>
                <w:szCs w:val="21"/>
              </w:rPr>
            </w:pPr>
            <w:r>
              <w:rPr>
                <w:rFonts w:ascii="Times New Roman" w:hAnsi="Times New Roman" w:cs="Times New Roman" w:hint="eastAsia"/>
                <w:b/>
                <w:bCs/>
              </w:rPr>
              <w:t>最大浓度占标率</w:t>
            </w:r>
            <w:r>
              <w:rPr>
                <w:rFonts w:ascii="Times New Roman" w:hAnsi="Times New Roman" w:cs="Times New Roman"/>
                <w:b/>
                <w:bCs/>
              </w:rPr>
              <w:t>P</w:t>
            </w:r>
            <w:r>
              <w:rPr>
                <w:rFonts w:ascii="Times New Roman" w:hAnsi="Times New Roman" w:cs="Times New Roman"/>
                <w:b/>
                <w:bCs/>
                <w:vertAlign w:val="subscript"/>
              </w:rPr>
              <w:t>max</w:t>
            </w:r>
            <w:r>
              <w:rPr>
                <w:rFonts w:ascii="Times New Roman" w:hAnsi="Times New Roman" w:cs="Times New Roman" w:hint="eastAsia"/>
                <w:b/>
                <w:bCs/>
              </w:rPr>
              <w:t>(</w:t>
            </w:r>
            <w:r>
              <w:rPr>
                <w:rFonts w:ascii="Times New Roman" w:hAnsi="Times New Roman" w:cs="Times New Roman"/>
                <w:b/>
                <w:bCs/>
              </w:rPr>
              <w:t>%</w:t>
            </w:r>
            <w:r>
              <w:rPr>
                <w:rFonts w:ascii="Times New Roman" w:hAnsi="Times New Roman" w:cs="Times New Roman" w:hint="eastAsia"/>
                <w:b/>
                <w:bCs/>
              </w:rPr>
              <w:t>)</w:t>
            </w:r>
          </w:p>
        </w:tc>
        <w:tc>
          <w:tcPr>
            <w:tcW w:w="999" w:type="pct"/>
            <w:vAlign w:val="center"/>
          </w:tcPr>
          <w:p w:rsidR="00C72BBC" w:rsidRDefault="00854968">
            <w:pPr>
              <w:autoSpaceDN w:val="0"/>
              <w:jc w:val="center"/>
              <w:rPr>
                <w:rFonts w:ascii="Times New Roman" w:hAnsi="Times New Roman" w:cs="Times New Roman"/>
                <w:b/>
                <w:bCs/>
                <w:szCs w:val="21"/>
              </w:rPr>
            </w:pPr>
            <w:r>
              <w:rPr>
                <w:rFonts w:ascii="Times New Roman" w:hAnsi="Times New Roman" w:cs="Times New Roman" w:hint="eastAsia"/>
                <w:b/>
                <w:bCs/>
              </w:rPr>
              <w:t>D10%(m)</w:t>
            </w:r>
          </w:p>
        </w:tc>
      </w:tr>
      <w:tr w:rsidR="00357B4F" w:rsidTr="00357B4F">
        <w:trPr>
          <w:trHeight w:val="340"/>
        </w:trPr>
        <w:tc>
          <w:tcPr>
            <w:tcW w:w="979" w:type="pct"/>
            <w:vAlign w:val="center"/>
          </w:tcPr>
          <w:p w:rsidR="00357B4F" w:rsidRDefault="00357B4F">
            <w:pPr>
              <w:autoSpaceDN w:val="0"/>
              <w:jc w:val="center"/>
              <w:rPr>
                <w:rFonts w:ascii="Times New Roman" w:hAnsi="Times New Roman" w:cs="Times New Roman"/>
                <w:b/>
                <w:szCs w:val="21"/>
              </w:rPr>
            </w:pPr>
            <w:bookmarkStart w:id="228" w:name="_Hlk106181995"/>
            <w:r>
              <w:rPr>
                <w:rFonts w:ascii="Times New Roman" w:hAnsi="Times New Roman" w:cs="Times New Roman"/>
              </w:rPr>
              <w:t>工艺废气排气筒（</w:t>
            </w:r>
            <w:r>
              <w:rPr>
                <w:rFonts w:ascii="Times New Roman" w:hAnsi="Times New Roman" w:cs="Times New Roman"/>
              </w:rPr>
              <w:t>P1</w:t>
            </w:r>
            <w:r>
              <w:rPr>
                <w:rFonts w:ascii="Times New Roman" w:hAnsi="Times New Roman" w:cs="Times New Roman"/>
              </w:rPr>
              <w:t>）</w:t>
            </w:r>
          </w:p>
        </w:tc>
        <w:tc>
          <w:tcPr>
            <w:tcW w:w="830" w:type="pct"/>
            <w:vAlign w:val="center"/>
          </w:tcPr>
          <w:p w:rsidR="00357B4F" w:rsidRPr="00357B4F" w:rsidRDefault="00357B4F">
            <w:pPr>
              <w:autoSpaceDN w:val="0"/>
              <w:jc w:val="center"/>
              <w:rPr>
                <w:rFonts w:ascii="Times New Roman" w:hAnsi="Times New Roman" w:cs="Times New Roman"/>
                <w:bCs/>
                <w:szCs w:val="21"/>
              </w:rPr>
            </w:pPr>
            <w:r w:rsidRPr="00357B4F">
              <w:rPr>
                <w:rFonts w:ascii="Times New Roman" w:hAnsi="Times New Roman" w:cs="Times New Roman" w:hint="eastAsia"/>
                <w:bCs/>
                <w:szCs w:val="21"/>
              </w:rPr>
              <w:t>VOC</w:t>
            </w:r>
            <w:r w:rsidRPr="00357B4F">
              <w:rPr>
                <w:rFonts w:ascii="Times New Roman" w:hAnsi="Times New Roman" w:cs="Times New Roman" w:hint="eastAsia"/>
                <w:bCs/>
                <w:szCs w:val="21"/>
                <w:vertAlign w:val="subscript"/>
              </w:rPr>
              <w:t>S</w:t>
            </w:r>
          </w:p>
        </w:tc>
        <w:tc>
          <w:tcPr>
            <w:tcW w:w="916" w:type="pct"/>
            <w:vAlign w:val="center"/>
          </w:tcPr>
          <w:p w:rsidR="00357B4F" w:rsidRPr="00357B4F" w:rsidRDefault="005F04F5">
            <w:pPr>
              <w:autoSpaceDN w:val="0"/>
              <w:jc w:val="center"/>
              <w:rPr>
                <w:rFonts w:ascii="Times New Roman" w:hAnsi="Times New Roman" w:cs="Times New Roman"/>
                <w:szCs w:val="21"/>
              </w:rPr>
            </w:pPr>
            <w:r w:rsidRPr="005F04F5">
              <w:rPr>
                <w:rFonts w:ascii="Times New Roman" w:hAnsi="Times New Roman" w:cs="Times New Roman"/>
                <w:szCs w:val="21"/>
              </w:rPr>
              <w:t>1.54E-04</w:t>
            </w:r>
          </w:p>
        </w:tc>
        <w:tc>
          <w:tcPr>
            <w:tcW w:w="1276" w:type="pct"/>
            <w:vAlign w:val="center"/>
          </w:tcPr>
          <w:p w:rsidR="00357B4F" w:rsidRPr="00357B4F" w:rsidRDefault="00357B4F">
            <w:pPr>
              <w:autoSpaceDN w:val="0"/>
              <w:jc w:val="center"/>
              <w:rPr>
                <w:rFonts w:ascii="Times New Roman" w:hAnsi="Times New Roman" w:cs="Times New Roman"/>
                <w:szCs w:val="21"/>
              </w:rPr>
            </w:pPr>
            <w:r w:rsidRPr="00357B4F">
              <w:rPr>
                <w:rFonts w:ascii="Times New Roman" w:hAnsi="Times New Roman" w:cs="Times New Roman" w:hint="eastAsia"/>
                <w:szCs w:val="21"/>
              </w:rPr>
              <w:t>0.01</w:t>
            </w:r>
          </w:p>
        </w:tc>
        <w:tc>
          <w:tcPr>
            <w:tcW w:w="999" w:type="pct"/>
            <w:vAlign w:val="center"/>
          </w:tcPr>
          <w:p w:rsidR="00357B4F" w:rsidRPr="00357B4F" w:rsidRDefault="00357B4F" w:rsidP="00357B4F">
            <w:pPr>
              <w:jc w:val="center"/>
            </w:pPr>
            <w:r w:rsidRPr="00357B4F">
              <w:rPr>
                <w:rFonts w:ascii="Times New Roman" w:hAnsi="Times New Roman" w:cs="Times New Roman" w:hint="eastAsia"/>
                <w:szCs w:val="21"/>
              </w:rPr>
              <w:t>/</w:t>
            </w:r>
          </w:p>
        </w:tc>
      </w:tr>
      <w:bookmarkEnd w:id="228"/>
      <w:tr w:rsidR="00357B4F" w:rsidTr="00357B4F">
        <w:trPr>
          <w:trHeight w:val="340"/>
        </w:trPr>
        <w:tc>
          <w:tcPr>
            <w:tcW w:w="979" w:type="pct"/>
            <w:vMerge w:val="restart"/>
            <w:vAlign w:val="center"/>
          </w:tcPr>
          <w:p w:rsidR="00357B4F" w:rsidRDefault="00357B4F">
            <w:pPr>
              <w:autoSpaceDN w:val="0"/>
              <w:jc w:val="center"/>
              <w:rPr>
                <w:rFonts w:ascii="Times New Roman" w:hAnsi="Times New Roman" w:cs="Times New Roman"/>
                <w:b/>
                <w:szCs w:val="21"/>
              </w:rPr>
            </w:pPr>
            <w:r>
              <w:rPr>
                <w:rFonts w:ascii="Times New Roman" w:hAnsi="Times New Roman" w:cs="Times New Roman"/>
              </w:rPr>
              <w:t>无组织废气</w:t>
            </w:r>
          </w:p>
        </w:tc>
        <w:tc>
          <w:tcPr>
            <w:tcW w:w="830" w:type="pct"/>
            <w:vAlign w:val="center"/>
          </w:tcPr>
          <w:p w:rsidR="00357B4F" w:rsidRPr="00357B4F" w:rsidRDefault="00357B4F">
            <w:pPr>
              <w:autoSpaceDN w:val="0"/>
              <w:jc w:val="center"/>
              <w:rPr>
                <w:rFonts w:ascii="Times New Roman" w:hAnsi="Times New Roman" w:cs="Times New Roman"/>
                <w:bCs/>
                <w:szCs w:val="21"/>
              </w:rPr>
            </w:pPr>
            <w:r w:rsidRPr="00357B4F">
              <w:rPr>
                <w:rFonts w:ascii="Times New Roman" w:hAnsi="Times New Roman" w:cs="Times New Roman" w:hint="eastAsia"/>
                <w:bCs/>
                <w:szCs w:val="21"/>
              </w:rPr>
              <w:t>颗粒物</w:t>
            </w:r>
          </w:p>
        </w:tc>
        <w:tc>
          <w:tcPr>
            <w:tcW w:w="916" w:type="pct"/>
            <w:vAlign w:val="center"/>
          </w:tcPr>
          <w:p w:rsidR="00357B4F" w:rsidRPr="00357B4F" w:rsidRDefault="005F04F5">
            <w:pPr>
              <w:autoSpaceDN w:val="0"/>
              <w:jc w:val="center"/>
              <w:rPr>
                <w:rFonts w:ascii="Times New Roman" w:hAnsi="Times New Roman" w:cs="Times New Roman"/>
                <w:szCs w:val="21"/>
              </w:rPr>
            </w:pPr>
            <w:r w:rsidRPr="005F04F5">
              <w:rPr>
                <w:rFonts w:ascii="Times New Roman" w:hAnsi="Times New Roman" w:cs="Times New Roman"/>
                <w:szCs w:val="21"/>
              </w:rPr>
              <w:t>9.90E-03</w:t>
            </w:r>
          </w:p>
        </w:tc>
        <w:tc>
          <w:tcPr>
            <w:tcW w:w="1276" w:type="pct"/>
            <w:vAlign w:val="center"/>
          </w:tcPr>
          <w:p w:rsidR="00357B4F" w:rsidRPr="00357B4F" w:rsidRDefault="00357B4F">
            <w:pPr>
              <w:autoSpaceDN w:val="0"/>
              <w:jc w:val="center"/>
              <w:rPr>
                <w:rFonts w:ascii="Times New Roman" w:hAnsi="Times New Roman" w:cs="Times New Roman"/>
                <w:szCs w:val="21"/>
              </w:rPr>
            </w:pPr>
            <w:r w:rsidRPr="00357B4F">
              <w:rPr>
                <w:rFonts w:ascii="Times New Roman" w:hAnsi="Times New Roman" w:cs="Times New Roman" w:hint="eastAsia"/>
                <w:szCs w:val="21"/>
              </w:rPr>
              <w:t>1.10</w:t>
            </w:r>
          </w:p>
        </w:tc>
        <w:tc>
          <w:tcPr>
            <w:tcW w:w="999" w:type="pct"/>
            <w:vAlign w:val="center"/>
          </w:tcPr>
          <w:p w:rsidR="00357B4F" w:rsidRPr="00357B4F" w:rsidRDefault="00357B4F" w:rsidP="00357B4F">
            <w:pPr>
              <w:jc w:val="center"/>
            </w:pPr>
            <w:r w:rsidRPr="00357B4F">
              <w:rPr>
                <w:rFonts w:ascii="Times New Roman" w:hAnsi="Times New Roman" w:cs="Times New Roman" w:hint="eastAsia"/>
                <w:szCs w:val="21"/>
              </w:rPr>
              <w:t>/</w:t>
            </w:r>
          </w:p>
        </w:tc>
      </w:tr>
      <w:tr w:rsidR="00357B4F" w:rsidTr="00357B4F">
        <w:trPr>
          <w:trHeight w:val="340"/>
        </w:trPr>
        <w:tc>
          <w:tcPr>
            <w:tcW w:w="979" w:type="pct"/>
            <w:vMerge/>
            <w:vAlign w:val="center"/>
          </w:tcPr>
          <w:p w:rsidR="00357B4F" w:rsidRDefault="00357B4F">
            <w:pPr>
              <w:autoSpaceDN w:val="0"/>
              <w:jc w:val="center"/>
              <w:rPr>
                <w:rFonts w:ascii="Times New Roman" w:hAnsi="Times New Roman" w:cs="Times New Roman"/>
              </w:rPr>
            </w:pPr>
          </w:p>
        </w:tc>
        <w:tc>
          <w:tcPr>
            <w:tcW w:w="830" w:type="pct"/>
            <w:vAlign w:val="center"/>
          </w:tcPr>
          <w:p w:rsidR="00357B4F" w:rsidRPr="00357B4F" w:rsidRDefault="00357B4F">
            <w:pPr>
              <w:autoSpaceDN w:val="0"/>
              <w:jc w:val="center"/>
              <w:rPr>
                <w:rFonts w:ascii="Times New Roman" w:hAnsi="Times New Roman" w:cs="Times New Roman"/>
                <w:bCs/>
                <w:szCs w:val="21"/>
              </w:rPr>
            </w:pPr>
            <w:r w:rsidRPr="00357B4F">
              <w:rPr>
                <w:rFonts w:ascii="Times New Roman" w:hAnsi="Times New Roman" w:cs="Times New Roman" w:hint="eastAsia"/>
                <w:bCs/>
                <w:szCs w:val="21"/>
              </w:rPr>
              <w:t>VOC</w:t>
            </w:r>
            <w:r w:rsidRPr="00357B4F">
              <w:rPr>
                <w:rFonts w:ascii="Times New Roman" w:hAnsi="Times New Roman" w:cs="Times New Roman" w:hint="eastAsia"/>
                <w:bCs/>
                <w:szCs w:val="21"/>
                <w:vertAlign w:val="subscript"/>
              </w:rPr>
              <w:t>S</w:t>
            </w:r>
          </w:p>
        </w:tc>
        <w:tc>
          <w:tcPr>
            <w:tcW w:w="916" w:type="pct"/>
            <w:vAlign w:val="center"/>
          </w:tcPr>
          <w:p w:rsidR="00357B4F" w:rsidRPr="00357B4F" w:rsidRDefault="00357B4F">
            <w:pPr>
              <w:autoSpaceDN w:val="0"/>
              <w:jc w:val="center"/>
              <w:rPr>
                <w:rFonts w:ascii="Times New Roman" w:hAnsi="Times New Roman" w:cs="Times New Roman"/>
              </w:rPr>
            </w:pPr>
            <w:r w:rsidRPr="00357B4F">
              <w:rPr>
                <w:rFonts w:ascii="Times New Roman" w:hAnsi="Times New Roman" w:cs="Times New Roman"/>
              </w:rPr>
              <w:t>1.98E-03</w:t>
            </w:r>
          </w:p>
        </w:tc>
        <w:tc>
          <w:tcPr>
            <w:tcW w:w="1276" w:type="pct"/>
            <w:vAlign w:val="center"/>
          </w:tcPr>
          <w:p w:rsidR="00357B4F" w:rsidRPr="00357B4F" w:rsidRDefault="005F04F5">
            <w:pPr>
              <w:autoSpaceDN w:val="0"/>
              <w:jc w:val="center"/>
              <w:rPr>
                <w:rFonts w:ascii="Times New Roman" w:hAnsi="Times New Roman" w:cs="Times New Roman"/>
              </w:rPr>
            </w:pPr>
            <w:r>
              <w:rPr>
                <w:rFonts w:ascii="Times New Roman" w:hAnsi="Times New Roman" w:cs="Times New Roman" w:hint="eastAsia"/>
              </w:rPr>
              <w:t>0.16</w:t>
            </w:r>
          </w:p>
        </w:tc>
        <w:tc>
          <w:tcPr>
            <w:tcW w:w="999" w:type="pct"/>
            <w:vAlign w:val="center"/>
          </w:tcPr>
          <w:p w:rsidR="00357B4F" w:rsidRPr="00357B4F" w:rsidRDefault="00357B4F" w:rsidP="00357B4F">
            <w:pPr>
              <w:jc w:val="center"/>
            </w:pPr>
            <w:r w:rsidRPr="00357B4F">
              <w:rPr>
                <w:rFonts w:ascii="Times New Roman" w:hAnsi="Times New Roman" w:cs="Times New Roman" w:hint="eastAsia"/>
                <w:szCs w:val="21"/>
              </w:rPr>
              <w:t>/</w:t>
            </w:r>
          </w:p>
        </w:tc>
      </w:tr>
    </w:tbl>
    <w:p w:rsidR="00C72BBC" w:rsidRDefault="00854968">
      <w:pPr>
        <w:spacing w:line="360" w:lineRule="auto"/>
        <w:ind w:firstLineChars="200" w:firstLine="480"/>
        <w:rPr>
          <w:rFonts w:ascii="Times New Roman" w:eastAsia="宋体" w:hAnsi="Times New Roman" w:cs="Times New Roman"/>
          <w:sz w:val="24"/>
        </w:rPr>
      </w:pPr>
      <w:bookmarkStart w:id="229" w:name="_Toc478567050"/>
      <w:bookmarkStart w:id="230" w:name="_Toc477158867"/>
      <w:bookmarkStart w:id="231" w:name="_Toc477170025"/>
      <w:bookmarkStart w:id="232" w:name="_Toc481738361"/>
      <w:bookmarkStart w:id="233" w:name="_Toc504441590"/>
      <w:bookmarkStart w:id="234" w:name="_Toc477384575"/>
      <w:r>
        <w:rPr>
          <w:rFonts w:ascii="Times New Roman" w:eastAsia="宋体" w:hAnsi="Times New Roman" w:cs="Times New Roman"/>
          <w:sz w:val="24"/>
        </w:rPr>
        <w:t>由估算模式计算结果可知，</w:t>
      </w:r>
      <w:r>
        <w:rPr>
          <w:rFonts w:ascii="Times New Roman" w:eastAsia="宋体" w:hAnsi="Times New Roman" w:cs="Times New Roman" w:hint="eastAsia"/>
          <w:sz w:val="24"/>
        </w:rPr>
        <w:t>本项目各污染源因子最大浓度占标率是</w:t>
      </w:r>
      <w:r w:rsidR="00357B4F">
        <w:rPr>
          <w:rFonts w:ascii="Times New Roman" w:eastAsia="宋体" w:hAnsi="Times New Roman" w:cs="Times New Roman" w:hint="eastAsia"/>
          <w:sz w:val="24"/>
        </w:rPr>
        <w:t>1.10%</w:t>
      </w:r>
      <w:r>
        <w:rPr>
          <w:rFonts w:ascii="Times New Roman" w:eastAsia="宋体" w:hAnsi="Times New Roman" w:cs="Times New Roman"/>
          <w:sz w:val="24"/>
        </w:rPr>
        <w:t>，，属于大气评价等级二级。根据《环境影响评价技术导则大气环境》（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）对电力、钢铁、水泥、石化、化工、平板玻璃、有色等高耗能行业，并编制环境影响报告书的项目评价等级提高一级，故本项目大气评价等级为一级。</w:t>
      </w:r>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w:t>
      </w:r>
      <w:r>
        <w:rPr>
          <w:rFonts w:ascii="Times New Roman" w:eastAsia="宋体" w:hAnsi="Times New Roman" w:cs="Times New Roman" w:hint="eastAsia"/>
          <w:b/>
          <w:sz w:val="24"/>
        </w:rPr>
        <w:t>2</w:t>
      </w:r>
      <w:r>
        <w:rPr>
          <w:rFonts w:ascii="Times New Roman" w:eastAsia="宋体" w:hAnsi="Times New Roman" w:cs="Times New Roman" w:hint="eastAsia"/>
          <w:b/>
          <w:sz w:val="24"/>
        </w:rPr>
        <w:t>）评价范围</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根据《环境影响评价技术导则大气环境》（</w:t>
      </w:r>
      <w:r>
        <w:rPr>
          <w:rFonts w:ascii="Times New Roman" w:eastAsia="宋体" w:hAnsi="Times New Roman" w:cs="Times New Roman"/>
          <w:sz w:val="24"/>
        </w:rPr>
        <w:t>HJ2.2-2018</w:t>
      </w:r>
      <w:r>
        <w:rPr>
          <w:rFonts w:ascii="Times New Roman" w:eastAsia="宋体" w:hAnsi="Times New Roman" w:cs="Times New Roman"/>
          <w:sz w:val="24"/>
        </w:rPr>
        <w:t>）</w:t>
      </w:r>
      <w:r>
        <w:rPr>
          <w:rFonts w:ascii="Times New Roman" w:eastAsia="宋体" w:hAnsi="Times New Roman" w:cs="Times New Roman"/>
          <w:sz w:val="24"/>
        </w:rPr>
        <w:t>“5.4.1”</w:t>
      </w:r>
      <w:r>
        <w:rPr>
          <w:rFonts w:ascii="Times New Roman" w:eastAsia="宋体" w:hAnsi="Times New Roman" w:cs="Times New Roman"/>
          <w:sz w:val="24"/>
        </w:rPr>
        <w:t>一级评价项目根据建设项目排放污染源的最远影响距离（</w:t>
      </w:r>
      <w:r>
        <w:rPr>
          <w:rFonts w:ascii="Times New Roman" w:eastAsia="宋体" w:hAnsi="Times New Roman" w:cs="Times New Roman"/>
          <w:sz w:val="24"/>
        </w:rPr>
        <w:t>D</w:t>
      </w:r>
      <w:r>
        <w:rPr>
          <w:rFonts w:ascii="Times New Roman" w:eastAsia="宋体" w:hAnsi="Times New Roman" w:cs="Times New Roman"/>
          <w:sz w:val="24"/>
          <w:vertAlign w:val="subscript"/>
        </w:rPr>
        <w:t>10%</w:t>
      </w:r>
      <w:r>
        <w:rPr>
          <w:rFonts w:ascii="Times New Roman" w:eastAsia="宋体" w:hAnsi="Times New Roman" w:cs="Times New Roman"/>
          <w:sz w:val="24"/>
        </w:rPr>
        <w:t>）确定大气环境影响评价范围，本项目</w:t>
      </w:r>
      <w:r>
        <w:rPr>
          <w:rFonts w:ascii="Times New Roman" w:eastAsia="宋体" w:hAnsi="Times New Roman" w:cs="Times New Roman"/>
          <w:sz w:val="24"/>
        </w:rPr>
        <w:t>D</w:t>
      </w:r>
      <w:r>
        <w:rPr>
          <w:rFonts w:ascii="Times New Roman" w:eastAsia="宋体" w:hAnsi="Times New Roman" w:cs="Times New Roman"/>
          <w:sz w:val="24"/>
          <w:vertAlign w:val="subscript"/>
        </w:rPr>
        <w:t>10%</w:t>
      </w:r>
      <w:r>
        <w:rPr>
          <w:rFonts w:ascii="Times New Roman" w:eastAsia="宋体" w:hAnsi="Times New Roman" w:cs="Times New Roman"/>
          <w:sz w:val="24"/>
        </w:rPr>
        <w:t>小于</w:t>
      </w:r>
      <w:r>
        <w:rPr>
          <w:rFonts w:ascii="Times New Roman" w:eastAsia="宋体" w:hAnsi="Times New Roman" w:cs="Times New Roman"/>
          <w:sz w:val="24"/>
        </w:rPr>
        <w:t>2.5km</w:t>
      </w:r>
      <w:r>
        <w:rPr>
          <w:rFonts w:ascii="Times New Roman" w:eastAsia="宋体" w:hAnsi="Times New Roman" w:cs="Times New Roman"/>
          <w:sz w:val="24"/>
        </w:rPr>
        <w:t>，所以本项目评价范围边长取</w:t>
      </w:r>
      <w:r>
        <w:rPr>
          <w:rFonts w:ascii="Times New Roman" w:eastAsia="宋体" w:hAnsi="Times New Roman" w:cs="Times New Roman"/>
          <w:sz w:val="24"/>
        </w:rPr>
        <w:t>5km</w:t>
      </w:r>
      <w:r>
        <w:rPr>
          <w:rFonts w:ascii="Times New Roman" w:eastAsia="宋体" w:hAnsi="Times New Roman" w:cs="Times New Roman"/>
          <w:sz w:val="24"/>
        </w:rPr>
        <w:t>，具体评价范围见附图</w:t>
      </w:r>
      <w:r w:rsidR="00357B4F">
        <w:rPr>
          <w:rFonts w:ascii="Times New Roman" w:eastAsia="宋体" w:hAnsi="Times New Roman" w:cs="Times New Roman" w:hint="eastAsia"/>
          <w:sz w:val="24"/>
        </w:rPr>
        <w:t>。</w:t>
      </w:r>
    </w:p>
    <w:p w:rsidR="00C72BBC" w:rsidRDefault="00854968">
      <w:pPr>
        <w:pStyle w:val="3"/>
        <w:spacing w:before="0" w:after="0" w:line="360" w:lineRule="auto"/>
        <w:rPr>
          <w:rFonts w:ascii="Times New Roman" w:hAnsi="Times New Roman" w:cs="Times New Roman"/>
          <w:sz w:val="28"/>
        </w:rPr>
      </w:pPr>
      <w:bookmarkStart w:id="235" w:name="_Toc26107"/>
      <w:bookmarkStart w:id="236" w:name="_Toc10583"/>
      <w:bookmarkStart w:id="237" w:name="_Toc121381223"/>
      <w:r>
        <w:rPr>
          <w:rFonts w:ascii="Times New Roman" w:hAnsi="Times New Roman" w:cs="Times New Roman"/>
          <w:sz w:val="28"/>
        </w:rPr>
        <w:t>2.5.2</w:t>
      </w:r>
      <w:r>
        <w:rPr>
          <w:rFonts w:ascii="Times New Roman" w:hAnsi="Times New Roman" w:cs="Times New Roman"/>
          <w:sz w:val="28"/>
        </w:rPr>
        <w:t>水环境评价工作等级及范围</w:t>
      </w:r>
      <w:bookmarkEnd w:id="229"/>
      <w:bookmarkEnd w:id="230"/>
      <w:bookmarkEnd w:id="231"/>
      <w:bookmarkEnd w:id="232"/>
      <w:bookmarkEnd w:id="233"/>
      <w:bookmarkEnd w:id="234"/>
      <w:bookmarkEnd w:id="235"/>
      <w:bookmarkEnd w:id="236"/>
      <w:bookmarkEnd w:id="237"/>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1</w:t>
      </w:r>
      <w:r>
        <w:rPr>
          <w:rFonts w:ascii="Times New Roman" w:eastAsia="宋体" w:hAnsi="Times New Roman" w:cs="Times New Roman"/>
          <w:b/>
          <w:sz w:val="24"/>
        </w:rPr>
        <w:t>、地表水</w:t>
      </w:r>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w:t>
      </w:r>
      <w:r>
        <w:rPr>
          <w:rFonts w:ascii="Times New Roman" w:eastAsia="宋体" w:hAnsi="Times New Roman" w:cs="Times New Roman" w:hint="eastAsia"/>
          <w:b/>
          <w:sz w:val="24"/>
        </w:rPr>
        <w:t>1</w:t>
      </w:r>
      <w:r>
        <w:rPr>
          <w:rFonts w:ascii="Times New Roman" w:eastAsia="宋体" w:hAnsi="Times New Roman" w:cs="Times New Roman" w:hint="eastAsia"/>
          <w:b/>
          <w:sz w:val="24"/>
        </w:rPr>
        <w:t>）评价等级</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本项目废水经预处理后排入园区污水管网进入</w:t>
      </w:r>
      <w:r w:rsidR="00D6713D" w:rsidRPr="00D6713D">
        <w:rPr>
          <w:rFonts w:ascii="Times New Roman" w:eastAsia="宋体" w:hAnsi="Times New Roman" w:cs="Times New Roman" w:hint="eastAsia"/>
          <w:sz w:val="24"/>
        </w:rPr>
        <w:t>岳阳广华污水处理有限公司（</w:t>
      </w:r>
      <w:r w:rsidR="00A050CE">
        <w:rPr>
          <w:rFonts w:ascii="Times New Roman" w:eastAsia="宋体" w:hAnsi="Times New Roman" w:cs="Times New Roman" w:hint="eastAsia"/>
          <w:sz w:val="24"/>
        </w:rPr>
        <w:t>原云溪污水处理厂</w:t>
      </w:r>
      <w:r w:rsidR="00D6713D" w:rsidRPr="00D6713D">
        <w:rPr>
          <w:rFonts w:ascii="Times New Roman" w:eastAsia="宋体" w:hAnsi="Times New Roman" w:cs="Times New Roman" w:hint="eastAsia"/>
          <w:sz w:val="24"/>
        </w:rPr>
        <w:t>）</w:t>
      </w:r>
      <w:r>
        <w:rPr>
          <w:rFonts w:ascii="Times New Roman" w:eastAsia="宋体" w:hAnsi="Times New Roman" w:cs="Times New Roman" w:hint="eastAsia"/>
          <w:sz w:val="24"/>
        </w:rPr>
        <w:t>处理，不直接排入外环境，属于间接排放，</w:t>
      </w:r>
      <w:r>
        <w:rPr>
          <w:rFonts w:ascii="Times New Roman" w:eastAsia="宋体" w:hAnsi="Times New Roman" w:cs="Times New Roman"/>
          <w:sz w:val="24"/>
        </w:rPr>
        <w:t>根据《环境影响评价技术导则水环境》</w:t>
      </w:r>
      <w:r>
        <w:rPr>
          <w:rFonts w:ascii="Times New Roman" w:eastAsia="宋体" w:hAnsi="Times New Roman" w:cs="Times New Roman"/>
          <w:sz w:val="24"/>
        </w:rPr>
        <w:t>HJ/T2.3</w:t>
      </w:r>
      <w:r>
        <w:rPr>
          <w:rFonts w:ascii="Times New Roman" w:eastAsia="宋体" w:hAnsi="Times New Roman" w:cs="Times New Roman" w:hint="eastAsia"/>
          <w:sz w:val="24"/>
        </w:rPr>
        <w:t>-</w:t>
      </w:r>
      <w:r>
        <w:rPr>
          <w:rFonts w:ascii="Times New Roman" w:eastAsia="宋体" w:hAnsi="Times New Roman" w:cs="Times New Roman"/>
          <w:sz w:val="24"/>
        </w:rPr>
        <w:t>2018</w:t>
      </w:r>
      <w:r>
        <w:rPr>
          <w:rFonts w:ascii="Times New Roman" w:eastAsia="宋体" w:hAnsi="Times New Roman" w:cs="Times New Roman"/>
          <w:sz w:val="24"/>
        </w:rPr>
        <w:t>中</w:t>
      </w:r>
      <w:r>
        <w:rPr>
          <w:rFonts w:ascii="Times New Roman" w:eastAsia="宋体" w:hAnsi="Times New Roman" w:cs="Times New Roman"/>
          <w:sz w:val="24"/>
        </w:rPr>
        <w:t>“5.2.2.2”</w:t>
      </w:r>
      <w:r>
        <w:rPr>
          <w:rFonts w:ascii="Times New Roman" w:eastAsia="宋体" w:hAnsi="Times New Roman" w:cs="Times New Roman"/>
          <w:sz w:val="24"/>
        </w:rPr>
        <w:t>确定本项目水环境影响评价等级为三级</w:t>
      </w:r>
      <w:r>
        <w:rPr>
          <w:rFonts w:ascii="Times New Roman" w:eastAsia="宋体" w:hAnsi="Times New Roman" w:cs="Times New Roman"/>
          <w:sz w:val="24"/>
        </w:rPr>
        <w:t>B</w:t>
      </w:r>
      <w:r>
        <w:rPr>
          <w:rFonts w:ascii="Times New Roman" w:eastAsia="宋体" w:hAnsi="Times New Roman" w:cs="Times New Roman"/>
          <w:sz w:val="24"/>
        </w:rPr>
        <w:t>。</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详细判定依据见</w:t>
      </w:r>
      <w:r>
        <w:rPr>
          <w:rFonts w:ascii="Times New Roman" w:eastAsia="宋体" w:hAnsi="Times New Roman" w:cs="Times New Roman" w:hint="eastAsia"/>
          <w:sz w:val="24"/>
        </w:rPr>
        <w:t>下表</w:t>
      </w:r>
      <w:r>
        <w:rPr>
          <w:rFonts w:ascii="Times New Roman" w:eastAsia="宋体" w:hAnsi="Times New Roman" w:cs="Times New Roman"/>
          <w:sz w:val="24"/>
        </w:rPr>
        <w:t>。</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2.5-</w:t>
      </w:r>
      <w:r>
        <w:rPr>
          <w:rFonts w:ascii="Times New Roman" w:eastAsia="宋体" w:hAnsi="Times New Roman" w:cs="Times New Roman" w:hint="eastAsia"/>
          <w:b/>
          <w:szCs w:val="21"/>
        </w:rPr>
        <w:t>5</w:t>
      </w:r>
      <w:r>
        <w:rPr>
          <w:rFonts w:ascii="Times New Roman" w:eastAsia="宋体" w:hAnsi="Times New Roman" w:cs="Times New Roman"/>
          <w:b/>
          <w:szCs w:val="21"/>
        </w:rPr>
        <w:t xml:space="preserve">  </w:t>
      </w:r>
      <w:r>
        <w:rPr>
          <w:rFonts w:ascii="Times New Roman" w:eastAsia="宋体" w:hAnsi="Times New Roman" w:cs="Times New Roman"/>
          <w:b/>
          <w:szCs w:val="21"/>
        </w:rPr>
        <w:t>地表水环境影响评价等级判据</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48"/>
        <w:gridCol w:w="2507"/>
        <w:gridCol w:w="4265"/>
      </w:tblGrid>
      <w:tr w:rsidR="00C72BBC">
        <w:trPr>
          <w:trHeight w:val="283"/>
          <w:jc w:val="center"/>
        </w:trPr>
        <w:tc>
          <w:tcPr>
            <w:tcW w:w="1026" w:type="pct"/>
            <w:vMerge w:val="restar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项目</w:t>
            </w:r>
          </w:p>
        </w:tc>
        <w:tc>
          <w:tcPr>
            <w:tcW w:w="3974" w:type="pct"/>
            <w:gridSpan w:val="2"/>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判定依据</w:t>
            </w:r>
          </w:p>
        </w:tc>
      </w:tr>
      <w:tr w:rsidR="00C72BBC">
        <w:trPr>
          <w:trHeight w:val="283"/>
          <w:jc w:val="center"/>
        </w:trPr>
        <w:tc>
          <w:tcPr>
            <w:tcW w:w="1026" w:type="pct"/>
            <w:vMerge/>
            <w:tcBorders>
              <w:tl2br w:val="nil"/>
              <w:tr2bl w:val="nil"/>
            </w:tcBorders>
            <w:vAlign w:val="center"/>
          </w:tcPr>
          <w:p w:rsidR="00C72BBC" w:rsidRDefault="00C72BBC">
            <w:pPr>
              <w:jc w:val="center"/>
              <w:rPr>
                <w:rFonts w:ascii="Times New Roman" w:hAnsi="Times New Roman" w:cs="Times New Roman"/>
              </w:rPr>
            </w:pPr>
          </w:p>
        </w:tc>
        <w:tc>
          <w:tcPr>
            <w:tcW w:w="1471"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排放方式</w:t>
            </w:r>
          </w:p>
        </w:tc>
        <w:tc>
          <w:tcPr>
            <w:tcW w:w="2503"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废水排放量</w:t>
            </w:r>
            <w:r>
              <w:rPr>
                <w:rFonts w:ascii="Times New Roman" w:hAnsi="Times New Roman" w:cs="Times New Roman"/>
              </w:rPr>
              <w:t>Q/</w:t>
            </w:r>
            <w:r>
              <w:rPr>
                <w:rFonts w:ascii="Times New Roman" w:hAnsi="Times New Roman" w:cs="Times New Roman"/>
              </w:rPr>
              <w:t>（</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p>
          <w:p w:rsidR="00C72BBC" w:rsidRDefault="00854968">
            <w:pPr>
              <w:jc w:val="center"/>
              <w:rPr>
                <w:rFonts w:ascii="Times New Roman" w:hAnsi="Times New Roman" w:cs="Times New Roman"/>
              </w:rPr>
            </w:pPr>
            <w:r>
              <w:rPr>
                <w:rFonts w:ascii="Times New Roman" w:hAnsi="Times New Roman" w:cs="Times New Roman"/>
              </w:rPr>
              <w:t>水污染物当量数</w:t>
            </w:r>
            <w:r>
              <w:rPr>
                <w:rFonts w:ascii="Times New Roman" w:hAnsi="Times New Roman" w:cs="Times New Roman"/>
              </w:rPr>
              <w:t>W/</w:t>
            </w:r>
            <w:r>
              <w:rPr>
                <w:rFonts w:ascii="Times New Roman" w:hAnsi="Times New Roman" w:cs="Times New Roman"/>
              </w:rPr>
              <w:t>（无量纲）</w:t>
            </w:r>
          </w:p>
        </w:tc>
      </w:tr>
      <w:tr w:rsidR="00C72BBC">
        <w:trPr>
          <w:trHeight w:val="283"/>
          <w:jc w:val="center"/>
        </w:trPr>
        <w:tc>
          <w:tcPr>
            <w:tcW w:w="102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一级</w:t>
            </w:r>
          </w:p>
        </w:tc>
        <w:tc>
          <w:tcPr>
            <w:tcW w:w="1471"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直接排放</w:t>
            </w:r>
          </w:p>
        </w:tc>
        <w:tc>
          <w:tcPr>
            <w:tcW w:w="2503"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Q≥20000</w:t>
            </w:r>
            <w:r>
              <w:rPr>
                <w:rFonts w:ascii="Times New Roman" w:hAnsi="Times New Roman" w:cs="Times New Roman"/>
              </w:rPr>
              <w:t>或</w:t>
            </w:r>
            <w:r>
              <w:rPr>
                <w:rFonts w:ascii="Times New Roman" w:hAnsi="Times New Roman" w:cs="Times New Roman"/>
              </w:rPr>
              <w:t>W≥600000</w:t>
            </w:r>
          </w:p>
        </w:tc>
      </w:tr>
      <w:tr w:rsidR="00C72BBC">
        <w:trPr>
          <w:trHeight w:val="283"/>
          <w:jc w:val="center"/>
        </w:trPr>
        <w:tc>
          <w:tcPr>
            <w:tcW w:w="102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lastRenderedPageBreak/>
              <w:t>二级</w:t>
            </w:r>
          </w:p>
        </w:tc>
        <w:tc>
          <w:tcPr>
            <w:tcW w:w="1471"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直接排放</w:t>
            </w:r>
          </w:p>
        </w:tc>
        <w:tc>
          <w:tcPr>
            <w:tcW w:w="2503"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其他</w:t>
            </w:r>
          </w:p>
        </w:tc>
      </w:tr>
      <w:tr w:rsidR="00C72BBC">
        <w:trPr>
          <w:trHeight w:val="283"/>
          <w:jc w:val="center"/>
        </w:trPr>
        <w:tc>
          <w:tcPr>
            <w:tcW w:w="1026"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三级</w:t>
            </w:r>
            <w:r>
              <w:rPr>
                <w:rFonts w:ascii="Times New Roman" w:hAnsi="Times New Roman" w:cs="Times New Roman"/>
              </w:rPr>
              <w:t>A</w:t>
            </w:r>
          </w:p>
        </w:tc>
        <w:tc>
          <w:tcPr>
            <w:tcW w:w="1471"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直接排放</w:t>
            </w:r>
          </w:p>
        </w:tc>
        <w:tc>
          <w:tcPr>
            <w:tcW w:w="2503" w:type="pct"/>
            <w:tcBorders>
              <w:tl2br w:val="nil"/>
              <w:tr2bl w:val="nil"/>
            </w:tcBorders>
            <w:vAlign w:val="center"/>
          </w:tcPr>
          <w:p w:rsidR="00C72BBC" w:rsidRDefault="00854968">
            <w:pPr>
              <w:jc w:val="center"/>
              <w:rPr>
                <w:rFonts w:ascii="Times New Roman" w:hAnsi="Times New Roman" w:cs="Times New Roman"/>
              </w:rPr>
            </w:pPr>
            <w:r>
              <w:rPr>
                <w:rFonts w:ascii="Times New Roman" w:hAnsi="Times New Roman" w:cs="Times New Roman"/>
              </w:rPr>
              <w:t>Q</w:t>
            </w:r>
            <w:r>
              <w:rPr>
                <w:rFonts w:ascii="Times New Roman" w:hAnsi="Times New Roman" w:cs="Times New Roman"/>
              </w:rPr>
              <w:t>＜</w:t>
            </w:r>
            <w:r>
              <w:rPr>
                <w:rFonts w:ascii="Times New Roman" w:hAnsi="Times New Roman" w:cs="Times New Roman"/>
              </w:rPr>
              <w:t>200</w:t>
            </w:r>
            <w:r>
              <w:rPr>
                <w:rFonts w:ascii="Times New Roman" w:hAnsi="Times New Roman" w:cs="Times New Roman"/>
              </w:rPr>
              <w:t>且</w:t>
            </w:r>
            <w:r>
              <w:rPr>
                <w:rFonts w:ascii="Times New Roman" w:hAnsi="Times New Roman" w:cs="Times New Roman"/>
              </w:rPr>
              <w:t>W</w:t>
            </w:r>
            <w:r>
              <w:rPr>
                <w:rFonts w:ascii="Times New Roman" w:hAnsi="Times New Roman" w:cs="Times New Roman"/>
              </w:rPr>
              <w:t>＜</w:t>
            </w:r>
            <w:r>
              <w:rPr>
                <w:rFonts w:ascii="Times New Roman" w:hAnsi="Times New Roman" w:cs="Times New Roman"/>
              </w:rPr>
              <w:t>6000</w:t>
            </w:r>
          </w:p>
        </w:tc>
      </w:tr>
      <w:tr w:rsidR="00C72BBC">
        <w:trPr>
          <w:trHeight w:val="283"/>
          <w:jc w:val="center"/>
        </w:trPr>
        <w:tc>
          <w:tcPr>
            <w:tcW w:w="1026" w:type="pct"/>
            <w:tcBorders>
              <w:tl2br w:val="nil"/>
              <w:tr2bl w:val="nil"/>
            </w:tcBorders>
            <w:shd w:val="clear" w:color="auto" w:fill="BFBFBF" w:themeFill="background1" w:themeFillShade="BF"/>
            <w:vAlign w:val="center"/>
          </w:tcPr>
          <w:p w:rsidR="00C72BBC" w:rsidRDefault="00854968">
            <w:pPr>
              <w:jc w:val="center"/>
              <w:rPr>
                <w:rFonts w:ascii="Times New Roman" w:hAnsi="Times New Roman" w:cs="Times New Roman"/>
              </w:rPr>
            </w:pPr>
            <w:r>
              <w:rPr>
                <w:rFonts w:ascii="Times New Roman" w:hAnsi="Times New Roman" w:cs="Times New Roman"/>
              </w:rPr>
              <w:t>三级</w:t>
            </w:r>
            <w:r>
              <w:rPr>
                <w:rFonts w:ascii="Times New Roman" w:hAnsi="Times New Roman" w:cs="Times New Roman"/>
              </w:rPr>
              <w:t>B</w:t>
            </w:r>
          </w:p>
        </w:tc>
        <w:tc>
          <w:tcPr>
            <w:tcW w:w="1471" w:type="pct"/>
            <w:tcBorders>
              <w:tl2br w:val="nil"/>
              <w:tr2bl w:val="nil"/>
            </w:tcBorders>
            <w:shd w:val="clear" w:color="auto" w:fill="BFBFBF" w:themeFill="background1" w:themeFillShade="BF"/>
            <w:vAlign w:val="center"/>
          </w:tcPr>
          <w:p w:rsidR="00C72BBC" w:rsidRDefault="00854968">
            <w:pPr>
              <w:jc w:val="center"/>
              <w:rPr>
                <w:rFonts w:ascii="Times New Roman" w:hAnsi="Times New Roman" w:cs="Times New Roman"/>
              </w:rPr>
            </w:pPr>
            <w:r>
              <w:rPr>
                <w:rFonts w:ascii="Times New Roman" w:hAnsi="Times New Roman" w:cs="Times New Roman"/>
              </w:rPr>
              <w:t>间接排放</w:t>
            </w:r>
          </w:p>
        </w:tc>
        <w:tc>
          <w:tcPr>
            <w:tcW w:w="2503" w:type="pct"/>
            <w:tcBorders>
              <w:tl2br w:val="nil"/>
              <w:tr2bl w:val="nil"/>
            </w:tcBorders>
            <w:shd w:val="clear" w:color="auto" w:fill="BFBFBF" w:themeFill="background1" w:themeFillShade="BF"/>
            <w:vAlign w:val="center"/>
          </w:tcPr>
          <w:p w:rsidR="00C72BBC" w:rsidRDefault="00854968">
            <w:pPr>
              <w:jc w:val="center"/>
              <w:rPr>
                <w:rFonts w:ascii="Times New Roman" w:hAnsi="Times New Roman" w:cs="Times New Roman"/>
              </w:rPr>
            </w:pPr>
            <w:r>
              <w:rPr>
                <w:rFonts w:ascii="Times New Roman" w:hAnsi="Times New Roman" w:cs="Times New Roman"/>
              </w:rPr>
              <w:t>—</w:t>
            </w:r>
          </w:p>
        </w:tc>
      </w:tr>
    </w:tbl>
    <w:p w:rsidR="00C72BBC" w:rsidRDefault="00854968">
      <w:pPr>
        <w:spacing w:line="360" w:lineRule="auto"/>
        <w:ind w:firstLineChars="200" w:firstLine="482"/>
      </w:pPr>
      <w:r>
        <w:rPr>
          <w:rFonts w:ascii="Times New Roman" w:eastAsia="宋体" w:hAnsi="Times New Roman" w:cs="Times New Roman" w:hint="eastAsia"/>
          <w:b/>
          <w:sz w:val="24"/>
        </w:rPr>
        <w:t>（</w:t>
      </w:r>
      <w:r>
        <w:rPr>
          <w:rFonts w:ascii="Times New Roman" w:eastAsia="宋体" w:hAnsi="Times New Roman" w:cs="Times New Roman" w:hint="eastAsia"/>
          <w:b/>
          <w:sz w:val="24"/>
        </w:rPr>
        <w:t>2</w:t>
      </w:r>
      <w:r>
        <w:rPr>
          <w:rFonts w:ascii="Times New Roman" w:eastAsia="宋体" w:hAnsi="Times New Roman" w:cs="Times New Roman" w:hint="eastAsia"/>
          <w:b/>
          <w:sz w:val="24"/>
        </w:rPr>
        <w:t>）评价范围</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本次地表水环境影响评价仅针对水体环境现状简要分析，</w:t>
      </w:r>
      <w:r>
        <w:rPr>
          <w:rFonts w:ascii="Times New Roman" w:eastAsia="宋体" w:hAnsi="Times New Roman" w:cs="Times New Roman" w:hint="eastAsia"/>
          <w:sz w:val="24"/>
        </w:rPr>
        <w:t>主要</w:t>
      </w:r>
      <w:r>
        <w:rPr>
          <w:rFonts w:ascii="Times New Roman" w:eastAsia="宋体" w:hAnsi="Times New Roman" w:cs="Times New Roman"/>
          <w:sz w:val="24"/>
        </w:rPr>
        <w:t>评价项目</w:t>
      </w:r>
      <w:r>
        <w:rPr>
          <w:rFonts w:ascii="Times New Roman" w:eastAsia="宋体" w:hAnsi="Times New Roman" w:cs="Times New Roman" w:hint="eastAsia"/>
          <w:sz w:val="24"/>
        </w:rPr>
        <w:t>预处理设施</w:t>
      </w:r>
      <w:r>
        <w:rPr>
          <w:rFonts w:ascii="Times New Roman" w:eastAsia="宋体" w:hAnsi="Times New Roman" w:cs="Times New Roman"/>
          <w:sz w:val="24"/>
        </w:rPr>
        <w:t>有效性以及依托</w:t>
      </w:r>
      <w:r>
        <w:rPr>
          <w:rFonts w:ascii="Times New Roman" w:eastAsia="宋体" w:hAnsi="Times New Roman" w:cs="Times New Roman" w:hint="eastAsia"/>
          <w:sz w:val="24"/>
        </w:rPr>
        <w:t>广华污水处理厂</w:t>
      </w:r>
      <w:r>
        <w:rPr>
          <w:rFonts w:ascii="Times New Roman" w:eastAsia="宋体" w:hAnsi="Times New Roman" w:cs="Times New Roman"/>
          <w:sz w:val="24"/>
        </w:rPr>
        <w:t>的环境可行性</w:t>
      </w:r>
      <w:r>
        <w:rPr>
          <w:rFonts w:ascii="Times New Roman" w:eastAsia="宋体" w:hAnsi="Times New Roman" w:cs="Times New Roman" w:hint="eastAsia"/>
          <w:sz w:val="24"/>
        </w:rPr>
        <w:t>，不设地表水评价范围。</w:t>
      </w:r>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2</w:t>
      </w:r>
      <w:r>
        <w:rPr>
          <w:rFonts w:ascii="Times New Roman" w:eastAsia="宋体" w:hAnsi="Times New Roman" w:cs="Times New Roman"/>
          <w:b/>
          <w:sz w:val="24"/>
        </w:rPr>
        <w:t>、地下水</w:t>
      </w:r>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w:t>
      </w:r>
      <w:r>
        <w:rPr>
          <w:rFonts w:ascii="Times New Roman" w:eastAsia="宋体" w:hAnsi="Times New Roman" w:cs="Times New Roman"/>
          <w:b/>
          <w:sz w:val="24"/>
        </w:rPr>
        <w:t>1</w:t>
      </w:r>
      <w:r>
        <w:rPr>
          <w:rFonts w:ascii="Times New Roman" w:eastAsia="宋体" w:hAnsi="Times New Roman" w:cs="Times New Roman"/>
          <w:b/>
          <w:sz w:val="24"/>
        </w:rPr>
        <w:t>）</w:t>
      </w:r>
      <w:r>
        <w:rPr>
          <w:rFonts w:ascii="Times New Roman" w:eastAsia="宋体" w:hAnsi="Times New Roman" w:cs="Times New Roman" w:hint="eastAsia"/>
          <w:b/>
          <w:sz w:val="24"/>
        </w:rPr>
        <w:t>评价工作等级</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根据《环境影响评价技术导则地下水环境》（</w:t>
      </w:r>
      <w:r>
        <w:rPr>
          <w:rFonts w:ascii="Times New Roman" w:eastAsia="宋体" w:hAnsi="Times New Roman" w:cs="Times New Roman" w:hint="eastAsia"/>
          <w:sz w:val="24"/>
        </w:rPr>
        <w:t>HJ610-2016</w:t>
      </w:r>
      <w:r>
        <w:rPr>
          <w:rFonts w:ascii="Times New Roman" w:eastAsia="宋体" w:hAnsi="Times New Roman" w:cs="Times New Roman" w:hint="eastAsia"/>
          <w:sz w:val="24"/>
        </w:rPr>
        <w:t>）建设项目的行业类别，将建设项目分为四类，本项目属于附录</w:t>
      </w:r>
      <w:r>
        <w:rPr>
          <w:rFonts w:ascii="Times New Roman" w:eastAsia="宋体" w:hAnsi="Times New Roman" w:cs="Times New Roman" w:hint="eastAsia"/>
          <w:sz w:val="24"/>
        </w:rPr>
        <w:t>A</w:t>
      </w:r>
      <w:r>
        <w:rPr>
          <w:rFonts w:ascii="Times New Roman" w:eastAsia="宋体" w:hAnsi="Times New Roman" w:cs="Times New Roman" w:hint="eastAsia"/>
          <w:sz w:val="24"/>
        </w:rPr>
        <w:t>中本项目为“</w:t>
      </w:r>
      <w:r>
        <w:rPr>
          <w:rFonts w:ascii="Times New Roman" w:eastAsia="宋体" w:hAnsi="Times New Roman" w:cs="Times New Roman" w:hint="eastAsia"/>
          <w:sz w:val="24"/>
        </w:rPr>
        <w:t>L</w:t>
      </w:r>
      <w:r>
        <w:rPr>
          <w:rFonts w:ascii="Times New Roman" w:eastAsia="宋体" w:hAnsi="Times New Roman" w:cs="Times New Roman" w:hint="eastAsia"/>
          <w:sz w:val="24"/>
        </w:rPr>
        <w:t>石化、化工，</w:t>
      </w:r>
      <w:r>
        <w:rPr>
          <w:rFonts w:ascii="Times New Roman" w:eastAsia="宋体" w:hAnsi="Times New Roman" w:cs="Times New Roman" w:hint="eastAsia"/>
          <w:sz w:val="24"/>
        </w:rPr>
        <w:t>85</w:t>
      </w:r>
      <w:r>
        <w:rPr>
          <w:rFonts w:ascii="Times New Roman" w:eastAsia="宋体" w:hAnsi="Times New Roman" w:cs="Times New Roman" w:hint="eastAsia"/>
          <w:sz w:val="24"/>
        </w:rPr>
        <w:t>、基本化学原料制造”中编制报告书的项目，属于Ⅰ类建设项目。项目区无地下水饮用水源，无矿泉水、温泉等分布，项目地下评价范围均装有自来水，饮用水源为地表水，本评价地下水环境敏感程度属于不敏感，根据</w:t>
      </w:r>
      <w:r>
        <w:rPr>
          <w:rFonts w:ascii="Times New Roman" w:eastAsia="宋体" w:hAnsi="Times New Roman" w:cs="Times New Roman" w:hint="eastAsia"/>
          <w:sz w:val="24"/>
        </w:rPr>
        <w:t>&lt;</w:t>
      </w:r>
      <w:r>
        <w:rPr>
          <w:rFonts w:ascii="Times New Roman" w:eastAsia="宋体" w:hAnsi="Times New Roman" w:cs="Times New Roman" w:hint="eastAsia"/>
          <w:sz w:val="24"/>
        </w:rPr>
        <w:t>环境影响评价技术导则地下水环境》（</w:t>
      </w:r>
      <w:r>
        <w:rPr>
          <w:rFonts w:ascii="Times New Roman" w:eastAsia="宋体" w:hAnsi="Times New Roman" w:cs="Times New Roman" w:hint="eastAsia"/>
          <w:sz w:val="24"/>
        </w:rPr>
        <w:t>HJ610-2016</w:t>
      </w:r>
      <w:r>
        <w:rPr>
          <w:rFonts w:ascii="Times New Roman" w:eastAsia="宋体" w:hAnsi="Times New Roman" w:cs="Times New Roman" w:hint="eastAsia"/>
          <w:sz w:val="24"/>
        </w:rPr>
        <w:t>）中关于地下水环境影响评价工作等级分级表，确定本项目地下水环境的评价等级为二级。</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2.5-6  </w:t>
      </w:r>
      <w:r>
        <w:rPr>
          <w:rFonts w:ascii="Times New Roman" w:eastAsia="宋体" w:hAnsi="Times New Roman" w:cs="Times New Roman"/>
          <w:b/>
          <w:szCs w:val="21"/>
        </w:rPr>
        <w:t>地下水环境影响评价等级判据</w:t>
      </w:r>
    </w:p>
    <w:tbl>
      <w:tblPr>
        <w:tblW w:w="49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79"/>
        <w:gridCol w:w="2142"/>
        <w:gridCol w:w="2126"/>
        <w:gridCol w:w="2072"/>
      </w:tblGrid>
      <w:tr w:rsidR="00C72BBC">
        <w:trPr>
          <w:trHeight w:val="359"/>
          <w:tblHeader/>
          <w:jc w:val="center"/>
        </w:trPr>
        <w:tc>
          <w:tcPr>
            <w:tcW w:w="1278" w:type="pct"/>
            <w:tcBorders>
              <w:tl2br w:val="nil"/>
              <w:tr2bl w:val="nil"/>
            </w:tcBorders>
            <w:vAlign w:val="center"/>
          </w:tcPr>
          <w:p w:rsidR="00C72BBC" w:rsidRDefault="00EA2CF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noProof/>
                <w:szCs w:val="21"/>
              </w:rPr>
              <w:pict>
                <v:shapetype id="_x0000_t32" coordsize="21600,21600" o:spt="32" o:oned="t" path="m,l21600,21600e" filled="f">
                  <v:path arrowok="t" fillok="f" o:connecttype="none"/>
                  <o:lock v:ext="edit" shapetype="t"/>
                </v:shapetype>
                <v:shape id="直接箭头连接符 1" o:spid="_x0000_s1034" type="#_x0000_t32" style="position:absolute;left:0;text-align:left;margin-left:-4.4pt;margin-top:-.4pt;width:108pt;height:27.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"/>
              </w:pict>
            </w:r>
            <w:r w:rsidR="00854968">
              <w:rPr>
                <w:rFonts w:ascii="Times New Roman" w:eastAsia="宋体" w:hAnsi="Times New Roman" w:cs="Times New Roman"/>
                <w:szCs w:val="21"/>
              </w:rPr>
              <w:t xml:space="preserve">          </w:t>
            </w:r>
            <w:r w:rsidR="00854968">
              <w:rPr>
                <w:rFonts w:ascii="Times New Roman" w:eastAsia="宋体" w:hAnsi="Times New Roman" w:cs="Times New Roman"/>
                <w:szCs w:val="21"/>
              </w:rPr>
              <w:t>项目类别</w:t>
            </w:r>
          </w:p>
          <w:p w:rsidR="00C72BBC" w:rsidRDefault="00854968">
            <w:pPr>
              <w:autoSpaceDE w:val="0"/>
              <w:autoSpaceDN w:val="0"/>
              <w:adjustRightInd w:val="0"/>
              <w:snapToGrid w:val="0"/>
              <w:rPr>
                <w:rFonts w:ascii="Times New Roman" w:eastAsia="宋体" w:hAnsi="Times New Roman" w:cs="Times New Roman"/>
                <w:szCs w:val="21"/>
              </w:rPr>
            </w:pPr>
            <w:r>
              <w:rPr>
                <w:rFonts w:ascii="Times New Roman" w:eastAsia="宋体" w:hAnsi="Times New Roman" w:cs="Times New Roman"/>
                <w:szCs w:val="21"/>
              </w:rPr>
              <w:t>环境敏感程度</w:t>
            </w:r>
          </w:p>
        </w:tc>
        <w:tc>
          <w:tcPr>
            <w:tcW w:w="1256" w:type="pct"/>
            <w:tcBorders>
              <w:tl2br w:val="nil"/>
              <w:tr2bl w:val="nil"/>
            </w:tcBorders>
            <w:shd w:val="clear" w:color="auto" w:fill="BFBFBF" w:themeFill="background1" w:themeFillShade="BF"/>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Ⅰ</w:t>
            </w:r>
            <w:r>
              <w:rPr>
                <w:rFonts w:ascii="Times New Roman" w:eastAsia="宋体" w:hAnsi="Times New Roman" w:cs="Times New Roman"/>
                <w:szCs w:val="21"/>
              </w:rPr>
              <w:t>类项目</w:t>
            </w:r>
          </w:p>
        </w:tc>
        <w:tc>
          <w:tcPr>
            <w:tcW w:w="124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Ⅱ</w:t>
            </w:r>
            <w:r>
              <w:rPr>
                <w:rFonts w:ascii="Times New Roman" w:eastAsia="宋体" w:hAnsi="Times New Roman" w:cs="Times New Roman"/>
                <w:szCs w:val="21"/>
              </w:rPr>
              <w:t>类项目</w:t>
            </w:r>
          </w:p>
        </w:tc>
        <w:tc>
          <w:tcPr>
            <w:tcW w:w="1216"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Ⅲ</w:t>
            </w:r>
            <w:r>
              <w:rPr>
                <w:rFonts w:ascii="Times New Roman" w:eastAsia="宋体" w:hAnsi="Times New Roman" w:cs="Times New Roman"/>
                <w:szCs w:val="21"/>
              </w:rPr>
              <w:t>类项目</w:t>
            </w:r>
          </w:p>
        </w:tc>
      </w:tr>
      <w:tr w:rsidR="00C72BBC">
        <w:trPr>
          <w:cantSplit/>
          <w:trHeight w:val="359"/>
          <w:tblHeader/>
          <w:jc w:val="center"/>
        </w:trPr>
        <w:tc>
          <w:tcPr>
            <w:tcW w:w="127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敏感</w:t>
            </w:r>
          </w:p>
        </w:tc>
        <w:tc>
          <w:tcPr>
            <w:tcW w:w="1256"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w:t>
            </w:r>
          </w:p>
        </w:tc>
        <w:tc>
          <w:tcPr>
            <w:tcW w:w="124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w:t>
            </w:r>
          </w:p>
        </w:tc>
        <w:tc>
          <w:tcPr>
            <w:tcW w:w="1216"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二</w:t>
            </w:r>
          </w:p>
        </w:tc>
      </w:tr>
      <w:tr w:rsidR="00C72BBC">
        <w:trPr>
          <w:cantSplit/>
          <w:trHeight w:val="359"/>
          <w:tblHeader/>
          <w:jc w:val="center"/>
        </w:trPr>
        <w:tc>
          <w:tcPr>
            <w:tcW w:w="127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较敏感</w:t>
            </w:r>
          </w:p>
        </w:tc>
        <w:tc>
          <w:tcPr>
            <w:tcW w:w="1256" w:type="pct"/>
            <w:tcBorders>
              <w:tl2br w:val="nil"/>
              <w:tr2bl w:val="nil"/>
            </w:tcBorders>
            <w:shd w:val="clear" w:color="auto" w:fill="FFFFFF" w:themeFill="background1"/>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w:t>
            </w:r>
          </w:p>
        </w:tc>
        <w:tc>
          <w:tcPr>
            <w:tcW w:w="124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二</w:t>
            </w:r>
          </w:p>
        </w:tc>
        <w:tc>
          <w:tcPr>
            <w:tcW w:w="1216"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三</w:t>
            </w:r>
          </w:p>
        </w:tc>
      </w:tr>
      <w:tr w:rsidR="00C72BBC">
        <w:trPr>
          <w:cantSplit/>
          <w:trHeight w:val="359"/>
          <w:tblHeader/>
          <w:jc w:val="center"/>
        </w:trPr>
        <w:tc>
          <w:tcPr>
            <w:tcW w:w="1278" w:type="pct"/>
            <w:tcBorders>
              <w:tl2br w:val="nil"/>
              <w:tr2bl w:val="nil"/>
            </w:tcBorders>
            <w:shd w:val="clear" w:color="auto" w:fill="BFBFBF" w:themeFill="background1" w:themeFillShade="BF"/>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不敏感</w:t>
            </w:r>
          </w:p>
        </w:tc>
        <w:tc>
          <w:tcPr>
            <w:tcW w:w="1256" w:type="pct"/>
            <w:tcBorders>
              <w:tl2br w:val="nil"/>
              <w:tr2bl w:val="nil"/>
            </w:tcBorders>
            <w:shd w:val="clear" w:color="auto" w:fill="BFBFBF" w:themeFill="background1" w:themeFillShade="BF"/>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二</w:t>
            </w:r>
          </w:p>
        </w:tc>
        <w:tc>
          <w:tcPr>
            <w:tcW w:w="124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三</w:t>
            </w:r>
          </w:p>
        </w:tc>
        <w:tc>
          <w:tcPr>
            <w:tcW w:w="1216"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三</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w:t>
      </w:r>
      <w:r>
        <w:rPr>
          <w:rFonts w:ascii="Times New Roman" w:eastAsia="宋体" w:hAnsi="Times New Roman" w:cs="Times New Roman"/>
          <w:b/>
          <w:sz w:val="24"/>
        </w:rPr>
        <w:t>2</w:t>
      </w:r>
      <w:r>
        <w:rPr>
          <w:rFonts w:ascii="Times New Roman" w:eastAsia="宋体" w:hAnsi="Times New Roman" w:cs="Times New Roman"/>
          <w:b/>
          <w:sz w:val="24"/>
        </w:rPr>
        <w:t>）</w:t>
      </w:r>
      <w:r>
        <w:rPr>
          <w:rFonts w:ascii="Times New Roman" w:eastAsia="宋体" w:hAnsi="Times New Roman" w:cs="Times New Roman" w:hint="eastAsia"/>
          <w:b/>
          <w:sz w:val="24"/>
        </w:rPr>
        <w:t>评价范围</w:t>
      </w:r>
    </w:p>
    <w:p w:rsidR="00C72BBC" w:rsidRDefault="00854968">
      <w:pPr>
        <w:spacing w:line="360" w:lineRule="auto"/>
        <w:ind w:firstLineChars="200" w:firstLine="480"/>
        <w:rPr>
          <w:rFonts w:ascii="Times New Roman" w:eastAsia="宋体" w:hAnsi="Times New Roman" w:cs="Times New Roman"/>
          <w:b/>
          <w:szCs w:val="21"/>
        </w:rPr>
      </w:pPr>
      <w:bookmarkStart w:id="238" w:name="_Toc13700"/>
      <w:bookmarkStart w:id="239" w:name="_Toc26218"/>
      <w:bookmarkStart w:id="240" w:name="_Toc504441591"/>
      <w:bookmarkStart w:id="241" w:name="_Toc481738362"/>
      <w:bookmarkStart w:id="242" w:name="_Toc477170026"/>
      <w:bookmarkStart w:id="243" w:name="_Toc477384576"/>
      <w:bookmarkStart w:id="244" w:name="_Toc477158868"/>
      <w:bookmarkStart w:id="245" w:name="_Toc478567051"/>
      <w:r>
        <w:rPr>
          <w:rFonts w:ascii="Times New Roman" w:eastAsia="宋体" w:hAnsi="Times New Roman" w:cs="Times New Roman" w:hint="eastAsia"/>
          <w:sz w:val="24"/>
        </w:rPr>
        <w:t>根据《环境影响评价技术导则地下水环境》（</w:t>
      </w:r>
      <w:r>
        <w:rPr>
          <w:rFonts w:ascii="Times New Roman" w:eastAsia="宋体" w:hAnsi="Times New Roman" w:cs="Times New Roman" w:hint="eastAsia"/>
          <w:sz w:val="24"/>
        </w:rPr>
        <w:t>HJ610-2016</w:t>
      </w:r>
      <w:r>
        <w:rPr>
          <w:rFonts w:ascii="Times New Roman" w:eastAsia="宋体" w:hAnsi="Times New Roman" w:cs="Times New Roman" w:hint="eastAsia"/>
          <w:sz w:val="24"/>
        </w:rPr>
        <w:t>）中有关评价范围划定方法，依据本项目评价区的水文地质条件及初步估算的污染影响范围</w:t>
      </w:r>
      <w:r>
        <w:rPr>
          <w:rFonts w:ascii="Times New Roman" w:eastAsia="宋体" w:hAnsi="Times New Roman" w:cs="Times New Roman" w:hint="eastAsia"/>
          <w:sz w:val="24"/>
        </w:rPr>
        <w:t>,</w:t>
      </w:r>
      <w:r>
        <w:rPr>
          <w:rFonts w:ascii="Times New Roman" w:eastAsia="宋体" w:hAnsi="Times New Roman" w:cs="Times New Roman" w:hint="eastAsia"/>
          <w:sz w:val="24"/>
        </w:rPr>
        <w:t>项目地下水评价范围约</w:t>
      </w:r>
      <w:r>
        <w:rPr>
          <w:rFonts w:ascii="Times New Roman" w:eastAsia="宋体" w:hAnsi="Times New Roman" w:cs="Times New Roman" w:hint="eastAsia"/>
          <w:sz w:val="24"/>
        </w:rPr>
        <w:t>11</w:t>
      </w:r>
      <w:r>
        <w:rPr>
          <w:rFonts w:ascii="Times New Roman" w:eastAsia="宋体" w:hAnsi="Times New Roman" w:cs="Times New Roman" w:hint="eastAsia"/>
          <w:sz w:val="24"/>
        </w:rPr>
        <w:t>平方公里，地下水评价范围详见附图</w:t>
      </w:r>
      <w:r>
        <w:rPr>
          <w:rFonts w:ascii="Times New Roman" w:eastAsia="宋体" w:hAnsi="Times New Roman" w:cs="Times New Roman" w:hint="eastAsia"/>
          <w:sz w:val="24"/>
        </w:rPr>
        <w:t>5</w:t>
      </w:r>
      <w:r>
        <w:rPr>
          <w:rFonts w:ascii="Times New Roman" w:eastAsia="宋体" w:hAnsi="Times New Roman" w:cs="Times New Roman" w:hint="eastAsia"/>
          <w:sz w:val="24"/>
        </w:rPr>
        <w:t>。</w:t>
      </w:r>
    </w:p>
    <w:p w:rsidR="00C72BBC" w:rsidRDefault="00854968">
      <w:pPr>
        <w:pStyle w:val="3"/>
        <w:spacing w:before="0" w:after="0" w:line="360" w:lineRule="auto"/>
        <w:rPr>
          <w:rFonts w:ascii="Times New Roman" w:hAnsi="Times New Roman" w:cs="Times New Roman"/>
          <w:sz w:val="28"/>
        </w:rPr>
      </w:pPr>
      <w:bookmarkStart w:id="246" w:name="_Toc121381224"/>
      <w:r>
        <w:rPr>
          <w:rFonts w:ascii="Times New Roman" w:hAnsi="Times New Roman" w:cs="Times New Roman"/>
          <w:sz w:val="28"/>
        </w:rPr>
        <w:t>2.5.3</w:t>
      </w:r>
      <w:r>
        <w:rPr>
          <w:rFonts w:ascii="Times New Roman" w:hAnsi="Times New Roman" w:cs="Times New Roman"/>
          <w:sz w:val="28"/>
        </w:rPr>
        <w:t>声环境评价工作等级及范围</w:t>
      </w:r>
      <w:bookmarkEnd w:id="238"/>
      <w:bookmarkEnd w:id="239"/>
      <w:bookmarkEnd w:id="240"/>
      <w:bookmarkEnd w:id="241"/>
      <w:bookmarkEnd w:id="242"/>
      <w:bookmarkEnd w:id="243"/>
      <w:bookmarkEnd w:id="244"/>
      <w:bookmarkEnd w:id="245"/>
      <w:bookmarkEnd w:id="246"/>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w:t>
      </w:r>
      <w:r>
        <w:rPr>
          <w:rFonts w:ascii="Times New Roman" w:eastAsia="宋体" w:hAnsi="Times New Roman" w:cs="Times New Roman" w:hint="eastAsia"/>
          <w:b/>
          <w:sz w:val="24"/>
        </w:rPr>
        <w:t>1</w:t>
      </w:r>
      <w:r>
        <w:rPr>
          <w:rFonts w:ascii="Times New Roman" w:eastAsia="宋体" w:hAnsi="Times New Roman" w:cs="Times New Roman" w:hint="eastAsia"/>
          <w:b/>
          <w:sz w:val="24"/>
        </w:rPr>
        <w:t>）评价等级</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根据《环境影响评级技术导则</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声环境</w:t>
      </w:r>
      <w:r>
        <w:rPr>
          <w:rFonts w:ascii="Times New Roman" w:eastAsia="宋体" w:hAnsi="Times New Roman" w:cs="Times New Roman"/>
          <w:sz w:val="24"/>
        </w:rPr>
        <w:t>》</w:t>
      </w:r>
      <w:r>
        <w:rPr>
          <w:rFonts w:ascii="Times New Roman" w:eastAsia="宋体" w:hAnsi="Times New Roman" w:cs="Times New Roman" w:hint="eastAsia"/>
          <w:sz w:val="24"/>
        </w:rPr>
        <w:t>（</w:t>
      </w:r>
      <w:r>
        <w:rPr>
          <w:rFonts w:ascii="Times New Roman" w:eastAsia="宋体" w:hAnsi="Times New Roman" w:cs="Times New Roman"/>
          <w:sz w:val="24"/>
        </w:rPr>
        <w:t>HJ2.4-20</w:t>
      </w:r>
      <w:r>
        <w:rPr>
          <w:rFonts w:ascii="Times New Roman" w:eastAsia="宋体" w:hAnsi="Times New Roman" w:cs="Times New Roman" w:hint="eastAsia"/>
          <w:sz w:val="24"/>
        </w:rPr>
        <w:t>21</w:t>
      </w:r>
      <w:r>
        <w:rPr>
          <w:rFonts w:ascii="Times New Roman" w:eastAsia="宋体" w:hAnsi="Times New Roman" w:cs="Times New Roman" w:hint="eastAsia"/>
          <w:sz w:val="24"/>
        </w:rPr>
        <w:t>）</w:t>
      </w:r>
      <w:r>
        <w:rPr>
          <w:rFonts w:ascii="Times New Roman" w:eastAsia="宋体" w:hAnsi="Times New Roman" w:cs="Times New Roman"/>
          <w:sz w:val="24"/>
        </w:rPr>
        <w:t>中</w:t>
      </w:r>
      <w:r>
        <w:rPr>
          <w:rFonts w:ascii="Times New Roman" w:eastAsia="宋体" w:hAnsi="Times New Roman" w:cs="Times New Roman"/>
          <w:sz w:val="24"/>
        </w:rPr>
        <w:t>“5.</w:t>
      </w:r>
      <w:r>
        <w:rPr>
          <w:rFonts w:ascii="Times New Roman" w:eastAsia="宋体" w:hAnsi="Times New Roman" w:cs="Times New Roman" w:hint="eastAsia"/>
          <w:sz w:val="24"/>
        </w:rPr>
        <w:t>1</w:t>
      </w:r>
      <w:r>
        <w:rPr>
          <w:rFonts w:ascii="Times New Roman" w:eastAsia="宋体" w:hAnsi="Times New Roman" w:cs="Times New Roman"/>
          <w:sz w:val="24"/>
        </w:rPr>
        <w:t>评价等级划分</w:t>
      </w:r>
      <w:r>
        <w:rPr>
          <w:rFonts w:ascii="Times New Roman" w:eastAsia="宋体" w:hAnsi="Times New Roman" w:cs="Times New Roman"/>
          <w:sz w:val="24"/>
        </w:rPr>
        <w:t>”</w:t>
      </w:r>
      <w:r>
        <w:rPr>
          <w:rFonts w:ascii="Times New Roman" w:eastAsia="宋体" w:hAnsi="Times New Roman" w:cs="Times New Roman"/>
          <w:sz w:val="24"/>
        </w:rPr>
        <w:t>，本项目位于工业园</w:t>
      </w:r>
      <w:r>
        <w:rPr>
          <w:rFonts w:ascii="Times New Roman" w:eastAsia="宋体" w:hAnsi="Times New Roman" w:cs="Times New Roman" w:hint="eastAsia"/>
          <w:sz w:val="24"/>
        </w:rPr>
        <w:t>区</w:t>
      </w:r>
      <w:r>
        <w:rPr>
          <w:rFonts w:ascii="Times New Roman" w:eastAsia="宋体" w:hAnsi="Times New Roman" w:cs="Times New Roman"/>
          <w:sz w:val="24"/>
        </w:rPr>
        <w:t>，属于</w:t>
      </w:r>
      <w:r>
        <w:rPr>
          <w:rFonts w:ascii="Times New Roman" w:eastAsia="宋体" w:hAnsi="Times New Roman" w:cs="Times New Roman"/>
          <w:sz w:val="24"/>
        </w:rPr>
        <w:t>3</w:t>
      </w:r>
      <w:r>
        <w:rPr>
          <w:rFonts w:ascii="Times New Roman" w:eastAsia="宋体" w:hAnsi="Times New Roman" w:cs="Times New Roman"/>
          <w:sz w:val="24"/>
        </w:rPr>
        <w:t>类声环境功能区</w:t>
      </w:r>
      <w:r>
        <w:rPr>
          <w:rFonts w:ascii="Times New Roman" w:eastAsia="宋体" w:hAnsi="Times New Roman" w:cs="Times New Roman" w:hint="eastAsia"/>
          <w:sz w:val="24"/>
        </w:rPr>
        <w:t>，故本项目</w:t>
      </w:r>
      <w:r>
        <w:rPr>
          <w:rFonts w:ascii="Times New Roman" w:eastAsia="宋体" w:hAnsi="Times New Roman" w:cs="Times New Roman"/>
          <w:sz w:val="24"/>
        </w:rPr>
        <w:t>声环境影响评价等级定为三级。</w:t>
      </w:r>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w:t>
      </w:r>
      <w:r>
        <w:rPr>
          <w:rFonts w:ascii="Times New Roman" w:eastAsia="宋体" w:hAnsi="Times New Roman" w:cs="Times New Roman" w:hint="eastAsia"/>
          <w:b/>
          <w:sz w:val="24"/>
        </w:rPr>
        <w:t>2</w:t>
      </w:r>
      <w:r>
        <w:rPr>
          <w:rFonts w:ascii="Times New Roman" w:eastAsia="宋体" w:hAnsi="Times New Roman" w:cs="Times New Roman" w:hint="eastAsia"/>
          <w:b/>
          <w:sz w:val="24"/>
        </w:rPr>
        <w:t>）评价范围</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本项目属于三级评价，根据声环境技术导则要求，三级评价范围可根据建设</w:t>
      </w:r>
      <w:r>
        <w:rPr>
          <w:rFonts w:ascii="Times New Roman" w:eastAsia="宋体" w:hAnsi="Times New Roman" w:cs="Times New Roman" w:hint="eastAsia"/>
          <w:sz w:val="24"/>
        </w:rPr>
        <w:lastRenderedPageBreak/>
        <w:t>项目所在区域和相邻区域的声环境功能区类别及声环境保护目标等实际情况确定，根据现场勘查，拟建地厂界内</w:t>
      </w:r>
      <w:r>
        <w:rPr>
          <w:rFonts w:ascii="Times New Roman" w:eastAsia="宋体" w:hAnsi="Times New Roman" w:cs="Times New Roman" w:hint="eastAsia"/>
          <w:sz w:val="24"/>
        </w:rPr>
        <w:t>200m</w:t>
      </w:r>
      <w:r>
        <w:rPr>
          <w:rFonts w:ascii="Times New Roman" w:eastAsia="宋体" w:hAnsi="Times New Roman" w:cs="Times New Roman" w:hint="eastAsia"/>
          <w:sz w:val="24"/>
        </w:rPr>
        <w:t>范围内无声环境保护目标，故本项目不设置声环境评价范围，仅对建设项目厂界声环境现状达标情况及预测达标情况进行分析。</w:t>
      </w:r>
    </w:p>
    <w:p w:rsidR="00C72BBC" w:rsidRDefault="00854968">
      <w:pPr>
        <w:pStyle w:val="3"/>
        <w:spacing w:before="0" w:after="0" w:line="360" w:lineRule="auto"/>
        <w:rPr>
          <w:rFonts w:ascii="Times New Roman" w:hAnsi="Times New Roman" w:cs="Times New Roman"/>
          <w:sz w:val="28"/>
        </w:rPr>
      </w:pPr>
      <w:bookmarkStart w:id="247" w:name="_Toc15167"/>
      <w:bookmarkStart w:id="248" w:name="_Toc21101"/>
      <w:bookmarkStart w:id="249" w:name="_Toc121381225"/>
      <w:r>
        <w:rPr>
          <w:rFonts w:ascii="Times New Roman" w:hAnsi="Times New Roman" w:cs="Times New Roman"/>
          <w:sz w:val="28"/>
        </w:rPr>
        <w:t>2.5.4</w:t>
      </w:r>
      <w:r>
        <w:rPr>
          <w:rFonts w:ascii="Times New Roman" w:hAnsi="Times New Roman" w:cs="Times New Roman"/>
          <w:sz w:val="28"/>
        </w:rPr>
        <w:t>土壤环境</w:t>
      </w:r>
      <w:bookmarkEnd w:id="247"/>
      <w:bookmarkEnd w:id="248"/>
      <w:r>
        <w:rPr>
          <w:rFonts w:ascii="Times New Roman" w:hAnsi="Times New Roman" w:cs="Times New Roman"/>
          <w:sz w:val="28"/>
        </w:rPr>
        <w:t>评价工作等级及范围</w:t>
      </w:r>
      <w:bookmarkEnd w:id="249"/>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w:t>
      </w:r>
      <w:r>
        <w:rPr>
          <w:rFonts w:ascii="Times New Roman" w:eastAsia="宋体" w:hAnsi="Times New Roman" w:cs="Times New Roman" w:hint="eastAsia"/>
          <w:b/>
          <w:sz w:val="24"/>
        </w:rPr>
        <w:t>1</w:t>
      </w:r>
      <w:r>
        <w:rPr>
          <w:rFonts w:ascii="Times New Roman" w:eastAsia="宋体" w:hAnsi="Times New Roman" w:cs="Times New Roman" w:hint="eastAsia"/>
          <w:b/>
          <w:sz w:val="24"/>
        </w:rPr>
        <w:t>）评价等级</w:t>
      </w:r>
    </w:p>
    <w:p w:rsidR="00C72BBC" w:rsidRDefault="00854968">
      <w:pPr>
        <w:autoSpaceDE w:val="0"/>
        <w:autoSpaceDN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w:t>
      </w:r>
      <w:r>
        <w:rPr>
          <w:rFonts w:ascii="Times New Roman" w:eastAsia="宋体" w:hAnsi="Times New Roman" w:cs="Times New Roman"/>
          <w:sz w:val="24"/>
        </w:rPr>
        <w:t>《环境影响评价技术导则土壤环境（试行）》（</w:t>
      </w:r>
      <w:r>
        <w:rPr>
          <w:rFonts w:ascii="Times New Roman" w:eastAsia="宋体" w:hAnsi="Times New Roman" w:cs="Times New Roman"/>
          <w:sz w:val="24"/>
        </w:rPr>
        <w:t>HJ964-2018</w:t>
      </w:r>
      <w:r>
        <w:rPr>
          <w:rFonts w:ascii="Times New Roman" w:eastAsia="宋体" w:hAnsi="Times New Roman" w:cs="Times New Roman"/>
          <w:sz w:val="24"/>
        </w:rPr>
        <w:t>）</w:t>
      </w:r>
      <w:r>
        <w:rPr>
          <w:rFonts w:ascii="Times New Roman" w:eastAsia="宋体" w:hAnsi="Times New Roman" w:cs="Times New Roman" w:hint="eastAsia"/>
          <w:sz w:val="24"/>
        </w:rPr>
        <w:t>，</w:t>
      </w:r>
      <w:r>
        <w:rPr>
          <w:rFonts w:ascii="Times New Roman" w:eastAsia="宋体" w:hAnsi="Times New Roman" w:cs="Times New Roman"/>
          <w:sz w:val="24"/>
        </w:rPr>
        <w:t>本项目属于制造业中化工行业的</w:t>
      </w:r>
      <w:r>
        <w:rPr>
          <w:rFonts w:ascii="宋体" w:eastAsia="宋体" w:hAnsi="宋体" w:cs="宋体" w:hint="eastAsia"/>
          <w:sz w:val="24"/>
        </w:rPr>
        <w:t>Ⅰ</w:t>
      </w:r>
      <w:r>
        <w:rPr>
          <w:rFonts w:ascii="Times New Roman" w:eastAsia="宋体" w:hAnsi="Times New Roman" w:cs="Times New Roman"/>
          <w:sz w:val="24"/>
        </w:rPr>
        <w:t>类项目</w:t>
      </w:r>
      <w:r>
        <w:rPr>
          <w:rFonts w:ascii="Times New Roman" w:eastAsia="宋体" w:hAnsi="Times New Roman" w:cs="Times New Roman" w:hint="eastAsia"/>
          <w:sz w:val="24"/>
        </w:rPr>
        <w:t>，土壤环境影响类型为</w:t>
      </w:r>
      <w:r>
        <w:rPr>
          <w:rFonts w:ascii="Times New Roman" w:eastAsia="宋体" w:hAnsi="Times New Roman" w:cs="Times New Roman"/>
          <w:sz w:val="24"/>
        </w:rPr>
        <w:t>污染影响型</w:t>
      </w:r>
      <w:r>
        <w:rPr>
          <w:rFonts w:ascii="Times New Roman" w:eastAsia="宋体" w:hAnsi="Times New Roman" w:cs="Times New Roman" w:hint="eastAsia"/>
          <w:sz w:val="24"/>
        </w:rPr>
        <w:t>，且</w:t>
      </w:r>
      <w:r>
        <w:rPr>
          <w:rFonts w:ascii="Times New Roman" w:eastAsia="宋体" w:hAnsi="Times New Roman" w:cs="Times New Roman"/>
          <w:sz w:val="24"/>
        </w:rPr>
        <w:t>项目占地面积为</w:t>
      </w:r>
      <w:r>
        <w:rPr>
          <w:rFonts w:ascii="Times New Roman" w:eastAsia="宋体" w:hAnsi="Times New Roman" w:cs="Times New Roman" w:hint="eastAsia"/>
          <w:sz w:val="24"/>
        </w:rPr>
        <w:t>17333</w:t>
      </w:r>
      <w:r>
        <w:rPr>
          <w:rFonts w:ascii="Times New Roman" w:eastAsia="宋体" w:hAnsi="Times New Roman" w:cs="Times New Roman"/>
          <w:sz w:val="24"/>
        </w:rPr>
        <w:t>m</w:t>
      </w:r>
      <w:r>
        <w:rPr>
          <w:rFonts w:ascii="Times New Roman" w:eastAsia="宋体" w:hAnsi="Times New Roman" w:cs="Times New Roman"/>
          <w:sz w:val="24"/>
          <w:vertAlign w:val="superscript"/>
        </w:rPr>
        <w:t>2</w:t>
      </w:r>
      <w:r>
        <w:rPr>
          <w:rFonts w:ascii="Times New Roman" w:eastAsia="宋体" w:hAnsi="Times New Roman" w:cs="Times New Roman" w:hint="eastAsia"/>
          <w:sz w:val="24"/>
        </w:rPr>
        <w:t>，</w:t>
      </w:r>
      <w:r>
        <w:rPr>
          <w:rFonts w:ascii="Times New Roman" w:eastAsia="宋体" w:hAnsi="Times New Roman" w:cs="Times New Roman"/>
          <w:sz w:val="24"/>
        </w:rPr>
        <w:t>规模属于</w:t>
      </w:r>
      <w:r>
        <w:rPr>
          <w:rFonts w:ascii="Times New Roman" w:eastAsia="宋体" w:hAnsi="Times New Roman" w:cs="Times New Roman" w:hint="eastAsia"/>
          <w:sz w:val="24"/>
        </w:rPr>
        <w:t>小</w:t>
      </w:r>
      <w:r>
        <w:rPr>
          <w:rFonts w:ascii="Times New Roman" w:eastAsia="宋体" w:hAnsi="Times New Roman" w:cs="Times New Roman"/>
          <w:sz w:val="24"/>
        </w:rPr>
        <w:t>型。</w:t>
      </w:r>
    </w:p>
    <w:p w:rsidR="00C72BBC" w:rsidRDefault="00854968">
      <w:pPr>
        <w:autoSpaceDE w:val="0"/>
        <w:autoSpaceDN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通过现场调查，项目所在地属于湖南岳阳绿色化工高新技术产业开发区</w:t>
      </w:r>
      <w:r>
        <w:rPr>
          <w:rFonts w:ascii="Times New Roman" w:eastAsia="宋体" w:hAnsi="Times New Roman" w:cs="Times New Roman" w:hint="eastAsia"/>
          <w:sz w:val="24"/>
        </w:rPr>
        <w:t>云溪片区</w:t>
      </w:r>
      <w:r>
        <w:rPr>
          <w:rFonts w:ascii="Times New Roman" w:eastAsia="宋体" w:hAnsi="Times New Roman" w:cs="Times New Roman"/>
          <w:sz w:val="24"/>
        </w:rPr>
        <w:t>，厂界周边均属于园区工业企业用地，土壤敏感程度属于不敏感。</w:t>
      </w:r>
    </w:p>
    <w:p w:rsidR="00C72BBC" w:rsidRDefault="00854968">
      <w:pPr>
        <w:autoSpaceDE w:val="0"/>
        <w:autoSpaceDN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依据《环境影响评价技术导则土壤环境（试行）》（</w:t>
      </w:r>
      <w:r>
        <w:rPr>
          <w:rFonts w:ascii="Times New Roman" w:eastAsia="宋体" w:hAnsi="Times New Roman" w:cs="Times New Roman"/>
          <w:sz w:val="24"/>
        </w:rPr>
        <w:t>HJ964-2018</w:t>
      </w:r>
      <w:r>
        <w:rPr>
          <w:rFonts w:ascii="Times New Roman" w:eastAsia="宋体" w:hAnsi="Times New Roman" w:cs="Times New Roman"/>
          <w:sz w:val="24"/>
        </w:rPr>
        <w:t>）中污染影响型</w:t>
      </w:r>
      <w:r>
        <w:rPr>
          <w:rFonts w:ascii="Times New Roman" w:eastAsia="宋体" w:hAnsi="Times New Roman" w:cs="Times New Roman" w:hint="eastAsia"/>
          <w:sz w:val="24"/>
        </w:rPr>
        <w:t>项目土壤</w:t>
      </w:r>
      <w:r>
        <w:rPr>
          <w:rFonts w:ascii="Times New Roman" w:eastAsia="宋体" w:hAnsi="Times New Roman" w:cs="Times New Roman"/>
          <w:sz w:val="24"/>
        </w:rPr>
        <w:t>评价工作</w:t>
      </w:r>
      <w:r>
        <w:rPr>
          <w:rFonts w:ascii="Times New Roman" w:eastAsia="宋体" w:hAnsi="Times New Roman" w:cs="Times New Roman" w:hint="eastAsia"/>
          <w:sz w:val="24"/>
        </w:rPr>
        <w:t>等级划分表，确定本项目土壤环境评价为二级。</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2.5-</w:t>
      </w:r>
      <w:r>
        <w:rPr>
          <w:rFonts w:ascii="Times New Roman" w:eastAsia="宋体" w:hAnsi="Times New Roman" w:cs="Times New Roman" w:hint="eastAsia"/>
          <w:b/>
          <w:szCs w:val="21"/>
        </w:rPr>
        <w:t>7</w:t>
      </w:r>
      <w:r>
        <w:rPr>
          <w:rFonts w:ascii="Times New Roman" w:eastAsia="宋体" w:hAnsi="Times New Roman" w:cs="Times New Roman"/>
          <w:b/>
          <w:szCs w:val="21"/>
        </w:rPr>
        <w:t xml:space="preserve">  </w:t>
      </w:r>
      <w:r>
        <w:rPr>
          <w:rFonts w:ascii="Times New Roman" w:eastAsia="宋体" w:hAnsi="Times New Roman" w:cs="Times New Roman"/>
          <w:b/>
          <w:szCs w:val="21"/>
        </w:rPr>
        <w:t>污染影响型土壤环境评价工作等级划分表</w:t>
      </w:r>
    </w:p>
    <w:tbl>
      <w:tblPr>
        <w:tblW w:w="488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59"/>
        <w:gridCol w:w="732"/>
        <w:gridCol w:w="760"/>
        <w:gridCol w:w="695"/>
        <w:gridCol w:w="678"/>
        <w:gridCol w:w="663"/>
        <w:gridCol w:w="638"/>
        <w:gridCol w:w="683"/>
        <w:gridCol w:w="643"/>
        <w:gridCol w:w="682"/>
      </w:tblGrid>
      <w:tr w:rsidR="00C72BBC">
        <w:trPr>
          <w:trHeight w:val="340"/>
          <w:jc w:val="center"/>
        </w:trPr>
        <w:tc>
          <w:tcPr>
            <w:tcW w:w="1295" w:type="pct"/>
            <w:vMerge w:val="restart"/>
            <w:tcBorders>
              <w:tl2br w:val="nil"/>
              <w:tr2bl w:val="nil"/>
            </w:tcBorders>
            <w:vAlign w:val="center"/>
          </w:tcPr>
          <w:p w:rsidR="00C72BBC" w:rsidRDefault="00EA2CF8">
            <w:pPr>
              <w:ind w:firstLineChars="700" w:firstLine="1470"/>
              <w:rPr>
                <w:rFonts w:ascii="Times New Roman" w:eastAsia="宋体" w:hAnsi="Times New Roman" w:cs="Times New Roman"/>
                <w:szCs w:val="21"/>
              </w:rPr>
            </w:pPr>
            <w:r>
              <w:rPr>
                <w:rFonts w:ascii="Times New Roman" w:eastAsia="宋体" w:hAnsi="Times New Roman" w:cs="Times New Roman"/>
                <w:noProof/>
              </w:rPr>
              <w:pict>
                <v:rect id="矩形 335" o:spid="_x0000_s1033" style="position:absolute;left:0;text-align:left;margin-left:.9pt;margin-top:-13.25pt;width:1in;height:1in;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" filled="f" stroked="f" strokeweight="2pt">
                  <v:textbox style="mso-next-textbox:#矩形 335">
                    <w:txbxContent>
                      <w:p w:rsidR="00455755" w:rsidRDefault="00455755">
                        <w:pPr>
                          <w:rPr>
                            <w:color w:val="000000" w:themeColor="text1"/>
                          </w:rPr>
                        </w:pPr>
                        <w:r>
                          <w:rPr>
                            <w:rFonts w:hint="eastAsia"/>
                            <w:color w:val="000000" w:themeColor="text1"/>
                          </w:rPr>
                          <w:t>评价工</w:t>
                        </w:r>
                      </w:p>
                      <w:p w:rsidR="00455755" w:rsidRDefault="00455755">
                        <w:pPr>
                          <w:jc w:val="center"/>
                          <w:rPr>
                            <w:color w:val="000000" w:themeColor="text1"/>
                          </w:rPr>
                        </w:pPr>
                        <w:r>
                          <w:rPr>
                            <w:rFonts w:hint="eastAsia"/>
                            <w:color w:val="000000" w:themeColor="text1"/>
                          </w:rPr>
                          <w:t>作等级</w:t>
                        </w:r>
                      </w:p>
                    </w:txbxContent>
                  </v:textbox>
                </v:rect>
              </w:pict>
            </w:r>
            <w:r>
              <w:rPr>
                <w:rFonts w:ascii="Times New Roman" w:eastAsia="宋体" w:hAnsi="Times New Roman" w:cs="Times New Roman"/>
                <w:noProof/>
                <w:szCs w:val="21"/>
              </w:rPr>
              <w:pict>
                <v:line id="直接连接符 334" o:spid="_x0000_s1032" style="position:absolute;left:0;text-align:left;flip:x y;z-index:251659264;visibility:visible" from="43.65pt,-.5pt" to="103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" strokecolor="black [3040]"/>
              </w:pict>
            </w:r>
            <w:r w:rsidR="00854968">
              <w:rPr>
                <w:rFonts w:ascii="Times New Roman" w:eastAsia="宋体" w:hAnsi="Times New Roman" w:cs="Times New Roman"/>
                <w:szCs w:val="21"/>
              </w:rPr>
              <w:t>占地</w:t>
            </w:r>
          </w:p>
          <w:p w:rsidR="00C72BBC" w:rsidRDefault="00854968">
            <w:pPr>
              <w:ind w:firstLineChars="700" w:firstLine="1470"/>
              <w:jc w:val="center"/>
              <w:rPr>
                <w:rFonts w:ascii="Times New Roman" w:eastAsia="宋体" w:hAnsi="Times New Roman" w:cs="Times New Roman"/>
                <w:szCs w:val="21"/>
              </w:rPr>
            </w:pPr>
            <w:r>
              <w:rPr>
                <w:rFonts w:ascii="Times New Roman" w:eastAsia="宋体" w:hAnsi="Times New Roman" w:cs="Times New Roman"/>
                <w:szCs w:val="21"/>
              </w:rPr>
              <w:t>规模</w:t>
            </w:r>
          </w:p>
          <w:p w:rsidR="00C72BBC" w:rsidRDefault="00EA2CF8">
            <w:pPr>
              <w:jc w:val="center"/>
              <w:rPr>
                <w:rFonts w:ascii="Times New Roman" w:eastAsia="宋体" w:hAnsi="Times New Roman" w:cs="Times New Roman"/>
                <w:szCs w:val="21"/>
              </w:rPr>
            </w:pPr>
            <w:r>
              <w:rPr>
                <w:rFonts w:ascii="Times New Roman" w:eastAsia="宋体" w:hAnsi="Times New Roman" w:cs="Times New Roman"/>
                <w:noProof/>
                <w:szCs w:val="21"/>
              </w:rPr>
              <w:pict>
                <v:line id="直接连接符 345" o:spid="_x0000_s1031" style="position:absolute;left:0;text-align:left;flip:x y;z-index:251661312;visibility:visible" from="-5.15pt,3.85pt" to="102.8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" strokecolor="black [3040]"/>
              </w:pict>
            </w:r>
          </w:p>
          <w:p w:rsidR="00C72BBC" w:rsidRDefault="00854968">
            <w:pPr>
              <w:rPr>
                <w:rFonts w:ascii="Times New Roman" w:eastAsia="宋体" w:hAnsi="Times New Roman" w:cs="Times New Roman"/>
                <w:szCs w:val="21"/>
              </w:rPr>
            </w:pPr>
            <w:r>
              <w:rPr>
                <w:rFonts w:ascii="Times New Roman" w:eastAsia="宋体" w:hAnsi="Times New Roman" w:cs="Times New Roman"/>
                <w:szCs w:val="21"/>
              </w:rPr>
              <w:t>敏感程度</w:t>
            </w:r>
          </w:p>
        </w:tc>
        <w:tc>
          <w:tcPr>
            <w:tcW w:w="1312" w:type="pct"/>
            <w:gridSpan w:val="3"/>
            <w:tcBorders>
              <w:tl2br w:val="nil"/>
              <w:tr2bl w:val="nil"/>
            </w:tcBorders>
            <w:shd w:val="clear" w:color="auto" w:fill="BFBFBF" w:themeFill="background1" w:themeFillShade="BF"/>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Ⅰ</w:t>
            </w:r>
            <w:r>
              <w:rPr>
                <w:rFonts w:ascii="Times New Roman" w:eastAsia="宋体" w:hAnsi="Times New Roman" w:cs="Times New Roman"/>
                <w:szCs w:val="21"/>
              </w:rPr>
              <w:t>类</w:t>
            </w:r>
          </w:p>
        </w:tc>
        <w:tc>
          <w:tcPr>
            <w:tcW w:w="1187" w:type="pct"/>
            <w:gridSpan w:val="3"/>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Ⅱ</w:t>
            </w:r>
            <w:r>
              <w:rPr>
                <w:rFonts w:ascii="Times New Roman" w:eastAsia="宋体" w:hAnsi="Times New Roman" w:cs="Times New Roman"/>
                <w:szCs w:val="21"/>
              </w:rPr>
              <w:t>类</w:t>
            </w:r>
          </w:p>
        </w:tc>
        <w:tc>
          <w:tcPr>
            <w:tcW w:w="1205" w:type="pct"/>
            <w:gridSpan w:val="3"/>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Ⅲ</w:t>
            </w:r>
            <w:r>
              <w:rPr>
                <w:rFonts w:ascii="Times New Roman" w:eastAsia="宋体" w:hAnsi="Times New Roman" w:cs="Times New Roman"/>
                <w:szCs w:val="21"/>
              </w:rPr>
              <w:t>类</w:t>
            </w:r>
          </w:p>
        </w:tc>
      </w:tr>
      <w:tr w:rsidR="00C72BBC">
        <w:trPr>
          <w:trHeight w:val="340"/>
          <w:jc w:val="center"/>
        </w:trPr>
        <w:tc>
          <w:tcPr>
            <w:tcW w:w="1295"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43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大</w:t>
            </w:r>
          </w:p>
        </w:tc>
        <w:tc>
          <w:tcPr>
            <w:tcW w:w="45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中</w:t>
            </w:r>
          </w:p>
        </w:tc>
        <w:tc>
          <w:tcPr>
            <w:tcW w:w="417" w:type="pct"/>
            <w:tcBorders>
              <w:tl2br w:val="nil"/>
              <w:tr2bl w:val="nil"/>
            </w:tcBorders>
            <w:shd w:val="clear" w:color="auto" w:fill="BFBFBF" w:themeFill="background1" w:themeFillShade="BF"/>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小</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大</w:t>
            </w:r>
          </w:p>
        </w:tc>
        <w:tc>
          <w:tcPr>
            <w:tcW w:w="398"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中</w:t>
            </w:r>
          </w:p>
        </w:tc>
        <w:tc>
          <w:tcPr>
            <w:tcW w:w="3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小</w:t>
            </w:r>
          </w:p>
        </w:tc>
        <w:tc>
          <w:tcPr>
            <w:tcW w:w="41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大</w:t>
            </w:r>
          </w:p>
        </w:tc>
        <w:tc>
          <w:tcPr>
            <w:tcW w:w="38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中</w:t>
            </w:r>
          </w:p>
        </w:tc>
        <w:tc>
          <w:tcPr>
            <w:tcW w:w="40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小</w:t>
            </w:r>
          </w:p>
        </w:tc>
      </w:tr>
      <w:tr w:rsidR="00C72BBC">
        <w:trPr>
          <w:trHeight w:val="340"/>
          <w:jc w:val="center"/>
        </w:trPr>
        <w:tc>
          <w:tcPr>
            <w:tcW w:w="1295"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敏感</w:t>
            </w:r>
          </w:p>
        </w:tc>
        <w:tc>
          <w:tcPr>
            <w:tcW w:w="43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一级</w:t>
            </w:r>
          </w:p>
        </w:tc>
        <w:tc>
          <w:tcPr>
            <w:tcW w:w="45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一级</w:t>
            </w:r>
          </w:p>
        </w:tc>
        <w:tc>
          <w:tcPr>
            <w:tcW w:w="41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一级</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398"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3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41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38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40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r>
      <w:tr w:rsidR="00C72BBC">
        <w:trPr>
          <w:trHeight w:val="340"/>
          <w:jc w:val="center"/>
        </w:trPr>
        <w:tc>
          <w:tcPr>
            <w:tcW w:w="1295"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较敏感</w:t>
            </w:r>
          </w:p>
        </w:tc>
        <w:tc>
          <w:tcPr>
            <w:tcW w:w="43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一级</w:t>
            </w:r>
          </w:p>
        </w:tc>
        <w:tc>
          <w:tcPr>
            <w:tcW w:w="45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一级</w:t>
            </w:r>
          </w:p>
        </w:tc>
        <w:tc>
          <w:tcPr>
            <w:tcW w:w="41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398"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3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41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38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40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C72BBC">
        <w:trPr>
          <w:trHeight w:val="340"/>
          <w:jc w:val="center"/>
        </w:trPr>
        <w:tc>
          <w:tcPr>
            <w:tcW w:w="1295" w:type="pct"/>
            <w:tcBorders>
              <w:tl2br w:val="nil"/>
              <w:tr2bl w:val="nil"/>
            </w:tcBorders>
            <w:shd w:val="clear" w:color="auto" w:fill="BFBFBF" w:themeFill="background1" w:themeFillShade="BF"/>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不敏感</w:t>
            </w:r>
          </w:p>
        </w:tc>
        <w:tc>
          <w:tcPr>
            <w:tcW w:w="43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一级</w:t>
            </w:r>
          </w:p>
        </w:tc>
        <w:tc>
          <w:tcPr>
            <w:tcW w:w="456" w:type="pct"/>
            <w:tcBorders>
              <w:tl2br w:val="nil"/>
              <w:tr2bl w:val="nil"/>
            </w:tcBorders>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417" w:type="pct"/>
            <w:tcBorders>
              <w:tl2br w:val="nil"/>
              <w:tr2bl w:val="nil"/>
            </w:tcBorders>
            <w:shd w:val="clear" w:color="auto" w:fill="BFBFBF" w:themeFill="background1" w:themeFillShade="BF"/>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二级</w:t>
            </w:r>
          </w:p>
        </w:tc>
        <w:tc>
          <w:tcPr>
            <w:tcW w:w="398"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383"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410"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三级</w:t>
            </w:r>
          </w:p>
        </w:tc>
        <w:tc>
          <w:tcPr>
            <w:tcW w:w="38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40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C72BBC">
        <w:trPr>
          <w:trHeight w:val="340"/>
          <w:jc w:val="center"/>
        </w:trPr>
        <w:tc>
          <w:tcPr>
            <w:tcW w:w="5000" w:type="pct"/>
            <w:gridSpan w:val="10"/>
            <w:tcBorders>
              <w:tl2br w:val="nil"/>
              <w:tr2bl w:val="nil"/>
            </w:tcBorders>
            <w:vAlign w:val="center"/>
          </w:tcPr>
          <w:p w:rsidR="00C72BBC" w:rsidRDefault="00854968">
            <w:pPr>
              <w:jc w:val="left"/>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w:t>
            </w:r>
            <w:r>
              <w:rPr>
                <w:rFonts w:ascii="Times New Roman" w:eastAsia="宋体" w:hAnsi="Times New Roman" w:cs="Times New Roman"/>
                <w:szCs w:val="21"/>
              </w:rPr>
              <w:t>表示可不开展土壤环境影响评价工作</w:t>
            </w:r>
          </w:p>
        </w:tc>
      </w:tr>
    </w:tbl>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w:t>
      </w:r>
      <w:r>
        <w:rPr>
          <w:rFonts w:ascii="Times New Roman" w:eastAsia="宋体" w:hAnsi="Times New Roman" w:cs="Times New Roman" w:hint="eastAsia"/>
          <w:b/>
          <w:sz w:val="24"/>
        </w:rPr>
        <w:t>2</w:t>
      </w:r>
      <w:r>
        <w:rPr>
          <w:rFonts w:ascii="Times New Roman" w:eastAsia="宋体" w:hAnsi="Times New Roman" w:cs="Times New Roman" w:hint="eastAsia"/>
          <w:b/>
          <w:sz w:val="24"/>
        </w:rPr>
        <w:t>）评价范围</w:t>
      </w:r>
    </w:p>
    <w:p w:rsidR="00C72BBC" w:rsidRDefault="00854968">
      <w:pPr>
        <w:autoSpaceDE w:val="0"/>
        <w:autoSpaceDN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根据《环境影响评价技术导则土壤环境（试行）》（</w:t>
      </w:r>
      <w:r>
        <w:rPr>
          <w:rFonts w:ascii="Times New Roman" w:eastAsia="宋体" w:hAnsi="Times New Roman" w:cs="Times New Roman"/>
          <w:sz w:val="24"/>
        </w:rPr>
        <w:t>HJ964-2018</w:t>
      </w:r>
      <w:r>
        <w:rPr>
          <w:rFonts w:ascii="Times New Roman" w:eastAsia="宋体" w:hAnsi="Times New Roman" w:cs="Times New Roman"/>
          <w:sz w:val="24"/>
        </w:rPr>
        <w:t>）中相关规定，本项目为污染影响型的二级土壤评价，土壤环境评价范围为占地范围内及占地</w:t>
      </w:r>
      <w:r>
        <w:rPr>
          <w:rFonts w:ascii="Times New Roman" w:eastAsia="宋体" w:hAnsi="Times New Roman" w:cs="Times New Roman" w:hint="eastAsia"/>
          <w:sz w:val="24"/>
        </w:rPr>
        <w:t>范围</w:t>
      </w:r>
      <w:r>
        <w:rPr>
          <w:rFonts w:ascii="Times New Roman" w:eastAsia="宋体" w:hAnsi="Times New Roman" w:cs="Times New Roman"/>
          <w:sz w:val="24"/>
        </w:rPr>
        <w:t>外</w:t>
      </w:r>
      <w:r>
        <w:rPr>
          <w:rFonts w:ascii="Times New Roman" w:eastAsia="宋体" w:hAnsi="Times New Roman" w:cs="Times New Roman"/>
          <w:sz w:val="24"/>
        </w:rPr>
        <w:t>0.2km</w:t>
      </w:r>
      <w:r>
        <w:rPr>
          <w:rFonts w:ascii="Times New Roman" w:eastAsia="宋体" w:hAnsi="Times New Roman" w:cs="Times New Roman"/>
          <w:sz w:val="24"/>
        </w:rPr>
        <w:t>。</w:t>
      </w:r>
    </w:p>
    <w:p w:rsidR="00C72BBC" w:rsidRDefault="00854968">
      <w:pPr>
        <w:pStyle w:val="3"/>
        <w:spacing w:before="0" w:after="0" w:line="360" w:lineRule="auto"/>
        <w:rPr>
          <w:rFonts w:ascii="Times New Roman" w:hAnsi="Times New Roman" w:cs="Times New Roman"/>
          <w:sz w:val="28"/>
        </w:rPr>
      </w:pPr>
      <w:bookmarkStart w:id="250" w:name="_Toc14713"/>
      <w:bookmarkStart w:id="251" w:name="_Toc478567052"/>
      <w:bookmarkStart w:id="252" w:name="_Toc20474"/>
      <w:bookmarkStart w:id="253" w:name="_Toc481738363"/>
      <w:bookmarkStart w:id="254" w:name="_Toc504441592"/>
      <w:bookmarkStart w:id="255" w:name="_Toc477158869"/>
      <w:bookmarkStart w:id="256" w:name="_Toc477170027"/>
      <w:bookmarkStart w:id="257" w:name="_Toc477384577"/>
      <w:bookmarkStart w:id="258" w:name="_Toc121381226"/>
      <w:r>
        <w:rPr>
          <w:rFonts w:ascii="Times New Roman" w:hAnsi="Times New Roman" w:cs="Times New Roman"/>
          <w:sz w:val="28"/>
        </w:rPr>
        <w:t>2.5.5</w:t>
      </w:r>
      <w:r>
        <w:rPr>
          <w:rFonts w:ascii="Times New Roman" w:hAnsi="Times New Roman" w:cs="Times New Roman"/>
          <w:sz w:val="28"/>
        </w:rPr>
        <w:t>生态评价工作等级及范围</w:t>
      </w:r>
      <w:bookmarkEnd w:id="250"/>
      <w:bookmarkEnd w:id="251"/>
      <w:bookmarkEnd w:id="252"/>
      <w:bookmarkEnd w:id="253"/>
      <w:bookmarkEnd w:id="254"/>
      <w:bookmarkEnd w:id="255"/>
      <w:bookmarkEnd w:id="256"/>
      <w:bookmarkEnd w:id="257"/>
      <w:bookmarkEnd w:id="258"/>
    </w:p>
    <w:p w:rsidR="00C72BBC" w:rsidRDefault="00854968">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rPr>
        <w:t>根据《环境影响评价技术导则生态影响》（</w:t>
      </w:r>
      <w:r>
        <w:rPr>
          <w:rFonts w:ascii="Times New Roman" w:eastAsia="宋体" w:hAnsi="Times New Roman" w:cs="Times New Roman"/>
          <w:sz w:val="24"/>
        </w:rPr>
        <w:t>HJ19-2022</w:t>
      </w:r>
      <w:r>
        <w:rPr>
          <w:rFonts w:ascii="Times New Roman" w:eastAsia="宋体" w:hAnsi="Times New Roman" w:cs="Times New Roman"/>
          <w:sz w:val="24"/>
        </w:rPr>
        <w:t>）评价等级判定要求</w:t>
      </w:r>
      <w:r>
        <w:rPr>
          <w:rFonts w:ascii="Times New Roman" w:eastAsia="宋体" w:hAnsi="Times New Roman" w:cs="Times New Roman"/>
          <w:sz w:val="24"/>
        </w:rPr>
        <w:t>——“</w:t>
      </w:r>
      <w:r>
        <w:rPr>
          <w:rFonts w:ascii="Times New Roman" w:eastAsia="宋体" w:hAnsi="Times New Roman" w:cs="Times New Roman" w:hint="eastAsia"/>
          <w:sz w:val="24"/>
        </w:rPr>
        <w:t>位于已批准规划环评的产业园区内且符合规划环评要求、不涉及生态敏感区的污染影响类建设项目，可不确定评价等级，直接进行生态影响简单分析</w:t>
      </w:r>
      <w:r>
        <w:rPr>
          <w:rFonts w:ascii="Times New Roman" w:eastAsia="宋体" w:hAnsi="Times New Roman" w:cs="Times New Roman"/>
          <w:sz w:val="24"/>
        </w:rPr>
        <w:t>”</w:t>
      </w:r>
      <w:r>
        <w:rPr>
          <w:rFonts w:ascii="Times New Roman" w:eastAsia="宋体" w:hAnsi="Times New Roman" w:cs="Times New Roman" w:hint="eastAsia"/>
          <w:sz w:val="24"/>
        </w:rPr>
        <w:t>，</w:t>
      </w:r>
      <w:r>
        <w:rPr>
          <w:rFonts w:ascii="Times New Roman" w:eastAsia="宋体" w:hAnsi="Times New Roman" w:cs="Times New Roman"/>
          <w:sz w:val="24"/>
        </w:rPr>
        <w:t xml:space="preserve"> </w:t>
      </w:r>
      <w:r>
        <w:rPr>
          <w:rFonts w:ascii="Times New Roman" w:eastAsia="宋体" w:hAnsi="Times New Roman" w:cs="Times New Roman"/>
          <w:sz w:val="24"/>
        </w:rPr>
        <w:t>湖南岳阳绿色化工高新技术产业开发区</w:t>
      </w:r>
      <w:r>
        <w:rPr>
          <w:rFonts w:ascii="Times New Roman" w:eastAsia="宋体" w:hAnsi="Times New Roman" w:cs="Times New Roman" w:hint="eastAsia"/>
          <w:sz w:val="24"/>
        </w:rPr>
        <w:t>属于已批准规划环评的产业园区，本项目属</w:t>
      </w:r>
      <w:r>
        <w:rPr>
          <w:rFonts w:ascii="Times New Roman" w:eastAsia="宋体" w:hAnsi="Times New Roman" w:cs="Times New Roman" w:hint="eastAsia"/>
          <w:sz w:val="24"/>
        </w:rPr>
        <w:lastRenderedPageBreak/>
        <w:t>于污染影响类建设项目，位于该园区云溪片区范围内，属于工业用地，不涉及生态敏感区，</w:t>
      </w:r>
      <w:bookmarkStart w:id="259" w:name="_Toc504441593"/>
      <w:bookmarkStart w:id="260" w:name="_Toc477384578"/>
      <w:bookmarkStart w:id="261" w:name="_Toc478567053"/>
      <w:bookmarkStart w:id="262" w:name="_Toc477158870"/>
      <w:bookmarkStart w:id="263" w:name="_Toc477170028"/>
      <w:bookmarkStart w:id="264" w:name="_Toc481738364"/>
      <w:bookmarkStart w:id="265" w:name="_Toc25497"/>
      <w:r>
        <w:rPr>
          <w:rFonts w:ascii="Times New Roman" w:eastAsia="宋体" w:hAnsi="Times New Roman" w:cs="Times New Roman" w:hint="eastAsia"/>
          <w:sz w:val="24"/>
        </w:rPr>
        <w:t>根据导则要求，本项目不设置生态评价等级，仅进行生态影响简单分析。</w:t>
      </w:r>
    </w:p>
    <w:p w:rsidR="00C72BBC" w:rsidRDefault="00854968">
      <w:pPr>
        <w:pStyle w:val="3"/>
        <w:spacing w:before="0" w:after="0" w:line="360" w:lineRule="auto"/>
        <w:rPr>
          <w:rFonts w:ascii="Times New Roman" w:hAnsi="Times New Roman" w:cs="Times New Roman"/>
          <w:sz w:val="28"/>
        </w:rPr>
      </w:pPr>
      <w:bookmarkStart w:id="266" w:name="_Toc29172"/>
      <w:bookmarkStart w:id="267" w:name="_Toc121381227"/>
      <w:r>
        <w:rPr>
          <w:rFonts w:ascii="Times New Roman" w:hAnsi="Times New Roman" w:cs="Times New Roman"/>
          <w:sz w:val="28"/>
        </w:rPr>
        <w:t>2.5.6</w:t>
      </w:r>
      <w:r>
        <w:rPr>
          <w:rFonts w:ascii="Times New Roman" w:hAnsi="Times New Roman" w:cs="Times New Roman"/>
          <w:sz w:val="28"/>
        </w:rPr>
        <w:t>环境风险评价工作等级及范围</w:t>
      </w:r>
      <w:bookmarkEnd w:id="259"/>
      <w:bookmarkEnd w:id="260"/>
      <w:bookmarkEnd w:id="261"/>
      <w:bookmarkEnd w:id="262"/>
      <w:bookmarkEnd w:id="263"/>
      <w:bookmarkEnd w:id="264"/>
      <w:bookmarkEnd w:id="265"/>
      <w:bookmarkEnd w:id="266"/>
      <w:bookmarkEnd w:id="267"/>
    </w:p>
    <w:p w:rsidR="00C72BBC" w:rsidRDefault="00854968">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w:t>
      </w:r>
      <w:r>
        <w:rPr>
          <w:rFonts w:ascii="Times New Roman" w:eastAsia="宋体" w:hAnsi="Times New Roman" w:cs="Times New Roman" w:hint="eastAsia"/>
          <w:b/>
          <w:sz w:val="24"/>
        </w:rPr>
        <w:t>1</w:t>
      </w:r>
      <w:r>
        <w:rPr>
          <w:rFonts w:ascii="Times New Roman" w:eastAsia="宋体" w:hAnsi="Times New Roman" w:cs="Times New Roman" w:hint="eastAsia"/>
          <w:b/>
          <w:sz w:val="24"/>
        </w:rPr>
        <w:t>）评价等级</w:t>
      </w:r>
    </w:p>
    <w:p w:rsidR="00C72BBC" w:rsidRDefault="00854968">
      <w:pPr>
        <w:spacing w:line="360" w:lineRule="auto"/>
        <w:ind w:firstLineChars="200" w:firstLine="504"/>
        <w:jc w:val="left"/>
        <w:rPr>
          <w:rFonts w:ascii="Times New Roman" w:eastAsia="宋体" w:hAnsi="Times New Roman" w:cs="Times New Roman"/>
          <w:spacing w:val="6"/>
          <w:sz w:val="24"/>
        </w:rPr>
      </w:pPr>
      <w:r>
        <w:rPr>
          <w:rFonts w:ascii="Times New Roman" w:eastAsia="宋体" w:hAnsi="Times New Roman" w:cs="Times New Roman"/>
          <w:spacing w:val="6"/>
          <w:sz w:val="24"/>
        </w:rPr>
        <w:t>根据《建设项目环境风险评价技术导则》（</w:t>
      </w:r>
      <w:r>
        <w:rPr>
          <w:rFonts w:ascii="Times New Roman" w:eastAsia="宋体" w:hAnsi="Times New Roman" w:cs="Times New Roman"/>
          <w:spacing w:val="6"/>
          <w:sz w:val="24"/>
        </w:rPr>
        <w:t>HJ169-2018</w:t>
      </w:r>
      <w:r>
        <w:rPr>
          <w:rFonts w:ascii="Times New Roman" w:eastAsia="宋体" w:hAnsi="Times New Roman" w:cs="Times New Roman"/>
          <w:spacing w:val="6"/>
          <w:sz w:val="24"/>
        </w:rPr>
        <w:t>），环境风险评价工作等级根据建设项目涉及的物质及工艺系统危险性和所在地的环境敏感性确定环境风险潜势，按照下表确定评价工作等级。</w:t>
      </w:r>
    </w:p>
    <w:p w:rsidR="00C72BBC" w:rsidRDefault="00854968">
      <w:pPr>
        <w:jc w:val="center"/>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2.5-</w:t>
      </w:r>
      <w:r>
        <w:rPr>
          <w:rFonts w:ascii="Times New Roman" w:eastAsia="宋体" w:hAnsi="Times New Roman" w:cs="Times New Roman" w:hint="eastAsia"/>
          <w:b/>
          <w:bCs/>
        </w:rPr>
        <w:t>8</w:t>
      </w:r>
      <w:r>
        <w:rPr>
          <w:rFonts w:ascii="Times New Roman" w:eastAsia="宋体" w:hAnsi="Times New Roman" w:cs="Times New Roman"/>
          <w:b/>
          <w:bCs/>
        </w:rPr>
        <w:t xml:space="preserve">  </w:t>
      </w:r>
      <w:r>
        <w:rPr>
          <w:rFonts w:ascii="Times New Roman" w:eastAsia="宋体" w:hAnsi="Times New Roman" w:cs="Times New Roman"/>
          <w:b/>
          <w:bCs/>
        </w:rPr>
        <w:t>环境风险评价工作级别划分表</w:t>
      </w:r>
    </w:p>
    <w:tbl>
      <w:tblPr>
        <w:tblW w:w="49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724"/>
        <w:gridCol w:w="1659"/>
        <w:gridCol w:w="1412"/>
        <w:gridCol w:w="1655"/>
        <w:gridCol w:w="1873"/>
      </w:tblGrid>
      <w:tr w:rsidR="00C72BBC">
        <w:trPr>
          <w:trHeight w:val="340"/>
          <w:jc w:val="center"/>
        </w:trPr>
        <w:tc>
          <w:tcPr>
            <w:tcW w:w="1036"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环境风险潜势</w:t>
            </w:r>
          </w:p>
        </w:tc>
        <w:tc>
          <w:tcPr>
            <w:tcW w:w="997"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Ⅳ</w:t>
            </w:r>
            <w:r>
              <w:rPr>
                <w:rFonts w:ascii="Times New Roman" w:eastAsia="宋体" w:hAnsi="Times New Roman" w:cs="Times New Roman"/>
                <w:szCs w:val="21"/>
                <w:lang w:eastAsia="en-US"/>
              </w:rPr>
              <w:t>、</w:t>
            </w:r>
            <w:r>
              <w:rPr>
                <w:rFonts w:ascii="Times New Roman" w:eastAsia="宋体" w:hAnsi="Times New Roman" w:cs="Times New Roman"/>
                <w:szCs w:val="21"/>
                <w:lang w:eastAsia="en-US"/>
              </w:rPr>
              <w:t>Ⅳ</w:t>
            </w:r>
            <w:r>
              <w:rPr>
                <w:rFonts w:ascii="Times New Roman" w:eastAsia="宋体" w:hAnsi="Times New Roman" w:cs="Times New Roman"/>
                <w:szCs w:val="21"/>
                <w:vertAlign w:val="superscript"/>
                <w:lang w:eastAsia="en-US"/>
              </w:rPr>
              <w:t>+</w:t>
            </w:r>
          </w:p>
        </w:tc>
        <w:tc>
          <w:tcPr>
            <w:tcW w:w="84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Ⅲ</w:t>
            </w:r>
          </w:p>
        </w:tc>
        <w:tc>
          <w:tcPr>
            <w:tcW w:w="994"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Ⅱ</w:t>
            </w:r>
          </w:p>
        </w:tc>
        <w:tc>
          <w:tcPr>
            <w:tcW w:w="1122"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Ⅰ</w:t>
            </w:r>
          </w:p>
        </w:tc>
      </w:tr>
      <w:tr w:rsidR="00C72BBC">
        <w:trPr>
          <w:trHeight w:val="340"/>
          <w:jc w:val="center"/>
        </w:trPr>
        <w:tc>
          <w:tcPr>
            <w:tcW w:w="1036"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评价工作等级</w:t>
            </w:r>
          </w:p>
        </w:tc>
        <w:tc>
          <w:tcPr>
            <w:tcW w:w="997" w:type="pct"/>
            <w:tcBorders>
              <w:tl2br w:val="nil"/>
              <w:tr2bl w:val="nil"/>
            </w:tcBorders>
            <w:shd w:val="clear" w:color="auto" w:fill="BFBFBF" w:themeFill="background1" w:themeFillShade="BF"/>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一</w:t>
            </w:r>
          </w:p>
        </w:tc>
        <w:tc>
          <w:tcPr>
            <w:tcW w:w="848"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b/>
                <w:szCs w:val="21"/>
                <w:lang w:eastAsia="en-US"/>
              </w:rPr>
            </w:pPr>
            <w:r>
              <w:rPr>
                <w:rFonts w:ascii="Times New Roman" w:eastAsia="宋体" w:hAnsi="Times New Roman" w:cs="Times New Roman"/>
                <w:b/>
                <w:szCs w:val="21"/>
                <w:lang w:eastAsia="en-US"/>
              </w:rPr>
              <w:t>二</w:t>
            </w:r>
          </w:p>
        </w:tc>
        <w:tc>
          <w:tcPr>
            <w:tcW w:w="994"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三</w:t>
            </w:r>
          </w:p>
        </w:tc>
        <w:tc>
          <w:tcPr>
            <w:tcW w:w="1122" w:type="pct"/>
            <w:tcBorders>
              <w:tl2br w:val="nil"/>
              <w:tr2bl w:val="nil"/>
            </w:tcBorders>
            <w:vAlign w:val="center"/>
          </w:tcPr>
          <w:p w:rsidR="00C72BBC" w:rsidRDefault="00854968">
            <w:pPr>
              <w:autoSpaceDE w:val="0"/>
              <w:autoSpaceDN w:val="0"/>
              <w:adjustRightInd w:val="0"/>
              <w:snapToGrid w:val="0"/>
              <w:jc w:val="center"/>
              <w:rPr>
                <w:rFonts w:ascii="Times New Roman" w:eastAsia="宋体" w:hAnsi="Times New Roman" w:cs="Times New Roman"/>
                <w:szCs w:val="21"/>
                <w:lang w:eastAsia="en-US"/>
              </w:rPr>
            </w:pPr>
            <w:r>
              <w:rPr>
                <w:rFonts w:ascii="Times New Roman" w:eastAsia="宋体" w:hAnsi="Times New Roman" w:cs="Times New Roman"/>
                <w:szCs w:val="21"/>
                <w:lang w:eastAsia="en-US"/>
              </w:rPr>
              <w:t>简单分析</w:t>
            </w:r>
            <w:r>
              <w:rPr>
                <w:rFonts w:ascii="Times New Roman" w:eastAsia="宋体" w:hAnsi="Times New Roman" w:cs="Times New Roman"/>
                <w:szCs w:val="21"/>
                <w:vertAlign w:val="superscript"/>
                <w:lang w:eastAsia="en-US"/>
              </w:rPr>
              <w:t>a</w:t>
            </w:r>
          </w:p>
        </w:tc>
      </w:tr>
      <w:tr w:rsidR="00C72BBC">
        <w:trPr>
          <w:trHeight w:val="340"/>
          <w:jc w:val="center"/>
        </w:trPr>
        <w:tc>
          <w:tcPr>
            <w:tcW w:w="5000" w:type="pct"/>
            <w:gridSpan w:val="5"/>
            <w:tcBorders>
              <w:tl2br w:val="nil"/>
              <w:tr2bl w:val="nil"/>
            </w:tcBorders>
            <w:vAlign w:val="center"/>
          </w:tcPr>
          <w:p w:rsidR="00C72BBC" w:rsidRDefault="00854968">
            <w:pPr>
              <w:autoSpaceDE w:val="0"/>
              <w:autoSpaceDN w:val="0"/>
              <w:adjustRightInd w:val="0"/>
              <w:snapToGrid w:val="0"/>
              <w:ind w:left="210" w:hangingChars="100" w:hanging="210"/>
              <w:rPr>
                <w:rFonts w:ascii="Times New Roman" w:eastAsia="宋体" w:hAnsi="Times New Roman" w:cs="Times New Roman"/>
                <w:szCs w:val="21"/>
              </w:rPr>
            </w:pPr>
            <w:r>
              <w:rPr>
                <w:rFonts w:ascii="Times New Roman" w:eastAsia="宋体" w:hAnsi="Times New Roman" w:cs="Times New Roman" w:hint="eastAsia"/>
                <w:position w:val="8"/>
                <w:szCs w:val="21"/>
              </w:rPr>
              <w:t>a</w:t>
            </w:r>
            <w:r>
              <w:rPr>
                <w:rFonts w:ascii="Times New Roman" w:eastAsia="宋体" w:hAnsi="Times New Roman" w:cs="Times New Roman"/>
                <w:szCs w:val="21"/>
              </w:rPr>
              <w:t>是相对于详细评价工作内容而言，在描述危险物质、环境影响途径、环境危害后果、风险防范措施等方面给出定性的说明</w:t>
            </w:r>
          </w:p>
        </w:tc>
      </w:tr>
    </w:tbl>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spacing w:val="6"/>
          <w:sz w:val="24"/>
        </w:rPr>
        <w:t>本项目环境风险潜势综合等级为</w:t>
      </w:r>
      <w:r>
        <w:rPr>
          <w:rFonts w:ascii="Times New Roman" w:eastAsia="宋体" w:hAnsi="Times New Roman" w:cs="Times New Roman"/>
          <w:spacing w:val="6"/>
          <w:sz w:val="24"/>
        </w:rPr>
        <w:t>Ⅳ</w:t>
      </w:r>
      <w:r>
        <w:rPr>
          <w:rFonts w:ascii="Times New Roman" w:eastAsia="宋体" w:hAnsi="Times New Roman" w:cs="Times New Roman"/>
          <w:spacing w:val="6"/>
          <w:sz w:val="24"/>
          <w:vertAlign w:val="superscript"/>
        </w:rPr>
        <w:t>+</w:t>
      </w:r>
      <w:r>
        <w:rPr>
          <w:rFonts w:ascii="Times New Roman" w:eastAsia="宋体" w:hAnsi="Times New Roman" w:cs="Times New Roman"/>
          <w:spacing w:val="6"/>
          <w:sz w:val="24"/>
        </w:rPr>
        <w:t>级（详细判断见环境风险评价</w:t>
      </w:r>
      <w:r>
        <w:rPr>
          <w:rFonts w:ascii="Times New Roman" w:eastAsia="宋体" w:hAnsi="Times New Roman" w:cs="Times New Roman" w:hint="eastAsia"/>
          <w:spacing w:val="6"/>
          <w:sz w:val="24"/>
        </w:rPr>
        <w:t>章节</w:t>
      </w:r>
      <w:r>
        <w:rPr>
          <w:rFonts w:ascii="Times New Roman" w:eastAsia="宋体" w:hAnsi="Times New Roman" w:cs="Times New Roman"/>
          <w:spacing w:val="6"/>
          <w:sz w:val="24"/>
        </w:rPr>
        <w:t>），对应的环境风险评价等级为一级。</w:t>
      </w:r>
    </w:p>
    <w:p w:rsidR="00C72BBC" w:rsidRDefault="00854968">
      <w:pPr>
        <w:spacing w:line="360" w:lineRule="auto"/>
        <w:ind w:firstLineChars="200" w:firstLine="482"/>
        <w:rPr>
          <w:rFonts w:ascii="Times New Roman" w:eastAsia="宋体" w:hAnsi="Times New Roman" w:cs="Times New Roman"/>
          <w:b/>
          <w:sz w:val="24"/>
        </w:rPr>
      </w:pPr>
      <w:bookmarkStart w:id="268" w:name="_Toc471286046"/>
      <w:bookmarkStart w:id="269" w:name="_Toc504441583"/>
      <w:bookmarkStart w:id="270" w:name="_Toc288117174"/>
      <w:bookmarkStart w:id="271" w:name="_Toc288116665"/>
      <w:bookmarkStart w:id="272" w:name="_Toc9382"/>
      <w:r>
        <w:rPr>
          <w:rFonts w:ascii="Times New Roman" w:eastAsia="宋体" w:hAnsi="Times New Roman" w:cs="Times New Roman" w:hint="eastAsia"/>
          <w:b/>
          <w:sz w:val="24"/>
        </w:rPr>
        <w:t>（</w:t>
      </w:r>
      <w:r>
        <w:rPr>
          <w:rFonts w:ascii="Times New Roman" w:eastAsia="宋体" w:hAnsi="Times New Roman" w:cs="Times New Roman" w:hint="eastAsia"/>
          <w:b/>
          <w:sz w:val="24"/>
        </w:rPr>
        <w:t>2</w:t>
      </w:r>
      <w:r>
        <w:rPr>
          <w:rFonts w:ascii="Times New Roman" w:eastAsia="宋体" w:hAnsi="Times New Roman" w:cs="Times New Roman" w:hint="eastAsia"/>
          <w:b/>
          <w:sz w:val="24"/>
        </w:rPr>
        <w:t>）评价范围</w:t>
      </w:r>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spacing w:val="6"/>
          <w:sz w:val="24"/>
        </w:rPr>
        <w:t>根据《建设项目环境风险评价技术导则》（</w:t>
      </w:r>
      <w:r>
        <w:rPr>
          <w:rFonts w:ascii="Times New Roman" w:eastAsia="宋体" w:hAnsi="Times New Roman" w:cs="Times New Roman"/>
          <w:spacing w:val="6"/>
          <w:sz w:val="24"/>
        </w:rPr>
        <w:t>HJ169-2018</w:t>
      </w:r>
      <w:r>
        <w:rPr>
          <w:rFonts w:ascii="Times New Roman" w:eastAsia="宋体" w:hAnsi="Times New Roman" w:cs="Times New Roman"/>
          <w:spacing w:val="6"/>
          <w:sz w:val="24"/>
        </w:rPr>
        <w:t>）</w:t>
      </w:r>
      <w:r>
        <w:rPr>
          <w:rFonts w:ascii="Times New Roman" w:eastAsia="宋体" w:hAnsi="Times New Roman" w:cs="Times New Roman"/>
          <w:spacing w:val="6"/>
          <w:sz w:val="24"/>
        </w:rPr>
        <w:t>“4.5</w:t>
      </w:r>
      <w:r>
        <w:rPr>
          <w:rFonts w:ascii="Times New Roman" w:eastAsia="宋体" w:hAnsi="Times New Roman" w:cs="Times New Roman"/>
          <w:spacing w:val="6"/>
          <w:sz w:val="24"/>
        </w:rPr>
        <w:t>评价范围</w:t>
      </w:r>
      <w:r>
        <w:rPr>
          <w:rFonts w:ascii="Times New Roman" w:eastAsia="宋体" w:hAnsi="Times New Roman" w:cs="Times New Roman"/>
          <w:spacing w:val="6"/>
          <w:sz w:val="24"/>
        </w:rPr>
        <w:t>”</w:t>
      </w:r>
      <w:r>
        <w:rPr>
          <w:rFonts w:ascii="Times New Roman" w:eastAsia="宋体" w:hAnsi="Times New Roman" w:cs="Times New Roman"/>
          <w:spacing w:val="6"/>
          <w:sz w:val="24"/>
        </w:rPr>
        <w:t>，大气环境风险评价范围为距离项目厂界</w:t>
      </w:r>
      <w:r>
        <w:rPr>
          <w:rFonts w:ascii="Times New Roman" w:eastAsia="宋体" w:hAnsi="Times New Roman" w:cs="Times New Roman"/>
          <w:spacing w:val="6"/>
          <w:sz w:val="24"/>
        </w:rPr>
        <w:t>5km</w:t>
      </w:r>
      <w:r>
        <w:rPr>
          <w:rFonts w:ascii="Times New Roman" w:eastAsia="宋体" w:hAnsi="Times New Roman" w:cs="Times New Roman"/>
          <w:spacing w:val="6"/>
          <w:sz w:val="24"/>
        </w:rPr>
        <w:t>的范围；地表水环境风险评价范围与地表水环境影响评价范围一致；地下水水环境风险评价范围与地下水环境影响评价范围一致。</w:t>
      </w:r>
    </w:p>
    <w:p w:rsidR="00C72BBC" w:rsidRDefault="00854968">
      <w:pPr>
        <w:pStyle w:val="2"/>
        <w:spacing w:before="0" w:after="0" w:line="360" w:lineRule="auto"/>
        <w:rPr>
          <w:rFonts w:ascii="Times New Roman" w:eastAsia="宋体" w:hAnsi="Times New Roman" w:cs="Times New Roman"/>
          <w:bCs w:val="0"/>
          <w:sz w:val="30"/>
          <w:szCs w:val="30"/>
        </w:rPr>
      </w:pPr>
      <w:bookmarkStart w:id="273" w:name="_Toc8247"/>
      <w:bookmarkStart w:id="274" w:name="_Toc31643"/>
      <w:bookmarkStart w:id="275" w:name="_Toc504441600"/>
      <w:bookmarkStart w:id="276" w:name="_Toc31666"/>
      <w:bookmarkStart w:id="277" w:name="_Toc32317"/>
      <w:bookmarkStart w:id="278" w:name="_Toc32698"/>
      <w:bookmarkStart w:id="279" w:name="_Toc29388"/>
      <w:bookmarkStart w:id="280" w:name="_Toc121381228"/>
      <w:bookmarkEnd w:id="268"/>
      <w:bookmarkEnd w:id="269"/>
      <w:bookmarkEnd w:id="270"/>
      <w:bookmarkEnd w:id="271"/>
      <w:bookmarkEnd w:id="272"/>
      <w:r>
        <w:rPr>
          <w:rFonts w:ascii="Times New Roman" w:eastAsia="宋体" w:hAnsi="Times New Roman" w:cs="Times New Roman"/>
          <w:bCs w:val="0"/>
          <w:sz w:val="30"/>
          <w:szCs w:val="30"/>
        </w:rPr>
        <w:t>2.</w:t>
      </w:r>
      <w:r>
        <w:rPr>
          <w:rFonts w:ascii="Times New Roman" w:eastAsia="宋体" w:hAnsi="Times New Roman" w:cs="Times New Roman" w:hint="eastAsia"/>
          <w:bCs w:val="0"/>
          <w:sz w:val="30"/>
          <w:szCs w:val="30"/>
        </w:rPr>
        <w:t>6</w:t>
      </w:r>
      <w:r>
        <w:rPr>
          <w:rFonts w:ascii="Times New Roman" w:eastAsia="宋体" w:hAnsi="Times New Roman" w:cs="Times New Roman"/>
          <w:bCs w:val="0"/>
          <w:sz w:val="30"/>
          <w:szCs w:val="30"/>
        </w:rPr>
        <w:t>环境保护目标</w:t>
      </w:r>
      <w:bookmarkEnd w:id="273"/>
      <w:bookmarkEnd w:id="274"/>
      <w:bookmarkEnd w:id="275"/>
      <w:bookmarkEnd w:id="276"/>
      <w:bookmarkEnd w:id="277"/>
      <w:bookmarkEnd w:id="278"/>
      <w:bookmarkEnd w:id="279"/>
      <w:bookmarkEnd w:id="280"/>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hint="eastAsia"/>
          <w:spacing w:val="6"/>
          <w:sz w:val="24"/>
        </w:rPr>
        <w:t>根据本次环评确定的各要素评价工作等级，结合现场踏勘和环境敏感目标分布情况，确定项目主要环境保护目标如下表所示。</w:t>
      </w:r>
    </w:p>
    <w:p w:rsidR="00C72BBC" w:rsidRDefault="00854968">
      <w:pPr>
        <w:pStyle w:val="af"/>
        <w:spacing w:after="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2.</w:t>
      </w:r>
      <w:r>
        <w:rPr>
          <w:rFonts w:ascii="Times New Roman" w:eastAsia="宋体" w:hAnsi="Times New Roman" w:cs="Times New Roman" w:hint="eastAsia"/>
          <w:b/>
          <w:szCs w:val="21"/>
        </w:rPr>
        <w:t>6</w:t>
      </w:r>
      <w:r>
        <w:rPr>
          <w:rFonts w:ascii="Times New Roman" w:eastAsia="宋体" w:hAnsi="Times New Roman" w:cs="Times New Roman"/>
          <w:b/>
          <w:szCs w:val="21"/>
        </w:rPr>
        <w:t xml:space="preserve">-1  </w:t>
      </w:r>
      <w:r>
        <w:rPr>
          <w:rFonts w:ascii="Times New Roman" w:eastAsia="宋体" w:hAnsi="Times New Roman" w:cs="Times New Roman"/>
          <w:b/>
          <w:szCs w:val="21"/>
        </w:rPr>
        <w:t>环境空气保护目标一览表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50"/>
        <w:gridCol w:w="918"/>
        <w:gridCol w:w="776"/>
        <w:gridCol w:w="1052"/>
        <w:gridCol w:w="1798"/>
        <w:gridCol w:w="651"/>
        <w:gridCol w:w="693"/>
        <w:gridCol w:w="888"/>
      </w:tblGrid>
      <w:tr w:rsidR="00C72BBC" w:rsidRPr="00220BD7" w:rsidTr="00293EFA">
        <w:trPr>
          <w:trHeight w:hRule="exact" w:val="567"/>
          <w:jc w:val="center"/>
        </w:trPr>
        <w:tc>
          <w:tcPr>
            <w:tcW w:w="931" w:type="pct"/>
            <w:vMerge w:val="restart"/>
            <w:shd w:val="clear" w:color="auto" w:fill="FFFFFF"/>
            <w:vAlign w:val="center"/>
          </w:tcPr>
          <w:p w:rsidR="00C72BBC" w:rsidRPr="00220BD7" w:rsidRDefault="00854968">
            <w:pPr>
              <w:jc w:val="center"/>
              <w:rPr>
                <w:rFonts w:ascii="Times New Roman" w:hAnsi="Times New Roman" w:cs="Times New Roman"/>
              </w:rPr>
            </w:pPr>
            <w:bookmarkStart w:id="281" w:name="_Hlk110414493"/>
            <w:r w:rsidRPr="00220BD7">
              <w:rPr>
                <w:rFonts w:ascii="Times New Roman" w:hAnsi="Times New Roman" w:cs="Times New Roman"/>
                <w:b/>
                <w:spacing w:val="6"/>
                <w:szCs w:val="21"/>
              </w:rPr>
              <w:t>名称</w:t>
            </w:r>
          </w:p>
        </w:tc>
        <w:tc>
          <w:tcPr>
            <w:tcW w:w="1017" w:type="pct"/>
            <w:gridSpan w:val="2"/>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b/>
                <w:spacing w:val="6"/>
                <w:szCs w:val="21"/>
              </w:rPr>
              <w:t>坐标</w:t>
            </w:r>
          </w:p>
        </w:tc>
        <w:tc>
          <w:tcPr>
            <w:tcW w:w="632" w:type="pct"/>
            <w:vMerge w:val="restart"/>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b/>
                <w:spacing w:val="6"/>
                <w:szCs w:val="21"/>
              </w:rPr>
              <w:t>保护对象</w:t>
            </w:r>
          </w:p>
        </w:tc>
        <w:tc>
          <w:tcPr>
            <w:tcW w:w="1080" w:type="pct"/>
            <w:vMerge w:val="restart"/>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b/>
                <w:spacing w:val="6"/>
                <w:szCs w:val="21"/>
              </w:rPr>
              <w:t>保护内容</w:t>
            </w:r>
          </w:p>
        </w:tc>
        <w:tc>
          <w:tcPr>
            <w:tcW w:w="391" w:type="pct"/>
            <w:vMerge w:val="restart"/>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b/>
                <w:spacing w:val="6"/>
                <w:szCs w:val="21"/>
              </w:rPr>
              <w:t>环境功能区</w:t>
            </w:r>
          </w:p>
        </w:tc>
        <w:tc>
          <w:tcPr>
            <w:tcW w:w="416" w:type="pct"/>
            <w:vMerge w:val="restart"/>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b/>
                <w:spacing w:val="6"/>
                <w:szCs w:val="21"/>
              </w:rPr>
              <w:t>相对厂址方位</w:t>
            </w:r>
          </w:p>
        </w:tc>
        <w:tc>
          <w:tcPr>
            <w:tcW w:w="533" w:type="pct"/>
            <w:vMerge w:val="restart"/>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b/>
                <w:spacing w:val="6"/>
                <w:szCs w:val="21"/>
              </w:rPr>
              <w:t>相对厂界最近距离</w:t>
            </w:r>
            <w:r w:rsidRPr="00220BD7">
              <w:rPr>
                <w:rFonts w:ascii="Times New Roman" w:hAnsi="Times New Roman" w:cs="Times New Roman"/>
                <w:b/>
                <w:spacing w:val="6"/>
                <w:szCs w:val="21"/>
              </w:rPr>
              <w:t>/m</w:t>
            </w:r>
          </w:p>
        </w:tc>
      </w:tr>
      <w:tr w:rsidR="00C72BBC" w:rsidRPr="00220BD7" w:rsidTr="00293EFA">
        <w:trPr>
          <w:trHeight w:hRule="exact" w:val="567"/>
          <w:jc w:val="center"/>
        </w:trPr>
        <w:tc>
          <w:tcPr>
            <w:tcW w:w="931" w:type="pct"/>
            <w:vMerge/>
            <w:shd w:val="clear" w:color="auto" w:fill="FFFFFF"/>
            <w:vAlign w:val="center"/>
          </w:tcPr>
          <w:p w:rsidR="00C72BBC" w:rsidRPr="00220BD7" w:rsidRDefault="00C72BBC">
            <w:pPr>
              <w:jc w:val="center"/>
              <w:rPr>
                <w:rFonts w:ascii="Times New Roman" w:hAnsi="Times New Roman" w:cs="Times New Roman"/>
              </w:rPr>
            </w:pPr>
          </w:p>
        </w:tc>
        <w:tc>
          <w:tcPr>
            <w:tcW w:w="551" w:type="pct"/>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rPr>
              <w:t>X</w:t>
            </w:r>
          </w:p>
        </w:tc>
        <w:tc>
          <w:tcPr>
            <w:tcW w:w="466" w:type="pct"/>
            <w:shd w:val="clear" w:color="auto" w:fill="FFFFFF"/>
            <w:vAlign w:val="center"/>
          </w:tcPr>
          <w:p w:rsidR="00C72BBC" w:rsidRPr="00220BD7" w:rsidRDefault="00854968">
            <w:pPr>
              <w:jc w:val="center"/>
              <w:rPr>
                <w:rFonts w:ascii="Times New Roman" w:hAnsi="Times New Roman" w:cs="Times New Roman"/>
              </w:rPr>
            </w:pPr>
            <w:r w:rsidRPr="00220BD7">
              <w:rPr>
                <w:rFonts w:ascii="Times New Roman" w:hAnsi="Times New Roman" w:cs="Times New Roman"/>
              </w:rPr>
              <w:t>Y</w:t>
            </w:r>
          </w:p>
        </w:tc>
        <w:tc>
          <w:tcPr>
            <w:tcW w:w="632" w:type="pct"/>
            <w:vMerge/>
            <w:shd w:val="clear" w:color="auto" w:fill="FFFFFF"/>
            <w:vAlign w:val="center"/>
          </w:tcPr>
          <w:p w:rsidR="00C72BBC" w:rsidRPr="00220BD7" w:rsidRDefault="00C72BBC">
            <w:pPr>
              <w:jc w:val="center"/>
              <w:rPr>
                <w:rFonts w:ascii="Times New Roman" w:hAnsi="Times New Roman" w:cs="Times New Roman"/>
              </w:rPr>
            </w:pPr>
          </w:p>
        </w:tc>
        <w:tc>
          <w:tcPr>
            <w:tcW w:w="1080" w:type="pct"/>
            <w:vMerge/>
            <w:shd w:val="clear" w:color="auto" w:fill="FFFFFF"/>
            <w:vAlign w:val="center"/>
          </w:tcPr>
          <w:p w:rsidR="00C72BBC" w:rsidRPr="00220BD7" w:rsidRDefault="00C72BBC">
            <w:pPr>
              <w:jc w:val="center"/>
              <w:rPr>
                <w:rFonts w:ascii="Times New Roman" w:hAnsi="Times New Roman" w:cs="Times New Roman"/>
              </w:rPr>
            </w:pPr>
          </w:p>
        </w:tc>
        <w:tc>
          <w:tcPr>
            <w:tcW w:w="391" w:type="pct"/>
            <w:vMerge/>
            <w:shd w:val="clear" w:color="auto" w:fill="FFFFFF"/>
            <w:vAlign w:val="center"/>
          </w:tcPr>
          <w:p w:rsidR="00C72BBC" w:rsidRPr="00220BD7" w:rsidRDefault="00C72BBC">
            <w:pPr>
              <w:jc w:val="center"/>
              <w:rPr>
                <w:rFonts w:ascii="Times New Roman" w:hAnsi="Times New Roman" w:cs="Times New Roman"/>
              </w:rPr>
            </w:pPr>
          </w:p>
        </w:tc>
        <w:tc>
          <w:tcPr>
            <w:tcW w:w="416" w:type="pct"/>
            <w:vMerge/>
            <w:shd w:val="clear" w:color="auto" w:fill="FFFFFF"/>
            <w:vAlign w:val="center"/>
          </w:tcPr>
          <w:p w:rsidR="00C72BBC" w:rsidRPr="00220BD7" w:rsidRDefault="00C72BBC">
            <w:pPr>
              <w:jc w:val="center"/>
              <w:rPr>
                <w:rFonts w:ascii="Times New Roman" w:hAnsi="Times New Roman" w:cs="Times New Roman"/>
              </w:rPr>
            </w:pPr>
          </w:p>
        </w:tc>
        <w:tc>
          <w:tcPr>
            <w:tcW w:w="533" w:type="pct"/>
            <w:vMerge/>
            <w:shd w:val="clear" w:color="auto" w:fill="FFFFFF"/>
            <w:vAlign w:val="center"/>
          </w:tcPr>
          <w:p w:rsidR="00C72BBC" w:rsidRPr="00220BD7" w:rsidRDefault="00C72BBC">
            <w:pPr>
              <w:jc w:val="center"/>
              <w:rPr>
                <w:rFonts w:ascii="Times New Roman" w:hAnsi="Times New Roman" w:cs="Times New Roman"/>
              </w:rPr>
            </w:pPr>
          </w:p>
        </w:tc>
      </w:tr>
      <w:tr w:rsidR="00220BD7" w:rsidRPr="00220BD7" w:rsidTr="00293EFA">
        <w:trPr>
          <w:trHeight w:hRule="exact" w:val="375"/>
          <w:jc w:val="center"/>
        </w:trPr>
        <w:tc>
          <w:tcPr>
            <w:tcW w:w="931" w:type="pct"/>
            <w:shd w:val="clear" w:color="auto" w:fill="FFFFFF"/>
            <w:vAlign w:val="center"/>
          </w:tcPr>
          <w:p w:rsidR="00220BD7" w:rsidRPr="00220BD7" w:rsidRDefault="00220BD7">
            <w:pPr>
              <w:jc w:val="center"/>
              <w:rPr>
                <w:rFonts w:ascii="Times New Roman" w:hAnsi="Times New Roman" w:cs="Times New Roman"/>
              </w:rPr>
            </w:pPr>
            <w:bookmarkStart w:id="282" w:name="_Hlk110414696"/>
            <w:r w:rsidRPr="00220BD7">
              <w:rPr>
                <w:rFonts w:ascii="Times New Roman" w:hAnsi="Times New Roman" w:cs="Times New Roman"/>
              </w:rPr>
              <w:t>赵家垄</w:t>
            </w:r>
          </w:p>
        </w:tc>
        <w:tc>
          <w:tcPr>
            <w:tcW w:w="55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-2332.39</w:t>
            </w:r>
          </w:p>
        </w:tc>
        <w:tc>
          <w:tcPr>
            <w:tcW w:w="46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2042.47</w:t>
            </w:r>
          </w:p>
        </w:tc>
        <w:tc>
          <w:tcPr>
            <w:tcW w:w="632"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10</w:t>
            </w:r>
            <w:r w:rsidRPr="00220BD7">
              <w:rPr>
                <w:rFonts w:ascii="Times New Roman" w:hAnsi="Times New Roman" w:cs="Times New Roman"/>
              </w:rPr>
              <w:t>户</w:t>
            </w:r>
            <w:r w:rsidRPr="00220BD7">
              <w:rPr>
                <w:rFonts w:ascii="Times New Roman" w:hAnsi="Times New Roman" w:cs="Times New Roman"/>
              </w:rPr>
              <w:t>,</w:t>
            </w:r>
            <w:r w:rsidRPr="00220BD7">
              <w:rPr>
                <w:rFonts w:ascii="Times New Roman" w:hAnsi="Times New Roman" w:cs="Times New Roman"/>
              </w:rPr>
              <w:t>约</w:t>
            </w:r>
            <w:r w:rsidRPr="00220BD7">
              <w:rPr>
                <w:rFonts w:ascii="Times New Roman" w:hAnsi="Times New Roman" w:cs="Times New Roman"/>
              </w:rPr>
              <w:t>40</w:t>
            </w:r>
            <w:r w:rsidRPr="00220BD7">
              <w:rPr>
                <w:rFonts w:ascii="Times New Roman" w:hAnsi="Times New Roman" w:cs="Times New Roman"/>
              </w:rPr>
              <w:t>人</w:t>
            </w:r>
          </w:p>
        </w:tc>
        <w:tc>
          <w:tcPr>
            <w:tcW w:w="39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西北</w:t>
            </w:r>
          </w:p>
        </w:tc>
        <w:tc>
          <w:tcPr>
            <w:tcW w:w="533" w:type="pct"/>
            <w:shd w:val="clear" w:color="auto" w:fill="FFFFFF"/>
            <w:vAlign w:val="center"/>
          </w:tcPr>
          <w:p w:rsidR="00220BD7" w:rsidRPr="00220BD7" w:rsidRDefault="00220BD7" w:rsidP="00220BD7">
            <w:pPr>
              <w:jc w:val="center"/>
              <w:rPr>
                <w:rFonts w:ascii="Times New Roman" w:hAnsi="Times New Roman" w:cs="Times New Roman"/>
              </w:rPr>
            </w:pPr>
            <w:r>
              <w:rPr>
                <w:rFonts w:ascii="Times New Roman" w:hAnsi="Times New Roman" w:cs="Times New Roman" w:hint="eastAsia"/>
              </w:rPr>
              <w:t>3100</w:t>
            </w:r>
          </w:p>
        </w:tc>
      </w:tr>
      <w:tr w:rsidR="00220BD7" w:rsidRPr="00220BD7" w:rsidTr="00293EFA">
        <w:trPr>
          <w:trHeight w:hRule="exact" w:val="375"/>
          <w:jc w:val="center"/>
        </w:trPr>
        <w:tc>
          <w:tcPr>
            <w:tcW w:w="931" w:type="pct"/>
            <w:shd w:val="clear" w:color="auto" w:fill="FFFFFF"/>
            <w:vAlign w:val="center"/>
          </w:tcPr>
          <w:p w:rsidR="00220BD7" w:rsidRPr="00220BD7" w:rsidRDefault="00220BD7" w:rsidP="004611E0">
            <w:pPr>
              <w:jc w:val="center"/>
              <w:rPr>
                <w:rFonts w:ascii="Times New Roman" w:hAnsi="Times New Roman" w:cs="Times New Roman"/>
              </w:rPr>
            </w:pPr>
            <w:r w:rsidRPr="00220BD7">
              <w:rPr>
                <w:rFonts w:ascii="Times New Roman" w:hAnsi="Times New Roman" w:cs="Times New Roman"/>
              </w:rPr>
              <w:t>螃家咀</w:t>
            </w:r>
          </w:p>
        </w:tc>
        <w:tc>
          <w:tcPr>
            <w:tcW w:w="55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-1623.95</w:t>
            </w:r>
          </w:p>
        </w:tc>
        <w:tc>
          <w:tcPr>
            <w:tcW w:w="46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444.32</w:t>
            </w:r>
          </w:p>
        </w:tc>
        <w:tc>
          <w:tcPr>
            <w:tcW w:w="632"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10</w:t>
            </w:r>
            <w:r w:rsidRPr="00220BD7">
              <w:rPr>
                <w:rFonts w:ascii="Times New Roman" w:hAnsi="Times New Roman" w:cs="Times New Roman"/>
              </w:rPr>
              <w:t>户</w:t>
            </w:r>
            <w:r w:rsidRPr="00220BD7">
              <w:rPr>
                <w:rFonts w:ascii="Times New Roman" w:hAnsi="Times New Roman" w:cs="Times New Roman"/>
              </w:rPr>
              <w:t>,</w:t>
            </w:r>
            <w:r w:rsidRPr="00220BD7">
              <w:rPr>
                <w:rFonts w:ascii="Times New Roman" w:hAnsi="Times New Roman" w:cs="Times New Roman"/>
              </w:rPr>
              <w:t>约</w:t>
            </w:r>
            <w:r w:rsidRPr="00220BD7">
              <w:rPr>
                <w:rFonts w:ascii="Times New Roman" w:hAnsi="Times New Roman" w:cs="Times New Roman"/>
              </w:rPr>
              <w:t>40</w:t>
            </w:r>
            <w:r w:rsidRPr="00220BD7">
              <w:rPr>
                <w:rFonts w:ascii="Times New Roman" w:hAnsi="Times New Roman" w:cs="Times New Roman"/>
              </w:rPr>
              <w:t>人</w:t>
            </w:r>
          </w:p>
        </w:tc>
        <w:tc>
          <w:tcPr>
            <w:tcW w:w="39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西</w:t>
            </w:r>
          </w:p>
        </w:tc>
        <w:tc>
          <w:tcPr>
            <w:tcW w:w="533" w:type="pct"/>
            <w:shd w:val="clear" w:color="auto" w:fill="FFFFFF"/>
            <w:vAlign w:val="center"/>
          </w:tcPr>
          <w:p w:rsidR="00220BD7" w:rsidRPr="00220BD7" w:rsidRDefault="00220BD7" w:rsidP="00220BD7">
            <w:pPr>
              <w:jc w:val="center"/>
              <w:rPr>
                <w:rFonts w:ascii="Times New Roman" w:hAnsi="Times New Roman" w:cs="Times New Roman"/>
              </w:rPr>
            </w:pPr>
            <w:r>
              <w:rPr>
                <w:rFonts w:ascii="Times New Roman" w:hAnsi="Times New Roman" w:cs="Times New Roman" w:hint="eastAsia"/>
              </w:rPr>
              <w:t>1700</w:t>
            </w:r>
          </w:p>
        </w:tc>
      </w:tr>
      <w:tr w:rsidR="00220BD7" w:rsidRPr="00220BD7" w:rsidTr="00293EFA">
        <w:trPr>
          <w:trHeight w:hRule="exact" w:val="390"/>
          <w:jc w:val="center"/>
        </w:trPr>
        <w:tc>
          <w:tcPr>
            <w:tcW w:w="931" w:type="pct"/>
            <w:shd w:val="clear" w:color="auto" w:fill="FFFFFF"/>
            <w:vAlign w:val="center"/>
          </w:tcPr>
          <w:p w:rsidR="00220BD7" w:rsidRPr="00220BD7" w:rsidRDefault="00220BD7">
            <w:pPr>
              <w:jc w:val="center"/>
              <w:rPr>
                <w:rFonts w:ascii="Times New Roman" w:hAnsi="Times New Roman" w:cs="Times New Roman"/>
              </w:rPr>
            </w:pPr>
            <w:r w:rsidRPr="00220BD7">
              <w:rPr>
                <w:rFonts w:ascii="Times New Roman" w:hAnsi="Times New Roman" w:cs="Times New Roman"/>
              </w:rPr>
              <w:t>方家咀</w:t>
            </w:r>
          </w:p>
        </w:tc>
        <w:tc>
          <w:tcPr>
            <w:tcW w:w="55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-1579.81</w:t>
            </w:r>
          </w:p>
        </w:tc>
        <w:tc>
          <w:tcPr>
            <w:tcW w:w="46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197.37</w:t>
            </w:r>
          </w:p>
        </w:tc>
        <w:tc>
          <w:tcPr>
            <w:tcW w:w="632"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15</w:t>
            </w:r>
            <w:r w:rsidRPr="00220BD7">
              <w:rPr>
                <w:rFonts w:ascii="Times New Roman" w:hAnsi="Times New Roman" w:cs="Times New Roman"/>
              </w:rPr>
              <w:t>户，约</w:t>
            </w:r>
            <w:r w:rsidRPr="00220BD7">
              <w:rPr>
                <w:rFonts w:ascii="Times New Roman" w:hAnsi="Times New Roman" w:cs="Times New Roman"/>
              </w:rPr>
              <w:t>60</w:t>
            </w:r>
            <w:r w:rsidRPr="00220BD7">
              <w:rPr>
                <w:rFonts w:ascii="Times New Roman" w:hAnsi="Times New Roman" w:cs="Times New Roman"/>
              </w:rPr>
              <w:t>人</w:t>
            </w:r>
          </w:p>
        </w:tc>
        <w:tc>
          <w:tcPr>
            <w:tcW w:w="39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西</w:t>
            </w:r>
          </w:p>
        </w:tc>
        <w:tc>
          <w:tcPr>
            <w:tcW w:w="533" w:type="pct"/>
            <w:shd w:val="clear" w:color="auto" w:fill="FFFFFF"/>
            <w:vAlign w:val="center"/>
          </w:tcPr>
          <w:p w:rsidR="00220BD7" w:rsidRPr="00220BD7" w:rsidRDefault="00220BD7" w:rsidP="00220BD7">
            <w:pPr>
              <w:jc w:val="center"/>
              <w:rPr>
                <w:rFonts w:ascii="Times New Roman" w:hAnsi="Times New Roman" w:cs="Times New Roman"/>
              </w:rPr>
            </w:pPr>
            <w:r>
              <w:rPr>
                <w:rFonts w:ascii="Times New Roman" w:hAnsi="Times New Roman" w:cs="Times New Roman" w:hint="eastAsia"/>
              </w:rPr>
              <w:t>1600</w:t>
            </w:r>
          </w:p>
        </w:tc>
      </w:tr>
      <w:tr w:rsidR="00220BD7" w:rsidRPr="00220BD7" w:rsidTr="00293EFA">
        <w:trPr>
          <w:trHeight w:hRule="exact" w:val="375"/>
          <w:jc w:val="center"/>
        </w:trPr>
        <w:tc>
          <w:tcPr>
            <w:tcW w:w="931" w:type="pct"/>
            <w:shd w:val="clear" w:color="auto" w:fill="FFFFFF"/>
            <w:vAlign w:val="center"/>
          </w:tcPr>
          <w:p w:rsidR="00220BD7" w:rsidRPr="00220BD7" w:rsidRDefault="00220BD7">
            <w:pPr>
              <w:jc w:val="center"/>
              <w:rPr>
                <w:rFonts w:ascii="Times New Roman" w:hAnsi="Times New Roman" w:cs="Times New Roman"/>
              </w:rPr>
            </w:pPr>
            <w:r w:rsidRPr="00220BD7">
              <w:rPr>
                <w:rFonts w:ascii="Times New Roman" w:hAnsi="Times New Roman" w:cs="Times New Roman"/>
              </w:rPr>
              <w:t>基隆村</w:t>
            </w:r>
          </w:p>
        </w:tc>
        <w:tc>
          <w:tcPr>
            <w:tcW w:w="55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308.57</w:t>
            </w:r>
          </w:p>
        </w:tc>
        <w:tc>
          <w:tcPr>
            <w:tcW w:w="46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2126.78</w:t>
            </w:r>
          </w:p>
        </w:tc>
        <w:tc>
          <w:tcPr>
            <w:tcW w:w="632"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100</w:t>
            </w:r>
            <w:r w:rsidRPr="00220BD7">
              <w:rPr>
                <w:rFonts w:ascii="Times New Roman" w:hAnsi="Times New Roman" w:cs="Times New Roman"/>
              </w:rPr>
              <w:t>户，约</w:t>
            </w:r>
            <w:r w:rsidRPr="00220BD7">
              <w:rPr>
                <w:rFonts w:ascii="Times New Roman" w:hAnsi="Times New Roman" w:cs="Times New Roman"/>
              </w:rPr>
              <w:t>400</w:t>
            </w:r>
            <w:r w:rsidRPr="00220BD7">
              <w:rPr>
                <w:rFonts w:ascii="Times New Roman" w:hAnsi="Times New Roman" w:cs="Times New Roman"/>
              </w:rPr>
              <w:t>人</w:t>
            </w:r>
          </w:p>
        </w:tc>
        <w:tc>
          <w:tcPr>
            <w:tcW w:w="39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东北</w:t>
            </w:r>
          </w:p>
        </w:tc>
        <w:tc>
          <w:tcPr>
            <w:tcW w:w="533" w:type="pct"/>
            <w:shd w:val="clear" w:color="auto" w:fill="FFFFFF"/>
            <w:vAlign w:val="center"/>
          </w:tcPr>
          <w:p w:rsidR="00220BD7" w:rsidRPr="00220BD7" w:rsidRDefault="00220BD7" w:rsidP="00220BD7">
            <w:pPr>
              <w:jc w:val="center"/>
              <w:rPr>
                <w:rFonts w:ascii="Times New Roman" w:hAnsi="Times New Roman" w:cs="Times New Roman"/>
              </w:rPr>
            </w:pPr>
            <w:r>
              <w:rPr>
                <w:rFonts w:ascii="Times New Roman" w:hAnsi="Times New Roman" w:cs="Times New Roman" w:hint="eastAsia"/>
              </w:rPr>
              <w:t>2100</w:t>
            </w:r>
          </w:p>
        </w:tc>
      </w:tr>
      <w:tr w:rsidR="00220BD7" w:rsidRPr="00220BD7" w:rsidTr="00293EFA">
        <w:trPr>
          <w:trHeight w:hRule="exact" w:val="390"/>
          <w:jc w:val="center"/>
        </w:trPr>
        <w:tc>
          <w:tcPr>
            <w:tcW w:w="931" w:type="pct"/>
            <w:shd w:val="clear" w:color="auto" w:fill="FFFFFF"/>
            <w:vAlign w:val="center"/>
          </w:tcPr>
          <w:p w:rsidR="00220BD7" w:rsidRPr="00220BD7" w:rsidRDefault="00220BD7">
            <w:pPr>
              <w:jc w:val="center"/>
              <w:rPr>
                <w:rFonts w:ascii="Times New Roman" w:hAnsi="Times New Roman" w:cs="Times New Roman"/>
              </w:rPr>
            </w:pPr>
            <w:r w:rsidRPr="00220BD7">
              <w:rPr>
                <w:rFonts w:ascii="Times New Roman" w:hAnsi="Times New Roman" w:cs="Times New Roman"/>
              </w:rPr>
              <w:t>闾家</w:t>
            </w:r>
          </w:p>
        </w:tc>
        <w:tc>
          <w:tcPr>
            <w:tcW w:w="55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558.71</w:t>
            </w:r>
          </w:p>
        </w:tc>
        <w:tc>
          <w:tcPr>
            <w:tcW w:w="46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931.06</w:t>
            </w:r>
          </w:p>
        </w:tc>
        <w:tc>
          <w:tcPr>
            <w:tcW w:w="632"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50</w:t>
            </w:r>
            <w:r w:rsidRPr="00220BD7">
              <w:rPr>
                <w:rFonts w:ascii="Times New Roman" w:hAnsi="Times New Roman" w:cs="Times New Roman"/>
              </w:rPr>
              <w:t>户，约</w:t>
            </w:r>
            <w:r w:rsidRPr="00220BD7">
              <w:rPr>
                <w:rFonts w:ascii="Times New Roman" w:hAnsi="Times New Roman" w:cs="Times New Roman"/>
              </w:rPr>
              <w:t>200</w:t>
            </w:r>
            <w:r w:rsidRPr="00220BD7">
              <w:rPr>
                <w:rFonts w:ascii="Times New Roman" w:hAnsi="Times New Roman" w:cs="Times New Roman"/>
              </w:rPr>
              <w:t>人</w:t>
            </w:r>
          </w:p>
        </w:tc>
        <w:tc>
          <w:tcPr>
            <w:tcW w:w="391"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220BD7" w:rsidRPr="00220BD7" w:rsidRDefault="00220BD7" w:rsidP="00220BD7">
            <w:pPr>
              <w:jc w:val="center"/>
              <w:rPr>
                <w:rFonts w:ascii="Times New Roman" w:hAnsi="Times New Roman" w:cs="Times New Roman"/>
              </w:rPr>
            </w:pPr>
            <w:r w:rsidRPr="00220BD7">
              <w:rPr>
                <w:rFonts w:ascii="Times New Roman" w:hAnsi="Times New Roman" w:cs="Times New Roman"/>
              </w:rPr>
              <w:t>东北</w:t>
            </w:r>
          </w:p>
        </w:tc>
        <w:tc>
          <w:tcPr>
            <w:tcW w:w="533" w:type="pct"/>
            <w:shd w:val="clear" w:color="auto" w:fill="FFFFFF"/>
            <w:vAlign w:val="center"/>
          </w:tcPr>
          <w:p w:rsidR="00220BD7" w:rsidRPr="00220BD7" w:rsidRDefault="00220BD7" w:rsidP="00220BD7">
            <w:pPr>
              <w:jc w:val="center"/>
              <w:rPr>
                <w:rFonts w:ascii="Times New Roman" w:hAnsi="Times New Roman" w:cs="Times New Roman"/>
              </w:rPr>
            </w:pPr>
            <w:r>
              <w:rPr>
                <w:rFonts w:ascii="Times New Roman" w:hAnsi="Times New Roman" w:cs="Times New Roman" w:hint="eastAsia"/>
              </w:rPr>
              <w:t>1100</w:t>
            </w:r>
          </w:p>
        </w:tc>
      </w:tr>
      <w:tr w:rsidR="0090405D" w:rsidRPr="00220BD7" w:rsidTr="00293EFA">
        <w:trPr>
          <w:trHeight w:hRule="exact" w:val="390"/>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lastRenderedPageBreak/>
              <w:t>赵家</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1897.91</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2332.01</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15</w:t>
            </w:r>
            <w:r w:rsidRPr="00220BD7">
              <w:rPr>
                <w:rFonts w:ascii="Times New Roman" w:hAnsi="Times New Roman" w:cs="Times New Roman"/>
              </w:rPr>
              <w:t>户，约</w:t>
            </w:r>
            <w:r w:rsidRPr="00220BD7">
              <w:rPr>
                <w:rFonts w:ascii="Times New Roman" w:hAnsi="Times New Roman" w:cs="Times New Roman"/>
              </w:rPr>
              <w:t>60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3000</w:t>
            </w:r>
          </w:p>
        </w:tc>
      </w:tr>
      <w:tr w:rsidR="0090405D" w:rsidRPr="00220BD7" w:rsidTr="00293EFA">
        <w:trPr>
          <w:trHeight w:hRule="exact" w:val="390"/>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李家桥</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1433.11</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1559.87</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10</w:t>
            </w:r>
            <w:r w:rsidRPr="00220BD7">
              <w:rPr>
                <w:rFonts w:ascii="Times New Roman" w:hAnsi="Times New Roman" w:cs="Times New Roman"/>
              </w:rPr>
              <w:t>户</w:t>
            </w:r>
            <w:r w:rsidRPr="00220BD7">
              <w:rPr>
                <w:rFonts w:ascii="Times New Roman" w:hAnsi="Times New Roman" w:cs="Times New Roman"/>
              </w:rPr>
              <w:t>,</w:t>
            </w:r>
            <w:r w:rsidRPr="00220BD7">
              <w:rPr>
                <w:rFonts w:ascii="Times New Roman" w:hAnsi="Times New Roman" w:cs="Times New Roman"/>
              </w:rPr>
              <w:t>约</w:t>
            </w:r>
            <w:r w:rsidRPr="00220BD7">
              <w:rPr>
                <w:rFonts w:ascii="Times New Roman" w:hAnsi="Times New Roman" w:cs="Times New Roman"/>
              </w:rPr>
              <w:t>40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2100</w:t>
            </w:r>
          </w:p>
        </w:tc>
      </w:tr>
      <w:tr w:rsidR="0090405D" w:rsidRPr="00220BD7" w:rsidTr="00293EFA">
        <w:trPr>
          <w:trHeight w:hRule="exact" w:val="390"/>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冯家垄</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816.39</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1248.45</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10</w:t>
            </w:r>
            <w:r w:rsidRPr="00220BD7">
              <w:rPr>
                <w:rFonts w:ascii="Times New Roman" w:hAnsi="Times New Roman" w:cs="Times New Roman"/>
              </w:rPr>
              <w:t>户</w:t>
            </w:r>
            <w:r w:rsidRPr="00220BD7">
              <w:rPr>
                <w:rFonts w:ascii="Times New Roman" w:hAnsi="Times New Roman" w:cs="Times New Roman"/>
              </w:rPr>
              <w:t>,</w:t>
            </w:r>
            <w:r w:rsidRPr="00220BD7">
              <w:rPr>
                <w:rFonts w:ascii="Times New Roman" w:hAnsi="Times New Roman" w:cs="Times New Roman"/>
              </w:rPr>
              <w:t>约</w:t>
            </w:r>
            <w:r w:rsidRPr="00220BD7">
              <w:rPr>
                <w:rFonts w:ascii="Times New Roman" w:hAnsi="Times New Roman" w:cs="Times New Roman"/>
              </w:rPr>
              <w:t>40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1500</w:t>
            </w:r>
          </w:p>
        </w:tc>
      </w:tr>
      <w:tr w:rsidR="0090405D" w:rsidRPr="00220BD7" w:rsidTr="00293EFA">
        <w:trPr>
          <w:trHeight w:hRule="exact" w:val="375"/>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蔡家</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248.86</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-143.71</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50</w:t>
            </w:r>
            <w:r w:rsidRPr="00220BD7">
              <w:rPr>
                <w:rFonts w:ascii="Times New Roman" w:hAnsi="Times New Roman" w:cs="Times New Roman"/>
              </w:rPr>
              <w:t>户</w:t>
            </w:r>
            <w:r w:rsidRPr="00220BD7">
              <w:rPr>
                <w:rFonts w:ascii="Times New Roman" w:hAnsi="Times New Roman" w:cs="Times New Roman"/>
              </w:rPr>
              <w:t>,</w:t>
            </w:r>
            <w:r w:rsidRPr="00220BD7">
              <w:rPr>
                <w:rFonts w:ascii="Times New Roman" w:hAnsi="Times New Roman" w:cs="Times New Roman"/>
              </w:rPr>
              <w:t>约</w:t>
            </w:r>
            <w:r w:rsidRPr="00220BD7">
              <w:rPr>
                <w:rFonts w:ascii="Times New Roman" w:hAnsi="Times New Roman" w:cs="Times New Roman"/>
              </w:rPr>
              <w:t>200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350</w:t>
            </w:r>
          </w:p>
        </w:tc>
      </w:tr>
      <w:tr w:rsidR="0090405D" w:rsidRPr="00220BD7" w:rsidTr="00293EFA">
        <w:trPr>
          <w:trHeight w:hRule="exact" w:val="390"/>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五斗坡</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-59.81</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-803.75</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40</w:t>
            </w:r>
            <w:r w:rsidRPr="00220BD7">
              <w:rPr>
                <w:rFonts w:ascii="Times New Roman" w:hAnsi="Times New Roman" w:cs="Times New Roman"/>
              </w:rPr>
              <w:t>户，约</w:t>
            </w:r>
            <w:r w:rsidRPr="00220BD7">
              <w:rPr>
                <w:rFonts w:ascii="Times New Roman" w:hAnsi="Times New Roman" w:cs="Times New Roman"/>
              </w:rPr>
              <w:t>160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850</w:t>
            </w:r>
          </w:p>
        </w:tc>
      </w:tr>
      <w:tr w:rsidR="0090405D" w:rsidRPr="00220BD7" w:rsidTr="00293EFA">
        <w:trPr>
          <w:trHeight w:hRule="exact" w:val="375"/>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洗马塘社区</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-19.37</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-1223.08</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100</w:t>
            </w:r>
            <w:r w:rsidRPr="00220BD7">
              <w:rPr>
                <w:rFonts w:ascii="Times New Roman" w:hAnsi="Times New Roman" w:cs="Times New Roman"/>
              </w:rPr>
              <w:t>户，约</w:t>
            </w:r>
            <w:r w:rsidRPr="00220BD7">
              <w:rPr>
                <w:rFonts w:ascii="Times New Roman" w:hAnsi="Times New Roman" w:cs="Times New Roman"/>
              </w:rPr>
              <w:t>400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1300</w:t>
            </w:r>
          </w:p>
        </w:tc>
      </w:tr>
      <w:tr w:rsidR="0090405D" w:rsidRPr="00220BD7" w:rsidTr="00293EFA">
        <w:trPr>
          <w:trHeight w:hRule="exact" w:val="390"/>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胜利小区</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20.84</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-1592.01</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200</w:t>
            </w:r>
            <w:r w:rsidRPr="00220BD7">
              <w:rPr>
                <w:rFonts w:ascii="Times New Roman" w:hAnsi="Times New Roman" w:cs="Times New Roman"/>
              </w:rPr>
              <w:t>户，约</w:t>
            </w:r>
            <w:r w:rsidRPr="00220BD7">
              <w:rPr>
                <w:rFonts w:ascii="Times New Roman" w:hAnsi="Times New Roman" w:cs="Times New Roman"/>
              </w:rPr>
              <w:t>800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1600</w:t>
            </w:r>
          </w:p>
        </w:tc>
      </w:tr>
      <w:tr w:rsidR="0090405D" w:rsidRPr="00220BD7" w:rsidTr="00293EFA">
        <w:trPr>
          <w:trHeight w:hRule="exact" w:val="390"/>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园区管委会</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-307.13</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-1797.75</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办公区</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80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1900</w:t>
            </w:r>
          </w:p>
        </w:tc>
      </w:tr>
      <w:tr w:rsidR="0090405D" w:rsidRPr="00220BD7" w:rsidTr="00293EFA">
        <w:trPr>
          <w:trHeight w:hRule="exact" w:val="375"/>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云溪一中</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450.99</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-1554.08</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学校</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师生约</w:t>
            </w:r>
            <w:r w:rsidRPr="00220BD7">
              <w:rPr>
                <w:rFonts w:ascii="Times New Roman" w:hAnsi="Times New Roman" w:cs="Times New Roman"/>
              </w:rPr>
              <w:t>800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1600</w:t>
            </w:r>
          </w:p>
        </w:tc>
      </w:tr>
      <w:tr w:rsidR="0090405D" w:rsidRPr="00220BD7" w:rsidTr="00293EFA">
        <w:trPr>
          <w:trHeight w:hRule="exact" w:val="390"/>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云溪城区</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190.66</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-1853.96</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居民</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约</w:t>
            </w:r>
            <w:r w:rsidRPr="00220BD7">
              <w:rPr>
                <w:rFonts w:ascii="Times New Roman" w:hAnsi="Times New Roman" w:cs="Times New Roman"/>
              </w:rPr>
              <w:t>3000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1800</w:t>
            </w:r>
          </w:p>
        </w:tc>
      </w:tr>
      <w:tr w:rsidR="0090405D" w:rsidRPr="00220BD7" w:rsidTr="00293EFA">
        <w:trPr>
          <w:trHeight w:hRule="exact" w:val="375"/>
          <w:jc w:val="center"/>
        </w:trPr>
        <w:tc>
          <w:tcPr>
            <w:tcW w:w="931" w:type="pct"/>
            <w:shd w:val="clear" w:color="auto" w:fill="FFFFFF"/>
            <w:vAlign w:val="center"/>
          </w:tcPr>
          <w:p w:rsidR="0090405D" w:rsidRPr="00220BD7" w:rsidRDefault="0090405D">
            <w:pPr>
              <w:jc w:val="center"/>
              <w:rPr>
                <w:rFonts w:ascii="Times New Roman" w:hAnsi="Times New Roman" w:cs="Times New Roman"/>
              </w:rPr>
            </w:pPr>
            <w:r w:rsidRPr="00220BD7">
              <w:rPr>
                <w:rFonts w:ascii="Times New Roman" w:hAnsi="Times New Roman" w:cs="Times New Roman"/>
              </w:rPr>
              <w:t>云溪小学</w:t>
            </w:r>
          </w:p>
        </w:tc>
        <w:tc>
          <w:tcPr>
            <w:tcW w:w="551"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899.24</w:t>
            </w:r>
          </w:p>
        </w:tc>
        <w:tc>
          <w:tcPr>
            <w:tcW w:w="466" w:type="pct"/>
            <w:shd w:val="clear" w:color="auto" w:fill="FFFFFF"/>
            <w:vAlign w:val="center"/>
          </w:tcPr>
          <w:p w:rsidR="0090405D" w:rsidRPr="00220BD7" w:rsidRDefault="00220BD7" w:rsidP="00220BD7">
            <w:pPr>
              <w:jc w:val="center"/>
              <w:rPr>
                <w:rFonts w:ascii="Times New Roman" w:hAnsi="Times New Roman" w:cs="Times New Roman"/>
              </w:rPr>
            </w:pPr>
            <w:r w:rsidRPr="00220BD7">
              <w:rPr>
                <w:rFonts w:ascii="Times New Roman" w:hAnsi="Times New Roman" w:cs="Times New Roman"/>
              </w:rPr>
              <w:t>-1946.07</w:t>
            </w:r>
          </w:p>
        </w:tc>
        <w:tc>
          <w:tcPr>
            <w:tcW w:w="632"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学校</w:t>
            </w:r>
          </w:p>
        </w:tc>
        <w:tc>
          <w:tcPr>
            <w:tcW w:w="1080"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师生约</w:t>
            </w:r>
            <w:r w:rsidRPr="00220BD7">
              <w:rPr>
                <w:rFonts w:ascii="Times New Roman" w:hAnsi="Times New Roman" w:cs="Times New Roman"/>
              </w:rPr>
              <w:t>400</w:t>
            </w:r>
            <w:r w:rsidRPr="00220BD7">
              <w:rPr>
                <w:rFonts w:ascii="Times New Roman" w:hAnsi="Times New Roman" w:cs="Times New Roman"/>
              </w:rPr>
              <w:t>人</w:t>
            </w:r>
          </w:p>
        </w:tc>
        <w:tc>
          <w:tcPr>
            <w:tcW w:w="391"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二类区</w:t>
            </w:r>
          </w:p>
        </w:tc>
        <w:tc>
          <w:tcPr>
            <w:tcW w:w="416" w:type="pct"/>
            <w:shd w:val="clear" w:color="auto" w:fill="FFFFFF"/>
            <w:vAlign w:val="center"/>
          </w:tcPr>
          <w:p w:rsidR="0090405D" w:rsidRPr="00220BD7" w:rsidRDefault="0090405D" w:rsidP="00220BD7">
            <w:pPr>
              <w:jc w:val="center"/>
              <w:rPr>
                <w:rFonts w:ascii="Times New Roman" w:hAnsi="Times New Roman" w:cs="Times New Roman"/>
              </w:rPr>
            </w:pPr>
            <w:r w:rsidRPr="00220BD7">
              <w:rPr>
                <w:rFonts w:ascii="Times New Roman" w:hAnsi="Times New Roman" w:cs="Times New Roman"/>
              </w:rPr>
              <w:t>东南</w:t>
            </w:r>
          </w:p>
        </w:tc>
        <w:tc>
          <w:tcPr>
            <w:tcW w:w="533" w:type="pct"/>
            <w:shd w:val="clear" w:color="auto" w:fill="FFFFFF"/>
            <w:vAlign w:val="center"/>
          </w:tcPr>
          <w:p w:rsidR="0090405D" w:rsidRPr="00220BD7" w:rsidRDefault="00220BD7" w:rsidP="00220BD7">
            <w:pPr>
              <w:jc w:val="center"/>
              <w:rPr>
                <w:rFonts w:ascii="Times New Roman" w:hAnsi="Times New Roman" w:cs="Times New Roman"/>
              </w:rPr>
            </w:pPr>
            <w:r>
              <w:rPr>
                <w:rFonts w:ascii="Times New Roman" w:hAnsi="Times New Roman" w:cs="Times New Roman" w:hint="eastAsia"/>
              </w:rPr>
              <w:t>2100</w:t>
            </w:r>
          </w:p>
        </w:tc>
      </w:tr>
    </w:tbl>
    <w:bookmarkEnd w:id="281"/>
    <w:bookmarkEnd w:id="282"/>
    <w:p w:rsidR="00C72BBC" w:rsidRDefault="00854968">
      <w:pPr>
        <w:pStyle w:val="af"/>
        <w:spacing w:after="0"/>
        <w:jc w:val="center"/>
        <w:rPr>
          <w:rFonts w:ascii="Times New Roman" w:eastAsia="宋体" w:hAnsi="Times New Roman" w:cs="Times New Roman"/>
        </w:rPr>
      </w:pPr>
      <w:r>
        <w:rPr>
          <w:rFonts w:ascii="Times New Roman" w:eastAsia="宋体" w:hAnsi="Times New Roman" w:cs="Times New Roman"/>
          <w:b/>
          <w:szCs w:val="21"/>
        </w:rPr>
        <w:t>表</w:t>
      </w:r>
      <w:r>
        <w:rPr>
          <w:rFonts w:ascii="Times New Roman" w:eastAsia="宋体" w:hAnsi="Times New Roman" w:cs="Times New Roman"/>
          <w:b/>
          <w:szCs w:val="21"/>
        </w:rPr>
        <w:t>2.</w:t>
      </w:r>
      <w:r>
        <w:rPr>
          <w:rFonts w:ascii="Times New Roman" w:eastAsia="宋体" w:hAnsi="Times New Roman" w:cs="Times New Roman" w:hint="eastAsia"/>
          <w:b/>
          <w:szCs w:val="21"/>
        </w:rPr>
        <w:t>6</w:t>
      </w:r>
      <w:r>
        <w:rPr>
          <w:rFonts w:ascii="Times New Roman" w:eastAsia="宋体" w:hAnsi="Times New Roman" w:cs="Times New Roman"/>
          <w:b/>
          <w:szCs w:val="21"/>
        </w:rPr>
        <w:t xml:space="preserve">-2  </w:t>
      </w:r>
      <w:r>
        <w:rPr>
          <w:rFonts w:ascii="Times New Roman" w:eastAsia="宋体" w:hAnsi="Times New Roman" w:cs="Times New Roman" w:hint="eastAsia"/>
          <w:b/>
          <w:szCs w:val="21"/>
        </w:rPr>
        <w:t>其他</w:t>
      </w:r>
      <w:r>
        <w:rPr>
          <w:rFonts w:ascii="Times New Roman" w:eastAsia="宋体" w:hAnsi="Times New Roman" w:cs="Times New Roman"/>
          <w:b/>
          <w:szCs w:val="21"/>
        </w:rPr>
        <w:t>环境保护</w:t>
      </w:r>
      <w:r>
        <w:rPr>
          <w:rFonts w:ascii="Times New Roman" w:eastAsia="宋体" w:hAnsi="Times New Roman" w:cs="Times New Roman" w:hint="eastAsia"/>
          <w:b/>
          <w:szCs w:val="21"/>
        </w:rPr>
        <w:t>（地表水、地下水、土壤、声环境）</w:t>
      </w:r>
      <w:r>
        <w:rPr>
          <w:rFonts w:ascii="Times New Roman" w:eastAsia="宋体" w:hAnsi="Times New Roman" w:cs="Times New Roman"/>
          <w:b/>
          <w:szCs w:val="21"/>
        </w:rPr>
        <w:t>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738"/>
        <w:gridCol w:w="648"/>
        <w:gridCol w:w="1159"/>
        <w:gridCol w:w="1691"/>
        <w:gridCol w:w="2788"/>
      </w:tblGrid>
      <w:tr w:rsidR="00C72BBC">
        <w:trPr>
          <w:trHeight w:val="454"/>
        </w:trPr>
        <w:tc>
          <w:tcPr>
            <w:tcW w:w="292" w:type="pct"/>
            <w:vAlign w:val="center"/>
          </w:tcPr>
          <w:p w:rsidR="00C72BBC" w:rsidRDefault="00854968">
            <w:pPr>
              <w:jc w:val="center"/>
              <w:rPr>
                <w:rFonts w:ascii="Times New Roman" w:hAnsi="Times New Roman" w:cs="Times New Roman"/>
                <w:b/>
                <w:szCs w:val="21"/>
              </w:rPr>
            </w:pPr>
            <w:r>
              <w:rPr>
                <w:rFonts w:ascii="Times New Roman" w:hAnsi="Times New Roman" w:cs="Times New Roman" w:hint="eastAsia"/>
                <w:b/>
                <w:szCs w:val="21"/>
              </w:rPr>
              <w:t>项目</w:t>
            </w:r>
          </w:p>
        </w:tc>
        <w:tc>
          <w:tcPr>
            <w:tcW w:w="1020"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环境保护目标</w:t>
            </w:r>
          </w:p>
        </w:tc>
        <w:tc>
          <w:tcPr>
            <w:tcW w:w="380"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方位</w:t>
            </w:r>
          </w:p>
        </w:tc>
        <w:tc>
          <w:tcPr>
            <w:tcW w:w="680"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与厂界最近距离</w:t>
            </w:r>
            <w:r>
              <w:rPr>
                <w:rFonts w:ascii="Times New Roman" w:hAnsi="Times New Roman" w:cs="Times New Roman"/>
                <w:b/>
                <w:szCs w:val="21"/>
              </w:rPr>
              <w:t>/m</w:t>
            </w:r>
          </w:p>
        </w:tc>
        <w:tc>
          <w:tcPr>
            <w:tcW w:w="992"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规模、功能</w:t>
            </w:r>
          </w:p>
        </w:tc>
        <w:tc>
          <w:tcPr>
            <w:tcW w:w="1636"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保护级别</w:t>
            </w:r>
          </w:p>
        </w:tc>
      </w:tr>
      <w:tr w:rsidR="00C72BBC">
        <w:trPr>
          <w:trHeight w:val="454"/>
        </w:trPr>
        <w:tc>
          <w:tcPr>
            <w:tcW w:w="292" w:type="pct"/>
            <w:vMerge w:val="restar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地表水</w:t>
            </w: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长江</w:t>
            </w:r>
            <w:r>
              <w:rPr>
                <w:rFonts w:ascii="Times New Roman" w:hAnsi="Times New Roman" w:cs="Times New Roman" w:hint="eastAsia"/>
                <w:szCs w:val="21"/>
              </w:rPr>
              <w:t>（岳阳段）</w:t>
            </w:r>
          </w:p>
        </w:tc>
        <w:tc>
          <w:tcPr>
            <w:tcW w:w="380"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西</w:t>
            </w:r>
          </w:p>
        </w:tc>
        <w:tc>
          <w:tcPr>
            <w:tcW w:w="680" w:type="pct"/>
            <w:vAlign w:val="center"/>
          </w:tcPr>
          <w:p w:rsidR="00C72BBC" w:rsidRDefault="0090405D">
            <w:pPr>
              <w:jc w:val="center"/>
              <w:rPr>
                <w:rFonts w:ascii="Times New Roman" w:hAnsi="Times New Roman" w:cs="Times New Roman"/>
                <w:szCs w:val="21"/>
              </w:rPr>
            </w:pPr>
            <w:r>
              <w:rPr>
                <w:rFonts w:ascii="Times New Roman" w:hAnsi="Times New Roman" w:cs="Times New Roman" w:hint="eastAsia"/>
                <w:szCs w:val="21"/>
              </w:rPr>
              <w:t>6500</w:t>
            </w:r>
          </w:p>
        </w:tc>
        <w:tc>
          <w:tcPr>
            <w:tcW w:w="992"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大河，渔业用水</w:t>
            </w:r>
          </w:p>
        </w:tc>
        <w:tc>
          <w:tcPr>
            <w:tcW w:w="1636"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《地表水环境质量标准》</w:t>
            </w:r>
            <w:r>
              <w:rPr>
                <w:rFonts w:ascii="Times New Roman" w:hAnsi="Times New Roman" w:cs="Times New Roman"/>
                <w:szCs w:val="21"/>
              </w:rPr>
              <w:t>GB3838-2002</w:t>
            </w:r>
            <w:r>
              <w:rPr>
                <w:rFonts w:ascii="宋体" w:eastAsia="宋体" w:hAnsi="宋体" w:cs="宋体" w:hint="eastAsia"/>
              </w:rPr>
              <w:t>Ⅲ</w:t>
            </w:r>
            <w:r>
              <w:rPr>
                <w:rFonts w:ascii="Times New Roman" w:hAnsi="Times New Roman" w:cs="Times New Roman"/>
                <w:szCs w:val="21"/>
              </w:rPr>
              <w:t>类</w:t>
            </w:r>
          </w:p>
        </w:tc>
      </w:tr>
      <w:tr w:rsidR="00C72BBC">
        <w:trPr>
          <w:trHeight w:val="454"/>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松杨湖</w:t>
            </w:r>
          </w:p>
        </w:tc>
        <w:tc>
          <w:tcPr>
            <w:tcW w:w="380"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西南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500</w:t>
            </w:r>
          </w:p>
        </w:tc>
        <w:tc>
          <w:tcPr>
            <w:tcW w:w="992"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小湖，景观娱乐用水</w:t>
            </w:r>
          </w:p>
        </w:tc>
        <w:tc>
          <w:tcPr>
            <w:tcW w:w="1636"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《地表水环境质量标准》</w:t>
            </w:r>
            <w:r>
              <w:rPr>
                <w:rFonts w:ascii="Times New Roman" w:hAnsi="Times New Roman" w:cs="Times New Roman"/>
                <w:szCs w:val="21"/>
              </w:rPr>
              <w:t>GB3838-2002</w:t>
            </w:r>
            <w:r>
              <w:rPr>
                <w:rFonts w:ascii="宋体" w:eastAsia="宋体" w:hAnsi="宋体" w:cs="宋体" w:hint="eastAsia"/>
                <w:color w:val="000000"/>
                <w:szCs w:val="21"/>
              </w:rPr>
              <w:t>Ⅳ</w:t>
            </w:r>
            <w:r>
              <w:rPr>
                <w:rFonts w:ascii="Times New Roman" w:hAnsi="Times New Roman" w:cs="Times New Roman"/>
                <w:szCs w:val="21"/>
              </w:rPr>
              <w:t>类</w:t>
            </w:r>
          </w:p>
        </w:tc>
      </w:tr>
      <w:tr w:rsidR="00C72BBC">
        <w:trPr>
          <w:trHeight w:val="454"/>
        </w:trPr>
        <w:tc>
          <w:tcPr>
            <w:tcW w:w="292"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地下水</w:t>
            </w:r>
          </w:p>
        </w:tc>
        <w:tc>
          <w:tcPr>
            <w:tcW w:w="3072" w:type="pct"/>
            <w:gridSpan w:val="4"/>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厂区附近地下水无饮用水功能，不设置环境保护目标</w:t>
            </w:r>
          </w:p>
        </w:tc>
        <w:tc>
          <w:tcPr>
            <w:tcW w:w="1636"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《地下水质量标准》</w:t>
            </w:r>
            <w:r>
              <w:rPr>
                <w:rFonts w:ascii="Times New Roman" w:hAnsi="Times New Roman" w:cs="Times New Roman"/>
              </w:rPr>
              <w:t>GB/T14848-2017</w:t>
            </w:r>
            <w:r>
              <w:rPr>
                <w:rFonts w:ascii="宋体" w:eastAsia="宋体" w:hAnsi="宋体" w:cs="宋体" w:hint="eastAsia"/>
              </w:rPr>
              <w:t>Ⅲ</w:t>
            </w:r>
            <w:r>
              <w:rPr>
                <w:rFonts w:ascii="Times New Roman" w:hAnsi="Times New Roman" w:cs="Times New Roman"/>
              </w:rPr>
              <w:t>类</w:t>
            </w:r>
          </w:p>
        </w:tc>
      </w:tr>
      <w:tr w:rsidR="00C72BBC">
        <w:trPr>
          <w:trHeight w:val="454"/>
        </w:trPr>
        <w:tc>
          <w:tcPr>
            <w:tcW w:w="292"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土壤</w:t>
            </w:r>
          </w:p>
        </w:tc>
        <w:tc>
          <w:tcPr>
            <w:tcW w:w="3072" w:type="pct"/>
            <w:gridSpan w:val="4"/>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项目占地范围内及占地范围外</w:t>
            </w:r>
            <w:r>
              <w:rPr>
                <w:rFonts w:ascii="Times New Roman" w:hAnsi="Times New Roman" w:cs="Times New Roman" w:hint="eastAsia"/>
                <w:szCs w:val="21"/>
              </w:rPr>
              <w:t>0.2km</w:t>
            </w:r>
          </w:p>
        </w:tc>
        <w:tc>
          <w:tcPr>
            <w:tcW w:w="1636"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《土壤环境质量建设用地土壤污染风险管控标准》</w:t>
            </w:r>
            <w:r>
              <w:rPr>
                <w:rFonts w:ascii="Times New Roman" w:hAnsi="Times New Roman" w:cs="Times New Roman" w:hint="eastAsia"/>
              </w:rPr>
              <w:t>GB36600-2018</w:t>
            </w:r>
            <w:r>
              <w:rPr>
                <w:rFonts w:ascii="Times New Roman" w:hAnsi="Times New Roman" w:cs="Times New Roman" w:hint="eastAsia"/>
              </w:rPr>
              <w:t>中第二类用地筛选值</w:t>
            </w:r>
          </w:p>
        </w:tc>
      </w:tr>
      <w:tr w:rsidR="00C72BBC">
        <w:trPr>
          <w:trHeight w:val="454"/>
        </w:trPr>
        <w:tc>
          <w:tcPr>
            <w:tcW w:w="292" w:type="pct"/>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声环境</w:t>
            </w:r>
          </w:p>
        </w:tc>
        <w:tc>
          <w:tcPr>
            <w:tcW w:w="3072" w:type="pct"/>
            <w:gridSpan w:val="4"/>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厂界</w:t>
            </w:r>
            <w:r>
              <w:rPr>
                <w:rFonts w:ascii="Times New Roman" w:hAnsi="Times New Roman" w:cs="Times New Roman" w:hint="eastAsia"/>
                <w:szCs w:val="21"/>
              </w:rPr>
              <w:t>200m</w:t>
            </w:r>
            <w:r>
              <w:rPr>
                <w:rFonts w:ascii="Times New Roman" w:hAnsi="Times New Roman" w:cs="Times New Roman" w:hint="eastAsia"/>
                <w:szCs w:val="21"/>
              </w:rPr>
              <w:t>范围内无声环境保护目标</w:t>
            </w:r>
          </w:p>
        </w:tc>
        <w:tc>
          <w:tcPr>
            <w:tcW w:w="1636"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《声环境质量标准》（</w:t>
            </w:r>
            <w:r>
              <w:rPr>
                <w:rFonts w:ascii="Times New Roman" w:hAnsi="Times New Roman" w:cs="Times New Roman" w:hint="eastAsia"/>
              </w:rPr>
              <w:t>GB3096</w:t>
            </w:r>
            <w:r>
              <w:rPr>
                <w:rFonts w:ascii="Times New Roman" w:hAnsi="Times New Roman" w:cs="Times New Roman" w:hint="eastAsia"/>
              </w:rPr>
              <w:t>—</w:t>
            </w:r>
            <w:r>
              <w:rPr>
                <w:rFonts w:ascii="Times New Roman" w:hAnsi="Times New Roman" w:cs="Times New Roman" w:hint="eastAsia"/>
              </w:rPr>
              <w:t>2008</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类标准</w:t>
            </w:r>
          </w:p>
        </w:tc>
      </w:tr>
    </w:tbl>
    <w:p w:rsidR="00C72BBC" w:rsidRDefault="00854968">
      <w:pPr>
        <w:pStyle w:val="af"/>
        <w:spacing w:after="0"/>
        <w:jc w:val="center"/>
        <w:rPr>
          <w:rFonts w:ascii="Times New Roman" w:eastAsia="宋体" w:hAnsi="Times New Roman" w:cs="Times New Roman"/>
        </w:rPr>
      </w:pPr>
      <w:r>
        <w:rPr>
          <w:rFonts w:ascii="Times New Roman" w:eastAsia="宋体" w:hAnsi="Times New Roman" w:cs="Times New Roman"/>
          <w:b/>
          <w:szCs w:val="21"/>
        </w:rPr>
        <w:t>表</w:t>
      </w:r>
      <w:r>
        <w:rPr>
          <w:rFonts w:ascii="Times New Roman" w:eastAsia="宋体" w:hAnsi="Times New Roman" w:cs="Times New Roman"/>
          <w:b/>
          <w:szCs w:val="21"/>
        </w:rPr>
        <w:t>2.</w:t>
      </w:r>
      <w:r>
        <w:rPr>
          <w:rFonts w:ascii="Times New Roman" w:eastAsia="宋体" w:hAnsi="Times New Roman" w:cs="Times New Roman" w:hint="eastAsia"/>
          <w:b/>
          <w:szCs w:val="21"/>
        </w:rPr>
        <w:t>6</w:t>
      </w:r>
      <w:r>
        <w:rPr>
          <w:rFonts w:ascii="Times New Roman" w:eastAsia="宋体" w:hAnsi="Times New Roman" w:cs="Times New Roman"/>
          <w:b/>
          <w:szCs w:val="21"/>
        </w:rPr>
        <w:t>-</w:t>
      </w:r>
      <w:r>
        <w:rPr>
          <w:rFonts w:ascii="Times New Roman" w:eastAsia="宋体" w:hAnsi="Times New Roman" w:cs="Times New Roman" w:hint="eastAsia"/>
          <w:b/>
          <w:szCs w:val="21"/>
        </w:rPr>
        <w:t>3</w:t>
      </w:r>
      <w:r>
        <w:rPr>
          <w:rFonts w:ascii="Times New Roman" w:eastAsia="宋体" w:hAnsi="Times New Roman" w:cs="Times New Roman"/>
          <w:b/>
          <w:szCs w:val="21"/>
        </w:rPr>
        <w:t xml:space="preserve">  </w:t>
      </w:r>
      <w:r>
        <w:rPr>
          <w:rFonts w:ascii="Times New Roman" w:eastAsia="宋体" w:hAnsi="Times New Roman" w:cs="Times New Roman" w:hint="eastAsia"/>
          <w:b/>
          <w:szCs w:val="21"/>
        </w:rPr>
        <w:t>环境风险敏感</w:t>
      </w:r>
      <w:r>
        <w:rPr>
          <w:rFonts w:ascii="Times New Roman" w:eastAsia="宋体" w:hAnsi="Times New Roman" w:cs="Times New Roman"/>
          <w:b/>
          <w:szCs w:val="21"/>
        </w:rPr>
        <w:t>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738"/>
        <w:gridCol w:w="268"/>
        <w:gridCol w:w="380"/>
        <w:gridCol w:w="1159"/>
        <w:gridCol w:w="467"/>
        <w:gridCol w:w="1224"/>
        <w:gridCol w:w="782"/>
        <w:gridCol w:w="2006"/>
      </w:tblGrid>
      <w:tr w:rsidR="00C72BBC">
        <w:trPr>
          <w:trHeight w:val="20"/>
        </w:trPr>
        <w:tc>
          <w:tcPr>
            <w:tcW w:w="292" w:type="pct"/>
            <w:vMerge w:val="restar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类别</w:t>
            </w:r>
          </w:p>
        </w:tc>
        <w:tc>
          <w:tcPr>
            <w:tcW w:w="4708" w:type="pct"/>
            <w:gridSpan w:val="8"/>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环境敏感特征</w:t>
            </w:r>
          </w:p>
        </w:tc>
      </w:tr>
      <w:tr w:rsidR="00C72BBC">
        <w:trPr>
          <w:trHeight w:val="20"/>
        </w:trPr>
        <w:tc>
          <w:tcPr>
            <w:tcW w:w="292" w:type="pct"/>
            <w:vMerge/>
            <w:vAlign w:val="center"/>
          </w:tcPr>
          <w:p w:rsidR="00C72BBC" w:rsidRDefault="00C72BBC">
            <w:pPr>
              <w:jc w:val="center"/>
              <w:rPr>
                <w:rFonts w:ascii="Times New Roman" w:hAnsi="Times New Roman" w:cs="Times New Roman"/>
                <w:b/>
                <w:szCs w:val="21"/>
              </w:rPr>
            </w:pPr>
          </w:p>
        </w:tc>
        <w:tc>
          <w:tcPr>
            <w:tcW w:w="4708" w:type="pct"/>
            <w:gridSpan w:val="8"/>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厂址周边</w:t>
            </w:r>
            <w:r>
              <w:rPr>
                <w:rFonts w:ascii="Times New Roman" w:hAnsi="Times New Roman" w:cs="Times New Roman"/>
                <w:b/>
                <w:szCs w:val="21"/>
              </w:rPr>
              <w:t>5km</w:t>
            </w:r>
            <w:r>
              <w:rPr>
                <w:rFonts w:ascii="Times New Roman" w:hAnsi="Times New Roman" w:cs="Times New Roman"/>
                <w:b/>
                <w:szCs w:val="21"/>
              </w:rPr>
              <w:t>范围内</w:t>
            </w:r>
          </w:p>
        </w:tc>
      </w:tr>
      <w:tr w:rsidR="00C72BBC">
        <w:trPr>
          <w:trHeight w:val="20"/>
        </w:trPr>
        <w:tc>
          <w:tcPr>
            <w:tcW w:w="292" w:type="pct"/>
            <w:vMerge w:val="restart"/>
            <w:vAlign w:val="center"/>
          </w:tcPr>
          <w:p w:rsidR="00C72BBC" w:rsidRDefault="00854968">
            <w:pPr>
              <w:jc w:val="center"/>
              <w:rPr>
                <w:rFonts w:ascii="Times New Roman" w:hAnsi="Times New Roman" w:cs="Times New Roman"/>
                <w:b/>
                <w:szCs w:val="21"/>
              </w:rPr>
            </w:pPr>
            <w:r>
              <w:rPr>
                <w:rFonts w:ascii="Times New Roman" w:hAnsi="Times New Roman" w:cs="Times New Roman"/>
                <w:szCs w:val="21"/>
              </w:rPr>
              <w:t>大气环境</w:t>
            </w:r>
          </w:p>
        </w:tc>
        <w:tc>
          <w:tcPr>
            <w:tcW w:w="1020"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敏感目标名称</w:t>
            </w:r>
          </w:p>
        </w:tc>
        <w:tc>
          <w:tcPr>
            <w:tcW w:w="380" w:type="pct"/>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方位</w:t>
            </w:r>
          </w:p>
        </w:tc>
        <w:tc>
          <w:tcPr>
            <w:tcW w:w="680"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与厂界最近距离</w:t>
            </w:r>
            <w:r>
              <w:rPr>
                <w:rFonts w:ascii="Times New Roman" w:hAnsi="Times New Roman" w:cs="Times New Roman"/>
                <w:b/>
                <w:szCs w:val="21"/>
              </w:rPr>
              <w:t>/m</w:t>
            </w:r>
          </w:p>
        </w:tc>
        <w:tc>
          <w:tcPr>
            <w:tcW w:w="992" w:type="pct"/>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属性</w:t>
            </w:r>
          </w:p>
        </w:tc>
        <w:tc>
          <w:tcPr>
            <w:tcW w:w="1636" w:type="pct"/>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人口数</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螃家咀</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西</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160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10</w:t>
            </w:r>
            <w:r>
              <w:rPr>
                <w:rFonts w:ascii="Times New Roman" w:hAnsi="Times New Roman" w:cs="Times New Roman"/>
              </w:rPr>
              <w:t>户</w:t>
            </w:r>
            <w:r>
              <w:rPr>
                <w:rFonts w:ascii="Times New Roman" w:hAnsi="Times New Roman" w:cs="Times New Roman"/>
              </w:rPr>
              <w:t>,</w:t>
            </w:r>
            <w:r>
              <w:rPr>
                <w:rFonts w:ascii="Times New Roman" w:hAnsi="Times New Roman" w:cs="Times New Roman"/>
              </w:rPr>
              <w:t>约</w:t>
            </w:r>
            <w:r>
              <w:rPr>
                <w:rFonts w:ascii="Times New Roman" w:hAnsi="Times New Roman" w:cs="Times New Roman"/>
              </w:rPr>
              <w:t>40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方家咀</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西</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150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15</w:t>
            </w:r>
            <w:r>
              <w:rPr>
                <w:rFonts w:ascii="Times New Roman" w:hAnsi="Times New Roman" w:cs="Times New Roman"/>
              </w:rPr>
              <w:t>户，约</w:t>
            </w:r>
            <w:r>
              <w:rPr>
                <w:rFonts w:ascii="Times New Roman" w:hAnsi="Times New Roman" w:cs="Times New Roman"/>
              </w:rPr>
              <w:t>60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基隆村</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2370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100</w:t>
            </w:r>
            <w:r>
              <w:rPr>
                <w:rFonts w:ascii="Times New Roman" w:hAnsi="Times New Roman" w:cs="Times New Roman"/>
              </w:rPr>
              <w:t>户，约</w:t>
            </w:r>
            <w:r>
              <w:rPr>
                <w:rFonts w:ascii="Times New Roman" w:hAnsi="Times New Roman" w:cs="Times New Roman"/>
              </w:rPr>
              <w:t>400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闾家</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1800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50</w:t>
            </w:r>
            <w:r>
              <w:rPr>
                <w:rFonts w:ascii="Times New Roman" w:hAnsi="Times New Roman" w:cs="Times New Roman"/>
              </w:rPr>
              <w:t>户，约</w:t>
            </w:r>
            <w:r>
              <w:rPr>
                <w:rFonts w:ascii="Times New Roman" w:hAnsi="Times New Roman" w:cs="Times New Roman"/>
              </w:rPr>
              <w:t>200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蔡家</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1300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50</w:t>
            </w:r>
            <w:r>
              <w:rPr>
                <w:rFonts w:ascii="Times New Roman" w:hAnsi="Times New Roman" w:cs="Times New Roman"/>
              </w:rPr>
              <w:t>户</w:t>
            </w:r>
            <w:r>
              <w:rPr>
                <w:rFonts w:ascii="Times New Roman" w:hAnsi="Times New Roman" w:cs="Times New Roman"/>
              </w:rPr>
              <w:t>,</w:t>
            </w:r>
            <w:r>
              <w:rPr>
                <w:rFonts w:ascii="Times New Roman" w:hAnsi="Times New Roman" w:cs="Times New Roman"/>
              </w:rPr>
              <w:t>约</w:t>
            </w:r>
            <w:r>
              <w:rPr>
                <w:rFonts w:ascii="Times New Roman" w:hAnsi="Times New Roman" w:cs="Times New Roman"/>
              </w:rPr>
              <w:t>200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五斗坡</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1270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40</w:t>
            </w:r>
            <w:r>
              <w:rPr>
                <w:rFonts w:ascii="Times New Roman" w:hAnsi="Times New Roman" w:cs="Times New Roman"/>
              </w:rPr>
              <w:t>户，约</w:t>
            </w:r>
            <w:r>
              <w:rPr>
                <w:rFonts w:ascii="Times New Roman" w:hAnsi="Times New Roman" w:cs="Times New Roman"/>
              </w:rPr>
              <w:t>160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洗马塘社区</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1570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100</w:t>
            </w:r>
            <w:r>
              <w:rPr>
                <w:rFonts w:ascii="Times New Roman" w:hAnsi="Times New Roman" w:cs="Times New Roman"/>
              </w:rPr>
              <w:t>户，约</w:t>
            </w:r>
            <w:r>
              <w:rPr>
                <w:rFonts w:ascii="Times New Roman" w:hAnsi="Times New Roman" w:cs="Times New Roman"/>
              </w:rPr>
              <w:t>400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胜利小区</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1940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200</w:t>
            </w:r>
            <w:r>
              <w:rPr>
                <w:rFonts w:ascii="Times New Roman" w:hAnsi="Times New Roman" w:cs="Times New Roman"/>
              </w:rPr>
              <w:t>户，约</w:t>
            </w:r>
            <w:r>
              <w:rPr>
                <w:rFonts w:ascii="Times New Roman" w:hAnsi="Times New Roman" w:cs="Times New Roman"/>
              </w:rPr>
              <w:t>800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园区管委会</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2000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办公区</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80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云溪一中</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2080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学校</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师生约</w:t>
            </w:r>
            <w:r>
              <w:rPr>
                <w:rFonts w:ascii="Times New Roman" w:hAnsi="Times New Roman" w:cs="Times New Roman"/>
              </w:rPr>
              <w:t>800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云溪城区</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2290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3000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云溪小学</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2690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学校</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师生约</w:t>
            </w:r>
            <w:r>
              <w:rPr>
                <w:rFonts w:ascii="Times New Roman" w:hAnsi="Times New Roman" w:cs="Times New Roman"/>
              </w:rPr>
              <w:t>400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云溪区政府</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2820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办公区</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300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云溪中学</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东南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3070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学校</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师生约</w:t>
            </w:r>
            <w:r>
              <w:rPr>
                <w:rFonts w:ascii="Times New Roman" w:hAnsi="Times New Roman" w:cs="Times New Roman"/>
              </w:rPr>
              <w:t>1000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零六家园</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西南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3210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200</w:t>
            </w:r>
            <w:r>
              <w:rPr>
                <w:rFonts w:ascii="Times New Roman" w:hAnsi="Times New Roman" w:cs="Times New Roman"/>
              </w:rPr>
              <w:t>户，约</w:t>
            </w:r>
            <w:r>
              <w:rPr>
                <w:rFonts w:ascii="Times New Roman" w:hAnsi="Times New Roman" w:cs="Times New Roman"/>
              </w:rPr>
              <w:t>800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临港新区管委会</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西南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3300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办公区</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200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戴家坡</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西北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2400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20</w:t>
            </w:r>
            <w:r>
              <w:rPr>
                <w:rFonts w:ascii="Times New Roman" w:hAnsi="Times New Roman" w:cs="Times New Roman"/>
              </w:rPr>
              <w:t>户，约</w:t>
            </w:r>
            <w:r>
              <w:rPr>
                <w:rFonts w:ascii="Times New Roman" w:hAnsi="Times New Roman" w:cs="Times New Roman"/>
              </w:rPr>
              <w:t>80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赵家垄</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西北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2200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30</w:t>
            </w:r>
            <w:r>
              <w:rPr>
                <w:rFonts w:ascii="Times New Roman" w:hAnsi="Times New Roman" w:cs="Times New Roman"/>
              </w:rPr>
              <w:t>户，约</w:t>
            </w:r>
            <w:r>
              <w:rPr>
                <w:rFonts w:ascii="Times New Roman" w:hAnsi="Times New Roman" w:cs="Times New Roman"/>
              </w:rPr>
              <w:t>100</w:t>
            </w:r>
            <w:r>
              <w:rPr>
                <w:rFonts w:ascii="Times New Roman" w:hAnsi="Times New Roman" w:cs="Times New Roman"/>
              </w:rPr>
              <w:t>人</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谌家屋场</w:t>
            </w:r>
          </w:p>
        </w:tc>
        <w:tc>
          <w:tcPr>
            <w:tcW w:w="380"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西北</w:t>
            </w:r>
          </w:p>
        </w:tc>
        <w:tc>
          <w:tcPr>
            <w:tcW w:w="680" w:type="pct"/>
            <w:vAlign w:val="center"/>
          </w:tcPr>
          <w:p w:rsidR="00C72BBC" w:rsidRDefault="00854968">
            <w:pPr>
              <w:jc w:val="center"/>
              <w:rPr>
                <w:rFonts w:ascii="Times New Roman" w:hAnsi="Times New Roman" w:cs="Times New Roman"/>
                <w:szCs w:val="21"/>
              </w:rPr>
            </w:pPr>
            <w:r>
              <w:rPr>
                <w:rFonts w:ascii="Times New Roman" w:hAnsi="Times New Roman" w:cs="Times New Roman"/>
              </w:rPr>
              <w:t>2800</w:t>
            </w:r>
          </w:p>
        </w:tc>
        <w:tc>
          <w:tcPr>
            <w:tcW w:w="992"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居民</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rPr>
              <w:t>约</w:t>
            </w:r>
            <w:r>
              <w:rPr>
                <w:rFonts w:ascii="Times New Roman" w:hAnsi="Times New Roman" w:cs="Times New Roman"/>
              </w:rPr>
              <w:t>20</w:t>
            </w:r>
            <w:r>
              <w:rPr>
                <w:rFonts w:ascii="Times New Roman" w:hAnsi="Times New Roman" w:cs="Times New Roman"/>
              </w:rPr>
              <w:t>户，约</w:t>
            </w:r>
            <w:r>
              <w:rPr>
                <w:rFonts w:ascii="Times New Roman" w:hAnsi="Times New Roman" w:cs="Times New Roman"/>
              </w:rPr>
              <w:t>60</w:t>
            </w:r>
            <w:r>
              <w:rPr>
                <w:rFonts w:ascii="Times New Roman" w:hAnsi="Times New Roman" w:cs="Times New Roman"/>
              </w:rPr>
              <w:t>人</w:t>
            </w:r>
          </w:p>
        </w:tc>
      </w:tr>
      <w:tr w:rsidR="00C72BBC">
        <w:trPr>
          <w:trHeight w:val="20"/>
        </w:trPr>
        <w:tc>
          <w:tcPr>
            <w:tcW w:w="292" w:type="pct"/>
            <w:vMerge w:val="restar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地表水环境</w:t>
            </w:r>
          </w:p>
        </w:tc>
        <w:tc>
          <w:tcPr>
            <w:tcW w:w="4708" w:type="pct"/>
            <w:gridSpan w:val="8"/>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受纳水体</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受纳水体名称</w:t>
            </w:r>
          </w:p>
        </w:tc>
        <w:tc>
          <w:tcPr>
            <w:tcW w:w="2052" w:type="pct"/>
            <w:gridSpan w:val="5"/>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排放点水域环境功能</w:t>
            </w:r>
          </w:p>
        </w:tc>
        <w:tc>
          <w:tcPr>
            <w:tcW w:w="1636" w:type="pct"/>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24h</w:t>
            </w:r>
            <w:r>
              <w:rPr>
                <w:rFonts w:ascii="Times New Roman" w:hAnsi="Times New Roman" w:cs="Times New Roman"/>
                <w:b/>
                <w:szCs w:val="21"/>
              </w:rPr>
              <w:t>内流经范围</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长江（岳阳段）</w:t>
            </w:r>
          </w:p>
        </w:tc>
        <w:tc>
          <w:tcPr>
            <w:tcW w:w="2052" w:type="pct"/>
            <w:gridSpan w:val="5"/>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渔业用水，《地表水环境质量标准》</w:t>
            </w:r>
            <w:r>
              <w:rPr>
                <w:rFonts w:ascii="Times New Roman" w:hAnsi="Times New Roman" w:cs="Times New Roman"/>
                <w:szCs w:val="21"/>
              </w:rPr>
              <w:t>GB3838-2002</w:t>
            </w:r>
            <w:r>
              <w:rPr>
                <w:rFonts w:ascii="宋体" w:eastAsia="宋体" w:hAnsi="宋体" w:cs="宋体" w:hint="eastAsia"/>
              </w:rPr>
              <w:t>Ⅲ</w:t>
            </w:r>
            <w:r>
              <w:rPr>
                <w:rFonts w:ascii="Times New Roman" w:hAnsi="Times New Roman" w:cs="Times New Roman"/>
                <w:szCs w:val="21"/>
              </w:rPr>
              <w:t>类</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020"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松杨湖</w:t>
            </w:r>
          </w:p>
        </w:tc>
        <w:tc>
          <w:tcPr>
            <w:tcW w:w="2052" w:type="pct"/>
            <w:gridSpan w:val="5"/>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景观娱乐用水，《地表水环境质量标准》</w:t>
            </w:r>
            <w:r>
              <w:rPr>
                <w:rFonts w:ascii="Times New Roman" w:hAnsi="Times New Roman" w:cs="Times New Roman"/>
                <w:szCs w:val="21"/>
              </w:rPr>
              <w:t>GB3838-2002</w:t>
            </w:r>
            <w:r>
              <w:rPr>
                <w:rFonts w:ascii="宋体" w:eastAsia="宋体" w:hAnsi="宋体" w:cs="宋体" w:hint="eastAsia"/>
                <w:color w:val="000000"/>
                <w:szCs w:val="21"/>
              </w:rPr>
              <w:t>Ⅳ</w:t>
            </w:r>
            <w:r>
              <w:rPr>
                <w:rFonts w:ascii="Times New Roman" w:hAnsi="Times New Roman" w:cs="Times New Roman"/>
                <w:szCs w:val="21"/>
              </w:rPr>
              <w:t>类</w:t>
            </w:r>
          </w:p>
        </w:tc>
        <w:tc>
          <w:tcPr>
            <w:tcW w:w="1636"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汇入长江</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4708" w:type="pct"/>
            <w:gridSpan w:val="8"/>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内陆水体排放点下游</w:t>
            </w:r>
            <w:r>
              <w:rPr>
                <w:rFonts w:ascii="Times New Roman" w:hAnsi="Times New Roman" w:cs="Times New Roman"/>
                <w:b/>
                <w:szCs w:val="21"/>
              </w:rPr>
              <w:t>10km</w:t>
            </w:r>
            <w:r>
              <w:rPr>
                <w:rFonts w:ascii="Times New Roman" w:hAnsi="Times New Roman" w:cs="Times New Roman"/>
                <w:b/>
                <w:szCs w:val="21"/>
              </w:rPr>
              <w:t>范围内敏感目标</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177" w:type="pct"/>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敏感目标名称</w:t>
            </w:r>
          </w:p>
        </w:tc>
        <w:tc>
          <w:tcPr>
            <w:tcW w:w="1177" w:type="pct"/>
            <w:gridSpan w:val="3"/>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环境敏感特征</w:t>
            </w:r>
          </w:p>
        </w:tc>
        <w:tc>
          <w:tcPr>
            <w:tcW w:w="1177" w:type="pct"/>
            <w:gridSpan w:val="2"/>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水质目标</w:t>
            </w:r>
          </w:p>
        </w:tc>
        <w:tc>
          <w:tcPr>
            <w:tcW w:w="1177"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与项目排放点距离</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177"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湖北长江新螺段白暨豚国家级自然保护区</w:t>
            </w:r>
          </w:p>
        </w:tc>
        <w:tc>
          <w:tcPr>
            <w:tcW w:w="1177" w:type="pct"/>
            <w:gridSpan w:val="3"/>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污水处理厂废水排放口位于自然保护区试验区上游</w:t>
            </w:r>
            <w:r>
              <w:rPr>
                <w:rFonts w:ascii="Times New Roman" w:hAnsi="Times New Roman" w:cs="Times New Roman"/>
                <w:szCs w:val="21"/>
              </w:rPr>
              <w:t>11.6km</w:t>
            </w:r>
          </w:p>
        </w:tc>
        <w:tc>
          <w:tcPr>
            <w:tcW w:w="1177"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GB3838-2002</w:t>
            </w:r>
          </w:p>
          <w:p w:rsidR="00C72BBC" w:rsidRDefault="00854968">
            <w:pPr>
              <w:jc w:val="center"/>
              <w:rPr>
                <w:rFonts w:ascii="Times New Roman" w:hAnsi="Times New Roman" w:cs="Times New Roman"/>
                <w:szCs w:val="21"/>
              </w:rPr>
            </w:pPr>
            <w:r>
              <w:rPr>
                <w:rFonts w:ascii="宋体" w:eastAsia="宋体" w:hAnsi="宋体" w:cs="宋体" w:hint="eastAsia"/>
                <w:szCs w:val="21"/>
              </w:rPr>
              <w:t>Ⅲ</w:t>
            </w:r>
            <w:r>
              <w:rPr>
                <w:rFonts w:ascii="Times New Roman" w:hAnsi="Times New Roman" w:cs="Times New Roman"/>
                <w:szCs w:val="21"/>
              </w:rPr>
              <w:t>类</w:t>
            </w:r>
          </w:p>
        </w:tc>
        <w:tc>
          <w:tcPr>
            <w:tcW w:w="1177"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w:t>
            </w:r>
          </w:p>
        </w:tc>
      </w:tr>
      <w:tr w:rsidR="00C72BBC">
        <w:trPr>
          <w:trHeight w:val="20"/>
        </w:trPr>
        <w:tc>
          <w:tcPr>
            <w:tcW w:w="292" w:type="pct"/>
            <w:vMerge w:val="restar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地下水</w:t>
            </w:r>
          </w:p>
        </w:tc>
        <w:tc>
          <w:tcPr>
            <w:tcW w:w="1177"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b/>
                <w:szCs w:val="21"/>
              </w:rPr>
              <w:t>环境敏感区名称</w:t>
            </w:r>
          </w:p>
        </w:tc>
        <w:tc>
          <w:tcPr>
            <w:tcW w:w="1177" w:type="pct"/>
            <w:gridSpan w:val="3"/>
            <w:vAlign w:val="center"/>
          </w:tcPr>
          <w:p w:rsidR="00C72BBC" w:rsidRDefault="00854968">
            <w:pPr>
              <w:jc w:val="center"/>
              <w:rPr>
                <w:rFonts w:ascii="Times New Roman" w:hAnsi="Times New Roman" w:cs="Times New Roman"/>
                <w:szCs w:val="21"/>
              </w:rPr>
            </w:pPr>
            <w:r>
              <w:rPr>
                <w:rFonts w:ascii="Times New Roman" w:hAnsi="Times New Roman" w:cs="Times New Roman"/>
                <w:b/>
                <w:szCs w:val="21"/>
              </w:rPr>
              <w:t>环境敏感特征</w:t>
            </w:r>
          </w:p>
        </w:tc>
        <w:tc>
          <w:tcPr>
            <w:tcW w:w="1177"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b/>
                <w:szCs w:val="21"/>
              </w:rPr>
              <w:t>水质目标</w:t>
            </w:r>
          </w:p>
        </w:tc>
        <w:tc>
          <w:tcPr>
            <w:tcW w:w="1177" w:type="pct"/>
            <w:vAlign w:val="center"/>
          </w:tcPr>
          <w:p w:rsidR="00C72BBC" w:rsidRDefault="00854968">
            <w:pPr>
              <w:jc w:val="center"/>
              <w:rPr>
                <w:rFonts w:ascii="Times New Roman" w:hAnsi="Times New Roman" w:cs="Times New Roman"/>
                <w:szCs w:val="21"/>
              </w:rPr>
            </w:pPr>
            <w:r>
              <w:rPr>
                <w:rFonts w:ascii="Times New Roman" w:hAnsi="Times New Roman" w:cs="Times New Roman"/>
                <w:b/>
                <w:szCs w:val="21"/>
              </w:rPr>
              <w:t>与下游厂界距离</w:t>
            </w:r>
          </w:p>
        </w:tc>
      </w:tr>
      <w:tr w:rsidR="00C72BBC">
        <w:trPr>
          <w:trHeight w:val="20"/>
        </w:trPr>
        <w:tc>
          <w:tcPr>
            <w:tcW w:w="292" w:type="pct"/>
            <w:vMerge/>
            <w:vAlign w:val="center"/>
          </w:tcPr>
          <w:p w:rsidR="00C72BBC" w:rsidRDefault="00C72BBC">
            <w:pPr>
              <w:jc w:val="center"/>
              <w:rPr>
                <w:rFonts w:ascii="Times New Roman" w:hAnsi="Times New Roman" w:cs="Times New Roman"/>
                <w:szCs w:val="21"/>
              </w:rPr>
            </w:pPr>
          </w:p>
        </w:tc>
        <w:tc>
          <w:tcPr>
            <w:tcW w:w="1177" w:type="pct"/>
            <w:gridSpan w:val="2"/>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项目场地及地下水径流下游方向的潜水含水层</w:t>
            </w:r>
          </w:p>
        </w:tc>
        <w:tc>
          <w:tcPr>
            <w:tcW w:w="1177" w:type="pct"/>
            <w:gridSpan w:val="3"/>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不敏感</w:t>
            </w:r>
          </w:p>
        </w:tc>
        <w:tc>
          <w:tcPr>
            <w:tcW w:w="1177" w:type="pct"/>
            <w:gridSpan w:val="2"/>
            <w:vAlign w:val="center"/>
          </w:tcPr>
          <w:p w:rsidR="00C72BBC" w:rsidRDefault="00854968">
            <w:pPr>
              <w:jc w:val="center"/>
              <w:rPr>
                <w:rFonts w:ascii="Times New Roman" w:hAnsi="Times New Roman" w:cs="Times New Roman"/>
              </w:rPr>
            </w:pPr>
            <w:r>
              <w:rPr>
                <w:rFonts w:ascii="Times New Roman" w:hAnsi="Times New Roman" w:cs="Times New Roman"/>
              </w:rPr>
              <w:t>GB/T14848-2017</w:t>
            </w:r>
          </w:p>
          <w:p w:rsidR="00C72BBC" w:rsidRDefault="00854968">
            <w:pPr>
              <w:jc w:val="center"/>
              <w:rPr>
                <w:rFonts w:ascii="Times New Roman" w:hAnsi="Times New Roman" w:cs="Times New Roman"/>
                <w:b/>
                <w:szCs w:val="21"/>
              </w:rPr>
            </w:pPr>
            <w:r>
              <w:rPr>
                <w:rFonts w:ascii="宋体" w:eastAsia="宋体" w:hAnsi="宋体" w:cs="宋体" w:hint="eastAsia"/>
              </w:rPr>
              <w:t>Ⅲ</w:t>
            </w:r>
            <w:r>
              <w:rPr>
                <w:rFonts w:ascii="Times New Roman" w:hAnsi="Times New Roman" w:cs="Times New Roman"/>
              </w:rPr>
              <w:t>类</w:t>
            </w:r>
          </w:p>
        </w:tc>
        <w:tc>
          <w:tcPr>
            <w:tcW w:w="1177"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w:t>
            </w:r>
          </w:p>
        </w:tc>
      </w:tr>
    </w:tbl>
    <w:p w:rsidR="00C72BBC" w:rsidRDefault="00C72BBC"/>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854968">
      <w:pPr>
        <w:keepNext/>
        <w:keepLines/>
        <w:tabs>
          <w:tab w:val="left" w:pos="2220"/>
          <w:tab w:val="center" w:pos="4153"/>
        </w:tabs>
        <w:spacing w:line="360" w:lineRule="auto"/>
        <w:jc w:val="center"/>
        <w:outlineLvl w:val="0"/>
        <w:rPr>
          <w:rFonts w:ascii="Times New Roman" w:eastAsia="宋体" w:hAnsi="Times New Roman" w:cs="Times New Roman"/>
          <w:b/>
          <w:bCs/>
          <w:kern w:val="44"/>
          <w:sz w:val="32"/>
          <w:szCs w:val="32"/>
        </w:rPr>
      </w:pPr>
      <w:bookmarkStart w:id="283" w:name="_Toc69058347"/>
      <w:bookmarkStart w:id="284" w:name="_Toc81404838"/>
      <w:bookmarkStart w:id="285" w:name="_Toc80008814"/>
      <w:bookmarkStart w:id="286" w:name="_Toc88815193"/>
      <w:bookmarkStart w:id="287" w:name="_Toc121381229"/>
      <w:r>
        <w:rPr>
          <w:rFonts w:ascii="Times New Roman" w:eastAsia="宋体" w:hAnsi="Times New Roman" w:cs="Times New Roman" w:hint="eastAsia"/>
          <w:b/>
          <w:bCs/>
          <w:kern w:val="44"/>
          <w:sz w:val="32"/>
          <w:szCs w:val="32"/>
        </w:rPr>
        <w:lastRenderedPageBreak/>
        <w:t>3</w:t>
      </w:r>
      <w:r>
        <w:rPr>
          <w:rFonts w:ascii="Times New Roman" w:eastAsia="宋体" w:hAnsi="Times New Roman" w:cs="Times New Roman"/>
          <w:b/>
          <w:bCs/>
          <w:kern w:val="44"/>
          <w:sz w:val="32"/>
          <w:szCs w:val="32"/>
        </w:rPr>
        <w:t xml:space="preserve"> </w:t>
      </w:r>
      <w:bookmarkEnd w:id="283"/>
      <w:bookmarkEnd w:id="284"/>
      <w:bookmarkEnd w:id="285"/>
      <w:r>
        <w:rPr>
          <w:rFonts w:ascii="Times New Roman" w:eastAsia="宋体" w:hAnsi="Times New Roman" w:cs="Times New Roman" w:hint="eastAsia"/>
          <w:b/>
          <w:bCs/>
          <w:kern w:val="44"/>
          <w:sz w:val="32"/>
          <w:szCs w:val="32"/>
        </w:rPr>
        <w:t>企业现有项目回顾性评价</w:t>
      </w:r>
      <w:bookmarkEnd w:id="286"/>
      <w:bookmarkEnd w:id="287"/>
    </w:p>
    <w:p w:rsidR="00C72BBC" w:rsidRDefault="00854968">
      <w:pPr>
        <w:keepNext/>
        <w:keepLines/>
        <w:spacing w:line="360" w:lineRule="auto"/>
        <w:outlineLvl w:val="1"/>
        <w:rPr>
          <w:rFonts w:ascii="Times New Roman" w:eastAsia="宋体" w:hAnsi="Times New Roman" w:cs="Times New Roman"/>
          <w:b/>
          <w:bCs/>
          <w:sz w:val="30"/>
          <w:szCs w:val="30"/>
        </w:rPr>
      </w:pPr>
      <w:bookmarkStart w:id="288" w:name="_Toc81404839"/>
      <w:bookmarkStart w:id="289" w:name="_Toc69058348"/>
      <w:bookmarkStart w:id="290" w:name="_Toc80008815"/>
      <w:bookmarkStart w:id="291" w:name="_Toc88815194"/>
      <w:bookmarkStart w:id="292" w:name="_Toc121381230"/>
      <w:r>
        <w:rPr>
          <w:rFonts w:ascii="Times New Roman" w:eastAsia="宋体" w:hAnsi="Times New Roman" w:cs="Times New Roman" w:hint="eastAsia"/>
          <w:b/>
          <w:bCs/>
          <w:sz w:val="30"/>
          <w:szCs w:val="30"/>
        </w:rPr>
        <w:t>3.1</w:t>
      </w:r>
      <w:r>
        <w:rPr>
          <w:rFonts w:ascii="Times New Roman" w:eastAsia="宋体" w:hAnsi="Times New Roman" w:cs="Times New Roman"/>
          <w:b/>
          <w:bCs/>
          <w:sz w:val="30"/>
          <w:szCs w:val="30"/>
        </w:rPr>
        <w:t xml:space="preserve"> </w:t>
      </w:r>
      <w:bookmarkEnd w:id="288"/>
      <w:bookmarkEnd w:id="289"/>
      <w:bookmarkEnd w:id="290"/>
      <w:r>
        <w:rPr>
          <w:rFonts w:ascii="Times New Roman" w:eastAsia="宋体" w:hAnsi="Times New Roman" w:cs="Times New Roman" w:hint="eastAsia"/>
          <w:b/>
          <w:bCs/>
          <w:sz w:val="30"/>
          <w:szCs w:val="30"/>
        </w:rPr>
        <w:t>现有项目概况</w:t>
      </w:r>
      <w:bookmarkEnd w:id="291"/>
      <w:bookmarkEnd w:id="292"/>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293" w:name="_Toc81404840"/>
      <w:bookmarkStart w:id="294" w:name="_Toc80008816"/>
      <w:bookmarkStart w:id="295" w:name="_Toc69058349"/>
      <w:bookmarkStart w:id="296" w:name="_Toc88815195"/>
      <w:bookmarkStart w:id="297" w:name="_Toc121381231"/>
      <w:r>
        <w:rPr>
          <w:rFonts w:ascii="Times New Roman" w:eastAsia="宋体" w:hAnsi="Times New Roman" w:cs="Times New Roman" w:hint="eastAsia"/>
          <w:b/>
          <w:bCs/>
          <w:sz w:val="28"/>
          <w:szCs w:val="28"/>
        </w:rPr>
        <w:t>3</w:t>
      </w:r>
      <w:r>
        <w:rPr>
          <w:rFonts w:ascii="Times New Roman" w:eastAsia="宋体" w:hAnsi="Times New Roman" w:cs="Times New Roman"/>
          <w:b/>
          <w:bCs/>
          <w:sz w:val="28"/>
          <w:szCs w:val="28"/>
        </w:rPr>
        <w:t>.1.1</w:t>
      </w:r>
      <w:r>
        <w:rPr>
          <w:rFonts w:ascii="Times New Roman" w:eastAsia="宋体" w:hAnsi="Times New Roman" w:cs="Times New Roman"/>
          <w:b/>
          <w:bCs/>
          <w:sz w:val="28"/>
          <w:szCs w:val="28"/>
        </w:rPr>
        <w:t>基本情况</w:t>
      </w:r>
      <w:bookmarkEnd w:id="293"/>
      <w:bookmarkEnd w:id="294"/>
      <w:bookmarkEnd w:id="295"/>
      <w:bookmarkEnd w:id="296"/>
      <w:bookmarkEnd w:id="297"/>
    </w:p>
    <w:p w:rsidR="00196956" w:rsidRPr="00196956" w:rsidRDefault="00196956" w:rsidP="00196956">
      <w:pPr>
        <w:spacing w:line="360" w:lineRule="auto"/>
        <w:ind w:firstLineChars="200" w:firstLine="480"/>
        <w:jc w:val="left"/>
        <w:rPr>
          <w:rFonts w:ascii="Times New Roman" w:cs="Times New Roman"/>
          <w:sz w:val="24"/>
        </w:rPr>
      </w:pPr>
      <w:r w:rsidRPr="00196956">
        <w:rPr>
          <w:rFonts w:ascii="Times New Roman" w:cs="Times New Roman"/>
          <w:sz w:val="24"/>
        </w:rPr>
        <w:t>2016</w:t>
      </w:r>
      <w:r w:rsidRPr="00196956">
        <w:rPr>
          <w:rFonts w:ascii="Times New Roman" w:cs="Times New Roman"/>
          <w:sz w:val="24"/>
        </w:rPr>
        <w:t>年，企业委托湖南志远环境咨询服务有限公司编制完成《岳阳湘茂医药化工有限公司</w:t>
      </w:r>
      <w:r w:rsidRPr="00196956">
        <w:rPr>
          <w:rFonts w:ascii="Times New Roman" w:cs="Times New Roman"/>
          <w:sz w:val="24"/>
        </w:rPr>
        <w:t>3000</w:t>
      </w:r>
      <w:r w:rsidRPr="00196956">
        <w:rPr>
          <w:rFonts w:ascii="Times New Roman" w:cs="Times New Roman"/>
          <w:sz w:val="24"/>
        </w:rPr>
        <w:t>吨</w:t>
      </w:r>
      <w:r w:rsidRPr="00196956">
        <w:rPr>
          <w:rFonts w:ascii="Times New Roman" w:cs="Times New Roman"/>
          <w:sz w:val="24"/>
        </w:rPr>
        <w:t>/</w:t>
      </w:r>
      <w:r w:rsidRPr="00196956">
        <w:rPr>
          <w:rFonts w:ascii="Times New Roman" w:cs="Times New Roman"/>
          <w:sz w:val="24"/>
        </w:rPr>
        <w:t>年二甲基砜（</w:t>
      </w:r>
      <w:r w:rsidRPr="00196956">
        <w:rPr>
          <w:rFonts w:ascii="Times New Roman" w:cs="Times New Roman"/>
          <w:sz w:val="24"/>
        </w:rPr>
        <w:t>MSM</w:t>
      </w:r>
      <w:r w:rsidRPr="00196956">
        <w:rPr>
          <w:rFonts w:ascii="Times New Roman" w:cs="Times New Roman"/>
          <w:sz w:val="24"/>
        </w:rPr>
        <w:t>）项目环境影响报告书》，</w:t>
      </w:r>
      <w:r w:rsidRPr="00196956">
        <w:rPr>
          <w:rFonts w:ascii="Times New Roman" w:cs="Times New Roman" w:hint="eastAsia"/>
          <w:sz w:val="24"/>
        </w:rPr>
        <w:t>企业已于</w:t>
      </w:r>
      <w:r w:rsidRPr="00196956">
        <w:rPr>
          <w:rFonts w:ascii="Times New Roman" w:cs="Times New Roman"/>
          <w:sz w:val="24"/>
        </w:rPr>
        <w:t>2016</w:t>
      </w:r>
      <w:r w:rsidRPr="00196956">
        <w:rPr>
          <w:rFonts w:ascii="Times New Roman" w:cs="Times New Roman"/>
          <w:sz w:val="24"/>
        </w:rPr>
        <w:t>年</w:t>
      </w:r>
      <w:r w:rsidRPr="00196956">
        <w:rPr>
          <w:rFonts w:ascii="Times New Roman" w:cs="Times New Roman"/>
          <w:sz w:val="24"/>
        </w:rPr>
        <w:t>12</w:t>
      </w:r>
      <w:r w:rsidRPr="00196956">
        <w:rPr>
          <w:rFonts w:ascii="Times New Roman" w:cs="Times New Roman"/>
          <w:sz w:val="24"/>
        </w:rPr>
        <w:t>月</w:t>
      </w:r>
      <w:r w:rsidRPr="00196956">
        <w:rPr>
          <w:rFonts w:ascii="Times New Roman" w:cs="Times New Roman"/>
          <w:sz w:val="24"/>
        </w:rPr>
        <w:t>16</w:t>
      </w:r>
      <w:r w:rsidRPr="00196956">
        <w:rPr>
          <w:rFonts w:ascii="Times New Roman" w:cs="Times New Roman"/>
          <w:sz w:val="24"/>
        </w:rPr>
        <w:t>日</w:t>
      </w:r>
      <w:r w:rsidRPr="00196956">
        <w:rPr>
          <w:rFonts w:ascii="Times New Roman" w:cs="Times New Roman" w:hint="eastAsia"/>
          <w:sz w:val="24"/>
        </w:rPr>
        <w:t>取得了</w:t>
      </w:r>
      <w:r w:rsidRPr="00196956">
        <w:rPr>
          <w:rFonts w:ascii="Times New Roman" w:cs="Times New Roman"/>
          <w:sz w:val="24"/>
        </w:rPr>
        <w:t>原岳阳市环境保护局</w:t>
      </w:r>
      <w:r w:rsidRPr="00196956">
        <w:rPr>
          <w:rFonts w:ascii="Times New Roman" w:cs="Times New Roman" w:hint="eastAsia"/>
          <w:sz w:val="24"/>
        </w:rPr>
        <w:t>对</w:t>
      </w:r>
      <w:r w:rsidRPr="00196956">
        <w:rPr>
          <w:rFonts w:ascii="Times New Roman" w:cs="Times New Roman"/>
          <w:sz w:val="24"/>
        </w:rPr>
        <w:t>该项目</w:t>
      </w:r>
      <w:r w:rsidRPr="00196956">
        <w:rPr>
          <w:rFonts w:ascii="Times New Roman" w:cs="Times New Roman" w:hint="eastAsia"/>
          <w:sz w:val="24"/>
        </w:rPr>
        <w:t>的环评</w:t>
      </w:r>
      <w:r w:rsidRPr="00196956">
        <w:rPr>
          <w:rFonts w:ascii="Times New Roman" w:cs="Times New Roman"/>
          <w:sz w:val="24"/>
        </w:rPr>
        <w:t>批复</w:t>
      </w:r>
      <w:r w:rsidRPr="00196956">
        <w:rPr>
          <w:rFonts w:ascii="Times New Roman" w:cs="Times New Roman" w:hint="eastAsia"/>
          <w:sz w:val="24"/>
        </w:rPr>
        <w:t>（批复文号：</w:t>
      </w:r>
      <w:r w:rsidRPr="00196956">
        <w:rPr>
          <w:rFonts w:ascii="Times New Roman" w:cs="Times New Roman"/>
          <w:sz w:val="24"/>
        </w:rPr>
        <w:t>岳环评</w:t>
      </w:r>
      <w:r w:rsidRPr="00196956">
        <w:rPr>
          <w:rFonts w:ascii="Times New Roman" w:cs="Times New Roman"/>
          <w:sz w:val="24"/>
        </w:rPr>
        <w:t>[2016]79</w:t>
      </w:r>
      <w:r w:rsidRPr="00196956">
        <w:rPr>
          <w:rFonts w:ascii="Times New Roman" w:cs="Times New Roman"/>
          <w:sz w:val="24"/>
        </w:rPr>
        <w:t>号文</w:t>
      </w:r>
      <w:r w:rsidRPr="00196956">
        <w:rPr>
          <w:rFonts w:ascii="Times New Roman" w:cs="Times New Roman" w:hint="eastAsia"/>
          <w:sz w:val="24"/>
        </w:rPr>
        <w:t>）</w:t>
      </w:r>
      <w:r w:rsidRPr="00196956">
        <w:rPr>
          <w:rFonts w:ascii="Times New Roman" w:cs="Times New Roman"/>
          <w:sz w:val="24"/>
        </w:rPr>
        <w:t>。</w:t>
      </w:r>
      <w:r w:rsidRPr="00196956">
        <w:rPr>
          <w:rFonts w:ascii="Times New Roman" w:cs="Times New Roman"/>
          <w:sz w:val="24"/>
        </w:rPr>
        <w:t>2018</w:t>
      </w:r>
      <w:r w:rsidRPr="00196956">
        <w:rPr>
          <w:rFonts w:ascii="Times New Roman" w:cs="Times New Roman"/>
          <w:sz w:val="24"/>
        </w:rPr>
        <w:t>年</w:t>
      </w:r>
      <w:r w:rsidRPr="00196956">
        <w:rPr>
          <w:rFonts w:ascii="Times New Roman" w:cs="Times New Roman"/>
          <w:sz w:val="24"/>
        </w:rPr>
        <w:t>3</w:t>
      </w:r>
      <w:r w:rsidRPr="00196956">
        <w:rPr>
          <w:rFonts w:ascii="Times New Roman" w:cs="Times New Roman"/>
          <w:sz w:val="24"/>
        </w:rPr>
        <w:t>月，企业委托湖南永蓝检测技术股份有限公司</w:t>
      </w:r>
      <w:r w:rsidRPr="00196956">
        <w:rPr>
          <w:rFonts w:ascii="Times New Roman" w:cs="Times New Roman" w:hint="eastAsia"/>
          <w:sz w:val="24"/>
        </w:rPr>
        <w:t>进行</w:t>
      </w:r>
      <w:r w:rsidRPr="00196956">
        <w:rPr>
          <w:rFonts w:ascii="Times New Roman" w:cs="Times New Roman"/>
          <w:sz w:val="24"/>
        </w:rPr>
        <w:t>该项目竣工环境保护验收监测</w:t>
      </w:r>
      <w:r w:rsidRPr="00196956">
        <w:rPr>
          <w:rFonts w:ascii="Times New Roman" w:cs="Times New Roman" w:hint="eastAsia"/>
          <w:sz w:val="24"/>
        </w:rPr>
        <w:t>工作</w:t>
      </w:r>
      <w:r w:rsidRPr="00196956">
        <w:rPr>
          <w:rFonts w:ascii="Times New Roman" w:cs="Times New Roman"/>
          <w:sz w:val="24"/>
        </w:rPr>
        <w:t>，且于</w:t>
      </w:r>
      <w:r w:rsidRPr="00196956">
        <w:rPr>
          <w:rFonts w:ascii="Times New Roman" w:cs="Times New Roman"/>
          <w:sz w:val="24"/>
        </w:rPr>
        <w:t>2018</w:t>
      </w:r>
      <w:r w:rsidRPr="00196956">
        <w:rPr>
          <w:rFonts w:ascii="Times New Roman" w:cs="Times New Roman"/>
          <w:sz w:val="24"/>
        </w:rPr>
        <w:t>年</w:t>
      </w:r>
      <w:r w:rsidRPr="00196956">
        <w:rPr>
          <w:rFonts w:ascii="Times New Roman" w:cs="Times New Roman" w:hint="eastAsia"/>
          <w:sz w:val="24"/>
        </w:rPr>
        <w:t>12</w:t>
      </w:r>
      <w:r w:rsidRPr="00196956">
        <w:rPr>
          <w:rFonts w:ascii="Times New Roman" w:cs="Times New Roman"/>
          <w:sz w:val="24"/>
        </w:rPr>
        <w:t>月</w:t>
      </w:r>
      <w:r w:rsidRPr="00196956">
        <w:rPr>
          <w:rFonts w:ascii="Times New Roman" w:cs="Times New Roman" w:hint="eastAsia"/>
          <w:sz w:val="24"/>
        </w:rPr>
        <w:t>21</w:t>
      </w:r>
      <w:r w:rsidRPr="00196956">
        <w:rPr>
          <w:rFonts w:ascii="Times New Roman" w:cs="Times New Roman" w:hint="eastAsia"/>
          <w:sz w:val="24"/>
        </w:rPr>
        <w:t>日</w:t>
      </w:r>
      <w:r w:rsidRPr="00196956">
        <w:rPr>
          <w:rFonts w:ascii="Times New Roman" w:cs="Times New Roman"/>
          <w:sz w:val="24"/>
        </w:rPr>
        <w:t>完成了</w:t>
      </w:r>
      <w:r w:rsidRPr="00196956">
        <w:rPr>
          <w:rFonts w:ascii="Times New Roman" w:cs="Times New Roman" w:hint="eastAsia"/>
          <w:sz w:val="24"/>
        </w:rPr>
        <w:t>该项目</w:t>
      </w:r>
      <w:r w:rsidRPr="00196956">
        <w:rPr>
          <w:rFonts w:ascii="Times New Roman" w:cs="Times New Roman"/>
          <w:sz w:val="24"/>
        </w:rPr>
        <w:t>竣工</w:t>
      </w:r>
      <w:r w:rsidRPr="00196956">
        <w:rPr>
          <w:rFonts w:ascii="Times New Roman" w:cs="Times New Roman" w:hint="eastAsia"/>
          <w:sz w:val="24"/>
        </w:rPr>
        <w:t>环境保护</w:t>
      </w:r>
      <w:r w:rsidRPr="00196956">
        <w:rPr>
          <w:rFonts w:ascii="Times New Roman" w:cs="Times New Roman"/>
          <w:sz w:val="24"/>
        </w:rPr>
        <w:t>验收</w:t>
      </w:r>
      <w:r w:rsidRPr="00196956">
        <w:rPr>
          <w:rFonts w:ascii="Times New Roman" w:cs="Times New Roman" w:hint="eastAsia"/>
          <w:sz w:val="24"/>
        </w:rPr>
        <w:t>监测</w:t>
      </w:r>
      <w:r w:rsidRPr="00196956">
        <w:rPr>
          <w:rFonts w:ascii="Times New Roman" w:cs="Times New Roman"/>
          <w:sz w:val="24"/>
        </w:rPr>
        <w:t>备案（备案文号：</w:t>
      </w:r>
      <w:r w:rsidRPr="00196956">
        <w:rPr>
          <w:rFonts w:ascii="Times New Roman" w:cs="Times New Roman" w:hint="eastAsia"/>
          <w:sz w:val="24"/>
        </w:rPr>
        <w:t>岳环评验</w:t>
      </w:r>
      <w:r w:rsidRPr="00196956">
        <w:rPr>
          <w:rFonts w:ascii="Times New Roman" w:cs="Times New Roman" w:hint="eastAsia"/>
          <w:sz w:val="24"/>
        </w:rPr>
        <w:t>[2018]26</w:t>
      </w:r>
      <w:r w:rsidRPr="00196956">
        <w:rPr>
          <w:rFonts w:ascii="Times New Roman" w:cs="Times New Roman" w:hint="eastAsia"/>
          <w:sz w:val="24"/>
        </w:rPr>
        <w:t>号</w:t>
      </w:r>
      <w:r w:rsidRPr="00196956">
        <w:rPr>
          <w:rFonts w:ascii="Times New Roman" w:cs="Times New Roman"/>
          <w:sz w:val="24"/>
        </w:rPr>
        <w:t>）。</w:t>
      </w:r>
    </w:p>
    <w:p w:rsidR="00196956" w:rsidRPr="00196956" w:rsidRDefault="00196956" w:rsidP="00196956">
      <w:pPr>
        <w:spacing w:line="360" w:lineRule="auto"/>
        <w:ind w:firstLineChars="200" w:firstLine="480"/>
        <w:jc w:val="left"/>
        <w:rPr>
          <w:rFonts w:ascii="Times New Roman" w:cs="Times New Roman"/>
          <w:sz w:val="24"/>
        </w:rPr>
      </w:pPr>
      <w:r w:rsidRPr="00196956">
        <w:rPr>
          <w:rFonts w:ascii="Times New Roman" w:cs="Times New Roman" w:hint="eastAsia"/>
          <w:sz w:val="24"/>
        </w:rPr>
        <w:t>企业已于</w:t>
      </w:r>
      <w:r w:rsidRPr="00196956">
        <w:rPr>
          <w:rFonts w:ascii="Times New Roman" w:cs="Times New Roman" w:hint="eastAsia"/>
          <w:sz w:val="24"/>
        </w:rPr>
        <w:t>2017</w:t>
      </w:r>
      <w:r w:rsidRPr="00196956">
        <w:rPr>
          <w:rFonts w:ascii="Times New Roman" w:cs="Times New Roman" w:hint="eastAsia"/>
          <w:sz w:val="24"/>
        </w:rPr>
        <w:t>年</w:t>
      </w:r>
      <w:r w:rsidRPr="00196956">
        <w:rPr>
          <w:rFonts w:ascii="Times New Roman" w:cs="Times New Roman" w:hint="eastAsia"/>
          <w:sz w:val="24"/>
        </w:rPr>
        <w:t>11</w:t>
      </w:r>
      <w:r w:rsidRPr="00196956">
        <w:rPr>
          <w:rFonts w:ascii="Times New Roman" w:cs="Times New Roman" w:hint="eastAsia"/>
          <w:sz w:val="24"/>
        </w:rPr>
        <w:t>月</w:t>
      </w:r>
      <w:r w:rsidRPr="00196956">
        <w:rPr>
          <w:rFonts w:ascii="Times New Roman" w:cs="Times New Roman" w:hint="eastAsia"/>
          <w:sz w:val="24"/>
        </w:rPr>
        <w:t>2</w:t>
      </w:r>
      <w:r w:rsidRPr="00196956">
        <w:rPr>
          <w:rFonts w:ascii="Times New Roman" w:cs="Times New Roman" w:hint="eastAsia"/>
          <w:sz w:val="24"/>
        </w:rPr>
        <w:t>日完成应急预案备案登记（备案编号：</w:t>
      </w:r>
      <w:r w:rsidRPr="00196956">
        <w:rPr>
          <w:rFonts w:ascii="Times New Roman" w:cs="Times New Roman" w:hint="eastAsia"/>
          <w:sz w:val="24"/>
        </w:rPr>
        <w:t>2017043</w:t>
      </w:r>
      <w:r w:rsidRPr="00196956">
        <w:rPr>
          <w:rFonts w:ascii="Times New Roman" w:cs="Times New Roman" w:hint="eastAsia"/>
          <w:sz w:val="24"/>
        </w:rPr>
        <w:t>），且在</w:t>
      </w:r>
      <w:r w:rsidRPr="00196956">
        <w:rPr>
          <w:rFonts w:ascii="Times New Roman" w:cs="Times New Roman" w:hint="eastAsia"/>
          <w:sz w:val="24"/>
        </w:rPr>
        <w:t>2020</w:t>
      </w:r>
      <w:r w:rsidRPr="00196956">
        <w:rPr>
          <w:rFonts w:ascii="Times New Roman" w:cs="Times New Roman" w:hint="eastAsia"/>
          <w:sz w:val="24"/>
        </w:rPr>
        <w:t>年</w:t>
      </w:r>
      <w:r w:rsidRPr="00196956">
        <w:rPr>
          <w:rFonts w:ascii="Times New Roman" w:cs="Times New Roman" w:hint="eastAsia"/>
          <w:sz w:val="24"/>
        </w:rPr>
        <w:t>06</w:t>
      </w:r>
      <w:r w:rsidRPr="00196956">
        <w:rPr>
          <w:rFonts w:ascii="Times New Roman" w:cs="Times New Roman" w:hint="eastAsia"/>
          <w:sz w:val="24"/>
        </w:rPr>
        <w:t>月</w:t>
      </w:r>
      <w:r w:rsidRPr="00196956">
        <w:rPr>
          <w:rFonts w:ascii="Times New Roman" w:cs="Times New Roman" w:hint="eastAsia"/>
          <w:sz w:val="24"/>
        </w:rPr>
        <w:t>13</w:t>
      </w:r>
      <w:r w:rsidRPr="00196956">
        <w:rPr>
          <w:rFonts w:ascii="Times New Roman" w:cs="Times New Roman" w:hint="eastAsia"/>
          <w:sz w:val="24"/>
        </w:rPr>
        <w:t>日于岳阳市生态环境局申领</w:t>
      </w:r>
      <w:r w:rsidRPr="00196956">
        <w:rPr>
          <w:rFonts w:ascii="Times New Roman" w:cs="Times New Roman"/>
          <w:sz w:val="24"/>
        </w:rPr>
        <w:t>排污许可证</w:t>
      </w:r>
      <w:r w:rsidRPr="00196956">
        <w:rPr>
          <w:rFonts w:ascii="Times New Roman" w:cs="Times New Roman" w:hint="eastAsia"/>
          <w:sz w:val="24"/>
        </w:rPr>
        <w:t>（证书编号：</w:t>
      </w:r>
      <w:r w:rsidRPr="00196956">
        <w:rPr>
          <w:rFonts w:ascii="Times New Roman" w:cs="Times New Roman" w:hint="eastAsia"/>
          <w:sz w:val="24"/>
        </w:rPr>
        <w:t>914306216895189684002P</w:t>
      </w:r>
      <w:r w:rsidRPr="00196956">
        <w:rPr>
          <w:rFonts w:ascii="Times New Roman" w:cs="Times New Roman" w:hint="eastAsia"/>
          <w:sz w:val="24"/>
        </w:rPr>
        <w:t>），目前均已纳入当地环保日常管理中。</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298" w:name="_Toc69058350"/>
      <w:bookmarkStart w:id="299" w:name="_Toc81404841"/>
      <w:bookmarkStart w:id="300" w:name="_Toc80008817"/>
      <w:bookmarkStart w:id="301" w:name="_Toc88815196"/>
      <w:bookmarkStart w:id="302" w:name="_Toc121381232"/>
      <w:r>
        <w:rPr>
          <w:rFonts w:ascii="Times New Roman" w:eastAsia="宋体" w:hAnsi="Times New Roman" w:cs="Times New Roman" w:hint="eastAsia"/>
          <w:b/>
          <w:bCs/>
          <w:sz w:val="28"/>
          <w:szCs w:val="28"/>
        </w:rPr>
        <w:t>3.</w:t>
      </w:r>
      <w:r>
        <w:rPr>
          <w:rFonts w:ascii="Times New Roman" w:eastAsia="宋体" w:hAnsi="Times New Roman" w:cs="Times New Roman"/>
          <w:b/>
          <w:bCs/>
          <w:sz w:val="28"/>
          <w:szCs w:val="28"/>
        </w:rPr>
        <w:t>1.2</w:t>
      </w:r>
      <w:r>
        <w:rPr>
          <w:rFonts w:ascii="Times New Roman" w:eastAsia="宋体" w:hAnsi="Times New Roman" w:cs="Times New Roman"/>
          <w:b/>
          <w:bCs/>
          <w:sz w:val="28"/>
          <w:szCs w:val="28"/>
        </w:rPr>
        <w:t>工程内容</w:t>
      </w:r>
      <w:bookmarkEnd w:id="298"/>
      <w:bookmarkEnd w:id="299"/>
      <w:bookmarkEnd w:id="300"/>
      <w:bookmarkEnd w:id="301"/>
      <w:bookmarkEnd w:id="302"/>
    </w:p>
    <w:p w:rsidR="00B124D1" w:rsidRPr="00B124D1" w:rsidRDefault="00B124D1" w:rsidP="00B124D1">
      <w:pPr>
        <w:spacing w:line="360" w:lineRule="auto"/>
        <w:ind w:firstLineChars="200" w:firstLine="480"/>
        <w:jc w:val="left"/>
        <w:rPr>
          <w:rFonts w:ascii="Times New Roman" w:eastAsia="宋体" w:hAnsi="Times New Roman" w:cs="Times New Roman"/>
          <w:color w:val="000000" w:themeColor="text1"/>
          <w:sz w:val="24"/>
          <w:szCs w:val="21"/>
        </w:rPr>
      </w:pPr>
      <w:r w:rsidRPr="00B124D1">
        <w:rPr>
          <w:rFonts w:ascii="Times New Roman" w:eastAsia="宋体" w:hAnsi="Times New Roman" w:cs="Times New Roman" w:hint="eastAsia"/>
          <w:color w:val="000000" w:themeColor="text1"/>
          <w:sz w:val="24"/>
          <w:szCs w:val="21"/>
        </w:rPr>
        <w:t>企业现有</w:t>
      </w:r>
      <w:r w:rsidRPr="00B124D1">
        <w:rPr>
          <w:rFonts w:ascii="Times New Roman" w:eastAsia="宋体" w:hAnsi="Times New Roman" w:cs="Times New Roman" w:hint="eastAsia"/>
          <w:color w:val="000000" w:themeColor="text1"/>
          <w:sz w:val="24"/>
          <w:szCs w:val="21"/>
        </w:rPr>
        <w:t>3000</w:t>
      </w:r>
      <w:r w:rsidRPr="00B124D1">
        <w:rPr>
          <w:rFonts w:ascii="Times New Roman" w:eastAsia="宋体" w:hAnsi="Times New Roman" w:cs="Times New Roman" w:hint="eastAsia"/>
          <w:color w:val="000000" w:themeColor="text1"/>
          <w:sz w:val="24"/>
          <w:szCs w:val="21"/>
        </w:rPr>
        <w:t>吨</w:t>
      </w:r>
      <w:r w:rsidRPr="00B124D1">
        <w:rPr>
          <w:rFonts w:ascii="Times New Roman" w:eastAsia="宋体" w:hAnsi="Times New Roman" w:cs="Times New Roman" w:hint="eastAsia"/>
          <w:color w:val="000000" w:themeColor="text1"/>
          <w:sz w:val="24"/>
          <w:szCs w:val="21"/>
        </w:rPr>
        <w:t>/</w:t>
      </w:r>
      <w:r w:rsidRPr="00B124D1">
        <w:rPr>
          <w:rFonts w:ascii="Times New Roman" w:eastAsia="宋体" w:hAnsi="Times New Roman" w:cs="Times New Roman" w:hint="eastAsia"/>
          <w:color w:val="000000" w:themeColor="text1"/>
          <w:sz w:val="24"/>
          <w:szCs w:val="21"/>
        </w:rPr>
        <w:t>年二甲基砜（</w:t>
      </w:r>
      <w:r w:rsidRPr="00B124D1">
        <w:rPr>
          <w:rFonts w:ascii="Times New Roman" w:eastAsia="宋体" w:hAnsi="Times New Roman" w:cs="Times New Roman" w:hint="eastAsia"/>
          <w:color w:val="000000" w:themeColor="text1"/>
          <w:sz w:val="24"/>
          <w:szCs w:val="21"/>
        </w:rPr>
        <w:t>MSM</w:t>
      </w:r>
      <w:r w:rsidRPr="00B124D1">
        <w:rPr>
          <w:rFonts w:ascii="Times New Roman" w:eastAsia="宋体" w:hAnsi="Times New Roman" w:cs="Times New Roman" w:hint="eastAsia"/>
          <w:color w:val="000000" w:themeColor="text1"/>
          <w:sz w:val="24"/>
          <w:szCs w:val="21"/>
        </w:rPr>
        <w:t>）项目</w:t>
      </w:r>
      <w:r w:rsidR="00BA656B">
        <w:rPr>
          <w:rFonts w:ascii="Times New Roman" w:eastAsia="宋体" w:hAnsi="Times New Roman" w:cs="Times New Roman" w:hint="eastAsia"/>
          <w:color w:val="000000" w:themeColor="text1"/>
          <w:sz w:val="24"/>
          <w:szCs w:val="21"/>
        </w:rPr>
        <w:t>共有生产线</w:t>
      </w:r>
      <w:r w:rsidR="00BA656B">
        <w:rPr>
          <w:rFonts w:ascii="Times New Roman" w:eastAsia="宋体" w:hAnsi="Times New Roman" w:cs="Times New Roman" w:hint="eastAsia"/>
          <w:color w:val="000000" w:themeColor="text1"/>
          <w:sz w:val="24"/>
          <w:szCs w:val="21"/>
        </w:rPr>
        <w:t>1</w:t>
      </w:r>
      <w:r w:rsidR="00BA656B">
        <w:rPr>
          <w:rFonts w:ascii="Times New Roman" w:eastAsia="宋体" w:hAnsi="Times New Roman" w:cs="Times New Roman" w:hint="eastAsia"/>
          <w:color w:val="000000" w:themeColor="text1"/>
          <w:sz w:val="24"/>
          <w:szCs w:val="21"/>
        </w:rPr>
        <w:t>条，规模为年产</w:t>
      </w:r>
      <w:r w:rsidR="00BA656B">
        <w:rPr>
          <w:rFonts w:ascii="Times New Roman" w:eastAsia="宋体" w:hAnsi="Times New Roman" w:cs="Times New Roman" w:hint="eastAsia"/>
          <w:color w:val="000000" w:themeColor="text1"/>
          <w:sz w:val="24"/>
          <w:szCs w:val="21"/>
        </w:rPr>
        <w:t>3000</w:t>
      </w:r>
      <w:r w:rsidR="00BA656B">
        <w:rPr>
          <w:rFonts w:ascii="Times New Roman" w:eastAsia="宋体" w:hAnsi="Times New Roman" w:cs="Times New Roman" w:hint="eastAsia"/>
          <w:color w:val="000000" w:themeColor="text1"/>
          <w:sz w:val="24"/>
          <w:szCs w:val="21"/>
        </w:rPr>
        <w:t>吨二甲基砜。含主体工程、辅助工程、公用工程、储运工程、环保工程等。主要建筑物包括：生产车间、原料及产品库房、生产辅助用房、控制楼（办公室、值班人员食堂、宿舍）、装卸棚、双氧水罐区、门卫、消防水池、事故池、废水池等。详细工程内容见下表。</w:t>
      </w:r>
    </w:p>
    <w:p w:rsidR="00C72BBC" w:rsidRDefault="00854968">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Pr>
          <w:rFonts w:ascii="Times New Roman" w:eastAsia="宋体" w:hAnsi="Times New Roman" w:cs="Times New Roman" w:hint="eastAsia"/>
          <w:b/>
          <w:color w:val="000000" w:themeColor="text1"/>
          <w:szCs w:val="21"/>
        </w:rPr>
        <w:t>3.</w:t>
      </w:r>
      <w:r>
        <w:rPr>
          <w:rFonts w:ascii="Times New Roman" w:eastAsia="宋体" w:hAnsi="Times New Roman" w:cs="Times New Roman"/>
          <w:b/>
          <w:color w:val="000000" w:themeColor="text1"/>
          <w:szCs w:val="21"/>
        </w:rPr>
        <w:t xml:space="preserve">1-2  </w:t>
      </w:r>
      <w:r>
        <w:rPr>
          <w:rFonts w:ascii="Times New Roman" w:eastAsia="宋体" w:hAnsi="Times New Roman" w:cs="Times New Roman"/>
          <w:b/>
          <w:color w:val="000000" w:themeColor="text1"/>
          <w:szCs w:val="21"/>
        </w:rPr>
        <w:t>现有工程内容一览表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93"/>
        <w:gridCol w:w="846"/>
        <w:gridCol w:w="1571"/>
        <w:gridCol w:w="739"/>
        <w:gridCol w:w="741"/>
        <w:gridCol w:w="3253"/>
        <w:gridCol w:w="819"/>
      </w:tblGrid>
      <w:tr w:rsidR="00C72BBC">
        <w:trPr>
          <w:cantSplit/>
          <w:jc w:val="center"/>
        </w:trPr>
        <w:tc>
          <w:tcPr>
            <w:tcW w:w="2565" w:type="pct"/>
            <w:gridSpan w:val="5"/>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工程名称</w:t>
            </w:r>
          </w:p>
        </w:tc>
        <w:tc>
          <w:tcPr>
            <w:tcW w:w="1945" w:type="pct"/>
            <w:vMerge w:val="restart"/>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工程内容</w:t>
            </w:r>
          </w:p>
        </w:tc>
        <w:tc>
          <w:tcPr>
            <w:tcW w:w="490" w:type="pct"/>
            <w:vMerge w:val="restart"/>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备注</w:t>
            </w:r>
          </w:p>
        </w:tc>
      </w:tr>
      <w:tr w:rsidR="00C72BBC">
        <w:trPr>
          <w:cantSplit/>
          <w:jc w:val="center"/>
        </w:trPr>
        <w:tc>
          <w:tcPr>
            <w:tcW w:w="235" w:type="pct"/>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类别</w:t>
            </w:r>
          </w:p>
        </w:tc>
        <w:tc>
          <w:tcPr>
            <w:tcW w:w="506" w:type="pct"/>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建、构筑物名称</w:t>
            </w:r>
          </w:p>
        </w:tc>
        <w:tc>
          <w:tcPr>
            <w:tcW w:w="939" w:type="pct"/>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平面尺寸</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占地面积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建筑面积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1945" w:type="pct"/>
            <w:vMerge/>
            <w:vAlign w:val="center"/>
          </w:tcPr>
          <w:p w:rsidR="00C72BBC" w:rsidRDefault="00C72BBC">
            <w:pPr>
              <w:snapToGrid w:val="0"/>
              <w:jc w:val="center"/>
              <w:rPr>
                <w:rFonts w:ascii="Times New Roman" w:hAnsi="Times New Roman" w:cs="Times New Roman"/>
                <w:b/>
                <w:szCs w:val="21"/>
              </w:rPr>
            </w:pPr>
          </w:p>
        </w:tc>
        <w:tc>
          <w:tcPr>
            <w:tcW w:w="490" w:type="pct"/>
            <w:vMerge/>
            <w:vAlign w:val="center"/>
          </w:tcPr>
          <w:p w:rsidR="00C72BBC" w:rsidRDefault="00C72BBC">
            <w:pPr>
              <w:snapToGrid w:val="0"/>
              <w:jc w:val="center"/>
              <w:rPr>
                <w:rFonts w:ascii="Times New Roman" w:hAnsi="Times New Roman" w:cs="Times New Roman"/>
                <w:b/>
                <w:szCs w:val="21"/>
              </w:rPr>
            </w:pPr>
          </w:p>
        </w:tc>
      </w:tr>
      <w:tr w:rsidR="00C72BBC">
        <w:trPr>
          <w:cantSplit/>
          <w:jc w:val="center"/>
        </w:trPr>
        <w:tc>
          <w:tcPr>
            <w:tcW w:w="235" w:type="pct"/>
            <w:vAlign w:val="center"/>
          </w:tcPr>
          <w:p w:rsidR="00C72BBC" w:rsidRDefault="00854968">
            <w:pPr>
              <w:snapToGrid w:val="0"/>
              <w:jc w:val="center"/>
              <w:rPr>
                <w:rFonts w:ascii="Times New Roman" w:hAnsi="Times New Roman" w:cs="Times New Roman"/>
                <w:szCs w:val="21"/>
              </w:rPr>
            </w:pPr>
            <w:bookmarkStart w:id="303" w:name="_Hlk444605492"/>
            <w:r>
              <w:rPr>
                <w:rFonts w:ascii="Times New Roman" w:hAnsi="Times New Roman" w:cs="Times New Roman"/>
                <w:szCs w:val="21"/>
              </w:rPr>
              <w:t>主体工程</w:t>
            </w: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生产车间</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 xml:space="preserve"> 21m×25m×8m</w:t>
            </w:r>
            <w:r>
              <w:rPr>
                <w:rFonts w:ascii="Times New Roman" w:hAnsi="Times New Roman" w:cs="Times New Roman"/>
                <w:szCs w:val="21"/>
              </w:rPr>
              <w:t>、</w:t>
            </w:r>
            <w:r>
              <w:rPr>
                <w:rFonts w:ascii="Times New Roman" w:hAnsi="Times New Roman" w:cs="Times New Roman"/>
                <w:szCs w:val="21"/>
              </w:rPr>
              <w:t>21m×50m×8m</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1632.98</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2179.14</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为框架结构，火灾类别乙类建筑，耐火等级为二级。</w:t>
            </w:r>
            <w:r>
              <w:rPr>
                <w:rFonts w:ascii="Times New Roman" w:hAnsi="Times New Roman" w:cs="Times New Roman"/>
                <w:szCs w:val="21"/>
              </w:rPr>
              <w:t xml:space="preserve"> </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1/2</w:t>
            </w:r>
            <w:r>
              <w:rPr>
                <w:rFonts w:ascii="Times New Roman" w:hAnsi="Times New Roman" w:cs="Times New Roman"/>
                <w:szCs w:val="21"/>
              </w:rPr>
              <w:t>层</w:t>
            </w:r>
          </w:p>
        </w:tc>
      </w:tr>
      <w:bookmarkEnd w:id="303"/>
      <w:tr w:rsidR="00C72BBC">
        <w:trPr>
          <w:cantSplit/>
          <w:trHeight w:val="173"/>
          <w:jc w:val="center"/>
        </w:trPr>
        <w:tc>
          <w:tcPr>
            <w:tcW w:w="235" w:type="pct"/>
            <w:vMerge w:val="restar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辅助工程</w:t>
            </w: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生产辅助用房</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11m×21m×4.5m</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604.8</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604.8</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钢架结构，火灾类别丙类建筑，耐火等级为二级</w:t>
            </w:r>
            <w:r>
              <w:rPr>
                <w:rFonts w:ascii="Times New Roman" w:hAnsi="Times New Roman" w:cs="Times New Roman"/>
                <w:color w:val="000000"/>
                <w:szCs w:val="21"/>
              </w:rPr>
              <w:t>。</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层</w:t>
            </w:r>
          </w:p>
        </w:tc>
      </w:tr>
      <w:tr w:rsidR="00C72BBC">
        <w:trPr>
          <w:cantSplit/>
          <w:trHeight w:val="463"/>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控制楼</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12m×29m×14.1m</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368.44</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1496.04</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为框架结构，耐火等级为二级，</w:t>
            </w:r>
            <w:r>
              <w:rPr>
                <w:rFonts w:ascii="Times New Roman" w:hAnsi="Times New Roman" w:cs="Times New Roman"/>
                <w:color w:val="000000"/>
                <w:szCs w:val="21"/>
              </w:rPr>
              <w:t>主要用于办公、食堂、宿舍。</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层</w:t>
            </w:r>
          </w:p>
        </w:tc>
      </w:tr>
      <w:tr w:rsidR="00C72BBC">
        <w:trPr>
          <w:cantSplit/>
          <w:jc w:val="center"/>
        </w:trPr>
        <w:tc>
          <w:tcPr>
            <w:tcW w:w="235" w:type="pct"/>
            <w:vMerge w:val="restar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储运工</w:t>
            </w:r>
            <w:r>
              <w:rPr>
                <w:rFonts w:ascii="Times New Roman" w:hAnsi="Times New Roman" w:cs="Times New Roman"/>
                <w:szCs w:val="21"/>
              </w:rPr>
              <w:lastRenderedPageBreak/>
              <w:t>程</w:t>
            </w: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lastRenderedPageBreak/>
              <w:t>原料仓库</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19m×22.5m×8m</w:t>
            </w:r>
          </w:p>
        </w:tc>
        <w:tc>
          <w:tcPr>
            <w:tcW w:w="442" w:type="pct"/>
            <w:vMerge w:val="restar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1481.76</w:t>
            </w:r>
          </w:p>
        </w:tc>
        <w:tc>
          <w:tcPr>
            <w:tcW w:w="443" w:type="pct"/>
            <w:vMerge w:val="restar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1481.76</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为钢架结构，火灾类别丙类建筑，耐火等级为二级，主要用于存储原料二甲基亚砜。</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层</w:t>
            </w: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成品库仓库</w:t>
            </w:r>
          </w:p>
        </w:tc>
        <w:tc>
          <w:tcPr>
            <w:tcW w:w="939" w:type="pct"/>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szCs w:val="21"/>
              </w:rPr>
              <w:t>19m×52.5m×8m</w:t>
            </w:r>
          </w:p>
        </w:tc>
        <w:tc>
          <w:tcPr>
            <w:tcW w:w="442" w:type="pct"/>
            <w:vMerge/>
            <w:tcBorders>
              <w:right w:val="single" w:sz="2" w:space="0" w:color="auto"/>
            </w:tcBorders>
            <w:vAlign w:val="center"/>
          </w:tcPr>
          <w:p w:rsidR="00C72BBC" w:rsidRDefault="00C72BBC">
            <w:pPr>
              <w:snapToGrid w:val="0"/>
              <w:jc w:val="center"/>
              <w:rPr>
                <w:rFonts w:ascii="Times New Roman" w:hAnsi="Times New Roman" w:cs="Times New Roman"/>
                <w:szCs w:val="21"/>
              </w:rPr>
            </w:pPr>
          </w:p>
        </w:tc>
        <w:tc>
          <w:tcPr>
            <w:tcW w:w="443" w:type="pct"/>
            <w:vMerge/>
            <w:tcBorders>
              <w:left w:val="single" w:sz="2" w:space="0" w:color="auto"/>
            </w:tcBorders>
            <w:vAlign w:val="center"/>
          </w:tcPr>
          <w:p w:rsidR="00C72BBC" w:rsidRDefault="00C72BBC">
            <w:pPr>
              <w:snapToGrid w:val="0"/>
              <w:jc w:val="center"/>
              <w:rPr>
                <w:rFonts w:ascii="Times New Roman" w:hAnsi="Times New Roman" w:cs="Times New Roman"/>
                <w:szCs w:val="21"/>
              </w:rPr>
            </w:pP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为钢架结构，火灾类别丙类建筑，耐火等级为二级，主要用于存储成品二甲基砜。</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层</w:t>
            </w: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双氧水罐区</w:t>
            </w:r>
          </w:p>
        </w:tc>
        <w:tc>
          <w:tcPr>
            <w:tcW w:w="939" w:type="pct"/>
            <w:vAlign w:val="center"/>
          </w:tcPr>
          <w:p w:rsidR="00C72BBC" w:rsidRDefault="00854968">
            <w:pPr>
              <w:snapToGrid w:val="0"/>
              <w:jc w:val="center"/>
              <w:rPr>
                <w:rFonts w:ascii="Times New Roman" w:hAnsi="Times New Roman" w:cs="Times New Roman"/>
                <w:color w:val="000000"/>
                <w:szCs w:val="21"/>
              </w:rPr>
            </w:pPr>
            <w:r>
              <w:rPr>
                <w:rFonts w:ascii="Times New Roman" w:eastAsia="宋体" w:hAnsi="Times New Roman" w:cs="Times New Roman"/>
                <w:color w:val="000000"/>
                <w:szCs w:val="21"/>
              </w:rPr>
              <w:t>φ</w:t>
            </w:r>
            <w:r>
              <w:rPr>
                <w:rFonts w:ascii="Times New Roman" w:hAnsi="Times New Roman" w:cs="Times New Roman"/>
                <w:color w:val="000000"/>
                <w:szCs w:val="21"/>
              </w:rPr>
              <w:t>2.2m×4m</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117</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117</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个，为砼结构，火灾类别乙类建筑。</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color w:val="000000"/>
                <w:szCs w:val="21"/>
              </w:rPr>
              <w:t>×</w:t>
            </w:r>
            <w:r>
              <w:rPr>
                <w:rFonts w:ascii="Times New Roman" w:hAnsi="Times New Roman" w:cs="Times New Roman"/>
                <w:szCs w:val="21"/>
              </w:rPr>
              <w:t>15m</w:t>
            </w:r>
            <w:r>
              <w:rPr>
                <w:rFonts w:ascii="Times New Roman" w:hAnsi="Times New Roman" w:cs="Times New Roman"/>
                <w:szCs w:val="21"/>
                <w:vertAlign w:val="superscript"/>
              </w:rPr>
              <w:t>3</w:t>
            </w:r>
          </w:p>
        </w:tc>
      </w:tr>
      <w:tr w:rsidR="00C72BBC">
        <w:trPr>
          <w:cantSplit/>
          <w:jc w:val="center"/>
        </w:trPr>
        <w:tc>
          <w:tcPr>
            <w:tcW w:w="235" w:type="pct"/>
            <w:vMerge w:val="restar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公用工程</w:t>
            </w: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新鲜给水</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项目生产、生活新鲜给水均由岳阳云溪工业园提供，同时新建</w:t>
            </w:r>
            <w:r>
              <w:rPr>
                <w:rFonts w:ascii="Times New Roman" w:hAnsi="Times New Roman" w:cs="Times New Roman"/>
                <w:szCs w:val="21"/>
              </w:rPr>
              <w:t>1</w:t>
            </w:r>
            <w:r>
              <w:rPr>
                <w:rFonts w:ascii="Times New Roman" w:hAnsi="Times New Roman" w:cs="Times New Roman"/>
                <w:szCs w:val="21"/>
              </w:rPr>
              <w:t>套纯净水装置，为生产提供去离子水。</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消防系统</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厂区周围设置环形消防车道，并沿道路设置环形的稳高压消防水管道，管道上设置消火栓。装置内沿消防及检修道路设置消防水管道并设置一定数量的地上式消火栓，供消防车灭火使用，消防水系统管径为</w:t>
            </w:r>
            <w:r>
              <w:rPr>
                <w:rFonts w:ascii="Times New Roman" w:hAnsi="Times New Roman" w:cs="Times New Roman"/>
                <w:szCs w:val="21"/>
              </w:rPr>
              <w:t>DN150</w:t>
            </w:r>
            <w:r>
              <w:rPr>
                <w:rFonts w:ascii="Times New Roman" w:hAnsi="Times New Roman" w:cs="Times New Roman"/>
                <w:szCs w:val="21"/>
              </w:rPr>
              <w:t>，流量：</w:t>
            </w:r>
            <w:r>
              <w:rPr>
                <w:rFonts w:ascii="Times New Roman" w:hAnsi="Times New Roman" w:cs="Times New Roman"/>
                <w:szCs w:val="21"/>
              </w:rPr>
              <w:t>24L/S</w:t>
            </w:r>
            <w:r>
              <w:rPr>
                <w:rFonts w:ascii="Times New Roman" w:hAnsi="Times New Roman" w:cs="Times New Roman"/>
                <w:szCs w:val="21"/>
              </w:rPr>
              <w:t>，</w:t>
            </w:r>
            <w:r>
              <w:rPr>
                <w:rFonts w:ascii="Times New Roman" w:hAnsi="Times New Roman" w:cs="Times New Roman" w:hint="eastAsia"/>
                <w:szCs w:val="21"/>
              </w:rPr>
              <w:t>已有</w:t>
            </w:r>
            <w:r>
              <w:rPr>
                <w:rFonts w:ascii="Times New Roman" w:hAnsi="Times New Roman" w:cs="Times New Roman"/>
                <w:szCs w:val="21"/>
              </w:rPr>
              <w:t>消防水池</w:t>
            </w:r>
            <w:r>
              <w:rPr>
                <w:rFonts w:ascii="Times New Roman" w:hAnsi="Times New Roman" w:cs="Times New Roman"/>
                <w:szCs w:val="21"/>
              </w:rPr>
              <w:t>500m</w:t>
            </w:r>
            <w:r>
              <w:rPr>
                <w:rFonts w:ascii="Times New Roman" w:hAnsi="Times New Roman" w:cs="Times New Roman"/>
                <w:szCs w:val="21"/>
                <w:vertAlign w:val="superscript"/>
              </w:rPr>
              <w:t>3</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循环给水系统</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套流量为</w:t>
            </w:r>
            <w:r>
              <w:rPr>
                <w:rFonts w:ascii="Times New Roman" w:hAnsi="Times New Roman" w:cs="Times New Roman"/>
                <w:szCs w:val="21"/>
              </w:rPr>
              <w:t>150t/h</w:t>
            </w:r>
            <w:r>
              <w:rPr>
                <w:rFonts w:ascii="Times New Roman" w:hAnsi="Times New Roman" w:cs="Times New Roman"/>
                <w:szCs w:val="21"/>
              </w:rPr>
              <w:t>的冷却循环水系统凉水塔，</w:t>
            </w:r>
            <w:r>
              <w:rPr>
                <w:rFonts w:ascii="Times New Roman" w:hAnsi="Times New Roman" w:cs="Times New Roman"/>
                <w:szCs w:val="21"/>
              </w:rPr>
              <w:t>60</w:t>
            </w:r>
            <w:r>
              <w:rPr>
                <w:rFonts w:ascii="Times New Roman" w:hAnsi="Times New Roman" w:cs="Times New Roman"/>
                <w:szCs w:val="21"/>
              </w:rPr>
              <w:t>万大卡冷冻机组</w:t>
            </w:r>
            <w:r>
              <w:rPr>
                <w:rFonts w:ascii="Times New Roman" w:hAnsi="Times New Roman" w:cs="Times New Roman"/>
                <w:szCs w:val="21"/>
              </w:rPr>
              <w:t>1</w:t>
            </w:r>
            <w:r>
              <w:rPr>
                <w:rFonts w:ascii="Times New Roman" w:hAnsi="Times New Roman" w:cs="Times New Roman"/>
                <w:szCs w:val="21"/>
              </w:rPr>
              <w:t>套，为工艺装置提供循环冷却水。</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塑钢结构</w:t>
            </w: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供电</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pacing w:val="10"/>
                <w:szCs w:val="21"/>
              </w:rPr>
            </w:pPr>
            <w:r>
              <w:rPr>
                <w:rFonts w:ascii="Times New Roman" w:hAnsi="Times New Roman" w:cs="Times New Roman"/>
                <w:spacing w:val="10"/>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pacing w:val="10"/>
                <w:szCs w:val="21"/>
              </w:rPr>
            </w:pPr>
            <w:r>
              <w:rPr>
                <w:rFonts w:ascii="Times New Roman" w:hAnsi="Times New Roman" w:cs="Times New Roman"/>
                <w:spacing w:val="10"/>
                <w:szCs w:val="21"/>
              </w:rPr>
              <w:t>/</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pacing w:val="10"/>
                <w:szCs w:val="21"/>
              </w:rPr>
              <w:t>由</w:t>
            </w:r>
            <w:r>
              <w:rPr>
                <w:rFonts w:ascii="Times New Roman" w:hAnsi="Times New Roman" w:cs="Times New Roman"/>
                <w:szCs w:val="21"/>
              </w:rPr>
              <w:t>岳阳云溪工业园电力系统引入</w:t>
            </w:r>
            <w:r>
              <w:rPr>
                <w:rFonts w:ascii="Times New Roman" w:hAnsi="Times New Roman" w:cs="Times New Roman"/>
                <w:spacing w:val="10"/>
                <w:szCs w:val="21"/>
              </w:rPr>
              <w:t>回路</w:t>
            </w:r>
            <w:r>
              <w:rPr>
                <w:rFonts w:ascii="Times New Roman" w:hAnsi="Times New Roman" w:cs="Times New Roman"/>
                <w:spacing w:val="10"/>
                <w:szCs w:val="21"/>
              </w:rPr>
              <w:t>10kV</w:t>
            </w:r>
            <w:r>
              <w:rPr>
                <w:rFonts w:ascii="Times New Roman" w:hAnsi="Times New Roman" w:cs="Times New Roman"/>
                <w:spacing w:val="10"/>
                <w:szCs w:val="21"/>
              </w:rPr>
              <w:t>电源</w:t>
            </w:r>
            <w:r>
              <w:rPr>
                <w:rFonts w:ascii="Times New Roman" w:hAnsi="Times New Roman" w:cs="Times New Roman"/>
                <w:szCs w:val="21"/>
              </w:rPr>
              <w:t>经降压后供厂区内动力、照明用电。</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不设备用发电机</w:t>
            </w: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供热</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云溪工业园区有华能等多家热电企业可为本项目提供低压蒸汽系统</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r>
      <w:tr w:rsidR="00C72BBC">
        <w:trPr>
          <w:cantSplit/>
          <w:jc w:val="center"/>
        </w:trPr>
        <w:tc>
          <w:tcPr>
            <w:tcW w:w="235" w:type="pct"/>
            <w:vMerge w:val="restar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环保工程</w:t>
            </w: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排水系统</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C72BBC" w:rsidRPr="0090166E" w:rsidRDefault="00854968">
            <w:pPr>
              <w:snapToGrid w:val="0"/>
              <w:jc w:val="center"/>
              <w:rPr>
                <w:rFonts w:ascii="Times New Roman" w:hAnsi="Times New Roman" w:cs="Times New Roman"/>
                <w:szCs w:val="21"/>
              </w:rPr>
            </w:pPr>
            <w:r w:rsidRPr="0090166E">
              <w:rPr>
                <w:rFonts w:ascii="Times New Roman" w:hAnsi="Times New Roman" w:cs="Times New Roman"/>
                <w:szCs w:val="21"/>
              </w:rPr>
              <w:t>雨污分流，清雨水通过雨水管网排放至工业园区市政雨水系统；初期雨水经沉淀池预处理后、生活污水经</w:t>
            </w:r>
            <w:r w:rsidR="0090166E" w:rsidRPr="0090166E">
              <w:rPr>
                <w:rFonts w:ascii="Times New Roman" w:hAnsi="Times New Roman" w:cs="Times New Roman" w:hint="eastAsia"/>
                <w:szCs w:val="21"/>
              </w:rPr>
              <w:t>化粪池</w:t>
            </w:r>
            <w:r w:rsidR="0090166E" w:rsidRPr="0090166E">
              <w:rPr>
                <w:rFonts w:ascii="Times New Roman" w:hAnsi="Times New Roman" w:cs="Times New Roman"/>
                <w:szCs w:val="21"/>
              </w:rPr>
              <w:t>预</w:t>
            </w:r>
            <w:r w:rsidRPr="0090166E">
              <w:rPr>
                <w:rFonts w:ascii="Times New Roman" w:hAnsi="Times New Roman" w:cs="Times New Roman"/>
                <w:szCs w:val="21"/>
              </w:rPr>
              <w:t>处理后同生产废水</w:t>
            </w:r>
            <w:r w:rsidR="00196956" w:rsidRPr="0090166E">
              <w:rPr>
                <w:rFonts w:ascii="Times New Roman" w:hAnsi="Times New Roman" w:cs="Times New Roman" w:hint="eastAsia"/>
                <w:szCs w:val="21"/>
              </w:rPr>
              <w:t>一起</w:t>
            </w:r>
            <w:r w:rsidRPr="0090166E">
              <w:rPr>
                <w:rFonts w:ascii="Times New Roman" w:hAnsi="Times New Roman" w:cs="Times New Roman"/>
                <w:szCs w:val="21"/>
              </w:rPr>
              <w:t>排入厂区的污水处理设施</w:t>
            </w:r>
            <w:r w:rsidR="00196956" w:rsidRPr="0090166E">
              <w:rPr>
                <w:rFonts w:ascii="Times New Roman" w:hAnsi="Times New Roman" w:cs="Times New Roman" w:hint="eastAsia"/>
                <w:szCs w:val="21"/>
              </w:rPr>
              <w:t>，</w:t>
            </w:r>
            <w:r w:rsidRPr="0090166E">
              <w:rPr>
                <w:rFonts w:ascii="Times New Roman" w:hAnsi="Times New Roman" w:cs="Times New Roman"/>
                <w:szCs w:val="21"/>
              </w:rPr>
              <w:t>处理后排至</w:t>
            </w:r>
            <w:r w:rsidR="0090166E" w:rsidRPr="0090166E">
              <w:rPr>
                <w:rFonts w:ascii="Times New Roman" w:hAnsi="Times New Roman" w:cs="Times New Roman" w:hint="eastAsia"/>
                <w:bCs/>
                <w:color w:val="000000" w:themeColor="text1"/>
                <w:kern w:val="0"/>
                <w:szCs w:val="21"/>
              </w:rPr>
              <w:t>岳阳广华污水处理有限公司（原云溪污水处理厂）</w:t>
            </w:r>
            <w:r w:rsidRPr="0090166E">
              <w:rPr>
                <w:rFonts w:ascii="Times New Roman" w:hAnsi="Times New Roman" w:cs="Times New Roman"/>
                <w:szCs w:val="21"/>
              </w:rPr>
              <w:t>处理</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应急事故池</w:t>
            </w:r>
          </w:p>
        </w:tc>
        <w:tc>
          <w:tcPr>
            <w:tcW w:w="939" w:type="pct"/>
            <w:vAlign w:val="center"/>
          </w:tcPr>
          <w:p w:rsidR="00C72BBC" w:rsidRDefault="00DD252D">
            <w:pPr>
              <w:snapToGrid w:val="0"/>
              <w:jc w:val="center"/>
              <w:rPr>
                <w:rFonts w:ascii="Times New Roman" w:hAnsi="Times New Roman" w:cs="Times New Roman"/>
                <w:szCs w:val="21"/>
              </w:rPr>
            </w:pPr>
            <w:r w:rsidRPr="00DD252D">
              <w:rPr>
                <w:rFonts w:ascii="Times New Roman" w:hAnsi="Times New Roman" w:cs="Times New Roman"/>
                <w:szCs w:val="21"/>
              </w:rPr>
              <w:t>500m</w:t>
            </w:r>
            <w:r w:rsidRPr="00DD252D">
              <w:rPr>
                <w:rFonts w:ascii="Times New Roman" w:hAnsi="Times New Roman" w:cs="Times New Roman"/>
                <w:szCs w:val="21"/>
                <w:vertAlign w:val="superscript"/>
              </w:rPr>
              <w:t>3</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pacing w:val="10"/>
                <w:szCs w:val="21"/>
              </w:rPr>
            </w:pPr>
            <w:r>
              <w:rPr>
                <w:rFonts w:ascii="Times New Roman" w:hAnsi="Times New Roman" w:cs="Times New Roman"/>
                <w:spacing w:val="10"/>
                <w:szCs w:val="21"/>
              </w:rPr>
              <w:t>192.78</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pacing w:val="10"/>
                <w:szCs w:val="21"/>
              </w:rPr>
            </w:pPr>
            <w:r>
              <w:rPr>
                <w:rFonts w:ascii="Times New Roman" w:hAnsi="Times New Roman" w:cs="Times New Roman"/>
                <w:spacing w:val="10"/>
                <w:szCs w:val="21"/>
              </w:rPr>
              <w:t>192.78</w:t>
            </w:r>
          </w:p>
        </w:tc>
        <w:tc>
          <w:tcPr>
            <w:tcW w:w="1945" w:type="pct"/>
            <w:vAlign w:val="center"/>
          </w:tcPr>
          <w:p w:rsidR="00C72BBC" w:rsidRDefault="00854968">
            <w:pPr>
              <w:snapToGrid w:val="0"/>
              <w:jc w:val="center"/>
              <w:rPr>
                <w:rFonts w:ascii="Times New Roman" w:hAnsi="Times New Roman" w:cs="Times New Roman"/>
                <w:spacing w:val="10"/>
                <w:szCs w:val="21"/>
              </w:rPr>
            </w:pPr>
            <w:r>
              <w:rPr>
                <w:rFonts w:ascii="Times New Roman" w:hAnsi="Times New Roman" w:cs="Times New Roman"/>
                <w:szCs w:val="21"/>
              </w:rPr>
              <w:t>生产时若发生物料泄漏（未引发火灾状况时），物料可进入应急池，并进行回收</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砼结构</w:t>
            </w:r>
          </w:p>
        </w:tc>
      </w:tr>
      <w:tr w:rsidR="00C72BBC">
        <w:trPr>
          <w:cantSplit/>
          <w:trHeight w:val="309"/>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196956" w:rsidP="00196956">
            <w:pPr>
              <w:snapToGrid w:val="0"/>
              <w:jc w:val="center"/>
              <w:rPr>
                <w:rFonts w:ascii="Times New Roman" w:hAnsi="Times New Roman" w:cs="Times New Roman"/>
                <w:szCs w:val="21"/>
              </w:rPr>
            </w:pPr>
            <w:r>
              <w:rPr>
                <w:rFonts w:ascii="Times New Roman" w:hAnsi="Times New Roman" w:cs="Times New Roman" w:hint="eastAsia"/>
                <w:szCs w:val="21"/>
              </w:rPr>
              <w:t>化粪池</w:t>
            </w:r>
          </w:p>
        </w:tc>
        <w:tc>
          <w:tcPr>
            <w:tcW w:w="939" w:type="pct"/>
            <w:vAlign w:val="center"/>
          </w:tcPr>
          <w:p w:rsidR="00C72BBC" w:rsidRDefault="00854968">
            <w:pPr>
              <w:snapToGrid w:val="0"/>
              <w:jc w:val="center"/>
              <w:rPr>
                <w:rFonts w:ascii="Times New Roman" w:hAnsi="Times New Roman" w:cs="Times New Roman"/>
                <w:color w:val="000000"/>
                <w:szCs w:val="21"/>
              </w:rPr>
            </w:pPr>
            <w:r>
              <w:rPr>
                <w:rFonts w:ascii="Times New Roman" w:hAnsi="Times New Roman" w:cs="Times New Roman"/>
                <w:color w:val="000000"/>
                <w:szCs w:val="21"/>
              </w:rPr>
              <w:t>5m</w:t>
            </w:r>
            <w:r>
              <w:rPr>
                <w:rFonts w:ascii="Times New Roman" w:hAnsi="Times New Roman" w:cs="Times New Roman"/>
                <w:color w:val="000000"/>
                <w:szCs w:val="21"/>
                <w:vertAlign w:val="superscript"/>
              </w:rPr>
              <w:t>3</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用于生活污水预处理</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r>
      <w:tr w:rsidR="00C72BBC">
        <w:trPr>
          <w:cantSplit/>
          <w:trHeight w:val="309"/>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rsidP="00196956">
            <w:pPr>
              <w:snapToGrid w:val="0"/>
              <w:jc w:val="center"/>
              <w:rPr>
                <w:rFonts w:ascii="Times New Roman" w:hAnsi="Times New Roman" w:cs="Times New Roman"/>
                <w:szCs w:val="21"/>
              </w:rPr>
            </w:pPr>
            <w:r>
              <w:rPr>
                <w:rFonts w:ascii="Times New Roman" w:hAnsi="Times New Roman" w:cs="Times New Roman"/>
                <w:szCs w:val="21"/>
              </w:rPr>
              <w:t>初期雨水池</w:t>
            </w:r>
          </w:p>
        </w:tc>
        <w:tc>
          <w:tcPr>
            <w:tcW w:w="939" w:type="pct"/>
            <w:vAlign w:val="center"/>
          </w:tcPr>
          <w:p w:rsidR="00C72BBC" w:rsidRDefault="00DD252D">
            <w:pPr>
              <w:snapToGrid w:val="0"/>
              <w:jc w:val="center"/>
              <w:rPr>
                <w:rFonts w:ascii="Times New Roman" w:hAnsi="Times New Roman" w:cs="Times New Roman"/>
                <w:szCs w:val="21"/>
              </w:rPr>
            </w:pPr>
            <w:r>
              <w:rPr>
                <w:rFonts w:ascii="Times New Roman" w:hAnsi="Times New Roman" w:cs="Times New Roman" w:hint="eastAsia"/>
                <w:szCs w:val="21"/>
              </w:rPr>
              <w:t>15</w:t>
            </w:r>
            <w:r w:rsidR="00854968">
              <w:rPr>
                <w:rFonts w:ascii="Times New Roman" w:hAnsi="Times New Roman" w:cs="Times New Roman"/>
                <w:szCs w:val="21"/>
              </w:rPr>
              <w:t>m</w:t>
            </w:r>
            <w:r w:rsidR="00854968">
              <w:rPr>
                <w:rFonts w:ascii="Times New Roman" w:hAnsi="Times New Roman" w:cs="Times New Roman"/>
                <w:szCs w:val="21"/>
                <w:vertAlign w:val="superscript"/>
              </w:rPr>
              <w:t>3</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用于初期雨水沉淀处理（与事故池共用）</w:t>
            </w:r>
          </w:p>
        </w:tc>
        <w:tc>
          <w:tcPr>
            <w:tcW w:w="490" w:type="pct"/>
            <w:vAlign w:val="center"/>
          </w:tcPr>
          <w:p w:rsidR="00C72BBC" w:rsidRDefault="00C72BBC">
            <w:pPr>
              <w:snapToGrid w:val="0"/>
              <w:jc w:val="center"/>
              <w:rPr>
                <w:rFonts w:ascii="Times New Roman" w:hAnsi="Times New Roman" w:cs="Times New Roman"/>
                <w:szCs w:val="21"/>
              </w:rPr>
            </w:pPr>
          </w:p>
        </w:tc>
      </w:tr>
      <w:tr w:rsidR="00C72BBC">
        <w:trPr>
          <w:cantSplit/>
          <w:jc w:val="center"/>
        </w:trPr>
        <w:tc>
          <w:tcPr>
            <w:tcW w:w="235" w:type="pct"/>
            <w:vMerge/>
            <w:vAlign w:val="center"/>
          </w:tcPr>
          <w:p w:rsidR="00C72BBC" w:rsidRDefault="00C72BBC">
            <w:pPr>
              <w:snapToGrid w:val="0"/>
              <w:jc w:val="center"/>
              <w:rPr>
                <w:rFonts w:ascii="Times New Roman" w:hAnsi="Times New Roman" w:cs="Times New Roman"/>
                <w:szCs w:val="21"/>
              </w:rPr>
            </w:pPr>
          </w:p>
        </w:tc>
        <w:tc>
          <w:tcPr>
            <w:tcW w:w="506"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污水处理设施</w:t>
            </w:r>
          </w:p>
        </w:tc>
        <w:tc>
          <w:tcPr>
            <w:tcW w:w="939"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color w:val="000000"/>
                <w:szCs w:val="21"/>
              </w:rPr>
              <w:t>2.5m×7.5m×2.5m</w:t>
            </w:r>
          </w:p>
        </w:tc>
        <w:tc>
          <w:tcPr>
            <w:tcW w:w="442" w:type="pct"/>
            <w:tcBorders>
              <w:righ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18.75</w:t>
            </w:r>
          </w:p>
        </w:tc>
        <w:tc>
          <w:tcPr>
            <w:tcW w:w="443" w:type="pct"/>
            <w:tcBorders>
              <w:left w:val="single" w:sz="2" w:space="0" w:color="auto"/>
            </w:tcBorders>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18.75</w:t>
            </w:r>
          </w:p>
        </w:tc>
        <w:tc>
          <w:tcPr>
            <w:tcW w:w="1945"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芬顿反应池、中和池、絮凝沉淀池，废水处理系统处理规模</w:t>
            </w:r>
            <w:r>
              <w:rPr>
                <w:rFonts w:ascii="Times New Roman" w:hAnsi="Times New Roman" w:cs="Times New Roman"/>
                <w:szCs w:val="21"/>
              </w:rPr>
              <w:t>45t/d</w:t>
            </w:r>
            <w:r>
              <w:rPr>
                <w:rFonts w:ascii="Times New Roman" w:hAnsi="Times New Roman" w:cs="Times New Roman"/>
                <w:szCs w:val="21"/>
              </w:rPr>
              <w:t>。</w:t>
            </w:r>
          </w:p>
        </w:tc>
        <w:tc>
          <w:tcPr>
            <w:tcW w:w="490" w:type="pct"/>
            <w:vAlign w:val="center"/>
          </w:tcPr>
          <w:p w:rsidR="00C72BBC" w:rsidRDefault="00854968">
            <w:pPr>
              <w:snapToGrid w:val="0"/>
              <w:jc w:val="center"/>
              <w:rPr>
                <w:rFonts w:ascii="Times New Roman" w:hAnsi="Times New Roman" w:cs="Times New Roman"/>
                <w:szCs w:val="21"/>
              </w:rPr>
            </w:pPr>
            <w:r>
              <w:rPr>
                <w:rFonts w:ascii="Times New Roman" w:hAnsi="Times New Roman" w:cs="Times New Roman"/>
                <w:szCs w:val="21"/>
              </w:rPr>
              <w:t>/</w:t>
            </w:r>
          </w:p>
        </w:tc>
      </w:tr>
      <w:tr w:rsidR="00196956">
        <w:trPr>
          <w:cantSplit/>
          <w:trHeight w:val="507"/>
          <w:jc w:val="center"/>
        </w:trPr>
        <w:tc>
          <w:tcPr>
            <w:tcW w:w="235" w:type="pct"/>
            <w:vMerge/>
            <w:vAlign w:val="center"/>
          </w:tcPr>
          <w:p w:rsidR="00196956" w:rsidRDefault="00196956">
            <w:pPr>
              <w:snapToGrid w:val="0"/>
              <w:jc w:val="center"/>
              <w:rPr>
                <w:rFonts w:ascii="Times New Roman" w:hAnsi="Times New Roman" w:cs="Times New Roman"/>
                <w:szCs w:val="21"/>
              </w:rPr>
            </w:pPr>
          </w:p>
        </w:tc>
        <w:tc>
          <w:tcPr>
            <w:tcW w:w="506" w:type="pct"/>
            <w:vAlign w:val="center"/>
          </w:tcPr>
          <w:p w:rsidR="00196956" w:rsidRDefault="00196956">
            <w:pPr>
              <w:snapToGrid w:val="0"/>
              <w:jc w:val="center"/>
              <w:rPr>
                <w:rFonts w:ascii="Times New Roman" w:hAnsi="Times New Roman" w:cs="Times New Roman"/>
                <w:szCs w:val="21"/>
              </w:rPr>
            </w:pPr>
            <w:r>
              <w:rPr>
                <w:rFonts w:ascii="Times New Roman" w:hAnsi="Times New Roman" w:cs="Times New Roman"/>
                <w:szCs w:val="21"/>
              </w:rPr>
              <w:t>废气处理设施</w:t>
            </w:r>
          </w:p>
        </w:tc>
        <w:tc>
          <w:tcPr>
            <w:tcW w:w="939" w:type="pct"/>
            <w:vAlign w:val="center"/>
          </w:tcPr>
          <w:p w:rsidR="00196956" w:rsidRDefault="00196956">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442" w:type="pct"/>
            <w:tcBorders>
              <w:right w:val="single" w:sz="2" w:space="0" w:color="auto"/>
            </w:tcBorders>
            <w:vAlign w:val="center"/>
          </w:tcPr>
          <w:p w:rsidR="00196956" w:rsidRDefault="00196956">
            <w:pPr>
              <w:snapToGrid w:val="0"/>
              <w:jc w:val="center"/>
              <w:rPr>
                <w:rFonts w:ascii="Times New Roman" w:hAnsi="Times New Roman" w:cs="Times New Roman"/>
                <w:szCs w:val="21"/>
              </w:rPr>
            </w:pPr>
            <w:r>
              <w:rPr>
                <w:rFonts w:ascii="Times New Roman" w:hAnsi="Times New Roman" w:cs="Times New Roman"/>
                <w:szCs w:val="21"/>
              </w:rPr>
              <w:t>/</w:t>
            </w:r>
          </w:p>
        </w:tc>
        <w:tc>
          <w:tcPr>
            <w:tcW w:w="443" w:type="pct"/>
            <w:tcBorders>
              <w:left w:val="single" w:sz="2" w:space="0" w:color="auto"/>
            </w:tcBorders>
            <w:vAlign w:val="center"/>
          </w:tcPr>
          <w:p w:rsidR="00196956" w:rsidRDefault="00196956">
            <w:pPr>
              <w:snapToGrid w:val="0"/>
              <w:jc w:val="center"/>
              <w:rPr>
                <w:rFonts w:ascii="Times New Roman" w:hAnsi="Times New Roman" w:cs="Times New Roman"/>
                <w:szCs w:val="21"/>
              </w:rPr>
            </w:pPr>
            <w:r>
              <w:rPr>
                <w:rFonts w:ascii="Times New Roman" w:hAnsi="Times New Roman" w:cs="Times New Roman"/>
                <w:szCs w:val="21"/>
              </w:rPr>
              <w:t>/</w:t>
            </w:r>
          </w:p>
        </w:tc>
        <w:tc>
          <w:tcPr>
            <w:tcW w:w="1945" w:type="pct"/>
            <w:vAlign w:val="center"/>
          </w:tcPr>
          <w:p w:rsidR="00196956" w:rsidRDefault="00196956">
            <w:pPr>
              <w:snapToGrid w:val="0"/>
              <w:jc w:val="center"/>
              <w:rPr>
                <w:rFonts w:ascii="Times New Roman" w:hAnsi="Times New Roman" w:cs="Times New Roman"/>
                <w:szCs w:val="21"/>
              </w:rPr>
            </w:pPr>
            <w:r>
              <w:rPr>
                <w:rFonts w:ascii="宋体" w:hAnsi="宋体" w:hint="eastAsia"/>
              </w:rPr>
              <w:t>冷凝</w:t>
            </w:r>
            <w:r>
              <w:rPr>
                <w:rFonts w:ascii="Times New Roman" w:hAnsi="Times New Roman" w:hint="eastAsia"/>
              </w:rPr>
              <w:t>+</w:t>
            </w:r>
            <w:r>
              <w:rPr>
                <w:rFonts w:ascii="宋体" w:hAnsi="宋体" w:hint="eastAsia"/>
              </w:rPr>
              <w:t>喷淋</w:t>
            </w:r>
            <w:r>
              <w:rPr>
                <w:rFonts w:ascii="Times New Roman" w:hAnsi="Times New Roman" w:hint="eastAsia"/>
              </w:rPr>
              <w:t>+</w:t>
            </w:r>
            <w:r>
              <w:rPr>
                <w:rFonts w:ascii="宋体" w:hAnsi="宋体" w:hint="eastAsia"/>
              </w:rPr>
              <w:t>活性炭吸附</w:t>
            </w:r>
            <w:r>
              <w:rPr>
                <w:rFonts w:ascii="Times New Roman" w:hAnsi="Times New Roman" w:hint="eastAsia"/>
              </w:rPr>
              <w:t>+UV</w:t>
            </w:r>
            <w:r>
              <w:rPr>
                <w:rFonts w:ascii="宋体" w:hAnsi="宋体" w:hint="eastAsia"/>
              </w:rPr>
              <w:t>光解</w:t>
            </w:r>
            <w:r>
              <w:rPr>
                <w:rFonts w:ascii="Times New Roman" w:hAnsi="Times New Roman" w:hint="eastAsia"/>
              </w:rPr>
              <w:t>+15m</w:t>
            </w:r>
            <w:r>
              <w:rPr>
                <w:rFonts w:ascii="宋体" w:hAnsi="宋体" w:hint="eastAsia"/>
              </w:rPr>
              <w:t>排气筒</w:t>
            </w:r>
          </w:p>
        </w:tc>
        <w:tc>
          <w:tcPr>
            <w:tcW w:w="490" w:type="pct"/>
            <w:vAlign w:val="center"/>
          </w:tcPr>
          <w:p w:rsidR="00196956" w:rsidRDefault="00196956">
            <w:pPr>
              <w:snapToGrid w:val="0"/>
              <w:jc w:val="center"/>
              <w:rPr>
                <w:rFonts w:ascii="Times New Roman" w:hAnsi="Times New Roman" w:cs="Times New Roman"/>
                <w:szCs w:val="21"/>
              </w:rPr>
            </w:pPr>
            <w:r>
              <w:rPr>
                <w:rFonts w:ascii="Times New Roman" w:hAnsi="Times New Roman" w:cs="Times New Roman"/>
                <w:szCs w:val="21"/>
              </w:rPr>
              <w:t>/</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04" w:name="_Toc69058351"/>
      <w:bookmarkStart w:id="305" w:name="_Toc81404842"/>
      <w:bookmarkStart w:id="306" w:name="_Toc80008818"/>
      <w:bookmarkStart w:id="307" w:name="_Toc88815197"/>
      <w:bookmarkStart w:id="308" w:name="_Toc121381233"/>
      <w:bookmarkStart w:id="309" w:name="_Toc81404843"/>
      <w:bookmarkStart w:id="310" w:name="_Toc69058352"/>
      <w:bookmarkStart w:id="311" w:name="_Toc80008819"/>
      <w:r>
        <w:rPr>
          <w:rFonts w:ascii="Times New Roman" w:eastAsia="宋体" w:hAnsi="Times New Roman" w:cs="Times New Roman" w:hint="eastAsia"/>
          <w:b/>
          <w:bCs/>
          <w:sz w:val="28"/>
          <w:szCs w:val="28"/>
        </w:rPr>
        <w:t>3</w:t>
      </w:r>
      <w:r>
        <w:rPr>
          <w:rFonts w:ascii="Times New Roman" w:eastAsia="宋体" w:hAnsi="Times New Roman" w:cs="Times New Roman"/>
          <w:b/>
          <w:bCs/>
          <w:sz w:val="28"/>
          <w:szCs w:val="28"/>
        </w:rPr>
        <w:t>.1.3</w:t>
      </w:r>
      <w:r>
        <w:rPr>
          <w:rFonts w:ascii="Times New Roman" w:eastAsia="宋体" w:hAnsi="Times New Roman" w:cs="Times New Roman"/>
          <w:b/>
          <w:bCs/>
          <w:sz w:val="28"/>
          <w:szCs w:val="28"/>
        </w:rPr>
        <w:t>主要</w:t>
      </w:r>
      <w:r>
        <w:rPr>
          <w:rFonts w:ascii="Times New Roman" w:eastAsia="宋体" w:hAnsi="Times New Roman" w:cs="Times New Roman" w:hint="eastAsia"/>
          <w:b/>
          <w:bCs/>
          <w:sz w:val="28"/>
          <w:szCs w:val="28"/>
        </w:rPr>
        <w:t>生产</w:t>
      </w:r>
      <w:r>
        <w:rPr>
          <w:rFonts w:ascii="Times New Roman" w:eastAsia="宋体" w:hAnsi="Times New Roman" w:cs="Times New Roman"/>
          <w:b/>
          <w:bCs/>
          <w:sz w:val="28"/>
          <w:szCs w:val="28"/>
        </w:rPr>
        <w:t>设备</w:t>
      </w:r>
      <w:bookmarkEnd w:id="304"/>
      <w:bookmarkEnd w:id="305"/>
      <w:bookmarkEnd w:id="306"/>
      <w:r>
        <w:rPr>
          <w:rFonts w:ascii="Times New Roman" w:eastAsia="宋体" w:hAnsi="Times New Roman" w:cs="Times New Roman" w:hint="eastAsia"/>
          <w:b/>
          <w:bCs/>
          <w:sz w:val="28"/>
          <w:szCs w:val="28"/>
        </w:rPr>
        <w:t>及储罐</w:t>
      </w:r>
      <w:bookmarkEnd w:id="307"/>
      <w:bookmarkEnd w:id="308"/>
    </w:p>
    <w:p w:rsidR="00C72BBC" w:rsidRDefault="00854968">
      <w:pPr>
        <w:keepNext/>
        <w:keepLines/>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3.1.3.1</w:t>
      </w:r>
      <w:r>
        <w:rPr>
          <w:rFonts w:ascii="Times New Roman" w:eastAsia="宋体" w:hAnsi="Times New Roman" w:cs="Times New Roman" w:hint="eastAsia"/>
          <w:b/>
          <w:bCs/>
          <w:sz w:val="24"/>
          <w:szCs w:val="24"/>
        </w:rPr>
        <w:t>生产设备</w:t>
      </w:r>
    </w:p>
    <w:p w:rsidR="00C72BBC" w:rsidRDefault="00854968">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left" w:pos="5460"/>
          <w:tab w:val="left" w:pos="5880"/>
          <w:tab w:val="left" w:pos="6300"/>
          <w:tab w:val="left" w:pos="6720"/>
          <w:tab w:val="left" w:pos="7140"/>
          <w:tab w:val="left" w:pos="7560"/>
          <w:tab w:val="right" w:pos="8306"/>
        </w:tabs>
        <w:spacing w:line="360" w:lineRule="auto"/>
        <w:jc w:val="center"/>
        <w:rPr>
          <w:rFonts w:ascii="Times New Roman" w:hAnsi="Times New Roman" w:cs="Times New Roman"/>
          <w:b/>
          <w:color w:val="000000" w:themeColor="text1"/>
          <w:kern w:val="0"/>
          <w:szCs w:val="20"/>
        </w:rPr>
      </w:pPr>
      <w:r>
        <w:rPr>
          <w:rFonts w:ascii="Times New Roman" w:eastAsia="宋体" w:hAnsi="Times New Roman" w:cs="Times New Roman"/>
          <w:b/>
          <w:color w:val="000000" w:themeColor="text1"/>
          <w:szCs w:val="21"/>
        </w:rPr>
        <w:t>表</w:t>
      </w:r>
      <w:r>
        <w:rPr>
          <w:rFonts w:ascii="Times New Roman" w:eastAsia="宋体" w:hAnsi="Times New Roman" w:cs="Times New Roman" w:hint="eastAsia"/>
          <w:b/>
          <w:color w:val="000000" w:themeColor="text1"/>
          <w:szCs w:val="21"/>
        </w:rPr>
        <w:t>3</w:t>
      </w:r>
      <w:r>
        <w:rPr>
          <w:rFonts w:ascii="Times New Roman" w:eastAsia="宋体" w:hAnsi="Times New Roman" w:cs="Times New Roman"/>
          <w:b/>
          <w:color w:val="000000" w:themeColor="text1"/>
          <w:szCs w:val="21"/>
        </w:rPr>
        <w:t>.1-3</w:t>
      </w:r>
      <w:r>
        <w:rPr>
          <w:rFonts w:ascii="Times New Roman" w:eastAsia="宋体" w:hAnsi="Times New Roman" w:cs="Times New Roman" w:hint="eastAsia"/>
          <w:b/>
          <w:color w:val="000000" w:themeColor="text1"/>
          <w:szCs w:val="21"/>
        </w:rPr>
        <w:t>-1</w:t>
      </w:r>
      <w:r>
        <w:rPr>
          <w:rFonts w:ascii="Times New Roman" w:eastAsia="宋体" w:hAnsi="Times New Roman" w:cs="Times New Roman"/>
          <w:b/>
          <w:color w:val="000000" w:themeColor="text1"/>
          <w:szCs w:val="21"/>
        </w:rPr>
        <w:t xml:space="preserve">  </w:t>
      </w:r>
      <w:r>
        <w:rPr>
          <w:rFonts w:ascii="Times New Roman" w:eastAsia="宋体" w:hAnsi="Times New Roman" w:cs="Times New Roman" w:hint="eastAsia"/>
          <w:b/>
          <w:color w:val="000000" w:themeColor="text1"/>
          <w:szCs w:val="21"/>
        </w:rPr>
        <w:t>现有</w:t>
      </w:r>
      <w:r>
        <w:rPr>
          <w:rFonts w:ascii="Times New Roman" w:hAnsi="Times New Roman" w:cs="Times New Roman" w:hint="eastAsia"/>
          <w:b/>
          <w:color w:val="000000" w:themeColor="text1"/>
          <w:kern w:val="0"/>
          <w:szCs w:val="20"/>
        </w:rPr>
        <w:t>项目</w:t>
      </w:r>
      <w:r>
        <w:rPr>
          <w:rFonts w:ascii="Times New Roman" w:hAnsi="Times New Roman" w:cs="Times New Roman"/>
          <w:b/>
          <w:color w:val="000000" w:themeColor="text1"/>
          <w:kern w:val="0"/>
          <w:szCs w:val="20"/>
        </w:rPr>
        <w:t>主要生产设备一览表</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2362"/>
        <w:gridCol w:w="1277"/>
        <w:gridCol w:w="1990"/>
        <w:gridCol w:w="1651"/>
      </w:tblGrid>
      <w:tr w:rsidR="00C72BBC">
        <w:trPr>
          <w:trHeight w:val="340"/>
        </w:trPr>
        <w:tc>
          <w:tcPr>
            <w:tcW w:w="1021" w:type="dxa"/>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序号</w:t>
            </w:r>
          </w:p>
        </w:tc>
        <w:tc>
          <w:tcPr>
            <w:tcW w:w="2362" w:type="dxa"/>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设备名称</w:t>
            </w:r>
          </w:p>
        </w:tc>
        <w:tc>
          <w:tcPr>
            <w:tcW w:w="1277" w:type="dxa"/>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材质</w:t>
            </w:r>
          </w:p>
        </w:tc>
        <w:tc>
          <w:tcPr>
            <w:tcW w:w="1990" w:type="dxa"/>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型号规格</w:t>
            </w:r>
          </w:p>
        </w:tc>
        <w:tc>
          <w:tcPr>
            <w:tcW w:w="1651" w:type="dxa"/>
            <w:vAlign w:val="center"/>
          </w:tcPr>
          <w:p w:rsidR="00C72BBC" w:rsidRDefault="00854968">
            <w:pPr>
              <w:snapToGrid w:val="0"/>
              <w:jc w:val="center"/>
              <w:rPr>
                <w:rFonts w:ascii="Times New Roman" w:hAnsi="Times New Roman" w:cs="Times New Roman"/>
                <w:b/>
                <w:szCs w:val="21"/>
              </w:rPr>
            </w:pPr>
            <w:r>
              <w:rPr>
                <w:rFonts w:ascii="Times New Roman" w:hAnsi="Times New Roman" w:cs="Times New Roman"/>
                <w:b/>
                <w:szCs w:val="21"/>
              </w:rPr>
              <w:t>数量（台）</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氧化反应釜</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搪瓷</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3000L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9</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lastRenderedPageBreak/>
              <w:t>2</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一次结晶釜</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搪瓷</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3000L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9</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3</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二次结晶釜</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搪瓷</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3000L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6</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4</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母液浓缩釜</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搪瓷</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3000L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6</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5</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冷凝器</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不锈钢</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20M</w:t>
            </w:r>
            <w:r>
              <w:rPr>
                <w:rFonts w:ascii="Times New Roman" w:hAnsi="Times New Roman" w:cs="Times New Roman"/>
                <w:szCs w:val="21"/>
                <w:vertAlign w:val="superscript"/>
              </w:rPr>
              <w:t>2</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12</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6</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母液贮槽</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PE</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6000L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10</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7</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真空泵</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碳钢</w:t>
            </w:r>
          </w:p>
        </w:tc>
        <w:tc>
          <w:tcPr>
            <w:tcW w:w="1990" w:type="dxa"/>
            <w:vAlign w:val="center"/>
          </w:tcPr>
          <w:p w:rsidR="00DD252D" w:rsidRDefault="00DD252D">
            <w:pPr>
              <w:snapToGrid w:val="0"/>
              <w:jc w:val="center"/>
              <w:rPr>
                <w:rFonts w:ascii="Times New Roman" w:hAnsi="Times New Roman" w:cs="Times New Roman"/>
                <w:szCs w:val="21"/>
              </w:rPr>
            </w:pP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12</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8</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真空干燥锅</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不锈钢</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3000L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6</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9</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离心机</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不锈钢</w:t>
            </w:r>
          </w:p>
        </w:tc>
        <w:tc>
          <w:tcPr>
            <w:tcW w:w="1990" w:type="dxa"/>
            <w:vAlign w:val="center"/>
          </w:tcPr>
          <w:p w:rsidR="00DD252D" w:rsidRDefault="00DD252D">
            <w:pPr>
              <w:snapToGrid w:val="0"/>
              <w:jc w:val="center"/>
              <w:rPr>
                <w:rFonts w:ascii="Times New Roman" w:hAnsi="Times New Roman" w:cs="Times New Roman"/>
                <w:szCs w:val="21"/>
              </w:rPr>
            </w:pP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9</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10</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振动筛</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不锈钢</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1000</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2</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11</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双氧水贮槽</w:t>
            </w:r>
          </w:p>
        </w:tc>
        <w:tc>
          <w:tcPr>
            <w:tcW w:w="1277"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PE</w:t>
            </w: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15000L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2</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12</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冷冻机组</w:t>
            </w:r>
          </w:p>
        </w:tc>
        <w:tc>
          <w:tcPr>
            <w:tcW w:w="1277" w:type="dxa"/>
            <w:vAlign w:val="center"/>
          </w:tcPr>
          <w:p w:rsidR="00DD252D" w:rsidRDefault="00DD252D">
            <w:pPr>
              <w:snapToGrid w:val="0"/>
              <w:jc w:val="center"/>
              <w:rPr>
                <w:rFonts w:ascii="Times New Roman" w:hAnsi="Times New Roman" w:cs="Times New Roman"/>
                <w:szCs w:val="21"/>
              </w:rPr>
            </w:pP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60</w:t>
            </w:r>
            <w:r>
              <w:rPr>
                <w:rFonts w:ascii="Times New Roman" w:hAnsi="Times New Roman" w:cs="Times New Roman"/>
                <w:szCs w:val="21"/>
              </w:rPr>
              <w:t>万</w:t>
            </w:r>
            <w:r>
              <w:rPr>
                <w:rFonts w:ascii="Times New Roman" w:hAnsi="Times New Roman" w:cs="Times New Roman"/>
                <w:szCs w:val="21"/>
              </w:rPr>
              <w:t>KCAL</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1</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13</w:t>
            </w:r>
          </w:p>
        </w:tc>
        <w:tc>
          <w:tcPr>
            <w:tcW w:w="2362"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冷却循环水系统</w:t>
            </w:r>
          </w:p>
        </w:tc>
        <w:tc>
          <w:tcPr>
            <w:tcW w:w="1277" w:type="dxa"/>
            <w:vAlign w:val="center"/>
          </w:tcPr>
          <w:p w:rsidR="00DD252D" w:rsidRDefault="00DD252D">
            <w:pPr>
              <w:snapToGrid w:val="0"/>
              <w:jc w:val="center"/>
              <w:rPr>
                <w:rFonts w:ascii="Times New Roman" w:hAnsi="Times New Roman" w:cs="Times New Roman"/>
                <w:szCs w:val="21"/>
              </w:rPr>
            </w:pPr>
          </w:p>
        </w:tc>
        <w:tc>
          <w:tcPr>
            <w:tcW w:w="1990"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150T/H</w:t>
            </w: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2</w:t>
            </w:r>
          </w:p>
        </w:tc>
      </w:tr>
      <w:tr w:rsidR="00DD252D">
        <w:trPr>
          <w:trHeight w:val="340"/>
        </w:trPr>
        <w:tc>
          <w:tcPr>
            <w:tcW w:w="1021" w:type="dxa"/>
            <w:vAlign w:val="center"/>
          </w:tcPr>
          <w:p w:rsidR="00DD252D" w:rsidRDefault="00DD252D">
            <w:pPr>
              <w:snapToGrid w:val="0"/>
              <w:jc w:val="center"/>
              <w:rPr>
                <w:rFonts w:ascii="Times New Roman" w:hAnsi="Times New Roman" w:cs="Times New Roman"/>
                <w:szCs w:val="21"/>
              </w:rPr>
            </w:pPr>
            <w:r>
              <w:rPr>
                <w:rFonts w:ascii="Times New Roman" w:hAnsi="Times New Roman" w:cs="Times New Roman"/>
                <w:szCs w:val="21"/>
              </w:rPr>
              <w:t>14</w:t>
            </w:r>
          </w:p>
        </w:tc>
        <w:tc>
          <w:tcPr>
            <w:tcW w:w="2362" w:type="dxa"/>
            <w:vAlign w:val="center"/>
          </w:tcPr>
          <w:p w:rsidR="00DD252D" w:rsidRDefault="00DD252D" w:rsidP="005D3E0D">
            <w:pPr>
              <w:snapToGrid w:val="0"/>
              <w:jc w:val="center"/>
              <w:rPr>
                <w:rFonts w:ascii="Times New Roman" w:hAnsi="Times New Roman" w:cs="Times New Roman"/>
                <w:szCs w:val="21"/>
              </w:rPr>
            </w:pPr>
            <w:r>
              <w:rPr>
                <w:rFonts w:ascii="Times New Roman" w:hAnsi="Times New Roman" w:cs="Times New Roman"/>
                <w:color w:val="000000"/>
                <w:szCs w:val="21"/>
              </w:rPr>
              <w:t>纯水</w:t>
            </w:r>
            <w:r>
              <w:rPr>
                <w:rFonts w:ascii="Times New Roman" w:hAnsi="Times New Roman" w:cs="Times New Roman"/>
                <w:szCs w:val="21"/>
              </w:rPr>
              <w:t>装置</w:t>
            </w:r>
          </w:p>
        </w:tc>
        <w:tc>
          <w:tcPr>
            <w:tcW w:w="1277" w:type="dxa"/>
            <w:vAlign w:val="center"/>
          </w:tcPr>
          <w:p w:rsidR="00DD252D" w:rsidRDefault="00DD252D">
            <w:pPr>
              <w:snapToGrid w:val="0"/>
              <w:jc w:val="center"/>
              <w:rPr>
                <w:rFonts w:ascii="Times New Roman" w:hAnsi="Times New Roman" w:cs="Times New Roman"/>
                <w:szCs w:val="21"/>
              </w:rPr>
            </w:pPr>
          </w:p>
        </w:tc>
        <w:tc>
          <w:tcPr>
            <w:tcW w:w="1990" w:type="dxa"/>
            <w:vAlign w:val="center"/>
          </w:tcPr>
          <w:p w:rsidR="00DD252D" w:rsidRDefault="00DD252D">
            <w:pPr>
              <w:snapToGrid w:val="0"/>
              <w:jc w:val="center"/>
              <w:rPr>
                <w:rFonts w:ascii="Times New Roman" w:hAnsi="Times New Roman" w:cs="Times New Roman"/>
                <w:szCs w:val="21"/>
              </w:rPr>
            </w:pPr>
          </w:p>
        </w:tc>
        <w:tc>
          <w:tcPr>
            <w:tcW w:w="1651" w:type="dxa"/>
            <w:vAlign w:val="center"/>
          </w:tcPr>
          <w:p w:rsidR="00DD252D" w:rsidRPr="00DD252D" w:rsidRDefault="00DD252D">
            <w:pPr>
              <w:snapToGrid w:val="0"/>
              <w:jc w:val="center"/>
              <w:rPr>
                <w:rFonts w:ascii="Times New Roman" w:eastAsia="宋体" w:hAnsi="Times New Roman"/>
                <w:szCs w:val="21"/>
              </w:rPr>
            </w:pPr>
            <w:r w:rsidRPr="00DD252D">
              <w:rPr>
                <w:rFonts w:ascii="Times New Roman" w:hAnsi="Times New Roman"/>
              </w:rPr>
              <w:t>1</w:t>
            </w:r>
          </w:p>
        </w:tc>
      </w:tr>
    </w:tbl>
    <w:p w:rsidR="00C72BBC" w:rsidRDefault="00854968">
      <w:pPr>
        <w:keepNext/>
        <w:keepLines/>
        <w:spacing w:line="360" w:lineRule="auto"/>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3.1.3.2</w:t>
      </w:r>
      <w:r>
        <w:rPr>
          <w:rFonts w:ascii="Times New Roman" w:eastAsia="宋体" w:hAnsi="Times New Roman" w:cs="Times New Roman" w:hint="eastAsia"/>
          <w:b/>
          <w:bCs/>
          <w:sz w:val="24"/>
          <w:szCs w:val="24"/>
        </w:rPr>
        <w:t>罐区储罐情况</w:t>
      </w:r>
    </w:p>
    <w:p w:rsidR="00C72BBC" w:rsidRDefault="00854968">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企业现有</w:t>
      </w:r>
      <w:r>
        <w:rPr>
          <w:rFonts w:ascii="Times New Roman" w:eastAsia="宋体" w:hAnsi="Times New Roman" w:cs="Times New Roman" w:hint="eastAsia"/>
          <w:sz w:val="24"/>
        </w:rPr>
        <w:t>2</w:t>
      </w:r>
      <w:r>
        <w:rPr>
          <w:rFonts w:ascii="Times New Roman" w:eastAsia="宋体" w:hAnsi="Times New Roman" w:cs="Times New Roman" w:hint="eastAsia"/>
          <w:sz w:val="24"/>
        </w:rPr>
        <w:t>个双氧水罐，具体规格如下：</w:t>
      </w:r>
    </w:p>
    <w:p w:rsidR="00C72BBC" w:rsidRDefault="00854968">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left" w:pos="5460"/>
          <w:tab w:val="left" w:pos="5880"/>
          <w:tab w:val="left" w:pos="6300"/>
          <w:tab w:val="left" w:pos="6720"/>
          <w:tab w:val="left" w:pos="7140"/>
          <w:tab w:val="left" w:pos="7560"/>
          <w:tab w:val="right" w:pos="8306"/>
        </w:tabs>
        <w:spacing w:line="360" w:lineRule="auto"/>
        <w:jc w:val="center"/>
        <w:rPr>
          <w:rFonts w:ascii="Times New Roman" w:hAnsi="Times New Roman" w:cs="Times New Roman"/>
          <w:b/>
          <w:color w:val="000000" w:themeColor="text1"/>
          <w:kern w:val="0"/>
          <w:szCs w:val="20"/>
        </w:rPr>
      </w:pPr>
      <w:r>
        <w:rPr>
          <w:rFonts w:ascii="Times New Roman" w:eastAsia="宋体" w:hAnsi="Times New Roman" w:cs="Times New Roman"/>
          <w:b/>
          <w:color w:val="000000" w:themeColor="text1"/>
          <w:szCs w:val="21"/>
        </w:rPr>
        <w:t>表</w:t>
      </w:r>
      <w:r>
        <w:rPr>
          <w:rFonts w:ascii="Times New Roman" w:eastAsia="宋体" w:hAnsi="Times New Roman" w:cs="Times New Roman" w:hint="eastAsia"/>
          <w:b/>
          <w:color w:val="000000" w:themeColor="text1"/>
          <w:szCs w:val="21"/>
        </w:rPr>
        <w:t>3</w:t>
      </w:r>
      <w:r>
        <w:rPr>
          <w:rFonts w:ascii="Times New Roman" w:eastAsia="宋体" w:hAnsi="Times New Roman" w:cs="Times New Roman"/>
          <w:b/>
          <w:color w:val="000000" w:themeColor="text1"/>
          <w:szCs w:val="21"/>
        </w:rPr>
        <w:t>.1-3</w:t>
      </w:r>
      <w:r>
        <w:rPr>
          <w:rFonts w:ascii="Times New Roman" w:eastAsia="宋体" w:hAnsi="Times New Roman" w:cs="Times New Roman" w:hint="eastAsia"/>
          <w:b/>
          <w:color w:val="000000" w:themeColor="text1"/>
          <w:szCs w:val="21"/>
        </w:rPr>
        <w:t>-2</w:t>
      </w:r>
      <w:r>
        <w:rPr>
          <w:rFonts w:ascii="Times New Roman" w:eastAsia="宋体" w:hAnsi="Times New Roman" w:cs="Times New Roman"/>
          <w:b/>
          <w:color w:val="000000" w:themeColor="text1"/>
          <w:szCs w:val="21"/>
        </w:rPr>
        <w:t xml:space="preserve">  </w:t>
      </w:r>
      <w:r>
        <w:rPr>
          <w:rFonts w:ascii="Times New Roman" w:hAnsi="Times New Roman" w:cs="Times New Roman" w:hint="eastAsia"/>
          <w:b/>
          <w:color w:val="000000" w:themeColor="text1"/>
          <w:kern w:val="0"/>
          <w:szCs w:val="20"/>
        </w:rPr>
        <w:t>现有项目储罐使用情况</w:t>
      </w:r>
      <w:r>
        <w:rPr>
          <w:rFonts w:ascii="Times New Roman" w:hAnsi="Times New Roman" w:cs="Times New Roman"/>
          <w:b/>
          <w:color w:val="000000" w:themeColor="text1"/>
          <w:kern w:val="0"/>
          <w:szCs w:val="20"/>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260"/>
        <w:gridCol w:w="1744"/>
        <w:gridCol w:w="670"/>
        <w:gridCol w:w="668"/>
        <w:gridCol w:w="811"/>
        <w:gridCol w:w="1708"/>
      </w:tblGrid>
      <w:tr w:rsidR="00C72BBC">
        <w:trPr>
          <w:trHeight w:val="57"/>
          <w:jc w:val="center"/>
        </w:trPr>
        <w:tc>
          <w:tcPr>
            <w:tcW w:w="388" w:type="pct"/>
          </w:tcPr>
          <w:p w:rsidR="00C72BBC" w:rsidRDefault="00854968">
            <w:pPr>
              <w:jc w:val="center"/>
              <w:rPr>
                <w:b/>
                <w:szCs w:val="21"/>
              </w:rPr>
            </w:pPr>
            <w:r>
              <w:rPr>
                <w:b/>
                <w:szCs w:val="21"/>
              </w:rPr>
              <w:t>序号</w:t>
            </w:r>
          </w:p>
        </w:tc>
        <w:tc>
          <w:tcPr>
            <w:tcW w:w="1326" w:type="pct"/>
          </w:tcPr>
          <w:p w:rsidR="00C72BBC" w:rsidRDefault="00854968">
            <w:pPr>
              <w:jc w:val="center"/>
              <w:rPr>
                <w:b/>
                <w:szCs w:val="21"/>
              </w:rPr>
            </w:pPr>
            <w:r>
              <w:rPr>
                <w:b/>
                <w:szCs w:val="21"/>
              </w:rPr>
              <w:t>类别</w:t>
            </w:r>
          </w:p>
        </w:tc>
        <w:tc>
          <w:tcPr>
            <w:tcW w:w="1023" w:type="pct"/>
          </w:tcPr>
          <w:p w:rsidR="00C72BBC" w:rsidRDefault="00854968">
            <w:pPr>
              <w:jc w:val="center"/>
              <w:rPr>
                <w:b/>
                <w:szCs w:val="21"/>
              </w:rPr>
            </w:pPr>
            <w:r>
              <w:rPr>
                <w:rFonts w:hint="eastAsia"/>
                <w:b/>
                <w:szCs w:val="21"/>
              </w:rPr>
              <w:t>储存介质</w:t>
            </w:r>
          </w:p>
        </w:tc>
        <w:tc>
          <w:tcPr>
            <w:tcW w:w="393" w:type="pct"/>
          </w:tcPr>
          <w:p w:rsidR="00C72BBC" w:rsidRDefault="00854968">
            <w:pPr>
              <w:jc w:val="center"/>
              <w:rPr>
                <w:b/>
                <w:szCs w:val="21"/>
              </w:rPr>
            </w:pPr>
            <w:r>
              <w:rPr>
                <w:rFonts w:hint="eastAsia"/>
                <w:b/>
                <w:szCs w:val="21"/>
              </w:rPr>
              <w:t>个数</w:t>
            </w:r>
          </w:p>
        </w:tc>
        <w:tc>
          <w:tcPr>
            <w:tcW w:w="392" w:type="pct"/>
          </w:tcPr>
          <w:p w:rsidR="00C72BBC" w:rsidRDefault="00854968">
            <w:pPr>
              <w:jc w:val="center"/>
              <w:rPr>
                <w:b/>
                <w:szCs w:val="21"/>
              </w:rPr>
            </w:pPr>
            <w:r>
              <w:rPr>
                <w:b/>
                <w:szCs w:val="21"/>
              </w:rPr>
              <w:t>单位</w:t>
            </w:r>
          </w:p>
        </w:tc>
        <w:tc>
          <w:tcPr>
            <w:tcW w:w="476" w:type="pct"/>
          </w:tcPr>
          <w:p w:rsidR="00C72BBC" w:rsidRDefault="00854968">
            <w:pPr>
              <w:jc w:val="center"/>
              <w:rPr>
                <w:b/>
                <w:szCs w:val="21"/>
              </w:rPr>
            </w:pPr>
            <w:r>
              <w:rPr>
                <w:b/>
                <w:szCs w:val="21"/>
              </w:rPr>
              <w:t>规格</w:t>
            </w:r>
          </w:p>
        </w:tc>
        <w:tc>
          <w:tcPr>
            <w:tcW w:w="1002" w:type="pct"/>
          </w:tcPr>
          <w:p w:rsidR="00C72BBC" w:rsidRDefault="00854968">
            <w:pPr>
              <w:jc w:val="center"/>
              <w:rPr>
                <w:b/>
                <w:szCs w:val="21"/>
              </w:rPr>
            </w:pPr>
            <w:r>
              <w:rPr>
                <w:b/>
                <w:szCs w:val="21"/>
              </w:rPr>
              <w:t>储存方式</w:t>
            </w:r>
          </w:p>
        </w:tc>
      </w:tr>
      <w:tr w:rsidR="00C72BBC">
        <w:trPr>
          <w:trHeight w:val="57"/>
          <w:jc w:val="center"/>
        </w:trPr>
        <w:tc>
          <w:tcPr>
            <w:tcW w:w="388" w:type="pct"/>
            <w:noWrap/>
          </w:tcPr>
          <w:p w:rsidR="00C72BBC" w:rsidRDefault="00854968">
            <w:pPr>
              <w:jc w:val="center"/>
              <w:rPr>
                <w:szCs w:val="21"/>
              </w:rPr>
            </w:pPr>
            <w:r>
              <w:rPr>
                <w:szCs w:val="21"/>
              </w:rPr>
              <w:t>1</w:t>
            </w:r>
          </w:p>
        </w:tc>
        <w:tc>
          <w:tcPr>
            <w:tcW w:w="1326" w:type="pct"/>
          </w:tcPr>
          <w:p w:rsidR="00C72BBC" w:rsidRDefault="00854968">
            <w:pPr>
              <w:jc w:val="center"/>
              <w:rPr>
                <w:szCs w:val="21"/>
              </w:rPr>
            </w:pPr>
            <w:r>
              <w:rPr>
                <w:rFonts w:hint="eastAsia"/>
                <w:szCs w:val="21"/>
              </w:rPr>
              <w:t>双氧水储罐</w:t>
            </w:r>
          </w:p>
        </w:tc>
        <w:tc>
          <w:tcPr>
            <w:tcW w:w="1023" w:type="pct"/>
            <w:noWrap/>
          </w:tcPr>
          <w:p w:rsidR="00C72BBC" w:rsidRDefault="00854968">
            <w:pPr>
              <w:jc w:val="center"/>
              <w:rPr>
                <w:szCs w:val="21"/>
              </w:rPr>
            </w:pPr>
            <w:r>
              <w:rPr>
                <w:rFonts w:hint="eastAsia"/>
                <w:szCs w:val="21"/>
              </w:rPr>
              <w:t>双氧水</w:t>
            </w:r>
          </w:p>
        </w:tc>
        <w:tc>
          <w:tcPr>
            <w:tcW w:w="393" w:type="pct"/>
          </w:tcPr>
          <w:p w:rsidR="00C72BBC" w:rsidRDefault="00854968">
            <w:pPr>
              <w:jc w:val="center"/>
              <w:rPr>
                <w:szCs w:val="21"/>
              </w:rPr>
            </w:pPr>
            <w:r>
              <w:rPr>
                <w:szCs w:val="21"/>
              </w:rPr>
              <w:t>2</w:t>
            </w:r>
          </w:p>
        </w:tc>
        <w:tc>
          <w:tcPr>
            <w:tcW w:w="392" w:type="pct"/>
            <w:noWrap/>
          </w:tcPr>
          <w:p w:rsidR="00C72BBC" w:rsidRDefault="00854968">
            <w:pPr>
              <w:jc w:val="center"/>
              <w:rPr>
                <w:szCs w:val="21"/>
              </w:rPr>
            </w:pPr>
            <w:r>
              <w:rPr>
                <w:szCs w:val="21"/>
              </w:rPr>
              <w:t>个</w:t>
            </w:r>
          </w:p>
        </w:tc>
        <w:tc>
          <w:tcPr>
            <w:tcW w:w="476" w:type="pct"/>
          </w:tcPr>
          <w:p w:rsidR="00C72BBC" w:rsidRDefault="00854968">
            <w:pPr>
              <w:jc w:val="center"/>
              <w:rPr>
                <w:szCs w:val="21"/>
              </w:rPr>
            </w:pPr>
            <w:r>
              <w:rPr>
                <w:rFonts w:hint="eastAsia"/>
                <w:szCs w:val="21"/>
              </w:rPr>
              <w:t>30t</w:t>
            </w:r>
          </w:p>
        </w:tc>
        <w:tc>
          <w:tcPr>
            <w:tcW w:w="1002" w:type="pct"/>
          </w:tcPr>
          <w:p w:rsidR="00C72BBC" w:rsidRDefault="00DD252D">
            <w:pPr>
              <w:jc w:val="center"/>
              <w:rPr>
                <w:szCs w:val="21"/>
              </w:rPr>
            </w:pPr>
            <w:r>
              <w:rPr>
                <w:rFonts w:hint="eastAsia"/>
                <w:szCs w:val="21"/>
              </w:rPr>
              <w:t>常压罐</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312" w:name="_Toc88815198"/>
      <w:bookmarkStart w:id="313" w:name="_Toc121381234"/>
      <w:bookmarkStart w:id="314" w:name="_Toc69058353"/>
      <w:bookmarkStart w:id="315" w:name="_Toc80008820"/>
      <w:bookmarkStart w:id="316" w:name="_Toc81404844"/>
      <w:bookmarkStart w:id="317" w:name="_Toc88815199"/>
      <w:bookmarkEnd w:id="309"/>
      <w:bookmarkEnd w:id="310"/>
      <w:bookmarkEnd w:id="311"/>
      <w:r>
        <w:rPr>
          <w:rFonts w:ascii="Times New Roman" w:eastAsia="宋体" w:hAnsi="Times New Roman" w:cs="Times New Roman" w:hint="eastAsia"/>
          <w:b/>
          <w:bCs/>
          <w:sz w:val="28"/>
          <w:szCs w:val="28"/>
        </w:rPr>
        <w:t>3</w:t>
      </w:r>
      <w:r>
        <w:rPr>
          <w:rFonts w:ascii="Times New Roman" w:eastAsia="宋体" w:hAnsi="Times New Roman" w:cs="Times New Roman"/>
          <w:b/>
          <w:bCs/>
          <w:sz w:val="28"/>
          <w:szCs w:val="28"/>
        </w:rPr>
        <w:t>.1.4</w:t>
      </w:r>
      <w:r>
        <w:rPr>
          <w:rFonts w:ascii="Times New Roman" w:eastAsia="宋体" w:hAnsi="Times New Roman" w:cs="Times New Roman"/>
          <w:b/>
          <w:bCs/>
          <w:sz w:val="28"/>
          <w:szCs w:val="28"/>
        </w:rPr>
        <w:t>主要产品方案</w:t>
      </w:r>
      <w:r>
        <w:rPr>
          <w:rFonts w:ascii="Times New Roman" w:eastAsia="宋体" w:hAnsi="Times New Roman" w:cs="Times New Roman" w:hint="eastAsia"/>
          <w:b/>
          <w:bCs/>
          <w:sz w:val="28"/>
          <w:szCs w:val="28"/>
        </w:rPr>
        <w:t>、</w:t>
      </w:r>
      <w:r>
        <w:rPr>
          <w:rFonts w:ascii="Times New Roman" w:eastAsia="宋体" w:hAnsi="Times New Roman" w:cs="Times New Roman"/>
          <w:b/>
          <w:bCs/>
          <w:sz w:val="28"/>
          <w:szCs w:val="28"/>
        </w:rPr>
        <w:t>原辅材料及能源消耗</w:t>
      </w:r>
      <w:bookmarkEnd w:id="312"/>
      <w:bookmarkEnd w:id="313"/>
    </w:p>
    <w:p w:rsidR="00C72BBC" w:rsidRDefault="00854968">
      <w:pPr>
        <w:spacing w:line="360" w:lineRule="auto"/>
        <w:jc w:val="center"/>
        <w:rPr>
          <w:rFonts w:ascii="Times New Roman" w:eastAsia="宋体" w:hAnsi="Times New Roman" w:cs="Times New Roman"/>
          <w:b/>
          <w:color w:val="000000" w:themeColor="text1"/>
          <w:kern w:val="0"/>
          <w:szCs w:val="20"/>
        </w:rPr>
      </w:pPr>
      <w:r>
        <w:rPr>
          <w:rFonts w:ascii="Times New Roman" w:eastAsia="宋体" w:hAnsi="Times New Roman" w:cs="Times New Roman"/>
          <w:b/>
          <w:color w:val="000000" w:themeColor="text1"/>
          <w:kern w:val="0"/>
          <w:szCs w:val="20"/>
        </w:rPr>
        <w:t>表</w:t>
      </w:r>
      <w:r>
        <w:rPr>
          <w:rFonts w:ascii="Times New Roman" w:eastAsia="宋体" w:hAnsi="Times New Roman" w:cs="Times New Roman" w:hint="eastAsia"/>
          <w:b/>
          <w:color w:val="000000" w:themeColor="text1"/>
          <w:kern w:val="0"/>
          <w:szCs w:val="20"/>
        </w:rPr>
        <w:t>3.</w:t>
      </w:r>
      <w:r>
        <w:rPr>
          <w:rFonts w:ascii="Times New Roman" w:eastAsia="宋体" w:hAnsi="Times New Roman" w:cs="Times New Roman"/>
          <w:b/>
          <w:color w:val="000000" w:themeColor="text1"/>
          <w:kern w:val="0"/>
          <w:szCs w:val="20"/>
        </w:rPr>
        <w:t xml:space="preserve">1-4-1  </w:t>
      </w:r>
      <w:r>
        <w:rPr>
          <w:rFonts w:ascii="Times New Roman" w:eastAsia="宋体" w:hAnsi="Times New Roman" w:cs="Times New Roman"/>
          <w:b/>
          <w:color w:val="000000" w:themeColor="text1"/>
          <w:kern w:val="0"/>
          <w:szCs w:val="20"/>
        </w:rPr>
        <w:t>现有</w:t>
      </w:r>
      <w:r>
        <w:rPr>
          <w:rFonts w:ascii="Times New Roman" w:eastAsia="宋体" w:hAnsi="Times New Roman" w:cs="Times New Roman" w:hint="eastAsia"/>
          <w:b/>
          <w:color w:val="000000" w:themeColor="text1"/>
          <w:kern w:val="0"/>
          <w:szCs w:val="20"/>
        </w:rPr>
        <w:t>项目</w:t>
      </w:r>
      <w:r>
        <w:rPr>
          <w:rFonts w:ascii="Times New Roman" w:eastAsia="宋体" w:hAnsi="Times New Roman" w:cs="Times New Roman"/>
          <w:b/>
          <w:color w:val="000000" w:themeColor="text1"/>
          <w:kern w:val="0"/>
          <w:szCs w:val="20"/>
        </w:rPr>
        <w:t>产品规模一览表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8"/>
        <w:gridCol w:w="2771"/>
        <w:gridCol w:w="2919"/>
        <w:gridCol w:w="1848"/>
      </w:tblGrid>
      <w:tr w:rsidR="00C72BBC">
        <w:trPr>
          <w:cantSplit/>
          <w:trHeight w:val="20"/>
        </w:trPr>
        <w:tc>
          <w:tcPr>
            <w:tcW w:w="468" w:type="pct"/>
            <w:vAlign w:val="center"/>
          </w:tcPr>
          <w:p w:rsidR="00C72BBC" w:rsidRDefault="00854968">
            <w:pPr>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序号</w:t>
            </w:r>
          </w:p>
        </w:tc>
        <w:tc>
          <w:tcPr>
            <w:tcW w:w="1666" w:type="pct"/>
            <w:vAlign w:val="center"/>
          </w:tcPr>
          <w:p w:rsidR="00C72BBC" w:rsidRDefault="00854968">
            <w:pPr>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产品品名</w:t>
            </w:r>
          </w:p>
        </w:tc>
        <w:tc>
          <w:tcPr>
            <w:tcW w:w="1755" w:type="pct"/>
            <w:vAlign w:val="center"/>
          </w:tcPr>
          <w:p w:rsidR="00C72BBC" w:rsidRDefault="00854968">
            <w:pPr>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年产量（</w:t>
            </w:r>
            <w:r>
              <w:rPr>
                <w:rFonts w:ascii="Times New Roman" w:eastAsia="宋体" w:hAnsi="Times New Roman" w:cs="Times New Roman" w:hint="eastAsia"/>
                <w:b/>
                <w:color w:val="000000" w:themeColor="text1"/>
                <w:kern w:val="0"/>
                <w:szCs w:val="21"/>
              </w:rPr>
              <w:t>t/a</w:t>
            </w:r>
            <w:r>
              <w:rPr>
                <w:rFonts w:ascii="Times New Roman" w:eastAsia="宋体" w:hAnsi="Times New Roman" w:cs="Times New Roman"/>
                <w:b/>
                <w:color w:val="000000" w:themeColor="text1"/>
                <w:kern w:val="0"/>
                <w:szCs w:val="21"/>
              </w:rPr>
              <w:t>）</w:t>
            </w:r>
          </w:p>
        </w:tc>
        <w:tc>
          <w:tcPr>
            <w:tcW w:w="1111" w:type="pct"/>
            <w:vAlign w:val="center"/>
          </w:tcPr>
          <w:p w:rsidR="00C72BBC" w:rsidRDefault="00854968">
            <w:pPr>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备注</w:t>
            </w:r>
          </w:p>
        </w:tc>
      </w:tr>
      <w:tr w:rsidR="00C72BBC">
        <w:trPr>
          <w:cantSplit/>
          <w:trHeight w:val="20"/>
        </w:trPr>
        <w:tc>
          <w:tcPr>
            <w:tcW w:w="468" w:type="pct"/>
            <w:vAlign w:val="center"/>
          </w:tcPr>
          <w:p w:rsidR="00C72BBC" w:rsidRDefault="00854968">
            <w:pPr>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1</w:t>
            </w:r>
          </w:p>
        </w:tc>
        <w:tc>
          <w:tcPr>
            <w:tcW w:w="1666" w:type="pct"/>
            <w:vAlign w:val="center"/>
          </w:tcPr>
          <w:p w:rsidR="00C72BBC" w:rsidRDefault="00854968">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二甲基砜</w:t>
            </w:r>
          </w:p>
        </w:tc>
        <w:tc>
          <w:tcPr>
            <w:tcW w:w="1755" w:type="pct"/>
            <w:vAlign w:val="center"/>
          </w:tcPr>
          <w:p w:rsidR="00C72BBC" w:rsidRDefault="00854968">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3000</w:t>
            </w:r>
          </w:p>
        </w:tc>
        <w:tc>
          <w:tcPr>
            <w:tcW w:w="1111" w:type="pct"/>
            <w:vAlign w:val="center"/>
          </w:tcPr>
          <w:p w:rsidR="00C72BBC" w:rsidRDefault="00854968">
            <w:pPr>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rsidR="00C72BBC" w:rsidRDefault="00854968">
      <w:pPr>
        <w:jc w:val="center"/>
        <w:rPr>
          <w:rFonts w:ascii="Times New Roman" w:eastAsia="宋体" w:hAnsi="Times New Roman" w:cs="Times New Roman"/>
          <w:b/>
          <w:color w:val="000000" w:themeColor="text1"/>
        </w:rPr>
      </w:pPr>
      <w:bookmarkStart w:id="318" w:name="_Hlk60495678"/>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3.1-4-2  </w:t>
      </w:r>
      <w:r>
        <w:rPr>
          <w:rFonts w:ascii="Times New Roman" w:eastAsia="宋体" w:hAnsi="Times New Roman" w:cs="Times New Roman"/>
          <w:b/>
          <w:color w:val="000000" w:themeColor="text1"/>
          <w:kern w:val="0"/>
          <w:szCs w:val="20"/>
        </w:rPr>
        <w:t>现有</w:t>
      </w:r>
      <w:r>
        <w:rPr>
          <w:rFonts w:ascii="Times New Roman" w:eastAsia="宋体" w:hAnsi="Times New Roman" w:cs="Times New Roman" w:hint="eastAsia"/>
          <w:b/>
          <w:color w:val="000000" w:themeColor="text1"/>
          <w:kern w:val="0"/>
          <w:szCs w:val="20"/>
        </w:rPr>
        <w:t>项目原辅材料及</w:t>
      </w:r>
      <w:r>
        <w:rPr>
          <w:rFonts w:ascii="Times New Roman" w:eastAsia="宋体" w:hAnsi="Times New Roman" w:cs="Times New Roman"/>
          <w:b/>
          <w:color w:val="000000" w:themeColor="text1"/>
        </w:rPr>
        <w:t>能源消耗一览表</w:t>
      </w:r>
    </w:p>
    <w:tbl>
      <w:tblPr>
        <w:tblW w:w="5000" w:type="pct"/>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firstRow="1" w:lastRow="0" w:firstColumn="1" w:lastColumn="0" w:noHBand="0" w:noVBand="1"/>
      </w:tblPr>
      <w:tblGrid>
        <w:gridCol w:w="459"/>
        <w:gridCol w:w="1480"/>
        <w:gridCol w:w="1048"/>
        <w:gridCol w:w="1048"/>
        <w:gridCol w:w="1050"/>
        <w:gridCol w:w="781"/>
        <w:gridCol w:w="654"/>
        <w:gridCol w:w="654"/>
        <w:gridCol w:w="1348"/>
      </w:tblGrid>
      <w:tr w:rsidR="00D03363" w:rsidTr="00D03363">
        <w:trPr>
          <w:trHeight w:val="20"/>
          <w:jc w:val="center"/>
        </w:trPr>
        <w:tc>
          <w:tcPr>
            <w:tcW w:w="269" w:type="pct"/>
            <w:vAlign w:val="center"/>
          </w:tcPr>
          <w:p w:rsidR="00C72BBC" w:rsidRDefault="00854968">
            <w:pPr>
              <w:jc w:val="center"/>
              <w:rPr>
                <w:rFonts w:ascii="Times New Roman" w:hAnsi="Times New Roman" w:cs="Times New Roman"/>
                <w:b/>
              </w:rPr>
            </w:pPr>
            <w:r>
              <w:rPr>
                <w:rFonts w:ascii="Times New Roman" w:hAnsi="Times New Roman" w:cs="Times New Roman"/>
                <w:b/>
              </w:rPr>
              <w:t>序号</w:t>
            </w:r>
          </w:p>
        </w:tc>
        <w:tc>
          <w:tcPr>
            <w:tcW w:w="868" w:type="pct"/>
            <w:vAlign w:val="center"/>
          </w:tcPr>
          <w:p w:rsidR="00C72BBC" w:rsidRDefault="00854968">
            <w:pPr>
              <w:jc w:val="center"/>
              <w:rPr>
                <w:rFonts w:ascii="Times New Roman" w:hAnsi="Times New Roman" w:cs="Times New Roman"/>
                <w:b/>
              </w:rPr>
            </w:pPr>
            <w:r>
              <w:rPr>
                <w:rFonts w:ascii="Times New Roman" w:hAnsi="Times New Roman" w:cs="Times New Roman"/>
                <w:b/>
              </w:rPr>
              <w:t>名称</w:t>
            </w:r>
          </w:p>
        </w:tc>
        <w:tc>
          <w:tcPr>
            <w:tcW w:w="615" w:type="pct"/>
            <w:vAlign w:val="center"/>
          </w:tcPr>
          <w:p w:rsidR="00C72BBC" w:rsidRDefault="00854968">
            <w:pPr>
              <w:jc w:val="center"/>
              <w:rPr>
                <w:rFonts w:ascii="Times New Roman" w:hAnsi="Times New Roman" w:cs="Times New Roman"/>
                <w:b/>
              </w:rPr>
            </w:pPr>
            <w:r>
              <w:rPr>
                <w:rFonts w:ascii="Times New Roman" w:hAnsi="Times New Roman" w:cs="Times New Roman"/>
                <w:b/>
              </w:rPr>
              <w:t>规格</w:t>
            </w:r>
          </w:p>
        </w:tc>
        <w:tc>
          <w:tcPr>
            <w:tcW w:w="615" w:type="pct"/>
            <w:vAlign w:val="center"/>
          </w:tcPr>
          <w:p w:rsidR="00C72BBC" w:rsidRDefault="00854968">
            <w:pPr>
              <w:jc w:val="center"/>
              <w:rPr>
                <w:rFonts w:ascii="Times New Roman" w:hAnsi="Times New Roman" w:cs="Times New Roman"/>
                <w:b/>
              </w:rPr>
            </w:pPr>
            <w:r>
              <w:rPr>
                <w:rFonts w:ascii="Times New Roman" w:hAnsi="Times New Roman" w:cs="Times New Roman"/>
                <w:b/>
              </w:rPr>
              <w:t>年需用量（</w:t>
            </w:r>
            <w:r>
              <w:rPr>
                <w:rFonts w:ascii="Times New Roman" w:hAnsi="Times New Roman" w:cs="Times New Roman"/>
                <w:b/>
              </w:rPr>
              <w:t>t/a</w:t>
            </w:r>
            <w:r>
              <w:rPr>
                <w:rFonts w:ascii="Times New Roman" w:hAnsi="Times New Roman" w:cs="Times New Roman"/>
                <w:b/>
              </w:rPr>
              <w:t>）</w:t>
            </w:r>
          </w:p>
        </w:tc>
        <w:tc>
          <w:tcPr>
            <w:tcW w:w="616" w:type="pct"/>
            <w:vAlign w:val="center"/>
          </w:tcPr>
          <w:p w:rsidR="00C72BBC" w:rsidRDefault="00854968">
            <w:pPr>
              <w:jc w:val="center"/>
              <w:rPr>
                <w:rFonts w:ascii="Times New Roman" w:hAnsi="Times New Roman" w:cs="Times New Roman"/>
                <w:b/>
              </w:rPr>
            </w:pPr>
            <w:r>
              <w:rPr>
                <w:rFonts w:ascii="Times New Roman" w:hAnsi="Times New Roman" w:cs="Times New Roman"/>
                <w:b/>
              </w:rPr>
              <w:t>最大存储量（</w:t>
            </w:r>
            <w:r>
              <w:rPr>
                <w:rFonts w:ascii="Times New Roman" w:hAnsi="Times New Roman" w:cs="Times New Roman"/>
                <w:b/>
              </w:rPr>
              <w:t>t</w:t>
            </w:r>
            <w:r>
              <w:rPr>
                <w:rFonts w:ascii="Times New Roman" w:hAnsi="Times New Roman" w:cs="Times New Roman"/>
                <w:b/>
              </w:rPr>
              <w:t>）</w:t>
            </w:r>
          </w:p>
        </w:tc>
        <w:tc>
          <w:tcPr>
            <w:tcW w:w="458" w:type="pct"/>
            <w:vAlign w:val="center"/>
          </w:tcPr>
          <w:p w:rsidR="00C72BBC" w:rsidRDefault="00854968">
            <w:pPr>
              <w:jc w:val="center"/>
              <w:rPr>
                <w:rFonts w:ascii="Times New Roman" w:hAnsi="Times New Roman" w:cs="Times New Roman"/>
                <w:b/>
              </w:rPr>
            </w:pPr>
            <w:r>
              <w:rPr>
                <w:rFonts w:ascii="Times New Roman" w:hAnsi="Times New Roman" w:cs="Times New Roman"/>
                <w:b/>
              </w:rPr>
              <w:t>原料状态</w:t>
            </w:r>
          </w:p>
        </w:tc>
        <w:tc>
          <w:tcPr>
            <w:tcW w:w="384" w:type="pct"/>
            <w:vAlign w:val="center"/>
          </w:tcPr>
          <w:p w:rsidR="00C72BBC" w:rsidRDefault="00854968">
            <w:pPr>
              <w:jc w:val="center"/>
              <w:rPr>
                <w:rFonts w:ascii="Times New Roman" w:hAnsi="Times New Roman" w:cs="Times New Roman"/>
                <w:b/>
              </w:rPr>
            </w:pPr>
            <w:r>
              <w:rPr>
                <w:rFonts w:ascii="Times New Roman" w:hAnsi="Times New Roman" w:cs="Times New Roman"/>
                <w:b/>
              </w:rPr>
              <w:t>运输方式</w:t>
            </w:r>
          </w:p>
        </w:tc>
        <w:tc>
          <w:tcPr>
            <w:tcW w:w="384" w:type="pct"/>
            <w:vAlign w:val="center"/>
          </w:tcPr>
          <w:p w:rsidR="00C72BBC" w:rsidRDefault="00854968">
            <w:pPr>
              <w:jc w:val="center"/>
              <w:rPr>
                <w:rFonts w:ascii="Times New Roman" w:hAnsi="Times New Roman" w:cs="Times New Roman"/>
                <w:b/>
              </w:rPr>
            </w:pPr>
            <w:r>
              <w:rPr>
                <w:rFonts w:ascii="Times New Roman" w:hAnsi="Times New Roman" w:cs="Times New Roman"/>
                <w:b/>
              </w:rPr>
              <w:t>储存位置</w:t>
            </w:r>
          </w:p>
        </w:tc>
        <w:tc>
          <w:tcPr>
            <w:tcW w:w="791" w:type="pct"/>
            <w:vAlign w:val="center"/>
          </w:tcPr>
          <w:p w:rsidR="00C72BBC" w:rsidRDefault="00854968">
            <w:pPr>
              <w:jc w:val="center"/>
              <w:rPr>
                <w:rFonts w:ascii="Times New Roman" w:hAnsi="Times New Roman" w:cs="Times New Roman"/>
                <w:b/>
              </w:rPr>
            </w:pPr>
            <w:r>
              <w:rPr>
                <w:rFonts w:ascii="Times New Roman" w:hAnsi="Times New Roman" w:cs="Times New Roman"/>
                <w:b/>
              </w:rPr>
              <w:t>供应商</w:t>
            </w:r>
          </w:p>
        </w:tc>
      </w:tr>
      <w:tr w:rsidR="00D03363" w:rsidTr="00D03363">
        <w:trPr>
          <w:trHeight w:val="20"/>
          <w:jc w:val="center"/>
        </w:trPr>
        <w:tc>
          <w:tcPr>
            <w:tcW w:w="269" w:type="pct"/>
            <w:tcBorders>
              <w:bottom w:val="single" w:sz="4" w:space="0" w:color="auto"/>
            </w:tcBorders>
            <w:vAlign w:val="center"/>
          </w:tcPr>
          <w:p w:rsidR="00DD252D" w:rsidRDefault="00DD252D">
            <w:pPr>
              <w:jc w:val="center"/>
              <w:rPr>
                <w:rFonts w:ascii="Times New Roman" w:hAnsi="Times New Roman" w:cs="Times New Roman"/>
              </w:rPr>
            </w:pPr>
            <w:r>
              <w:rPr>
                <w:rFonts w:ascii="Times New Roman" w:hAnsi="Times New Roman" w:cs="Times New Roman"/>
              </w:rPr>
              <w:t>1</w:t>
            </w:r>
          </w:p>
        </w:tc>
        <w:tc>
          <w:tcPr>
            <w:tcW w:w="868" w:type="pct"/>
            <w:vAlign w:val="center"/>
          </w:tcPr>
          <w:p w:rsidR="00DD252D" w:rsidRDefault="00DD252D">
            <w:pPr>
              <w:jc w:val="center"/>
              <w:rPr>
                <w:rFonts w:ascii="Times New Roman" w:hAnsi="Times New Roman" w:cs="Times New Roman"/>
              </w:rPr>
            </w:pPr>
            <w:r>
              <w:rPr>
                <w:rFonts w:ascii="Times New Roman" w:hAnsi="Times New Roman" w:cs="Times New Roman"/>
              </w:rPr>
              <w:t>二甲基亚砜</w:t>
            </w:r>
          </w:p>
        </w:tc>
        <w:tc>
          <w:tcPr>
            <w:tcW w:w="615" w:type="pct"/>
            <w:vAlign w:val="center"/>
          </w:tcPr>
          <w:p w:rsidR="00DD252D" w:rsidRDefault="00DD252D">
            <w:pPr>
              <w:jc w:val="center"/>
              <w:rPr>
                <w:rFonts w:ascii="Times New Roman" w:hAnsi="Times New Roman" w:cs="Times New Roman"/>
              </w:rPr>
            </w:pPr>
            <w:r>
              <w:rPr>
                <w:rFonts w:ascii="Times New Roman" w:hAnsi="Times New Roman" w:cs="Times New Roman"/>
              </w:rPr>
              <w:t>≥99.9%</w:t>
            </w:r>
          </w:p>
        </w:tc>
        <w:tc>
          <w:tcPr>
            <w:tcW w:w="615" w:type="pct"/>
            <w:vAlign w:val="center"/>
          </w:tcPr>
          <w:p w:rsidR="00DD252D" w:rsidRPr="00D6374A" w:rsidRDefault="00DD252D">
            <w:pPr>
              <w:jc w:val="center"/>
              <w:rPr>
                <w:rFonts w:ascii="Times New Roman" w:eastAsia="宋体" w:hAnsi="Times New Roman"/>
                <w:szCs w:val="21"/>
              </w:rPr>
            </w:pPr>
            <w:r w:rsidRPr="00D6374A">
              <w:rPr>
                <w:rFonts w:ascii="Times New Roman" w:hAnsi="Times New Roman"/>
              </w:rPr>
              <w:t>2490</w:t>
            </w:r>
          </w:p>
        </w:tc>
        <w:tc>
          <w:tcPr>
            <w:tcW w:w="616" w:type="pct"/>
            <w:vAlign w:val="center"/>
          </w:tcPr>
          <w:p w:rsidR="00DD252D" w:rsidRPr="00D6374A" w:rsidRDefault="00DD252D">
            <w:pPr>
              <w:jc w:val="center"/>
              <w:rPr>
                <w:rFonts w:ascii="Times New Roman" w:eastAsia="宋体" w:hAnsi="Times New Roman"/>
                <w:szCs w:val="21"/>
              </w:rPr>
            </w:pPr>
            <w:r w:rsidRPr="00D6374A">
              <w:rPr>
                <w:rFonts w:ascii="Times New Roman" w:hAnsi="Times New Roman"/>
              </w:rPr>
              <w:t>207.5</w:t>
            </w:r>
          </w:p>
        </w:tc>
        <w:tc>
          <w:tcPr>
            <w:tcW w:w="458" w:type="pct"/>
            <w:vAlign w:val="center"/>
          </w:tcPr>
          <w:p w:rsidR="00DD252D" w:rsidRDefault="00DD252D">
            <w:pPr>
              <w:jc w:val="center"/>
              <w:rPr>
                <w:rFonts w:ascii="Times New Roman" w:hAnsi="Times New Roman" w:cs="Times New Roman"/>
              </w:rPr>
            </w:pPr>
            <w:r>
              <w:rPr>
                <w:rFonts w:ascii="Times New Roman" w:hAnsi="Times New Roman" w:cs="Times New Roman"/>
              </w:rPr>
              <w:t>液体</w:t>
            </w:r>
          </w:p>
        </w:tc>
        <w:tc>
          <w:tcPr>
            <w:tcW w:w="384" w:type="pct"/>
            <w:vAlign w:val="center"/>
          </w:tcPr>
          <w:p w:rsidR="00DD252D" w:rsidRDefault="00DD252D">
            <w:pPr>
              <w:jc w:val="center"/>
              <w:rPr>
                <w:rFonts w:ascii="Times New Roman" w:hAnsi="Times New Roman" w:cs="Times New Roman"/>
              </w:rPr>
            </w:pPr>
            <w:r>
              <w:rPr>
                <w:rFonts w:ascii="Times New Roman" w:hAnsi="Times New Roman" w:cs="Times New Roman"/>
              </w:rPr>
              <w:t>桶装</w:t>
            </w:r>
          </w:p>
        </w:tc>
        <w:tc>
          <w:tcPr>
            <w:tcW w:w="384" w:type="pct"/>
            <w:vAlign w:val="center"/>
          </w:tcPr>
          <w:p w:rsidR="00DD252D" w:rsidRDefault="00DD252D">
            <w:pPr>
              <w:jc w:val="center"/>
              <w:rPr>
                <w:rFonts w:ascii="Times New Roman" w:hAnsi="Times New Roman" w:cs="Times New Roman"/>
              </w:rPr>
            </w:pPr>
            <w:r>
              <w:rPr>
                <w:rFonts w:ascii="Times New Roman" w:hAnsi="Times New Roman" w:cs="Times New Roman"/>
              </w:rPr>
              <w:t>仓库</w:t>
            </w:r>
          </w:p>
        </w:tc>
        <w:tc>
          <w:tcPr>
            <w:tcW w:w="791" w:type="pct"/>
            <w:vAlign w:val="center"/>
          </w:tcPr>
          <w:p w:rsidR="00DD252D" w:rsidRDefault="00DD252D">
            <w:pPr>
              <w:jc w:val="center"/>
              <w:rPr>
                <w:rFonts w:ascii="Times New Roman" w:hAnsi="Times New Roman" w:cs="Times New Roman"/>
              </w:rPr>
            </w:pPr>
            <w:r>
              <w:rPr>
                <w:rFonts w:ascii="Times New Roman" w:hAnsi="Times New Roman" w:cs="Times New Roman"/>
              </w:rPr>
              <w:t>湖北兴化集团股份有限公司</w:t>
            </w:r>
          </w:p>
        </w:tc>
      </w:tr>
      <w:tr w:rsidR="00D03363" w:rsidTr="00D03363">
        <w:trPr>
          <w:trHeight w:val="20"/>
          <w:jc w:val="center"/>
        </w:trPr>
        <w:tc>
          <w:tcPr>
            <w:tcW w:w="269" w:type="pct"/>
            <w:tcBorders>
              <w:top w:val="single" w:sz="4" w:space="0" w:color="auto"/>
              <w:bottom w:val="single" w:sz="4" w:space="0" w:color="auto"/>
            </w:tcBorders>
            <w:vAlign w:val="center"/>
          </w:tcPr>
          <w:p w:rsidR="00DD252D" w:rsidRDefault="00DD252D">
            <w:pPr>
              <w:jc w:val="center"/>
              <w:rPr>
                <w:rFonts w:ascii="Times New Roman" w:hAnsi="Times New Roman" w:cs="Times New Roman"/>
              </w:rPr>
            </w:pPr>
            <w:r>
              <w:rPr>
                <w:rFonts w:ascii="Times New Roman" w:hAnsi="Times New Roman" w:cs="Times New Roman"/>
              </w:rPr>
              <w:t>2</w:t>
            </w:r>
          </w:p>
        </w:tc>
        <w:tc>
          <w:tcPr>
            <w:tcW w:w="868" w:type="pct"/>
            <w:vAlign w:val="center"/>
          </w:tcPr>
          <w:p w:rsidR="00DD252D" w:rsidRDefault="00DD252D">
            <w:pPr>
              <w:jc w:val="center"/>
              <w:rPr>
                <w:rFonts w:ascii="Times New Roman" w:hAnsi="Times New Roman" w:cs="Times New Roman"/>
              </w:rPr>
            </w:pPr>
            <w:r>
              <w:rPr>
                <w:rFonts w:ascii="Times New Roman" w:hAnsi="Times New Roman" w:cs="Times New Roman"/>
              </w:rPr>
              <w:t>双氧水</w:t>
            </w:r>
          </w:p>
        </w:tc>
        <w:tc>
          <w:tcPr>
            <w:tcW w:w="615" w:type="pct"/>
            <w:vAlign w:val="center"/>
          </w:tcPr>
          <w:p w:rsidR="00DD252D" w:rsidRDefault="00DD252D">
            <w:pPr>
              <w:jc w:val="center"/>
              <w:rPr>
                <w:rFonts w:ascii="Times New Roman" w:hAnsi="Times New Roman" w:cs="Times New Roman"/>
              </w:rPr>
            </w:pPr>
            <w:r>
              <w:rPr>
                <w:rFonts w:ascii="Times New Roman" w:hAnsi="Times New Roman" w:cs="Times New Roman"/>
              </w:rPr>
              <w:t>27.5%</w:t>
            </w:r>
          </w:p>
        </w:tc>
        <w:tc>
          <w:tcPr>
            <w:tcW w:w="615" w:type="pct"/>
            <w:vAlign w:val="center"/>
          </w:tcPr>
          <w:p w:rsidR="00DD252D" w:rsidRPr="00D6374A" w:rsidRDefault="00DD252D">
            <w:pPr>
              <w:jc w:val="center"/>
              <w:rPr>
                <w:rFonts w:ascii="Times New Roman" w:eastAsia="宋体" w:hAnsi="Times New Roman"/>
                <w:szCs w:val="21"/>
              </w:rPr>
            </w:pPr>
            <w:r w:rsidRPr="00D6374A">
              <w:rPr>
                <w:rFonts w:ascii="Times New Roman" w:hAnsi="Times New Roman"/>
              </w:rPr>
              <w:t>3950</w:t>
            </w:r>
          </w:p>
        </w:tc>
        <w:tc>
          <w:tcPr>
            <w:tcW w:w="616" w:type="pct"/>
            <w:vAlign w:val="center"/>
          </w:tcPr>
          <w:p w:rsidR="00DD252D" w:rsidRPr="00D6374A" w:rsidRDefault="00DD252D">
            <w:pPr>
              <w:jc w:val="center"/>
              <w:rPr>
                <w:rFonts w:ascii="Times New Roman" w:eastAsia="宋体" w:hAnsi="Times New Roman"/>
                <w:szCs w:val="21"/>
              </w:rPr>
            </w:pPr>
            <w:r w:rsidRPr="00D6374A">
              <w:rPr>
                <w:rFonts w:ascii="Times New Roman" w:hAnsi="Times New Roman"/>
              </w:rPr>
              <w:t>26.4</w:t>
            </w:r>
          </w:p>
        </w:tc>
        <w:tc>
          <w:tcPr>
            <w:tcW w:w="458" w:type="pct"/>
            <w:vAlign w:val="center"/>
          </w:tcPr>
          <w:p w:rsidR="00DD252D" w:rsidRDefault="00DD252D">
            <w:pPr>
              <w:jc w:val="center"/>
              <w:rPr>
                <w:rFonts w:ascii="Times New Roman" w:hAnsi="Times New Roman" w:cs="Times New Roman"/>
              </w:rPr>
            </w:pPr>
            <w:r>
              <w:rPr>
                <w:rFonts w:ascii="Times New Roman" w:hAnsi="Times New Roman" w:cs="Times New Roman"/>
              </w:rPr>
              <w:t>液态</w:t>
            </w:r>
          </w:p>
        </w:tc>
        <w:tc>
          <w:tcPr>
            <w:tcW w:w="384" w:type="pct"/>
            <w:vAlign w:val="center"/>
          </w:tcPr>
          <w:p w:rsidR="00DD252D" w:rsidRDefault="00DD252D">
            <w:pPr>
              <w:jc w:val="center"/>
              <w:rPr>
                <w:rFonts w:ascii="Times New Roman" w:hAnsi="Times New Roman" w:cs="Times New Roman"/>
              </w:rPr>
            </w:pPr>
            <w:r>
              <w:rPr>
                <w:rFonts w:ascii="Times New Roman" w:hAnsi="Times New Roman" w:cs="Times New Roman"/>
              </w:rPr>
              <w:t>槽车</w:t>
            </w:r>
          </w:p>
        </w:tc>
        <w:tc>
          <w:tcPr>
            <w:tcW w:w="384" w:type="pct"/>
            <w:vAlign w:val="center"/>
          </w:tcPr>
          <w:p w:rsidR="00DD252D" w:rsidRDefault="00DD252D">
            <w:pPr>
              <w:jc w:val="center"/>
              <w:rPr>
                <w:rFonts w:ascii="Times New Roman" w:hAnsi="Times New Roman" w:cs="Times New Roman"/>
              </w:rPr>
            </w:pPr>
            <w:r>
              <w:rPr>
                <w:rFonts w:ascii="Times New Roman" w:hAnsi="Times New Roman" w:cs="Times New Roman"/>
              </w:rPr>
              <w:t>储罐</w:t>
            </w:r>
          </w:p>
        </w:tc>
        <w:tc>
          <w:tcPr>
            <w:tcW w:w="791" w:type="pct"/>
            <w:vAlign w:val="center"/>
          </w:tcPr>
          <w:p w:rsidR="00DD252D" w:rsidRDefault="00DD252D">
            <w:pPr>
              <w:jc w:val="center"/>
              <w:rPr>
                <w:rFonts w:ascii="Times New Roman" w:hAnsi="Times New Roman" w:cs="Times New Roman"/>
              </w:rPr>
            </w:pPr>
            <w:r>
              <w:rPr>
                <w:rFonts w:ascii="Times New Roman" w:hAnsi="Times New Roman" w:cs="Times New Roman"/>
              </w:rPr>
              <w:t>中石化股份有限公司巴陵分公司</w:t>
            </w:r>
          </w:p>
        </w:tc>
      </w:tr>
      <w:tr w:rsidR="00D03363" w:rsidTr="00D03363">
        <w:trPr>
          <w:trHeight w:val="20"/>
          <w:jc w:val="center"/>
        </w:trPr>
        <w:tc>
          <w:tcPr>
            <w:tcW w:w="269" w:type="pct"/>
            <w:tcBorders>
              <w:top w:val="single" w:sz="4" w:space="0" w:color="auto"/>
              <w:bottom w:val="single" w:sz="4" w:space="0" w:color="auto"/>
            </w:tcBorders>
            <w:vAlign w:val="center"/>
          </w:tcPr>
          <w:p w:rsidR="00C72BBC" w:rsidRDefault="00854968">
            <w:pPr>
              <w:jc w:val="center"/>
              <w:rPr>
                <w:rFonts w:ascii="Times New Roman" w:hAnsi="Times New Roman" w:cs="Times New Roman"/>
              </w:rPr>
            </w:pPr>
            <w:r>
              <w:rPr>
                <w:rFonts w:ascii="Times New Roman" w:hAnsi="Times New Roman" w:cs="Times New Roman"/>
              </w:rPr>
              <w:t>3</w:t>
            </w:r>
          </w:p>
        </w:tc>
        <w:tc>
          <w:tcPr>
            <w:tcW w:w="868" w:type="pct"/>
            <w:vAlign w:val="center"/>
          </w:tcPr>
          <w:p w:rsidR="00C72BBC" w:rsidRDefault="00854968">
            <w:pPr>
              <w:jc w:val="center"/>
              <w:rPr>
                <w:rFonts w:ascii="Times New Roman" w:hAnsi="Times New Roman" w:cs="Times New Roman"/>
              </w:rPr>
            </w:pPr>
            <w:r>
              <w:rPr>
                <w:rFonts w:ascii="Times New Roman" w:hAnsi="Times New Roman" w:cs="Times New Roman"/>
              </w:rPr>
              <w:t>蒸汽</w:t>
            </w:r>
          </w:p>
        </w:tc>
        <w:tc>
          <w:tcPr>
            <w:tcW w:w="615" w:type="pct"/>
            <w:vAlign w:val="center"/>
          </w:tcPr>
          <w:p w:rsidR="00C72BBC" w:rsidRDefault="00854968">
            <w:pPr>
              <w:jc w:val="center"/>
              <w:rPr>
                <w:rFonts w:ascii="Times New Roman" w:hAnsi="Times New Roman" w:cs="Times New Roman"/>
              </w:rPr>
            </w:pPr>
            <w:r>
              <w:rPr>
                <w:rFonts w:ascii="Times New Roman" w:hAnsi="Times New Roman" w:cs="Times New Roman"/>
              </w:rPr>
              <w:t>1.0MPa</w:t>
            </w:r>
          </w:p>
        </w:tc>
        <w:tc>
          <w:tcPr>
            <w:tcW w:w="615" w:type="pct"/>
            <w:vAlign w:val="center"/>
          </w:tcPr>
          <w:p w:rsidR="00C72BBC" w:rsidRDefault="00854968">
            <w:pPr>
              <w:jc w:val="center"/>
              <w:rPr>
                <w:rFonts w:ascii="Times New Roman" w:hAnsi="Times New Roman" w:cs="Times New Roman"/>
              </w:rPr>
            </w:pPr>
            <w:r>
              <w:rPr>
                <w:rFonts w:ascii="Times New Roman" w:hAnsi="Times New Roman" w:cs="Times New Roman"/>
              </w:rPr>
              <w:t>712.8</w:t>
            </w:r>
          </w:p>
        </w:tc>
        <w:tc>
          <w:tcPr>
            <w:tcW w:w="616"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458" w:type="pct"/>
            <w:vAlign w:val="center"/>
          </w:tcPr>
          <w:p w:rsidR="00C72BBC" w:rsidRDefault="00854968">
            <w:pPr>
              <w:jc w:val="center"/>
              <w:rPr>
                <w:rFonts w:ascii="Times New Roman" w:hAnsi="Times New Roman" w:cs="Times New Roman"/>
              </w:rPr>
            </w:pPr>
            <w:r>
              <w:rPr>
                <w:rFonts w:ascii="Times New Roman" w:hAnsi="Times New Roman" w:cs="Times New Roman"/>
              </w:rPr>
              <w:t>气态</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管道</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791" w:type="pct"/>
            <w:vAlign w:val="center"/>
          </w:tcPr>
          <w:p w:rsidR="00C72BBC" w:rsidRDefault="00854968">
            <w:pPr>
              <w:jc w:val="center"/>
              <w:rPr>
                <w:rFonts w:ascii="Times New Roman" w:hAnsi="Times New Roman" w:cs="Times New Roman"/>
              </w:rPr>
            </w:pPr>
            <w:r>
              <w:rPr>
                <w:rFonts w:ascii="Times New Roman" w:hAnsi="Times New Roman" w:cs="Times New Roman"/>
              </w:rPr>
              <w:t>华能电厂</w:t>
            </w:r>
          </w:p>
        </w:tc>
      </w:tr>
      <w:tr w:rsidR="00D03363" w:rsidTr="00D03363">
        <w:trPr>
          <w:trHeight w:val="20"/>
          <w:jc w:val="center"/>
        </w:trPr>
        <w:tc>
          <w:tcPr>
            <w:tcW w:w="269" w:type="pct"/>
            <w:tcBorders>
              <w:top w:val="single" w:sz="4" w:space="0" w:color="auto"/>
              <w:bottom w:val="single" w:sz="4" w:space="0" w:color="auto"/>
            </w:tcBorders>
            <w:vAlign w:val="center"/>
          </w:tcPr>
          <w:p w:rsidR="00C72BBC" w:rsidRDefault="00854968">
            <w:pPr>
              <w:jc w:val="center"/>
              <w:rPr>
                <w:rFonts w:ascii="Times New Roman" w:hAnsi="Times New Roman" w:cs="Times New Roman"/>
              </w:rPr>
            </w:pPr>
            <w:r>
              <w:rPr>
                <w:rFonts w:ascii="Times New Roman" w:hAnsi="Times New Roman" w:cs="Times New Roman"/>
              </w:rPr>
              <w:t>4</w:t>
            </w:r>
          </w:p>
        </w:tc>
        <w:tc>
          <w:tcPr>
            <w:tcW w:w="868" w:type="pct"/>
            <w:vAlign w:val="center"/>
          </w:tcPr>
          <w:p w:rsidR="00C72BBC" w:rsidRDefault="00854968">
            <w:pPr>
              <w:jc w:val="center"/>
              <w:rPr>
                <w:rFonts w:ascii="Times New Roman" w:hAnsi="Times New Roman" w:cs="Times New Roman"/>
              </w:rPr>
            </w:pPr>
            <w:r>
              <w:rPr>
                <w:rFonts w:ascii="Times New Roman" w:hAnsi="Times New Roman" w:cs="Times New Roman"/>
              </w:rPr>
              <w:t>水</w:t>
            </w:r>
          </w:p>
        </w:tc>
        <w:tc>
          <w:tcPr>
            <w:tcW w:w="615"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615" w:type="pct"/>
            <w:vAlign w:val="center"/>
          </w:tcPr>
          <w:p w:rsidR="00C72BBC" w:rsidRDefault="00854968">
            <w:pPr>
              <w:jc w:val="center"/>
              <w:rPr>
                <w:rFonts w:ascii="Times New Roman" w:hAnsi="Times New Roman" w:cs="Times New Roman"/>
                <w:highlight w:val="yellow"/>
              </w:rPr>
            </w:pPr>
            <w:r>
              <w:rPr>
                <w:rFonts w:ascii="Times New Roman" w:hAnsi="Times New Roman" w:cs="Times New Roman"/>
              </w:rPr>
              <w:t>16711.2</w:t>
            </w:r>
          </w:p>
        </w:tc>
        <w:tc>
          <w:tcPr>
            <w:tcW w:w="616"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458" w:type="pct"/>
            <w:vAlign w:val="center"/>
          </w:tcPr>
          <w:p w:rsidR="00C72BBC" w:rsidRDefault="00854968">
            <w:pPr>
              <w:jc w:val="center"/>
              <w:rPr>
                <w:rFonts w:ascii="Times New Roman" w:hAnsi="Times New Roman" w:cs="Times New Roman"/>
              </w:rPr>
            </w:pPr>
            <w:r>
              <w:rPr>
                <w:rFonts w:ascii="Times New Roman" w:hAnsi="Times New Roman" w:cs="Times New Roman"/>
              </w:rPr>
              <w:t>液态</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管道</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791" w:type="pct"/>
            <w:vAlign w:val="center"/>
          </w:tcPr>
          <w:p w:rsidR="00C72BBC" w:rsidRDefault="00854968">
            <w:pPr>
              <w:jc w:val="center"/>
              <w:rPr>
                <w:rFonts w:ascii="Times New Roman" w:hAnsi="Times New Roman" w:cs="Times New Roman"/>
              </w:rPr>
            </w:pPr>
            <w:r>
              <w:rPr>
                <w:rFonts w:ascii="Times New Roman" w:hAnsi="Times New Roman" w:cs="Times New Roman"/>
              </w:rPr>
              <w:t>自来水公司</w:t>
            </w:r>
          </w:p>
        </w:tc>
      </w:tr>
      <w:tr w:rsidR="00D03363" w:rsidTr="00D03363">
        <w:trPr>
          <w:trHeight w:val="20"/>
          <w:jc w:val="center"/>
        </w:trPr>
        <w:tc>
          <w:tcPr>
            <w:tcW w:w="269" w:type="pct"/>
            <w:tcBorders>
              <w:top w:val="single" w:sz="4" w:space="0" w:color="auto"/>
              <w:bottom w:val="single" w:sz="4" w:space="0" w:color="auto"/>
            </w:tcBorders>
            <w:vAlign w:val="center"/>
          </w:tcPr>
          <w:p w:rsidR="00C72BBC" w:rsidRDefault="00854968">
            <w:pPr>
              <w:jc w:val="center"/>
              <w:rPr>
                <w:rFonts w:ascii="Times New Roman" w:hAnsi="Times New Roman" w:cs="Times New Roman"/>
              </w:rPr>
            </w:pPr>
            <w:r>
              <w:rPr>
                <w:rFonts w:ascii="Times New Roman" w:hAnsi="Times New Roman" w:cs="Times New Roman"/>
              </w:rPr>
              <w:t>5</w:t>
            </w:r>
          </w:p>
        </w:tc>
        <w:tc>
          <w:tcPr>
            <w:tcW w:w="868" w:type="pct"/>
            <w:vAlign w:val="center"/>
          </w:tcPr>
          <w:p w:rsidR="00C72BBC" w:rsidRDefault="00854968">
            <w:pPr>
              <w:jc w:val="center"/>
              <w:rPr>
                <w:rFonts w:ascii="Times New Roman" w:hAnsi="Times New Roman" w:cs="Times New Roman"/>
              </w:rPr>
            </w:pPr>
            <w:r>
              <w:rPr>
                <w:rFonts w:ascii="Times New Roman" w:hAnsi="Times New Roman" w:cs="Times New Roman"/>
              </w:rPr>
              <w:t>电</w:t>
            </w:r>
          </w:p>
        </w:tc>
        <w:tc>
          <w:tcPr>
            <w:tcW w:w="615"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615" w:type="pct"/>
            <w:vAlign w:val="center"/>
          </w:tcPr>
          <w:p w:rsidR="00C72BBC" w:rsidRDefault="00854968">
            <w:pPr>
              <w:jc w:val="center"/>
              <w:rPr>
                <w:rFonts w:ascii="Times New Roman" w:hAnsi="Times New Roman" w:cs="Times New Roman"/>
                <w:highlight w:val="yellow"/>
              </w:rPr>
            </w:pPr>
            <w:r>
              <w:rPr>
                <w:rFonts w:ascii="Times New Roman" w:hAnsi="Times New Roman" w:cs="Times New Roman"/>
              </w:rPr>
              <w:t>86</w:t>
            </w:r>
            <w:r>
              <w:rPr>
                <w:rFonts w:ascii="Times New Roman" w:hAnsi="Times New Roman" w:cs="Times New Roman"/>
              </w:rPr>
              <w:t>万度</w:t>
            </w:r>
          </w:p>
        </w:tc>
        <w:tc>
          <w:tcPr>
            <w:tcW w:w="616"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458"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791" w:type="pct"/>
            <w:vAlign w:val="center"/>
          </w:tcPr>
          <w:p w:rsidR="00C72BBC" w:rsidRDefault="00854968">
            <w:pPr>
              <w:jc w:val="center"/>
              <w:rPr>
                <w:rFonts w:ascii="Times New Roman" w:hAnsi="Times New Roman" w:cs="Times New Roman"/>
              </w:rPr>
            </w:pPr>
            <w:r>
              <w:rPr>
                <w:rFonts w:ascii="Times New Roman" w:hAnsi="Times New Roman" w:cs="Times New Roman"/>
              </w:rPr>
              <w:t>供电公司</w:t>
            </w:r>
          </w:p>
        </w:tc>
      </w:tr>
      <w:tr w:rsidR="00D03363" w:rsidTr="00D03363">
        <w:trPr>
          <w:trHeight w:val="20"/>
          <w:jc w:val="center"/>
        </w:trPr>
        <w:tc>
          <w:tcPr>
            <w:tcW w:w="269" w:type="pct"/>
            <w:tcBorders>
              <w:top w:val="single" w:sz="4" w:space="0" w:color="auto"/>
            </w:tcBorders>
            <w:vAlign w:val="center"/>
          </w:tcPr>
          <w:p w:rsidR="00C72BBC" w:rsidRDefault="00854968">
            <w:pPr>
              <w:jc w:val="center"/>
              <w:rPr>
                <w:rFonts w:ascii="Times New Roman" w:hAnsi="Times New Roman" w:cs="Times New Roman"/>
              </w:rPr>
            </w:pPr>
            <w:r>
              <w:rPr>
                <w:rFonts w:ascii="Times New Roman" w:hAnsi="Times New Roman" w:cs="Times New Roman"/>
              </w:rPr>
              <w:t>6</w:t>
            </w:r>
          </w:p>
        </w:tc>
        <w:tc>
          <w:tcPr>
            <w:tcW w:w="868" w:type="pct"/>
            <w:vAlign w:val="center"/>
          </w:tcPr>
          <w:p w:rsidR="00C72BBC" w:rsidRDefault="00854968">
            <w:pPr>
              <w:jc w:val="center"/>
              <w:rPr>
                <w:rFonts w:ascii="Times New Roman" w:hAnsi="Times New Roman" w:cs="Times New Roman"/>
              </w:rPr>
            </w:pPr>
            <w:r>
              <w:rPr>
                <w:rFonts w:ascii="Times New Roman" w:hAnsi="Times New Roman" w:cs="Times New Roman"/>
              </w:rPr>
              <w:t>冷却剂（环保制冷剂</w:t>
            </w:r>
            <w:r>
              <w:rPr>
                <w:rFonts w:ascii="Times New Roman" w:hAnsi="Times New Roman" w:cs="Times New Roman"/>
              </w:rPr>
              <w:t>R410A</w:t>
            </w:r>
            <w:r>
              <w:rPr>
                <w:rFonts w:ascii="Times New Roman" w:hAnsi="Times New Roman" w:cs="Times New Roman"/>
              </w:rPr>
              <w:t>）</w:t>
            </w:r>
          </w:p>
        </w:tc>
        <w:tc>
          <w:tcPr>
            <w:tcW w:w="615"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615" w:type="pct"/>
            <w:vAlign w:val="center"/>
          </w:tcPr>
          <w:p w:rsidR="00C72BBC" w:rsidRDefault="00854968">
            <w:pPr>
              <w:jc w:val="center"/>
              <w:rPr>
                <w:rFonts w:ascii="Times New Roman" w:hAnsi="Times New Roman" w:cs="Times New Roman"/>
              </w:rPr>
            </w:pPr>
            <w:r>
              <w:rPr>
                <w:rFonts w:ascii="Times New Roman" w:hAnsi="Times New Roman" w:cs="Times New Roman"/>
              </w:rPr>
              <w:t>5kg</w:t>
            </w:r>
          </w:p>
        </w:tc>
        <w:tc>
          <w:tcPr>
            <w:tcW w:w="616"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458" w:type="pct"/>
            <w:vAlign w:val="center"/>
          </w:tcPr>
          <w:p w:rsidR="00C72BBC" w:rsidRDefault="00854968">
            <w:pPr>
              <w:jc w:val="center"/>
              <w:rPr>
                <w:rFonts w:ascii="Times New Roman" w:hAnsi="Times New Roman" w:cs="Times New Roman"/>
              </w:rPr>
            </w:pPr>
            <w:r>
              <w:rPr>
                <w:rFonts w:ascii="Times New Roman" w:hAnsi="Times New Roman" w:cs="Times New Roman"/>
              </w:rPr>
              <w:t>液态</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钢瓶</w:t>
            </w:r>
          </w:p>
        </w:tc>
        <w:tc>
          <w:tcPr>
            <w:tcW w:w="384" w:type="pct"/>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791" w:type="pct"/>
            <w:vAlign w:val="center"/>
          </w:tcPr>
          <w:p w:rsidR="00C72BBC" w:rsidRDefault="00854968">
            <w:pPr>
              <w:jc w:val="center"/>
              <w:rPr>
                <w:rFonts w:ascii="Times New Roman" w:hAnsi="Times New Roman" w:cs="Times New Roman"/>
              </w:rPr>
            </w:pPr>
            <w:r>
              <w:rPr>
                <w:rFonts w:ascii="Times New Roman" w:hAnsi="Times New Roman" w:cs="Times New Roman"/>
              </w:rPr>
              <w:t>外购（每年更换一次）</w:t>
            </w:r>
          </w:p>
        </w:tc>
      </w:tr>
    </w:tbl>
    <w:p w:rsidR="00C72BBC" w:rsidRDefault="00854968">
      <w:pPr>
        <w:keepNext/>
        <w:keepLines/>
        <w:spacing w:line="360" w:lineRule="auto"/>
        <w:outlineLvl w:val="1"/>
        <w:rPr>
          <w:rFonts w:ascii="Times New Roman" w:eastAsia="宋体" w:hAnsi="Times New Roman" w:cs="Times New Roman"/>
          <w:b/>
          <w:bCs/>
          <w:sz w:val="30"/>
          <w:szCs w:val="30"/>
        </w:rPr>
      </w:pPr>
      <w:bookmarkStart w:id="319" w:name="_Toc121381235"/>
      <w:bookmarkEnd w:id="318"/>
      <w:r>
        <w:rPr>
          <w:rFonts w:ascii="Times New Roman" w:eastAsia="宋体" w:hAnsi="Times New Roman" w:cs="Times New Roman" w:hint="eastAsia"/>
          <w:b/>
          <w:bCs/>
          <w:sz w:val="30"/>
          <w:szCs w:val="30"/>
        </w:rPr>
        <w:lastRenderedPageBreak/>
        <w:t xml:space="preserve">3.2 </w:t>
      </w:r>
      <w:r>
        <w:rPr>
          <w:rFonts w:ascii="Times New Roman" w:eastAsia="宋体" w:hAnsi="Times New Roman" w:cs="Times New Roman" w:hint="eastAsia"/>
          <w:b/>
          <w:bCs/>
          <w:sz w:val="30"/>
          <w:szCs w:val="30"/>
        </w:rPr>
        <w:t>现有项目</w:t>
      </w:r>
      <w:r>
        <w:rPr>
          <w:rFonts w:ascii="Times New Roman" w:eastAsia="宋体" w:hAnsi="Times New Roman" w:cs="Times New Roman"/>
          <w:b/>
          <w:bCs/>
          <w:sz w:val="30"/>
          <w:szCs w:val="30"/>
        </w:rPr>
        <w:t>工艺流程及产排污节点</w:t>
      </w:r>
      <w:bookmarkEnd w:id="314"/>
      <w:bookmarkEnd w:id="315"/>
      <w:bookmarkEnd w:id="316"/>
      <w:bookmarkEnd w:id="317"/>
      <w:bookmarkEnd w:id="319"/>
    </w:p>
    <w:p w:rsidR="00C72BBC" w:rsidRDefault="00854968">
      <w:pPr>
        <w:spacing w:line="360" w:lineRule="auto"/>
        <w:ind w:firstLineChars="200" w:firstLine="480"/>
        <w:jc w:val="left"/>
        <w:rPr>
          <w:rFonts w:ascii="Times New Roman" w:eastAsia="宋体" w:hAnsi="Times New Roman" w:cs="Times New Roman"/>
          <w:bCs/>
          <w:sz w:val="24"/>
          <w:szCs w:val="24"/>
        </w:rPr>
      </w:pPr>
      <w:bookmarkStart w:id="320" w:name="_Toc69058354"/>
      <w:bookmarkStart w:id="321" w:name="_Toc80008821"/>
      <w:bookmarkStart w:id="322" w:name="_Toc81404845"/>
      <w:r>
        <w:rPr>
          <w:rFonts w:ascii="Times New Roman" w:eastAsia="宋体" w:hAnsi="Times New Roman" w:cs="Times New Roman" w:hint="eastAsia"/>
          <w:bCs/>
          <w:sz w:val="24"/>
          <w:szCs w:val="24"/>
        </w:rPr>
        <w:t>现有项目二甲基砜</w:t>
      </w:r>
      <w:r>
        <w:rPr>
          <w:rFonts w:ascii="Times New Roman" w:eastAsia="宋体" w:hAnsi="Times New Roman" w:cs="Times New Roman"/>
          <w:bCs/>
          <w:sz w:val="24"/>
          <w:szCs w:val="24"/>
        </w:rPr>
        <w:t>产品工艺流程图及产污节点如下图所示：</w:t>
      </w:r>
    </w:p>
    <w:p w:rsidR="00C72BBC" w:rsidRDefault="00854968">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 </w:t>
      </w:r>
      <w:r>
        <w:rPr>
          <w:rFonts w:ascii="Times New Roman" w:eastAsia="宋体" w:hAnsi="Times New Roman" w:cs="Times New Roman"/>
          <w:b/>
          <w:bCs/>
          <w:noProof/>
          <w:sz w:val="24"/>
          <w:szCs w:val="24"/>
        </w:rPr>
        <w:drawing>
          <wp:inline distT="0" distB="0" distL="0" distR="0" wp14:anchorId="702365F3" wp14:editId="190AFDE3">
            <wp:extent cx="4666615" cy="307594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66615" cy="3075940"/>
                    </a:xfrm>
                    <a:prstGeom prst="rect">
                      <a:avLst/>
                    </a:prstGeom>
                    <a:noFill/>
                  </pic:spPr>
                </pic:pic>
              </a:graphicData>
            </a:graphic>
          </wp:inline>
        </w:drawing>
      </w:r>
    </w:p>
    <w:p w:rsidR="00C72BBC" w:rsidRDefault="00854968">
      <w:pPr>
        <w:spacing w:line="360" w:lineRule="auto"/>
        <w:jc w:val="center"/>
        <w:rPr>
          <w:rFonts w:ascii="Times New Roman" w:eastAsia="宋体" w:hAnsi="Times New Roman" w:cs="Times New Roman"/>
          <w:b/>
          <w:szCs w:val="24"/>
        </w:rPr>
      </w:pPr>
      <w:r>
        <w:rPr>
          <w:rFonts w:ascii="Times New Roman" w:eastAsia="宋体" w:hAnsi="Times New Roman" w:cs="Times New Roman" w:hint="eastAsia"/>
          <w:b/>
          <w:bCs/>
          <w:szCs w:val="24"/>
        </w:rPr>
        <w:t>图</w:t>
      </w:r>
      <w:r>
        <w:rPr>
          <w:rFonts w:ascii="Times New Roman" w:eastAsia="宋体" w:hAnsi="Times New Roman" w:cs="Times New Roman" w:hint="eastAsia"/>
          <w:b/>
          <w:szCs w:val="24"/>
        </w:rPr>
        <w:t>3.2.1</w:t>
      </w:r>
      <w:r>
        <w:rPr>
          <w:rFonts w:ascii="Times New Roman" w:eastAsia="宋体" w:hAnsi="Times New Roman" w:cs="Times New Roman"/>
          <w:b/>
          <w:szCs w:val="24"/>
        </w:rPr>
        <w:t xml:space="preserve">  </w:t>
      </w:r>
      <w:r>
        <w:rPr>
          <w:rFonts w:ascii="Times New Roman" w:eastAsia="宋体" w:hAnsi="Times New Roman" w:cs="Times New Roman" w:hint="eastAsia"/>
          <w:b/>
          <w:szCs w:val="24"/>
        </w:rPr>
        <w:t>现有项目二甲基砜</w:t>
      </w:r>
      <w:r>
        <w:rPr>
          <w:rFonts w:ascii="Times New Roman" w:eastAsia="宋体" w:hAnsi="Times New Roman" w:cs="Times New Roman"/>
          <w:b/>
          <w:szCs w:val="24"/>
        </w:rPr>
        <w:t>产品工艺流程及产污节点图</w:t>
      </w:r>
    </w:p>
    <w:p w:rsidR="00C72BBC" w:rsidRDefault="00854968">
      <w:pPr>
        <w:pStyle w:val="Default2"/>
        <w:adjustRightInd/>
        <w:spacing w:line="360" w:lineRule="auto"/>
        <w:ind w:firstLineChars="200" w:firstLine="480"/>
        <w:rPr>
          <w:rFonts w:ascii="Times New Roman" w:eastAsia="宋体" w:cs="Times New Roman"/>
          <w:bCs/>
          <w:lang w:eastAsia="zh-CN"/>
        </w:rPr>
      </w:pPr>
      <w:r>
        <w:rPr>
          <w:rFonts w:ascii="Times New Roman" w:eastAsia="宋体" w:cs="Times New Roman"/>
          <w:bCs/>
        </w:rPr>
        <w:t>工艺流程说明</w:t>
      </w:r>
      <w:r>
        <w:rPr>
          <w:rFonts w:ascii="Times New Roman" w:eastAsia="宋体" w:cs="Times New Roman"/>
          <w:bCs/>
          <w:lang w:eastAsia="zh-CN"/>
        </w:rPr>
        <w:t>：</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w:t>
      </w:r>
      <w:r>
        <w:rPr>
          <w:rFonts w:ascii="Times New Roman" w:eastAsia="宋体" w:cs="Times New Roman"/>
          <w:bCs/>
        </w:rPr>
        <w:t>1</w:t>
      </w:r>
      <w:r>
        <w:rPr>
          <w:rFonts w:ascii="Times New Roman" w:eastAsia="宋体" w:cs="Times New Roman"/>
          <w:bCs/>
        </w:rPr>
        <w:t>）反应原料的添加</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将二甲基亚砜和纯净水按</w:t>
      </w:r>
      <w:r w:rsidR="00B341F5">
        <w:rPr>
          <w:rFonts w:ascii="Times New Roman" w:eastAsia="宋体" w:cs="Times New Roman" w:hint="eastAsia"/>
          <w:bCs/>
          <w:lang w:eastAsia="zh-CN"/>
        </w:rPr>
        <w:t>1</w:t>
      </w:r>
      <w:r>
        <w:rPr>
          <w:rFonts w:ascii="Times New Roman" w:eastAsia="宋体" w:cs="Times New Roman" w:hint="eastAsia"/>
          <w:bCs/>
          <w:lang w:eastAsia="zh-CN"/>
        </w:rPr>
        <w:t>:</w:t>
      </w:r>
      <w:r>
        <w:rPr>
          <w:rFonts w:ascii="Times New Roman" w:eastAsia="宋体" w:cs="Times New Roman"/>
          <w:bCs/>
        </w:rPr>
        <w:t>1</w:t>
      </w:r>
      <w:r>
        <w:rPr>
          <w:rFonts w:ascii="Times New Roman" w:eastAsia="宋体" w:cs="Times New Roman"/>
          <w:bCs/>
        </w:rPr>
        <w:t>的比例用泵抽至反应釜中，用蒸汽在反应釜夹套中预热至</w:t>
      </w:r>
      <w:r>
        <w:rPr>
          <w:rFonts w:ascii="Times New Roman" w:eastAsia="宋体" w:cs="Times New Roman"/>
          <w:bCs/>
        </w:rPr>
        <w:t>95</w:t>
      </w:r>
      <w:r>
        <w:rPr>
          <w:rFonts w:ascii="Times New Roman" w:eastAsia="宋体" w:cs="Times New Roman"/>
          <w:bCs/>
        </w:rPr>
        <w:t>～</w:t>
      </w:r>
      <w:r>
        <w:rPr>
          <w:rFonts w:ascii="Times New Roman" w:eastAsia="宋体" w:cs="Times New Roman"/>
          <w:bCs/>
        </w:rPr>
        <w:t>105</w:t>
      </w:r>
      <w:r>
        <w:rPr>
          <w:rFonts w:ascii="宋体" w:eastAsia="宋体" w:hAnsi="宋体" w:cs="宋体" w:hint="eastAsia"/>
          <w:bCs/>
        </w:rPr>
        <w:t>℃</w:t>
      </w:r>
      <w:r>
        <w:rPr>
          <w:rFonts w:ascii="Times New Roman" w:eastAsia="宋体" w:cs="Times New Roman"/>
          <w:bCs/>
        </w:rPr>
        <w:t>（常压）后，慢慢滴入用</w:t>
      </w:r>
      <w:r w:rsidR="00B341F5">
        <w:rPr>
          <w:rFonts w:ascii="Times New Roman" w:eastAsia="宋体" w:cs="Times New Roman" w:hint="eastAsia"/>
          <w:bCs/>
          <w:lang w:eastAsia="zh-CN"/>
        </w:rPr>
        <w:t>提升</w:t>
      </w:r>
      <w:r>
        <w:rPr>
          <w:rFonts w:ascii="Times New Roman" w:eastAsia="宋体" w:cs="Times New Roman"/>
          <w:bCs/>
        </w:rPr>
        <w:t>泵抽至高位计量槽的双氧水。原料加入过程中反应釜搅拌装置不停搅拌，使原料混合均匀，转速约为</w:t>
      </w:r>
      <w:r>
        <w:rPr>
          <w:rFonts w:ascii="Times New Roman" w:eastAsia="宋体" w:cs="Times New Roman"/>
          <w:bCs/>
        </w:rPr>
        <w:t>60</w:t>
      </w:r>
      <w:r>
        <w:rPr>
          <w:rFonts w:ascii="Times New Roman" w:eastAsia="宋体" w:cs="Times New Roman"/>
          <w:bCs/>
        </w:rPr>
        <w:t>转</w:t>
      </w:r>
      <w:r>
        <w:rPr>
          <w:rFonts w:ascii="Times New Roman" w:eastAsia="宋体" w:cs="Times New Roman"/>
          <w:bCs/>
        </w:rPr>
        <w:t>/</w:t>
      </w:r>
      <w:r>
        <w:rPr>
          <w:rFonts w:ascii="Times New Roman" w:eastAsia="宋体" w:cs="Times New Roman"/>
          <w:bCs/>
        </w:rPr>
        <w:t>分钟</w:t>
      </w:r>
      <w:r>
        <w:rPr>
          <w:rFonts w:ascii="Times New Roman" w:eastAsia="宋体" w:cs="Times New Roman" w:hint="eastAsia"/>
          <w:bCs/>
          <w:lang w:eastAsia="zh-CN"/>
        </w:rPr>
        <w:t>，</w:t>
      </w:r>
      <w:r>
        <w:rPr>
          <w:rFonts w:ascii="Times New Roman" w:eastAsia="宋体" w:cs="Times New Roman"/>
          <w:bCs/>
        </w:rPr>
        <w:t>此</w:t>
      </w:r>
      <w:r>
        <w:rPr>
          <w:rFonts w:ascii="Times New Roman" w:eastAsia="宋体" w:cs="Times New Roman" w:hint="eastAsia"/>
          <w:bCs/>
          <w:lang w:eastAsia="zh-CN"/>
        </w:rPr>
        <w:t>工序主要</w:t>
      </w:r>
      <w:r>
        <w:rPr>
          <w:rFonts w:ascii="Times New Roman" w:eastAsia="宋体" w:cs="Times New Roman"/>
          <w:bCs/>
        </w:rPr>
        <w:t>污染源为搅拌噪声。</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w:t>
      </w:r>
      <w:r>
        <w:rPr>
          <w:rFonts w:ascii="Times New Roman" w:eastAsia="宋体" w:cs="Times New Roman"/>
          <w:bCs/>
        </w:rPr>
        <w:t>2</w:t>
      </w:r>
      <w:r>
        <w:rPr>
          <w:rFonts w:ascii="Times New Roman" w:eastAsia="宋体" w:cs="Times New Roman"/>
          <w:bCs/>
        </w:rPr>
        <w:t>）反应釜氧化反应</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双氧水滴加反应时间为</w:t>
      </w:r>
      <w:r>
        <w:rPr>
          <w:rFonts w:ascii="Times New Roman" w:eastAsia="宋体" w:cs="Times New Roman"/>
          <w:bCs/>
        </w:rPr>
        <w:t>4</w:t>
      </w:r>
      <w:r>
        <w:rPr>
          <w:rFonts w:ascii="Times New Roman" w:eastAsia="宋体" w:cs="Times New Roman"/>
          <w:bCs/>
        </w:rPr>
        <w:t>小时左右，由于该反应是放热反应，整个反应过程中温度保持在</w:t>
      </w:r>
      <w:r>
        <w:rPr>
          <w:rFonts w:ascii="Times New Roman" w:eastAsia="宋体" w:cs="Times New Roman"/>
          <w:bCs/>
        </w:rPr>
        <w:t>95</w:t>
      </w:r>
      <w:r>
        <w:rPr>
          <w:rFonts w:ascii="Times New Roman" w:eastAsia="宋体" w:cs="Times New Roman"/>
          <w:bCs/>
        </w:rPr>
        <w:t>～</w:t>
      </w:r>
      <w:r>
        <w:rPr>
          <w:rFonts w:ascii="Times New Roman" w:eastAsia="宋体" w:cs="Times New Roman"/>
          <w:bCs/>
        </w:rPr>
        <w:t>115</w:t>
      </w:r>
      <w:r>
        <w:rPr>
          <w:rFonts w:ascii="宋体" w:eastAsia="宋体" w:hAnsi="宋体" w:cs="宋体" w:hint="eastAsia"/>
          <w:bCs/>
        </w:rPr>
        <w:t>℃</w:t>
      </w:r>
      <w:r>
        <w:rPr>
          <w:rFonts w:ascii="Times New Roman" w:eastAsia="宋体" w:cs="Times New Roman"/>
          <w:bCs/>
        </w:rPr>
        <w:t>（常压），当溶液中二甲基亚砜残留含量小于</w:t>
      </w:r>
      <w:r>
        <w:rPr>
          <w:rFonts w:ascii="Times New Roman" w:eastAsia="宋体" w:cs="Times New Roman"/>
          <w:bCs/>
        </w:rPr>
        <w:t>0.5%</w:t>
      </w:r>
      <w:r>
        <w:rPr>
          <w:rFonts w:ascii="Times New Roman" w:eastAsia="宋体" w:cs="Times New Roman"/>
          <w:bCs/>
        </w:rPr>
        <w:t>时，双氧水滴加完成</w:t>
      </w:r>
      <w:r>
        <w:rPr>
          <w:rFonts w:ascii="Times New Roman" w:eastAsia="宋体" w:cs="Times New Roman" w:hint="eastAsia"/>
          <w:bCs/>
          <w:lang w:eastAsia="zh-CN"/>
        </w:rPr>
        <w:t>，</w:t>
      </w:r>
      <w:r>
        <w:rPr>
          <w:rFonts w:ascii="Times New Roman" w:eastAsia="宋体" w:cs="Times New Roman"/>
          <w:bCs/>
        </w:rPr>
        <w:t>将反应釜中溶液保温</w:t>
      </w:r>
      <w:r>
        <w:rPr>
          <w:rFonts w:ascii="Times New Roman" w:eastAsia="宋体" w:cs="Times New Roman"/>
          <w:bCs/>
        </w:rPr>
        <w:t>105</w:t>
      </w:r>
      <w:r>
        <w:rPr>
          <w:rFonts w:ascii="宋体" w:eastAsia="宋体" w:hAnsi="宋体" w:cs="宋体" w:hint="eastAsia"/>
          <w:bCs/>
        </w:rPr>
        <w:t>℃</w:t>
      </w:r>
      <w:r>
        <w:rPr>
          <w:rFonts w:ascii="Times New Roman" w:eastAsia="宋体" w:cs="Times New Roman"/>
          <w:bCs/>
        </w:rPr>
        <w:t>1</w:t>
      </w:r>
      <w:r>
        <w:rPr>
          <w:rFonts w:ascii="Times New Roman" w:eastAsia="宋体" w:cs="Times New Roman"/>
          <w:bCs/>
        </w:rPr>
        <w:t>小时。由于反应釜中二甲基亚砜、双氧水和二甲基砜的沸点在常压下都比较高，分别为</w:t>
      </w:r>
      <w:r>
        <w:rPr>
          <w:rFonts w:ascii="Times New Roman" w:eastAsia="宋体" w:cs="Times New Roman"/>
          <w:bCs/>
        </w:rPr>
        <w:t>189</w:t>
      </w:r>
      <w:r>
        <w:rPr>
          <w:rFonts w:ascii="宋体" w:eastAsia="宋体" w:hAnsi="宋体" w:cs="宋体" w:hint="eastAsia"/>
          <w:bCs/>
        </w:rPr>
        <w:t>℃</w:t>
      </w:r>
      <w:r>
        <w:rPr>
          <w:rFonts w:ascii="Times New Roman" w:eastAsia="宋体" w:cs="Times New Roman"/>
          <w:bCs/>
        </w:rPr>
        <w:t>、</w:t>
      </w:r>
      <w:r>
        <w:rPr>
          <w:rFonts w:ascii="Times New Roman" w:eastAsia="宋体" w:cs="Times New Roman"/>
          <w:bCs/>
        </w:rPr>
        <w:t>158</w:t>
      </w:r>
      <w:r>
        <w:rPr>
          <w:rFonts w:ascii="宋体" w:eastAsia="宋体" w:hAnsi="宋体" w:cs="宋体" w:hint="eastAsia"/>
          <w:bCs/>
        </w:rPr>
        <w:t>℃</w:t>
      </w:r>
      <w:r>
        <w:rPr>
          <w:rFonts w:ascii="Times New Roman" w:eastAsia="宋体" w:cs="Times New Roman"/>
          <w:bCs/>
        </w:rPr>
        <w:t>、</w:t>
      </w:r>
      <w:r>
        <w:rPr>
          <w:rFonts w:ascii="Times New Roman" w:eastAsia="宋体" w:cs="Times New Roman"/>
          <w:bCs/>
        </w:rPr>
        <w:t>238</w:t>
      </w:r>
      <w:r>
        <w:rPr>
          <w:rFonts w:ascii="宋体" w:eastAsia="宋体" w:hAnsi="宋体" w:cs="宋体" w:hint="eastAsia"/>
          <w:bCs/>
        </w:rPr>
        <w:t>℃</w:t>
      </w:r>
      <w:r>
        <w:rPr>
          <w:rFonts w:ascii="Times New Roman" w:eastAsia="宋体" w:cs="Times New Roman"/>
          <w:bCs/>
        </w:rPr>
        <w:t>，而反应釜温度保持在</w:t>
      </w:r>
      <w:r>
        <w:rPr>
          <w:rFonts w:ascii="Times New Roman" w:eastAsia="宋体" w:cs="Times New Roman"/>
          <w:bCs/>
        </w:rPr>
        <w:t>105</w:t>
      </w:r>
      <w:r>
        <w:rPr>
          <w:rFonts w:ascii="Times New Roman" w:eastAsia="宋体" w:cs="Times New Roman"/>
          <w:bCs/>
        </w:rPr>
        <w:t>～</w:t>
      </w:r>
      <w:r>
        <w:rPr>
          <w:rFonts w:ascii="Times New Roman" w:eastAsia="宋体" w:cs="Times New Roman"/>
          <w:bCs/>
        </w:rPr>
        <w:t>115</w:t>
      </w:r>
      <w:r>
        <w:rPr>
          <w:rFonts w:ascii="宋体" w:eastAsia="宋体" w:hAnsi="宋体" w:cs="宋体" w:hint="eastAsia"/>
          <w:bCs/>
        </w:rPr>
        <w:t>℃</w:t>
      </w:r>
      <w:r>
        <w:rPr>
          <w:rFonts w:ascii="Times New Roman" w:eastAsia="宋体" w:cs="Times New Roman"/>
          <w:bCs/>
        </w:rPr>
        <w:t>（常压），因此二甲基亚砜、双氧水以及二甲基砜的挥发量很少，而且反应釜带有冷凝器，挥发的气体经冷凝器冷凝后返回反应釜继续参与氧化反应，同时冷凝器中有少量的未冷凝气溢出</w:t>
      </w:r>
      <w:r>
        <w:rPr>
          <w:rFonts w:ascii="Times New Roman" w:eastAsia="宋体" w:cs="Times New Roman" w:hint="eastAsia"/>
          <w:bCs/>
          <w:lang w:eastAsia="zh-CN"/>
        </w:rPr>
        <w:t>，</w:t>
      </w:r>
      <w:r>
        <w:rPr>
          <w:rFonts w:ascii="Times New Roman" w:eastAsia="宋体" w:cs="Times New Roman"/>
          <w:bCs/>
        </w:rPr>
        <w:t>此工序主要污染源为废气。</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lastRenderedPageBreak/>
        <w:t>（</w:t>
      </w:r>
      <w:r>
        <w:rPr>
          <w:rFonts w:ascii="Times New Roman" w:eastAsia="宋体" w:cs="Times New Roman"/>
          <w:bCs/>
        </w:rPr>
        <w:t>3</w:t>
      </w:r>
      <w:r>
        <w:rPr>
          <w:rFonts w:ascii="Times New Roman" w:eastAsia="宋体" w:cs="Times New Roman"/>
          <w:bCs/>
        </w:rPr>
        <w:t>）第一次冷冻结晶</w:t>
      </w:r>
    </w:p>
    <w:p w:rsidR="00C72BBC" w:rsidRDefault="00854968">
      <w:pPr>
        <w:pStyle w:val="Default2"/>
        <w:adjustRightInd/>
        <w:spacing w:line="360" w:lineRule="auto"/>
        <w:ind w:firstLineChars="200" w:firstLine="480"/>
        <w:rPr>
          <w:rFonts w:ascii="Times New Roman" w:eastAsia="宋体" w:cs="Times New Roman"/>
          <w:bCs/>
          <w:lang w:eastAsia="zh-CN"/>
        </w:rPr>
      </w:pPr>
      <w:r>
        <w:rPr>
          <w:rFonts w:ascii="Times New Roman" w:eastAsia="宋体" w:cs="Times New Roman"/>
          <w:bCs/>
        </w:rPr>
        <w:t>将反应釜中氧化产物用真空抽至一次结晶釜进行第一次冷冻结晶，用冷冻水在结晶釜夹套中将结晶釜降至</w:t>
      </w:r>
      <w:r>
        <w:rPr>
          <w:rFonts w:ascii="Times New Roman" w:eastAsia="宋体" w:cs="Times New Roman"/>
          <w:bCs/>
        </w:rPr>
        <w:t>10</w:t>
      </w:r>
      <w:r>
        <w:rPr>
          <w:rFonts w:ascii="宋体" w:eastAsia="宋体" w:hAnsi="宋体" w:cs="宋体" w:hint="eastAsia"/>
          <w:bCs/>
        </w:rPr>
        <w:t>℃</w:t>
      </w:r>
      <w:r>
        <w:rPr>
          <w:rFonts w:ascii="Times New Roman" w:eastAsia="宋体" w:cs="Times New Roman"/>
          <w:bCs/>
        </w:rPr>
        <w:t>左右，用于降温的冷冻水用管道输送至冷冻机房制冷，冷冻水在结晶釜夹套、管道以及冷冻设备中循环流动，此工序主要污染源为噪声。</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w:t>
      </w:r>
      <w:r>
        <w:rPr>
          <w:rFonts w:ascii="Times New Roman" w:eastAsia="宋体" w:cs="Times New Roman"/>
          <w:bCs/>
        </w:rPr>
        <w:t>4</w:t>
      </w:r>
      <w:r>
        <w:rPr>
          <w:rFonts w:ascii="Times New Roman" w:eastAsia="宋体" w:cs="Times New Roman"/>
          <w:bCs/>
        </w:rPr>
        <w:t>）离心分离</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将第一次冷冻结晶釜中的物料送至离心分离机离心分离，离心得到的母液通过泵送至母液贮槽，晶体进行第二次</w:t>
      </w:r>
      <w:r w:rsidR="00B341F5">
        <w:rPr>
          <w:rFonts w:ascii="Times New Roman" w:eastAsia="宋体" w:cs="Times New Roman"/>
          <w:bCs/>
        </w:rPr>
        <w:t>水洗</w:t>
      </w:r>
      <w:r>
        <w:rPr>
          <w:rFonts w:ascii="Times New Roman" w:eastAsia="宋体" w:cs="Times New Roman"/>
          <w:bCs/>
        </w:rPr>
        <w:t>冷冻结晶，此工序主要污染源为噪声。</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w:t>
      </w:r>
      <w:r>
        <w:rPr>
          <w:rFonts w:ascii="Times New Roman" w:eastAsia="宋体" w:cs="Times New Roman"/>
          <w:bCs/>
        </w:rPr>
        <w:t>5</w:t>
      </w:r>
      <w:r>
        <w:rPr>
          <w:rFonts w:ascii="Times New Roman" w:eastAsia="宋体" w:cs="Times New Roman"/>
          <w:bCs/>
        </w:rPr>
        <w:t>）第二次冷冻结晶、离心分离</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第一次冷冻晶体在二次</w:t>
      </w:r>
      <w:r w:rsidR="00B341F5">
        <w:rPr>
          <w:rFonts w:ascii="Times New Roman" w:eastAsia="宋体" w:cs="Times New Roman"/>
          <w:bCs/>
        </w:rPr>
        <w:t>水洗</w:t>
      </w:r>
      <w:r>
        <w:rPr>
          <w:rFonts w:ascii="Times New Roman" w:eastAsia="宋体" w:cs="Times New Roman"/>
          <w:bCs/>
        </w:rPr>
        <w:t>结晶釜用纯净水水洗后再次冷冻结晶，经离心分离机分离后，母液通过泵送至母液贮槽，晶体进入真空干燥锅干燥，此工序主要污染源为噪声。</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w:t>
      </w:r>
      <w:r>
        <w:rPr>
          <w:rFonts w:ascii="Times New Roman" w:eastAsia="宋体" w:cs="Times New Roman"/>
          <w:bCs/>
        </w:rPr>
        <w:t>6</w:t>
      </w:r>
      <w:r>
        <w:rPr>
          <w:rFonts w:ascii="Times New Roman" w:eastAsia="宋体" w:cs="Times New Roman"/>
          <w:bCs/>
        </w:rPr>
        <w:t>）母液浓缩</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离心分离得到的母液贮存在母液贮槽中，用真空将母液贮槽的母液抽至浓缩釜进行真空浓缩，当浓缩温度渐渐升高至</w:t>
      </w:r>
      <w:r>
        <w:rPr>
          <w:rFonts w:ascii="Times New Roman" w:eastAsia="宋体" w:cs="Times New Roman"/>
          <w:bCs/>
        </w:rPr>
        <w:t>90</w:t>
      </w:r>
      <w:r>
        <w:rPr>
          <w:rFonts w:ascii="宋体" w:eastAsia="宋体" w:hAnsi="宋体" w:cs="宋体" w:hint="eastAsia"/>
          <w:bCs/>
        </w:rPr>
        <w:t>℃</w:t>
      </w:r>
      <w:r>
        <w:rPr>
          <w:rFonts w:ascii="Times New Roman" w:eastAsia="宋体" w:cs="Times New Roman"/>
          <w:bCs/>
        </w:rPr>
        <w:t>后停止浓缩，母液中的水分首先蒸发出来，蒸发水蒸汽通过冷凝器冷凝后收集进入厂区污水处理系统集中处理。冷凝器冷凝过程将产生少量的挥发性有机废气。蒸汽在浓缩夹套与浓缩釜内物质交换热量后冷凝成冷凝水，收集后用于清洗设备</w:t>
      </w:r>
      <w:r>
        <w:rPr>
          <w:rFonts w:ascii="Times New Roman" w:eastAsia="宋体" w:cs="Times New Roman" w:hint="eastAsia"/>
          <w:bCs/>
          <w:lang w:eastAsia="zh-CN"/>
        </w:rPr>
        <w:t>，</w:t>
      </w:r>
      <w:r>
        <w:rPr>
          <w:rFonts w:ascii="Times New Roman" w:eastAsia="宋体" w:cs="Times New Roman"/>
          <w:bCs/>
        </w:rPr>
        <w:t>此工序主要污染源有冷凝废水及少量的未冷凝有机废气产生。</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w:t>
      </w:r>
      <w:r>
        <w:rPr>
          <w:rFonts w:ascii="Times New Roman" w:eastAsia="宋体" w:cs="Times New Roman"/>
          <w:bCs/>
        </w:rPr>
        <w:t>7</w:t>
      </w:r>
      <w:r>
        <w:rPr>
          <w:rFonts w:ascii="Times New Roman" w:eastAsia="宋体" w:cs="Times New Roman"/>
          <w:bCs/>
        </w:rPr>
        <w:t>）真空干燥、筛分</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经过两次结晶</w:t>
      </w:r>
      <w:r w:rsidR="00B341F5">
        <w:rPr>
          <w:rFonts w:ascii="Times New Roman" w:eastAsia="宋体" w:cs="Times New Roman"/>
          <w:bCs/>
        </w:rPr>
        <w:t>提纯</w:t>
      </w:r>
      <w:r>
        <w:rPr>
          <w:rFonts w:ascii="Times New Roman" w:eastAsia="宋体" w:cs="Times New Roman"/>
          <w:bCs/>
        </w:rPr>
        <w:t>得到的晶体将送入真空干燥锅进行干燥，干燥后的产品通过振动筛筛分，筛分出不同规格的大小的产品，未符合要求的产品进入结晶釜结晶，此工序主要污染源为噪声和</w:t>
      </w:r>
      <w:r w:rsidR="00B341F5">
        <w:rPr>
          <w:rFonts w:ascii="Times New Roman" w:eastAsia="宋体" w:cs="Times New Roman" w:hint="eastAsia"/>
          <w:bCs/>
          <w:lang w:eastAsia="zh-CN"/>
        </w:rPr>
        <w:t>极少量</w:t>
      </w:r>
      <w:r>
        <w:rPr>
          <w:rFonts w:ascii="Times New Roman" w:eastAsia="宋体" w:cs="Times New Roman"/>
          <w:bCs/>
        </w:rPr>
        <w:t>的粉尘。</w:t>
      </w:r>
    </w:p>
    <w:p w:rsidR="00C72BBC" w:rsidRDefault="00854968">
      <w:pPr>
        <w:pStyle w:val="Default2"/>
        <w:adjustRightInd/>
        <w:spacing w:line="360" w:lineRule="auto"/>
        <w:ind w:firstLineChars="200" w:firstLine="480"/>
        <w:rPr>
          <w:rFonts w:ascii="Times New Roman" w:eastAsia="宋体" w:cs="Times New Roman"/>
          <w:bCs/>
        </w:rPr>
      </w:pPr>
      <w:r>
        <w:rPr>
          <w:rFonts w:ascii="Times New Roman" w:eastAsia="宋体" w:cs="Times New Roman"/>
          <w:bCs/>
        </w:rPr>
        <w:t>（</w:t>
      </w:r>
      <w:r>
        <w:rPr>
          <w:rFonts w:ascii="Times New Roman" w:eastAsia="宋体" w:cs="Times New Roman"/>
          <w:bCs/>
        </w:rPr>
        <w:t>8</w:t>
      </w:r>
      <w:r>
        <w:rPr>
          <w:rFonts w:ascii="Times New Roman" w:eastAsia="宋体" w:cs="Times New Roman"/>
          <w:bCs/>
        </w:rPr>
        <w:t>）成品包装</w:t>
      </w:r>
    </w:p>
    <w:p w:rsidR="00C72BBC" w:rsidRDefault="00854968">
      <w:pPr>
        <w:pStyle w:val="Default2"/>
        <w:adjustRightInd/>
        <w:spacing w:line="360" w:lineRule="auto"/>
        <w:ind w:firstLineChars="200" w:firstLine="480"/>
        <w:rPr>
          <w:rFonts w:ascii="Times New Roman" w:eastAsia="宋体" w:cs="Times New Roman"/>
          <w:b/>
        </w:rPr>
      </w:pPr>
      <w:r>
        <w:rPr>
          <w:rFonts w:ascii="Times New Roman" w:eastAsia="宋体" w:cs="Times New Roman"/>
          <w:bCs/>
        </w:rPr>
        <w:t>将筛分得到的不同大小的产品按照客户要求进行包装，包装好之后送入成品仓库。</w:t>
      </w:r>
    </w:p>
    <w:p w:rsidR="00C72BBC" w:rsidRDefault="00854968">
      <w:pPr>
        <w:spacing w:line="360" w:lineRule="auto"/>
        <w:ind w:firstLineChars="200" w:firstLine="422"/>
        <w:jc w:val="center"/>
        <w:rPr>
          <w:rFonts w:ascii="Times New Roman" w:eastAsia="宋体" w:hAnsi="Times New Roman" w:cs="Times New Roman"/>
          <w:b/>
          <w:bCs/>
          <w:szCs w:val="24"/>
        </w:rPr>
      </w:pPr>
      <w:r>
        <w:rPr>
          <w:rFonts w:ascii="Times New Roman" w:eastAsia="宋体" w:hAnsi="Times New Roman" w:cs="Times New Roman"/>
          <w:b/>
          <w:bCs/>
          <w:szCs w:val="24"/>
        </w:rPr>
        <w:t>表</w:t>
      </w:r>
      <w:r>
        <w:rPr>
          <w:rFonts w:ascii="Times New Roman" w:eastAsia="宋体" w:hAnsi="Times New Roman" w:cs="Times New Roman" w:hint="eastAsia"/>
          <w:b/>
          <w:szCs w:val="24"/>
        </w:rPr>
        <w:t>3.2-1</w:t>
      </w:r>
      <w:r>
        <w:rPr>
          <w:rFonts w:ascii="Times New Roman" w:eastAsia="宋体" w:hAnsi="Times New Roman" w:cs="Times New Roman"/>
          <w:b/>
          <w:bCs/>
          <w:szCs w:val="24"/>
        </w:rPr>
        <w:t xml:space="preserve">  </w:t>
      </w:r>
      <w:r>
        <w:rPr>
          <w:rFonts w:ascii="Times New Roman" w:eastAsia="宋体" w:hAnsi="Times New Roman" w:cs="Times New Roman" w:hint="eastAsia"/>
          <w:b/>
          <w:bCs/>
          <w:szCs w:val="24"/>
        </w:rPr>
        <w:t>现有项目二甲基砜</w:t>
      </w:r>
      <w:r>
        <w:rPr>
          <w:rFonts w:ascii="Times New Roman" w:eastAsia="宋体" w:hAnsi="Times New Roman" w:cs="Times New Roman"/>
          <w:b/>
          <w:bCs/>
          <w:szCs w:val="24"/>
        </w:rPr>
        <w:t>产品工艺流程产污节点表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673"/>
        <w:gridCol w:w="1819"/>
        <w:gridCol w:w="708"/>
        <w:gridCol w:w="1701"/>
        <w:gridCol w:w="3429"/>
      </w:tblGrid>
      <w:tr w:rsidR="00C72BBC">
        <w:trPr>
          <w:trHeight w:val="227"/>
          <w:jc w:val="center"/>
        </w:trPr>
        <w:tc>
          <w:tcPr>
            <w:tcW w:w="428" w:type="dxa"/>
            <w:shd w:val="clear" w:color="auto" w:fill="auto"/>
            <w:vAlign w:val="center"/>
          </w:tcPr>
          <w:p w:rsidR="00C72BBC" w:rsidRDefault="00854968">
            <w:pPr>
              <w:widowControl/>
              <w:ind w:left="422" w:hanging="422"/>
              <w:jc w:val="center"/>
              <w:rPr>
                <w:rFonts w:ascii="Times New Roman" w:hAnsi="Times New Roman" w:cs="Times New Roman"/>
                <w:b/>
                <w:szCs w:val="21"/>
              </w:rPr>
            </w:pPr>
            <w:r>
              <w:rPr>
                <w:rFonts w:ascii="Times New Roman" w:hAnsi="Times New Roman" w:cs="Times New Roman"/>
                <w:b/>
                <w:szCs w:val="21"/>
              </w:rPr>
              <w:t>序</w:t>
            </w:r>
          </w:p>
          <w:p w:rsidR="00C72BBC" w:rsidRDefault="00854968">
            <w:pPr>
              <w:widowControl/>
              <w:ind w:left="422" w:hanging="422"/>
              <w:jc w:val="center"/>
              <w:rPr>
                <w:rFonts w:ascii="Times New Roman" w:hAnsi="Times New Roman" w:cs="Times New Roman"/>
                <w:b/>
                <w:szCs w:val="21"/>
              </w:rPr>
            </w:pPr>
            <w:r>
              <w:rPr>
                <w:rFonts w:ascii="Times New Roman" w:hAnsi="Times New Roman" w:cs="Times New Roman"/>
                <w:b/>
                <w:szCs w:val="21"/>
              </w:rPr>
              <w:t>号</w:t>
            </w:r>
          </w:p>
        </w:tc>
        <w:tc>
          <w:tcPr>
            <w:tcW w:w="673" w:type="dxa"/>
            <w:shd w:val="clear" w:color="auto" w:fill="auto"/>
            <w:vAlign w:val="center"/>
          </w:tcPr>
          <w:p w:rsidR="00C72BBC" w:rsidRDefault="00854968">
            <w:pPr>
              <w:widowControl/>
              <w:ind w:left="422" w:hanging="422"/>
              <w:jc w:val="center"/>
              <w:rPr>
                <w:rFonts w:ascii="Times New Roman" w:hAnsi="Times New Roman" w:cs="Times New Roman"/>
                <w:b/>
                <w:szCs w:val="21"/>
              </w:rPr>
            </w:pPr>
            <w:r>
              <w:rPr>
                <w:rFonts w:ascii="Times New Roman" w:hAnsi="Times New Roman" w:cs="Times New Roman"/>
                <w:b/>
                <w:szCs w:val="21"/>
              </w:rPr>
              <w:t>产污</w:t>
            </w:r>
          </w:p>
          <w:p w:rsidR="00C72BBC" w:rsidRDefault="00854968">
            <w:pPr>
              <w:widowControl/>
              <w:ind w:left="422" w:hanging="422"/>
              <w:jc w:val="center"/>
              <w:rPr>
                <w:rFonts w:ascii="Times New Roman" w:hAnsi="Times New Roman" w:cs="Times New Roman"/>
                <w:b/>
                <w:szCs w:val="21"/>
              </w:rPr>
            </w:pPr>
            <w:r>
              <w:rPr>
                <w:rFonts w:ascii="Times New Roman" w:hAnsi="Times New Roman" w:cs="Times New Roman"/>
                <w:b/>
                <w:szCs w:val="21"/>
              </w:rPr>
              <w:t>类别</w:t>
            </w:r>
          </w:p>
        </w:tc>
        <w:tc>
          <w:tcPr>
            <w:tcW w:w="1819" w:type="dxa"/>
            <w:shd w:val="clear" w:color="auto" w:fill="auto"/>
            <w:vAlign w:val="center"/>
          </w:tcPr>
          <w:p w:rsidR="00C72BBC" w:rsidRDefault="00854968">
            <w:pPr>
              <w:widowControl/>
              <w:ind w:left="422" w:hanging="422"/>
              <w:jc w:val="center"/>
              <w:rPr>
                <w:rFonts w:ascii="Times New Roman" w:hAnsi="Times New Roman" w:cs="Times New Roman"/>
                <w:b/>
                <w:szCs w:val="21"/>
              </w:rPr>
            </w:pPr>
            <w:r>
              <w:rPr>
                <w:rFonts w:ascii="Times New Roman" w:hAnsi="Times New Roman" w:cs="Times New Roman"/>
                <w:b/>
                <w:szCs w:val="21"/>
              </w:rPr>
              <w:t>产污环节</w:t>
            </w:r>
          </w:p>
        </w:tc>
        <w:tc>
          <w:tcPr>
            <w:tcW w:w="708" w:type="dxa"/>
            <w:shd w:val="clear" w:color="auto" w:fill="auto"/>
            <w:vAlign w:val="center"/>
          </w:tcPr>
          <w:p w:rsidR="00C72BBC" w:rsidRDefault="00854968">
            <w:pPr>
              <w:widowControl/>
              <w:ind w:left="422" w:hanging="422"/>
              <w:jc w:val="center"/>
              <w:rPr>
                <w:rFonts w:ascii="Times New Roman" w:hAnsi="Times New Roman" w:cs="Times New Roman"/>
                <w:b/>
                <w:szCs w:val="21"/>
              </w:rPr>
            </w:pPr>
            <w:r>
              <w:rPr>
                <w:rFonts w:ascii="Times New Roman" w:hAnsi="Times New Roman" w:cs="Times New Roman"/>
                <w:b/>
                <w:szCs w:val="21"/>
              </w:rPr>
              <w:t>代号</w:t>
            </w:r>
          </w:p>
        </w:tc>
        <w:tc>
          <w:tcPr>
            <w:tcW w:w="1701" w:type="dxa"/>
            <w:shd w:val="clear" w:color="auto" w:fill="auto"/>
            <w:vAlign w:val="center"/>
          </w:tcPr>
          <w:p w:rsidR="00C72BBC" w:rsidRDefault="00854968">
            <w:pPr>
              <w:widowControl/>
              <w:ind w:left="422" w:hanging="422"/>
              <w:jc w:val="center"/>
              <w:rPr>
                <w:rFonts w:ascii="Times New Roman" w:hAnsi="Times New Roman" w:cs="Times New Roman"/>
                <w:b/>
                <w:szCs w:val="21"/>
              </w:rPr>
            </w:pPr>
            <w:r>
              <w:rPr>
                <w:rFonts w:ascii="Times New Roman" w:hAnsi="Times New Roman" w:cs="Times New Roman"/>
                <w:b/>
                <w:szCs w:val="21"/>
              </w:rPr>
              <w:t>污染物成分</w:t>
            </w:r>
          </w:p>
        </w:tc>
        <w:tc>
          <w:tcPr>
            <w:tcW w:w="3429" w:type="dxa"/>
            <w:shd w:val="clear" w:color="auto" w:fill="auto"/>
            <w:vAlign w:val="center"/>
          </w:tcPr>
          <w:p w:rsidR="00C72BBC" w:rsidRDefault="00854968">
            <w:pPr>
              <w:widowControl/>
              <w:jc w:val="center"/>
              <w:rPr>
                <w:rFonts w:ascii="Times New Roman" w:hAnsi="Times New Roman" w:cs="Times New Roman"/>
                <w:b/>
                <w:szCs w:val="21"/>
              </w:rPr>
            </w:pPr>
            <w:r>
              <w:rPr>
                <w:rFonts w:ascii="Times New Roman" w:hAnsi="Times New Roman" w:cs="Times New Roman"/>
                <w:b/>
                <w:szCs w:val="21"/>
              </w:rPr>
              <w:t>处理措施</w:t>
            </w:r>
          </w:p>
        </w:tc>
      </w:tr>
      <w:tr w:rsidR="00D03363">
        <w:trPr>
          <w:trHeight w:val="227"/>
          <w:jc w:val="center"/>
        </w:trPr>
        <w:tc>
          <w:tcPr>
            <w:tcW w:w="428" w:type="dxa"/>
            <w:shd w:val="clear" w:color="auto" w:fill="auto"/>
            <w:vAlign w:val="center"/>
          </w:tcPr>
          <w:p w:rsidR="00D03363" w:rsidRDefault="00D03363">
            <w:pPr>
              <w:widowControl/>
              <w:ind w:left="420" w:hanging="420"/>
              <w:jc w:val="center"/>
              <w:rPr>
                <w:rFonts w:ascii="Times New Roman" w:hAnsi="Times New Roman" w:cs="Times New Roman"/>
                <w:szCs w:val="21"/>
              </w:rPr>
            </w:pPr>
            <w:bookmarkStart w:id="323" w:name="_Hlk106633451"/>
            <w:r>
              <w:rPr>
                <w:rFonts w:ascii="Times New Roman" w:hAnsi="Times New Roman" w:cs="Times New Roman"/>
                <w:szCs w:val="21"/>
              </w:rPr>
              <w:t>1</w:t>
            </w:r>
          </w:p>
        </w:tc>
        <w:tc>
          <w:tcPr>
            <w:tcW w:w="673" w:type="dxa"/>
            <w:vMerge w:val="restart"/>
            <w:shd w:val="clear" w:color="auto" w:fill="auto"/>
            <w:vAlign w:val="center"/>
          </w:tcPr>
          <w:p w:rsidR="00D03363" w:rsidRDefault="00D03363">
            <w:pPr>
              <w:widowControl/>
              <w:ind w:left="420" w:hanging="420"/>
              <w:jc w:val="center"/>
              <w:rPr>
                <w:rFonts w:ascii="Times New Roman" w:hAnsi="Times New Roman" w:cs="Times New Roman"/>
                <w:szCs w:val="21"/>
              </w:rPr>
            </w:pPr>
            <w:r>
              <w:rPr>
                <w:rFonts w:ascii="Times New Roman" w:hAnsi="Times New Roman" w:cs="Times New Roman"/>
                <w:szCs w:val="21"/>
              </w:rPr>
              <w:t>废气</w:t>
            </w:r>
          </w:p>
        </w:tc>
        <w:tc>
          <w:tcPr>
            <w:tcW w:w="1819" w:type="dxa"/>
            <w:shd w:val="clear" w:color="auto" w:fill="auto"/>
            <w:vAlign w:val="center"/>
          </w:tcPr>
          <w:p w:rsidR="00D03363" w:rsidRDefault="00D03363">
            <w:pPr>
              <w:jc w:val="center"/>
            </w:pPr>
            <w:r>
              <w:rPr>
                <w:rFonts w:hint="eastAsia"/>
              </w:rPr>
              <w:t>反应釜氧化反应</w:t>
            </w:r>
          </w:p>
        </w:tc>
        <w:tc>
          <w:tcPr>
            <w:tcW w:w="708" w:type="dxa"/>
            <w:vMerge w:val="restart"/>
            <w:shd w:val="clear" w:color="auto" w:fill="auto"/>
            <w:vAlign w:val="center"/>
          </w:tcPr>
          <w:p w:rsidR="00D03363" w:rsidRDefault="00D03363">
            <w:pPr>
              <w:ind w:left="420" w:hanging="420"/>
              <w:jc w:val="center"/>
              <w:rPr>
                <w:rFonts w:ascii="Times New Roman" w:hAnsi="Times New Roman" w:cs="Times New Roman"/>
                <w:szCs w:val="21"/>
              </w:rPr>
            </w:pPr>
            <w:r>
              <w:rPr>
                <w:rFonts w:ascii="Times New Roman" w:hAnsi="Times New Roman" w:cs="Times New Roman" w:hint="eastAsia"/>
                <w:szCs w:val="21"/>
              </w:rPr>
              <w:t>G1</w:t>
            </w:r>
          </w:p>
        </w:tc>
        <w:tc>
          <w:tcPr>
            <w:tcW w:w="1701" w:type="dxa"/>
            <w:vMerge w:val="restart"/>
            <w:shd w:val="clear" w:color="auto" w:fill="auto"/>
            <w:vAlign w:val="center"/>
          </w:tcPr>
          <w:p w:rsidR="00D03363" w:rsidRDefault="00D03363">
            <w:pPr>
              <w:widowControl/>
              <w:jc w:val="center"/>
              <w:rPr>
                <w:rFonts w:ascii="Times New Roman" w:hAnsi="Times New Roman" w:cs="Times New Roman"/>
                <w:szCs w:val="21"/>
              </w:rPr>
            </w:pPr>
            <w:r>
              <w:rPr>
                <w:rFonts w:ascii="Times New Roman" w:hAnsi="Times New Roman" w:cs="Times New Roman" w:hint="eastAsia"/>
                <w:szCs w:val="21"/>
              </w:rPr>
              <w:t>VOC</w:t>
            </w:r>
            <w:r w:rsidRPr="00D03363">
              <w:rPr>
                <w:rFonts w:ascii="Times New Roman" w:hAnsi="Times New Roman" w:cs="Times New Roman" w:hint="eastAsia"/>
                <w:szCs w:val="21"/>
                <w:vertAlign w:val="subscript"/>
              </w:rPr>
              <w:t>S</w:t>
            </w:r>
          </w:p>
        </w:tc>
        <w:tc>
          <w:tcPr>
            <w:tcW w:w="3429" w:type="dxa"/>
            <w:vMerge w:val="restart"/>
            <w:shd w:val="clear" w:color="auto" w:fill="auto"/>
            <w:vAlign w:val="center"/>
          </w:tcPr>
          <w:p w:rsidR="00D03363" w:rsidRDefault="00D03363">
            <w:pPr>
              <w:widowControl/>
              <w:jc w:val="center"/>
              <w:rPr>
                <w:rFonts w:ascii="Times New Roman" w:eastAsia="宋体" w:hAnsi="Times New Roman"/>
                <w:szCs w:val="21"/>
              </w:rPr>
            </w:pPr>
            <w:r>
              <w:rPr>
                <w:rFonts w:ascii="宋体" w:hAnsi="宋体" w:hint="eastAsia"/>
              </w:rPr>
              <w:t>冷凝</w:t>
            </w:r>
            <w:r>
              <w:rPr>
                <w:rFonts w:ascii="Times New Roman" w:hAnsi="Times New Roman" w:hint="eastAsia"/>
              </w:rPr>
              <w:t>+</w:t>
            </w:r>
            <w:r>
              <w:rPr>
                <w:rFonts w:ascii="宋体" w:hAnsi="宋体" w:hint="eastAsia"/>
              </w:rPr>
              <w:t>喷淋</w:t>
            </w:r>
            <w:r>
              <w:rPr>
                <w:rFonts w:ascii="Times New Roman" w:hAnsi="Times New Roman" w:hint="eastAsia"/>
              </w:rPr>
              <w:t>+</w:t>
            </w:r>
            <w:r>
              <w:rPr>
                <w:rFonts w:ascii="宋体" w:hAnsi="宋体" w:hint="eastAsia"/>
              </w:rPr>
              <w:t>活性炭吸附</w:t>
            </w:r>
            <w:r>
              <w:rPr>
                <w:rFonts w:ascii="Times New Roman" w:hAnsi="Times New Roman" w:hint="eastAsia"/>
              </w:rPr>
              <w:t>+UV</w:t>
            </w:r>
            <w:r>
              <w:rPr>
                <w:rFonts w:ascii="宋体" w:hAnsi="宋体" w:hint="eastAsia"/>
              </w:rPr>
              <w:t>光解</w:t>
            </w:r>
            <w:r>
              <w:rPr>
                <w:rFonts w:ascii="Times New Roman" w:hAnsi="Times New Roman" w:hint="eastAsia"/>
              </w:rPr>
              <w:t>+15m</w:t>
            </w:r>
            <w:r>
              <w:rPr>
                <w:rFonts w:ascii="宋体" w:hAnsi="宋体" w:hint="eastAsia"/>
              </w:rPr>
              <w:t>排气筒</w:t>
            </w:r>
          </w:p>
        </w:tc>
      </w:tr>
      <w:tr w:rsidR="00C72BBC">
        <w:trPr>
          <w:trHeight w:val="227"/>
          <w:jc w:val="center"/>
        </w:trPr>
        <w:tc>
          <w:tcPr>
            <w:tcW w:w="428" w:type="dxa"/>
            <w:shd w:val="clear" w:color="auto" w:fill="auto"/>
            <w:vAlign w:val="center"/>
          </w:tcPr>
          <w:p w:rsidR="00C72BBC" w:rsidRDefault="00854968">
            <w:pPr>
              <w:widowControl/>
              <w:ind w:left="420" w:hanging="420"/>
              <w:jc w:val="center"/>
              <w:rPr>
                <w:rFonts w:ascii="Times New Roman" w:hAnsi="Times New Roman" w:cs="Times New Roman"/>
                <w:szCs w:val="21"/>
              </w:rPr>
            </w:pPr>
            <w:bookmarkStart w:id="324" w:name="_Hlk106630086"/>
            <w:r>
              <w:rPr>
                <w:rFonts w:ascii="Times New Roman" w:hAnsi="Times New Roman" w:cs="Times New Roman" w:hint="eastAsia"/>
                <w:szCs w:val="21"/>
              </w:rPr>
              <w:t>2</w:t>
            </w:r>
          </w:p>
        </w:tc>
        <w:tc>
          <w:tcPr>
            <w:tcW w:w="673" w:type="dxa"/>
            <w:vMerge/>
            <w:shd w:val="clear" w:color="auto" w:fill="auto"/>
            <w:vAlign w:val="center"/>
          </w:tcPr>
          <w:p w:rsidR="00C72BBC" w:rsidRDefault="00C72BBC">
            <w:pPr>
              <w:widowControl/>
              <w:ind w:left="420" w:hanging="420"/>
              <w:jc w:val="center"/>
              <w:rPr>
                <w:rFonts w:ascii="Times New Roman" w:hAnsi="Times New Roman" w:cs="Times New Roman"/>
                <w:szCs w:val="21"/>
              </w:rPr>
            </w:pPr>
          </w:p>
        </w:tc>
        <w:tc>
          <w:tcPr>
            <w:tcW w:w="1819" w:type="dxa"/>
            <w:shd w:val="clear" w:color="auto" w:fill="auto"/>
            <w:vAlign w:val="center"/>
          </w:tcPr>
          <w:p w:rsidR="00C72BBC" w:rsidRDefault="00854968">
            <w:pPr>
              <w:jc w:val="center"/>
            </w:pPr>
            <w:r>
              <w:rPr>
                <w:rFonts w:hint="eastAsia"/>
              </w:rPr>
              <w:t>母液浓缩</w:t>
            </w:r>
          </w:p>
        </w:tc>
        <w:tc>
          <w:tcPr>
            <w:tcW w:w="708" w:type="dxa"/>
            <w:vMerge/>
            <w:shd w:val="clear" w:color="auto" w:fill="auto"/>
            <w:vAlign w:val="center"/>
          </w:tcPr>
          <w:p w:rsidR="00C72BBC" w:rsidRDefault="00C72BBC">
            <w:pPr>
              <w:ind w:left="420" w:hanging="420"/>
              <w:jc w:val="center"/>
              <w:rPr>
                <w:rFonts w:ascii="Times New Roman" w:hAnsi="Times New Roman" w:cs="Times New Roman"/>
                <w:szCs w:val="21"/>
              </w:rPr>
            </w:pPr>
          </w:p>
        </w:tc>
        <w:tc>
          <w:tcPr>
            <w:tcW w:w="1701" w:type="dxa"/>
            <w:vMerge/>
            <w:shd w:val="clear" w:color="auto" w:fill="auto"/>
            <w:vAlign w:val="center"/>
          </w:tcPr>
          <w:p w:rsidR="00C72BBC" w:rsidRDefault="00C72BBC">
            <w:pPr>
              <w:widowControl/>
              <w:jc w:val="center"/>
              <w:rPr>
                <w:rFonts w:ascii="Times New Roman" w:hAnsi="Times New Roman" w:cs="Times New Roman"/>
                <w:bCs/>
                <w:szCs w:val="21"/>
              </w:rPr>
            </w:pPr>
          </w:p>
        </w:tc>
        <w:tc>
          <w:tcPr>
            <w:tcW w:w="3429" w:type="dxa"/>
            <w:vMerge/>
            <w:shd w:val="clear" w:color="auto" w:fill="auto"/>
            <w:vAlign w:val="center"/>
          </w:tcPr>
          <w:p w:rsidR="00C72BBC" w:rsidRDefault="00C72BBC">
            <w:pPr>
              <w:widowControl/>
              <w:jc w:val="left"/>
              <w:rPr>
                <w:rFonts w:ascii="Times New Roman" w:hAnsi="Times New Roman" w:cs="Times New Roman"/>
                <w:szCs w:val="21"/>
              </w:rPr>
            </w:pPr>
          </w:p>
        </w:tc>
      </w:tr>
      <w:bookmarkEnd w:id="323"/>
      <w:bookmarkEnd w:id="324"/>
      <w:tr w:rsidR="00C72BBC">
        <w:trPr>
          <w:trHeight w:val="227"/>
          <w:jc w:val="center"/>
        </w:trPr>
        <w:tc>
          <w:tcPr>
            <w:tcW w:w="428" w:type="dxa"/>
            <w:shd w:val="clear" w:color="auto" w:fill="auto"/>
            <w:vAlign w:val="center"/>
          </w:tcPr>
          <w:p w:rsidR="00C72BBC" w:rsidRDefault="00854968">
            <w:pPr>
              <w:widowControl/>
              <w:ind w:left="420" w:hanging="420"/>
              <w:jc w:val="center"/>
              <w:rPr>
                <w:rFonts w:ascii="Times New Roman" w:hAnsi="Times New Roman" w:cs="Times New Roman"/>
                <w:szCs w:val="21"/>
              </w:rPr>
            </w:pPr>
            <w:r>
              <w:rPr>
                <w:rFonts w:ascii="Times New Roman" w:hAnsi="Times New Roman" w:cs="Times New Roman" w:hint="eastAsia"/>
                <w:szCs w:val="21"/>
              </w:rPr>
              <w:lastRenderedPageBreak/>
              <w:t>3</w:t>
            </w:r>
          </w:p>
        </w:tc>
        <w:tc>
          <w:tcPr>
            <w:tcW w:w="673" w:type="dxa"/>
            <w:vMerge/>
            <w:shd w:val="clear" w:color="auto" w:fill="auto"/>
            <w:vAlign w:val="center"/>
          </w:tcPr>
          <w:p w:rsidR="00C72BBC" w:rsidRDefault="00C72BBC">
            <w:pPr>
              <w:widowControl/>
              <w:ind w:left="420" w:hanging="420"/>
              <w:jc w:val="center"/>
              <w:rPr>
                <w:rFonts w:ascii="Times New Roman" w:hAnsi="Times New Roman" w:cs="Times New Roman"/>
                <w:szCs w:val="21"/>
              </w:rPr>
            </w:pPr>
          </w:p>
        </w:tc>
        <w:tc>
          <w:tcPr>
            <w:tcW w:w="1819" w:type="dxa"/>
            <w:shd w:val="clear" w:color="auto" w:fill="auto"/>
            <w:vAlign w:val="center"/>
          </w:tcPr>
          <w:p w:rsidR="00C72BBC" w:rsidRDefault="00854968">
            <w:pPr>
              <w:jc w:val="center"/>
            </w:pPr>
            <w:r>
              <w:rPr>
                <w:rFonts w:hint="eastAsia"/>
              </w:rPr>
              <w:t>干燥筛分</w:t>
            </w:r>
          </w:p>
        </w:tc>
        <w:tc>
          <w:tcPr>
            <w:tcW w:w="708" w:type="dxa"/>
            <w:shd w:val="clear" w:color="auto" w:fill="auto"/>
            <w:vAlign w:val="center"/>
          </w:tcPr>
          <w:p w:rsidR="00C72BBC" w:rsidRDefault="00854968">
            <w:pPr>
              <w:ind w:left="420" w:hanging="420"/>
              <w:jc w:val="center"/>
              <w:rPr>
                <w:rFonts w:ascii="Times New Roman" w:hAnsi="Times New Roman" w:cs="Times New Roman"/>
                <w:szCs w:val="21"/>
              </w:rPr>
            </w:pPr>
            <w:r>
              <w:rPr>
                <w:rFonts w:ascii="Times New Roman" w:hAnsi="Times New Roman" w:cs="Times New Roman" w:hint="eastAsia"/>
                <w:szCs w:val="21"/>
              </w:rPr>
              <w:t>G2</w:t>
            </w:r>
          </w:p>
        </w:tc>
        <w:tc>
          <w:tcPr>
            <w:tcW w:w="1701" w:type="dxa"/>
            <w:shd w:val="clear" w:color="auto" w:fill="auto"/>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颗粒物</w:t>
            </w:r>
          </w:p>
        </w:tc>
        <w:tc>
          <w:tcPr>
            <w:tcW w:w="3429" w:type="dxa"/>
            <w:shd w:val="clear" w:color="auto" w:fill="auto"/>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无组织排放</w:t>
            </w:r>
          </w:p>
        </w:tc>
      </w:tr>
      <w:tr w:rsidR="00C72BBC">
        <w:trPr>
          <w:trHeight w:val="227"/>
          <w:jc w:val="center"/>
        </w:trPr>
        <w:tc>
          <w:tcPr>
            <w:tcW w:w="428" w:type="dxa"/>
            <w:shd w:val="clear" w:color="auto" w:fill="auto"/>
            <w:vAlign w:val="center"/>
          </w:tcPr>
          <w:p w:rsidR="00C72BBC" w:rsidRDefault="00854968">
            <w:pPr>
              <w:widowControl/>
              <w:ind w:left="420" w:hanging="420"/>
              <w:jc w:val="center"/>
              <w:rPr>
                <w:rFonts w:ascii="Times New Roman" w:hAnsi="Times New Roman" w:cs="Times New Roman"/>
                <w:szCs w:val="21"/>
              </w:rPr>
            </w:pPr>
            <w:r>
              <w:rPr>
                <w:rFonts w:ascii="Times New Roman" w:hAnsi="Times New Roman" w:cs="Times New Roman" w:hint="eastAsia"/>
                <w:szCs w:val="21"/>
              </w:rPr>
              <w:t>4</w:t>
            </w:r>
          </w:p>
        </w:tc>
        <w:tc>
          <w:tcPr>
            <w:tcW w:w="673" w:type="dxa"/>
            <w:shd w:val="clear" w:color="auto" w:fill="auto"/>
            <w:vAlign w:val="center"/>
          </w:tcPr>
          <w:p w:rsidR="00C72BBC" w:rsidRDefault="00854968">
            <w:pPr>
              <w:widowControl/>
              <w:ind w:left="420" w:hanging="420"/>
              <w:jc w:val="center"/>
              <w:rPr>
                <w:rFonts w:ascii="Times New Roman" w:hAnsi="Times New Roman" w:cs="Times New Roman"/>
                <w:szCs w:val="21"/>
              </w:rPr>
            </w:pPr>
            <w:r>
              <w:rPr>
                <w:rFonts w:ascii="Times New Roman" w:hAnsi="Times New Roman" w:cs="Times New Roman"/>
                <w:szCs w:val="21"/>
              </w:rPr>
              <w:t>废水</w:t>
            </w:r>
          </w:p>
        </w:tc>
        <w:tc>
          <w:tcPr>
            <w:tcW w:w="1819" w:type="dxa"/>
            <w:shd w:val="clear" w:color="auto" w:fill="auto"/>
            <w:vAlign w:val="center"/>
          </w:tcPr>
          <w:p w:rsidR="00C72BBC" w:rsidRDefault="00854968">
            <w:pPr>
              <w:jc w:val="center"/>
            </w:pPr>
            <w:r>
              <w:rPr>
                <w:rFonts w:hint="eastAsia"/>
              </w:rPr>
              <w:t>母液浓缩</w:t>
            </w:r>
          </w:p>
        </w:tc>
        <w:tc>
          <w:tcPr>
            <w:tcW w:w="708" w:type="dxa"/>
            <w:shd w:val="clear" w:color="auto" w:fill="auto"/>
            <w:vAlign w:val="center"/>
          </w:tcPr>
          <w:p w:rsidR="00C72BBC" w:rsidRDefault="00854968">
            <w:pPr>
              <w:widowControl/>
              <w:ind w:left="420" w:hanging="420"/>
              <w:jc w:val="center"/>
              <w:rPr>
                <w:rFonts w:ascii="Times New Roman" w:hAnsi="Times New Roman" w:cs="Times New Roman"/>
                <w:szCs w:val="21"/>
              </w:rPr>
            </w:pPr>
            <w:r>
              <w:rPr>
                <w:rFonts w:ascii="Times New Roman" w:hAnsi="Times New Roman" w:cs="Times New Roman"/>
                <w:szCs w:val="21"/>
              </w:rPr>
              <w:t>W1</w:t>
            </w:r>
          </w:p>
        </w:tc>
        <w:tc>
          <w:tcPr>
            <w:tcW w:w="1701" w:type="dxa"/>
            <w:shd w:val="clear" w:color="auto" w:fill="auto"/>
            <w:vAlign w:val="center"/>
          </w:tcPr>
          <w:p w:rsidR="00C72BBC" w:rsidRDefault="00854968">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冷凝水</w:t>
            </w:r>
          </w:p>
        </w:tc>
        <w:tc>
          <w:tcPr>
            <w:tcW w:w="3429" w:type="dxa"/>
            <w:shd w:val="clear" w:color="auto" w:fill="auto"/>
            <w:vAlign w:val="center"/>
          </w:tcPr>
          <w:p w:rsidR="00C72BBC" w:rsidRDefault="00854968">
            <w:pPr>
              <w:widowControl/>
              <w:jc w:val="center"/>
              <w:rPr>
                <w:rFonts w:ascii="Times New Roman" w:hAnsi="Times New Roman" w:cs="Times New Roman"/>
                <w:szCs w:val="21"/>
              </w:rPr>
            </w:pPr>
            <w:r>
              <w:rPr>
                <w:rFonts w:ascii="Times New Roman" w:hAnsi="Times New Roman" w:cs="Times New Roman" w:hint="eastAsia"/>
                <w:szCs w:val="21"/>
              </w:rPr>
              <w:t>经企业自建污水处理站处理后排入园区污水管网</w:t>
            </w:r>
          </w:p>
        </w:tc>
      </w:tr>
      <w:tr w:rsidR="00C72BBC" w:rsidTr="00E5346F">
        <w:trPr>
          <w:trHeight w:val="227"/>
          <w:jc w:val="center"/>
        </w:trPr>
        <w:tc>
          <w:tcPr>
            <w:tcW w:w="428" w:type="dxa"/>
            <w:shd w:val="clear" w:color="auto" w:fill="auto"/>
            <w:vAlign w:val="center"/>
          </w:tcPr>
          <w:p w:rsidR="00C72BBC" w:rsidRDefault="00854968">
            <w:pPr>
              <w:widowControl/>
              <w:ind w:left="420" w:hanging="420"/>
              <w:jc w:val="center"/>
              <w:rPr>
                <w:rFonts w:ascii="Times New Roman" w:hAnsi="Times New Roman" w:cs="Times New Roman"/>
                <w:szCs w:val="21"/>
              </w:rPr>
            </w:pPr>
            <w:r>
              <w:rPr>
                <w:rFonts w:ascii="Times New Roman" w:hAnsi="Times New Roman" w:cs="Times New Roman" w:hint="eastAsia"/>
                <w:szCs w:val="21"/>
              </w:rPr>
              <w:t>6</w:t>
            </w:r>
          </w:p>
        </w:tc>
        <w:tc>
          <w:tcPr>
            <w:tcW w:w="673" w:type="dxa"/>
            <w:vMerge w:val="restart"/>
            <w:shd w:val="clear" w:color="auto" w:fill="auto"/>
            <w:vAlign w:val="center"/>
          </w:tcPr>
          <w:p w:rsidR="00C72BBC" w:rsidRDefault="00854968">
            <w:pPr>
              <w:widowControl/>
              <w:ind w:left="420" w:hanging="420"/>
              <w:jc w:val="center"/>
              <w:rPr>
                <w:rFonts w:ascii="Times New Roman" w:hAnsi="Times New Roman" w:cs="Times New Roman"/>
                <w:szCs w:val="21"/>
              </w:rPr>
            </w:pPr>
            <w:r>
              <w:rPr>
                <w:rFonts w:ascii="Times New Roman" w:hAnsi="Times New Roman" w:cs="Times New Roman"/>
                <w:szCs w:val="21"/>
              </w:rPr>
              <w:t>固废</w:t>
            </w:r>
          </w:p>
        </w:tc>
        <w:tc>
          <w:tcPr>
            <w:tcW w:w="1819" w:type="dxa"/>
            <w:shd w:val="clear" w:color="auto" w:fill="auto"/>
            <w:vAlign w:val="center"/>
          </w:tcPr>
          <w:p w:rsidR="00C72BBC" w:rsidRDefault="00854968">
            <w:pPr>
              <w:jc w:val="center"/>
            </w:pPr>
            <w:r>
              <w:rPr>
                <w:rFonts w:hint="eastAsia"/>
              </w:rPr>
              <w:t>原料包装</w:t>
            </w:r>
          </w:p>
        </w:tc>
        <w:tc>
          <w:tcPr>
            <w:tcW w:w="708" w:type="dxa"/>
            <w:shd w:val="clear" w:color="auto" w:fill="auto"/>
            <w:vAlign w:val="center"/>
          </w:tcPr>
          <w:p w:rsidR="00C72BBC" w:rsidRDefault="00854968">
            <w:pPr>
              <w:widowControl/>
              <w:ind w:left="420" w:hanging="420"/>
              <w:jc w:val="center"/>
              <w:rPr>
                <w:rFonts w:ascii="Times New Roman" w:hAnsi="Times New Roman" w:cs="Times New Roman"/>
                <w:szCs w:val="21"/>
              </w:rPr>
            </w:pPr>
            <w:r>
              <w:rPr>
                <w:rFonts w:ascii="Times New Roman" w:hAnsi="Times New Roman" w:cs="Times New Roman"/>
                <w:szCs w:val="21"/>
              </w:rPr>
              <w:t>S1</w:t>
            </w:r>
          </w:p>
        </w:tc>
        <w:tc>
          <w:tcPr>
            <w:tcW w:w="1701" w:type="dxa"/>
            <w:shd w:val="clear" w:color="auto" w:fill="auto"/>
            <w:vAlign w:val="center"/>
          </w:tcPr>
          <w:p w:rsidR="00C72BBC" w:rsidRDefault="00854968" w:rsidP="00FC0123">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废包装</w:t>
            </w:r>
            <w:r w:rsidR="00FC0123">
              <w:rPr>
                <w:rFonts w:ascii="Times New Roman" w:hAnsi="Times New Roman" w:cs="Times New Roman" w:hint="eastAsia"/>
                <w:bCs/>
                <w:szCs w:val="21"/>
              </w:rPr>
              <w:t>材料</w:t>
            </w:r>
          </w:p>
        </w:tc>
        <w:tc>
          <w:tcPr>
            <w:tcW w:w="3429" w:type="dxa"/>
            <w:shd w:val="clear" w:color="auto" w:fill="auto"/>
            <w:vAlign w:val="center"/>
          </w:tcPr>
          <w:p w:rsidR="00C72BBC" w:rsidRDefault="00E5346F" w:rsidP="00E5346F">
            <w:pPr>
              <w:widowControl/>
              <w:jc w:val="center"/>
              <w:rPr>
                <w:rFonts w:ascii="Times New Roman" w:hAnsi="Times New Roman" w:cs="Times New Roman"/>
                <w:szCs w:val="21"/>
              </w:rPr>
            </w:pPr>
            <w:r>
              <w:rPr>
                <w:rFonts w:ascii="Times New Roman" w:hAnsi="Times New Roman" w:cs="Times New Roman" w:hint="eastAsia"/>
                <w:szCs w:val="21"/>
              </w:rPr>
              <w:t>收集后交原厂家回收</w:t>
            </w:r>
          </w:p>
        </w:tc>
      </w:tr>
      <w:tr w:rsidR="00E5346F" w:rsidTr="00E5346F">
        <w:trPr>
          <w:trHeight w:val="227"/>
          <w:jc w:val="center"/>
        </w:trPr>
        <w:tc>
          <w:tcPr>
            <w:tcW w:w="42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p>
        </w:tc>
        <w:tc>
          <w:tcPr>
            <w:tcW w:w="673" w:type="dxa"/>
            <w:vMerge/>
            <w:shd w:val="clear" w:color="auto" w:fill="auto"/>
            <w:vAlign w:val="center"/>
          </w:tcPr>
          <w:p w:rsidR="00E5346F" w:rsidRDefault="00E5346F" w:rsidP="00E5346F">
            <w:pPr>
              <w:widowControl/>
              <w:ind w:left="420" w:hanging="420"/>
              <w:jc w:val="center"/>
              <w:rPr>
                <w:rFonts w:ascii="Times New Roman" w:hAnsi="Times New Roman" w:cs="Times New Roman"/>
                <w:szCs w:val="21"/>
              </w:rPr>
            </w:pPr>
          </w:p>
        </w:tc>
        <w:tc>
          <w:tcPr>
            <w:tcW w:w="1819" w:type="dxa"/>
            <w:shd w:val="clear" w:color="auto" w:fill="auto"/>
            <w:vAlign w:val="center"/>
          </w:tcPr>
          <w:p w:rsidR="00E5346F" w:rsidRDefault="00E5346F" w:rsidP="00E5346F">
            <w:pPr>
              <w:jc w:val="center"/>
            </w:pPr>
            <w:r>
              <w:rPr>
                <w:rFonts w:hint="eastAsia"/>
              </w:rPr>
              <w:t>废气处理</w:t>
            </w:r>
          </w:p>
        </w:tc>
        <w:tc>
          <w:tcPr>
            <w:tcW w:w="70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hint="eastAsia"/>
                <w:szCs w:val="21"/>
              </w:rPr>
              <w:t>S2</w:t>
            </w:r>
          </w:p>
        </w:tc>
        <w:tc>
          <w:tcPr>
            <w:tcW w:w="1701" w:type="dxa"/>
            <w:shd w:val="clear" w:color="auto" w:fill="auto"/>
            <w:vAlign w:val="center"/>
          </w:tcPr>
          <w:p w:rsidR="00E5346F" w:rsidRDefault="00E5346F" w:rsidP="00E5346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废活性炭</w:t>
            </w:r>
          </w:p>
        </w:tc>
        <w:tc>
          <w:tcPr>
            <w:tcW w:w="3429" w:type="dxa"/>
            <w:shd w:val="clear" w:color="auto" w:fill="auto"/>
            <w:vAlign w:val="center"/>
          </w:tcPr>
          <w:p w:rsidR="00E5346F" w:rsidRDefault="00E5346F" w:rsidP="00E5346F">
            <w:pPr>
              <w:widowControl/>
              <w:jc w:val="center"/>
              <w:rPr>
                <w:rFonts w:ascii="Times New Roman" w:hAnsi="Times New Roman" w:cs="Times New Roman"/>
                <w:szCs w:val="21"/>
              </w:rPr>
            </w:pPr>
            <w:r>
              <w:rPr>
                <w:rFonts w:ascii="Times New Roman" w:hAnsi="Times New Roman" w:cs="Times New Roman" w:hint="eastAsia"/>
                <w:szCs w:val="21"/>
              </w:rPr>
              <w:t>交有资质单位处置</w:t>
            </w:r>
          </w:p>
        </w:tc>
      </w:tr>
      <w:tr w:rsidR="00E5346F">
        <w:trPr>
          <w:trHeight w:val="227"/>
          <w:jc w:val="center"/>
        </w:trPr>
        <w:tc>
          <w:tcPr>
            <w:tcW w:w="42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hint="eastAsia"/>
                <w:szCs w:val="21"/>
              </w:rPr>
              <w:t>7</w:t>
            </w:r>
          </w:p>
        </w:tc>
        <w:tc>
          <w:tcPr>
            <w:tcW w:w="673" w:type="dxa"/>
            <w:vMerge/>
            <w:shd w:val="clear" w:color="auto" w:fill="auto"/>
            <w:vAlign w:val="center"/>
          </w:tcPr>
          <w:p w:rsidR="00E5346F" w:rsidRDefault="00E5346F" w:rsidP="00E5346F">
            <w:pPr>
              <w:widowControl/>
              <w:ind w:left="420" w:hanging="420"/>
              <w:jc w:val="center"/>
              <w:rPr>
                <w:rFonts w:ascii="Times New Roman" w:hAnsi="Times New Roman" w:cs="Times New Roman"/>
                <w:szCs w:val="21"/>
              </w:rPr>
            </w:pPr>
          </w:p>
        </w:tc>
        <w:tc>
          <w:tcPr>
            <w:tcW w:w="1819" w:type="dxa"/>
            <w:shd w:val="clear" w:color="auto" w:fill="auto"/>
            <w:vAlign w:val="center"/>
          </w:tcPr>
          <w:p w:rsidR="00E5346F" w:rsidRDefault="00E5346F" w:rsidP="00E5346F">
            <w:pPr>
              <w:jc w:val="center"/>
            </w:pPr>
            <w:r>
              <w:rPr>
                <w:rFonts w:hint="eastAsia"/>
              </w:rPr>
              <w:t>废机油</w:t>
            </w:r>
          </w:p>
        </w:tc>
        <w:tc>
          <w:tcPr>
            <w:tcW w:w="70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hint="eastAsia"/>
                <w:szCs w:val="21"/>
              </w:rPr>
              <w:t>S3</w:t>
            </w:r>
          </w:p>
        </w:tc>
        <w:tc>
          <w:tcPr>
            <w:tcW w:w="1701" w:type="dxa"/>
            <w:shd w:val="clear" w:color="auto" w:fill="auto"/>
            <w:vAlign w:val="center"/>
          </w:tcPr>
          <w:p w:rsidR="00E5346F" w:rsidRDefault="00E5346F" w:rsidP="00E5346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机油</w:t>
            </w:r>
          </w:p>
        </w:tc>
        <w:tc>
          <w:tcPr>
            <w:tcW w:w="3429" w:type="dxa"/>
            <w:shd w:val="clear" w:color="auto" w:fill="auto"/>
            <w:vAlign w:val="center"/>
          </w:tcPr>
          <w:p w:rsidR="00E5346F" w:rsidRDefault="00E5346F" w:rsidP="00E5346F">
            <w:pPr>
              <w:widowControl/>
              <w:jc w:val="center"/>
              <w:rPr>
                <w:rFonts w:ascii="Times New Roman" w:hAnsi="Times New Roman" w:cs="Times New Roman"/>
                <w:szCs w:val="21"/>
              </w:rPr>
            </w:pPr>
            <w:r>
              <w:rPr>
                <w:rFonts w:ascii="Times New Roman" w:hAnsi="Times New Roman" w:cs="Times New Roman" w:hint="eastAsia"/>
                <w:szCs w:val="21"/>
              </w:rPr>
              <w:t>交有资质单位处置</w:t>
            </w:r>
          </w:p>
        </w:tc>
      </w:tr>
      <w:tr w:rsidR="00E5346F">
        <w:trPr>
          <w:trHeight w:val="227"/>
          <w:jc w:val="center"/>
        </w:trPr>
        <w:tc>
          <w:tcPr>
            <w:tcW w:w="42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hint="eastAsia"/>
                <w:szCs w:val="21"/>
              </w:rPr>
              <w:t>8</w:t>
            </w:r>
          </w:p>
        </w:tc>
        <w:tc>
          <w:tcPr>
            <w:tcW w:w="673" w:type="dxa"/>
            <w:vMerge/>
            <w:shd w:val="clear" w:color="auto" w:fill="auto"/>
            <w:vAlign w:val="center"/>
          </w:tcPr>
          <w:p w:rsidR="00E5346F" w:rsidRDefault="00E5346F" w:rsidP="00E5346F">
            <w:pPr>
              <w:widowControl/>
              <w:ind w:left="420" w:hanging="420"/>
              <w:jc w:val="center"/>
              <w:rPr>
                <w:rFonts w:ascii="Times New Roman" w:hAnsi="Times New Roman" w:cs="Times New Roman"/>
                <w:szCs w:val="21"/>
              </w:rPr>
            </w:pPr>
          </w:p>
        </w:tc>
        <w:tc>
          <w:tcPr>
            <w:tcW w:w="1819" w:type="dxa"/>
            <w:shd w:val="clear" w:color="auto" w:fill="auto"/>
            <w:vAlign w:val="center"/>
          </w:tcPr>
          <w:p w:rsidR="00E5346F" w:rsidRDefault="00E5346F" w:rsidP="00E5346F">
            <w:pPr>
              <w:jc w:val="center"/>
            </w:pPr>
            <w:r>
              <w:rPr>
                <w:rFonts w:hint="eastAsia"/>
              </w:rPr>
              <w:t>废离子交换膜</w:t>
            </w:r>
          </w:p>
        </w:tc>
        <w:tc>
          <w:tcPr>
            <w:tcW w:w="70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4</w:t>
            </w:r>
          </w:p>
        </w:tc>
        <w:tc>
          <w:tcPr>
            <w:tcW w:w="1701" w:type="dxa"/>
            <w:shd w:val="clear" w:color="auto" w:fill="auto"/>
            <w:vAlign w:val="center"/>
          </w:tcPr>
          <w:p w:rsidR="00E5346F" w:rsidRDefault="00734997" w:rsidP="00E5346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废离子交换膜</w:t>
            </w:r>
          </w:p>
        </w:tc>
        <w:tc>
          <w:tcPr>
            <w:tcW w:w="3429" w:type="dxa"/>
            <w:shd w:val="clear" w:color="auto" w:fill="auto"/>
            <w:vAlign w:val="center"/>
          </w:tcPr>
          <w:p w:rsidR="00E5346F" w:rsidRDefault="00734997" w:rsidP="00E5346F">
            <w:pPr>
              <w:widowControl/>
              <w:jc w:val="center"/>
              <w:rPr>
                <w:rFonts w:ascii="Times New Roman" w:hAnsi="Times New Roman" w:cs="Times New Roman"/>
                <w:szCs w:val="21"/>
              </w:rPr>
            </w:pPr>
            <w:r>
              <w:rPr>
                <w:rFonts w:ascii="Times New Roman" w:hAnsi="Times New Roman" w:cs="Times New Roman" w:hint="eastAsia"/>
                <w:szCs w:val="21"/>
              </w:rPr>
              <w:t>收集后交原厂家回收</w:t>
            </w:r>
          </w:p>
        </w:tc>
      </w:tr>
      <w:tr w:rsidR="00E5346F">
        <w:trPr>
          <w:trHeight w:val="227"/>
          <w:jc w:val="center"/>
        </w:trPr>
        <w:tc>
          <w:tcPr>
            <w:tcW w:w="42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hint="eastAsia"/>
                <w:szCs w:val="21"/>
              </w:rPr>
              <w:t>9</w:t>
            </w:r>
          </w:p>
        </w:tc>
        <w:tc>
          <w:tcPr>
            <w:tcW w:w="673"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szCs w:val="21"/>
              </w:rPr>
              <w:t>噪声</w:t>
            </w:r>
          </w:p>
        </w:tc>
        <w:tc>
          <w:tcPr>
            <w:tcW w:w="1819" w:type="dxa"/>
            <w:shd w:val="clear" w:color="auto" w:fill="auto"/>
            <w:vAlign w:val="center"/>
          </w:tcPr>
          <w:p w:rsidR="00E5346F" w:rsidRDefault="00E5346F" w:rsidP="00E5346F">
            <w:pPr>
              <w:jc w:val="center"/>
            </w:pPr>
            <w:r>
              <w:rPr>
                <w:rFonts w:hint="eastAsia"/>
              </w:rPr>
              <w:t>反应釜、泵等设备运行</w:t>
            </w:r>
          </w:p>
        </w:tc>
        <w:tc>
          <w:tcPr>
            <w:tcW w:w="708" w:type="dxa"/>
            <w:shd w:val="clear" w:color="auto" w:fill="auto"/>
            <w:vAlign w:val="center"/>
          </w:tcPr>
          <w:p w:rsidR="00E5346F" w:rsidRDefault="00E5346F" w:rsidP="00E5346F">
            <w:pPr>
              <w:widowControl/>
              <w:ind w:left="420" w:hanging="420"/>
              <w:jc w:val="center"/>
              <w:rPr>
                <w:rFonts w:ascii="Times New Roman" w:hAnsi="Times New Roman" w:cs="Times New Roman"/>
                <w:szCs w:val="21"/>
              </w:rPr>
            </w:pPr>
            <w:r>
              <w:rPr>
                <w:rFonts w:ascii="Times New Roman" w:hAnsi="Times New Roman" w:cs="Times New Roman"/>
                <w:szCs w:val="21"/>
              </w:rPr>
              <w:t>N</w:t>
            </w:r>
          </w:p>
        </w:tc>
        <w:tc>
          <w:tcPr>
            <w:tcW w:w="1701" w:type="dxa"/>
            <w:shd w:val="clear" w:color="auto" w:fill="auto"/>
            <w:vAlign w:val="center"/>
          </w:tcPr>
          <w:p w:rsidR="00E5346F" w:rsidRDefault="00E5346F" w:rsidP="00E5346F">
            <w:pPr>
              <w:widowControl/>
              <w:jc w:val="center"/>
              <w:rPr>
                <w:rFonts w:ascii="Times New Roman" w:hAnsi="Times New Roman" w:cs="Times New Roman"/>
                <w:bCs/>
                <w:szCs w:val="21"/>
              </w:rPr>
            </w:pPr>
            <w:r>
              <w:rPr>
                <w:rFonts w:ascii="Times New Roman" w:hAnsi="Times New Roman" w:cs="Times New Roman" w:hint="eastAsia"/>
                <w:bCs/>
                <w:szCs w:val="21"/>
              </w:rPr>
              <w:t>65</w:t>
            </w:r>
            <w:r>
              <w:rPr>
                <w:rFonts w:ascii="Times New Roman" w:hAnsi="Times New Roman" w:cs="Times New Roman"/>
                <w:bCs/>
                <w:szCs w:val="21"/>
              </w:rPr>
              <w:t>～</w:t>
            </w:r>
            <w:r>
              <w:rPr>
                <w:rFonts w:ascii="Times New Roman" w:hAnsi="Times New Roman" w:cs="Times New Roman"/>
                <w:bCs/>
                <w:szCs w:val="21"/>
              </w:rPr>
              <w:t>90dB</w:t>
            </w:r>
            <w:r>
              <w:rPr>
                <w:rFonts w:ascii="Times New Roman" w:hAnsi="Times New Roman" w:cs="Times New Roman"/>
                <w:bCs/>
                <w:szCs w:val="21"/>
              </w:rPr>
              <w:t>（</w:t>
            </w:r>
            <w:r>
              <w:rPr>
                <w:rFonts w:ascii="Times New Roman" w:hAnsi="Times New Roman" w:cs="Times New Roman"/>
                <w:bCs/>
                <w:szCs w:val="21"/>
              </w:rPr>
              <w:t>A</w:t>
            </w:r>
            <w:r>
              <w:rPr>
                <w:rFonts w:ascii="Times New Roman" w:hAnsi="Times New Roman" w:cs="Times New Roman"/>
                <w:bCs/>
                <w:szCs w:val="21"/>
              </w:rPr>
              <w:t>）</w:t>
            </w:r>
          </w:p>
        </w:tc>
        <w:tc>
          <w:tcPr>
            <w:tcW w:w="3429" w:type="dxa"/>
            <w:shd w:val="clear" w:color="auto" w:fill="auto"/>
            <w:vAlign w:val="center"/>
          </w:tcPr>
          <w:p w:rsidR="00E5346F" w:rsidRDefault="00E5346F" w:rsidP="00E5346F">
            <w:pPr>
              <w:widowControl/>
              <w:jc w:val="center"/>
              <w:rPr>
                <w:rFonts w:ascii="Times New Roman" w:hAnsi="Times New Roman" w:cs="Times New Roman"/>
                <w:szCs w:val="21"/>
              </w:rPr>
            </w:pPr>
            <w:r>
              <w:rPr>
                <w:rFonts w:ascii="Times New Roman" w:hAnsi="Times New Roman" w:cs="Times New Roman"/>
                <w:szCs w:val="21"/>
              </w:rPr>
              <w:t>隔声、减振</w:t>
            </w:r>
          </w:p>
        </w:tc>
      </w:tr>
    </w:tbl>
    <w:p w:rsidR="00C72BBC" w:rsidRDefault="00854968">
      <w:pPr>
        <w:keepNext/>
        <w:keepLines/>
        <w:spacing w:line="360" w:lineRule="auto"/>
        <w:outlineLvl w:val="1"/>
        <w:rPr>
          <w:rFonts w:ascii="Times New Roman" w:eastAsia="宋体" w:hAnsi="Times New Roman" w:cs="Times New Roman"/>
          <w:b/>
          <w:bCs/>
          <w:sz w:val="30"/>
          <w:szCs w:val="30"/>
        </w:rPr>
      </w:pPr>
      <w:bookmarkStart w:id="325" w:name="_Toc88815202"/>
      <w:bookmarkStart w:id="326" w:name="_Toc121381236"/>
      <w:r>
        <w:rPr>
          <w:rFonts w:ascii="Times New Roman" w:eastAsia="宋体" w:hAnsi="Times New Roman" w:cs="Times New Roman" w:hint="eastAsia"/>
          <w:b/>
          <w:bCs/>
          <w:sz w:val="30"/>
          <w:szCs w:val="30"/>
        </w:rPr>
        <w:t xml:space="preserve">3.3 </w:t>
      </w:r>
      <w:r>
        <w:rPr>
          <w:rFonts w:ascii="Times New Roman" w:eastAsia="宋体" w:hAnsi="Times New Roman" w:cs="Times New Roman" w:hint="eastAsia"/>
          <w:b/>
          <w:bCs/>
          <w:sz w:val="30"/>
          <w:szCs w:val="30"/>
        </w:rPr>
        <w:t>现有项目主要污染源防治措施</w:t>
      </w:r>
      <w:bookmarkEnd w:id="325"/>
      <w:r>
        <w:rPr>
          <w:rFonts w:ascii="Times New Roman" w:eastAsia="宋体" w:hAnsi="Times New Roman" w:cs="Times New Roman" w:hint="eastAsia"/>
          <w:b/>
          <w:bCs/>
          <w:sz w:val="30"/>
          <w:szCs w:val="30"/>
        </w:rPr>
        <w:t>及排放情况</w:t>
      </w:r>
      <w:bookmarkEnd w:id="326"/>
    </w:p>
    <w:p w:rsidR="00C72BBC" w:rsidRDefault="00854968">
      <w:pPr>
        <w:keepNext/>
        <w:keepLines/>
        <w:tabs>
          <w:tab w:val="left" w:pos="6521"/>
        </w:tabs>
        <w:spacing w:line="360" w:lineRule="auto"/>
        <w:jc w:val="left"/>
        <w:outlineLvl w:val="2"/>
        <w:rPr>
          <w:rFonts w:ascii="Times New Roman" w:eastAsia="宋体" w:hAnsi="Times New Roman" w:cs="Times New Roman"/>
          <w:b/>
          <w:bCs/>
          <w:sz w:val="28"/>
          <w:szCs w:val="28"/>
        </w:rPr>
      </w:pPr>
      <w:bookmarkStart w:id="327" w:name="_Toc88815203"/>
      <w:bookmarkStart w:id="328" w:name="_Toc121381237"/>
      <w:r>
        <w:rPr>
          <w:rFonts w:ascii="Times New Roman" w:eastAsia="宋体" w:hAnsi="Times New Roman" w:cs="Times New Roman" w:hint="eastAsia"/>
          <w:b/>
          <w:bCs/>
          <w:sz w:val="28"/>
          <w:szCs w:val="28"/>
        </w:rPr>
        <w:t>3.3.1</w:t>
      </w:r>
      <w:bookmarkStart w:id="329" w:name="OLE_LINK72"/>
      <w:bookmarkStart w:id="330" w:name="OLE_LINK71"/>
      <w:r>
        <w:rPr>
          <w:rFonts w:ascii="Times New Roman" w:eastAsia="宋体" w:hAnsi="Times New Roman" w:cs="Times New Roman" w:hint="eastAsia"/>
          <w:b/>
          <w:bCs/>
          <w:sz w:val="28"/>
          <w:szCs w:val="28"/>
        </w:rPr>
        <w:t>废气</w:t>
      </w:r>
      <w:bookmarkEnd w:id="327"/>
      <w:r>
        <w:rPr>
          <w:rFonts w:ascii="Times New Roman" w:eastAsia="宋体" w:hAnsi="Times New Roman" w:cs="Times New Roman" w:hint="eastAsia"/>
          <w:b/>
          <w:bCs/>
          <w:sz w:val="28"/>
          <w:szCs w:val="28"/>
        </w:rPr>
        <w:t>防治措施及排放情况</w:t>
      </w:r>
      <w:bookmarkEnd w:id="328"/>
      <w:bookmarkEnd w:id="329"/>
      <w:bookmarkEnd w:id="330"/>
    </w:p>
    <w:p w:rsidR="00C72BBC" w:rsidRDefault="00854968">
      <w:pPr>
        <w:spacing w:line="360" w:lineRule="auto"/>
        <w:ind w:firstLineChars="200" w:firstLine="480"/>
        <w:jc w:val="left"/>
        <w:rPr>
          <w:rFonts w:ascii="Times New Roman" w:eastAsia="宋体" w:hAnsi="Times New Roman" w:cs="Times New Roman"/>
          <w:bCs/>
          <w:sz w:val="24"/>
          <w:szCs w:val="24"/>
        </w:rPr>
      </w:pPr>
      <w:bookmarkStart w:id="331" w:name="OLE_LINK73"/>
      <w:r>
        <w:rPr>
          <w:rFonts w:ascii="Times New Roman" w:eastAsia="宋体" w:hAnsi="Times New Roman" w:cs="Times New Roman"/>
          <w:bCs/>
          <w:sz w:val="24"/>
          <w:szCs w:val="24"/>
        </w:rPr>
        <w:t>现有</w:t>
      </w:r>
      <w:r>
        <w:rPr>
          <w:rFonts w:ascii="Times New Roman" w:eastAsia="宋体" w:hAnsi="Times New Roman" w:cs="Times New Roman" w:hint="eastAsia"/>
          <w:bCs/>
          <w:sz w:val="24"/>
          <w:szCs w:val="24"/>
        </w:rPr>
        <w:t>项目</w:t>
      </w:r>
      <w:r>
        <w:rPr>
          <w:rFonts w:ascii="Times New Roman" w:eastAsia="宋体" w:hAnsi="Times New Roman" w:cs="Times New Roman"/>
          <w:bCs/>
          <w:sz w:val="24"/>
          <w:szCs w:val="24"/>
        </w:rPr>
        <w:t>已完成环保</w:t>
      </w:r>
      <w:r>
        <w:rPr>
          <w:rFonts w:ascii="Times New Roman" w:eastAsia="宋体" w:hAnsi="Times New Roman" w:cs="Times New Roman" w:hint="eastAsia"/>
          <w:bCs/>
          <w:sz w:val="24"/>
          <w:szCs w:val="24"/>
        </w:rPr>
        <w:t>竣工</w:t>
      </w:r>
      <w:r>
        <w:rPr>
          <w:rFonts w:ascii="Times New Roman" w:eastAsia="宋体" w:hAnsi="Times New Roman" w:cs="Times New Roman"/>
          <w:bCs/>
          <w:sz w:val="24"/>
          <w:szCs w:val="24"/>
        </w:rPr>
        <w:t>验收，</w:t>
      </w:r>
      <w:r>
        <w:rPr>
          <w:rFonts w:ascii="Times New Roman" w:eastAsia="宋体" w:hAnsi="Times New Roman" w:cs="Times New Roman" w:hint="eastAsia"/>
          <w:bCs/>
          <w:sz w:val="24"/>
          <w:szCs w:val="24"/>
        </w:rPr>
        <w:t>且项目废气属于连续排放，因此，现有项目废气排放情况采用</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岳阳湘茂医药化工有限公司</w:t>
      </w:r>
      <w:r>
        <w:rPr>
          <w:rFonts w:ascii="Times New Roman" w:eastAsia="宋体" w:hAnsi="Times New Roman" w:cs="Times New Roman" w:hint="eastAsia"/>
          <w:bCs/>
          <w:sz w:val="24"/>
          <w:szCs w:val="24"/>
        </w:rPr>
        <w:t>3000</w:t>
      </w:r>
      <w:r>
        <w:rPr>
          <w:rFonts w:ascii="Times New Roman" w:eastAsia="宋体" w:hAnsi="Times New Roman" w:cs="Times New Roman" w:hint="eastAsia"/>
          <w:bCs/>
          <w:sz w:val="24"/>
          <w:szCs w:val="24"/>
        </w:rPr>
        <w:t>吨</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年二甲基砜（</w:t>
      </w:r>
      <w:r>
        <w:rPr>
          <w:rFonts w:ascii="Times New Roman" w:eastAsia="宋体" w:hAnsi="Times New Roman" w:cs="Times New Roman" w:hint="eastAsia"/>
          <w:bCs/>
          <w:sz w:val="24"/>
          <w:szCs w:val="24"/>
        </w:rPr>
        <w:t>MSM</w:t>
      </w:r>
      <w:r>
        <w:rPr>
          <w:rFonts w:ascii="Times New Roman" w:eastAsia="宋体" w:hAnsi="Times New Roman" w:cs="Times New Roman" w:hint="eastAsia"/>
          <w:bCs/>
          <w:sz w:val="24"/>
          <w:szCs w:val="24"/>
        </w:rPr>
        <w:t>）项目</w:t>
      </w:r>
      <w:r>
        <w:rPr>
          <w:rFonts w:ascii="Times New Roman" w:eastAsia="宋体" w:hAnsi="Times New Roman" w:cs="Times New Roman"/>
          <w:bCs/>
          <w:sz w:val="24"/>
          <w:szCs w:val="24"/>
        </w:rPr>
        <w:t>竣工环境保护验收监测报告》中的实测数据</w:t>
      </w:r>
      <w:r>
        <w:rPr>
          <w:rFonts w:ascii="Times New Roman" w:eastAsia="宋体" w:hAnsi="Times New Roman" w:cs="Times New Roman" w:hint="eastAsia"/>
          <w:bCs/>
          <w:sz w:val="24"/>
          <w:szCs w:val="24"/>
        </w:rPr>
        <w:t>。</w:t>
      </w:r>
    </w:p>
    <w:p w:rsidR="00C72BBC" w:rsidRDefault="00854968">
      <w:pPr>
        <w:spacing w:line="360" w:lineRule="auto"/>
        <w:ind w:firstLineChars="200" w:firstLine="482"/>
        <w:jc w:val="left"/>
        <w:rPr>
          <w:rFonts w:ascii="Times New Roman" w:eastAsia="宋体" w:hAnsi="Times New Roman" w:cs="Times New Roman"/>
          <w:b/>
          <w:bCs/>
          <w:sz w:val="24"/>
          <w:szCs w:val="24"/>
        </w:rPr>
      </w:pPr>
      <w:bookmarkStart w:id="332" w:name="OLE_LINK65"/>
      <w:bookmarkStart w:id="333" w:name="OLE_LINK66"/>
      <w:bookmarkEnd w:id="331"/>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）有组织废气</w:t>
      </w:r>
    </w:p>
    <w:p w:rsidR="00C72BBC" w:rsidRDefault="00854968">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现有项目有组织废气主要包括反应釜氧化反应工序及母液浓缩工序产生的未冷凝有机废气，废气经尾气管收集后，经</w:t>
      </w:r>
      <w:r w:rsidR="00FC1393" w:rsidRPr="00FC1393">
        <w:rPr>
          <w:rFonts w:ascii="Times New Roman" w:eastAsia="宋体" w:hAnsi="Times New Roman" w:cs="Times New Roman" w:hint="eastAsia"/>
          <w:bCs/>
          <w:sz w:val="24"/>
          <w:szCs w:val="24"/>
        </w:rPr>
        <w:t>冷凝</w:t>
      </w:r>
      <w:r w:rsidR="00FC1393" w:rsidRPr="00FC1393">
        <w:rPr>
          <w:rFonts w:ascii="Times New Roman" w:eastAsia="宋体" w:hAnsi="Times New Roman" w:cs="Times New Roman" w:hint="eastAsia"/>
          <w:bCs/>
          <w:sz w:val="24"/>
          <w:szCs w:val="24"/>
        </w:rPr>
        <w:t>+</w:t>
      </w:r>
      <w:r w:rsidR="00FC1393" w:rsidRPr="00FC1393">
        <w:rPr>
          <w:rFonts w:ascii="Times New Roman" w:eastAsia="宋体" w:hAnsi="Times New Roman" w:cs="Times New Roman" w:hint="eastAsia"/>
          <w:bCs/>
          <w:sz w:val="24"/>
          <w:szCs w:val="24"/>
        </w:rPr>
        <w:t>喷淋</w:t>
      </w:r>
      <w:r w:rsidR="00FC1393" w:rsidRPr="00FC1393">
        <w:rPr>
          <w:rFonts w:ascii="Times New Roman" w:eastAsia="宋体" w:hAnsi="Times New Roman" w:cs="Times New Roman" w:hint="eastAsia"/>
          <w:bCs/>
          <w:sz w:val="24"/>
          <w:szCs w:val="24"/>
        </w:rPr>
        <w:t>+</w:t>
      </w:r>
      <w:r w:rsidR="00FC1393" w:rsidRPr="00FC1393">
        <w:rPr>
          <w:rFonts w:ascii="Times New Roman" w:eastAsia="宋体" w:hAnsi="Times New Roman" w:cs="Times New Roman" w:hint="eastAsia"/>
          <w:bCs/>
          <w:sz w:val="24"/>
          <w:szCs w:val="24"/>
        </w:rPr>
        <w:t>活性炭吸附</w:t>
      </w:r>
      <w:r w:rsidR="00FC1393" w:rsidRPr="00FC1393">
        <w:rPr>
          <w:rFonts w:ascii="Times New Roman" w:eastAsia="宋体" w:hAnsi="Times New Roman" w:cs="Times New Roman" w:hint="eastAsia"/>
          <w:bCs/>
          <w:sz w:val="24"/>
          <w:szCs w:val="24"/>
        </w:rPr>
        <w:t>+UV</w:t>
      </w:r>
      <w:r w:rsidR="00FC1393" w:rsidRPr="00FC1393">
        <w:rPr>
          <w:rFonts w:ascii="Times New Roman" w:eastAsia="宋体" w:hAnsi="Times New Roman" w:cs="Times New Roman" w:hint="eastAsia"/>
          <w:bCs/>
          <w:sz w:val="24"/>
          <w:szCs w:val="24"/>
        </w:rPr>
        <w:t>光解</w:t>
      </w:r>
      <w:r>
        <w:rPr>
          <w:rFonts w:ascii="Times New Roman" w:eastAsia="宋体" w:hAnsi="Times New Roman" w:cs="Times New Roman" w:hint="eastAsia"/>
          <w:bCs/>
          <w:sz w:val="24"/>
          <w:szCs w:val="24"/>
        </w:rPr>
        <w:t>处理后经由</w:t>
      </w:r>
      <w:r>
        <w:rPr>
          <w:rFonts w:ascii="Times New Roman" w:eastAsia="宋体" w:hAnsi="Times New Roman" w:cs="Times New Roman" w:hint="eastAsia"/>
          <w:bCs/>
          <w:sz w:val="24"/>
          <w:szCs w:val="24"/>
        </w:rPr>
        <w:t>15m</w:t>
      </w:r>
      <w:r>
        <w:rPr>
          <w:rFonts w:ascii="Times New Roman" w:eastAsia="宋体" w:hAnsi="Times New Roman" w:cs="Times New Roman" w:hint="eastAsia"/>
          <w:bCs/>
          <w:sz w:val="24"/>
          <w:szCs w:val="24"/>
        </w:rPr>
        <w:t>的排气筒排放。</w:t>
      </w:r>
    </w:p>
    <w:bookmarkEnd w:id="332"/>
    <w:bookmarkEnd w:id="333"/>
    <w:p w:rsidR="00C72BBC" w:rsidRDefault="00854968">
      <w:pPr>
        <w:spacing w:line="360" w:lineRule="auto"/>
        <w:ind w:firstLineChars="200" w:firstLine="480"/>
        <w:jc w:val="left"/>
        <w:rPr>
          <w:rFonts w:eastAsia="宋体"/>
          <w:sz w:val="24"/>
        </w:rPr>
      </w:pPr>
      <w:r>
        <w:rPr>
          <w:rFonts w:eastAsia="宋体" w:hint="eastAsia"/>
          <w:sz w:val="24"/>
        </w:rPr>
        <w:t>现有项目有组织废气排放情况如下表所示。</w:t>
      </w:r>
    </w:p>
    <w:p w:rsidR="00FC1393" w:rsidRDefault="00FC1393" w:rsidP="00FC1393">
      <w:pPr>
        <w:spacing w:line="360" w:lineRule="auto"/>
        <w:jc w:val="center"/>
        <w:rPr>
          <w:rFonts w:ascii="Times New Roman" w:eastAsia="宋体" w:hAnsi="Times New Roman" w:cs="Times New Roman"/>
          <w:b/>
          <w:szCs w:val="24"/>
        </w:rPr>
      </w:pPr>
      <w:r>
        <w:rPr>
          <w:rFonts w:ascii="Times New Roman" w:eastAsia="宋体" w:hAnsi="Times New Roman" w:cs="Times New Roman" w:hint="eastAsia"/>
          <w:b/>
          <w:szCs w:val="24"/>
        </w:rPr>
        <w:t>表</w:t>
      </w:r>
      <w:r>
        <w:rPr>
          <w:rFonts w:ascii="Times New Roman" w:eastAsia="宋体" w:hAnsi="Times New Roman" w:cs="Times New Roman" w:hint="eastAsia"/>
          <w:b/>
          <w:szCs w:val="24"/>
        </w:rPr>
        <w:t xml:space="preserve">3.3-1  </w:t>
      </w:r>
      <w:r>
        <w:rPr>
          <w:rFonts w:ascii="Times New Roman" w:eastAsia="宋体" w:hAnsi="Times New Roman" w:cs="Times New Roman" w:hint="eastAsia"/>
          <w:b/>
          <w:szCs w:val="24"/>
        </w:rPr>
        <w:t>现有项目有组织废气</w:t>
      </w:r>
      <w:bookmarkStart w:id="334" w:name="OLE_LINK67"/>
      <w:bookmarkStart w:id="335" w:name="OLE_LINK68"/>
      <w:r>
        <w:rPr>
          <w:rFonts w:ascii="Times New Roman" w:eastAsia="宋体" w:hAnsi="Times New Roman" w:cs="Times New Roman" w:hint="eastAsia"/>
          <w:b/>
          <w:szCs w:val="24"/>
        </w:rPr>
        <w:t>监测结果一览表</w:t>
      </w:r>
      <w:r>
        <w:rPr>
          <w:rFonts w:ascii="Times New Roman" w:eastAsia="宋体" w:hAnsi="Times New Roman" w:cs="Times New Roman" w:hint="eastAsia"/>
          <w:b/>
          <w:szCs w:val="24"/>
        </w:rPr>
        <w:t xml:space="preserve">  </w:t>
      </w:r>
      <w:r>
        <w:rPr>
          <w:rFonts w:ascii="Times New Roman" w:eastAsia="宋体" w:hAnsi="Times New Roman" w:cs="Times New Roman" w:hint="eastAsia"/>
          <w:b/>
          <w:szCs w:val="24"/>
        </w:rPr>
        <w:t>（单位：</w:t>
      </w:r>
      <w:r>
        <w:rPr>
          <w:rFonts w:ascii="Times New Roman" w:eastAsia="宋体" w:hAnsi="Times New Roman" w:cs="Times New Roman" w:hint="eastAsia"/>
          <w:b/>
          <w:szCs w:val="24"/>
        </w:rPr>
        <w:t>mg/m</w:t>
      </w:r>
      <w:r>
        <w:rPr>
          <w:rFonts w:ascii="Times New Roman" w:eastAsia="宋体" w:hAnsi="Times New Roman" w:cs="Times New Roman" w:hint="eastAsia"/>
          <w:b/>
          <w:szCs w:val="24"/>
          <w:vertAlign w:val="superscript"/>
        </w:rPr>
        <w:t>3</w:t>
      </w:r>
      <w:r>
        <w:rPr>
          <w:rFonts w:ascii="Times New Roman" w:eastAsia="宋体" w:hAnsi="Times New Roman" w:cs="Times New Roman" w:hint="eastAsia"/>
          <w:b/>
          <w:szCs w:val="24"/>
        </w:rPr>
        <w:t>）</w:t>
      </w:r>
      <w:bookmarkEnd w:id="334"/>
      <w:bookmarkEnd w:id="3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84"/>
        <w:gridCol w:w="1133"/>
        <w:gridCol w:w="1011"/>
        <w:gridCol w:w="1011"/>
        <w:gridCol w:w="1011"/>
        <w:gridCol w:w="1012"/>
        <w:gridCol w:w="755"/>
        <w:gridCol w:w="704"/>
      </w:tblGrid>
      <w:tr w:rsidR="00FC1393" w:rsidTr="00574043">
        <w:trPr>
          <w:trHeight w:val="20"/>
          <w:jc w:val="center"/>
        </w:trPr>
        <w:tc>
          <w:tcPr>
            <w:tcW w:w="646" w:type="pct"/>
            <w:vMerge w:val="restar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采样</w:t>
            </w:r>
          </w:p>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位置</w:t>
            </w:r>
          </w:p>
        </w:tc>
        <w:tc>
          <w:tcPr>
            <w:tcW w:w="460" w:type="pct"/>
            <w:vMerge w:val="restar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检测</w:t>
            </w:r>
          </w:p>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b/>
                <w:bCs/>
                <w:szCs w:val="21"/>
              </w:rPr>
              <w:t>项目</w:t>
            </w:r>
          </w:p>
        </w:tc>
        <w:tc>
          <w:tcPr>
            <w:tcW w:w="665" w:type="pct"/>
            <w:vMerge w:val="restar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采样时间</w:t>
            </w:r>
          </w:p>
        </w:tc>
        <w:tc>
          <w:tcPr>
            <w:tcW w:w="2373" w:type="pct"/>
            <w:gridSpan w:val="4"/>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检测结果</w:t>
            </w:r>
          </w:p>
        </w:tc>
        <w:tc>
          <w:tcPr>
            <w:tcW w:w="443" w:type="pct"/>
            <w:vMerge w:val="restar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szCs w:val="21"/>
              </w:rPr>
              <w:t>标准限值</w:t>
            </w:r>
          </w:p>
        </w:tc>
        <w:tc>
          <w:tcPr>
            <w:tcW w:w="413" w:type="pct"/>
            <w:vMerge w:val="restar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szCs w:val="21"/>
              </w:rPr>
              <w:t>是否达标</w:t>
            </w:r>
          </w:p>
        </w:tc>
      </w:tr>
      <w:tr w:rsidR="00FC1393" w:rsidTr="00574043">
        <w:trPr>
          <w:trHeight w:val="20"/>
          <w:jc w:val="center"/>
        </w:trPr>
        <w:tc>
          <w:tcPr>
            <w:tcW w:w="646" w:type="pct"/>
            <w:vMerge/>
            <w:vAlign w:val="center"/>
          </w:tcPr>
          <w:p w:rsidR="00FC1393" w:rsidRDefault="00FC1393" w:rsidP="00574043">
            <w:pPr>
              <w:jc w:val="center"/>
              <w:rPr>
                <w:rFonts w:ascii="Times New Roman" w:eastAsia="宋体" w:hAnsi="Times New Roman" w:cs="Times New Roman"/>
                <w:b/>
                <w:bCs/>
                <w:szCs w:val="21"/>
              </w:rPr>
            </w:pPr>
          </w:p>
        </w:tc>
        <w:tc>
          <w:tcPr>
            <w:tcW w:w="460" w:type="pct"/>
            <w:vMerge/>
            <w:vAlign w:val="center"/>
          </w:tcPr>
          <w:p w:rsidR="00FC1393" w:rsidRDefault="00FC1393" w:rsidP="00574043">
            <w:pPr>
              <w:jc w:val="center"/>
              <w:rPr>
                <w:rFonts w:ascii="Times New Roman" w:eastAsia="宋体" w:hAnsi="Times New Roman" w:cs="Times New Roman"/>
                <w:szCs w:val="21"/>
              </w:rPr>
            </w:pPr>
          </w:p>
        </w:tc>
        <w:tc>
          <w:tcPr>
            <w:tcW w:w="665" w:type="pct"/>
            <w:vMerge/>
            <w:vAlign w:val="center"/>
          </w:tcPr>
          <w:p w:rsidR="00FC1393" w:rsidRDefault="00FC1393" w:rsidP="00574043">
            <w:pPr>
              <w:jc w:val="center"/>
              <w:rPr>
                <w:rFonts w:ascii="Times New Roman" w:eastAsia="宋体" w:hAnsi="Times New Roman" w:cs="Times New Roman"/>
                <w:b/>
                <w:bCs/>
                <w:szCs w:val="21"/>
              </w:rPr>
            </w:pPr>
          </w:p>
        </w:tc>
        <w:tc>
          <w:tcPr>
            <w:tcW w:w="59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第一次</w:t>
            </w:r>
          </w:p>
        </w:tc>
        <w:tc>
          <w:tcPr>
            <w:tcW w:w="59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第二次</w:t>
            </w:r>
          </w:p>
        </w:tc>
        <w:tc>
          <w:tcPr>
            <w:tcW w:w="59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第三次</w:t>
            </w:r>
          </w:p>
        </w:tc>
        <w:tc>
          <w:tcPr>
            <w:tcW w:w="594"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第四次</w:t>
            </w:r>
          </w:p>
        </w:tc>
        <w:tc>
          <w:tcPr>
            <w:tcW w:w="443" w:type="pct"/>
            <w:vMerge/>
            <w:vAlign w:val="center"/>
          </w:tcPr>
          <w:p w:rsidR="00FC1393" w:rsidRDefault="00FC1393" w:rsidP="00574043">
            <w:pPr>
              <w:jc w:val="center"/>
              <w:rPr>
                <w:rFonts w:ascii="Times New Roman" w:eastAsia="宋体" w:hAnsi="Times New Roman" w:cs="Times New Roman"/>
                <w:b/>
                <w:bCs/>
                <w:szCs w:val="21"/>
              </w:rPr>
            </w:pPr>
          </w:p>
        </w:tc>
        <w:tc>
          <w:tcPr>
            <w:tcW w:w="413" w:type="pct"/>
            <w:vMerge/>
            <w:vAlign w:val="center"/>
          </w:tcPr>
          <w:p w:rsidR="00FC1393" w:rsidRDefault="00FC1393" w:rsidP="00574043">
            <w:pPr>
              <w:jc w:val="center"/>
              <w:rPr>
                <w:rFonts w:ascii="Times New Roman" w:eastAsia="宋体" w:hAnsi="Times New Roman" w:cs="Times New Roman"/>
                <w:b/>
                <w:bCs/>
                <w:szCs w:val="21"/>
              </w:rPr>
            </w:pPr>
          </w:p>
        </w:tc>
      </w:tr>
      <w:tr w:rsidR="00FC1393" w:rsidTr="00574043">
        <w:trPr>
          <w:trHeight w:val="20"/>
          <w:jc w:val="center"/>
        </w:trPr>
        <w:tc>
          <w:tcPr>
            <w:tcW w:w="646" w:type="pct"/>
            <w:vMerge w:val="restart"/>
            <w:vAlign w:val="center"/>
          </w:tcPr>
          <w:p w:rsidR="00FC1393" w:rsidRDefault="00FC1393" w:rsidP="00574043">
            <w:pPr>
              <w:jc w:val="center"/>
              <w:rPr>
                <w:rFonts w:ascii="Times New Roman" w:eastAsia="宋体" w:hAnsi="Times New Roman" w:cs="Times New Roman"/>
                <w:szCs w:val="21"/>
              </w:rPr>
            </w:pPr>
            <w:bookmarkStart w:id="336" w:name="_Hlk108770480"/>
            <w:r>
              <w:rPr>
                <w:rFonts w:ascii="Times New Roman" w:eastAsia="宋体" w:hAnsi="Times New Roman" w:cs="Times New Roman" w:hint="eastAsia"/>
                <w:szCs w:val="21"/>
              </w:rPr>
              <w:t>车间废气处理设施进口</w:t>
            </w:r>
          </w:p>
        </w:tc>
        <w:tc>
          <w:tcPr>
            <w:tcW w:w="460" w:type="pct"/>
            <w:vMerge w:val="restar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VOCs</w:t>
            </w:r>
          </w:p>
        </w:tc>
        <w:tc>
          <w:tcPr>
            <w:tcW w:w="665"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96.26</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99.54</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95.28</w:t>
            </w:r>
          </w:p>
        </w:tc>
        <w:tc>
          <w:tcPr>
            <w:tcW w:w="594"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97.23</w:t>
            </w:r>
          </w:p>
        </w:tc>
        <w:tc>
          <w:tcPr>
            <w:tcW w:w="44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w:t>
            </w:r>
          </w:p>
        </w:tc>
        <w:tc>
          <w:tcPr>
            <w:tcW w:w="41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w:t>
            </w:r>
          </w:p>
        </w:tc>
      </w:tr>
      <w:tr w:rsidR="00FC1393" w:rsidTr="00574043">
        <w:trPr>
          <w:trHeight w:val="20"/>
          <w:jc w:val="center"/>
        </w:trPr>
        <w:tc>
          <w:tcPr>
            <w:tcW w:w="646" w:type="pct"/>
            <w:vMerge/>
            <w:vAlign w:val="center"/>
          </w:tcPr>
          <w:p w:rsidR="00FC1393" w:rsidRDefault="00FC1393" w:rsidP="00574043">
            <w:pPr>
              <w:jc w:val="center"/>
              <w:rPr>
                <w:rFonts w:ascii="Times New Roman" w:eastAsia="宋体" w:hAnsi="Times New Roman" w:cs="Times New Roman"/>
                <w:szCs w:val="21"/>
              </w:rPr>
            </w:pPr>
          </w:p>
        </w:tc>
        <w:tc>
          <w:tcPr>
            <w:tcW w:w="460" w:type="pct"/>
            <w:vMerge/>
            <w:vAlign w:val="center"/>
          </w:tcPr>
          <w:p w:rsidR="00FC1393" w:rsidRDefault="00FC1393" w:rsidP="00574043">
            <w:pPr>
              <w:jc w:val="center"/>
              <w:rPr>
                <w:rFonts w:ascii="Times New Roman" w:eastAsia="宋体" w:hAnsi="Times New Roman" w:cs="Times New Roman"/>
                <w:szCs w:val="21"/>
              </w:rPr>
            </w:pPr>
          </w:p>
        </w:tc>
        <w:tc>
          <w:tcPr>
            <w:tcW w:w="665"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101.52</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97.43</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96.82</w:t>
            </w:r>
          </w:p>
        </w:tc>
        <w:tc>
          <w:tcPr>
            <w:tcW w:w="594"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99.17</w:t>
            </w:r>
          </w:p>
        </w:tc>
        <w:tc>
          <w:tcPr>
            <w:tcW w:w="44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w:t>
            </w:r>
          </w:p>
        </w:tc>
        <w:tc>
          <w:tcPr>
            <w:tcW w:w="41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w:t>
            </w:r>
          </w:p>
        </w:tc>
      </w:tr>
      <w:tr w:rsidR="00FC1393" w:rsidTr="00574043">
        <w:trPr>
          <w:trHeight w:val="20"/>
          <w:jc w:val="center"/>
        </w:trPr>
        <w:tc>
          <w:tcPr>
            <w:tcW w:w="646" w:type="pct"/>
            <w:vMerge/>
            <w:vAlign w:val="center"/>
          </w:tcPr>
          <w:p w:rsidR="00FC1393" w:rsidRDefault="00FC1393" w:rsidP="00574043">
            <w:pPr>
              <w:jc w:val="center"/>
              <w:rPr>
                <w:rFonts w:ascii="Times New Roman" w:eastAsia="宋体" w:hAnsi="Times New Roman" w:cs="Times New Roman"/>
                <w:szCs w:val="21"/>
              </w:rPr>
            </w:pPr>
          </w:p>
        </w:tc>
        <w:tc>
          <w:tcPr>
            <w:tcW w:w="460" w:type="pct"/>
            <w:vMerge/>
            <w:vAlign w:val="center"/>
          </w:tcPr>
          <w:p w:rsidR="00FC1393" w:rsidRDefault="00FC1393" w:rsidP="00574043">
            <w:pPr>
              <w:jc w:val="center"/>
              <w:rPr>
                <w:rFonts w:ascii="Times New Roman" w:eastAsia="宋体" w:hAnsi="Times New Roman" w:cs="Times New Roman"/>
                <w:szCs w:val="21"/>
              </w:rPr>
            </w:pPr>
          </w:p>
        </w:tc>
        <w:tc>
          <w:tcPr>
            <w:tcW w:w="665"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98.19</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97.56</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97.09</w:t>
            </w:r>
          </w:p>
        </w:tc>
        <w:tc>
          <w:tcPr>
            <w:tcW w:w="594"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94.38</w:t>
            </w:r>
          </w:p>
        </w:tc>
        <w:tc>
          <w:tcPr>
            <w:tcW w:w="44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w:t>
            </w:r>
          </w:p>
        </w:tc>
        <w:tc>
          <w:tcPr>
            <w:tcW w:w="41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w:t>
            </w:r>
          </w:p>
        </w:tc>
      </w:tr>
      <w:tr w:rsidR="00FC1393" w:rsidTr="00574043">
        <w:trPr>
          <w:trHeight w:val="20"/>
          <w:jc w:val="center"/>
        </w:trPr>
        <w:tc>
          <w:tcPr>
            <w:tcW w:w="646" w:type="pct"/>
            <w:vMerge w:val="restar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车间废气处理设施出口</w:t>
            </w:r>
          </w:p>
        </w:tc>
        <w:tc>
          <w:tcPr>
            <w:tcW w:w="460" w:type="pct"/>
            <w:vMerge w:val="restar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VOCs</w:t>
            </w:r>
          </w:p>
        </w:tc>
        <w:tc>
          <w:tcPr>
            <w:tcW w:w="665"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8.017</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9.613</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8.927</w:t>
            </w:r>
          </w:p>
        </w:tc>
        <w:tc>
          <w:tcPr>
            <w:tcW w:w="594"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8.476</w:t>
            </w:r>
          </w:p>
        </w:tc>
        <w:tc>
          <w:tcPr>
            <w:tcW w:w="44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60</w:t>
            </w:r>
          </w:p>
        </w:tc>
        <w:tc>
          <w:tcPr>
            <w:tcW w:w="41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FC1393" w:rsidTr="00574043">
        <w:trPr>
          <w:trHeight w:val="20"/>
          <w:jc w:val="center"/>
        </w:trPr>
        <w:tc>
          <w:tcPr>
            <w:tcW w:w="646" w:type="pct"/>
            <w:vMerge/>
            <w:vAlign w:val="center"/>
          </w:tcPr>
          <w:p w:rsidR="00FC1393" w:rsidRDefault="00FC1393" w:rsidP="00574043">
            <w:pPr>
              <w:jc w:val="center"/>
              <w:rPr>
                <w:rFonts w:ascii="Times New Roman" w:eastAsia="宋体" w:hAnsi="Times New Roman" w:cs="Times New Roman"/>
                <w:szCs w:val="21"/>
              </w:rPr>
            </w:pPr>
          </w:p>
        </w:tc>
        <w:tc>
          <w:tcPr>
            <w:tcW w:w="460" w:type="pct"/>
            <w:vMerge/>
            <w:vAlign w:val="center"/>
          </w:tcPr>
          <w:p w:rsidR="00FC1393" w:rsidRDefault="00FC1393" w:rsidP="00574043">
            <w:pPr>
              <w:jc w:val="center"/>
              <w:rPr>
                <w:rFonts w:ascii="Times New Roman" w:eastAsia="宋体" w:hAnsi="Times New Roman" w:cs="Times New Roman"/>
                <w:szCs w:val="21"/>
              </w:rPr>
            </w:pPr>
          </w:p>
        </w:tc>
        <w:tc>
          <w:tcPr>
            <w:tcW w:w="665"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10.234</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9.787</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10.983</w:t>
            </w:r>
          </w:p>
        </w:tc>
        <w:tc>
          <w:tcPr>
            <w:tcW w:w="594"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9.985</w:t>
            </w:r>
          </w:p>
        </w:tc>
        <w:tc>
          <w:tcPr>
            <w:tcW w:w="44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60</w:t>
            </w:r>
          </w:p>
        </w:tc>
        <w:tc>
          <w:tcPr>
            <w:tcW w:w="41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FC1393" w:rsidTr="00574043">
        <w:trPr>
          <w:trHeight w:val="20"/>
          <w:jc w:val="center"/>
        </w:trPr>
        <w:tc>
          <w:tcPr>
            <w:tcW w:w="646" w:type="pct"/>
            <w:vMerge/>
            <w:vAlign w:val="center"/>
          </w:tcPr>
          <w:p w:rsidR="00FC1393" w:rsidRDefault="00FC1393" w:rsidP="00574043">
            <w:pPr>
              <w:jc w:val="center"/>
              <w:rPr>
                <w:rFonts w:ascii="Times New Roman" w:eastAsia="宋体" w:hAnsi="Times New Roman" w:cs="Times New Roman"/>
                <w:szCs w:val="21"/>
              </w:rPr>
            </w:pPr>
          </w:p>
        </w:tc>
        <w:tc>
          <w:tcPr>
            <w:tcW w:w="460" w:type="pct"/>
            <w:vMerge/>
            <w:vAlign w:val="center"/>
          </w:tcPr>
          <w:p w:rsidR="00FC1393" w:rsidRDefault="00FC1393" w:rsidP="00574043">
            <w:pPr>
              <w:jc w:val="center"/>
              <w:rPr>
                <w:rFonts w:ascii="Times New Roman" w:eastAsia="宋体" w:hAnsi="Times New Roman" w:cs="Times New Roman"/>
                <w:szCs w:val="21"/>
              </w:rPr>
            </w:pPr>
          </w:p>
        </w:tc>
        <w:tc>
          <w:tcPr>
            <w:tcW w:w="665"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9.731</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9.591</w:t>
            </w:r>
          </w:p>
        </w:tc>
        <w:tc>
          <w:tcPr>
            <w:tcW w:w="593"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9.296</w:t>
            </w:r>
          </w:p>
        </w:tc>
        <w:tc>
          <w:tcPr>
            <w:tcW w:w="594" w:type="pct"/>
            <w:vAlign w:val="center"/>
          </w:tcPr>
          <w:p w:rsidR="00FC1393" w:rsidRDefault="00FC1393" w:rsidP="00574043">
            <w:pPr>
              <w:jc w:val="center"/>
              <w:rPr>
                <w:rFonts w:ascii="Times New Roman" w:eastAsia="宋体" w:hAnsi="Times New Roman" w:cs="Times New Roman"/>
                <w:szCs w:val="21"/>
              </w:rPr>
            </w:pPr>
            <w:r>
              <w:rPr>
                <w:rFonts w:ascii="Times New Roman" w:eastAsia="宋体" w:hAnsi="Times New Roman" w:cs="Times New Roman" w:hint="eastAsia"/>
                <w:szCs w:val="21"/>
              </w:rPr>
              <w:t>9.409</w:t>
            </w:r>
          </w:p>
        </w:tc>
        <w:tc>
          <w:tcPr>
            <w:tcW w:w="44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60</w:t>
            </w:r>
          </w:p>
        </w:tc>
        <w:tc>
          <w:tcPr>
            <w:tcW w:w="413" w:type="pct"/>
            <w:vAlign w:val="center"/>
          </w:tcPr>
          <w:p w:rsidR="00FC1393" w:rsidRDefault="00FC1393" w:rsidP="00574043">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bl>
    <w:bookmarkEnd w:id="336"/>
    <w:p w:rsidR="00FC1393" w:rsidRPr="00CA3E5B" w:rsidRDefault="00FC1393" w:rsidP="00FC1393">
      <w:pPr>
        <w:pStyle w:val="Default2"/>
        <w:adjustRightInd/>
        <w:spacing w:line="360" w:lineRule="auto"/>
        <w:ind w:firstLineChars="200" w:firstLine="480"/>
        <w:rPr>
          <w:rFonts w:ascii="Times New Roman" w:eastAsiaTheme="minorEastAsia" w:cs="Times New Roman"/>
          <w:lang w:eastAsia="zh-CN"/>
        </w:rPr>
      </w:pPr>
      <w:r w:rsidRPr="00CA3E5B">
        <w:rPr>
          <w:rFonts w:ascii="Times New Roman" w:eastAsiaTheme="minorEastAsia" w:cs="Times New Roman"/>
          <w:lang w:eastAsia="zh-CN"/>
        </w:rPr>
        <w:t>根据上表监测结果可知，现有项目有组织废气</w:t>
      </w:r>
      <w:r w:rsidR="00CA3E5B">
        <w:rPr>
          <w:rFonts w:ascii="Times New Roman" w:eastAsiaTheme="minorEastAsia" w:cs="Times New Roman" w:hint="eastAsia"/>
          <w:lang w:eastAsia="zh-CN"/>
        </w:rPr>
        <w:t>各项污染物</w:t>
      </w:r>
      <w:r w:rsidRPr="00CA3E5B">
        <w:rPr>
          <w:rFonts w:ascii="Times New Roman" w:eastAsiaTheme="minorEastAsia" w:cs="Times New Roman"/>
          <w:lang w:eastAsia="zh-CN"/>
        </w:rPr>
        <w:t>排放浓度满足《工业企业挥发性有机物排放控制标准》（</w:t>
      </w:r>
      <w:r w:rsidRPr="00CA3E5B">
        <w:rPr>
          <w:rFonts w:ascii="Times New Roman" w:eastAsiaTheme="minorEastAsia" w:cs="Times New Roman"/>
          <w:lang w:eastAsia="zh-CN"/>
        </w:rPr>
        <w:t>DB12/524-2014</w:t>
      </w:r>
      <w:r w:rsidRPr="00CA3E5B">
        <w:rPr>
          <w:rFonts w:ascii="Times New Roman" w:eastAsiaTheme="minorEastAsia" w:cs="Times New Roman"/>
          <w:lang w:eastAsia="zh-CN"/>
        </w:rPr>
        <w:t>）</w:t>
      </w:r>
      <w:r w:rsidR="00CA3E5B" w:rsidRPr="00CA3E5B">
        <w:rPr>
          <w:rFonts w:ascii="Times New Roman" w:eastAsiaTheme="minorEastAsia" w:cs="Times New Roman"/>
          <w:lang w:eastAsia="zh-CN"/>
        </w:rPr>
        <w:t>中的标准要求。</w:t>
      </w:r>
    </w:p>
    <w:p w:rsidR="00C72BBC" w:rsidRDefault="00854968">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）无组织废气</w:t>
      </w:r>
    </w:p>
    <w:p w:rsidR="00C72BBC" w:rsidRDefault="00854968">
      <w:pPr>
        <w:spacing w:line="360" w:lineRule="auto"/>
        <w:ind w:firstLineChars="200" w:firstLine="480"/>
        <w:jc w:val="left"/>
        <w:rPr>
          <w:rFonts w:ascii="Times New Roman" w:eastAsia="宋体" w:hAnsi="Times New Roman" w:cs="Times New Roman"/>
          <w:b/>
          <w:bCs/>
          <w:sz w:val="24"/>
          <w:szCs w:val="24"/>
        </w:rPr>
      </w:pPr>
      <w:r>
        <w:rPr>
          <w:rFonts w:ascii="Times New Roman" w:eastAsia="宋体" w:hAnsi="Times New Roman" w:cs="Times New Roman" w:hint="eastAsia"/>
          <w:bCs/>
          <w:sz w:val="24"/>
          <w:szCs w:val="24"/>
        </w:rPr>
        <w:t>本项目无组织废气产生源主要为：真空干燥筛分过程产生的颗粒物以及管道、阀门的跑冒滴漏等。针对项目</w:t>
      </w:r>
      <w:r w:rsidR="00FC1393">
        <w:rPr>
          <w:rFonts w:ascii="Times New Roman" w:eastAsia="宋体" w:hAnsi="Times New Roman" w:cs="Times New Roman" w:hint="eastAsia"/>
          <w:bCs/>
          <w:sz w:val="24"/>
          <w:szCs w:val="24"/>
        </w:rPr>
        <w:t>无组织废气，</w:t>
      </w:r>
      <w:r>
        <w:rPr>
          <w:rFonts w:ascii="Times New Roman" w:eastAsia="宋体" w:hAnsi="Times New Roman" w:cs="Times New Roman" w:hint="eastAsia"/>
          <w:bCs/>
          <w:sz w:val="24"/>
          <w:szCs w:val="24"/>
        </w:rPr>
        <w:t>企业已制定严格的环保管理制度，强化设备的维护和维修，定期检查、更换现有工程关键设备的阀门、管件，将杜绝</w:t>
      </w:r>
      <w:r>
        <w:rPr>
          <w:rFonts w:ascii="Times New Roman" w:eastAsia="宋体" w:hAnsi="Times New Roman" w:cs="Times New Roman" w:hint="eastAsia"/>
          <w:bCs/>
          <w:sz w:val="24"/>
          <w:szCs w:val="24"/>
        </w:rPr>
        <w:lastRenderedPageBreak/>
        <w:t>生产设备、设施跑、冒、滴、漏的工作落实到个人；加强各工序的生产操作控制，最大程度降低生产过程中无组织废气的产生。</w:t>
      </w:r>
      <w:r>
        <w:rPr>
          <w:rFonts w:hint="eastAsia"/>
          <w:bCs/>
          <w:sz w:val="24"/>
          <w:szCs w:val="24"/>
        </w:rPr>
        <w:t>采取以上措施后，可有效减少污染物的无组织挥发。</w:t>
      </w:r>
    </w:p>
    <w:p w:rsidR="00C72BBC" w:rsidRDefault="00854968">
      <w:pPr>
        <w:spacing w:line="360" w:lineRule="auto"/>
        <w:ind w:firstLineChars="200" w:firstLine="480"/>
        <w:jc w:val="left"/>
        <w:rPr>
          <w:sz w:val="24"/>
        </w:rPr>
      </w:pPr>
      <w:r>
        <w:rPr>
          <w:rFonts w:eastAsia="宋体" w:hint="eastAsia"/>
          <w:sz w:val="24"/>
        </w:rPr>
        <w:t>现有项目无组织废气排放情况如下表所示。</w:t>
      </w:r>
    </w:p>
    <w:p w:rsidR="00C72BBC" w:rsidRDefault="00854968">
      <w:pPr>
        <w:jc w:val="center"/>
        <w:rPr>
          <w:rFonts w:ascii="Times New Roman" w:hAnsi="Times New Roman" w:cs="Times New Roman"/>
          <w:b/>
        </w:rPr>
      </w:pPr>
      <w:r>
        <w:rPr>
          <w:rFonts w:ascii="Times New Roman" w:hAnsi="Times New Roman" w:cs="Times New Roman"/>
          <w:b/>
        </w:rPr>
        <w:t>表</w:t>
      </w:r>
      <w:r>
        <w:rPr>
          <w:rFonts w:ascii="Times New Roman" w:hAnsi="Times New Roman" w:cs="Times New Roman"/>
          <w:b/>
        </w:rPr>
        <w:t>3.</w:t>
      </w:r>
      <w:r>
        <w:rPr>
          <w:rFonts w:ascii="Times New Roman" w:hAnsi="Times New Roman" w:cs="Times New Roman" w:hint="eastAsia"/>
          <w:b/>
        </w:rPr>
        <w:t>3.1</w:t>
      </w:r>
      <w:r>
        <w:rPr>
          <w:rFonts w:ascii="Times New Roman" w:hAnsi="Times New Roman" w:cs="Times New Roman"/>
          <w:b/>
        </w:rPr>
        <w:t>-</w:t>
      </w:r>
      <w:r>
        <w:rPr>
          <w:rFonts w:ascii="Times New Roman" w:hAnsi="Times New Roman" w:cs="Times New Roman" w:hint="eastAsia"/>
          <w:b/>
        </w:rPr>
        <w:t>2</w:t>
      </w:r>
      <w:r>
        <w:rPr>
          <w:rFonts w:ascii="Times New Roman" w:hAnsi="Times New Roman" w:cs="Times New Roman"/>
          <w:b/>
        </w:rPr>
        <w:t xml:space="preserve">  </w:t>
      </w:r>
      <w:r>
        <w:rPr>
          <w:rFonts w:ascii="Times New Roman" w:hAnsi="Times New Roman" w:cs="Times New Roman" w:hint="eastAsia"/>
          <w:b/>
        </w:rPr>
        <w:t>现有项目无组织废气监测结果一览表</w:t>
      </w:r>
      <w:r>
        <w:rPr>
          <w:rFonts w:ascii="Times New Roman" w:hAnsi="Times New Roman" w:cs="Times New Roman"/>
          <w:b/>
        </w:rPr>
        <w:t xml:space="preserve">  </w:t>
      </w:r>
      <w:r>
        <w:rPr>
          <w:rFonts w:ascii="Times New Roman" w:hAnsi="Times New Roman" w:cs="Times New Roman" w:hint="eastAsia"/>
          <w:b/>
        </w:rPr>
        <w:t>（单位：</w:t>
      </w:r>
      <w:r>
        <w:rPr>
          <w:rFonts w:ascii="Times New Roman" w:hAnsi="Times New Roman" w:cs="Times New Roman"/>
          <w:b/>
        </w:rPr>
        <w:t>mg/m</w:t>
      </w:r>
      <w:r>
        <w:rPr>
          <w:rFonts w:ascii="Times New Roman" w:hAnsi="Times New Roman" w:cs="Times New Roman"/>
          <w:b/>
          <w:vertAlign w:val="superscript"/>
        </w:rPr>
        <w:t>3</w:t>
      </w:r>
      <w:r>
        <w:rPr>
          <w:rFonts w:ascii="Times New Roman" w:hAnsi="Times New Roman" w:cs="Times New Roman" w:hint="eastAsi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53"/>
        <w:gridCol w:w="1292"/>
        <w:gridCol w:w="949"/>
        <w:gridCol w:w="949"/>
        <w:gridCol w:w="949"/>
        <w:gridCol w:w="951"/>
        <w:gridCol w:w="738"/>
        <w:gridCol w:w="762"/>
      </w:tblGrid>
      <w:tr w:rsidR="00C72BBC">
        <w:trPr>
          <w:trHeight w:val="480"/>
          <w:jc w:val="center"/>
        </w:trPr>
        <w:tc>
          <w:tcPr>
            <w:tcW w:w="574" w:type="pct"/>
            <w:vMerge w:val="restar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检测</w:t>
            </w:r>
          </w:p>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项目</w:t>
            </w:r>
          </w:p>
        </w:tc>
        <w:tc>
          <w:tcPr>
            <w:tcW w:w="559" w:type="pct"/>
            <w:vMerge w:val="restar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采样</w:t>
            </w:r>
          </w:p>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b/>
                <w:bCs/>
                <w:szCs w:val="21"/>
              </w:rPr>
              <w:t>位置</w:t>
            </w:r>
          </w:p>
        </w:tc>
        <w:tc>
          <w:tcPr>
            <w:tcW w:w="758" w:type="pct"/>
            <w:vMerge w:val="restar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采样时间</w:t>
            </w:r>
          </w:p>
        </w:tc>
        <w:tc>
          <w:tcPr>
            <w:tcW w:w="2228" w:type="pct"/>
            <w:gridSpan w:val="4"/>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检测结果</w:t>
            </w:r>
          </w:p>
        </w:tc>
        <w:tc>
          <w:tcPr>
            <w:tcW w:w="433" w:type="pct"/>
            <w:vMerge w:val="restar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szCs w:val="21"/>
              </w:rPr>
              <w:t>标准限值</w:t>
            </w:r>
          </w:p>
        </w:tc>
        <w:tc>
          <w:tcPr>
            <w:tcW w:w="447" w:type="pct"/>
            <w:vMerge w:val="restar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szCs w:val="21"/>
              </w:rPr>
              <w:t>是否达标</w:t>
            </w:r>
          </w:p>
        </w:tc>
      </w:tr>
      <w:tr w:rsidR="00C72BBC">
        <w:trPr>
          <w:trHeight w:val="297"/>
          <w:jc w:val="center"/>
        </w:trPr>
        <w:tc>
          <w:tcPr>
            <w:tcW w:w="574" w:type="pct"/>
            <w:vMerge/>
            <w:vAlign w:val="center"/>
          </w:tcPr>
          <w:p w:rsidR="00C72BBC" w:rsidRDefault="00C72BBC">
            <w:pPr>
              <w:jc w:val="center"/>
              <w:rPr>
                <w:rFonts w:ascii="Times New Roman" w:eastAsia="宋体" w:hAnsi="Times New Roman" w:cs="Times New Roman"/>
                <w:b/>
                <w:bCs/>
                <w:szCs w:val="21"/>
              </w:rPr>
            </w:pPr>
          </w:p>
        </w:tc>
        <w:tc>
          <w:tcPr>
            <w:tcW w:w="559" w:type="pct"/>
            <w:vMerge/>
            <w:vAlign w:val="center"/>
          </w:tcPr>
          <w:p w:rsidR="00C72BBC" w:rsidRDefault="00C72BBC">
            <w:pPr>
              <w:jc w:val="center"/>
              <w:rPr>
                <w:rFonts w:ascii="Times New Roman" w:eastAsia="宋体" w:hAnsi="Times New Roman" w:cs="Times New Roman"/>
                <w:szCs w:val="21"/>
              </w:rPr>
            </w:pPr>
          </w:p>
        </w:tc>
        <w:tc>
          <w:tcPr>
            <w:tcW w:w="758" w:type="pct"/>
            <w:vMerge/>
            <w:vAlign w:val="center"/>
          </w:tcPr>
          <w:p w:rsidR="00C72BBC" w:rsidRDefault="00C72BBC">
            <w:pPr>
              <w:jc w:val="center"/>
              <w:rPr>
                <w:rFonts w:ascii="Times New Roman" w:eastAsia="宋体" w:hAnsi="Times New Roman" w:cs="Times New Roman"/>
                <w:b/>
                <w:bCs/>
                <w:szCs w:val="21"/>
              </w:rPr>
            </w:pPr>
          </w:p>
        </w:tc>
        <w:tc>
          <w:tcPr>
            <w:tcW w:w="557"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第一次</w:t>
            </w:r>
          </w:p>
        </w:tc>
        <w:tc>
          <w:tcPr>
            <w:tcW w:w="557"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第二次</w:t>
            </w:r>
          </w:p>
        </w:tc>
        <w:tc>
          <w:tcPr>
            <w:tcW w:w="557"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第三次</w:t>
            </w:r>
          </w:p>
        </w:tc>
        <w:tc>
          <w:tcPr>
            <w:tcW w:w="558"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第四次</w:t>
            </w:r>
          </w:p>
        </w:tc>
        <w:tc>
          <w:tcPr>
            <w:tcW w:w="433" w:type="pct"/>
            <w:vMerge/>
            <w:vAlign w:val="center"/>
          </w:tcPr>
          <w:p w:rsidR="00C72BBC" w:rsidRDefault="00C72BBC">
            <w:pPr>
              <w:jc w:val="center"/>
              <w:rPr>
                <w:rFonts w:ascii="Times New Roman" w:eastAsia="宋体" w:hAnsi="Times New Roman" w:cs="Times New Roman"/>
                <w:b/>
                <w:bCs/>
                <w:szCs w:val="21"/>
              </w:rPr>
            </w:pPr>
          </w:p>
        </w:tc>
        <w:tc>
          <w:tcPr>
            <w:tcW w:w="447" w:type="pct"/>
            <w:vMerge/>
            <w:vAlign w:val="center"/>
          </w:tcPr>
          <w:p w:rsidR="00C72BBC" w:rsidRDefault="00C72BBC">
            <w:pPr>
              <w:jc w:val="center"/>
              <w:rPr>
                <w:rFonts w:ascii="Times New Roman" w:eastAsia="宋体" w:hAnsi="Times New Roman" w:cs="Times New Roman"/>
                <w:b/>
                <w:bCs/>
                <w:szCs w:val="21"/>
              </w:rPr>
            </w:pPr>
          </w:p>
        </w:tc>
      </w:tr>
      <w:tr w:rsidR="00CA3E5B">
        <w:trPr>
          <w:trHeight w:val="297"/>
          <w:jc w:val="center"/>
        </w:trPr>
        <w:tc>
          <w:tcPr>
            <w:tcW w:w="574"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颗粒物</w:t>
            </w:r>
          </w:p>
        </w:tc>
        <w:tc>
          <w:tcPr>
            <w:tcW w:w="559"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上风向</w:t>
            </w:r>
            <w:r>
              <w:rPr>
                <w:rFonts w:ascii="Times New Roman" w:eastAsia="宋体" w:hAnsi="Times New Roman" w:cs="Times New Roman" w:hint="eastAsia"/>
                <w:szCs w:val="21"/>
              </w:rPr>
              <w:t>1#</w:t>
            </w: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0.134</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0.128</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0.132</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0.136</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0.125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0.132</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0.128</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0.136</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0.134</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0129</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0.132</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0.138</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下风向</w:t>
            </w:r>
            <w:r>
              <w:rPr>
                <w:rFonts w:ascii="Times New Roman" w:eastAsia="宋体" w:hAnsi="Times New Roman" w:cs="Times New Roman" w:hint="eastAsia"/>
                <w:szCs w:val="21"/>
              </w:rPr>
              <w:t>2#</w:t>
            </w: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0.234</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0.242</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0.221</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0.230</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0.224</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0.216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0.230</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0.227</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0.224</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0.231</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0.217</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下风向</w:t>
            </w:r>
            <w:r>
              <w:rPr>
                <w:rFonts w:ascii="Times New Roman" w:eastAsia="宋体" w:hAnsi="Times New Roman" w:cs="Times New Roman" w:hint="eastAsia"/>
                <w:szCs w:val="21"/>
              </w:rPr>
              <w:t>3#</w:t>
            </w: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0.232</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0.231</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0.242</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0.214</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0.223</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0.234</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0.228</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0.242</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0.230</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0.226</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1.0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VOCs</w:t>
            </w:r>
          </w:p>
        </w:tc>
        <w:tc>
          <w:tcPr>
            <w:tcW w:w="559"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上风向</w:t>
            </w:r>
            <w:r>
              <w:rPr>
                <w:rFonts w:ascii="Times New Roman" w:eastAsia="宋体" w:hAnsi="Times New Roman" w:cs="Times New Roman" w:hint="eastAsia"/>
                <w:szCs w:val="21"/>
              </w:rPr>
              <w:t>1#</w:t>
            </w: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1.0245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1.0410</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1.0536</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1.0132</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297"/>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1.0989</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1.1654</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1.1049</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1.0865</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330"/>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1.0043</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1.1041</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1.0714</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1.0388</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330"/>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下风向</w:t>
            </w:r>
            <w:r>
              <w:rPr>
                <w:rFonts w:ascii="Times New Roman" w:eastAsia="宋体" w:hAnsi="Times New Roman" w:cs="Times New Roman" w:hint="eastAsia"/>
                <w:szCs w:val="21"/>
              </w:rPr>
              <w:t>2#</w:t>
            </w: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2.0069</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2.1268</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2.041</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1.9544</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330"/>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2.0361</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2.1113</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2.1221</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2.0643</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330"/>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2.0879</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2.2063</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2.0646</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2.0038</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340"/>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restar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下风向</w:t>
            </w:r>
            <w:r>
              <w:rPr>
                <w:rFonts w:ascii="Times New Roman" w:eastAsia="宋体" w:hAnsi="Times New Roman" w:cs="Times New Roman" w:hint="eastAsia"/>
                <w:szCs w:val="21"/>
              </w:rPr>
              <w:t>3#</w:t>
            </w: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2.5738</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2.6606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2.7163</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2.5671</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330"/>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2.4490</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2.7249</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2.6424</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2.6181</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r w:rsidR="00CA3E5B">
        <w:trPr>
          <w:trHeight w:val="341"/>
          <w:jc w:val="center"/>
        </w:trPr>
        <w:tc>
          <w:tcPr>
            <w:tcW w:w="574" w:type="pct"/>
            <w:vMerge/>
            <w:vAlign w:val="center"/>
          </w:tcPr>
          <w:p w:rsidR="00CA3E5B" w:rsidRDefault="00CA3E5B">
            <w:pPr>
              <w:jc w:val="center"/>
              <w:rPr>
                <w:rFonts w:ascii="Times New Roman" w:eastAsia="宋体" w:hAnsi="Times New Roman" w:cs="Times New Roman"/>
                <w:szCs w:val="21"/>
              </w:rPr>
            </w:pPr>
          </w:p>
        </w:tc>
        <w:tc>
          <w:tcPr>
            <w:tcW w:w="559" w:type="pct"/>
            <w:vMerge/>
            <w:vAlign w:val="center"/>
          </w:tcPr>
          <w:p w:rsidR="00CA3E5B" w:rsidRDefault="00CA3E5B">
            <w:pPr>
              <w:jc w:val="center"/>
              <w:rPr>
                <w:rFonts w:ascii="Times New Roman" w:eastAsia="宋体" w:hAnsi="Times New Roman" w:cs="Times New Roman"/>
                <w:szCs w:val="21"/>
              </w:rPr>
            </w:pPr>
          </w:p>
        </w:tc>
        <w:tc>
          <w:tcPr>
            <w:tcW w:w="7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2.6018</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2.9426</w:t>
            </w:r>
          </w:p>
        </w:tc>
        <w:tc>
          <w:tcPr>
            <w:tcW w:w="557"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2.8192</w:t>
            </w:r>
          </w:p>
        </w:tc>
        <w:tc>
          <w:tcPr>
            <w:tcW w:w="558" w:type="pct"/>
            <w:vAlign w:val="center"/>
          </w:tcPr>
          <w:p w:rsidR="00CA3E5B" w:rsidRDefault="00CA3E5B">
            <w:pPr>
              <w:jc w:val="center"/>
              <w:rPr>
                <w:rFonts w:ascii="Times New Roman" w:eastAsia="宋体" w:hAnsi="Times New Roman" w:cs="Times New Roman"/>
                <w:szCs w:val="21"/>
              </w:rPr>
            </w:pPr>
            <w:r>
              <w:rPr>
                <w:rFonts w:ascii="Times New Roman" w:eastAsia="宋体" w:hAnsi="Times New Roman" w:cs="Times New Roman" w:hint="eastAsia"/>
                <w:szCs w:val="21"/>
              </w:rPr>
              <w:t>2.7577</w:t>
            </w:r>
          </w:p>
        </w:tc>
        <w:tc>
          <w:tcPr>
            <w:tcW w:w="433" w:type="pct"/>
            <w:vAlign w:val="center"/>
          </w:tcPr>
          <w:p w:rsidR="00CA3E5B" w:rsidRDefault="00CA3E5B" w:rsidP="00574043">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4.0</w:t>
            </w:r>
          </w:p>
        </w:tc>
        <w:tc>
          <w:tcPr>
            <w:tcW w:w="447" w:type="pct"/>
            <w:vAlign w:val="center"/>
          </w:tcPr>
          <w:p w:rsidR="00CA3E5B" w:rsidRDefault="00CA3E5B">
            <w:pPr>
              <w:jc w:val="center"/>
              <w:rPr>
                <w:rFonts w:ascii="Times New Roman" w:eastAsia="宋体" w:hAnsi="Times New Roman" w:cs="Times New Roman"/>
                <w:b/>
                <w:bCs/>
                <w:szCs w:val="21"/>
              </w:rPr>
            </w:pPr>
            <w:r>
              <w:rPr>
                <w:rFonts w:ascii="Times New Roman" w:eastAsia="宋体" w:hAnsi="Times New Roman" w:cs="Times New Roman"/>
                <w:b/>
                <w:bCs/>
                <w:szCs w:val="21"/>
              </w:rPr>
              <w:t>是</w:t>
            </w:r>
          </w:p>
        </w:tc>
      </w:tr>
    </w:tbl>
    <w:p w:rsidR="00C72BBC" w:rsidRDefault="00854968">
      <w:pPr>
        <w:spacing w:line="360" w:lineRule="auto"/>
        <w:ind w:firstLineChars="200" w:firstLine="480"/>
        <w:jc w:val="left"/>
        <w:rPr>
          <w:rFonts w:ascii="Times New Roman" w:hAnsi="Times New Roman" w:cs="Times New Roman"/>
          <w:bCs/>
          <w:color w:val="000000" w:themeColor="text1"/>
          <w:kern w:val="0"/>
          <w:sz w:val="24"/>
          <w:szCs w:val="20"/>
        </w:rPr>
      </w:pPr>
      <w:r>
        <w:rPr>
          <w:rFonts w:ascii="Times New Roman" w:hAnsi="Times New Roman" w:cs="Times New Roman" w:hint="eastAsia"/>
          <w:bCs/>
          <w:color w:val="000000" w:themeColor="text1"/>
          <w:kern w:val="0"/>
          <w:sz w:val="24"/>
          <w:szCs w:val="20"/>
        </w:rPr>
        <w:t>根据</w:t>
      </w:r>
      <w:r w:rsidR="00CA3E5B">
        <w:rPr>
          <w:rFonts w:ascii="Times New Roman" w:hAnsi="Times New Roman" w:cs="Times New Roman" w:hint="eastAsia"/>
          <w:bCs/>
          <w:color w:val="000000" w:themeColor="text1"/>
          <w:kern w:val="0"/>
          <w:sz w:val="24"/>
          <w:szCs w:val="20"/>
        </w:rPr>
        <w:t>上表监测结果可知，现有项目无组织废气各项污染物</w:t>
      </w:r>
      <w:r>
        <w:rPr>
          <w:rFonts w:ascii="Times New Roman" w:hAnsi="Times New Roman" w:cs="Times New Roman" w:hint="eastAsia"/>
          <w:bCs/>
          <w:color w:val="000000" w:themeColor="text1"/>
          <w:kern w:val="0"/>
          <w:sz w:val="24"/>
          <w:szCs w:val="20"/>
        </w:rPr>
        <w:t>满足《石油化学工业污染物排放标准》（</w:t>
      </w:r>
      <w:r>
        <w:rPr>
          <w:rFonts w:ascii="Times New Roman" w:hAnsi="Times New Roman" w:cs="Times New Roman" w:hint="eastAsia"/>
          <w:bCs/>
          <w:color w:val="000000" w:themeColor="text1"/>
          <w:kern w:val="0"/>
          <w:sz w:val="24"/>
          <w:szCs w:val="20"/>
        </w:rPr>
        <w:t>GB31571-2015</w:t>
      </w:r>
      <w:r>
        <w:rPr>
          <w:rFonts w:ascii="Times New Roman" w:hAnsi="Times New Roman" w:cs="Times New Roman" w:hint="eastAsia"/>
          <w:bCs/>
          <w:color w:val="000000" w:themeColor="text1"/>
          <w:kern w:val="0"/>
          <w:sz w:val="24"/>
          <w:szCs w:val="20"/>
        </w:rPr>
        <w:t>）表</w:t>
      </w:r>
      <w:r>
        <w:rPr>
          <w:rFonts w:ascii="Times New Roman" w:hAnsi="Times New Roman" w:cs="Times New Roman" w:hint="eastAsia"/>
          <w:bCs/>
          <w:color w:val="000000" w:themeColor="text1"/>
          <w:kern w:val="0"/>
          <w:sz w:val="24"/>
          <w:szCs w:val="20"/>
        </w:rPr>
        <w:t>7</w:t>
      </w:r>
      <w:r>
        <w:rPr>
          <w:rFonts w:ascii="Times New Roman" w:hAnsi="Times New Roman" w:cs="Times New Roman" w:hint="eastAsia"/>
          <w:bCs/>
          <w:color w:val="000000" w:themeColor="text1"/>
          <w:kern w:val="0"/>
          <w:sz w:val="24"/>
          <w:szCs w:val="20"/>
        </w:rPr>
        <w:t>企业边界大气污染物浓度限值</w:t>
      </w:r>
      <w:r w:rsidR="00CA3E5B">
        <w:rPr>
          <w:rFonts w:ascii="Times New Roman" w:hAnsi="Times New Roman" w:cs="Times New Roman" w:hint="eastAsia"/>
          <w:bCs/>
          <w:color w:val="000000" w:themeColor="text1"/>
          <w:kern w:val="0"/>
          <w:sz w:val="24"/>
          <w:szCs w:val="20"/>
        </w:rPr>
        <w:t>要求</w:t>
      </w:r>
      <w:r>
        <w:rPr>
          <w:rFonts w:ascii="Times New Roman" w:hAnsi="Times New Roman" w:cs="Times New Roman" w:hint="eastAsia"/>
          <w:bCs/>
          <w:color w:val="000000" w:themeColor="text1"/>
          <w:kern w:val="0"/>
          <w:sz w:val="24"/>
          <w:szCs w:val="20"/>
        </w:rPr>
        <w:t>。</w:t>
      </w:r>
    </w:p>
    <w:p w:rsidR="00C72BBC" w:rsidRDefault="00854968">
      <w:pPr>
        <w:keepNext/>
        <w:keepLines/>
        <w:tabs>
          <w:tab w:val="left" w:pos="6521"/>
        </w:tabs>
        <w:spacing w:line="360" w:lineRule="auto"/>
        <w:jc w:val="left"/>
        <w:outlineLvl w:val="2"/>
        <w:rPr>
          <w:rFonts w:ascii="Times New Roman" w:eastAsia="宋体" w:hAnsi="Times New Roman" w:cs="Times New Roman"/>
          <w:b/>
          <w:bCs/>
          <w:sz w:val="28"/>
          <w:szCs w:val="28"/>
        </w:rPr>
      </w:pPr>
      <w:bookmarkStart w:id="337" w:name="_Toc52106695"/>
      <w:bookmarkStart w:id="338" w:name="_Toc88815204"/>
      <w:bookmarkStart w:id="339" w:name="_Toc36478955"/>
      <w:bookmarkStart w:id="340" w:name="_Toc121381238"/>
      <w:r>
        <w:rPr>
          <w:rFonts w:ascii="Times New Roman" w:eastAsia="宋体" w:hAnsi="Times New Roman" w:cs="Times New Roman" w:hint="eastAsia"/>
          <w:b/>
          <w:bCs/>
          <w:sz w:val="28"/>
          <w:szCs w:val="28"/>
        </w:rPr>
        <w:t>3.3.2</w:t>
      </w:r>
      <w:bookmarkEnd w:id="337"/>
      <w:bookmarkEnd w:id="338"/>
      <w:bookmarkEnd w:id="339"/>
      <w:r>
        <w:rPr>
          <w:rFonts w:ascii="Times New Roman" w:eastAsia="宋体" w:hAnsi="Times New Roman" w:cs="Times New Roman" w:hint="eastAsia"/>
          <w:b/>
          <w:bCs/>
          <w:sz w:val="28"/>
          <w:szCs w:val="28"/>
        </w:rPr>
        <w:t>废水防治措施及排放情况</w:t>
      </w:r>
      <w:bookmarkEnd w:id="340"/>
    </w:p>
    <w:p w:rsidR="00C72BBC" w:rsidRDefault="00854968">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bCs/>
          <w:sz w:val="24"/>
          <w:szCs w:val="24"/>
        </w:rPr>
        <w:t>现有</w:t>
      </w:r>
      <w:r>
        <w:rPr>
          <w:rFonts w:ascii="Times New Roman" w:eastAsia="宋体" w:hAnsi="Times New Roman" w:cs="Times New Roman" w:hint="eastAsia"/>
          <w:bCs/>
          <w:sz w:val="24"/>
          <w:szCs w:val="24"/>
        </w:rPr>
        <w:t>项目</w:t>
      </w:r>
      <w:r>
        <w:rPr>
          <w:rFonts w:ascii="Times New Roman" w:eastAsia="宋体" w:hAnsi="Times New Roman" w:cs="Times New Roman"/>
          <w:bCs/>
          <w:sz w:val="24"/>
          <w:szCs w:val="24"/>
        </w:rPr>
        <w:t>已完成环保</w:t>
      </w:r>
      <w:r>
        <w:rPr>
          <w:rFonts w:ascii="Times New Roman" w:eastAsia="宋体" w:hAnsi="Times New Roman" w:cs="Times New Roman" w:hint="eastAsia"/>
          <w:bCs/>
          <w:sz w:val="24"/>
          <w:szCs w:val="24"/>
        </w:rPr>
        <w:t>竣工</w:t>
      </w:r>
      <w:r>
        <w:rPr>
          <w:rFonts w:ascii="Times New Roman" w:eastAsia="宋体" w:hAnsi="Times New Roman" w:cs="Times New Roman"/>
          <w:bCs/>
          <w:sz w:val="24"/>
          <w:szCs w:val="24"/>
        </w:rPr>
        <w:t>验收，</w:t>
      </w:r>
      <w:r>
        <w:rPr>
          <w:rFonts w:ascii="Times New Roman" w:eastAsia="宋体" w:hAnsi="Times New Roman" w:cs="Times New Roman" w:hint="eastAsia"/>
          <w:bCs/>
          <w:sz w:val="24"/>
          <w:szCs w:val="24"/>
        </w:rPr>
        <w:t>因此，现有项目废水排放情况采用</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岳阳湘茂医药化工有限公司</w:t>
      </w:r>
      <w:r>
        <w:rPr>
          <w:rFonts w:ascii="Times New Roman" w:eastAsia="宋体" w:hAnsi="Times New Roman" w:cs="Times New Roman" w:hint="eastAsia"/>
          <w:bCs/>
          <w:sz w:val="24"/>
          <w:szCs w:val="24"/>
        </w:rPr>
        <w:t>3000</w:t>
      </w:r>
      <w:r>
        <w:rPr>
          <w:rFonts w:ascii="Times New Roman" w:eastAsia="宋体" w:hAnsi="Times New Roman" w:cs="Times New Roman" w:hint="eastAsia"/>
          <w:bCs/>
          <w:sz w:val="24"/>
          <w:szCs w:val="24"/>
        </w:rPr>
        <w:t>吨</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年二甲基砜（</w:t>
      </w:r>
      <w:r>
        <w:rPr>
          <w:rFonts w:ascii="Times New Roman" w:eastAsia="宋体" w:hAnsi="Times New Roman" w:cs="Times New Roman" w:hint="eastAsia"/>
          <w:bCs/>
          <w:sz w:val="24"/>
          <w:szCs w:val="24"/>
        </w:rPr>
        <w:t>MSM</w:t>
      </w:r>
      <w:r>
        <w:rPr>
          <w:rFonts w:ascii="Times New Roman" w:eastAsia="宋体" w:hAnsi="Times New Roman" w:cs="Times New Roman" w:hint="eastAsia"/>
          <w:bCs/>
          <w:sz w:val="24"/>
          <w:szCs w:val="24"/>
        </w:rPr>
        <w:t>）项目</w:t>
      </w:r>
      <w:r>
        <w:rPr>
          <w:rFonts w:ascii="Times New Roman" w:eastAsia="宋体" w:hAnsi="Times New Roman" w:cs="Times New Roman"/>
          <w:bCs/>
          <w:sz w:val="24"/>
          <w:szCs w:val="24"/>
        </w:rPr>
        <w:t>竣工环境保护验收监测报告》中的实测数据</w:t>
      </w:r>
      <w:r>
        <w:rPr>
          <w:rFonts w:ascii="Times New Roman" w:eastAsia="宋体" w:hAnsi="Times New Roman" w:cs="Times New Roman" w:hint="eastAsia"/>
          <w:bCs/>
          <w:sz w:val="24"/>
          <w:szCs w:val="24"/>
        </w:rPr>
        <w:t>。</w:t>
      </w:r>
    </w:p>
    <w:p w:rsidR="00C72BBC" w:rsidRDefault="00854968" w:rsidP="003B2102">
      <w:pPr>
        <w:spacing w:line="360" w:lineRule="auto"/>
        <w:ind w:firstLineChars="200" w:firstLine="480"/>
        <w:jc w:val="left"/>
        <w:rPr>
          <w:rFonts w:ascii="Times New Roman" w:hAnsi="Times New Roman" w:cs="Times New Roman"/>
          <w:bCs/>
          <w:color w:val="000000" w:themeColor="text1"/>
          <w:kern w:val="0"/>
          <w:sz w:val="24"/>
          <w:szCs w:val="20"/>
        </w:rPr>
      </w:pPr>
      <w:r>
        <w:rPr>
          <w:rFonts w:ascii="Times New Roman" w:eastAsia="宋体" w:hAnsi="Times New Roman" w:cs="Times New Roman" w:hint="eastAsia"/>
          <w:bCs/>
          <w:sz w:val="24"/>
          <w:szCs w:val="24"/>
        </w:rPr>
        <w:t>现有</w:t>
      </w:r>
      <w:r>
        <w:rPr>
          <w:rFonts w:ascii="Times New Roman" w:hAnsi="Times New Roman" w:cs="Times New Roman" w:hint="eastAsia"/>
          <w:bCs/>
          <w:color w:val="000000" w:themeColor="text1"/>
          <w:kern w:val="0"/>
          <w:sz w:val="24"/>
          <w:szCs w:val="20"/>
        </w:rPr>
        <w:t>项目产生的废水主要包括初期雨水、生产废水和生活污水，</w:t>
      </w:r>
      <w:r w:rsidR="00BB1E14">
        <w:rPr>
          <w:rFonts w:ascii="Times New Roman" w:hAnsi="Times New Roman" w:cs="Times New Roman" w:hint="eastAsia"/>
          <w:bCs/>
          <w:color w:val="000000" w:themeColor="text1"/>
          <w:kern w:val="0"/>
          <w:sz w:val="24"/>
          <w:szCs w:val="20"/>
        </w:rPr>
        <w:t>生产废水包括冷凝废水、纯水制备废水以及设备冲洗水，</w:t>
      </w:r>
      <w:r>
        <w:rPr>
          <w:rFonts w:ascii="Times New Roman" w:hAnsi="Times New Roman" w:cs="Times New Roman" w:hint="eastAsia"/>
          <w:bCs/>
          <w:color w:val="000000" w:themeColor="text1"/>
          <w:kern w:val="0"/>
          <w:sz w:val="24"/>
          <w:szCs w:val="20"/>
        </w:rPr>
        <w:t>初期雨水经</w:t>
      </w:r>
      <w:r w:rsidR="00BB11DC">
        <w:rPr>
          <w:rFonts w:ascii="Times New Roman" w:hAnsi="Times New Roman" w:cs="Times New Roman" w:hint="eastAsia"/>
          <w:bCs/>
          <w:color w:val="000000" w:themeColor="text1"/>
          <w:kern w:val="0"/>
          <w:sz w:val="24"/>
          <w:szCs w:val="20"/>
        </w:rPr>
        <w:t>初期雨水池</w:t>
      </w:r>
      <w:r>
        <w:rPr>
          <w:rFonts w:ascii="Times New Roman" w:hAnsi="Times New Roman" w:cs="Times New Roman" w:hint="eastAsia"/>
          <w:bCs/>
          <w:color w:val="000000" w:themeColor="text1"/>
          <w:kern w:val="0"/>
          <w:sz w:val="24"/>
          <w:szCs w:val="20"/>
        </w:rPr>
        <w:t>沉淀、生活废水经</w:t>
      </w:r>
      <w:r w:rsidR="00BB11DC">
        <w:rPr>
          <w:rFonts w:ascii="Times New Roman" w:hAnsi="Times New Roman" w:cs="Times New Roman" w:hint="eastAsia"/>
          <w:bCs/>
          <w:color w:val="000000" w:themeColor="text1"/>
          <w:kern w:val="0"/>
          <w:sz w:val="24"/>
          <w:szCs w:val="20"/>
        </w:rPr>
        <w:t>化粪池</w:t>
      </w:r>
      <w:r>
        <w:rPr>
          <w:rFonts w:ascii="Times New Roman" w:hAnsi="Times New Roman" w:cs="Times New Roman" w:hint="eastAsia"/>
          <w:bCs/>
          <w:color w:val="000000" w:themeColor="text1"/>
          <w:kern w:val="0"/>
          <w:sz w:val="24"/>
          <w:szCs w:val="20"/>
        </w:rPr>
        <w:t>处理后与生产废水一起进入厂区的污水处理系统，厂区的污水处理系统采用</w:t>
      </w:r>
      <w:r w:rsidR="00574043">
        <w:rPr>
          <w:rFonts w:ascii="Times New Roman" w:hAnsi="Times New Roman" w:cs="Times New Roman" w:hint="eastAsia"/>
          <w:bCs/>
          <w:color w:val="000000" w:themeColor="text1"/>
          <w:kern w:val="0"/>
          <w:sz w:val="24"/>
          <w:szCs w:val="20"/>
        </w:rPr>
        <w:t>“芬顿反应</w:t>
      </w:r>
      <w:r w:rsidR="00574043">
        <w:rPr>
          <w:rFonts w:ascii="Times New Roman" w:hAnsi="Times New Roman" w:cs="Times New Roman" w:hint="eastAsia"/>
          <w:bCs/>
          <w:color w:val="000000" w:themeColor="text1"/>
          <w:kern w:val="0"/>
          <w:sz w:val="24"/>
          <w:szCs w:val="20"/>
        </w:rPr>
        <w:t>+</w:t>
      </w:r>
      <w:r w:rsidR="00574043">
        <w:rPr>
          <w:rFonts w:ascii="Times New Roman" w:hAnsi="Times New Roman" w:cs="Times New Roman" w:hint="eastAsia"/>
          <w:bCs/>
          <w:color w:val="000000" w:themeColor="text1"/>
          <w:kern w:val="0"/>
          <w:sz w:val="24"/>
          <w:szCs w:val="20"/>
        </w:rPr>
        <w:t>中和</w:t>
      </w:r>
      <w:r w:rsidR="00574043">
        <w:rPr>
          <w:rFonts w:ascii="Times New Roman" w:hAnsi="Times New Roman" w:cs="Times New Roman" w:hint="eastAsia"/>
          <w:bCs/>
          <w:color w:val="000000" w:themeColor="text1"/>
          <w:kern w:val="0"/>
          <w:sz w:val="24"/>
          <w:szCs w:val="20"/>
        </w:rPr>
        <w:t>+</w:t>
      </w:r>
      <w:r w:rsidR="00574043">
        <w:rPr>
          <w:rFonts w:ascii="Times New Roman" w:hAnsi="Times New Roman" w:cs="Times New Roman" w:hint="eastAsia"/>
          <w:bCs/>
          <w:color w:val="000000" w:themeColor="text1"/>
          <w:kern w:val="0"/>
          <w:sz w:val="24"/>
          <w:szCs w:val="20"/>
        </w:rPr>
        <w:t>絮凝沉淀”</w:t>
      </w:r>
      <w:r>
        <w:rPr>
          <w:rFonts w:ascii="Times New Roman" w:hAnsi="Times New Roman" w:cs="Times New Roman" w:hint="eastAsia"/>
          <w:bCs/>
          <w:color w:val="000000" w:themeColor="text1"/>
          <w:kern w:val="0"/>
          <w:sz w:val="24"/>
          <w:szCs w:val="20"/>
        </w:rPr>
        <w:t>，处理后的废水</w:t>
      </w:r>
      <w:r w:rsidR="003B2102">
        <w:rPr>
          <w:rFonts w:ascii="Times New Roman" w:hAnsi="Times New Roman" w:cs="Times New Roman" w:hint="eastAsia"/>
          <w:bCs/>
          <w:color w:val="000000" w:themeColor="text1"/>
          <w:kern w:val="0"/>
          <w:sz w:val="24"/>
          <w:szCs w:val="20"/>
        </w:rPr>
        <w:t>进入</w:t>
      </w:r>
      <w:r>
        <w:rPr>
          <w:rFonts w:ascii="Times New Roman" w:hAnsi="Times New Roman" w:cs="Times New Roman" w:hint="eastAsia"/>
          <w:bCs/>
          <w:color w:val="000000" w:themeColor="text1"/>
          <w:kern w:val="0"/>
          <w:sz w:val="24"/>
          <w:szCs w:val="20"/>
        </w:rPr>
        <w:t>园区污水管网</w:t>
      </w:r>
      <w:r w:rsidR="003B2102">
        <w:rPr>
          <w:rFonts w:ascii="Times New Roman" w:hAnsi="Times New Roman" w:cs="Times New Roman" w:hint="eastAsia"/>
          <w:bCs/>
          <w:color w:val="000000" w:themeColor="text1"/>
          <w:kern w:val="0"/>
          <w:sz w:val="24"/>
          <w:szCs w:val="20"/>
        </w:rPr>
        <w:t>，最</w:t>
      </w:r>
      <w:r w:rsidR="003B2102">
        <w:rPr>
          <w:rFonts w:ascii="Times New Roman" w:hAnsi="Times New Roman" w:cs="Times New Roman" w:hint="eastAsia"/>
          <w:bCs/>
          <w:color w:val="000000" w:themeColor="text1"/>
          <w:kern w:val="0"/>
          <w:sz w:val="24"/>
          <w:szCs w:val="20"/>
        </w:rPr>
        <w:lastRenderedPageBreak/>
        <w:t>终</w:t>
      </w:r>
      <w:r w:rsidR="003B2102" w:rsidRPr="003B2102">
        <w:rPr>
          <w:rFonts w:ascii="Times New Roman" w:hAnsi="Times New Roman" w:cs="Times New Roman" w:hint="eastAsia"/>
          <w:bCs/>
          <w:color w:val="000000" w:themeColor="text1"/>
          <w:kern w:val="0"/>
          <w:sz w:val="24"/>
          <w:szCs w:val="20"/>
        </w:rPr>
        <w:t>排入岳阳广华污水处理有限公司进一步处理</w:t>
      </w:r>
      <w:r>
        <w:rPr>
          <w:rFonts w:ascii="Times New Roman" w:hAnsi="Times New Roman" w:cs="Times New Roman" w:hint="eastAsia"/>
          <w:bCs/>
          <w:color w:val="000000" w:themeColor="text1"/>
          <w:kern w:val="0"/>
          <w:sz w:val="24"/>
          <w:szCs w:val="20"/>
        </w:rPr>
        <w:t>。</w:t>
      </w:r>
    </w:p>
    <w:p w:rsidR="00C72BBC" w:rsidRDefault="003B2102">
      <w:pPr>
        <w:spacing w:line="360" w:lineRule="auto"/>
        <w:ind w:firstLineChars="200" w:firstLine="480"/>
        <w:jc w:val="left"/>
      </w:pPr>
      <w:r>
        <w:rPr>
          <w:rFonts w:ascii="Times New Roman" w:hAnsi="Times New Roman" w:cs="Times New Roman" w:hint="eastAsia"/>
          <w:bCs/>
          <w:color w:val="000000" w:themeColor="text1"/>
          <w:kern w:val="0"/>
          <w:sz w:val="24"/>
          <w:szCs w:val="20"/>
        </w:rPr>
        <w:t>现有项目</w:t>
      </w:r>
      <w:r w:rsidR="002C7532">
        <w:rPr>
          <w:rFonts w:ascii="Times New Roman" w:hAnsi="Times New Roman" w:cs="Times New Roman" w:hint="eastAsia"/>
          <w:bCs/>
          <w:color w:val="000000" w:themeColor="text1"/>
          <w:kern w:val="0"/>
          <w:sz w:val="24"/>
          <w:szCs w:val="20"/>
        </w:rPr>
        <w:t>综合废水排放</w:t>
      </w:r>
      <w:r w:rsidR="00854968">
        <w:rPr>
          <w:rFonts w:ascii="Times New Roman" w:hAnsi="Times New Roman" w:cs="Times New Roman" w:hint="eastAsia"/>
          <w:bCs/>
          <w:color w:val="000000" w:themeColor="text1"/>
          <w:kern w:val="0"/>
          <w:sz w:val="24"/>
          <w:szCs w:val="20"/>
        </w:rPr>
        <w:t>量为</w:t>
      </w:r>
      <w:r w:rsidR="00365F6E">
        <w:rPr>
          <w:rFonts w:ascii="Times New Roman" w:hAnsi="Times New Roman" w:cs="Times New Roman" w:hint="eastAsia"/>
          <w:bCs/>
          <w:color w:val="000000" w:themeColor="text1"/>
          <w:kern w:val="0"/>
          <w:sz w:val="24"/>
          <w:szCs w:val="20"/>
        </w:rPr>
        <w:t>24000</w:t>
      </w:r>
      <w:r>
        <w:rPr>
          <w:rFonts w:ascii="Times New Roman" w:hAnsi="Times New Roman" w:cs="Times New Roman" w:hint="eastAsia"/>
          <w:bCs/>
          <w:color w:val="000000" w:themeColor="text1"/>
          <w:kern w:val="0"/>
          <w:sz w:val="24"/>
          <w:szCs w:val="20"/>
        </w:rPr>
        <w:t>m</w:t>
      </w:r>
      <w:r w:rsidRPr="003B2102">
        <w:rPr>
          <w:rFonts w:ascii="Times New Roman" w:hAnsi="Times New Roman" w:cs="Times New Roman" w:hint="eastAsia"/>
          <w:bCs/>
          <w:color w:val="000000" w:themeColor="text1"/>
          <w:kern w:val="0"/>
          <w:sz w:val="24"/>
          <w:szCs w:val="20"/>
          <w:vertAlign w:val="superscript"/>
        </w:rPr>
        <w:t>3</w:t>
      </w:r>
      <w:r w:rsidR="00854968">
        <w:rPr>
          <w:rFonts w:ascii="Times New Roman" w:hAnsi="Times New Roman" w:cs="Times New Roman"/>
          <w:bCs/>
          <w:color w:val="000000" w:themeColor="text1"/>
          <w:kern w:val="0"/>
          <w:sz w:val="24"/>
          <w:szCs w:val="20"/>
        </w:rPr>
        <w:t>/a</w:t>
      </w:r>
      <w:r w:rsidR="00854968">
        <w:rPr>
          <w:rFonts w:ascii="Times New Roman" w:hAnsi="Times New Roman" w:cs="Times New Roman" w:hint="eastAsia"/>
          <w:bCs/>
          <w:color w:val="000000" w:themeColor="text1"/>
          <w:kern w:val="0"/>
          <w:sz w:val="24"/>
          <w:szCs w:val="20"/>
        </w:rPr>
        <w:t>，</w:t>
      </w:r>
      <w:r w:rsidR="002C7532">
        <w:rPr>
          <w:rFonts w:ascii="Times New Roman" w:hAnsi="Times New Roman" w:cs="Times New Roman" w:hint="eastAsia"/>
          <w:bCs/>
          <w:color w:val="000000" w:themeColor="text1"/>
          <w:kern w:val="0"/>
          <w:sz w:val="24"/>
          <w:szCs w:val="20"/>
        </w:rPr>
        <w:t>详细</w:t>
      </w:r>
      <w:r w:rsidR="00854968">
        <w:rPr>
          <w:rFonts w:eastAsia="宋体" w:hint="eastAsia"/>
          <w:sz w:val="24"/>
        </w:rPr>
        <w:t>情况如下表所示。</w:t>
      </w:r>
    </w:p>
    <w:p w:rsidR="00C72BBC" w:rsidRDefault="00854968">
      <w:pPr>
        <w:spacing w:line="360" w:lineRule="auto"/>
        <w:jc w:val="center"/>
        <w:rPr>
          <w:rFonts w:ascii="Times New Roman" w:hAnsi="Times New Roman" w:cs="Times New Roman"/>
          <w:b/>
          <w:bCs/>
          <w:color w:val="000000" w:themeColor="text1"/>
          <w:kern w:val="0"/>
          <w:szCs w:val="20"/>
        </w:rPr>
      </w:pPr>
      <w:r>
        <w:rPr>
          <w:rFonts w:ascii="Times New Roman" w:hAnsi="Times New Roman" w:cs="Times New Roman" w:hint="eastAsia"/>
          <w:b/>
          <w:bCs/>
          <w:color w:val="000000" w:themeColor="text1"/>
          <w:kern w:val="0"/>
          <w:szCs w:val="20"/>
        </w:rPr>
        <w:t>表</w:t>
      </w:r>
      <w:r>
        <w:rPr>
          <w:rFonts w:ascii="Times New Roman" w:hAnsi="Times New Roman" w:cs="Times New Roman" w:hint="eastAsia"/>
          <w:b/>
          <w:bCs/>
          <w:color w:val="000000" w:themeColor="text1"/>
          <w:kern w:val="0"/>
          <w:szCs w:val="20"/>
        </w:rPr>
        <w:t xml:space="preserve">3.3-1  </w:t>
      </w:r>
      <w:r>
        <w:rPr>
          <w:rFonts w:ascii="Times New Roman" w:hAnsi="Times New Roman" w:cs="Times New Roman" w:hint="eastAsia"/>
          <w:b/>
          <w:bCs/>
          <w:color w:val="000000" w:themeColor="text1"/>
          <w:kern w:val="0"/>
          <w:szCs w:val="20"/>
        </w:rPr>
        <w:t>项目综合废水监测结果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0"/>
        <w:gridCol w:w="672"/>
        <w:gridCol w:w="1104"/>
        <w:gridCol w:w="852"/>
        <w:gridCol w:w="852"/>
        <w:gridCol w:w="854"/>
        <w:gridCol w:w="914"/>
        <w:gridCol w:w="770"/>
        <w:gridCol w:w="839"/>
      </w:tblGrid>
      <w:tr w:rsidR="00C72BBC">
        <w:trPr>
          <w:trHeight w:val="20"/>
          <w:jc w:val="center"/>
        </w:trPr>
        <w:tc>
          <w:tcPr>
            <w:tcW w:w="396" w:type="pct"/>
            <w:vMerge w:val="restar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采样位置</w:t>
            </w:r>
          </w:p>
        </w:tc>
        <w:tc>
          <w:tcPr>
            <w:tcW w:w="581" w:type="pct"/>
            <w:vMerge w:val="restar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检测项目</w:t>
            </w:r>
          </w:p>
        </w:tc>
        <w:tc>
          <w:tcPr>
            <w:tcW w:w="394" w:type="pct"/>
            <w:vMerge w:val="restar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单位</w:t>
            </w:r>
          </w:p>
        </w:tc>
        <w:tc>
          <w:tcPr>
            <w:tcW w:w="648" w:type="pct"/>
            <w:vMerge w:val="restar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采样时间</w:t>
            </w:r>
          </w:p>
        </w:tc>
        <w:tc>
          <w:tcPr>
            <w:tcW w:w="2037" w:type="pct"/>
            <w:gridSpan w:val="4"/>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检测结果</w:t>
            </w:r>
            <w:r>
              <w:rPr>
                <w:rFonts w:ascii="Times New Roman" w:eastAsia="宋体" w:hAnsi="Times New Roman" w:cs="Times New Roman"/>
                <w:b/>
                <w:szCs w:val="21"/>
              </w:rPr>
              <w:t xml:space="preserve"> </w:t>
            </w:r>
          </w:p>
        </w:tc>
        <w:tc>
          <w:tcPr>
            <w:tcW w:w="452" w:type="pct"/>
            <w:vMerge w:val="restar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标准值</w:t>
            </w:r>
          </w:p>
        </w:tc>
        <w:tc>
          <w:tcPr>
            <w:tcW w:w="492" w:type="pct"/>
            <w:vMerge w:val="restar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是否</w:t>
            </w:r>
          </w:p>
          <w:p w:rsidR="00C72BBC" w:rsidRDefault="00854968">
            <w:pPr>
              <w:spacing w:after="120"/>
              <w:jc w:val="center"/>
              <w:rPr>
                <w:rFonts w:ascii="Times New Roman" w:eastAsia="宋体" w:hAnsi="Times New Roman" w:cs="Times New Roman"/>
                <w:b/>
                <w:szCs w:val="21"/>
              </w:rPr>
            </w:pPr>
            <w:r>
              <w:rPr>
                <w:rFonts w:ascii="Times New Roman" w:eastAsia="宋体" w:hAnsi="Times New Roman" w:cs="Times New Roman" w:hint="eastAsia"/>
                <w:b/>
                <w:szCs w:val="21"/>
              </w:rPr>
              <w:t>达标</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Merge/>
            <w:vAlign w:val="center"/>
          </w:tcPr>
          <w:p w:rsidR="00C72BBC" w:rsidRDefault="00C72BBC">
            <w:pPr>
              <w:jc w:val="center"/>
              <w:rPr>
                <w:rFonts w:ascii="Times New Roman" w:eastAsia="宋体" w:hAnsi="Times New Roman" w:cs="Times New Roman"/>
                <w:szCs w:val="21"/>
              </w:rPr>
            </w:pPr>
          </w:p>
        </w:tc>
        <w:tc>
          <w:tcPr>
            <w:tcW w:w="500" w:type="pc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第一次</w:t>
            </w:r>
          </w:p>
        </w:tc>
        <w:tc>
          <w:tcPr>
            <w:tcW w:w="500" w:type="pc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第二次</w:t>
            </w:r>
          </w:p>
        </w:tc>
        <w:tc>
          <w:tcPr>
            <w:tcW w:w="501" w:type="pc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第三次</w:t>
            </w:r>
          </w:p>
        </w:tc>
        <w:tc>
          <w:tcPr>
            <w:tcW w:w="536" w:type="pct"/>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hint="eastAsia"/>
                <w:b/>
                <w:szCs w:val="21"/>
              </w:rPr>
              <w:t>第四次</w:t>
            </w:r>
          </w:p>
        </w:tc>
        <w:tc>
          <w:tcPr>
            <w:tcW w:w="452" w:type="pct"/>
            <w:vMerge/>
          </w:tcPr>
          <w:p w:rsidR="00C72BBC" w:rsidRDefault="00C72BBC">
            <w:pPr>
              <w:jc w:val="center"/>
              <w:rPr>
                <w:rFonts w:ascii="Times New Roman" w:eastAsia="宋体" w:hAnsi="Times New Roman" w:cs="Times New Roman"/>
                <w:szCs w:val="21"/>
              </w:rPr>
            </w:pPr>
          </w:p>
        </w:tc>
        <w:tc>
          <w:tcPr>
            <w:tcW w:w="492" w:type="pct"/>
            <w:vMerge/>
          </w:tcPr>
          <w:p w:rsidR="00C72BBC" w:rsidRDefault="00C72BBC">
            <w:pPr>
              <w:jc w:val="center"/>
              <w:rPr>
                <w:rFonts w:ascii="Times New Roman" w:eastAsia="宋体" w:hAnsi="Times New Roman" w:cs="Times New Roman"/>
                <w:szCs w:val="21"/>
              </w:rPr>
            </w:pPr>
          </w:p>
        </w:tc>
      </w:tr>
      <w:tr w:rsidR="00C72BBC">
        <w:trPr>
          <w:trHeight w:val="20"/>
          <w:jc w:val="center"/>
        </w:trPr>
        <w:tc>
          <w:tcPr>
            <w:tcW w:w="396"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总排口</w:t>
            </w:r>
          </w:p>
        </w:tc>
        <w:tc>
          <w:tcPr>
            <w:tcW w:w="58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pH</w:t>
            </w:r>
          </w:p>
        </w:tc>
        <w:tc>
          <w:tcPr>
            <w:tcW w:w="394"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无量纲</w:t>
            </w: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8.04</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8.12</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8.07</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8.08</w:t>
            </w:r>
          </w:p>
        </w:tc>
        <w:tc>
          <w:tcPr>
            <w:tcW w:w="452"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6-9</w:t>
            </w: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8.02</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8.10</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8.12</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8.05</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7.98</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8.05</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8.07</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8.08</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悬浮物</w:t>
            </w:r>
          </w:p>
        </w:tc>
        <w:tc>
          <w:tcPr>
            <w:tcW w:w="394"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mg/L</w:t>
            </w: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30</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32</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29</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32</w:t>
            </w:r>
          </w:p>
        </w:tc>
        <w:tc>
          <w:tcPr>
            <w:tcW w:w="452" w:type="pct"/>
            <w:vMerge w:val="restart"/>
            <w:vAlign w:val="center"/>
          </w:tcPr>
          <w:p w:rsidR="00C72BBC" w:rsidRDefault="002C7532">
            <w:pPr>
              <w:jc w:val="center"/>
              <w:rPr>
                <w:rFonts w:ascii="Times New Roman" w:eastAsia="宋体" w:hAnsi="Times New Roman" w:cs="Times New Roman"/>
                <w:szCs w:val="21"/>
              </w:rPr>
            </w:pPr>
            <w:r>
              <w:rPr>
                <w:rFonts w:ascii="Times New Roman" w:eastAsia="宋体" w:hAnsi="Times New Roman" w:cs="Times New Roman" w:hint="eastAsia"/>
                <w:szCs w:val="21"/>
              </w:rPr>
              <w:t>400</w:t>
            </w: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28</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31</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32</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30</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29</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32</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30</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30</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化学需氧量</w:t>
            </w:r>
          </w:p>
        </w:tc>
        <w:tc>
          <w:tcPr>
            <w:tcW w:w="394"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mg/L</w:t>
            </w: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474</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485</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487</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483</w:t>
            </w:r>
          </w:p>
        </w:tc>
        <w:tc>
          <w:tcPr>
            <w:tcW w:w="452" w:type="pct"/>
            <w:vMerge w:val="restart"/>
            <w:vAlign w:val="center"/>
          </w:tcPr>
          <w:p w:rsidR="00C72BBC" w:rsidRDefault="002C7532">
            <w:pPr>
              <w:jc w:val="center"/>
              <w:rPr>
                <w:rFonts w:ascii="Times New Roman" w:eastAsia="宋体" w:hAnsi="Times New Roman" w:cs="Times New Roman"/>
                <w:szCs w:val="21"/>
              </w:rPr>
            </w:pPr>
            <w:r>
              <w:rPr>
                <w:rFonts w:ascii="Times New Roman" w:eastAsia="宋体" w:hAnsi="Times New Roman" w:cs="Times New Roman" w:hint="eastAsia"/>
                <w:szCs w:val="21"/>
              </w:rPr>
              <w:t>1000</w:t>
            </w: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479</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474</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483</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481</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487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474</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458</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454</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五日生化需氧量</w:t>
            </w:r>
          </w:p>
        </w:tc>
        <w:tc>
          <w:tcPr>
            <w:tcW w:w="394"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mg/L</w:t>
            </w: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91.1</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94.3</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93.0</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94.3</w:t>
            </w:r>
          </w:p>
        </w:tc>
        <w:tc>
          <w:tcPr>
            <w:tcW w:w="452" w:type="pct"/>
            <w:vMerge w:val="restart"/>
            <w:vAlign w:val="center"/>
          </w:tcPr>
          <w:p w:rsidR="00C72BBC" w:rsidRDefault="002C7532">
            <w:pPr>
              <w:jc w:val="center"/>
              <w:rPr>
                <w:rFonts w:ascii="Times New Roman" w:eastAsia="宋体" w:hAnsi="Times New Roman" w:cs="Times New Roman"/>
                <w:szCs w:val="21"/>
              </w:rPr>
            </w:pPr>
            <w:r>
              <w:rPr>
                <w:rFonts w:ascii="Times New Roman" w:eastAsia="宋体" w:hAnsi="Times New Roman" w:cs="Times New Roman" w:hint="eastAsia"/>
                <w:szCs w:val="21"/>
              </w:rPr>
              <w:t>300</w:t>
            </w: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95.0</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97.1</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98.4</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94.3</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vAlign w:val="center"/>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96.2</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91.8</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93.0</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95.6</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tcPr>
          <w:p w:rsidR="00C72BBC" w:rsidRDefault="00C72BBC">
            <w:pPr>
              <w:jc w:val="center"/>
              <w:rPr>
                <w:rFonts w:ascii="Times New Roman" w:eastAsia="宋体" w:hAnsi="Times New Roman" w:cs="Times New Roman"/>
                <w:szCs w:val="21"/>
              </w:rPr>
            </w:pPr>
          </w:p>
        </w:tc>
        <w:tc>
          <w:tcPr>
            <w:tcW w:w="58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氨氮</w:t>
            </w:r>
          </w:p>
        </w:tc>
        <w:tc>
          <w:tcPr>
            <w:tcW w:w="394"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mg/L</w:t>
            </w: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5.139</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5.028</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4.972</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4.916</w:t>
            </w:r>
          </w:p>
        </w:tc>
        <w:tc>
          <w:tcPr>
            <w:tcW w:w="452" w:type="pct"/>
            <w:vMerge w:val="restart"/>
            <w:vAlign w:val="center"/>
          </w:tcPr>
          <w:p w:rsidR="00C72BBC" w:rsidRDefault="002C7532">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5.194</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5.139</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4.917</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4.750</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5.417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5.194</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4.086</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4.722</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tcPr>
          <w:p w:rsidR="00C72BBC" w:rsidRDefault="00C72BBC">
            <w:pPr>
              <w:jc w:val="center"/>
              <w:rPr>
                <w:rFonts w:ascii="Times New Roman" w:eastAsia="宋体" w:hAnsi="Times New Roman" w:cs="Times New Roman"/>
                <w:szCs w:val="21"/>
              </w:rPr>
            </w:pPr>
          </w:p>
        </w:tc>
        <w:tc>
          <w:tcPr>
            <w:tcW w:w="58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石油类</w:t>
            </w:r>
          </w:p>
        </w:tc>
        <w:tc>
          <w:tcPr>
            <w:tcW w:w="394"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mg/L</w:t>
            </w: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2018.3.15</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11.54</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11.29</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11.52</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11.61</w:t>
            </w:r>
          </w:p>
        </w:tc>
        <w:tc>
          <w:tcPr>
            <w:tcW w:w="452" w:type="pct"/>
            <w:vMerge w:val="restart"/>
            <w:vAlign w:val="center"/>
          </w:tcPr>
          <w:p w:rsidR="00C72BBC" w:rsidRDefault="002C7532">
            <w:pPr>
              <w:jc w:val="center"/>
              <w:rPr>
                <w:rFonts w:ascii="Times New Roman" w:eastAsia="宋体" w:hAnsi="Times New Roman" w:cs="Times New Roman"/>
                <w:szCs w:val="21"/>
              </w:rPr>
            </w:pPr>
            <w:r>
              <w:rPr>
                <w:rFonts w:ascii="Times New Roman" w:eastAsia="宋体" w:hAnsi="Times New Roman" w:cs="Times New Roman" w:hint="eastAsia"/>
                <w:szCs w:val="21"/>
              </w:rPr>
              <w:t>20</w:t>
            </w: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2018.3.16</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12.16</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12.07</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12.12</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11.71</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r w:rsidR="00C72BBC">
        <w:trPr>
          <w:trHeight w:val="20"/>
          <w:jc w:val="center"/>
        </w:trPr>
        <w:tc>
          <w:tcPr>
            <w:tcW w:w="396" w:type="pct"/>
            <w:vMerge/>
          </w:tcPr>
          <w:p w:rsidR="00C72BBC" w:rsidRDefault="00C72BBC">
            <w:pPr>
              <w:jc w:val="center"/>
              <w:rPr>
                <w:rFonts w:ascii="Times New Roman" w:eastAsia="宋体" w:hAnsi="Times New Roman" w:cs="Times New Roman"/>
                <w:szCs w:val="21"/>
              </w:rPr>
            </w:pPr>
          </w:p>
        </w:tc>
        <w:tc>
          <w:tcPr>
            <w:tcW w:w="581" w:type="pct"/>
            <w:vMerge/>
            <w:vAlign w:val="center"/>
          </w:tcPr>
          <w:p w:rsidR="00C72BBC" w:rsidRDefault="00C72BBC">
            <w:pPr>
              <w:jc w:val="center"/>
              <w:rPr>
                <w:rFonts w:ascii="Times New Roman" w:eastAsia="宋体" w:hAnsi="Times New Roman" w:cs="Times New Roman"/>
                <w:szCs w:val="21"/>
              </w:rPr>
            </w:pPr>
          </w:p>
        </w:tc>
        <w:tc>
          <w:tcPr>
            <w:tcW w:w="394" w:type="pct"/>
            <w:vMerge/>
            <w:vAlign w:val="center"/>
          </w:tcPr>
          <w:p w:rsidR="00C72BBC" w:rsidRDefault="00C72BBC">
            <w:pPr>
              <w:jc w:val="center"/>
              <w:rPr>
                <w:rFonts w:ascii="Times New Roman" w:eastAsia="宋体" w:hAnsi="Times New Roman" w:cs="Times New Roman"/>
                <w:szCs w:val="21"/>
              </w:rPr>
            </w:pPr>
          </w:p>
        </w:tc>
        <w:tc>
          <w:tcPr>
            <w:tcW w:w="648"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2018.3.17</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11.88</w:t>
            </w:r>
          </w:p>
        </w:tc>
        <w:tc>
          <w:tcPr>
            <w:tcW w:w="500"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12.17</w:t>
            </w:r>
          </w:p>
        </w:tc>
        <w:tc>
          <w:tcPr>
            <w:tcW w:w="501"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12.47</w:t>
            </w:r>
          </w:p>
        </w:tc>
        <w:tc>
          <w:tcPr>
            <w:tcW w:w="5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11.93</w:t>
            </w:r>
          </w:p>
        </w:tc>
        <w:tc>
          <w:tcPr>
            <w:tcW w:w="452" w:type="pct"/>
            <w:vMerge/>
            <w:vAlign w:val="center"/>
          </w:tcPr>
          <w:p w:rsidR="00C72BBC" w:rsidRDefault="00C72BBC">
            <w:pPr>
              <w:jc w:val="center"/>
              <w:rPr>
                <w:rFonts w:ascii="Times New Roman" w:eastAsia="宋体" w:hAnsi="Times New Roman" w:cs="Times New Roman"/>
                <w:szCs w:val="21"/>
              </w:rPr>
            </w:pPr>
          </w:p>
        </w:tc>
        <w:tc>
          <w:tcPr>
            <w:tcW w:w="492"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是</w:t>
            </w:r>
          </w:p>
        </w:tc>
      </w:tr>
    </w:tbl>
    <w:p w:rsidR="00C72BBC" w:rsidRDefault="00854968">
      <w:pPr>
        <w:spacing w:line="360" w:lineRule="auto"/>
        <w:ind w:firstLineChars="200" w:firstLine="480"/>
        <w:jc w:val="left"/>
        <w:rPr>
          <w:rFonts w:ascii="Times New Roman" w:hAnsi="Times New Roman" w:cs="Times New Roman"/>
          <w:bCs/>
          <w:color w:val="000000" w:themeColor="text1"/>
          <w:kern w:val="0"/>
          <w:sz w:val="24"/>
          <w:szCs w:val="20"/>
        </w:rPr>
      </w:pPr>
      <w:r>
        <w:rPr>
          <w:rFonts w:ascii="Times New Roman" w:hAnsi="Times New Roman" w:cs="Times New Roman" w:hint="eastAsia"/>
          <w:bCs/>
          <w:color w:val="000000" w:themeColor="text1"/>
          <w:kern w:val="0"/>
          <w:sz w:val="24"/>
          <w:szCs w:val="20"/>
        </w:rPr>
        <w:t>根据</w:t>
      </w:r>
      <w:r w:rsidR="002C7532">
        <w:rPr>
          <w:rFonts w:ascii="Times New Roman" w:hAnsi="Times New Roman" w:cs="Times New Roman" w:hint="eastAsia"/>
          <w:bCs/>
          <w:color w:val="000000" w:themeColor="text1"/>
          <w:kern w:val="0"/>
          <w:sz w:val="24"/>
          <w:szCs w:val="20"/>
        </w:rPr>
        <w:t>上表</w:t>
      </w:r>
      <w:r>
        <w:rPr>
          <w:rFonts w:ascii="Times New Roman" w:hAnsi="Times New Roman" w:cs="Times New Roman" w:hint="eastAsia"/>
          <w:bCs/>
          <w:color w:val="000000" w:themeColor="text1"/>
          <w:kern w:val="0"/>
          <w:sz w:val="24"/>
          <w:szCs w:val="20"/>
        </w:rPr>
        <w:t>监测数据可知，现有项目废水排放因子可满足《石油化学工业污染物排放标准》（</w:t>
      </w:r>
      <w:r>
        <w:rPr>
          <w:rFonts w:ascii="Times New Roman" w:hAnsi="Times New Roman" w:cs="Times New Roman" w:hint="eastAsia"/>
          <w:bCs/>
          <w:color w:val="000000" w:themeColor="text1"/>
          <w:kern w:val="0"/>
          <w:sz w:val="24"/>
          <w:szCs w:val="20"/>
        </w:rPr>
        <w:t>GB31571-2015</w:t>
      </w:r>
      <w:r>
        <w:rPr>
          <w:rFonts w:ascii="Times New Roman" w:hAnsi="Times New Roman" w:cs="Times New Roman" w:hint="eastAsia"/>
          <w:bCs/>
          <w:color w:val="000000" w:themeColor="text1"/>
          <w:kern w:val="0"/>
          <w:sz w:val="24"/>
          <w:szCs w:val="20"/>
        </w:rPr>
        <w:t>）表</w:t>
      </w:r>
      <w:r>
        <w:rPr>
          <w:rFonts w:ascii="Times New Roman" w:hAnsi="Times New Roman" w:cs="Times New Roman" w:hint="eastAsia"/>
          <w:bCs/>
          <w:color w:val="000000" w:themeColor="text1"/>
          <w:kern w:val="0"/>
          <w:sz w:val="24"/>
          <w:szCs w:val="20"/>
        </w:rPr>
        <w:t>1</w:t>
      </w:r>
      <w:r>
        <w:rPr>
          <w:rFonts w:ascii="Times New Roman" w:hAnsi="Times New Roman" w:cs="Times New Roman" w:hint="eastAsia"/>
          <w:bCs/>
          <w:color w:val="000000" w:themeColor="text1"/>
          <w:kern w:val="0"/>
          <w:sz w:val="24"/>
          <w:szCs w:val="20"/>
        </w:rPr>
        <w:t>水污染物间接排放限值及</w:t>
      </w:r>
      <w:r w:rsidR="002C7532" w:rsidRPr="003B2102">
        <w:rPr>
          <w:rFonts w:ascii="Times New Roman" w:hAnsi="Times New Roman" w:cs="Times New Roman" w:hint="eastAsia"/>
          <w:bCs/>
          <w:color w:val="000000" w:themeColor="text1"/>
          <w:kern w:val="0"/>
          <w:sz w:val="24"/>
          <w:szCs w:val="20"/>
        </w:rPr>
        <w:t>岳阳广华污水处理有限公司</w:t>
      </w:r>
      <w:r>
        <w:rPr>
          <w:rFonts w:ascii="Times New Roman" w:hAnsi="Times New Roman" w:cs="Times New Roman" w:hint="eastAsia"/>
          <w:bCs/>
          <w:color w:val="000000" w:themeColor="text1"/>
          <w:kern w:val="0"/>
          <w:sz w:val="24"/>
          <w:szCs w:val="20"/>
        </w:rPr>
        <w:t>进水水质标准。</w:t>
      </w:r>
    </w:p>
    <w:p w:rsidR="00C72BBC" w:rsidRDefault="00854968">
      <w:pPr>
        <w:keepNext/>
        <w:keepLines/>
        <w:tabs>
          <w:tab w:val="left" w:pos="6521"/>
        </w:tabs>
        <w:spacing w:line="360" w:lineRule="auto"/>
        <w:jc w:val="left"/>
        <w:outlineLvl w:val="2"/>
        <w:rPr>
          <w:rFonts w:ascii="Times New Roman" w:eastAsia="宋体" w:hAnsi="Times New Roman" w:cs="Times New Roman"/>
          <w:b/>
          <w:bCs/>
          <w:sz w:val="28"/>
          <w:szCs w:val="28"/>
        </w:rPr>
      </w:pPr>
      <w:bookmarkStart w:id="341" w:name="_Toc52106696"/>
      <w:bookmarkStart w:id="342" w:name="_Toc88815205"/>
      <w:bookmarkStart w:id="343" w:name="_Toc36478956"/>
      <w:bookmarkStart w:id="344" w:name="_Toc121381239"/>
      <w:r>
        <w:rPr>
          <w:rFonts w:ascii="Times New Roman" w:eastAsia="宋体" w:hAnsi="Times New Roman" w:cs="Times New Roman" w:hint="eastAsia"/>
          <w:b/>
          <w:bCs/>
          <w:sz w:val="28"/>
          <w:szCs w:val="28"/>
        </w:rPr>
        <w:t>3.3.3</w:t>
      </w:r>
      <w:r>
        <w:rPr>
          <w:rFonts w:ascii="Times New Roman" w:eastAsia="宋体" w:hAnsi="Times New Roman" w:cs="Times New Roman" w:hint="eastAsia"/>
          <w:b/>
          <w:bCs/>
          <w:sz w:val="28"/>
          <w:szCs w:val="28"/>
        </w:rPr>
        <w:t>现有工程</w:t>
      </w:r>
      <w:r>
        <w:rPr>
          <w:rFonts w:ascii="Times New Roman" w:eastAsia="宋体" w:hAnsi="Times New Roman" w:cs="Times New Roman"/>
          <w:b/>
          <w:bCs/>
          <w:sz w:val="28"/>
          <w:szCs w:val="28"/>
        </w:rPr>
        <w:t>噪声</w:t>
      </w:r>
      <w:bookmarkEnd w:id="341"/>
      <w:bookmarkEnd w:id="342"/>
      <w:bookmarkEnd w:id="343"/>
      <w:bookmarkEnd w:id="344"/>
    </w:p>
    <w:p w:rsidR="00C72BBC" w:rsidRDefault="00854968">
      <w:pPr>
        <w:spacing w:line="360" w:lineRule="auto"/>
        <w:ind w:firstLineChars="200" w:firstLine="480"/>
        <w:jc w:val="left"/>
        <w:rPr>
          <w:rFonts w:ascii="Times New Roman" w:hAnsi="Times New Roman" w:cs="Times New Roman"/>
          <w:color w:val="000000" w:themeColor="text1"/>
          <w:kern w:val="0"/>
          <w:sz w:val="24"/>
          <w:szCs w:val="20"/>
        </w:rPr>
      </w:pPr>
      <w:r>
        <w:rPr>
          <w:rFonts w:ascii="Times New Roman" w:hAnsi="Times New Roman" w:cs="Times New Roman" w:hint="eastAsia"/>
          <w:color w:val="000000" w:themeColor="text1"/>
          <w:kern w:val="0"/>
          <w:sz w:val="24"/>
          <w:szCs w:val="20"/>
        </w:rPr>
        <w:t>现有项目噪声来源主要为生产过程中的机械噪声，如反应釜类设备的搅拌电机、泵、离心机、制冷机组等设备，以连续性排放为主。项目通过合理布局，利用建筑物阻隔声波的传播，使噪声达到最大限度的距离衰减；选用低噪声、超低噪声设备，高噪声设备安装有减振垫或减振基础，对设备采取隔声、消声、吸声等降噪措施；加强设备的维护，确保设备处于良好的运转状态，杜绝因设备不正常运转时产生的高噪声现象。厂内限制车辆行驶速度，禁止鸣笛。通过上述方式进行噪声治理后，噪声在厂界处能够实行达标排放标准。</w:t>
      </w:r>
    </w:p>
    <w:p w:rsidR="00C72BBC" w:rsidRDefault="00854968">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现有项目厂界噪声情况如下表所示。</w:t>
      </w:r>
    </w:p>
    <w:p w:rsidR="00C72BBC" w:rsidRDefault="00854968">
      <w:pPr>
        <w:spacing w:line="360" w:lineRule="auto"/>
        <w:jc w:val="center"/>
        <w:rPr>
          <w:rFonts w:ascii="Times New Roman" w:hAnsi="Times New Roman" w:cs="Times New Roman"/>
          <w:b/>
          <w:bCs/>
          <w:color w:val="000000" w:themeColor="text1"/>
          <w:kern w:val="0"/>
          <w:szCs w:val="20"/>
        </w:rPr>
      </w:pPr>
      <w:r>
        <w:rPr>
          <w:rFonts w:ascii="Times New Roman" w:hAnsi="Times New Roman" w:cs="Times New Roman" w:hint="eastAsia"/>
          <w:b/>
          <w:bCs/>
          <w:color w:val="000000" w:themeColor="text1"/>
          <w:kern w:val="0"/>
          <w:szCs w:val="20"/>
        </w:rPr>
        <w:lastRenderedPageBreak/>
        <w:t>表</w:t>
      </w:r>
      <w:r>
        <w:rPr>
          <w:rFonts w:ascii="Times New Roman" w:hAnsi="Times New Roman" w:cs="Times New Roman" w:hint="eastAsia"/>
          <w:b/>
          <w:bCs/>
          <w:color w:val="000000" w:themeColor="text1"/>
          <w:kern w:val="0"/>
          <w:szCs w:val="20"/>
        </w:rPr>
        <w:t xml:space="preserve">3.3.3-2  </w:t>
      </w:r>
      <w:r>
        <w:rPr>
          <w:rFonts w:ascii="Times New Roman" w:hAnsi="Times New Roman" w:cs="Times New Roman" w:hint="eastAsia"/>
          <w:b/>
          <w:bCs/>
          <w:color w:val="000000" w:themeColor="text1"/>
          <w:kern w:val="0"/>
          <w:szCs w:val="20"/>
        </w:rPr>
        <w:t>现有项目厂界噪声监测结果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911"/>
        <w:gridCol w:w="1595"/>
        <w:gridCol w:w="1928"/>
        <w:gridCol w:w="2061"/>
      </w:tblGrid>
      <w:tr w:rsidR="00C72BBC">
        <w:trPr>
          <w:trHeight w:val="20"/>
          <w:jc w:val="center"/>
        </w:trPr>
        <w:tc>
          <w:tcPr>
            <w:tcW w:w="603" w:type="pct"/>
            <w:vMerge w:val="restart"/>
            <w:vAlign w:val="center"/>
          </w:tcPr>
          <w:p w:rsidR="00C72BBC" w:rsidRDefault="00854968">
            <w:pPr>
              <w:jc w:val="center"/>
              <w:rPr>
                <w:rFonts w:ascii="Times New Roman" w:eastAsia="宋体" w:hAnsi="宋体" w:cs="Times New Roman"/>
                <w:b/>
                <w:bCs/>
                <w:szCs w:val="21"/>
              </w:rPr>
            </w:pPr>
            <w:r>
              <w:rPr>
                <w:rFonts w:ascii="Times New Roman" w:eastAsia="宋体" w:hAnsi="宋体" w:cs="Times New Roman"/>
                <w:b/>
                <w:bCs/>
                <w:szCs w:val="21"/>
              </w:rPr>
              <w:t>点位</w:t>
            </w:r>
          </w:p>
          <w:p w:rsidR="00C72BBC" w:rsidRDefault="00854968">
            <w:pPr>
              <w:jc w:val="center"/>
              <w:rPr>
                <w:rFonts w:ascii="Times New Roman" w:eastAsia="宋体" w:hAnsi="Times New Roman" w:cs="Times New Roman"/>
                <w:b/>
                <w:bCs/>
                <w:szCs w:val="21"/>
              </w:rPr>
            </w:pPr>
            <w:r>
              <w:rPr>
                <w:rFonts w:ascii="Times New Roman" w:eastAsia="宋体" w:hAnsi="宋体" w:cs="Times New Roman"/>
                <w:b/>
                <w:bCs/>
                <w:szCs w:val="21"/>
              </w:rPr>
              <w:t>序号</w:t>
            </w:r>
          </w:p>
        </w:tc>
        <w:tc>
          <w:tcPr>
            <w:tcW w:w="1121" w:type="pct"/>
            <w:vMerge w:val="restart"/>
            <w:vAlign w:val="center"/>
          </w:tcPr>
          <w:p w:rsidR="00C72BBC" w:rsidRDefault="00854968">
            <w:pPr>
              <w:jc w:val="center"/>
              <w:rPr>
                <w:rFonts w:ascii="Times New Roman" w:eastAsia="宋体" w:hAnsi="Times New Roman" w:cs="Times New Roman"/>
                <w:b/>
                <w:bCs/>
                <w:szCs w:val="21"/>
              </w:rPr>
            </w:pPr>
            <w:r>
              <w:rPr>
                <w:rFonts w:ascii="Times New Roman" w:eastAsia="宋体" w:hAnsi="宋体" w:cs="Times New Roman"/>
                <w:b/>
                <w:bCs/>
                <w:szCs w:val="21"/>
              </w:rPr>
              <w:t>采样位置</w:t>
            </w:r>
          </w:p>
        </w:tc>
        <w:tc>
          <w:tcPr>
            <w:tcW w:w="936" w:type="pct"/>
            <w:vMerge w:val="restar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采样时间</w:t>
            </w:r>
          </w:p>
        </w:tc>
        <w:tc>
          <w:tcPr>
            <w:tcW w:w="2340" w:type="pct"/>
            <w:gridSpan w:val="2"/>
            <w:vAlign w:val="center"/>
          </w:tcPr>
          <w:p w:rsidR="00C72BBC" w:rsidRDefault="00854968">
            <w:pPr>
              <w:jc w:val="center"/>
              <w:rPr>
                <w:rFonts w:ascii="Times New Roman" w:eastAsia="宋体" w:hAnsi="Times New Roman" w:cs="Times New Roman"/>
                <w:b/>
                <w:bCs/>
                <w:szCs w:val="21"/>
              </w:rPr>
            </w:pPr>
            <w:r>
              <w:rPr>
                <w:rFonts w:ascii="Times New Roman" w:eastAsia="宋体" w:hAnsi="宋体" w:cs="Times New Roman"/>
                <w:b/>
                <w:bCs/>
                <w:szCs w:val="21"/>
              </w:rPr>
              <w:t>检测结果</w:t>
            </w:r>
            <w:r>
              <w:rPr>
                <w:rFonts w:ascii="Times New Roman" w:eastAsia="宋体" w:hAnsi="Times New Roman" w:cs="Times New Roman"/>
                <w:b/>
                <w:bCs/>
                <w:szCs w:val="21"/>
              </w:rPr>
              <w:t xml:space="preserve">    LeqdB(A)</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b/>
                <w:bCs/>
                <w:szCs w:val="21"/>
              </w:rPr>
            </w:pPr>
          </w:p>
        </w:tc>
        <w:tc>
          <w:tcPr>
            <w:tcW w:w="1121" w:type="pct"/>
            <w:vMerge/>
            <w:vAlign w:val="center"/>
          </w:tcPr>
          <w:p w:rsidR="00C72BBC" w:rsidRDefault="00C72BBC">
            <w:pPr>
              <w:jc w:val="center"/>
              <w:rPr>
                <w:rFonts w:ascii="Times New Roman" w:eastAsia="宋体" w:hAnsi="Times New Roman" w:cs="Times New Roman"/>
                <w:b/>
                <w:bCs/>
                <w:szCs w:val="21"/>
              </w:rPr>
            </w:pPr>
          </w:p>
        </w:tc>
        <w:tc>
          <w:tcPr>
            <w:tcW w:w="936" w:type="pct"/>
            <w:vMerge/>
            <w:vAlign w:val="center"/>
          </w:tcPr>
          <w:p w:rsidR="00C72BBC" w:rsidRDefault="00C72BBC">
            <w:pPr>
              <w:jc w:val="center"/>
              <w:rPr>
                <w:rFonts w:ascii="Times New Roman" w:eastAsia="宋体" w:hAnsi="Times New Roman" w:cs="Times New Roman"/>
                <w:b/>
                <w:bCs/>
                <w:szCs w:val="21"/>
              </w:rPr>
            </w:pPr>
          </w:p>
        </w:tc>
        <w:tc>
          <w:tcPr>
            <w:tcW w:w="1131" w:type="pct"/>
            <w:vAlign w:val="center"/>
          </w:tcPr>
          <w:p w:rsidR="00C72BBC" w:rsidRDefault="00854968">
            <w:pPr>
              <w:jc w:val="center"/>
              <w:rPr>
                <w:rFonts w:ascii="Times New Roman" w:eastAsia="宋体" w:hAnsi="Times New Roman" w:cs="Times New Roman"/>
                <w:b/>
                <w:bCs/>
                <w:szCs w:val="21"/>
              </w:rPr>
            </w:pPr>
            <w:r>
              <w:rPr>
                <w:rFonts w:ascii="Times New Roman" w:eastAsia="宋体" w:hAnsi="宋体" w:cs="Times New Roman"/>
                <w:b/>
                <w:bCs/>
                <w:szCs w:val="21"/>
              </w:rPr>
              <w:t>昼间</w:t>
            </w:r>
          </w:p>
        </w:tc>
        <w:tc>
          <w:tcPr>
            <w:tcW w:w="1209" w:type="pct"/>
            <w:vAlign w:val="center"/>
          </w:tcPr>
          <w:p w:rsidR="00C72BBC" w:rsidRDefault="00854968">
            <w:pPr>
              <w:jc w:val="center"/>
              <w:rPr>
                <w:rFonts w:ascii="Times New Roman" w:eastAsia="宋体" w:hAnsi="Times New Roman" w:cs="Times New Roman"/>
                <w:b/>
                <w:bCs/>
                <w:szCs w:val="21"/>
              </w:rPr>
            </w:pPr>
            <w:r>
              <w:rPr>
                <w:rFonts w:ascii="Times New Roman" w:eastAsia="宋体" w:hAnsi="宋体" w:cs="Times New Roman"/>
                <w:b/>
                <w:bCs/>
                <w:szCs w:val="21"/>
              </w:rPr>
              <w:t>夜间</w:t>
            </w:r>
          </w:p>
        </w:tc>
      </w:tr>
      <w:tr w:rsidR="00C72BBC">
        <w:trPr>
          <w:trHeight w:val="20"/>
          <w:jc w:val="center"/>
        </w:trPr>
        <w:tc>
          <w:tcPr>
            <w:tcW w:w="603"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N1</w:t>
            </w:r>
          </w:p>
        </w:tc>
        <w:tc>
          <w:tcPr>
            <w:tcW w:w="1121" w:type="pct"/>
            <w:vMerge w:val="restar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厂界东侧外</w:t>
            </w:r>
            <w:r>
              <w:rPr>
                <w:rFonts w:ascii="Times New Roman" w:eastAsia="宋体" w:hAnsi="宋体" w:cs="Times New Roman" w:hint="eastAsia"/>
                <w:szCs w:val="21"/>
              </w:rPr>
              <w:t>1m</w:t>
            </w: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2018.3.15</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52.2</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43.4</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宋体"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2018.3.16</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52.6</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44.1</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Times New Roman"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2018.3.17</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53.0</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43.3</w:t>
            </w:r>
          </w:p>
        </w:tc>
      </w:tr>
      <w:tr w:rsidR="00C72BBC">
        <w:trPr>
          <w:trHeight w:val="20"/>
          <w:jc w:val="center"/>
        </w:trPr>
        <w:tc>
          <w:tcPr>
            <w:tcW w:w="603"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N2</w:t>
            </w:r>
          </w:p>
        </w:tc>
        <w:tc>
          <w:tcPr>
            <w:tcW w:w="112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宋体" w:cs="Times New Roman" w:hint="eastAsia"/>
                <w:szCs w:val="21"/>
              </w:rPr>
              <w:t>厂界南侧外</w:t>
            </w:r>
            <w:r>
              <w:rPr>
                <w:rFonts w:ascii="Times New Roman" w:eastAsia="宋体" w:hAnsi="宋体" w:cs="Times New Roman" w:hint="eastAsia"/>
                <w:szCs w:val="21"/>
              </w:rPr>
              <w:t>1m</w:t>
            </w: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2018.3.15</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57.8</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47.5</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宋体"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2018.3.16</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57.4</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47.2</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Times New Roman"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2018.3.17</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56.9</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46.8</w:t>
            </w:r>
          </w:p>
        </w:tc>
      </w:tr>
      <w:tr w:rsidR="00C72BBC">
        <w:trPr>
          <w:trHeight w:val="20"/>
          <w:jc w:val="center"/>
        </w:trPr>
        <w:tc>
          <w:tcPr>
            <w:tcW w:w="603"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N3</w:t>
            </w:r>
          </w:p>
        </w:tc>
        <w:tc>
          <w:tcPr>
            <w:tcW w:w="1121"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宋体" w:cs="Times New Roman" w:hint="eastAsia"/>
                <w:szCs w:val="21"/>
              </w:rPr>
              <w:t>厂界西侧外</w:t>
            </w:r>
            <w:r>
              <w:rPr>
                <w:rFonts w:ascii="Times New Roman" w:eastAsia="宋体" w:hAnsi="宋体" w:cs="Times New Roman" w:hint="eastAsia"/>
                <w:szCs w:val="21"/>
              </w:rPr>
              <w:t>1m</w:t>
            </w: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2018.3.15</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55.6</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46.2</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宋体"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2018.3.16</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55.0</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46.5</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宋体"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2018.3.17</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54.8</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46.1</w:t>
            </w:r>
          </w:p>
        </w:tc>
      </w:tr>
      <w:tr w:rsidR="00C72BBC">
        <w:trPr>
          <w:trHeight w:val="20"/>
          <w:jc w:val="center"/>
        </w:trPr>
        <w:tc>
          <w:tcPr>
            <w:tcW w:w="603" w:type="pct"/>
            <w:vMerge w:val="restar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N4</w:t>
            </w:r>
          </w:p>
        </w:tc>
        <w:tc>
          <w:tcPr>
            <w:tcW w:w="1121" w:type="pct"/>
            <w:vMerge w:val="restar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厂界北侧外</w:t>
            </w:r>
            <w:r>
              <w:rPr>
                <w:rFonts w:ascii="Times New Roman" w:eastAsia="宋体" w:hAnsi="宋体" w:cs="Times New Roman" w:hint="eastAsia"/>
                <w:szCs w:val="21"/>
              </w:rPr>
              <w:t>1m</w:t>
            </w: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2018.3.15</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54.5</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42.7</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Times New Roman"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2018.3.16</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54.2</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43.0</w:t>
            </w:r>
          </w:p>
        </w:tc>
      </w:tr>
      <w:tr w:rsidR="00C72BBC">
        <w:trPr>
          <w:trHeight w:val="20"/>
          <w:jc w:val="center"/>
        </w:trPr>
        <w:tc>
          <w:tcPr>
            <w:tcW w:w="603" w:type="pct"/>
            <w:vMerge/>
            <w:vAlign w:val="center"/>
          </w:tcPr>
          <w:p w:rsidR="00C72BBC" w:rsidRDefault="00C72BBC">
            <w:pPr>
              <w:jc w:val="center"/>
              <w:rPr>
                <w:rFonts w:ascii="Times New Roman" w:eastAsia="宋体" w:hAnsi="Times New Roman" w:cs="Times New Roman"/>
                <w:szCs w:val="21"/>
              </w:rPr>
            </w:pPr>
          </w:p>
        </w:tc>
        <w:tc>
          <w:tcPr>
            <w:tcW w:w="1121" w:type="pct"/>
            <w:vMerge/>
            <w:vAlign w:val="center"/>
          </w:tcPr>
          <w:p w:rsidR="00C72BBC" w:rsidRDefault="00C72BBC">
            <w:pPr>
              <w:jc w:val="center"/>
              <w:rPr>
                <w:rFonts w:ascii="Times New Roman" w:eastAsia="宋体" w:hAnsi="Times New Roman" w:cs="Times New Roman"/>
                <w:szCs w:val="21"/>
              </w:rPr>
            </w:pPr>
          </w:p>
        </w:tc>
        <w:tc>
          <w:tcPr>
            <w:tcW w:w="936" w:type="pct"/>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2018.3.17</w:t>
            </w:r>
          </w:p>
        </w:tc>
        <w:tc>
          <w:tcPr>
            <w:tcW w:w="1131"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53.9</w:t>
            </w:r>
          </w:p>
        </w:tc>
        <w:tc>
          <w:tcPr>
            <w:tcW w:w="1209" w:type="pct"/>
            <w:vAlign w:val="center"/>
          </w:tcPr>
          <w:p w:rsidR="00C72BBC" w:rsidRDefault="00854968">
            <w:pPr>
              <w:jc w:val="center"/>
              <w:rPr>
                <w:rFonts w:ascii="Times New Roman" w:eastAsia="宋体" w:hAnsi="宋体" w:cs="Times New Roman"/>
                <w:szCs w:val="21"/>
              </w:rPr>
            </w:pPr>
            <w:r>
              <w:rPr>
                <w:rFonts w:ascii="Times New Roman" w:eastAsia="宋体" w:hAnsi="宋体" w:cs="Times New Roman" w:hint="eastAsia"/>
                <w:szCs w:val="21"/>
              </w:rPr>
              <w:t>41.8</w:t>
            </w:r>
          </w:p>
        </w:tc>
      </w:tr>
      <w:tr w:rsidR="00C72BBC">
        <w:trPr>
          <w:trHeight w:val="20"/>
          <w:jc w:val="center"/>
        </w:trPr>
        <w:tc>
          <w:tcPr>
            <w:tcW w:w="2660" w:type="pct"/>
            <w:gridSpan w:val="3"/>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执行标准</w:t>
            </w:r>
          </w:p>
        </w:tc>
        <w:tc>
          <w:tcPr>
            <w:tcW w:w="1131"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65</w:t>
            </w:r>
          </w:p>
        </w:tc>
        <w:tc>
          <w:tcPr>
            <w:tcW w:w="1209"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55</w:t>
            </w:r>
          </w:p>
        </w:tc>
      </w:tr>
      <w:tr w:rsidR="00C72BBC">
        <w:trPr>
          <w:trHeight w:val="20"/>
          <w:jc w:val="center"/>
        </w:trPr>
        <w:tc>
          <w:tcPr>
            <w:tcW w:w="2660" w:type="pct"/>
            <w:gridSpan w:val="3"/>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是否达标</w:t>
            </w:r>
          </w:p>
        </w:tc>
        <w:tc>
          <w:tcPr>
            <w:tcW w:w="1131"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是</w:t>
            </w:r>
          </w:p>
        </w:tc>
        <w:tc>
          <w:tcPr>
            <w:tcW w:w="1209" w:type="pct"/>
            <w:vAlign w:val="center"/>
          </w:tcPr>
          <w:p w:rsidR="00C72BBC" w:rsidRDefault="0085496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是</w:t>
            </w:r>
          </w:p>
        </w:tc>
      </w:tr>
    </w:tbl>
    <w:p w:rsidR="00C72BBC" w:rsidRDefault="00854968">
      <w:pPr>
        <w:spacing w:line="360" w:lineRule="auto"/>
        <w:ind w:firstLineChars="200" w:firstLine="480"/>
        <w:jc w:val="left"/>
        <w:rPr>
          <w:rFonts w:ascii="Times New Roman" w:hAnsi="Times New Roman" w:cs="Times New Roman"/>
          <w:color w:val="000000" w:themeColor="text1"/>
          <w:kern w:val="0"/>
          <w:sz w:val="24"/>
          <w:szCs w:val="20"/>
        </w:rPr>
      </w:pPr>
      <w:r>
        <w:rPr>
          <w:rFonts w:ascii="Times New Roman" w:hAnsi="Times New Roman" w:cs="Times New Roman" w:hint="eastAsia"/>
          <w:bCs/>
          <w:color w:val="000000" w:themeColor="text1"/>
          <w:kern w:val="0"/>
          <w:sz w:val="24"/>
          <w:szCs w:val="20"/>
        </w:rPr>
        <w:t>根据现有项目环保验收实际监测数据可知，现有</w:t>
      </w:r>
      <w:r w:rsidR="002C7532">
        <w:rPr>
          <w:rFonts w:ascii="Times New Roman" w:hAnsi="Times New Roman" w:cs="Times New Roman" w:hint="eastAsia"/>
          <w:bCs/>
          <w:color w:val="000000" w:themeColor="text1"/>
          <w:kern w:val="0"/>
          <w:sz w:val="24"/>
          <w:szCs w:val="20"/>
        </w:rPr>
        <w:t>项目</w:t>
      </w:r>
      <w:r>
        <w:rPr>
          <w:rFonts w:ascii="Times New Roman" w:hAnsi="Times New Roman" w:cs="Times New Roman" w:hint="eastAsia"/>
          <w:bCs/>
          <w:color w:val="000000" w:themeColor="text1"/>
          <w:kern w:val="0"/>
          <w:sz w:val="24"/>
          <w:szCs w:val="20"/>
        </w:rPr>
        <w:t>厂界噪声满足</w:t>
      </w:r>
      <w:r>
        <w:rPr>
          <w:rFonts w:ascii="Times New Roman" w:hAnsi="Times New Roman" w:cs="Times New Roman"/>
          <w:bCs/>
          <w:color w:val="000000" w:themeColor="text1"/>
          <w:kern w:val="0"/>
          <w:sz w:val="24"/>
          <w:szCs w:val="20"/>
        </w:rPr>
        <w:t>《工业企业厂界环境噪声排放标准》（</w:t>
      </w:r>
      <w:r>
        <w:rPr>
          <w:rFonts w:ascii="Times New Roman" w:hAnsi="Times New Roman" w:cs="Times New Roman"/>
          <w:bCs/>
          <w:color w:val="000000" w:themeColor="text1"/>
          <w:kern w:val="0"/>
          <w:sz w:val="24"/>
          <w:szCs w:val="20"/>
        </w:rPr>
        <w:t>GB12348-2008</w:t>
      </w:r>
      <w:r>
        <w:rPr>
          <w:rFonts w:ascii="Times New Roman" w:hAnsi="Times New Roman" w:cs="Times New Roman"/>
          <w:bCs/>
          <w:color w:val="000000" w:themeColor="text1"/>
          <w:kern w:val="0"/>
          <w:sz w:val="24"/>
          <w:szCs w:val="20"/>
        </w:rPr>
        <w:t>）中的</w:t>
      </w:r>
      <w:r>
        <w:rPr>
          <w:rFonts w:ascii="Times New Roman" w:hAnsi="Times New Roman" w:cs="Times New Roman"/>
          <w:bCs/>
          <w:color w:val="000000" w:themeColor="text1"/>
          <w:kern w:val="0"/>
          <w:sz w:val="24"/>
          <w:szCs w:val="20"/>
        </w:rPr>
        <w:t>3</w:t>
      </w:r>
      <w:r>
        <w:rPr>
          <w:rFonts w:ascii="Times New Roman" w:hAnsi="Times New Roman" w:cs="Times New Roman"/>
          <w:bCs/>
          <w:color w:val="000000" w:themeColor="text1"/>
          <w:kern w:val="0"/>
          <w:sz w:val="24"/>
          <w:szCs w:val="20"/>
        </w:rPr>
        <w:t>类标准</w:t>
      </w:r>
      <w:r>
        <w:rPr>
          <w:rFonts w:ascii="Times New Roman" w:hAnsi="Times New Roman" w:cs="Times New Roman" w:hint="eastAsia"/>
          <w:bCs/>
          <w:color w:val="000000" w:themeColor="text1"/>
          <w:kern w:val="0"/>
          <w:sz w:val="24"/>
          <w:szCs w:val="20"/>
        </w:rPr>
        <w:t>。</w:t>
      </w:r>
    </w:p>
    <w:p w:rsidR="00C72BBC" w:rsidRDefault="00854968">
      <w:pPr>
        <w:keepNext/>
        <w:keepLines/>
        <w:tabs>
          <w:tab w:val="left" w:pos="6521"/>
        </w:tabs>
        <w:spacing w:line="360" w:lineRule="auto"/>
        <w:jc w:val="left"/>
        <w:outlineLvl w:val="2"/>
        <w:rPr>
          <w:rFonts w:ascii="Times New Roman" w:eastAsia="宋体" w:hAnsi="Times New Roman" w:cs="Times New Roman"/>
          <w:b/>
          <w:bCs/>
          <w:sz w:val="28"/>
          <w:szCs w:val="28"/>
        </w:rPr>
      </w:pPr>
      <w:bookmarkStart w:id="345" w:name="_Toc36478957"/>
      <w:bookmarkStart w:id="346" w:name="_Toc52106697"/>
      <w:bookmarkStart w:id="347" w:name="_Toc88815206"/>
      <w:bookmarkStart w:id="348" w:name="_Toc121381240"/>
      <w:r>
        <w:rPr>
          <w:rFonts w:ascii="Times New Roman" w:eastAsia="宋体" w:hAnsi="Times New Roman" w:cs="Times New Roman" w:hint="eastAsia"/>
          <w:b/>
          <w:bCs/>
          <w:sz w:val="28"/>
          <w:szCs w:val="28"/>
        </w:rPr>
        <w:t>3.3.4</w:t>
      </w:r>
      <w:r>
        <w:rPr>
          <w:rFonts w:ascii="Times New Roman" w:eastAsia="宋体" w:hAnsi="Times New Roman" w:cs="Times New Roman" w:hint="eastAsia"/>
          <w:b/>
          <w:bCs/>
          <w:sz w:val="28"/>
          <w:szCs w:val="28"/>
        </w:rPr>
        <w:t>现有工程</w:t>
      </w:r>
      <w:r>
        <w:rPr>
          <w:rFonts w:ascii="Times New Roman" w:eastAsia="宋体" w:hAnsi="Times New Roman" w:cs="Times New Roman"/>
          <w:b/>
          <w:bCs/>
          <w:sz w:val="28"/>
          <w:szCs w:val="28"/>
        </w:rPr>
        <w:t>固体废物</w:t>
      </w:r>
      <w:bookmarkEnd w:id="345"/>
      <w:bookmarkEnd w:id="346"/>
      <w:bookmarkEnd w:id="347"/>
      <w:bookmarkEnd w:id="348"/>
    </w:p>
    <w:p w:rsidR="00C72BBC" w:rsidRDefault="00854968">
      <w:pPr>
        <w:spacing w:line="360" w:lineRule="auto"/>
        <w:jc w:val="center"/>
        <w:rPr>
          <w:rFonts w:ascii="Times New Roman" w:hAnsi="Times New Roman" w:cs="Times New Roman"/>
          <w:b/>
          <w:color w:val="000000" w:themeColor="text1"/>
          <w:kern w:val="0"/>
          <w:szCs w:val="20"/>
        </w:rPr>
      </w:pPr>
      <w:r>
        <w:rPr>
          <w:rFonts w:ascii="Times New Roman" w:hAnsi="Times New Roman" w:cs="Times New Roman"/>
          <w:b/>
          <w:color w:val="000000" w:themeColor="text1"/>
          <w:kern w:val="0"/>
          <w:szCs w:val="20"/>
        </w:rPr>
        <w:t>表</w:t>
      </w:r>
      <w:r>
        <w:rPr>
          <w:rFonts w:ascii="Times New Roman" w:hAnsi="Times New Roman" w:cs="Times New Roman" w:hint="eastAsia"/>
          <w:b/>
          <w:color w:val="000000" w:themeColor="text1"/>
          <w:kern w:val="0"/>
          <w:szCs w:val="20"/>
        </w:rPr>
        <w:t>3.3.4-1</w:t>
      </w:r>
      <w:r>
        <w:rPr>
          <w:rFonts w:ascii="Times New Roman" w:hAnsi="Times New Roman" w:cs="Times New Roman"/>
          <w:b/>
          <w:color w:val="000000" w:themeColor="text1"/>
          <w:kern w:val="0"/>
          <w:szCs w:val="20"/>
        </w:rPr>
        <w:t xml:space="preserve">  </w:t>
      </w:r>
      <w:r>
        <w:rPr>
          <w:rFonts w:ascii="Times New Roman" w:hAnsi="Times New Roman" w:cs="Times New Roman" w:hint="eastAsia"/>
          <w:b/>
          <w:color w:val="000000" w:themeColor="text1"/>
          <w:kern w:val="0"/>
          <w:szCs w:val="20"/>
        </w:rPr>
        <w:t>现有</w:t>
      </w:r>
      <w:r w:rsidR="00DF3D7E">
        <w:rPr>
          <w:rFonts w:ascii="Times New Roman" w:hAnsi="Times New Roman" w:cs="Times New Roman" w:hint="eastAsia"/>
          <w:b/>
          <w:color w:val="000000" w:themeColor="text1"/>
          <w:kern w:val="0"/>
          <w:szCs w:val="20"/>
        </w:rPr>
        <w:t>项目</w:t>
      </w:r>
      <w:r>
        <w:rPr>
          <w:rFonts w:ascii="Times New Roman" w:hAnsi="Times New Roman" w:cs="Times New Roman"/>
          <w:b/>
          <w:color w:val="000000" w:themeColor="text1"/>
          <w:kern w:val="0"/>
          <w:szCs w:val="20"/>
        </w:rPr>
        <w:t>固体废物及处置措施</w:t>
      </w:r>
    </w:p>
    <w:tbl>
      <w:tblPr>
        <w:tblW w:w="8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4"/>
        <w:gridCol w:w="677"/>
        <w:gridCol w:w="1995"/>
        <w:gridCol w:w="1007"/>
        <w:gridCol w:w="1225"/>
        <w:gridCol w:w="1504"/>
        <w:gridCol w:w="1504"/>
      </w:tblGrid>
      <w:tr w:rsidR="00C72BBC" w:rsidTr="00EA4DAD">
        <w:trPr>
          <w:cantSplit/>
          <w:trHeight w:val="20"/>
        </w:trPr>
        <w:tc>
          <w:tcPr>
            <w:tcW w:w="464" w:type="dxa"/>
            <w:vAlign w:val="center"/>
          </w:tcPr>
          <w:p w:rsidR="00C72BBC" w:rsidRDefault="00854968">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序号</w:t>
            </w:r>
          </w:p>
        </w:tc>
        <w:tc>
          <w:tcPr>
            <w:tcW w:w="677" w:type="dxa"/>
            <w:vAlign w:val="center"/>
          </w:tcPr>
          <w:p w:rsidR="00C72BBC" w:rsidRDefault="00854968">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类别</w:t>
            </w:r>
          </w:p>
        </w:tc>
        <w:tc>
          <w:tcPr>
            <w:tcW w:w="1995" w:type="dxa"/>
            <w:vAlign w:val="center"/>
          </w:tcPr>
          <w:p w:rsidR="00C72BBC" w:rsidRDefault="00854968">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污染物</w:t>
            </w:r>
          </w:p>
        </w:tc>
        <w:tc>
          <w:tcPr>
            <w:tcW w:w="1007" w:type="dxa"/>
            <w:vAlign w:val="center"/>
          </w:tcPr>
          <w:p w:rsidR="00C72BBC" w:rsidRDefault="00854968">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废物编号</w:t>
            </w:r>
          </w:p>
        </w:tc>
        <w:tc>
          <w:tcPr>
            <w:tcW w:w="1225" w:type="dxa"/>
            <w:vAlign w:val="center"/>
          </w:tcPr>
          <w:p w:rsidR="00C72BBC" w:rsidRDefault="00854968">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产生量</w:t>
            </w:r>
          </w:p>
        </w:tc>
        <w:tc>
          <w:tcPr>
            <w:tcW w:w="1504" w:type="dxa"/>
            <w:vAlign w:val="center"/>
          </w:tcPr>
          <w:p w:rsidR="00C72BBC" w:rsidRDefault="00854968">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处置措施</w:t>
            </w:r>
          </w:p>
        </w:tc>
        <w:tc>
          <w:tcPr>
            <w:tcW w:w="1504" w:type="dxa"/>
            <w:vAlign w:val="center"/>
          </w:tcPr>
          <w:p w:rsidR="00C72BBC" w:rsidRDefault="00854968">
            <w:pPr>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排放量</w:t>
            </w:r>
          </w:p>
        </w:tc>
      </w:tr>
      <w:tr w:rsidR="002C7532" w:rsidTr="00EA4DAD">
        <w:trPr>
          <w:cantSplit/>
          <w:trHeight w:val="20"/>
        </w:trPr>
        <w:tc>
          <w:tcPr>
            <w:tcW w:w="464" w:type="dxa"/>
            <w:vAlign w:val="center"/>
          </w:tcPr>
          <w:p w:rsidR="002C7532" w:rsidRDefault="002C7532">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1</w:t>
            </w:r>
          </w:p>
        </w:tc>
        <w:tc>
          <w:tcPr>
            <w:tcW w:w="677" w:type="dxa"/>
            <w:vMerge w:val="restart"/>
            <w:vAlign w:val="center"/>
          </w:tcPr>
          <w:p w:rsidR="002C7532" w:rsidRDefault="002C7532">
            <w:pPr>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危险</w:t>
            </w:r>
          </w:p>
          <w:p w:rsidR="002C7532" w:rsidRDefault="002C7532">
            <w:pPr>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废物</w:t>
            </w:r>
          </w:p>
        </w:tc>
        <w:tc>
          <w:tcPr>
            <w:tcW w:w="1995" w:type="dxa"/>
            <w:vAlign w:val="center"/>
          </w:tcPr>
          <w:p w:rsidR="002C7532" w:rsidRDefault="00DF3D7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废机油</w:t>
            </w:r>
          </w:p>
        </w:tc>
        <w:tc>
          <w:tcPr>
            <w:tcW w:w="1007" w:type="dxa"/>
            <w:vAlign w:val="center"/>
          </w:tcPr>
          <w:p w:rsidR="002C7532" w:rsidRDefault="002C7532">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HW</w:t>
            </w:r>
            <w:r w:rsidR="00DF3D7E">
              <w:rPr>
                <w:rFonts w:ascii="Times New Roman" w:eastAsia="宋体" w:hAnsi="Times New Roman" w:cs="Times New Roman"/>
                <w:color w:val="000000" w:themeColor="text1"/>
                <w:kern w:val="0"/>
              </w:rPr>
              <w:t>08</w:t>
            </w:r>
          </w:p>
          <w:p w:rsidR="002C7532" w:rsidRDefault="002C7532">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900-</w:t>
            </w:r>
            <w:r w:rsidR="00DF3D7E">
              <w:rPr>
                <w:rFonts w:ascii="Times New Roman" w:eastAsia="宋体" w:hAnsi="Times New Roman" w:cs="Times New Roman"/>
                <w:color w:val="000000" w:themeColor="text1"/>
                <w:kern w:val="0"/>
              </w:rPr>
              <w:t>249-08</w:t>
            </w:r>
          </w:p>
        </w:tc>
        <w:tc>
          <w:tcPr>
            <w:tcW w:w="1225" w:type="dxa"/>
            <w:vAlign w:val="center"/>
          </w:tcPr>
          <w:p w:rsidR="002C7532" w:rsidRDefault="00DF3D7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0.5t/a</w:t>
            </w:r>
          </w:p>
        </w:tc>
        <w:tc>
          <w:tcPr>
            <w:tcW w:w="1504" w:type="dxa"/>
            <w:vMerge w:val="restart"/>
            <w:vAlign w:val="center"/>
          </w:tcPr>
          <w:p w:rsidR="002C7532" w:rsidRDefault="002C7532">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项目产生的危险废物分类收集、暂存于企业危废暂存间，定期</w:t>
            </w:r>
            <w:r>
              <w:rPr>
                <w:rFonts w:ascii="Times New Roman" w:hAnsi="Times New Roman" w:cs="Times New Roman" w:hint="eastAsia"/>
                <w:color w:val="000000" w:themeColor="text1"/>
                <w:kern w:val="0"/>
                <w:szCs w:val="21"/>
              </w:rPr>
              <w:t>委托有资质单位</w:t>
            </w:r>
            <w:r>
              <w:rPr>
                <w:rFonts w:ascii="Times New Roman" w:hAnsi="Times New Roman" w:cs="Times New Roman"/>
                <w:color w:val="000000" w:themeColor="text1"/>
                <w:kern w:val="0"/>
                <w:szCs w:val="21"/>
              </w:rPr>
              <w:t>收集处置</w:t>
            </w:r>
          </w:p>
        </w:tc>
        <w:tc>
          <w:tcPr>
            <w:tcW w:w="1504" w:type="dxa"/>
            <w:vAlign w:val="center"/>
          </w:tcPr>
          <w:p w:rsidR="002C7532" w:rsidRDefault="002C7532">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0</w:t>
            </w:r>
          </w:p>
        </w:tc>
      </w:tr>
      <w:tr w:rsidR="002C7532" w:rsidTr="00EA4DAD">
        <w:trPr>
          <w:cantSplit/>
          <w:trHeight w:val="20"/>
        </w:trPr>
        <w:tc>
          <w:tcPr>
            <w:tcW w:w="464" w:type="dxa"/>
            <w:vAlign w:val="center"/>
          </w:tcPr>
          <w:p w:rsidR="002C7532" w:rsidRDefault="002C7532">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2</w:t>
            </w:r>
          </w:p>
        </w:tc>
        <w:tc>
          <w:tcPr>
            <w:tcW w:w="677" w:type="dxa"/>
            <w:vMerge/>
            <w:vAlign w:val="center"/>
          </w:tcPr>
          <w:p w:rsidR="002C7532" w:rsidRDefault="002C7532">
            <w:pPr>
              <w:jc w:val="center"/>
              <w:rPr>
                <w:rFonts w:ascii="Times New Roman" w:eastAsia="宋体" w:hAnsi="Times New Roman" w:cs="Times New Roman"/>
                <w:color w:val="000000" w:themeColor="text1"/>
                <w:kern w:val="0"/>
                <w:szCs w:val="21"/>
              </w:rPr>
            </w:pPr>
          </w:p>
        </w:tc>
        <w:tc>
          <w:tcPr>
            <w:tcW w:w="1995" w:type="dxa"/>
            <w:vAlign w:val="center"/>
          </w:tcPr>
          <w:p w:rsidR="002C7532" w:rsidRDefault="002C7532">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废气处理产生的废活性炭</w:t>
            </w:r>
          </w:p>
        </w:tc>
        <w:tc>
          <w:tcPr>
            <w:tcW w:w="1007" w:type="dxa"/>
            <w:vAlign w:val="center"/>
          </w:tcPr>
          <w:p w:rsidR="002C7532" w:rsidRDefault="002C7532" w:rsidP="00C47346">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HW</w:t>
            </w:r>
            <w:r>
              <w:rPr>
                <w:rFonts w:ascii="Times New Roman" w:eastAsia="宋体" w:hAnsi="Times New Roman" w:cs="Times New Roman" w:hint="eastAsia"/>
                <w:color w:val="000000" w:themeColor="text1"/>
                <w:kern w:val="0"/>
              </w:rPr>
              <w:t>49</w:t>
            </w:r>
          </w:p>
          <w:p w:rsidR="002C7532" w:rsidRDefault="002C7532">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900-</w:t>
            </w:r>
            <w:r>
              <w:rPr>
                <w:rFonts w:ascii="Times New Roman" w:eastAsia="宋体" w:hAnsi="Times New Roman" w:cs="Times New Roman" w:hint="eastAsia"/>
                <w:color w:val="000000" w:themeColor="text1"/>
                <w:kern w:val="0"/>
              </w:rPr>
              <w:t>039-49</w:t>
            </w:r>
          </w:p>
        </w:tc>
        <w:tc>
          <w:tcPr>
            <w:tcW w:w="1225" w:type="dxa"/>
            <w:vAlign w:val="center"/>
          </w:tcPr>
          <w:p w:rsidR="002C7532" w:rsidRDefault="002C7532">
            <w:pPr>
              <w:jc w:val="center"/>
              <w:rPr>
                <w:rFonts w:ascii="Times New Roman" w:eastAsia="宋体" w:hAnsi="Times New Roman" w:cs="Times New Roman"/>
                <w:color w:val="000000" w:themeColor="text1"/>
                <w:kern w:val="0"/>
              </w:rPr>
            </w:pPr>
            <w:r>
              <w:rPr>
                <w:kern w:val="0"/>
                <w:szCs w:val="21"/>
              </w:rPr>
              <w:t>0.6t/a</w:t>
            </w:r>
          </w:p>
        </w:tc>
        <w:tc>
          <w:tcPr>
            <w:tcW w:w="1504" w:type="dxa"/>
            <w:vMerge/>
            <w:vAlign w:val="center"/>
          </w:tcPr>
          <w:p w:rsidR="002C7532" w:rsidRDefault="002C7532">
            <w:pPr>
              <w:jc w:val="center"/>
              <w:rPr>
                <w:rFonts w:ascii="Times New Roman" w:hAnsi="Times New Roman" w:cs="Times New Roman"/>
                <w:color w:val="000000" w:themeColor="text1"/>
                <w:kern w:val="0"/>
                <w:szCs w:val="21"/>
              </w:rPr>
            </w:pPr>
          </w:p>
        </w:tc>
        <w:tc>
          <w:tcPr>
            <w:tcW w:w="1504" w:type="dxa"/>
            <w:vAlign w:val="center"/>
          </w:tcPr>
          <w:p w:rsidR="002C7532" w:rsidRDefault="002C7532">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0</w:t>
            </w:r>
          </w:p>
        </w:tc>
      </w:tr>
      <w:tr w:rsidR="00841E35" w:rsidTr="00EA4DAD">
        <w:trPr>
          <w:cantSplit/>
          <w:trHeight w:val="20"/>
        </w:trPr>
        <w:tc>
          <w:tcPr>
            <w:tcW w:w="464" w:type="dxa"/>
            <w:vMerge w:val="restart"/>
            <w:vAlign w:val="center"/>
          </w:tcPr>
          <w:p w:rsidR="00841E35" w:rsidRDefault="00841E35">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3</w:t>
            </w:r>
          </w:p>
        </w:tc>
        <w:tc>
          <w:tcPr>
            <w:tcW w:w="677" w:type="dxa"/>
            <w:vMerge w:val="restart"/>
            <w:vAlign w:val="center"/>
          </w:tcPr>
          <w:p w:rsidR="00841E35" w:rsidRDefault="00841E35" w:rsidP="002C7532">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一般工业固废</w:t>
            </w:r>
          </w:p>
        </w:tc>
        <w:tc>
          <w:tcPr>
            <w:tcW w:w="1995" w:type="dxa"/>
            <w:vAlign w:val="center"/>
          </w:tcPr>
          <w:p w:rsidR="00841E35" w:rsidRDefault="00841E35">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废离子交换树脂</w:t>
            </w:r>
          </w:p>
        </w:tc>
        <w:tc>
          <w:tcPr>
            <w:tcW w:w="1007" w:type="dxa"/>
            <w:vAlign w:val="center"/>
          </w:tcPr>
          <w:p w:rsidR="00841E35" w:rsidRDefault="00EA4DAD">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w:t>
            </w:r>
          </w:p>
        </w:tc>
        <w:tc>
          <w:tcPr>
            <w:tcW w:w="1225" w:type="dxa"/>
            <w:vAlign w:val="center"/>
          </w:tcPr>
          <w:p w:rsidR="00841E35" w:rsidRDefault="00841E35">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0.04</w:t>
            </w:r>
            <w:r>
              <w:rPr>
                <w:rFonts w:ascii="Times New Roman" w:eastAsia="宋体" w:hAnsi="Times New Roman" w:cs="Times New Roman"/>
                <w:color w:val="000000" w:themeColor="text1"/>
                <w:kern w:val="0"/>
              </w:rPr>
              <w:t>t/a</w:t>
            </w:r>
          </w:p>
        </w:tc>
        <w:tc>
          <w:tcPr>
            <w:tcW w:w="1504" w:type="dxa"/>
            <w:vAlign w:val="center"/>
          </w:tcPr>
          <w:p w:rsidR="00841E35" w:rsidRDefault="00EA4DAD" w:rsidP="002C7532">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定期收集交厂家回收</w:t>
            </w:r>
          </w:p>
        </w:tc>
        <w:tc>
          <w:tcPr>
            <w:tcW w:w="1504" w:type="dxa"/>
            <w:vAlign w:val="center"/>
          </w:tcPr>
          <w:p w:rsidR="00841E35" w:rsidRDefault="00841E35">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0</w:t>
            </w:r>
          </w:p>
        </w:tc>
      </w:tr>
      <w:tr w:rsidR="00EA4DAD" w:rsidTr="00EA4DAD">
        <w:trPr>
          <w:cantSplit/>
          <w:trHeight w:val="20"/>
        </w:trPr>
        <w:tc>
          <w:tcPr>
            <w:tcW w:w="464" w:type="dxa"/>
            <w:vMerge/>
            <w:vAlign w:val="center"/>
          </w:tcPr>
          <w:p w:rsidR="00EA4DAD" w:rsidRDefault="00EA4DAD" w:rsidP="00EA4DAD">
            <w:pPr>
              <w:jc w:val="center"/>
              <w:rPr>
                <w:rFonts w:ascii="Times New Roman" w:hAnsi="Times New Roman" w:cs="Times New Roman"/>
                <w:color w:val="000000" w:themeColor="text1"/>
                <w:kern w:val="0"/>
                <w:szCs w:val="21"/>
              </w:rPr>
            </w:pPr>
          </w:p>
        </w:tc>
        <w:tc>
          <w:tcPr>
            <w:tcW w:w="677" w:type="dxa"/>
            <w:vMerge/>
            <w:vAlign w:val="center"/>
          </w:tcPr>
          <w:p w:rsidR="00EA4DAD" w:rsidRDefault="00EA4DAD" w:rsidP="00EA4DAD">
            <w:pPr>
              <w:jc w:val="center"/>
              <w:rPr>
                <w:rFonts w:ascii="Times New Roman" w:eastAsia="宋体" w:hAnsi="Times New Roman" w:cs="Times New Roman"/>
                <w:color w:val="000000" w:themeColor="text1"/>
                <w:kern w:val="0"/>
                <w:szCs w:val="21"/>
              </w:rPr>
            </w:pPr>
          </w:p>
        </w:tc>
        <w:tc>
          <w:tcPr>
            <w:tcW w:w="1995" w:type="dxa"/>
            <w:vAlign w:val="center"/>
          </w:tcPr>
          <w:p w:rsidR="00EA4DAD" w:rsidRDefault="00EA4DAD" w:rsidP="00EA4DAD">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废包装材料</w:t>
            </w:r>
          </w:p>
        </w:tc>
        <w:tc>
          <w:tcPr>
            <w:tcW w:w="1007" w:type="dxa"/>
            <w:vAlign w:val="center"/>
          </w:tcPr>
          <w:p w:rsidR="00EA4DAD" w:rsidRDefault="00EA4DAD" w:rsidP="00EA4DAD">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w:t>
            </w:r>
          </w:p>
        </w:tc>
        <w:tc>
          <w:tcPr>
            <w:tcW w:w="1225" w:type="dxa"/>
            <w:vAlign w:val="center"/>
          </w:tcPr>
          <w:p w:rsidR="00EA4DAD" w:rsidRDefault="00EA4DAD" w:rsidP="00EA4DAD">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r>
              <w:rPr>
                <w:rFonts w:ascii="Times New Roman" w:eastAsia="宋体" w:hAnsi="Times New Roman" w:cs="Times New Roman"/>
                <w:color w:val="000000" w:themeColor="text1"/>
                <w:kern w:val="0"/>
              </w:rPr>
              <w:t>0900</w:t>
            </w:r>
            <w:r>
              <w:rPr>
                <w:rFonts w:ascii="Times New Roman" w:eastAsia="宋体" w:hAnsi="Times New Roman" w:cs="Times New Roman" w:hint="eastAsia"/>
                <w:color w:val="000000" w:themeColor="text1"/>
                <w:kern w:val="0"/>
              </w:rPr>
              <w:t>个</w:t>
            </w:r>
            <w:r>
              <w:rPr>
                <w:rFonts w:ascii="Times New Roman" w:eastAsia="宋体" w:hAnsi="Times New Roman" w:cs="Times New Roman" w:hint="eastAsia"/>
                <w:color w:val="000000" w:themeColor="text1"/>
                <w:kern w:val="0"/>
              </w:rPr>
              <w:t>/</w:t>
            </w:r>
            <w:r>
              <w:rPr>
                <w:rFonts w:ascii="Times New Roman" w:eastAsia="宋体" w:hAnsi="Times New Roman" w:cs="Times New Roman" w:hint="eastAsia"/>
                <w:color w:val="000000" w:themeColor="text1"/>
                <w:kern w:val="0"/>
              </w:rPr>
              <w:t>年</w:t>
            </w:r>
          </w:p>
        </w:tc>
        <w:tc>
          <w:tcPr>
            <w:tcW w:w="1504" w:type="dxa"/>
            <w:vAlign w:val="center"/>
          </w:tcPr>
          <w:p w:rsidR="00EA4DAD" w:rsidRDefault="00EA4DAD" w:rsidP="00EA4DAD">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定期收集交厂家回收</w:t>
            </w:r>
          </w:p>
        </w:tc>
        <w:tc>
          <w:tcPr>
            <w:tcW w:w="1504" w:type="dxa"/>
            <w:vAlign w:val="center"/>
          </w:tcPr>
          <w:p w:rsidR="00EA4DAD" w:rsidRDefault="00EA4DAD" w:rsidP="00EA4DAD">
            <w:pPr>
              <w:jc w:val="center"/>
              <w:rPr>
                <w:rFonts w:ascii="Times New Roman" w:hAnsi="Times New Roman" w:cs="Times New Roman"/>
                <w:color w:val="000000" w:themeColor="text1"/>
                <w:kern w:val="0"/>
                <w:szCs w:val="21"/>
              </w:rPr>
            </w:pPr>
          </w:p>
        </w:tc>
      </w:tr>
      <w:tr w:rsidR="00EA4DAD" w:rsidTr="00EA4DAD">
        <w:trPr>
          <w:cantSplit/>
          <w:trHeight w:val="20"/>
        </w:trPr>
        <w:tc>
          <w:tcPr>
            <w:tcW w:w="464" w:type="dxa"/>
            <w:vAlign w:val="center"/>
          </w:tcPr>
          <w:p w:rsidR="00EA4DAD" w:rsidRDefault="00EA4DAD" w:rsidP="00EA4DAD">
            <w:pPr>
              <w:jc w:val="center"/>
              <w:rPr>
                <w:rFonts w:ascii="Times New Roman" w:hAnsi="Times New Roman" w:cs="Times New Roman"/>
                <w:color w:val="000000" w:themeColor="text1"/>
                <w:kern w:val="0"/>
                <w:szCs w:val="21"/>
              </w:rPr>
            </w:pPr>
            <w:r>
              <w:rPr>
                <w:rFonts w:ascii="Times New Roman" w:hAnsi="Times New Roman" w:cs="Times New Roman" w:hint="eastAsia"/>
                <w:color w:val="000000" w:themeColor="text1"/>
                <w:kern w:val="0"/>
                <w:szCs w:val="21"/>
              </w:rPr>
              <w:t>4</w:t>
            </w:r>
          </w:p>
        </w:tc>
        <w:tc>
          <w:tcPr>
            <w:tcW w:w="677" w:type="dxa"/>
            <w:vAlign w:val="center"/>
          </w:tcPr>
          <w:p w:rsidR="00EA4DAD" w:rsidRDefault="00EA4DAD" w:rsidP="00EA4DAD">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生活垃圾</w:t>
            </w:r>
          </w:p>
        </w:tc>
        <w:tc>
          <w:tcPr>
            <w:tcW w:w="1995" w:type="dxa"/>
            <w:vAlign w:val="center"/>
          </w:tcPr>
          <w:p w:rsidR="00EA4DAD" w:rsidRDefault="00EA4DAD" w:rsidP="00EA4DAD">
            <w:pPr>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生活垃圾</w:t>
            </w:r>
          </w:p>
        </w:tc>
        <w:tc>
          <w:tcPr>
            <w:tcW w:w="1007" w:type="dxa"/>
            <w:vAlign w:val="center"/>
          </w:tcPr>
          <w:p w:rsidR="00EA4DAD" w:rsidRDefault="00EA4DAD" w:rsidP="00EA4DAD">
            <w:pPr>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c>
          <w:tcPr>
            <w:tcW w:w="1225" w:type="dxa"/>
            <w:vAlign w:val="center"/>
          </w:tcPr>
          <w:p w:rsidR="00EA4DAD" w:rsidRDefault="00EA4DAD" w:rsidP="00EA4DAD">
            <w:pPr>
              <w:jc w:val="center"/>
              <w:rPr>
                <w:rFonts w:ascii="Times New Roman" w:eastAsia="宋体" w:hAnsi="Times New Roman" w:cs="Times New Roman"/>
                <w:color w:val="000000" w:themeColor="text1"/>
                <w:kern w:val="0"/>
              </w:rPr>
            </w:pPr>
            <w:r>
              <w:rPr>
                <w:szCs w:val="21"/>
              </w:rPr>
              <w:t>15.84t/a</w:t>
            </w:r>
          </w:p>
        </w:tc>
        <w:tc>
          <w:tcPr>
            <w:tcW w:w="1504" w:type="dxa"/>
            <w:vAlign w:val="center"/>
          </w:tcPr>
          <w:p w:rsidR="00EA4DAD" w:rsidRDefault="00EA4DAD" w:rsidP="00EA4DAD">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环卫部门定期收集处置</w:t>
            </w:r>
          </w:p>
        </w:tc>
        <w:tc>
          <w:tcPr>
            <w:tcW w:w="1504" w:type="dxa"/>
            <w:vAlign w:val="center"/>
          </w:tcPr>
          <w:p w:rsidR="00EA4DAD" w:rsidRDefault="00EA4DAD" w:rsidP="00EA4DAD">
            <w:pPr>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0</w:t>
            </w:r>
          </w:p>
        </w:tc>
      </w:tr>
    </w:tbl>
    <w:p w:rsidR="00C72BBC" w:rsidRDefault="00854968">
      <w:pPr>
        <w:keepNext/>
        <w:keepLines/>
        <w:tabs>
          <w:tab w:val="left" w:pos="6521"/>
        </w:tabs>
        <w:spacing w:line="360" w:lineRule="auto"/>
        <w:jc w:val="left"/>
        <w:outlineLvl w:val="2"/>
        <w:rPr>
          <w:rFonts w:ascii="Times New Roman" w:eastAsia="宋体" w:hAnsi="Times New Roman" w:cs="Times New Roman"/>
          <w:b/>
          <w:bCs/>
          <w:sz w:val="28"/>
          <w:szCs w:val="28"/>
        </w:rPr>
      </w:pPr>
      <w:bookmarkStart w:id="349" w:name="_Toc69058355"/>
      <w:bookmarkStart w:id="350" w:name="_Toc81404846"/>
      <w:bookmarkStart w:id="351" w:name="_Toc80008822"/>
      <w:bookmarkStart w:id="352" w:name="_Toc88815207"/>
      <w:bookmarkStart w:id="353" w:name="_Toc121381241"/>
      <w:bookmarkEnd w:id="320"/>
      <w:bookmarkEnd w:id="321"/>
      <w:bookmarkEnd w:id="322"/>
      <w:r>
        <w:rPr>
          <w:rFonts w:ascii="Times New Roman" w:eastAsia="宋体" w:hAnsi="Times New Roman" w:cs="Times New Roman" w:hint="eastAsia"/>
          <w:b/>
          <w:bCs/>
          <w:sz w:val="28"/>
          <w:szCs w:val="28"/>
        </w:rPr>
        <w:t>3.3.5</w:t>
      </w:r>
      <w:r>
        <w:rPr>
          <w:rFonts w:ascii="Times New Roman" w:eastAsia="宋体" w:hAnsi="Times New Roman" w:cs="Times New Roman"/>
          <w:b/>
          <w:bCs/>
          <w:sz w:val="28"/>
          <w:szCs w:val="28"/>
        </w:rPr>
        <w:t>现有工程存在的环境问题</w:t>
      </w:r>
      <w:bookmarkEnd w:id="349"/>
      <w:bookmarkEnd w:id="350"/>
      <w:bookmarkEnd w:id="351"/>
      <w:r>
        <w:rPr>
          <w:rFonts w:ascii="Times New Roman" w:eastAsia="宋体" w:hAnsi="Times New Roman" w:cs="Times New Roman" w:hint="eastAsia"/>
          <w:b/>
          <w:bCs/>
          <w:sz w:val="28"/>
          <w:szCs w:val="28"/>
        </w:rPr>
        <w:t>及“以新带老”整改措施</w:t>
      </w:r>
      <w:bookmarkEnd w:id="352"/>
      <w:bookmarkEnd w:id="353"/>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经现场实地调查，岳阳湘茂医药化工有限公司</w:t>
      </w:r>
      <w:r>
        <w:rPr>
          <w:rFonts w:ascii="Times New Roman" w:eastAsia="宋体" w:hAnsi="Times New Roman" w:cs="Times New Roman" w:hint="eastAsia"/>
          <w:sz w:val="24"/>
        </w:rPr>
        <w:t>3000</w:t>
      </w:r>
      <w:r>
        <w:rPr>
          <w:rFonts w:ascii="Times New Roman" w:eastAsia="宋体" w:hAnsi="Times New Roman" w:cs="Times New Roman" w:hint="eastAsia"/>
          <w:sz w:val="24"/>
        </w:rPr>
        <w:t>吨</w:t>
      </w:r>
      <w:r>
        <w:rPr>
          <w:rFonts w:ascii="Times New Roman" w:eastAsia="宋体" w:hAnsi="Times New Roman" w:cs="Times New Roman" w:hint="eastAsia"/>
          <w:sz w:val="24"/>
        </w:rPr>
        <w:t>/</w:t>
      </w:r>
      <w:r>
        <w:rPr>
          <w:rFonts w:ascii="Times New Roman" w:eastAsia="宋体" w:hAnsi="Times New Roman" w:cs="Times New Roman" w:hint="eastAsia"/>
          <w:sz w:val="24"/>
        </w:rPr>
        <w:t>年二甲基砜（</w:t>
      </w:r>
      <w:r>
        <w:rPr>
          <w:rFonts w:ascii="Times New Roman" w:eastAsia="宋体" w:hAnsi="Times New Roman" w:cs="Times New Roman" w:hint="eastAsia"/>
          <w:sz w:val="24"/>
        </w:rPr>
        <w:t>MSM</w:t>
      </w:r>
      <w:r>
        <w:rPr>
          <w:rFonts w:ascii="Times New Roman" w:eastAsia="宋体" w:hAnsi="Times New Roman" w:cs="Times New Roman" w:hint="eastAsia"/>
          <w:sz w:val="24"/>
        </w:rPr>
        <w:t>）项目自建设至投产，未发现附近居民环保投诉事件，未发生环保污染事件，现有项目已按照环评要求落实“三同时”措施，各项污染物排放达标、处置合理，不</w:t>
      </w:r>
      <w:r>
        <w:rPr>
          <w:rFonts w:ascii="Times New Roman" w:eastAsia="宋体" w:hAnsi="Times New Roman" w:cs="Times New Roman" w:hint="eastAsia"/>
          <w:sz w:val="24"/>
        </w:rPr>
        <w:lastRenderedPageBreak/>
        <w:t>存在现有环境问题。</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且新建</w:t>
      </w:r>
      <w:r>
        <w:rPr>
          <w:rFonts w:ascii="Times New Roman" w:hAnsi="Times New Roman" w:hint="eastAsia"/>
          <w:sz w:val="24"/>
        </w:rPr>
        <w:t>3000</w:t>
      </w:r>
      <w:r>
        <w:rPr>
          <w:rFonts w:ascii="Times New Roman" w:hAnsi="Times New Roman" w:hint="eastAsia"/>
          <w:sz w:val="24"/>
        </w:rPr>
        <w:t>吨</w:t>
      </w:r>
      <w:r>
        <w:rPr>
          <w:rFonts w:ascii="Times New Roman" w:hAnsi="Times New Roman" w:hint="eastAsia"/>
          <w:sz w:val="24"/>
        </w:rPr>
        <w:t>/</w:t>
      </w:r>
      <w:r>
        <w:rPr>
          <w:rFonts w:ascii="Times New Roman" w:hAnsi="Times New Roman" w:hint="eastAsia"/>
          <w:sz w:val="24"/>
        </w:rPr>
        <w:t>年二甲基砜（</w:t>
      </w:r>
      <w:r>
        <w:rPr>
          <w:rFonts w:ascii="Times New Roman" w:hAnsi="Times New Roman" w:hint="eastAsia"/>
          <w:sz w:val="24"/>
        </w:rPr>
        <w:t>MSN</w:t>
      </w:r>
      <w:r>
        <w:rPr>
          <w:rFonts w:ascii="Times New Roman" w:hAnsi="Times New Roman" w:hint="eastAsia"/>
          <w:sz w:val="24"/>
        </w:rPr>
        <w:t>）项目为新征用地的新建项目，与现有项目工程无关，不涉及</w:t>
      </w:r>
      <w:r>
        <w:rPr>
          <w:rFonts w:ascii="Times New Roman" w:eastAsia="宋体" w:hAnsi="Times New Roman" w:cs="Times New Roman" w:hint="eastAsia"/>
          <w:sz w:val="24"/>
        </w:rPr>
        <w:t>“以新带老”整改措施。</w:t>
      </w:r>
    </w:p>
    <w:p w:rsidR="00C72BBC" w:rsidRDefault="00854968">
      <w:pPr>
        <w:keepNext/>
        <w:keepLines/>
        <w:spacing w:line="360" w:lineRule="auto"/>
        <w:outlineLvl w:val="1"/>
        <w:rPr>
          <w:rFonts w:ascii="Times New Roman" w:eastAsia="宋体" w:hAnsi="Times New Roman" w:cs="Times New Roman"/>
          <w:b/>
          <w:bCs/>
          <w:sz w:val="28"/>
          <w:szCs w:val="30"/>
        </w:rPr>
      </w:pPr>
      <w:bookmarkStart w:id="354" w:name="_Toc121381242"/>
      <w:r>
        <w:rPr>
          <w:rFonts w:ascii="Times New Roman" w:eastAsia="宋体" w:hAnsi="Times New Roman" w:cs="Times New Roman" w:hint="eastAsia"/>
          <w:b/>
          <w:bCs/>
          <w:sz w:val="30"/>
          <w:szCs w:val="30"/>
        </w:rPr>
        <w:t xml:space="preserve">3.4 </w:t>
      </w:r>
      <w:r>
        <w:rPr>
          <w:rFonts w:ascii="Times New Roman" w:eastAsia="宋体" w:hAnsi="Times New Roman" w:cs="Times New Roman" w:hint="eastAsia"/>
          <w:b/>
          <w:bCs/>
          <w:sz w:val="28"/>
          <w:szCs w:val="30"/>
        </w:rPr>
        <w:t>现有项目内容环评批复落实情况分析</w:t>
      </w:r>
      <w:bookmarkEnd w:id="354"/>
    </w:p>
    <w:p w:rsidR="00C72BBC" w:rsidRDefault="00854968">
      <w:pPr>
        <w:pStyle w:val="New"/>
        <w:spacing w:line="360" w:lineRule="auto"/>
        <w:jc w:val="left"/>
        <w:rPr>
          <w:rFonts w:ascii="Times New Roman" w:hAnsi="Times New Roman"/>
          <w:sz w:val="24"/>
          <w:szCs w:val="22"/>
        </w:rPr>
      </w:pPr>
      <w:r>
        <w:rPr>
          <w:rFonts w:ascii="Times New Roman" w:hAnsi="Times New Roman" w:hint="eastAsia"/>
          <w:sz w:val="24"/>
          <w:szCs w:val="22"/>
        </w:rPr>
        <w:t>岳阳湘茂医药化工有限公司现有</w:t>
      </w:r>
      <w:r>
        <w:rPr>
          <w:rFonts w:ascii="Times New Roman" w:hAnsi="Times New Roman" w:hint="eastAsia"/>
          <w:sz w:val="24"/>
          <w:szCs w:val="22"/>
        </w:rPr>
        <w:t>3000</w:t>
      </w:r>
      <w:r>
        <w:rPr>
          <w:rFonts w:ascii="Times New Roman" w:hAnsi="Times New Roman" w:hint="eastAsia"/>
          <w:sz w:val="24"/>
          <w:szCs w:val="22"/>
        </w:rPr>
        <w:t>吨</w:t>
      </w:r>
      <w:r>
        <w:rPr>
          <w:rFonts w:ascii="Times New Roman" w:hAnsi="Times New Roman" w:hint="eastAsia"/>
          <w:sz w:val="24"/>
          <w:szCs w:val="22"/>
        </w:rPr>
        <w:t>/</w:t>
      </w:r>
      <w:r>
        <w:rPr>
          <w:rFonts w:ascii="Times New Roman" w:hAnsi="Times New Roman" w:hint="eastAsia"/>
          <w:sz w:val="24"/>
          <w:szCs w:val="22"/>
        </w:rPr>
        <w:t>年二甲基砜（</w:t>
      </w:r>
      <w:r>
        <w:rPr>
          <w:rFonts w:ascii="Times New Roman" w:hAnsi="Times New Roman" w:hint="eastAsia"/>
          <w:sz w:val="24"/>
          <w:szCs w:val="22"/>
        </w:rPr>
        <w:t>MSN</w:t>
      </w:r>
      <w:r>
        <w:rPr>
          <w:rFonts w:ascii="Times New Roman" w:hAnsi="Times New Roman" w:hint="eastAsia"/>
          <w:sz w:val="24"/>
          <w:szCs w:val="22"/>
        </w:rPr>
        <w:t>）项目环评批复落实情况见下表。</w:t>
      </w:r>
    </w:p>
    <w:p w:rsidR="00C72BBC" w:rsidRDefault="00854968">
      <w:pPr>
        <w:pStyle w:val="New"/>
        <w:spacing w:line="360" w:lineRule="auto"/>
        <w:ind w:firstLineChars="0" w:firstLine="0"/>
        <w:jc w:val="center"/>
        <w:rPr>
          <w:rFonts w:ascii="Times New Roman" w:hAnsi="Times New Roman"/>
          <w:b/>
          <w:sz w:val="21"/>
        </w:rPr>
      </w:pPr>
      <w:r>
        <w:rPr>
          <w:rFonts w:ascii="Times New Roman" w:hAnsi="Times New Roman"/>
          <w:b/>
          <w:sz w:val="21"/>
        </w:rPr>
        <w:t>表</w:t>
      </w:r>
      <w:r>
        <w:rPr>
          <w:rFonts w:ascii="Times New Roman" w:hAnsi="Times New Roman" w:hint="eastAsia"/>
          <w:b/>
          <w:sz w:val="21"/>
        </w:rPr>
        <w:t>3.4-1</w:t>
      </w:r>
      <w:r>
        <w:rPr>
          <w:rFonts w:ascii="Times New Roman" w:hAnsi="Times New Roman"/>
          <w:b/>
          <w:sz w:val="21"/>
        </w:rPr>
        <w:t xml:space="preserve">  </w:t>
      </w:r>
      <w:r>
        <w:rPr>
          <w:rFonts w:ascii="Times New Roman" w:hAnsi="Times New Roman"/>
          <w:b/>
          <w:sz w:val="21"/>
        </w:rPr>
        <w:t>环评批复要求落实情况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876"/>
        <w:gridCol w:w="3976"/>
      </w:tblGrid>
      <w:tr w:rsidR="00C72BBC">
        <w:trPr>
          <w:trHeight w:val="20"/>
          <w:tblHeader/>
          <w:jc w:val="center"/>
        </w:trPr>
        <w:tc>
          <w:tcPr>
            <w:tcW w:w="393" w:type="pct"/>
            <w:vAlign w:val="center"/>
          </w:tcPr>
          <w:p w:rsidR="00C72BBC" w:rsidRDefault="00854968">
            <w:pPr>
              <w:spacing w:line="240" w:lineRule="atLeast"/>
              <w:jc w:val="center"/>
              <w:rPr>
                <w:rFonts w:ascii="Times New Roman" w:hAnsi="Times New Roman" w:cs="Times New Roman"/>
                <w:b/>
                <w:bCs/>
                <w:szCs w:val="24"/>
              </w:rPr>
            </w:pPr>
            <w:r>
              <w:rPr>
                <w:rFonts w:ascii="Times New Roman" w:hAnsi="Times New Roman" w:cs="Times New Roman"/>
                <w:b/>
                <w:bCs/>
              </w:rPr>
              <w:t>序号</w:t>
            </w:r>
          </w:p>
        </w:tc>
        <w:tc>
          <w:tcPr>
            <w:tcW w:w="2274" w:type="pct"/>
            <w:vAlign w:val="center"/>
          </w:tcPr>
          <w:p w:rsidR="00C72BBC" w:rsidRDefault="00854968">
            <w:pPr>
              <w:spacing w:line="240" w:lineRule="atLeast"/>
              <w:jc w:val="center"/>
              <w:rPr>
                <w:rFonts w:ascii="Times New Roman" w:hAnsi="Times New Roman" w:cs="Times New Roman"/>
                <w:b/>
                <w:bCs/>
                <w:szCs w:val="24"/>
              </w:rPr>
            </w:pPr>
            <w:r>
              <w:rPr>
                <w:rFonts w:ascii="Times New Roman" w:hAnsi="Times New Roman" w:cs="Times New Roman"/>
                <w:b/>
                <w:bCs/>
              </w:rPr>
              <w:t>环评批复要求的基本内容</w:t>
            </w:r>
          </w:p>
        </w:tc>
        <w:tc>
          <w:tcPr>
            <w:tcW w:w="2333" w:type="pct"/>
            <w:vAlign w:val="center"/>
          </w:tcPr>
          <w:p w:rsidR="00C72BBC" w:rsidRDefault="00854968">
            <w:pPr>
              <w:spacing w:line="240" w:lineRule="atLeast"/>
              <w:jc w:val="center"/>
              <w:rPr>
                <w:rFonts w:ascii="Times New Roman" w:hAnsi="Times New Roman" w:cs="Times New Roman"/>
                <w:b/>
                <w:bCs/>
                <w:szCs w:val="24"/>
              </w:rPr>
            </w:pPr>
            <w:r>
              <w:rPr>
                <w:rFonts w:ascii="Times New Roman" w:hAnsi="Times New Roman" w:cs="Times New Roman"/>
                <w:b/>
                <w:bCs/>
              </w:rPr>
              <w:t>企业的落实情况</w:t>
            </w:r>
          </w:p>
        </w:tc>
      </w:tr>
      <w:tr w:rsidR="00C72BBC">
        <w:trPr>
          <w:trHeight w:val="20"/>
          <w:jc w:val="center"/>
        </w:trPr>
        <w:tc>
          <w:tcPr>
            <w:tcW w:w="393" w:type="pct"/>
            <w:vAlign w:val="center"/>
          </w:tcPr>
          <w:p w:rsidR="00C72BBC" w:rsidRDefault="00854968">
            <w:pPr>
              <w:spacing w:line="240" w:lineRule="atLeast"/>
              <w:jc w:val="center"/>
              <w:rPr>
                <w:rFonts w:ascii="Times New Roman" w:hAnsi="Times New Roman" w:cs="Times New Roman"/>
                <w:szCs w:val="24"/>
              </w:rPr>
            </w:pPr>
            <w:r>
              <w:rPr>
                <w:rFonts w:ascii="Times New Roman" w:hAnsi="Times New Roman" w:cs="Times New Roman"/>
              </w:rPr>
              <w:t>1</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项目应严格按照报告书所列原辅材料种类及数量、产品规模进行生产，不得擅自变更或扩大规模。</w:t>
            </w:r>
          </w:p>
        </w:tc>
        <w:tc>
          <w:tcPr>
            <w:tcW w:w="2333"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本项目的生产严格按照报告书所列原辅材料种类及数量、产品规模进行生产，没有变更和扩大规模。</w:t>
            </w:r>
          </w:p>
        </w:tc>
      </w:tr>
      <w:tr w:rsidR="00C72BBC">
        <w:trPr>
          <w:trHeight w:val="20"/>
          <w:jc w:val="center"/>
        </w:trPr>
        <w:tc>
          <w:tcPr>
            <w:tcW w:w="393" w:type="pct"/>
            <w:vAlign w:val="center"/>
          </w:tcPr>
          <w:p w:rsidR="00C72BBC" w:rsidRDefault="00854968">
            <w:pPr>
              <w:spacing w:line="240" w:lineRule="atLeast"/>
              <w:jc w:val="center"/>
              <w:rPr>
                <w:rFonts w:ascii="Times New Roman" w:hAnsi="Times New Roman" w:cs="Times New Roman"/>
                <w:szCs w:val="24"/>
              </w:rPr>
            </w:pPr>
            <w:r>
              <w:rPr>
                <w:rFonts w:ascii="Times New Roman" w:hAnsi="Times New Roman" w:cs="Times New Roman"/>
              </w:rPr>
              <w:t>2</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废水污染防治工作。严格按照</w:t>
            </w:r>
            <w:r>
              <w:rPr>
                <w:rFonts w:ascii="Times New Roman" w:hAnsi="Times New Roman" w:cs="Times New Roman"/>
              </w:rPr>
              <w:t>“</w:t>
            </w:r>
            <w:r>
              <w:rPr>
                <w:rFonts w:ascii="Times New Roman" w:hAnsi="Times New Roman" w:cs="Times New Roman"/>
              </w:rPr>
              <w:t>雨污分流、污污分流</w:t>
            </w:r>
            <w:r>
              <w:rPr>
                <w:rFonts w:ascii="Times New Roman" w:hAnsi="Times New Roman" w:cs="Times New Roman"/>
              </w:rPr>
              <w:t>”</w:t>
            </w:r>
            <w:r>
              <w:rPr>
                <w:rFonts w:ascii="Times New Roman" w:hAnsi="Times New Roman" w:cs="Times New Roman"/>
              </w:rPr>
              <w:t>的原则规范建设厂区雨水及污水管网。初期雨水经雨水管网收集，通过园区雨水管网系统外排</w:t>
            </w:r>
            <w:r w:rsidR="007E3909">
              <w:rPr>
                <w:rFonts w:ascii="Times New Roman" w:hAnsi="Times New Roman" w:cs="Times New Roman"/>
              </w:rPr>
              <w:t>松杨湖</w:t>
            </w:r>
            <w:r>
              <w:rPr>
                <w:rFonts w:ascii="Times New Roman" w:hAnsi="Times New Roman" w:cs="Times New Roman"/>
              </w:rPr>
              <w:t>；生活污水经化粪池预处理、初期雨水经</w:t>
            </w:r>
            <w:r>
              <w:rPr>
                <w:rFonts w:ascii="Times New Roman" w:hAnsi="Times New Roman" w:cs="Times New Roman"/>
              </w:rPr>
              <w:t>15m</w:t>
            </w:r>
            <w:r>
              <w:rPr>
                <w:rFonts w:ascii="Times New Roman" w:hAnsi="Times New Roman" w:cs="Times New Roman"/>
                <w:vertAlign w:val="superscript"/>
              </w:rPr>
              <w:t>3</w:t>
            </w:r>
            <w:r>
              <w:rPr>
                <w:rFonts w:ascii="Times New Roman" w:hAnsi="Times New Roman" w:cs="Times New Roman"/>
              </w:rPr>
              <w:t>初期雨水收集池收集后，与冷凝废水、纯水制备废水、设备冲洗水等一并进入厂区自建</w:t>
            </w:r>
            <w:r>
              <w:rPr>
                <w:rFonts w:ascii="Times New Roman" w:hAnsi="Times New Roman" w:cs="Times New Roman"/>
              </w:rPr>
              <w:t>45t/d</w:t>
            </w:r>
            <w:r>
              <w:rPr>
                <w:rFonts w:ascii="Times New Roman" w:hAnsi="Times New Roman" w:cs="Times New Roman"/>
              </w:rPr>
              <w:t>污水处理设施处理（芬顿反应），达到《石油化学工业污染物排放标准》（</w:t>
            </w:r>
            <w:r>
              <w:rPr>
                <w:rFonts w:ascii="Times New Roman" w:hAnsi="Times New Roman" w:cs="Times New Roman"/>
              </w:rPr>
              <w:t>GB31571-2015</w:t>
            </w:r>
            <w:r>
              <w:rPr>
                <w:rFonts w:ascii="Times New Roman" w:hAnsi="Times New Roman" w:cs="Times New Roman"/>
              </w:rPr>
              <w:t>）中间接排标准和云溪工业园污水处理厂接纳标准要求后，通过园区污水管道排入云溪工业园污水处理厂处理达标后排放。</w:t>
            </w:r>
          </w:p>
          <w:p w:rsidR="00C72BBC" w:rsidRDefault="00854968">
            <w:pPr>
              <w:spacing w:line="240" w:lineRule="atLeast"/>
              <w:rPr>
                <w:rFonts w:ascii="Times New Roman" w:hAnsi="Times New Roman" w:cs="Times New Roman"/>
                <w:szCs w:val="24"/>
              </w:rPr>
            </w:pPr>
            <w:r>
              <w:rPr>
                <w:rFonts w:ascii="Times New Roman" w:hAnsi="Times New Roman" w:cs="Times New Roman"/>
              </w:rPr>
              <w:t>按照分区防控的原则落实报告书提出地下水污染防治措施，做好新建生产区、装置区、仓库、储罐区等区域的防雨、防腐、防渗工作，防止对地下水污染；跟踪监测地下水质情况，确保地下水环境安全。</w:t>
            </w:r>
          </w:p>
        </w:tc>
        <w:tc>
          <w:tcPr>
            <w:tcW w:w="2333"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按照</w:t>
            </w:r>
            <w:r>
              <w:rPr>
                <w:rFonts w:ascii="Times New Roman" w:hAnsi="Times New Roman" w:cs="Times New Roman"/>
              </w:rPr>
              <w:t>“</w:t>
            </w:r>
            <w:r>
              <w:rPr>
                <w:rFonts w:ascii="Times New Roman" w:hAnsi="Times New Roman" w:cs="Times New Roman"/>
              </w:rPr>
              <w:t>雨污分流、污污分流</w:t>
            </w:r>
            <w:r>
              <w:rPr>
                <w:rFonts w:ascii="Times New Roman" w:hAnsi="Times New Roman" w:cs="Times New Roman"/>
              </w:rPr>
              <w:t>”</w:t>
            </w:r>
            <w:r>
              <w:rPr>
                <w:rFonts w:ascii="Times New Roman" w:hAnsi="Times New Roman" w:cs="Times New Roman"/>
              </w:rPr>
              <w:t>的原则规范建设了厂区雨水及污水管网，做到了雨污分流。初期雨水经雨水管网收集，与生产废水一并处理后排入园区污水管网；生活污水经化粪池预处理后，与生产废水一并处理排放；厂区自建了一套</w:t>
            </w:r>
            <w:r>
              <w:rPr>
                <w:rFonts w:ascii="Times New Roman" w:hAnsi="Times New Roman" w:cs="Times New Roman"/>
              </w:rPr>
              <w:t>45t/d</w:t>
            </w:r>
            <w:r>
              <w:rPr>
                <w:rFonts w:ascii="Times New Roman" w:hAnsi="Times New Roman" w:cs="Times New Roman"/>
              </w:rPr>
              <w:t>污水处理设施处理（</w:t>
            </w:r>
            <w:r w:rsidR="00765B6E" w:rsidRPr="00765B6E">
              <w:rPr>
                <w:rFonts w:ascii="Times New Roman" w:hAnsi="Times New Roman" w:cs="Times New Roman" w:hint="eastAsia"/>
                <w:bCs/>
              </w:rPr>
              <w:t>芬顿反应</w:t>
            </w:r>
            <w:r w:rsidR="00765B6E" w:rsidRPr="00765B6E">
              <w:rPr>
                <w:rFonts w:ascii="Times New Roman" w:hAnsi="Times New Roman" w:cs="Times New Roman"/>
                <w:bCs/>
              </w:rPr>
              <w:t>+</w:t>
            </w:r>
            <w:r w:rsidR="00765B6E" w:rsidRPr="00765B6E">
              <w:rPr>
                <w:rFonts w:ascii="Times New Roman" w:hAnsi="Times New Roman" w:cs="Times New Roman" w:hint="eastAsia"/>
                <w:bCs/>
              </w:rPr>
              <w:t>中和</w:t>
            </w:r>
            <w:r w:rsidR="00765B6E" w:rsidRPr="00765B6E">
              <w:rPr>
                <w:rFonts w:ascii="Times New Roman" w:hAnsi="Times New Roman" w:cs="Times New Roman"/>
                <w:bCs/>
              </w:rPr>
              <w:t>+</w:t>
            </w:r>
            <w:r w:rsidR="00765B6E" w:rsidRPr="00765B6E">
              <w:rPr>
                <w:rFonts w:ascii="Times New Roman" w:hAnsi="Times New Roman" w:cs="Times New Roman" w:hint="eastAsia"/>
                <w:bCs/>
              </w:rPr>
              <w:t>絮凝沉淀</w:t>
            </w:r>
            <w:r>
              <w:rPr>
                <w:rFonts w:ascii="Times New Roman" w:hAnsi="Times New Roman" w:cs="Times New Roman"/>
              </w:rPr>
              <w:t>），用于处理生产废水，处理达到《石油化学工业污染物排放标准》（</w:t>
            </w:r>
            <w:r>
              <w:rPr>
                <w:rFonts w:ascii="Times New Roman" w:hAnsi="Times New Roman" w:cs="Times New Roman"/>
              </w:rPr>
              <w:t>GB31571-2015</w:t>
            </w:r>
            <w:r>
              <w:rPr>
                <w:rFonts w:ascii="Times New Roman" w:hAnsi="Times New Roman" w:cs="Times New Roman"/>
              </w:rPr>
              <w:t>）中间接排标准和</w:t>
            </w:r>
            <w:r w:rsidR="00765B6E" w:rsidRPr="00765B6E">
              <w:rPr>
                <w:rFonts w:ascii="Times New Roman" w:hAnsi="Times New Roman" w:cs="Times New Roman" w:hint="eastAsia"/>
                <w:bCs/>
              </w:rPr>
              <w:t>岳阳广华污水处理有限公司</w:t>
            </w:r>
            <w:r w:rsidR="00765B6E">
              <w:rPr>
                <w:rFonts w:ascii="Times New Roman" w:hAnsi="Times New Roman" w:cs="Times New Roman" w:hint="eastAsia"/>
                <w:bCs/>
              </w:rPr>
              <w:t>（原云溪污水处理厂）</w:t>
            </w:r>
            <w:r>
              <w:rPr>
                <w:rFonts w:ascii="Times New Roman" w:hAnsi="Times New Roman" w:cs="Times New Roman"/>
              </w:rPr>
              <w:t>接纳标准要求后，通过园区污水管道排入</w:t>
            </w:r>
            <w:r w:rsidR="00765B6E" w:rsidRPr="00765B6E">
              <w:rPr>
                <w:rFonts w:ascii="Times New Roman" w:hAnsi="Times New Roman" w:cs="Times New Roman" w:hint="eastAsia"/>
                <w:bCs/>
              </w:rPr>
              <w:t>岳阳广华污水处理有限公司</w:t>
            </w:r>
            <w:r>
              <w:rPr>
                <w:rFonts w:ascii="Times New Roman" w:hAnsi="Times New Roman" w:cs="Times New Roman"/>
              </w:rPr>
              <w:t>处理达标后排放。</w:t>
            </w:r>
          </w:p>
          <w:p w:rsidR="00C72BBC" w:rsidRDefault="00854968">
            <w:pPr>
              <w:spacing w:line="240" w:lineRule="atLeast"/>
              <w:rPr>
                <w:rFonts w:ascii="Times New Roman" w:hAnsi="Times New Roman" w:cs="Times New Roman"/>
                <w:szCs w:val="24"/>
              </w:rPr>
            </w:pPr>
            <w:r>
              <w:rPr>
                <w:rFonts w:ascii="Times New Roman" w:hAnsi="Times New Roman" w:cs="Times New Roman"/>
              </w:rPr>
              <w:t>生产区、装置区、仓库、储罐区等区域均以对地面进行了硬化，做好了防雨、防腐、防渗工作，不会对地下水造成影响。</w:t>
            </w:r>
          </w:p>
        </w:tc>
      </w:tr>
      <w:tr w:rsidR="00C72BBC">
        <w:trPr>
          <w:trHeight w:val="20"/>
          <w:jc w:val="center"/>
        </w:trPr>
        <w:tc>
          <w:tcPr>
            <w:tcW w:w="393" w:type="pct"/>
            <w:vAlign w:val="center"/>
          </w:tcPr>
          <w:p w:rsidR="00C72BBC" w:rsidRDefault="00854968">
            <w:pPr>
              <w:spacing w:line="240" w:lineRule="atLeast"/>
              <w:ind w:firstLineChars="50" w:firstLine="105"/>
              <w:jc w:val="center"/>
              <w:rPr>
                <w:rFonts w:ascii="Times New Roman" w:hAnsi="Times New Roman" w:cs="Times New Roman"/>
                <w:szCs w:val="24"/>
              </w:rPr>
            </w:pPr>
            <w:r>
              <w:rPr>
                <w:rFonts w:ascii="Times New Roman" w:hAnsi="Times New Roman" w:cs="Times New Roman"/>
              </w:rPr>
              <w:t>3</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废气污染防治工作。采用密闭生产装置，加强日常监管，定期对机泵、罐、釜、阀门、法兰等进行维护和管理，杜绝生产过程中的跑、冒、滴、漏，最大限度减少生产过程中的无组织排放，加强车间通风，确保无组织排放废气及筛分工序产生的粉尘满足《石油化学工业污染物排放标准》（</w:t>
            </w:r>
            <w:r>
              <w:rPr>
                <w:rFonts w:ascii="Times New Roman" w:hAnsi="Times New Roman" w:cs="Times New Roman"/>
              </w:rPr>
              <w:t>GB31571-2015</w:t>
            </w:r>
            <w:r>
              <w:rPr>
                <w:rFonts w:ascii="Times New Roman" w:hAnsi="Times New Roman" w:cs="Times New Roman"/>
              </w:rPr>
              <w:t>）中表</w:t>
            </w:r>
            <w:r>
              <w:rPr>
                <w:rFonts w:ascii="Times New Roman" w:hAnsi="Times New Roman" w:cs="Times New Roman"/>
              </w:rPr>
              <w:t>7</w:t>
            </w:r>
            <w:r>
              <w:rPr>
                <w:rFonts w:ascii="Times New Roman" w:hAnsi="Times New Roman" w:cs="Times New Roman"/>
              </w:rPr>
              <w:t>中厂界排放浓度限值；项目不凝气体经集气罩收集，通过冷凝回收</w:t>
            </w:r>
            <w:r>
              <w:rPr>
                <w:rFonts w:ascii="Times New Roman" w:hAnsi="Times New Roman" w:cs="Times New Roman"/>
              </w:rPr>
              <w:t>+</w:t>
            </w:r>
            <w:r>
              <w:rPr>
                <w:rFonts w:ascii="Times New Roman" w:hAnsi="Times New Roman" w:cs="Times New Roman"/>
              </w:rPr>
              <w:t>活性炭吸附处</w:t>
            </w:r>
            <w:r>
              <w:rPr>
                <w:rFonts w:ascii="Times New Roman" w:hAnsi="Times New Roman" w:cs="Times New Roman"/>
              </w:rPr>
              <w:lastRenderedPageBreak/>
              <w:t>理，达到《石油化学工业污染物排放标准》（</w:t>
            </w:r>
            <w:r>
              <w:rPr>
                <w:rFonts w:ascii="Times New Roman" w:hAnsi="Times New Roman" w:cs="Times New Roman"/>
              </w:rPr>
              <w:t>GB31571-2015</w:t>
            </w:r>
            <w:r>
              <w:rPr>
                <w:rFonts w:ascii="Times New Roman" w:hAnsi="Times New Roman" w:cs="Times New Roman"/>
              </w:rPr>
              <w:t>）表</w:t>
            </w:r>
            <w:r>
              <w:rPr>
                <w:rFonts w:ascii="Times New Roman" w:hAnsi="Times New Roman" w:cs="Times New Roman"/>
              </w:rPr>
              <w:t>4</w:t>
            </w:r>
            <w:r>
              <w:rPr>
                <w:rFonts w:ascii="Times New Roman" w:hAnsi="Times New Roman" w:cs="Times New Roman"/>
              </w:rPr>
              <w:t>中相关标准要求后，通过</w:t>
            </w:r>
            <w:r>
              <w:rPr>
                <w:rFonts w:ascii="Times New Roman" w:hAnsi="Times New Roman" w:cs="Times New Roman"/>
              </w:rPr>
              <w:t>15</w:t>
            </w:r>
            <w:r>
              <w:rPr>
                <w:rFonts w:ascii="Times New Roman" w:hAnsi="Times New Roman" w:cs="Times New Roman"/>
              </w:rPr>
              <w:t>米高排气筒排放。</w:t>
            </w:r>
          </w:p>
        </w:tc>
        <w:tc>
          <w:tcPr>
            <w:tcW w:w="2333" w:type="pct"/>
            <w:vAlign w:val="center"/>
          </w:tcPr>
          <w:p w:rsidR="00C72BBC" w:rsidRDefault="00854968" w:rsidP="00765B6E">
            <w:pPr>
              <w:spacing w:line="240" w:lineRule="atLeast"/>
              <w:jc w:val="left"/>
              <w:rPr>
                <w:rFonts w:ascii="Times New Roman" w:hAnsi="Times New Roman" w:cs="Times New Roman"/>
                <w:szCs w:val="24"/>
              </w:rPr>
            </w:pPr>
            <w:r>
              <w:rPr>
                <w:rFonts w:ascii="Times New Roman" w:hAnsi="Times New Roman" w:cs="Times New Roman"/>
              </w:rPr>
              <w:lastRenderedPageBreak/>
              <w:t>生产装置均为密闭的，加强了生产过程的跑、冒、滴、漏管理，可以较好的减少生产过程中的无组织排放，同时通过加强车间通风，确保无组织排放</w:t>
            </w:r>
            <w:r w:rsidR="00402C59">
              <w:rPr>
                <w:rFonts w:ascii="Times New Roman" w:hAnsi="Times New Roman" w:cs="Times New Roman" w:hint="eastAsia"/>
              </w:rPr>
              <w:t>的有机废气</w:t>
            </w:r>
            <w:r>
              <w:rPr>
                <w:rFonts w:ascii="Times New Roman" w:hAnsi="Times New Roman" w:cs="Times New Roman"/>
              </w:rPr>
              <w:t>及筛分工序产生的粉尘满足《石油化学工业污染物排放标准》（</w:t>
            </w:r>
            <w:r>
              <w:rPr>
                <w:rFonts w:ascii="Times New Roman" w:hAnsi="Times New Roman" w:cs="Times New Roman"/>
              </w:rPr>
              <w:t>GB31571-2015</w:t>
            </w:r>
            <w:r>
              <w:rPr>
                <w:rFonts w:ascii="Times New Roman" w:hAnsi="Times New Roman" w:cs="Times New Roman"/>
              </w:rPr>
              <w:t>）中表</w:t>
            </w:r>
            <w:r>
              <w:rPr>
                <w:rFonts w:ascii="Times New Roman" w:hAnsi="Times New Roman" w:cs="Times New Roman"/>
              </w:rPr>
              <w:t>7</w:t>
            </w:r>
            <w:r>
              <w:rPr>
                <w:rFonts w:ascii="Times New Roman" w:hAnsi="Times New Roman" w:cs="Times New Roman"/>
              </w:rPr>
              <w:t>中厂界排放浓度限值；不凝气体经集气罩收集，通过</w:t>
            </w:r>
            <w:r w:rsidR="00402C59" w:rsidRPr="00402C59">
              <w:rPr>
                <w:rFonts w:ascii="Times New Roman" w:hAnsi="Times New Roman" w:cs="Times New Roman" w:hint="eastAsia"/>
                <w:bCs/>
              </w:rPr>
              <w:t>冷凝</w:t>
            </w:r>
            <w:r w:rsidR="00402C59" w:rsidRPr="00402C59">
              <w:rPr>
                <w:rFonts w:ascii="Times New Roman" w:hAnsi="Times New Roman" w:cs="Times New Roman" w:hint="eastAsia"/>
                <w:bCs/>
              </w:rPr>
              <w:t>+</w:t>
            </w:r>
            <w:r w:rsidR="00402C59" w:rsidRPr="00402C59">
              <w:rPr>
                <w:rFonts w:ascii="Times New Roman" w:hAnsi="Times New Roman" w:cs="Times New Roman" w:hint="eastAsia"/>
                <w:bCs/>
              </w:rPr>
              <w:t>喷淋</w:t>
            </w:r>
            <w:r w:rsidR="00402C59" w:rsidRPr="00402C59">
              <w:rPr>
                <w:rFonts w:ascii="Times New Roman" w:hAnsi="Times New Roman" w:cs="Times New Roman" w:hint="eastAsia"/>
                <w:bCs/>
              </w:rPr>
              <w:t>+</w:t>
            </w:r>
            <w:r w:rsidR="00402C59" w:rsidRPr="00402C59">
              <w:rPr>
                <w:rFonts w:ascii="Times New Roman" w:hAnsi="Times New Roman" w:cs="Times New Roman" w:hint="eastAsia"/>
                <w:bCs/>
              </w:rPr>
              <w:t>活性炭吸附</w:t>
            </w:r>
            <w:r w:rsidR="00402C59" w:rsidRPr="00402C59">
              <w:rPr>
                <w:rFonts w:ascii="Times New Roman" w:hAnsi="Times New Roman" w:cs="Times New Roman" w:hint="eastAsia"/>
                <w:bCs/>
              </w:rPr>
              <w:t>+UV</w:t>
            </w:r>
            <w:r w:rsidR="00402C59" w:rsidRPr="00402C59">
              <w:rPr>
                <w:rFonts w:ascii="Times New Roman" w:hAnsi="Times New Roman" w:cs="Times New Roman" w:hint="eastAsia"/>
                <w:bCs/>
              </w:rPr>
              <w:t>光解处理后经由</w:t>
            </w:r>
            <w:r w:rsidR="00402C59" w:rsidRPr="00402C59">
              <w:rPr>
                <w:rFonts w:ascii="Times New Roman" w:hAnsi="Times New Roman" w:cs="Times New Roman" w:hint="eastAsia"/>
                <w:bCs/>
              </w:rPr>
              <w:t>15m</w:t>
            </w:r>
            <w:r w:rsidR="00402C59" w:rsidRPr="00402C59">
              <w:rPr>
                <w:rFonts w:ascii="Times New Roman" w:hAnsi="Times New Roman" w:cs="Times New Roman" w:hint="eastAsia"/>
                <w:bCs/>
              </w:rPr>
              <w:t>的排气筒</w:t>
            </w:r>
            <w:r>
              <w:rPr>
                <w:rFonts w:ascii="Times New Roman" w:hAnsi="Times New Roman" w:cs="Times New Roman"/>
              </w:rPr>
              <w:t>，达到《石油化学工业污染物排放标准》</w:t>
            </w:r>
            <w:r>
              <w:rPr>
                <w:rFonts w:ascii="Times New Roman" w:hAnsi="Times New Roman" w:cs="Times New Roman"/>
              </w:rPr>
              <w:lastRenderedPageBreak/>
              <w:t>（</w:t>
            </w:r>
            <w:r>
              <w:rPr>
                <w:rFonts w:ascii="Times New Roman" w:hAnsi="Times New Roman" w:cs="Times New Roman"/>
              </w:rPr>
              <w:t>GB31571-2015</w:t>
            </w:r>
            <w:r>
              <w:rPr>
                <w:rFonts w:ascii="Times New Roman" w:hAnsi="Times New Roman" w:cs="Times New Roman"/>
              </w:rPr>
              <w:t>）表</w:t>
            </w:r>
            <w:r>
              <w:rPr>
                <w:rFonts w:ascii="Times New Roman" w:hAnsi="Times New Roman" w:cs="Times New Roman"/>
              </w:rPr>
              <w:t>4</w:t>
            </w:r>
            <w:r>
              <w:rPr>
                <w:rFonts w:ascii="Times New Roman" w:hAnsi="Times New Roman" w:cs="Times New Roman"/>
              </w:rPr>
              <w:t>中相关标准要求后，通过</w:t>
            </w:r>
            <w:r>
              <w:rPr>
                <w:rFonts w:ascii="Times New Roman" w:hAnsi="Times New Roman" w:cs="Times New Roman"/>
              </w:rPr>
              <w:t>15</w:t>
            </w:r>
            <w:r>
              <w:rPr>
                <w:rFonts w:ascii="Times New Roman" w:hAnsi="Times New Roman" w:cs="Times New Roman"/>
              </w:rPr>
              <w:t>米高排气筒排放。</w:t>
            </w:r>
          </w:p>
        </w:tc>
      </w:tr>
      <w:tr w:rsidR="00C72BBC">
        <w:trPr>
          <w:trHeight w:val="20"/>
          <w:jc w:val="center"/>
        </w:trPr>
        <w:tc>
          <w:tcPr>
            <w:tcW w:w="393" w:type="pct"/>
            <w:vAlign w:val="center"/>
          </w:tcPr>
          <w:p w:rsidR="00C72BBC" w:rsidRDefault="00854968">
            <w:pPr>
              <w:spacing w:line="240" w:lineRule="atLeast"/>
              <w:ind w:firstLineChars="50" w:firstLine="105"/>
              <w:jc w:val="center"/>
              <w:rPr>
                <w:rFonts w:ascii="Times New Roman" w:hAnsi="Times New Roman" w:cs="Times New Roman"/>
                <w:szCs w:val="24"/>
              </w:rPr>
            </w:pPr>
            <w:r>
              <w:rPr>
                <w:rFonts w:ascii="Times New Roman" w:hAnsi="Times New Roman" w:cs="Times New Roman"/>
              </w:rPr>
              <w:lastRenderedPageBreak/>
              <w:t>4</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噪声污染防治工作。采用低噪声设备、对产生噪声的设备和工序进行合理布局，对主要的声源设备反应釜、真空泵、冷冻机组等采取消声、减震措施，确保厂界噪声达到《工业企业厂界环境噪声排放标准》（</w:t>
            </w:r>
            <w:r>
              <w:rPr>
                <w:rFonts w:ascii="Times New Roman" w:hAnsi="Times New Roman" w:cs="Times New Roman"/>
              </w:rPr>
              <w:t>GB12348-2008</w:t>
            </w:r>
            <w:r>
              <w:rPr>
                <w:rFonts w:ascii="Times New Roman" w:hAnsi="Times New Roman" w:cs="Times New Roman"/>
              </w:rPr>
              <w:t>）中的</w:t>
            </w:r>
            <w:r>
              <w:rPr>
                <w:rFonts w:ascii="Times New Roman" w:hAnsi="Times New Roman" w:cs="Times New Roman"/>
              </w:rPr>
              <w:t>3</w:t>
            </w:r>
            <w:r>
              <w:rPr>
                <w:rFonts w:ascii="Times New Roman" w:hAnsi="Times New Roman" w:cs="Times New Roman"/>
              </w:rPr>
              <w:t>类标准要求。</w:t>
            </w:r>
          </w:p>
        </w:tc>
        <w:tc>
          <w:tcPr>
            <w:tcW w:w="2333"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对主要的声源设备反应釜、真空泵、冷冻机组等采取消声、减震措施，同时主要产生噪声的设备均安装在车间内，可以确保厂界噪声达到《工业企业厂界环境噪声排放标准》（</w:t>
            </w:r>
            <w:r>
              <w:rPr>
                <w:rFonts w:ascii="Times New Roman" w:hAnsi="Times New Roman" w:cs="Times New Roman"/>
              </w:rPr>
              <w:t>GB12348-2008</w:t>
            </w:r>
            <w:r>
              <w:rPr>
                <w:rFonts w:ascii="Times New Roman" w:hAnsi="Times New Roman" w:cs="Times New Roman"/>
              </w:rPr>
              <w:t>）中的</w:t>
            </w:r>
            <w:r>
              <w:rPr>
                <w:rFonts w:ascii="Times New Roman" w:hAnsi="Times New Roman" w:cs="Times New Roman"/>
              </w:rPr>
              <w:t>3</w:t>
            </w:r>
            <w:r>
              <w:rPr>
                <w:rFonts w:ascii="Times New Roman" w:hAnsi="Times New Roman" w:cs="Times New Roman"/>
              </w:rPr>
              <w:t>类标准要求。</w:t>
            </w:r>
          </w:p>
        </w:tc>
      </w:tr>
      <w:tr w:rsidR="00C72BBC">
        <w:trPr>
          <w:trHeight w:val="20"/>
          <w:jc w:val="center"/>
        </w:trPr>
        <w:tc>
          <w:tcPr>
            <w:tcW w:w="393" w:type="pct"/>
            <w:vAlign w:val="center"/>
          </w:tcPr>
          <w:p w:rsidR="00C72BBC" w:rsidRDefault="00854968">
            <w:pPr>
              <w:spacing w:line="240" w:lineRule="atLeast"/>
              <w:ind w:firstLineChars="50" w:firstLine="105"/>
              <w:jc w:val="center"/>
              <w:rPr>
                <w:rFonts w:ascii="Times New Roman" w:hAnsi="Times New Roman" w:cs="Times New Roman"/>
                <w:szCs w:val="24"/>
              </w:rPr>
            </w:pPr>
            <w:r>
              <w:rPr>
                <w:rFonts w:ascii="Times New Roman" w:hAnsi="Times New Roman" w:cs="Times New Roman"/>
              </w:rPr>
              <w:t>5</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固体废物防治工作。按</w:t>
            </w:r>
            <w:r>
              <w:rPr>
                <w:rFonts w:ascii="Times New Roman" w:hAnsi="Times New Roman" w:cs="Times New Roman"/>
              </w:rPr>
              <w:t>“</w:t>
            </w:r>
            <w:r>
              <w:rPr>
                <w:rFonts w:ascii="Times New Roman" w:hAnsi="Times New Roman" w:cs="Times New Roman"/>
              </w:rPr>
              <w:t>无害化、减量化、资源化</w:t>
            </w:r>
            <w:r>
              <w:rPr>
                <w:rFonts w:ascii="Times New Roman" w:hAnsi="Times New Roman" w:cs="Times New Roman"/>
              </w:rPr>
              <w:t>”</w:t>
            </w:r>
            <w:r>
              <w:rPr>
                <w:rFonts w:ascii="Times New Roman" w:hAnsi="Times New Roman" w:cs="Times New Roman"/>
              </w:rPr>
              <w:t>原则，做好固体废物的分类收集和综合处置，并建立固体废物产生、储存、处置管理台账；废包装桶、废离子交换树脂、废活性炭等危险废物送有资质的单位安全处置，并做好转移联单工作；各类危险废物须严格按《危险废物贮存污染控制标准》（</w:t>
            </w:r>
            <w:r>
              <w:rPr>
                <w:rFonts w:ascii="Times New Roman" w:hAnsi="Times New Roman" w:cs="Times New Roman"/>
              </w:rPr>
              <w:t>GB18597-2001</w:t>
            </w:r>
            <w:r>
              <w:rPr>
                <w:rFonts w:ascii="Times New Roman" w:hAnsi="Times New Roman" w:cs="Times New Roman"/>
              </w:rPr>
              <w:t>）要求建设危险废物暂存场，避免造成二次污染；生活垃圾交由环卫部门统一收集处理。</w:t>
            </w:r>
          </w:p>
        </w:tc>
        <w:tc>
          <w:tcPr>
            <w:tcW w:w="2333" w:type="pct"/>
            <w:vAlign w:val="center"/>
          </w:tcPr>
          <w:p w:rsidR="00C72BBC" w:rsidRDefault="00854968" w:rsidP="00765B6E">
            <w:pPr>
              <w:spacing w:line="240" w:lineRule="atLeast"/>
              <w:rPr>
                <w:rFonts w:ascii="Times New Roman" w:hAnsi="Times New Roman" w:cs="Times New Roman"/>
                <w:szCs w:val="24"/>
              </w:rPr>
            </w:pPr>
            <w:r>
              <w:rPr>
                <w:rFonts w:ascii="Times New Roman" w:hAnsi="Times New Roman" w:cs="Times New Roman"/>
              </w:rPr>
              <w:t>做好了固体废物的分类收集和综合处置，并建立了固体废物产生、储存、处置管理台账；废活性炭</w:t>
            </w:r>
            <w:r w:rsidR="00765B6E">
              <w:rPr>
                <w:rFonts w:ascii="Times New Roman" w:hAnsi="Times New Roman" w:cs="Times New Roman" w:hint="eastAsia"/>
              </w:rPr>
              <w:t>、废机油</w:t>
            </w:r>
            <w:r>
              <w:rPr>
                <w:rFonts w:ascii="Times New Roman" w:hAnsi="Times New Roman" w:cs="Times New Roman"/>
              </w:rPr>
              <w:t>等危险废物</w:t>
            </w:r>
            <w:r w:rsidR="00765B6E">
              <w:rPr>
                <w:rFonts w:ascii="Times New Roman" w:hAnsi="Times New Roman" w:cs="Times New Roman" w:hint="eastAsia"/>
              </w:rPr>
              <w:t>收集后暂存于危废暂存间</w:t>
            </w:r>
            <w:r>
              <w:rPr>
                <w:rFonts w:ascii="Times New Roman" w:hAnsi="Times New Roman" w:cs="Times New Roman"/>
              </w:rPr>
              <w:t>；</w:t>
            </w:r>
            <w:r w:rsidR="00765B6E">
              <w:rPr>
                <w:rFonts w:ascii="Times New Roman" w:hAnsi="Times New Roman" w:cs="Times New Roman"/>
              </w:rPr>
              <w:t>废包装桶、废离子交换树脂</w:t>
            </w:r>
            <w:r w:rsidR="00765B6E">
              <w:rPr>
                <w:rFonts w:ascii="Times New Roman" w:hAnsi="Times New Roman" w:cs="Times New Roman" w:hint="eastAsia"/>
              </w:rPr>
              <w:t>等一般固废交由厂家回收再利用；</w:t>
            </w:r>
            <w:r>
              <w:rPr>
                <w:rFonts w:ascii="Times New Roman" w:hAnsi="Times New Roman" w:cs="Times New Roman"/>
              </w:rPr>
              <w:t>生活垃圾交由环卫部门统一收集处理。</w:t>
            </w:r>
          </w:p>
        </w:tc>
      </w:tr>
      <w:tr w:rsidR="00C72BBC">
        <w:trPr>
          <w:trHeight w:val="20"/>
          <w:jc w:val="center"/>
        </w:trPr>
        <w:tc>
          <w:tcPr>
            <w:tcW w:w="393" w:type="pct"/>
            <w:vAlign w:val="center"/>
          </w:tcPr>
          <w:p w:rsidR="00C72BBC" w:rsidRDefault="00854968">
            <w:pPr>
              <w:spacing w:line="240" w:lineRule="atLeast"/>
              <w:jc w:val="center"/>
              <w:rPr>
                <w:rFonts w:ascii="Times New Roman" w:hAnsi="Times New Roman" w:cs="Times New Roman"/>
                <w:szCs w:val="24"/>
              </w:rPr>
            </w:pPr>
            <w:r>
              <w:rPr>
                <w:rFonts w:ascii="Times New Roman" w:hAnsi="Times New Roman" w:cs="Times New Roman"/>
              </w:rPr>
              <w:t>6</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加强营运期风险防范，防止风险事故的发生。落实各项风险防范措施。加强生产系统和环保设备的维护和管理，注重各类危险化学品运输、储存过程的安全管理，分类存放；储罐区按要求建设</w:t>
            </w:r>
            <w:r>
              <w:rPr>
                <w:rFonts w:ascii="Times New Roman" w:hAnsi="Times New Roman" w:cs="Times New Roman"/>
              </w:rPr>
              <w:t>53m</w:t>
            </w:r>
            <w:r>
              <w:rPr>
                <w:rFonts w:ascii="Times New Roman" w:hAnsi="Times New Roman" w:cs="Times New Roman"/>
                <w:vertAlign w:val="superscript"/>
              </w:rPr>
              <w:t>3</w:t>
            </w:r>
            <w:r>
              <w:rPr>
                <w:rFonts w:ascii="Times New Roman" w:hAnsi="Times New Roman" w:cs="Times New Roman"/>
              </w:rPr>
              <w:t>围堰，安装阻火器及烟雾报警器，修建导流沟，修建</w:t>
            </w:r>
            <w:r>
              <w:rPr>
                <w:rFonts w:ascii="Times New Roman" w:hAnsi="Times New Roman" w:cs="Times New Roman"/>
              </w:rPr>
              <w:t>500m</w:t>
            </w:r>
            <w:r>
              <w:rPr>
                <w:rFonts w:ascii="Times New Roman" w:hAnsi="Times New Roman" w:cs="Times New Roman"/>
                <w:vertAlign w:val="superscript"/>
              </w:rPr>
              <w:t>3</w:t>
            </w:r>
            <w:r>
              <w:rPr>
                <w:rFonts w:ascii="Times New Roman" w:hAnsi="Times New Roman" w:cs="Times New Roman"/>
              </w:rPr>
              <w:t>事故应急池；严格按照《突发环境事件应急预案管理暂行办法》要求制定事故环境应急预案，储备风险救助物资并组织演练，杜绝环境风险事故发生。</w:t>
            </w:r>
          </w:p>
        </w:tc>
        <w:tc>
          <w:tcPr>
            <w:tcW w:w="2333" w:type="pct"/>
            <w:vAlign w:val="center"/>
          </w:tcPr>
          <w:p w:rsidR="00C72BBC" w:rsidRDefault="00765B6E" w:rsidP="00765B6E">
            <w:pPr>
              <w:spacing w:line="240" w:lineRule="atLeast"/>
              <w:rPr>
                <w:rFonts w:ascii="Times New Roman" w:hAnsi="Times New Roman" w:cs="Times New Roman"/>
                <w:szCs w:val="24"/>
              </w:rPr>
            </w:pPr>
            <w:r>
              <w:rPr>
                <w:rFonts w:ascii="Times New Roman" w:hAnsi="Times New Roman" w:cs="Times New Roman" w:hint="eastAsia"/>
              </w:rPr>
              <w:t>企业已</w:t>
            </w:r>
            <w:r w:rsidR="00854968">
              <w:rPr>
                <w:rFonts w:ascii="Times New Roman" w:hAnsi="Times New Roman" w:cs="Times New Roman"/>
              </w:rPr>
              <w:t>按照《突发环境事件应急预案管理暂行办法》要求制定</w:t>
            </w:r>
            <w:r>
              <w:rPr>
                <w:rFonts w:ascii="Times New Roman" w:hAnsi="Times New Roman" w:cs="Times New Roman" w:hint="eastAsia"/>
              </w:rPr>
              <w:t>了</w:t>
            </w:r>
            <w:r w:rsidR="00854968">
              <w:rPr>
                <w:rFonts w:ascii="Times New Roman" w:hAnsi="Times New Roman" w:cs="Times New Roman"/>
              </w:rPr>
              <w:t>事故环境应急预案，并进行了备案登记</w:t>
            </w:r>
            <w:r>
              <w:rPr>
                <w:rFonts w:ascii="Times New Roman" w:hAnsi="Times New Roman" w:cs="Times New Roman" w:hint="eastAsia"/>
              </w:rPr>
              <w:t>；</w:t>
            </w:r>
            <w:r w:rsidR="000E763F">
              <w:rPr>
                <w:rFonts w:ascii="Times New Roman" w:hAnsi="Times New Roman" w:cs="Times New Roman" w:hint="eastAsia"/>
              </w:rPr>
              <w:t>按要求</w:t>
            </w:r>
            <w:r w:rsidR="00854968">
              <w:rPr>
                <w:rFonts w:ascii="Times New Roman" w:hAnsi="Times New Roman" w:cs="Times New Roman"/>
              </w:rPr>
              <w:t>储备了一定量的风险救助物资；</w:t>
            </w:r>
            <w:r w:rsidR="000E763F">
              <w:rPr>
                <w:rFonts w:ascii="Times New Roman" w:hAnsi="Times New Roman" w:cs="Times New Roman" w:hint="eastAsia"/>
              </w:rPr>
              <w:t>企业</w:t>
            </w:r>
            <w:r w:rsidR="00854968">
              <w:rPr>
                <w:rFonts w:ascii="Times New Roman" w:hAnsi="Times New Roman" w:cs="Times New Roman"/>
              </w:rPr>
              <w:t>储罐区</w:t>
            </w:r>
            <w:r w:rsidR="000E763F">
              <w:rPr>
                <w:rFonts w:ascii="Times New Roman" w:hAnsi="Times New Roman" w:cs="Times New Roman" w:hint="eastAsia"/>
              </w:rPr>
              <w:t>已</w:t>
            </w:r>
            <w:r w:rsidR="00854968">
              <w:rPr>
                <w:rFonts w:ascii="Times New Roman" w:hAnsi="Times New Roman" w:cs="Times New Roman"/>
              </w:rPr>
              <w:t>按要求建设了</w:t>
            </w:r>
            <w:r w:rsidR="00854968">
              <w:rPr>
                <w:rFonts w:ascii="Times New Roman" w:hAnsi="Times New Roman" w:cs="Times New Roman"/>
              </w:rPr>
              <w:t>53m</w:t>
            </w:r>
            <w:r w:rsidR="00854968">
              <w:rPr>
                <w:rFonts w:ascii="Times New Roman" w:hAnsi="Times New Roman" w:cs="Times New Roman"/>
                <w:vertAlign w:val="superscript"/>
              </w:rPr>
              <w:t>3</w:t>
            </w:r>
            <w:r>
              <w:rPr>
                <w:rFonts w:ascii="Times New Roman" w:hAnsi="Times New Roman" w:cs="Times New Roman"/>
              </w:rPr>
              <w:t>围堰</w:t>
            </w:r>
            <w:r>
              <w:rPr>
                <w:rFonts w:ascii="Times New Roman" w:hAnsi="Times New Roman" w:cs="Times New Roman" w:hint="eastAsia"/>
              </w:rPr>
              <w:t>；</w:t>
            </w:r>
            <w:r w:rsidR="00854968">
              <w:rPr>
                <w:rFonts w:ascii="Times New Roman" w:hAnsi="Times New Roman" w:cs="Times New Roman"/>
              </w:rPr>
              <w:t>修建了导流沟，安装了阻火器及烟雾报警器</w:t>
            </w:r>
            <w:r>
              <w:rPr>
                <w:rFonts w:ascii="Times New Roman" w:hAnsi="Times New Roman" w:cs="Times New Roman" w:hint="eastAsia"/>
              </w:rPr>
              <w:t>；且已修建</w:t>
            </w:r>
            <w:r>
              <w:rPr>
                <w:rFonts w:ascii="Times New Roman" w:hAnsi="Times New Roman" w:cs="Times New Roman"/>
              </w:rPr>
              <w:t>500m</w:t>
            </w:r>
            <w:r>
              <w:rPr>
                <w:rFonts w:ascii="Times New Roman" w:hAnsi="Times New Roman" w:cs="Times New Roman"/>
                <w:vertAlign w:val="superscript"/>
              </w:rPr>
              <w:t>3</w:t>
            </w:r>
            <w:r>
              <w:rPr>
                <w:rFonts w:ascii="Times New Roman" w:hAnsi="Times New Roman" w:cs="Times New Roman"/>
              </w:rPr>
              <w:t>事故应急池</w:t>
            </w:r>
            <w:r w:rsidR="000E763F">
              <w:rPr>
                <w:rFonts w:ascii="Times New Roman" w:hAnsi="Times New Roman" w:cs="Times New Roman" w:hint="eastAsia"/>
              </w:rPr>
              <w:t>，可满足风险事故要求</w:t>
            </w:r>
          </w:p>
        </w:tc>
      </w:tr>
      <w:tr w:rsidR="00C72BBC">
        <w:trPr>
          <w:trHeight w:val="20"/>
          <w:jc w:val="center"/>
        </w:trPr>
        <w:tc>
          <w:tcPr>
            <w:tcW w:w="393" w:type="pct"/>
            <w:vAlign w:val="center"/>
          </w:tcPr>
          <w:p w:rsidR="00C72BBC" w:rsidRDefault="00854968">
            <w:pPr>
              <w:spacing w:line="240" w:lineRule="atLeast"/>
              <w:jc w:val="center"/>
              <w:rPr>
                <w:rFonts w:ascii="Times New Roman" w:hAnsi="Times New Roman" w:cs="Times New Roman"/>
                <w:szCs w:val="24"/>
              </w:rPr>
            </w:pPr>
            <w:r>
              <w:rPr>
                <w:rFonts w:ascii="Times New Roman" w:hAnsi="Times New Roman" w:cs="Times New Roman"/>
              </w:rPr>
              <w:t>7</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项目以生产车间为单元设置</w:t>
            </w:r>
            <w:r>
              <w:rPr>
                <w:rFonts w:ascii="Times New Roman" w:hAnsi="Times New Roman" w:cs="Times New Roman"/>
              </w:rPr>
              <w:t>100</w:t>
            </w:r>
            <w:r>
              <w:rPr>
                <w:rFonts w:ascii="Times New Roman" w:hAnsi="Times New Roman" w:cs="Times New Roman"/>
              </w:rPr>
              <w:t>米的卫生防护距离，防护距离范围内禁止新建学校、医院、集中居民区等环境敏感点。</w:t>
            </w:r>
          </w:p>
        </w:tc>
        <w:tc>
          <w:tcPr>
            <w:tcW w:w="2333" w:type="pct"/>
            <w:vAlign w:val="center"/>
          </w:tcPr>
          <w:p w:rsidR="00C72BBC" w:rsidRDefault="00854968" w:rsidP="000E763F">
            <w:pPr>
              <w:spacing w:line="240" w:lineRule="atLeast"/>
              <w:rPr>
                <w:rFonts w:ascii="Times New Roman" w:hAnsi="Times New Roman" w:cs="Times New Roman"/>
                <w:szCs w:val="24"/>
              </w:rPr>
            </w:pPr>
            <w:r>
              <w:rPr>
                <w:rFonts w:ascii="Times New Roman" w:hAnsi="Times New Roman" w:cs="Times New Roman"/>
              </w:rPr>
              <w:t>以生产车间为单元</w:t>
            </w:r>
            <w:r w:rsidR="000E763F">
              <w:rPr>
                <w:rFonts w:ascii="Times New Roman" w:hAnsi="Times New Roman" w:cs="Times New Roman" w:hint="eastAsia"/>
              </w:rPr>
              <w:t>的</w:t>
            </w:r>
            <w:r>
              <w:rPr>
                <w:rFonts w:ascii="Times New Roman" w:hAnsi="Times New Roman" w:cs="Times New Roman"/>
              </w:rPr>
              <w:t>100</w:t>
            </w:r>
            <w:r w:rsidR="000E763F">
              <w:rPr>
                <w:rFonts w:ascii="Times New Roman" w:hAnsi="Times New Roman" w:cs="Times New Roman" w:hint="eastAsia"/>
              </w:rPr>
              <w:t>m</w:t>
            </w:r>
            <w:r w:rsidR="000E763F">
              <w:rPr>
                <w:rFonts w:ascii="Times New Roman" w:hAnsi="Times New Roman" w:cs="Times New Roman" w:hint="eastAsia"/>
              </w:rPr>
              <w:t>范围</w:t>
            </w:r>
            <w:r w:rsidR="000E763F">
              <w:rPr>
                <w:rFonts w:ascii="Times New Roman" w:hAnsi="Times New Roman" w:cs="Times New Roman"/>
              </w:rPr>
              <w:t>内</w:t>
            </w:r>
            <w:r w:rsidR="000E763F">
              <w:rPr>
                <w:rFonts w:ascii="Times New Roman" w:hAnsi="Times New Roman" w:cs="Times New Roman" w:hint="eastAsia"/>
              </w:rPr>
              <w:t>无</w:t>
            </w:r>
            <w:r w:rsidR="000E763F">
              <w:rPr>
                <w:rFonts w:ascii="Times New Roman" w:hAnsi="Times New Roman" w:cs="Times New Roman"/>
              </w:rPr>
              <w:t>学校、医院、集中居民区等环境敏感点</w:t>
            </w:r>
          </w:p>
        </w:tc>
      </w:tr>
      <w:tr w:rsidR="00C72BBC">
        <w:trPr>
          <w:trHeight w:val="20"/>
          <w:jc w:val="center"/>
        </w:trPr>
        <w:tc>
          <w:tcPr>
            <w:tcW w:w="393" w:type="pct"/>
            <w:vAlign w:val="center"/>
          </w:tcPr>
          <w:p w:rsidR="00C72BBC" w:rsidRDefault="00854968">
            <w:pPr>
              <w:spacing w:line="240" w:lineRule="atLeast"/>
              <w:jc w:val="center"/>
              <w:rPr>
                <w:rFonts w:ascii="Times New Roman" w:hAnsi="Times New Roman" w:cs="Times New Roman"/>
                <w:szCs w:val="24"/>
              </w:rPr>
            </w:pPr>
            <w:r>
              <w:rPr>
                <w:rFonts w:ascii="Times New Roman" w:hAnsi="Times New Roman" w:cs="Times New Roman"/>
              </w:rPr>
              <w:t>8</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加强环境管理，建立健全污染防治设施运行管理台帐，设专门的环保机构及环保人员，确保各项污染防治设施正常运行，各类污染物稳定达标排放。</w:t>
            </w:r>
          </w:p>
        </w:tc>
        <w:tc>
          <w:tcPr>
            <w:tcW w:w="2333" w:type="pct"/>
            <w:vAlign w:val="center"/>
          </w:tcPr>
          <w:p w:rsidR="00C72BBC" w:rsidRDefault="000E763F" w:rsidP="000E763F">
            <w:pPr>
              <w:spacing w:line="240" w:lineRule="atLeast"/>
              <w:rPr>
                <w:rFonts w:ascii="Times New Roman" w:hAnsi="Times New Roman" w:cs="Times New Roman"/>
                <w:szCs w:val="24"/>
              </w:rPr>
            </w:pPr>
            <w:r>
              <w:rPr>
                <w:rFonts w:ascii="Times New Roman" w:hAnsi="Times New Roman" w:cs="Times New Roman" w:hint="eastAsia"/>
              </w:rPr>
              <w:t>企业已制定</w:t>
            </w:r>
            <w:r w:rsidR="00854968">
              <w:rPr>
                <w:rFonts w:ascii="Times New Roman" w:hAnsi="Times New Roman" w:cs="Times New Roman"/>
              </w:rPr>
              <w:t>环境管理制度，有专人负责环保工作，每天对环保设施进行维护和检查，确保各类污染物稳定达标排放。</w:t>
            </w:r>
          </w:p>
        </w:tc>
      </w:tr>
      <w:tr w:rsidR="00C72BBC">
        <w:trPr>
          <w:trHeight w:val="20"/>
          <w:jc w:val="center"/>
        </w:trPr>
        <w:tc>
          <w:tcPr>
            <w:tcW w:w="393" w:type="pct"/>
            <w:vAlign w:val="center"/>
          </w:tcPr>
          <w:p w:rsidR="00C72BBC" w:rsidRDefault="00854968">
            <w:pPr>
              <w:spacing w:line="240" w:lineRule="atLeast"/>
              <w:jc w:val="center"/>
              <w:rPr>
                <w:rFonts w:ascii="Times New Roman" w:hAnsi="Times New Roman" w:cs="Times New Roman"/>
                <w:szCs w:val="24"/>
              </w:rPr>
            </w:pPr>
            <w:r>
              <w:rPr>
                <w:rFonts w:ascii="Times New Roman" w:hAnsi="Times New Roman" w:cs="Times New Roman"/>
              </w:rPr>
              <w:t>9</w:t>
            </w:r>
          </w:p>
        </w:tc>
        <w:tc>
          <w:tcPr>
            <w:tcW w:w="2274" w:type="pct"/>
            <w:vAlign w:val="center"/>
          </w:tcPr>
          <w:p w:rsidR="00C72BBC" w:rsidRDefault="00854968">
            <w:pPr>
              <w:spacing w:line="240" w:lineRule="atLeast"/>
              <w:rPr>
                <w:rFonts w:ascii="Times New Roman" w:hAnsi="Times New Roman" w:cs="Times New Roman"/>
                <w:szCs w:val="24"/>
              </w:rPr>
            </w:pPr>
            <w:r>
              <w:rPr>
                <w:rFonts w:ascii="Times New Roman" w:hAnsi="Times New Roman" w:cs="Times New Roman"/>
              </w:rPr>
              <w:t>本项目总量控制指标为：</w:t>
            </w:r>
            <w:r>
              <w:rPr>
                <w:rFonts w:ascii="Times New Roman" w:hAnsi="Times New Roman" w:cs="Times New Roman"/>
              </w:rPr>
              <w:t>COD≤1.2t/a</w:t>
            </w:r>
            <w:r>
              <w:rPr>
                <w:rFonts w:ascii="Times New Roman" w:hAnsi="Times New Roman" w:cs="Times New Roman"/>
              </w:rPr>
              <w:t>，氨氮</w:t>
            </w:r>
            <w:r>
              <w:rPr>
                <w:rFonts w:ascii="Times New Roman" w:hAnsi="Times New Roman" w:cs="Times New Roman"/>
              </w:rPr>
              <w:t>≤0.3t/a</w:t>
            </w:r>
            <w:r>
              <w:rPr>
                <w:rFonts w:ascii="Times New Roman" w:hAnsi="Times New Roman" w:cs="Times New Roman"/>
              </w:rPr>
              <w:t>。</w:t>
            </w:r>
          </w:p>
        </w:tc>
        <w:tc>
          <w:tcPr>
            <w:tcW w:w="2333" w:type="pct"/>
            <w:vAlign w:val="center"/>
          </w:tcPr>
          <w:p w:rsidR="00C72BBC" w:rsidRDefault="000E763F" w:rsidP="000E763F">
            <w:pPr>
              <w:spacing w:line="240" w:lineRule="atLeast"/>
              <w:rPr>
                <w:rFonts w:ascii="Times New Roman" w:hAnsi="Times New Roman" w:cs="Times New Roman"/>
                <w:szCs w:val="24"/>
              </w:rPr>
            </w:pPr>
            <w:r>
              <w:rPr>
                <w:rFonts w:ascii="Times New Roman" w:hAnsi="Times New Roman" w:cs="Times New Roman" w:hint="eastAsia"/>
              </w:rPr>
              <w:t>现有项目</w:t>
            </w:r>
            <w:r w:rsidR="00854968">
              <w:rPr>
                <w:rFonts w:ascii="Times New Roman" w:hAnsi="Times New Roman" w:cs="Times New Roman"/>
              </w:rPr>
              <w:t>COD</w:t>
            </w:r>
            <w:r w:rsidR="00854968">
              <w:rPr>
                <w:rFonts w:ascii="Times New Roman" w:hAnsi="Times New Roman" w:cs="Times New Roman"/>
              </w:rPr>
              <w:t>排放总量为</w:t>
            </w:r>
            <w:r w:rsidR="00854968">
              <w:rPr>
                <w:rFonts w:ascii="Times New Roman" w:hAnsi="Times New Roman" w:cs="Times New Roman"/>
              </w:rPr>
              <w:t>0.28t/a</w:t>
            </w:r>
            <w:r w:rsidR="00854968">
              <w:rPr>
                <w:rFonts w:ascii="Times New Roman" w:hAnsi="Times New Roman" w:cs="Times New Roman"/>
              </w:rPr>
              <w:t>，氨氮的排放总量为</w:t>
            </w:r>
            <w:r w:rsidR="00854968">
              <w:rPr>
                <w:rFonts w:ascii="Times New Roman" w:hAnsi="Times New Roman" w:cs="Times New Roman"/>
              </w:rPr>
              <w:t>0.038t/a</w:t>
            </w:r>
            <w:r w:rsidR="00742DE1">
              <w:rPr>
                <w:rFonts w:ascii="Times New Roman" w:hAnsi="Times New Roman" w:cs="Times New Roman"/>
              </w:rPr>
              <w:t>，满足总量控制要求</w:t>
            </w:r>
          </w:p>
        </w:tc>
      </w:tr>
    </w:tbl>
    <w:p w:rsidR="00C72BBC" w:rsidRDefault="00C72BBC"/>
    <w:p w:rsidR="00C72BBC" w:rsidRDefault="00854968">
      <w:pPr>
        <w:pStyle w:val="1"/>
        <w:spacing w:before="0" w:after="0" w:line="360" w:lineRule="auto"/>
        <w:jc w:val="center"/>
        <w:textAlignment w:val="baseline"/>
        <w:rPr>
          <w:rFonts w:ascii="Times New Roman" w:eastAsia="宋体" w:hAnsi="Times New Roman" w:cs="Times New Roman"/>
          <w:b w:val="0"/>
          <w:bCs w:val="0"/>
          <w:kern w:val="0"/>
          <w:sz w:val="36"/>
          <w:szCs w:val="36"/>
        </w:rPr>
      </w:pPr>
      <w:bookmarkStart w:id="355" w:name="_Toc12306"/>
      <w:bookmarkStart w:id="356" w:name="_Toc27035"/>
      <w:bookmarkStart w:id="357" w:name="_Toc10631"/>
      <w:bookmarkStart w:id="358" w:name="_Toc27605"/>
      <w:bookmarkStart w:id="359" w:name="_Toc22260"/>
      <w:bookmarkStart w:id="360" w:name="_Toc4976"/>
      <w:bookmarkStart w:id="361" w:name="_Toc25979"/>
      <w:bookmarkStart w:id="362" w:name="_Toc121381243"/>
      <w:r>
        <w:rPr>
          <w:rFonts w:ascii="Times New Roman" w:eastAsia="宋体" w:hAnsi="Times New Roman" w:cs="Times New Roman" w:hint="eastAsia"/>
          <w:kern w:val="0"/>
          <w:sz w:val="36"/>
          <w:szCs w:val="36"/>
        </w:rPr>
        <w:lastRenderedPageBreak/>
        <w:t xml:space="preserve">4  </w:t>
      </w:r>
      <w:r>
        <w:rPr>
          <w:rFonts w:ascii="Times New Roman" w:eastAsia="宋体" w:hAnsi="Times New Roman" w:cs="Times New Roman" w:hint="eastAsia"/>
          <w:kern w:val="0"/>
          <w:sz w:val="36"/>
          <w:szCs w:val="36"/>
        </w:rPr>
        <w:t>拟建</w:t>
      </w:r>
      <w:r>
        <w:rPr>
          <w:rFonts w:ascii="Times New Roman" w:eastAsia="宋体" w:hAnsi="Times New Roman" w:cs="Times New Roman"/>
          <w:kern w:val="0"/>
          <w:sz w:val="36"/>
          <w:szCs w:val="36"/>
        </w:rPr>
        <w:t>项目工程分析</w:t>
      </w:r>
      <w:bookmarkEnd w:id="355"/>
      <w:bookmarkEnd w:id="356"/>
      <w:bookmarkEnd w:id="357"/>
      <w:bookmarkEnd w:id="358"/>
      <w:bookmarkEnd w:id="359"/>
      <w:bookmarkEnd w:id="360"/>
      <w:bookmarkEnd w:id="361"/>
      <w:bookmarkEnd w:id="362"/>
    </w:p>
    <w:p w:rsidR="00C72BBC" w:rsidRDefault="00854968">
      <w:pPr>
        <w:pStyle w:val="2"/>
        <w:spacing w:before="0" w:after="0" w:line="360" w:lineRule="auto"/>
        <w:ind w:left="828" w:hangingChars="275" w:hanging="828"/>
        <w:rPr>
          <w:rFonts w:ascii="Times New Roman" w:eastAsia="宋体" w:hAnsi="Times New Roman" w:cs="Times New Roman"/>
          <w:b w:val="0"/>
          <w:bCs w:val="0"/>
          <w:sz w:val="30"/>
          <w:szCs w:val="30"/>
        </w:rPr>
      </w:pPr>
      <w:bookmarkStart w:id="363" w:name="_Toc12997"/>
      <w:bookmarkStart w:id="364" w:name="_Toc6926"/>
      <w:bookmarkStart w:id="365" w:name="_Toc9482"/>
      <w:bookmarkStart w:id="366" w:name="_Toc21600"/>
      <w:bookmarkStart w:id="367" w:name="_Toc4507"/>
      <w:bookmarkStart w:id="368" w:name="_Toc605"/>
      <w:bookmarkStart w:id="369" w:name="_Toc121381244"/>
      <w:r>
        <w:rPr>
          <w:rFonts w:ascii="Times New Roman" w:eastAsia="宋体" w:hAnsi="Times New Roman" w:cs="Times New Roman"/>
          <w:bCs w:val="0"/>
          <w:sz w:val="30"/>
          <w:szCs w:val="30"/>
        </w:rPr>
        <w:t>4.1</w:t>
      </w:r>
      <w:r>
        <w:rPr>
          <w:rFonts w:ascii="Times New Roman" w:eastAsia="宋体" w:hAnsi="Times New Roman" w:cs="Times New Roman"/>
          <w:bCs w:val="0"/>
          <w:sz w:val="30"/>
          <w:szCs w:val="30"/>
        </w:rPr>
        <w:t>建设项目工程概况</w:t>
      </w:r>
      <w:bookmarkEnd w:id="363"/>
      <w:bookmarkEnd w:id="364"/>
      <w:bookmarkEnd w:id="365"/>
      <w:bookmarkEnd w:id="366"/>
      <w:bookmarkEnd w:id="367"/>
      <w:bookmarkEnd w:id="368"/>
      <w:bookmarkEnd w:id="369"/>
    </w:p>
    <w:p w:rsidR="00C72BBC" w:rsidRDefault="00854968">
      <w:pPr>
        <w:pStyle w:val="3"/>
        <w:spacing w:before="0" w:after="0" w:line="360" w:lineRule="auto"/>
        <w:rPr>
          <w:rFonts w:ascii="Times New Roman" w:hAnsi="Times New Roman" w:cs="Times New Roman"/>
          <w:sz w:val="28"/>
        </w:rPr>
      </w:pPr>
      <w:bookmarkStart w:id="370" w:name="_Toc122163765"/>
      <w:bookmarkStart w:id="371" w:name="_Toc504441623"/>
      <w:bookmarkStart w:id="372" w:name="_Toc769"/>
      <w:bookmarkStart w:id="373" w:name="_Toc20966"/>
      <w:bookmarkStart w:id="374" w:name="_Toc121381245"/>
      <w:r>
        <w:rPr>
          <w:rFonts w:ascii="Times New Roman" w:hAnsi="Times New Roman" w:cs="Times New Roman"/>
          <w:sz w:val="28"/>
        </w:rPr>
        <w:t>4.1.1</w:t>
      </w:r>
      <w:bookmarkEnd w:id="370"/>
      <w:bookmarkEnd w:id="371"/>
      <w:r>
        <w:rPr>
          <w:rFonts w:ascii="Times New Roman" w:hAnsi="Times New Roman" w:cs="Times New Roman"/>
          <w:sz w:val="28"/>
        </w:rPr>
        <w:t>项目基本情况</w:t>
      </w:r>
      <w:bookmarkEnd w:id="372"/>
      <w:bookmarkEnd w:id="373"/>
      <w:bookmarkEnd w:id="374"/>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4.1-1  </w:t>
      </w:r>
      <w:r>
        <w:rPr>
          <w:rFonts w:ascii="Times New Roman" w:eastAsia="宋体" w:hAnsi="Times New Roman" w:cs="Times New Roman"/>
          <w:b/>
          <w:szCs w:val="21"/>
        </w:rPr>
        <w:t>项目基本情况</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29"/>
        <w:gridCol w:w="6591"/>
      </w:tblGrid>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项目名称</w:t>
            </w:r>
          </w:p>
        </w:tc>
        <w:tc>
          <w:tcPr>
            <w:tcW w:w="3868" w:type="pct"/>
            <w:tcBorders>
              <w:tl2br w:val="nil"/>
              <w:tr2bl w:val="nil"/>
            </w:tcBorders>
            <w:vAlign w:val="center"/>
          </w:tcPr>
          <w:p w:rsidR="00C72BBC" w:rsidRDefault="00854968">
            <w:pPr>
              <w:jc w:val="center"/>
              <w:rPr>
                <w:rFonts w:ascii="Times New Roman" w:eastAsia="宋体" w:hAnsi="Times New Roman" w:cs="Times New Roman"/>
                <w:szCs w:val="21"/>
              </w:rPr>
            </w:pPr>
            <w:bookmarkStart w:id="375" w:name="OLE_LINK50"/>
            <w:bookmarkStart w:id="376" w:name="OLE_LINK51"/>
            <w:r>
              <w:rPr>
                <w:rFonts w:ascii="Times New Roman" w:eastAsia="宋体" w:hAnsi="Times New Roman" w:cs="Times New Roman" w:hint="eastAsia"/>
                <w:szCs w:val="21"/>
              </w:rPr>
              <w:t>岳阳湘茂医药化工有限公司</w:t>
            </w:r>
            <w:bookmarkEnd w:id="375"/>
            <w:bookmarkEnd w:id="376"/>
            <w:r>
              <w:rPr>
                <w:rFonts w:ascii="Times New Roman" w:eastAsia="宋体" w:hAnsi="Times New Roman" w:cs="Times New Roman" w:hint="eastAsia"/>
                <w:szCs w:val="21"/>
              </w:rPr>
              <w:t>3000</w:t>
            </w:r>
            <w:r>
              <w:rPr>
                <w:rFonts w:ascii="Times New Roman" w:eastAsia="宋体" w:hAnsi="Times New Roman" w:cs="Times New Roman" w:hint="eastAsia"/>
                <w:szCs w:val="21"/>
              </w:rPr>
              <w:t>吨</w:t>
            </w:r>
            <w:r>
              <w:rPr>
                <w:rFonts w:ascii="Times New Roman" w:eastAsia="宋体" w:hAnsi="Times New Roman" w:cs="Times New Roman" w:hint="eastAsia"/>
                <w:szCs w:val="21"/>
              </w:rPr>
              <w:t>/</w:t>
            </w:r>
            <w:r>
              <w:rPr>
                <w:rFonts w:ascii="Times New Roman" w:eastAsia="宋体" w:hAnsi="Times New Roman" w:cs="Times New Roman" w:hint="eastAsia"/>
                <w:szCs w:val="21"/>
              </w:rPr>
              <w:t>年二甲基砜（</w:t>
            </w:r>
            <w:r>
              <w:rPr>
                <w:rFonts w:ascii="Times New Roman" w:eastAsia="宋体" w:hAnsi="Times New Roman" w:cs="Times New Roman" w:hint="eastAsia"/>
                <w:szCs w:val="21"/>
              </w:rPr>
              <w:t>MSM</w:t>
            </w:r>
            <w:r>
              <w:rPr>
                <w:rFonts w:ascii="Times New Roman" w:eastAsia="宋体" w:hAnsi="Times New Roman" w:cs="Times New Roman" w:hint="eastAsia"/>
                <w:szCs w:val="21"/>
              </w:rPr>
              <w:t>）项目</w:t>
            </w:r>
          </w:p>
        </w:tc>
      </w:tr>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建设单位</w:t>
            </w:r>
          </w:p>
        </w:tc>
        <w:tc>
          <w:tcPr>
            <w:tcW w:w="3868"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kern w:val="0"/>
                <w:szCs w:val="21"/>
              </w:rPr>
              <w:t>岳阳湘茂医药化工有限公司</w:t>
            </w:r>
          </w:p>
        </w:tc>
      </w:tr>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项目性质</w:t>
            </w:r>
          </w:p>
        </w:tc>
        <w:tc>
          <w:tcPr>
            <w:tcW w:w="3868" w:type="pct"/>
            <w:tcBorders>
              <w:tl2br w:val="nil"/>
              <w:tr2bl w:val="nil"/>
            </w:tcBorders>
            <w:vAlign w:val="center"/>
          </w:tcPr>
          <w:p w:rsidR="00C72BBC" w:rsidRDefault="00365F6E">
            <w:pPr>
              <w:jc w:val="center"/>
              <w:rPr>
                <w:rFonts w:ascii="Times New Roman" w:eastAsia="宋体" w:hAnsi="Times New Roman" w:cs="Times New Roman"/>
                <w:szCs w:val="21"/>
              </w:rPr>
            </w:pPr>
            <w:r>
              <w:rPr>
                <w:rFonts w:ascii="Times New Roman" w:eastAsia="宋体" w:hAnsi="Times New Roman" w:cs="Times New Roman" w:hint="eastAsia"/>
                <w:szCs w:val="21"/>
              </w:rPr>
              <w:t>新建扩能</w:t>
            </w:r>
          </w:p>
        </w:tc>
      </w:tr>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建设</w:t>
            </w:r>
            <w:r>
              <w:rPr>
                <w:rFonts w:ascii="Times New Roman" w:eastAsia="宋体" w:hAnsi="Times New Roman" w:cs="Times New Roman" w:hint="eastAsia"/>
                <w:b/>
                <w:szCs w:val="21"/>
              </w:rPr>
              <w:t>内容及</w:t>
            </w:r>
            <w:r>
              <w:rPr>
                <w:rFonts w:ascii="Times New Roman" w:eastAsia="宋体" w:hAnsi="Times New Roman" w:cs="Times New Roman"/>
                <w:b/>
                <w:szCs w:val="21"/>
              </w:rPr>
              <w:t>规模</w:t>
            </w:r>
          </w:p>
        </w:tc>
        <w:tc>
          <w:tcPr>
            <w:tcW w:w="3868" w:type="pct"/>
            <w:tcBorders>
              <w:tl2br w:val="nil"/>
              <w:tr2bl w:val="nil"/>
            </w:tcBorders>
            <w:vAlign w:val="center"/>
          </w:tcPr>
          <w:p w:rsidR="00C72BBC" w:rsidRDefault="00854968" w:rsidP="001B6BBF">
            <w:pPr>
              <w:jc w:val="center"/>
              <w:rPr>
                <w:rFonts w:ascii="Times New Roman" w:eastAsia="宋体" w:hAnsi="Times New Roman" w:cs="Times New Roman"/>
                <w:szCs w:val="21"/>
              </w:rPr>
            </w:pPr>
            <w:r>
              <w:rPr>
                <w:rFonts w:ascii="Times New Roman" w:eastAsia="宋体" w:hAnsi="Times New Roman" w:cs="Times New Roman" w:hint="eastAsia"/>
                <w:szCs w:val="21"/>
              </w:rPr>
              <w:t>主要建设一条</w:t>
            </w:r>
            <w:bookmarkStart w:id="377" w:name="OLE_LINK52"/>
            <w:bookmarkStart w:id="378" w:name="OLE_LINK53"/>
            <w:bookmarkStart w:id="379" w:name="OLE_LINK75"/>
            <w:r>
              <w:rPr>
                <w:rFonts w:ascii="Times New Roman" w:eastAsia="宋体" w:hAnsi="Times New Roman" w:cs="Times New Roman" w:hint="eastAsia"/>
                <w:szCs w:val="21"/>
              </w:rPr>
              <w:t>3000</w:t>
            </w:r>
            <w:r>
              <w:rPr>
                <w:rFonts w:ascii="Times New Roman" w:eastAsia="宋体" w:hAnsi="Times New Roman" w:cs="Times New Roman" w:hint="eastAsia"/>
                <w:szCs w:val="21"/>
              </w:rPr>
              <w:t>吨</w:t>
            </w:r>
            <w:r>
              <w:rPr>
                <w:rFonts w:ascii="Times New Roman" w:eastAsia="宋体" w:hAnsi="Times New Roman" w:cs="Times New Roman" w:hint="eastAsia"/>
                <w:szCs w:val="21"/>
              </w:rPr>
              <w:t>/</w:t>
            </w:r>
            <w:r>
              <w:rPr>
                <w:rFonts w:ascii="Times New Roman" w:eastAsia="宋体" w:hAnsi="Times New Roman" w:cs="Times New Roman" w:hint="eastAsia"/>
                <w:szCs w:val="21"/>
              </w:rPr>
              <w:t>年二甲基砜（</w:t>
            </w:r>
            <w:r>
              <w:rPr>
                <w:rFonts w:ascii="Times New Roman" w:eastAsia="宋体" w:hAnsi="Times New Roman" w:cs="Times New Roman" w:hint="eastAsia"/>
                <w:szCs w:val="21"/>
              </w:rPr>
              <w:t>MSM</w:t>
            </w:r>
            <w:r>
              <w:rPr>
                <w:rFonts w:ascii="Times New Roman" w:eastAsia="宋体" w:hAnsi="Times New Roman" w:cs="Times New Roman" w:hint="eastAsia"/>
                <w:szCs w:val="21"/>
              </w:rPr>
              <w:t>）生产线</w:t>
            </w:r>
            <w:bookmarkEnd w:id="377"/>
            <w:bookmarkEnd w:id="378"/>
            <w:bookmarkEnd w:id="379"/>
            <w:r>
              <w:rPr>
                <w:rFonts w:ascii="Times New Roman" w:eastAsia="宋体" w:hAnsi="Times New Roman" w:cs="Times New Roman" w:hint="eastAsia"/>
                <w:szCs w:val="21"/>
              </w:rPr>
              <w:t>，含</w:t>
            </w:r>
            <w:r w:rsidR="001B6BBF">
              <w:rPr>
                <w:rFonts w:ascii="Times New Roman" w:eastAsia="宋体" w:hAnsi="Times New Roman" w:cs="Times New Roman" w:hint="eastAsia"/>
                <w:szCs w:val="21"/>
              </w:rPr>
              <w:t>3</w:t>
            </w:r>
            <w:r>
              <w:rPr>
                <w:rFonts w:ascii="Times New Roman" w:eastAsia="宋体" w:hAnsi="Times New Roman" w:cs="Times New Roman" w:hint="eastAsia"/>
                <w:szCs w:val="21"/>
              </w:rPr>
              <w:t>个生产车间、</w:t>
            </w:r>
            <w:r>
              <w:rPr>
                <w:rFonts w:ascii="Times New Roman" w:eastAsia="宋体" w:hAnsi="Times New Roman" w:cs="Times New Roman" w:hint="eastAsia"/>
                <w:szCs w:val="21"/>
              </w:rPr>
              <w:t>1</w:t>
            </w:r>
            <w:r>
              <w:rPr>
                <w:rFonts w:ascii="Times New Roman" w:eastAsia="宋体" w:hAnsi="Times New Roman" w:cs="Times New Roman" w:hint="eastAsia"/>
                <w:szCs w:val="21"/>
              </w:rPr>
              <w:t>个原料仓库、</w:t>
            </w:r>
            <w:r>
              <w:rPr>
                <w:rFonts w:ascii="Times New Roman" w:eastAsia="宋体" w:hAnsi="Times New Roman" w:cs="Times New Roman" w:hint="eastAsia"/>
                <w:szCs w:val="21"/>
              </w:rPr>
              <w:t>1</w:t>
            </w:r>
            <w:r>
              <w:rPr>
                <w:rFonts w:ascii="Times New Roman" w:eastAsia="宋体" w:hAnsi="Times New Roman" w:cs="Times New Roman" w:hint="eastAsia"/>
                <w:szCs w:val="21"/>
              </w:rPr>
              <w:t>个辅助材料仓库、</w:t>
            </w:r>
            <w:r>
              <w:rPr>
                <w:rFonts w:ascii="Times New Roman" w:eastAsia="宋体" w:hAnsi="Times New Roman" w:cs="Times New Roman" w:hint="eastAsia"/>
                <w:szCs w:val="21"/>
              </w:rPr>
              <w:t>1</w:t>
            </w:r>
            <w:r>
              <w:rPr>
                <w:rFonts w:ascii="Times New Roman" w:eastAsia="宋体" w:hAnsi="Times New Roman" w:cs="Times New Roman" w:hint="eastAsia"/>
                <w:szCs w:val="21"/>
              </w:rPr>
              <w:t>个成品仓库、</w:t>
            </w:r>
            <w:r>
              <w:rPr>
                <w:rFonts w:ascii="Times New Roman" w:eastAsia="宋体" w:hAnsi="Times New Roman" w:cs="Times New Roman" w:hint="eastAsia"/>
                <w:szCs w:val="21"/>
              </w:rPr>
              <w:t>1</w:t>
            </w:r>
            <w:r>
              <w:rPr>
                <w:rFonts w:ascii="Times New Roman" w:eastAsia="宋体" w:hAnsi="Times New Roman" w:cs="Times New Roman" w:hint="eastAsia"/>
                <w:szCs w:val="21"/>
              </w:rPr>
              <w:t>个</w:t>
            </w:r>
            <w:r w:rsidR="001B6BBF">
              <w:rPr>
                <w:rFonts w:ascii="Times New Roman" w:eastAsia="宋体" w:hAnsi="Times New Roman" w:cs="Times New Roman" w:hint="eastAsia"/>
                <w:szCs w:val="21"/>
              </w:rPr>
              <w:t>辅助用房</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个</w:t>
            </w:r>
            <w:r w:rsidR="001B6BBF">
              <w:rPr>
                <w:rFonts w:ascii="Times New Roman" w:eastAsia="宋体" w:hAnsi="Times New Roman" w:cs="Times New Roman" w:hint="eastAsia"/>
                <w:szCs w:val="21"/>
              </w:rPr>
              <w:t>配电室</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sidR="00742DE1">
              <w:rPr>
                <w:rFonts w:ascii="Times New Roman" w:eastAsia="宋体" w:hAnsi="Times New Roman" w:cs="Times New Roman" w:hint="eastAsia"/>
                <w:szCs w:val="21"/>
              </w:rPr>
              <w:t>个</w:t>
            </w:r>
            <w:r w:rsidR="001B6BBF">
              <w:rPr>
                <w:rFonts w:ascii="Times New Roman" w:eastAsia="宋体" w:hAnsi="Times New Roman" w:cs="Times New Roman" w:hint="eastAsia"/>
                <w:szCs w:val="21"/>
              </w:rPr>
              <w:t>控制室</w:t>
            </w:r>
            <w:r w:rsidR="00CC564D">
              <w:rPr>
                <w:rFonts w:ascii="Times New Roman" w:eastAsia="宋体" w:hAnsi="Times New Roman" w:cs="Times New Roman" w:hint="eastAsia"/>
                <w:szCs w:val="21"/>
              </w:rPr>
              <w:t>，</w:t>
            </w:r>
            <w:r w:rsidR="001B6BBF">
              <w:rPr>
                <w:rFonts w:ascii="Times New Roman" w:eastAsia="宋体" w:hAnsi="Times New Roman" w:cs="Times New Roman" w:hint="eastAsia"/>
                <w:szCs w:val="21"/>
              </w:rPr>
              <w:t>1</w:t>
            </w:r>
            <w:r w:rsidR="001B6BBF">
              <w:rPr>
                <w:rFonts w:ascii="Times New Roman" w:eastAsia="宋体" w:hAnsi="Times New Roman" w:cs="Times New Roman" w:hint="eastAsia"/>
                <w:szCs w:val="21"/>
              </w:rPr>
              <w:t>个罐区，同时</w:t>
            </w:r>
            <w:r w:rsidR="00CC564D">
              <w:rPr>
                <w:rFonts w:ascii="Times New Roman" w:eastAsia="宋体" w:hAnsi="Times New Roman" w:cs="Times New Roman" w:hint="eastAsia"/>
                <w:szCs w:val="21"/>
              </w:rPr>
              <w:t>配套建设废气</w:t>
            </w:r>
            <w:r w:rsidR="00CC564D" w:rsidRPr="00CC564D">
              <w:rPr>
                <w:rFonts w:ascii="Times New Roman" w:eastAsia="宋体" w:hAnsi="Times New Roman" w:cs="Times New Roman" w:hint="eastAsia"/>
                <w:szCs w:val="21"/>
              </w:rPr>
              <w:t>收集处理装置</w:t>
            </w:r>
            <w:r w:rsidR="0006035D">
              <w:rPr>
                <w:rFonts w:ascii="Times New Roman" w:eastAsia="宋体" w:hAnsi="Times New Roman" w:cs="Times New Roman" w:hint="eastAsia"/>
                <w:szCs w:val="21"/>
              </w:rPr>
              <w:t>、废水处理收集装置；其</w:t>
            </w:r>
            <w:r w:rsidR="00CC564D" w:rsidRPr="00CC564D">
              <w:rPr>
                <w:rFonts w:ascii="Times New Roman" w:eastAsia="宋体" w:hAnsi="Times New Roman" w:cs="Times New Roman" w:hint="eastAsia"/>
                <w:szCs w:val="21"/>
              </w:rPr>
              <w:t>余工程依托企业现有</w:t>
            </w:r>
          </w:p>
        </w:tc>
      </w:tr>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建设地点</w:t>
            </w:r>
          </w:p>
        </w:tc>
        <w:tc>
          <w:tcPr>
            <w:tcW w:w="3868"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湖南岳阳绿色化工高新技术产业开发区</w:t>
            </w:r>
            <w:r>
              <w:rPr>
                <w:rFonts w:ascii="Times New Roman" w:eastAsia="宋体" w:hAnsi="Times New Roman" w:cs="Times New Roman" w:hint="eastAsia"/>
                <w:szCs w:val="21"/>
              </w:rPr>
              <w:t>云溪片区</w:t>
            </w:r>
          </w:p>
        </w:tc>
      </w:tr>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投资规模</w:t>
            </w:r>
          </w:p>
        </w:tc>
        <w:tc>
          <w:tcPr>
            <w:tcW w:w="3868" w:type="pct"/>
            <w:tcBorders>
              <w:tl2br w:val="nil"/>
              <w:tr2bl w:val="nil"/>
            </w:tcBorders>
            <w:vAlign w:val="center"/>
          </w:tcPr>
          <w:p w:rsidR="00C72BBC" w:rsidRDefault="00854968">
            <w:pPr>
              <w:jc w:val="center"/>
              <w:rPr>
                <w:rFonts w:ascii="Times New Roman" w:eastAsia="宋体" w:hAnsi="Times New Roman" w:cs="Times New Roman"/>
                <w:szCs w:val="21"/>
              </w:rPr>
            </w:pPr>
            <w:bookmarkStart w:id="380" w:name="OLE_LINK170"/>
            <w:r>
              <w:rPr>
                <w:rFonts w:ascii="Times New Roman" w:eastAsia="宋体" w:hAnsi="Times New Roman" w:cs="Times New Roman"/>
                <w:szCs w:val="21"/>
              </w:rPr>
              <w:t>总投资</w:t>
            </w:r>
            <w:r>
              <w:rPr>
                <w:rFonts w:ascii="Times New Roman" w:eastAsia="宋体" w:hAnsi="Times New Roman" w:cs="Times New Roman" w:hint="eastAsia"/>
                <w:szCs w:val="21"/>
              </w:rPr>
              <w:t>5800</w:t>
            </w:r>
            <w:r>
              <w:rPr>
                <w:rFonts w:ascii="Times New Roman" w:eastAsia="宋体" w:hAnsi="Times New Roman" w:cs="Times New Roman"/>
                <w:szCs w:val="21"/>
              </w:rPr>
              <w:t>万元</w:t>
            </w:r>
            <w:r>
              <w:rPr>
                <w:rFonts w:ascii="Times New Roman" w:eastAsia="宋体" w:hAnsi="Times New Roman" w:cs="Times New Roman" w:hint="eastAsia"/>
                <w:szCs w:val="21"/>
              </w:rPr>
              <w:t>，环保投资</w:t>
            </w:r>
            <w:r w:rsidR="00CC1C8A">
              <w:rPr>
                <w:rFonts w:ascii="Times New Roman" w:eastAsia="宋体" w:hAnsi="Times New Roman" w:cs="Times New Roman" w:hint="eastAsia"/>
                <w:szCs w:val="21"/>
              </w:rPr>
              <w:t>197</w:t>
            </w:r>
            <w:r>
              <w:rPr>
                <w:rFonts w:ascii="Times New Roman" w:eastAsia="宋体" w:hAnsi="Times New Roman" w:cs="Times New Roman" w:hint="eastAsia"/>
                <w:szCs w:val="21"/>
              </w:rPr>
              <w:t>万元</w:t>
            </w:r>
            <w:bookmarkEnd w:id="380"/>
          </w:p>
        </w:tc>
      </w:tr>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人员</w:t>
            </w:r>
          </w:p>
        </w:tc>
        <w:tc>
          <w:tcPr>
            <w:tcW w:w="3868"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45</w:t>
            </w:r>
            <w:r>
              <w:rPr>
                <w:rFonts w:ascii="Times New Roman" w:eastAsia="宋体" w:hAnsi="Times New Roman" w:cs="Times New Roman"/>
                <w:szCs w:val="21"/>
              </w:rPr>
              <w:t>人</w:t>
            </w:r>
          </w:p>
        </w:tc>
      </w:tr>
      <w:tr w:rsidR="00C72BBC">
        <w:trPr>
          <w:trHeight w:val="340"/>
          <w:jc w:val="center"/>
        </w:trPr>
        <w:tc>
          <w:tcPr>
            <w:tcW w:w="1132"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占地面积</w:t>
            </w:r>
          </w:p>
        </w:tc>
        <w:tc>
          <w:tcPr>
            <w:tcW w:w="3868" w:type="pct"/>
            <w:tcBorders>
              <w:tl2br w:val="nil"/>
              <w:tr2bl w:val="nil"/>
            </w:tcBorders>
            <w:vAlign w:val="center"/>
          </w:tcPr>
          <w:p w:rsidR="00C72BBC" w:rsidRDefault="00742DE1" w:rsidP="00742DE1">
            <w:pPr>
              <w:jc w:val="center"/>
              <w:rPr>
                <w:rFonts w:ascii="Times New Roman" w:eastAsia="宋体" w:hAnsi="Times New Roman" w:cs="Times New Roman"/>
                <w:szCs w:val="21"/>
              </w:rPr>
            </w:pPr>
            <w:r>
              <w:rPr>
                <w:rFonts w:ascii="Times New Roman" w:eastAsia="宋体" w:hAnsi="Times New Roman" w:cs="Times New Roman" w:hint="eastAsia"/>
                <w:spacing w:val="6"/>
                <w:szCs w:val="21"/>
              </w:rPr>
              <w:t>16000</w:t>
            </w:r>
            <w:r w:rsidR="00854968">
              <w:rPr>
                <w:rFonts w:ascii="Times New Roman" w:eastAsia="宋体" w:hAnsi="Times New Roman" w:cs="Times New Roman"/>
                <w:spacing w:val="6"/>
                <w:szCs w:val="21"/>
              </w:rPr>
              <w:t>m</w:t>
            </w:r>
            <w:r w:rsidR="00854968">
              <w:rPr>
                <w:rFonts w:ascii="Times New Roman" w:eastAsia="宋体" w:hAnsi="Times New Roman" w:cs="Times New Roman"/>
                <w:spacing w:val="6"/>
                <w:szCs w:val="21"/>
                <w:vertAlign w:val="superscript"/>
              </w:rPr>
              <w:t>2</w:t>
            </w:r>
            <w:r w:rsidR="00854968">
              <w:rPr>
                <w:rFonts w:ascii="Times New Roman" w:eastAsia="宋体" w:hAnsi="Times New Roman" w:cs="Times New Roman" w:hint="eastAsia"/>
                <w:spacing w:val="6"/>
                <w:szCs w:val="21"/>
              </w:rPr>
              <w:t>（</w:t>
            </w:r>
            <w:r>
              <w:rPr>
                <w:rFonts w:ascii="Times New Roman" w:eastAsia="宋体" w:hAnsi="Times New Roman" w:cs="Times New Roman" w:hint="eastAsia"/>
                <w:spacing w:val="6"/>
                <w:szCs w:val="21"/>
              </w:rPr>
              <w:t>24</w:t>
            </w:r>
            <w:r w:rsidR="00854968">
              <w:rPr>
                <w:rFonts w:ascii="Times New Roman" w:eastAsia="宋体" w:hAnsi="Times New Roman" w:cs="Times New Roman" w:hint="eastAsia"/>
                <w:spacing w:val="6"/>
                <w:szCs w:val="21"/>
              </w:rPr>
              <w:t>亩）</w:t>
            </w:r>
          </w:p>
        </w:tc>
      </w:tr>
      <w:tr w:rsidR="00734997">
        <w:trPr>
          <w:trHeight w:val="340"/>
          <w:jc w:val="center"/>
        </w:trPr>
        <w:tc>
          <w:tcPr>
            <w:tcW w:w="1132" w:type="pct"/>
            <w:tcBorders>
              <w:tl2br w:val="nil"/>
              <w:tr2bl w:val="nil"/>
            </w:tcBorders>
            <w:vAlign w:val="center"/>
          </w:tcPr>
          <w:p w:rsidR="00734997" w:rsidRDefault="00734997" w:rsidP="00734997">
            <w:pPr>
              <w:jc w:val="center"/>
              <w:rPr>
                <w:rFonts w:ascii="Times New Roman" w:eastAsia="宋体" w:hAnsi="Times New Roman" w:cs="Times New Roman"/>
                <w:b/>
                <w:szCs w:val="21"/>
              </w:rPr>
            </w:pPr>
            <w:r>
              <w:rPr>
                <w:rFonts w:ascii="Times New Roman" w:eastAsia="宋体" w:hAnsi="Times New Roman" w:cs="Times New Roman"/>
                <w:b/>
                <w:szCs w:val="21"/>
              </w:rPr>
              <w:t>年操作日</w:t>
            </w:r>
          </w:p>
        </w:tc>
        <w:tc>
          <w:tcPr>
            <w:tcW w:w="3868" w:type="pct"/>
            <w:tcBorders>
              <w:tl2br w:val="nil"/>
              <w:tr2bl w:val="nil"/>
            </w:tcBorders>
            <w:vAlign w:val="center"/>
          </w:tcPr>
          <w:p w:rsidR="00734997" w:rsidRDefault="00734997" w:rsidP="00734997">
            <w:pPr>
              <w:jc w:val="center"/>
              <w:rPr>
                <w:rFonts w:ascii="Times New Roman" w:eastAsia="宋体" w:hAnsi="Times New Roman" w:cs="Times New Roman"/>
                <w:szCs w:val="21"/>
              </w:rPr>
            </w:pPr>
            <w:r>
              <w:rPr>
                <w:rFonts w:ascii="Times New Roman" w:eastAsia="宋体" w:hAnsi="Times New Roman" w:cs="Times New Roman"/>
                <w:szCs w:val="21"/>
              </w:rPr>
              <w:t>330</w:t>
            </w:r>
            <w:r>
              <w:rPr>
                <w:rFonts w:ascii="Times New Roman" w:eastAsia="宋体" w:hAnsi="Times New Roman" w:cs="Times New Roman"/>
                <w:szCs w:val="21"/>
              </w:rPr>
              <w:t>天（一天三班，每班</w:t>
            </w:r>
            <w:r>
              <w:rPr>
                <w:rFonts w:ascii="Times New Roman" w:eastAsia="宋体" w:hAnsi="Times New Roman" w:cs="Times New Roman"/>
                <w:szCs w:val="21"/>
              </w:rPr>
              <w:t>8</w:t>
            </w:r>
            <w:r>
              <w:rPr>
                <w:rFonts w:ascii="Times New Roman" w:eastAsia="宋体" w:hAnsi="Times New Roman" w:cs="Times New Roman"/>
                <w:szCs w:val="21"/>
              </w:rPr>
              <w:t>小时，</w:t>
            </w:r>
            <w:r>
              <w:rPr>
                <w:rFonts w:ascii="Times New Roman" w:eastAsia="宋体" w:hAnsi="Times New Roman" w:cs="Times New Roman"/>
                <w:szCs w:val="21"/>
              </w:rPr>
              <w:t>8000</w:t>
            </w:r>
            <w:r>
              <w:rPr>
                <w:rFonts w:ascii="Times New Roman" w:eastAsia="宋体" w:hAnsi="Times New Roman" w:cs="Times New Roman"/>
                <w:szCs w:val="21"/>
              </w:rPr>
              <w:t>小时）</w:t>
            </w:r>
          </w:p>
        </w:tc>
      </w:tr>
    </w:tbl>
    <w:p w:rsidR="00C72BBC" w:rsidRDefault="00854968">
      <w:pPr>
        <w:pStyle w:val="3"/>
        <w:spacing w:before="0" w:after="0" w:line="360" w:lineRule="auto"/>
        <w:rPr>
          <w:rFonts w:ascii="Times New Roman" w:hAnsi="Times New Roman" w:cs="Times New Roman"/>
          <w:sz w:val="28"/>
        </w:rPr>
      </w:pPr>
      <w:bookmarkStart w:id="381" w:name="_Toc6276"/>
      <w:bookmarkStart w:id="382" w:name="_Toc22377"/>
      <w:bookmarkStart w:id="383" w:name="_Toc27800"/>
      <w:bookmarkStart w:id="384" w:name="_Toc27842"/>
      <w:bookmarkStart w:id="385" w:name="_Toc121381246"/>
      <w:r>
        <w:rPr>
          <w:rFonts w:ascii="Times New Roman" w:hAnsi="Times New Roman" w:cs="Times New Roman"/>
          <w:sz w:val="28"/>
        </w:rPr>
        <w:t>4.1.2</w:t>
      </w:r>
      <w:r>
        <w:rPr>
          <w:rFonts w:ascii="Times New Roman" w:hAnsi="Times New Roman" w:cs="Times New Roman"/>
          <w:sz w:val="28"/>
        </w:rPr>
        <w:t>项目建设内容</w:t>
      </w:r>
      <w:bookmarkEnd w:id="381"/>
      <w:bookmarkEnd w:id="382"/>
      <w:bookmarkEnd w:id="383"/>
      <w:bookmarkEnd w:id="384"/>
      <w:bookmarkEnd w:id="385"/>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spacing w:val="6"/>
          <w:sz w:val="24"/>
        </w:rPr>
        <w:t>本项目</w:t>
      </w:r>
      <w:r w:rsidR="0006035D">
        <w:rPr>
          <w:rFonts w:ascii="Times New Roman" w:eastAsia="宋体" w:hAnsi="Times New Roman" w:cs="Times New Roman" w:hint="eastAsia"/>
          <w:spacing w:val="6"/>
          <w:sz w:val="24"/>
        </w:rPr>
        <w:t>工程</w:t>
      </w:r>
      <w:r>
        <w:rPr>
          <w:rFonts w:ascii="Times New Roman" w:eastAsia="宋体" w:hAnsi="Times New Roman" w:cs="Times New Roman" w:hint="eastAsia"/>
          <w:spacing w:val="6"/>
          <w:sz w:val="24"/>
        </w:rPr>
        <w:t>组成及建设内容见下表</w:t>
      </w:r>
      <w:r>
        <w:rPr>
          <w:rFonts w:ascii="Times New Roman" w:eastAsia="宋体" w:hAnsi="Times New Roman" w:cs="Times New Roman"/>
          <w:spacing w:val="6"/>
          <w:sz w:val="24"/>
        </w:rPr>
        <w:t>。</w:t>
      </w:r>
    </w:p>
    <w:p w:rsidR="00C72BBC" w:rsidRDefault="00854968">
      <w:pPr>
        <w:autoSpaceDN w:val="0"/>
        <w:jc w:val="center"/>
        <w:rPr>
          <w:rFonts w:ascii="Times New Roman" w:eastAsia="宋体" w:hAnsi="Times New Roman" w:cs="Times New Roman"/>
          <w:b/>
          <w:szCs w:val="21"/>
        </w:rPr>
      </w:pPr>
      <w:bookmarkStart w:id="386" w:name="_Toc248535890"/>
      <w:r>
        <w:rPr>
          <w:rFonts w:ascii="Times New Roman" w:eastAsia="宋体" w:hAnsi="Times New Roman" w:cs="Times New Roman"/>
          <w:b/>
          <w:szCs w:val="21"/>
        </w:rPr>
        <w:t>表</w:t>
      </w:r>
      <w:r>
        <w:rPr>
          <w:rFonts w:ascii="Times New Roman" w:eastAsia="宋体" w:hAnsi="Times New Roman" w:cs="Times New Roman"/>
          <w:b/>
          <w:szCs w:val="21"/>
        </w:rPr>
        <w:t xml:space="preserve">4.1-2  </w:t>
      </w:r>
      <w:r>
        <w:rPr>
          <w:rFonts w:ascii="Times New Roman" w:eastAsia="宋体" w:hAnsi="Times New Roman" w:cs="Times New Roman"/>
          <w:b/>
          <w:szCs w:val="21"/>
        </w:rPr>
        <w:t>项目主要建设内容一览表</w:t>
      </w:r>
      <w:bookmarkEnd w:id="386"/>
    </w:p>
    <w:tbl>
      <w:tblPr>
        <w:tblW w:w="499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9"/>
        <w:gridCol w:w="470"/>
        <w:gridCol w:w="1420"/>
        <w:gridCol w:w="5245"/>
        <w:gridCol w:w="751"/>
      </w:tblGrid>
      <w:tr w:rsidR="00C72BBC" w:rsidTr="001062FE">
        <w:trPr>
          <w:trHeight w:val="340"/>
          <w:jc w:val="center"/>
        </w:trPr>
        <w:tc>
          <w:tcPr>
            <w:tcW w:w="1479" w:type="pct"/>
            <w:gridSpan w:val="3"/>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工程名称</w:t>
            </w:r>
          </w:p>
        </w:tc>
        <w:tc>
          <w:tcPr>
            <w:tcW w:w="3080"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工程内容</w:t>
            </w:r>
          </w:p>
        </w:tc>
        <w:tc>
          <w:tcPr>
            <w:tcW w:w="441" w:type="pc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备注</w:t>
            </w:r>
          </w:p>
        </w:tc>
      </w:tr>
      <w:tr w:rsidR="00CC1C8A" w:rsidTr="001062FE">
        <w:trPr>
          <w:trHeight w:val="415"/>
          <w:jc w:val="center"/>
        </w:trPr>
        <w:tc>
          <w:tcPr>
            <w:tcW w:w="369" w:type="pct"/>
            <w:vMerge w:val="restart"/>
            <w:tcBorders>
              <w:tl2br w:val="nil"/>
              <w:tr2bl w:val="nil"/>
            </w:tcBorders>
            <w:vAlign w:val="center"/>
          </w:tcPr>
          <w:p w:rsidR="00CC1C8A" w:rsidRDefault="00CC1C8A">
            <w:pPr>
              <w:jc w:val="center"/>
              <w:rPr>
                <w:rFonts w:ascii="Times New Roman" w:eastAsia="宋体" w:hAnsi="Times New Roman" w:cs="Times New Roman"/>
                <w:szCs w:val="21"/>
              </w:rPr>
            </w:pPr>
            <w:r>
              <w:rPr>
                <w:rFonts w:ascii="Times New Roman" w:eastAsia="宋体" w:hAnsi="Times New Roman" w:cs="Times New Roman"/>
                <w:szCs w:val="21"/>
              </w:rPr>
              <w:t>主体工程</w:t>
            </w:r>
          </w:p>
        </w:tc>
        <w:tc>
          <w:tcPr>
            <w:tcW w:w="276" w:type="pct"/>
            <w:vMerge w:val="restart"/>
            <w:tcBorders>
              <w:right w:val="single" w:sz="4" w:space="0" w:color="auto"/>
              <w:tl2br w:val="nil"/>
              <w:tr2bl w:val="nil"/>
            </w:tcBorders>
            <w:vAlign w:val="center"/>
          </w:tcPr>
          <w:p w:rsidR="00CC1C8A" w:rsidRDefault="00CC1C8A">
            <w:pPr>
              <w:jc w:val="center"/>
              <w:rPr>
                <w:rFonts w:ascii="Times New Roman" w:eastAsia="宋体" w:hAnsi="Times New Roman" w:cs="Times New Roman"/>
                <w:szCs w:val="21"/>
              </w:rPr>
            </w:pPr>
            <w:r>
              <w:rPr>
                <w:rFonts w:ascii="Times New Roman" w:eastAsia="宋体" w:hAnsi="Times New Roman" w:cs="Times New Roman"/>
                <w:szCs w:val="21"/>
              </w:rPr>
              <w:t>生产车间</w:t>
            </w:r>
          </w:p>
        </w:tc>
        <w:tc>
          <w:tcPr>
            <w:tcW w:w="834" w:type="pct"/>
            <w:tcBorders>
              <w:left w:val="single" w:sz="4" w:space="0" w:color="auto"/>
              <w:tl2br w:val="nil"/>
              <w:tr2bl w:val="nil"/>
            </w:tcBorders>
            <w:vAlign w:val="center"/>
          </w:tcPr>
          <w:p w:rsidR="00CC1C8A" w:rsidRDefault="00CC1C8A">
            <w:pPr>
              <w:jc w:val="center"/>
              <w:rPr>
                <w:rFonts w:ascii="Times New Roman" w:eastAsia="宋体" w:hAnsi="Times New Roman" w:cs="Times New Roman"/>
                <w:szCs w:val="21"/>
              </w:rPr>
            </w:pPr>
            <w:r>
              <w:rPr>
                <w:rFonts w:ascii="Times New Roman" w:eastAsia="宋体" w:hAnsi="Times New Roman" w:cs="Times New Roman" w:hint="eastAsia"/>
                <w:szCs w:val="21"/>
              </w:rPr>
              <w:t>二甲基砜生产厂房</w:t>
            </w:r>
            <w:r>
              <w:rPr>
                <w:rFonts w:ascii="Times New Roman" w:eastAsia="宋体" w:hAnsi="Times New Roman" w:cs="Times New Roman" w:hint="eastAsia"/>
                <w:szCs w:val="21"/>
              </w:rPr>
              <w:t>1#</w:t>
            </w:r>
          </w:p>
        </w:tc>
        <w:tc>
          <w:tcPr>
            <w:tcW w:w="3080" w:type="pct"/>
            <w:tcBorders>
              <w:tl2br w:val="nil"/>
              <w:tr2bl w:val="nil"/>
            </w:tcBorders>
            <w:vAlign w:val="center"/>
          </w:tcPr>
          <w:p w:rsidR="00CC1C8A" w:rsidRDefault="00CC1C8A" w:rsidP="00645E3B">
            <w:pPr>
              <w:jc w:val="left"/>
              <w:rPr>
                <w:rFonts w:ascii="Times New Roman" w:eastAsia="宋体" w:hAnsi="Times New Roman" w:cs="Times New Roman"/>
                <w:szCs w:val="21"/>
              </w:rPr>
            </w:pPr>
            <w:bookmarkStart w:id="387" w:name="OLE_LINK78"/>
            <w:bookmarkStart w:id="388" w:name="OLE_LINK79"/>
            <w:r>
              <w:rPr>
                <w:rFonts w:ascii="Times New Roman" w:eastAsia="宋体" w:hAnsi="Times New Roman" w:cs="Times New Roman"/>
                <w:szCs w:val="21"/>
              </w:rPr>
              <w:t>建筑面积</w:t>
            </w:r>
            <w:r w:rsidR="00E2122A">
              <w:rPr>
                <w:rFonts w:ascii="Times New Roman" w:eastAsia="宋体" w:hAnsi="Times New Roman" w:cs="Times New Roman" w:hint="eastAsia"/>
                <w:szCs w:val="21"/>
              </w:rPr>
              <w:t>2047.5</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szCs w:val="21"/>
              </w:rPr>
              <w:t>，</w:t>
            </w:r>
            <w:bookmarkEnd w:id="387"/>
            <w:bookmarkEnd w:id="388"/>
            <w:r w:rsidR="00E2122A">
              <w:rPr>
                <w:rFonts w:ascii="Times New Roman" w:eastAsia="宋体" w:hAnsi="Times New Roman" w:cs="Times New Roman" w:hint="eastAsia"/>
                <w:szCs w:val="21"/>
              </w:rPr>
              <w:t>5</w:t>
            </w:r>
            <w:r>
              <w:rPr>
                <w:rFonts w:ascii="Times New Roman" w:eastAsia="宋体" w:hAnsi="Times New Roman" w:cs="Times New Roman"/>
                <w:szCs w:val="21"/>
              </w:rPr>
              <w:t>F</w:t>
            </w:r>
            <w:r w:rsidR="00E2122A">
              <w:rPr>
                <w:rFonts w:ascii="Times New Roman" w:eastAsia="宋体" w:hAnsi="Times New Roman" w:cs="Times New Roman" w:hint="eastAsia"/>
                <w:szCs w:val="21"/>
              </w:rPr>
              <w:t>，用于二甲基亚砜</w:t>
            </w:r>
            <w:r w:rsidR="002D6AD3">
              <w:rPr>
                <w:rFonts w:ascii="Times New Roman" w:eastAsia="宋体" w:hAnsi="Times New Roman" w:cs="Times New Roman" w:hint="eastAsia"/>
                <w:szCs w:val="21"/>
              </w:rPr>
              <w:t>中间产品</w:t>
            </w:r>
            <w:r w:rsidR="00E2122A">
              <w:rPr>
                <w:rFonts w:ascii="Times New Roman" w:eastAsia="宋体" w:hAnsi="Times New Roman" w:cs="Times New Roman" w:hint="eastAsia"/>
                <w:szCs w:val="21"/>
              </w:rPr>
              <w:t>及二甲基砜粗品生产</w:t>
            </w:r>
            <w:r w:rsidR="00645E3B">
              <w:rPr>
                <w:rFonts w:ascii="Times New Roman" w:eastAsia="宋体" w:hAnsi="Times New Roman" w:cs="Times New Roman" w:hint="eastAsia"/>
                <w:szCs w:val="21"/>
              </w:rPr>
              <w:t>二甲基砜产品</w:t>
            </w:r>
          </w:p>
        </w:tc>
        <w:tc>
          <w:tcPr>
            <w:tcW w:w="441" w:type="pct"/>
            <w:tcBorders>
              <w:tl2br w:val="nil"/>
              <w:tr2bl w:val="nil"/>
            </w:tcBorders>
            <w:vAlign w:val="center"/>
          </w:tcPr>
          <w:p w:rsidR="00CC1C8A" w:rsidRDefault="00CC1C8A"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645E3B" w:rsidTr="001062FE">
        <w:trPr>
          <w:trHeight w:val="415"/>
          <w:jc w:val="center"/>
        </w:trPr>
        <w:tc>
          <w:tcPr>
            <w:tcW w:w="369" w:type="pct"/>
            <w:vMerge/>
            <w:tcBorders>
              <w:tl2br w:val="nil"/>
              <w:tr2bl w:val="nil"/>
            </w:tcBorders>
            <w:vAlign w:val="center"/>
          </w:tcPr>
          <w:p w:rsidR="00645E3B" w:rsidRDefault="00645E3B">
            <w:pPr>
              <w:jc w:val="center"/>
              <w:rPr>
                <w:rFonts w:ascii="Times New Roman" w:eastAsia="宋体" w:hAnsi="Times New Roman" w:cs="Times New Roman"/>
                <w:szCs w:val="21"/>
              </w:rPr>
            </w:pPr>
          </w:p>
        </w:tc>
        <w:tc>
          <w:tcPr>
            <w:tcW w:w="276" w:type="pct"/>
            <w:vMerge/>
            <w:tcBorders>
              <w:right w:val="single" w:sz="4" w:space="0" w:color="auto"/>
              <w:tl2br w:val="nil"/>
              <w:tr2bl w:val="nil"/>
            </w:tcBorders>
            <w:vAlign w:val="center"/>
          </w:tcPr>
          <w:p w:rsidR="00645E3B" w:rsidRDefault="00645E3B">
            <w:pPr>
              <w:jc w:val="center"/>
              <w:rPr>
                <w:rFonts w:ascii="Times New Roman" w:eastAsia="宋体" w:hAnsi="Times New Roman" w:cs="Times New Roman"/>
                <w:szCs w:val="21"/>
              </w:rPr>
            </w:pPr>
          </w:p>
        </w:tc>
        <w:tc>
          <w:tcPr>
            <w:tcW w:w="834" w:type="pct"/>
            <w:tcBorders>
              <w:left w:val="single" w:sz="4" w:space="0" w:color="auto"/>
              <w:tl2br w:val="nil"/>
              <w:tr2bl w:val="nil"/>
            </w:tcBorders>
            <w:vAlign w:val="center"/>
          </w:tcPr>
          <w:p w:rsidR="00645E3B" w:rsidRDefault="00645E3B">
            <w:pPr>
              <w:jc w:val="center"/>
              <w:rPr>
                <w:rFonts w:ascii="Times New Roman" w:eastAsia="宋体" w:hAnsi="Times New Roman" w:cs="Times New Roman"/>
                <w:szCs w:val="21"/>
              </w:rPr>
            </w:pPr>
            <w:r>
              <w:rPr>
                <w:rFonts w:ascii="Times New Roman" w:eastAsia="宋体" w:hAnsi="Times New Roman" w:cs="Times New Roman" w:hint="eastAsia"/>
                <w:szCs w:val="21"/>
              </w:rPr>
              <w:t>二甲基亚砜生产厂房</w:t>
            </w:r>
            <w:r>
              <w:rPr>
                <w:rFonts w:ascii="Times New Roman" w:eastAsia="宋体" w:hAnsi="Times New Roman" w:cs="Times New Roman" w:hint="eastAsia"/>
                <w:szCs w:val="21"/>
              </w:rPr>
              <w:t>2#</w:t>
            </w:r>
          </w:p>
        </w:tc>
        <w:tc>
          <w:tcPr>
            <w:tcW w:w="3080" w:type="pct"/>
            <w:tcBorders>
              <w:tl2br w:val="nil"/>
              <w:tr2bl w:val="nil"/>
            </w:tcBorders>
            <w:vAlign w:val="center"/>
          </w:tcPr>
          <w:p w:rsidR="00645E3B" w:rsidRDefault="00645E3B" w:rsidP="00645E3B">
            <w:pPr>
              <w:jc w:val="left"/>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hint="eastAsia"/>
                <w:szCs w:val="21"/>
              </w:rPr>
              <w:t>815.4</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hint="eastAsia"/>
                <w:szCs w:val="21"/>
              </w:rPr>
              <w:t>3</w:t>
            </w:r>
            <w:r>
              <w:rPr>
                <w:rFonts w:ascii="Times New Roman" w:eastAsia="宋体" w:hAnsi="Times New Roman" w:cs="Times New Roman"/>
                <w:szCs w:val="21"/>
              </w:rPr>
              <w:t>F</w:t>
            </w:r>
            <w:r>
              <w:rPr>
                <w:rFonts w:ascii="Times New Roman" w:eastAsia="宋体" w:hAnsi="Times New Roman" w:cs="Times New Roman" w:hint="eastAsia"/>
                <w:szCs w:val="21"/>
              </w:rPr>
              <w:t>，用于二甲基硫醚生产二甲基亚砜中间产品</w:t>
            </w:r>
          </w:p>
        </w:tc>
        <w:tc>
          <w:tcPr>
            <w:tcW w:w="441" w:type="pct"/>
            <w:tcBorders>
              <w:tl2br w:val="nil"/>
              <w:tr2bl w:val="nil"/>
            </w:tcBorders>
            <w:vAlign w:val="center"/>
          </w:tcPr>
          <w:p w:rsidR="00645E3B" w:rsidRDefault="00645E3B" w:rsidP="00645E3B">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645E3B" w:rsidTr="001062FE">
        <w:trPr>
          <w:trHeight w:val="415"/>
          <w:jc w:val="center"/>
        </w:trPr>
        <w:tc>
          <w:tcPr>
            <w:tcW w:w="369" w:type="pct"/>
            <w:vMerge/>
            <w:tcBorders>
              <w:tl2br w:val="nil"/>
              <w:tr2bl w:val="nil"/>
            </w:tcBorders>
            <w:vAlign w:val="center"/>
          </w:tcPr>
          <w:p w:rsidR="00645E3B" w:rsidRDefault="00645E3B">
            <w:pPr>
              <w:jc w:val="center"/>
              <w:rPr>
                <w:rFonts w:ascii="Times New Roman" w:eastAsia="宋体" w:hAnsi="Times New Roman" w:cs="Times New Roman"/>
                <w:szCs w:val="21"/>
              </w:rPr>
            </w:pPr>
          </w:p>
        </w:tc>
        <w:tc>
          <w:tcPr>
            <w:tcW w:w="276" w:type="pct"/>
            <w:vMerge/>
            <w:tcBorders>
              <w:right w:val="single" w:sz="4" w:space="0" w:color="auto"/>
              <w:tl2br w:val="nil"/>
              <w:tr2bl w:val="nil"/>
            </w:tcBorders>
            <w:vAlign w:val="center"/>
          </w:tcPr>
          <w:p w:rsidR="00645E3B" w:rsidRDefault="00645E3B">
            <w:pPr>
              <w:jc w:val="center"/>
              <w:rPr>
                <w:rFonts w:ascii="Times New Roman" w:eastAsia="宋体" w:hAnsi="Times New Roman" w:cs="Times New Roman"/>
                <w:szCs w:val="21"/>
              </w:rPr>
            </w:pPr>
          </w:p>
        </w:tc>
        <w:tc>
          <w:tcPr>
            <w:tcW w:w="834" w:type="pct"/>
            <w:tcBorders>
              <w:left w:val="single" w:sz="4" w:space="0" w:color="auto"/>
              <w:tl2br w:val="nil"/>
              <w:tr2bl w:val="nil"/>
            </w:tcBorders>
            <w:vAlign w:val="center"/>
          </w:tcPr>
          <w:p w:rsidR="00645E3B" w:rsidRDefault="00645E3B">
            <w:pPr>
              <w:jc w:val="center"/>
              <w:rPr>
                <w:rFonts w:ascii="Times New Roman" w:eastAsia="宋体" w:hAnsi="Times New Roman" w:cs="Times New Roman"/>
                <w:szCs w:val="21"/>
              </w:rPr>
            </w:pPr>
            <w:r>
              <w:rPr>
                <w:rFonts w:ascii="Times New Roman" w:eastAsia="宋体" w:hAnsi="Times New Roman" w:cs="Times New Roman" w:hint="eastAsia"/>
                <w:szCs w:val="21"/>
              </w:rPr>
              <w:t>预留生产厂房</w:t>
            </w:r>
            <w:r>
              <w:rPr>
                <w:rFonts w:ascii="Times New Roman" w:eastAsia="宋体" w:hAnsi="Times New Roman" w:cs="Times New Roman" w:hint="eastAsia"/>
                <w:szCs w:val="21"/>
              </w:rPr>
              <w:t>3#</w:t>
            </w:r>
          </w:p>
        </w:tc>
        <w:tc>
          <w:tcPr>
            <w:tcW w:w="3080" w:type="pct"/>
            <w:tcBorders>
              <w:tl2br w:val="nil"/>
              <w:tr2bl w:val="nil"/>
            </w:tcBorders>
            <w:vAlign w:val="center"/>
          </w:tcPr>
          <w:p w:rsidR="00645E3B" w:rsidRDefault="00645E3B" w:rsidP="00FA540D">
            <w:pPr>
              <w:jc w:val="left"/>
              <w:rPr>
                <w:rFonts w:ascii="Times New Roman" w:eastAsia="宋体" w:hAnsi="Times New Roman" w:cs="Times New Roman"/>
                <w:szCs w:val="21"/>
              </w:rPr>
            </w:pPr>
            <w:r>
              <w:rPr>
                <w:rFonts w:ascii="Times New Roman" w:eastAsia="宋体" w:hAnsi="Times New Roman" w:cs="Times New Roman"/>
                <w:szCs w:val="21"/>
              </w:rPr>
              <w:t>建筑面积</w:t>
            </w:r>
            <w:r>
              <w:rPr>
                <w:rFonts w:ascii="Times New Roman" w:eastAsia="宋体" w:hAnsi="Times New Roman" w:cs="Times New Roman" w:hint="eastAsia"/>
                <w:szCs w:val="21"/>
              </w:rPr>
              <w:t>1015.2</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hint="eastAsia"/>
                <w:szCs w:val="21"/>
              </w:rPr>
              <w:t>4</w:t>
            </w:r>
            <w:r>
              <w:rPr>
                <w:rFonts w:ascii="Times New Roman" w:eastAsia="宋体" w:hAnsi="Times New Roman" w:cs="Times New Roman"/>
                <w:szCs w:val="21"/>
              </w:rPr>
              <w:t>F</w:t>
            </w:r>
            <w:r>
              <w:rPr>
                <w:rFonts w:ascii="Times New Roman" w:eastAsia="宋体" w:hAnsi="Times New Roman" w:cs="Times New Roman" w:hint="eastAsia"/>
                <w:szCs w:val="21"/>
              </w:rPr>
              <w:t>，</w:t>
            </w:r>
            <w:r w:rsidR="00FA540D">
              <w:rPr>
                <w:rFonts w:ascii="Times New Roman" w:eastAsia="宋体" w:hAnsi="Times New Roman" w:cs="Times New Roman" w:hint="eastAsia"/>
                <w:szCs w:val="21"/>
              </w:rPr>
              <w:t>预留于企业今后项目发展</w:t>
            </w:r>
          </w:p>
        </w:tc>
        <w:tc>
          <w:tcPr>
            <w:tcW w:w="441" w:type="pct"/>
            <w:tcBorders>
              <w:tl2br w:val="nil"/>
              <w:tr2bl w:val="nil"/>
            </w:tcBorders>
            <w:vAlign w:val="center"/>
          </w:tcPr>
          <w:p w:rsidR="00645E3B" w:rsidRDefault="00645E3B" w:rsidP="00645E3B">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645E3B" w:rsidTr="001062FE">
        <w:trPr>
          <w:trHeight w:val="340"/>
          <w:jc w:val="center"/>
        </w:trPr>
        <w:tc>
          <w:tcPr>
            <w:tcW w:w="369" w:type="pct"/>
            <w:vMerge w:val="restart"/>
            <w:tcBorders>
              <w:tl2br w:val="nil"/>
              <w:tr2bl w:val="nil"/>
            </w:tcBorders>
            <w:vAlign w:val="center"/>
          </w:tcPr>
          <w:p w:rsidR="00645E3B" w:rsidRDefault="00645E3B">
            <w:pPr>
              <w:jc w:val="center"/>
              <w:rPr>
                <w:rFonts w:ascii="Times New Roman" w:eastAsia="宋体" w:hAnsi="Times New Roman" w:cs="Times New Roman"/>
                <w:szCs w:val="21"/>
              </w:rPr>
            </w:pPr>
            <w:r>
              <w:rPr>
                <w:rFonts w:ascii="Times New Roman" w:eastAsia="宋体" w:hAnsi="Times New Roman" w:cs="Times New Roman"/>
                <w:szCs w:val="21"/>
              </w:rPr>
              <w:t>辅助工程</w:t>
            </w:r>
          </w:p>
        </w:tc>
        <w:tc>
          <w:tcPr>
            <w:tcW w:w="1110" w:type="pct"/>
            <w:gridSpan w:val="2"/>
            <w:tcBorders>
              <w:tl2br w:val="nil"/>
              <w:tr2bl w:val="nil"/>
            </w:tcBorders>
            <w:vAlign w:val="center"/>
          </w:tcPr>
          <w:p w:rsidR="00645E3B" w:rsidRDefault="00645E3B" w:rsidP="007033CA">
            <w:pPr>
              <w:snapToGrid w:val="0"/>
              <w:jc w:val="center"/>
              <w:rPr>
                <w:rFonts w:ascii="Times New Roman" w:hAnsi="Times New Roman" w:cs="Times New Roman"/>
                <w:szCs w:val="21"/>
              </w:rPr>
            </w:pPr>
            <w:r>
              <w:rPr>
                <w:rFonts w:ascii="Times New Roman" w:hAnsi="Times New Roman" w:cs="Times New Roman"/>
                <w:szCs w:val="21"/>
              </w:rPr>
              <w:t>辅助</w:t>
            </w:r>
            <w:r w:rsidR="007033CA">
              <w:rPr>
                <w:rFonts w:ascii="Times New Roman" w:hAnsi="Times New Roman" w:cs="Times New Roman" w:hint="eastAsia"/>
                <w:szCs w:val="21"/>
              </w:rPr>
              <w:t>用房</w:t>
            </w:r>
          </w:p>
        </w:tc>
        <w:tc>
          <w:tcPr>
            <w:tcW w:w="3080" w:type="pct"/>
            <w:tcBorders>
              <w:tl2br w:val="nil"/>
              <w:tr2bl w:val="nil"/>
            </w:tcBorders>
            <w:vAlign w:val="center"/>
          </w:tcPr>
          <w:p w:rsidR="00645E3B" w:rsidRDefault="007033CA" w:rsidP="00C87390">
            <w:pPr>
              <w:jc w:val="left"/>
              <w:rPr>
                <w:rFonts w:ascii="Times New Roman" w:eastAsia="宋体" w:hAnsi="Times New Roman" w:cs="Times New Roman"/>
                <w:szCs w:val="21"/>
              </w:rPr>
            </w:pPr>
            <w:r>
              <w:rPr>
                <w:rFonts w:ascii="Times New Roman" w:eastAsia="宋体" w:hAnsi="Times New Roman" w:cs="Times New Roman" w:hint="eastAsia"/>
                <w:szCs w:val="21"/>
              </w:rPr>
              <w:t>建筑</w:t>
            </w:r>
            <w:r w:rsidR="00645E3B">
              <w:rPr>
                <w:rFonts w:ascii="Times New Roman" w:eastAsia="宋体" w:hAnsi="Times New Roman" w:cs="Times New Roman"/>
                <w:szCs w:val="21"/>
              </w:rPr>
              <w:t>面积</w:t>
            </w:r>
            <w:r>
              <w:rPr>
                <w:rFonts w:ascii="Times New Roman" w:eastAsia="宋体" w:hAnsi="Times New Roman" w:cs="Times New Roman" w:hint="eastAsia"/>
                <w:szCs w:val="21"/>
              </w:rPr>
              <w:t>202.5</w:t>
            </w:r>
            <w:r w:rsidR="00645E3B">
              <w:rPr>
                <w:rFonts w:ascii="Times New Roman" w:eastAsia="宋体" w:hAnsi="Times New Roman" w:cs="Times New Roman"/>
                <w:szCs w:val="21"/>
              </w:rPr>
              <w:t>m</w:t>
            </w:r>
            <w:r w:rsidR="00645E3B">
              <w:rPr>
                <w:rFonts w:ascii="Times New Roman" w:eastAsia="宋体" w:hAnsi="Times New Roman" w:cs="Times New Roman"/>
                <w:szCs w:val="21"/>
                <w:vertAlign w:val="superscript"/>
              </w:rPr>
              <w:t>2</w:t>
            </w:r>
            <w:r w:rsidR="00645E3B">
              <w:rPr>
                <w:rFonts w:ascii="Times New Roman" w:eastAsia="宋体" w:hAnsi="Times New Roman" w:cs="Times New Roman"/>
                <w:szCs w:val="21"/>
              </w:rPr>
              <w:t>，</w:t>
            </w:r>
            <w:r w:rsidR="00C87390">
              <w:rPr>
                <w:rFonts w:ascii="Times New Roman" w:eastAsia="宋体" w:hAnsi="Times New Roman" w:cs="Times New Roman" w:hint="eastAsia"/>
                <w:szCs w:val="21"/>
              </w:rPr>
              <w:t>1F</w:t>
            </w:r>
            <w:r w:rsidR="00C87390">
              <w:rPr>
                <w:rFonts w:ascii="Times New Roman" w:eastAsia="宋体" w:hAnsi="Times New Roman" w:cs="Times New Roman" w:hint="eastAsia"/>
                <w:szCs w:val="21"/>
              </w:rPr>
              <w:t>，</w:t>
            </w:r>
            <w:r w:rsidR="00645E3B">
              <w:rPr>
                <w:rFonts w:ascii="Times New Roman" w:eastAsia="宋体" w:hAnsi="Times New Roman" w:cs="Times New Roman"/>
                <w:szCs w:val="21"/>
              </w:rPr>
              <w:t>用于</w:t>
            </w:r>
            <w:r w:rsidR="00C87390">
              <w:rPr>
                <w:rFonts w:ascii="Times New Roman" w:eastAsia="宋体" w:hAnsi="Times New Roman" w:cs="Times New Roman" w:hint="eastAsia"/>
                <w:szCs w:val="21"/>
              </w:rPr>
              <w:t>项目</w:t>
            </w:r>
            <w:r w:rsidR="00645E3B">
              <w:rPr>
                <w:rFonts w:ascii="Times New Roman" w:eastAsia="宋体" w:hAnsi="Times New Roman" w:cs="Times New Roman"/>
                <w:szCs w:val="21"/>
              </w:rPr>
              <w:t>生产辅助</w:t>
            </w:r>
          </w:p>
        </w:tc>
        <w:tc>
          <w:tcPr>
            <w:tcW w:w="441" w:type="pct"/>
            <w:tcBorders>
              <w:tl2br w:val="nil"/>
              <w:tr2bl w:val="nil"/>
            </w:tcBorders>
            <w:vAlign w:val="center"/>
          </w:tcPr>
          <w:p w:rsidR="00645E3B" w:rsidRDefault="00645E3B"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7033CA" w:rsidTr="001062FE">
        <w:trPr>
          <w:trHeight w:val="340"/>
          <w:jc w:val="center"/>
        </w:trPr>
        <w:tc>
          <w:tcPr>
            <w:tcW w:w="369" w:type="pct"/>
            <w:vMerge/>
            <w:tcBorders>
              <w:tl2br w:val="nil"/>
              <w:tr2bl w:val="nil"/>
            </w:tcBorders>
            <w:vAlign w:val="center"/>
          </w:tcPr>
          <w:p w:rsidR="007033CA" w:rsidRDefault="007033CA">
            <w:pPr>
              <w:jc w:val="center"/>
              <w:rPr>
                <w:rFonts w:ascii="Times New Roman" w:eastAsia="宋体" w:hAnsi="Times New Roman" w:cs="Times New Roman"/>
                <w:szCs w:val="21"/>
              </w:rPr>
            </w:pPr>
          </w:p>
        </w:tc>
        <w:tc>
          <w:tcPr>
            <w:tcW w:w="1110" w:type="pct"/>
            <w:gridSpan w:val="2"/>
            <w:tcBorders>
              <w:tl2br w:val="nil"/>
              <w:tr2bl w:val="nil"/>
            </w:tcBorders>
            <w:vAlign w:val="center"/>
          </w:tcPr>
          <w:p w:rsidR="007033CA" w:rsidRDefault="007033CA" w:rsidP="007033CA">
            <w:pPr>
              <w:snapToGrid w:val="0"/>
              <w:jc w:val="center"/>
              <w:rPr>
                <w:rFonts w:ascii="Times New Roman" w:hAnsi="Times New Roman" w:cs="Times New Roman"/>
                <w:szCs w:val="21"/>
              </w:rPr>
            </w:pPr>
            <w:r>
              <w:rPr>
                <w:rFonts w:ascii="Times New Roman" w:hAnsi="Times New Roman" w:cs="Times New Roman" w:hint="eastAsia"/>
                <w:szCs w:val="21"/>
              </w:rPr>
              <w:t>控制室</w:t>
            </w:r>
          </w:p>
        </w:tc>
        <w:tc>
          <w:tcPr>
            <w:tcW w:w="3080" w:type="pct"/>
            <w:tcBorders>
              <w:tl2br w:val="nil"/>
              <w:tr2bl w:val="nil"/>
            </w:tcBorders>
            <w:vAlign w:val="center"/>
          </w:tcPr>
          <w:p w:rsidR="007033CA" w:rsidRDefault="00C87390" w:rsidP="00C87390">
            <w:pPr>
              <w:jc w:val="left"/>
              <w:rPr>
                <w:rFonts w:ascii="Times New Roman" w:eastAsia="宋体" w:hAnsi="Times New Roman" w:cs="Times New Roman"/>
                <w:szCs w:val="21"/>
              </w:rPr>
            </w:pPr>
            <w:r>
              <w:rPr>
                <w:rFonts w:ascii="Times New Roman" w:eastAsia="宋体" w:hAnsi="Times New Roman" w:cs="Times New Roman" w:hint="eastAsia"/>
                <w:szCs w:val="21"/>
              </w:rPr>
              <w:t>占地</w:t>
            </w:r>
            <w:r w:rsidR="007033CA">
              <w:rPr>
                <w:rFonts w:ascii="Times New Roman" w:eastAsia="宋体" w:hAnsi="Times New Roman" w:cs="Times New Roman"/>
                <w:szCs w:val="21"/>
              </w:rPr>
              <w:t>面积</w:t>
            </w:r>
            <w:r>
              <w:rPr>
                <w:rFonts w:ascii="Times New Roman" w:eastAsia="宋体" w:hAnsi="Times New Roman" w:cs="Times New Roman" w:hint="eastAsia"/>
                <w:szCs w:val="21"/>
              </w:rPr>
              <w:t>13</w:t>
            </w:r>
            <w:r w:rsidR="007033CA">
              <w:rPr>
                <w:rFonts w:ascii="Times New Roman" w:eastAsia="宋体" w:hAnsi="Times New Roman" w:cs="Times New Roman" w:hint="eastAsia"/>
                <w:szCs w:val="21"/>
              </w:rPr>
              <w:t>5</w:t>
            </w:r>
            <w:r w:rsidR="007033CA">
              <w:rPr>
                <w:rFonts w:ascii="Times New Roman" w:eastAsia="宋体" w:hAnsi="Times New Roman" w:cs="Times New Roman"/>
                <w:szCs w:val="21"/>
              </w:rPr>
              <w:t>m</w:t>
            </w:r>
            <w:r w:rsidR="007033CA">
              <w:rPr>
                <w:rFonts w:ascii="Times New Roman" w:eastAsia="宋体" w:hAnsi="Times New Roman" w:cs="Times New Roman"/>
                <w:szCs w:val="21"/>
                <w:vertAlign w:val="superscript"/>
              </w:rPr>
              <w:t>2</w:t>
            </w:r>
            <w:r w:rsidR="007033CA">
              <w:rPr>
                <w:rFonts w:ascii="Times New Roman" w:eastAsia="宋体" w:hAnsi="Times New Roman" w:cs="Times New Roman"/>
                <w:szCs w:val="21"/>
              </w:rPr>
              <w:t>，</w:t>
            </w:r>
            <w:r>
              <w:rPr>
                <w:rFonts w:ascii="Times New Roman" w:eastAsia="宋体" w:hAnsi="Times New Roman" w:cs="Times New Roman" w:hint="eastAsia"/>
                <w:szCs w:val="21"/>
              </w:rPr>
              <w:t>1F</w:t>
            </w:r>
            <w:r>
              <w:rPr>
                <w:rFonts w:ascii="Times New Roman" w:eastAsia="宋体" w:hAnsi="Times New Roman" w:cs="Times New Roman" w:hint="eastAsia"/>
                <w:szCs w:val="21"/>
              </w:rPr>
              <w:t>，</w:t>
            </w:r>
            <w:r w:rsidR="007033CA">
              <w:rPr>
                <w:rFonts w:ascii="Times New Roman" w:eastAsia="宋体" w:hAnsi="Times New Roman" w:cs="Times New Roman"/>
                <w:szCs w:val="21"/>
              </w:rPr>
              <w:t>采用</w:t>
            </w:r>
            <w:r w:rsidR="007033CA">
              <w:rPr>
                <w:rFonts w:ascii="Times New Roman" w:eastAsia="宋体" w:hAnsi="Times New Roman" w:cs="Times New Roman"/>
                <w:szCs w:val="21"/>
              </w:rPr>
              <w:t>DCS</w:t>
            </w:r>
            <w:r w:rsidR="007033CA">
              <w:rPr>
                <w:rFonts w:ascii="Times New Roman" w:eastAsia="宋体" w:hAnsi="Times New Roman" w:cs="Times New Roman"/>
                <w:szCs w:val="21"/>
              </w:rPr>
              <w:t>控制系统及独立</w:t>
            </w:r>
            <w:r w:rsidR="007033CA">
              <w:rPr>
                <w:rFonts w:ascii="Times New Roman" w:eastAsia="宋体" w:hAnsi="Times New Roman" w:cs="Times New Roman"/>
                <w:szCs w:val="21"/>
              </w:rPr>
              <w:t>SIS</w:t>
            </w:r>
            <w:r w:rsidR="007033CA">
              <w:rPr>
                <w:rFonts w:ascii="Times New Roman" w:eastAsia="宋体" w:hAnsi="Times New Roman" w:cs="Times New Roman"/>
                <w:szCs w:val="21"/>
              </w:rPr>
              <w:t>安全仪表系统，用于设备控制及生产辅助</w:t>
            </w:r>
          </w:p>
        </w:tc>
        <w:tc>
          <w:tcPr>
            <w:tcW w:w="441" w:type="pct"/>
            <w:tcBorders>
              <w:tl2br w:val="nil"/>
              <w:tr2bl w:val="nil"/>
            </w:tcBorders>
            <w:vAlign w:val="center"/>
          </w:tcPr>
          <w:p w:rsidR="007033CA" w:rsidRDefault="007033CA" w:rsidP="00573B5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7033CA" w:rsidTr="001062FE">
        <w:trPr>
          <w:trHeight w:val="340"/>
          <w:jc w:val="center"/>
        </w:trPr>
        <w:tc>
          <w:tcPr>
            <w:tcW w:w="369" w:type="pct"/>
            <w:vMerge/>
            <w:tcBorders>
              <w:tl2br w:val="nil"/>
              <w:tr2bl w:val="nil"/>
            </w:tcBorders>
            <w:vAlign w:val="center"/>
          </w:tcPr>
          <w:p w:rsidR="007033CA" w:rsidRDefault="007033CA">
            <w:pPr>
              <w:jc w:val="center"/>
              <w:rPr>
                <w:rFonts w:ascii="Times New Roman" w:eastAsia="宋体" w:hAnsi="Times New Roman" w:cs="Times New Roman"/>
                <w:szCs w:val="21"/>
              </w:rPr>
            </w:pPr>
          </w:p>
        </w:tc>
        <w:tc>
          <w:tcPr>
            <w:tcW w:w="1110" w:type="pct"/>
            <w:gridSpan w:val="2"/>
            <w:tcBorders>
              <w:tl2br w:val="nil"/>
              <w:tr2bl w:val="nil"/>
            </w:tcBorders>
            <w:vAlign w:val="center"/>
          </w:tcPr>
          <w:p w:rsidR="007033CA" w:rsidRDefault="007033CA">
            <w:pPr>
              <w:snapToGrid w:val="0"/>
              <w:jc w:val="center"/>
              <w:rPr>
                <w:rFonts w:ascii="Times New Roman" w:hAnsi="Times New Roman" w:cs="Times New Roman"/>
                <w:szCs w:val="21"/>
              </w:rPr>
            </w:pPr>
            <w:r>
              <w:rPr>
                <w:rFonts w:ascii="Times New Roman" w:hAnsi="Times New Roman" w:cs="Times New Roman" w:hint="eastAsia"/>
                <w:szCs w:val="21"/>
              </w:rPr>
              <w:t>配电室</w:t>
            </w:r>
          </w:p>
        </w:tc>
        <w:tc>
          <w:tcPr>
            <w:tcW w:w="3080" w:type="pct"/>
            <w:tcBorders>
              <w:tl2br w:val="nil"/>
              <w:tr2bl w:val="nil"/>
            </w:tcBorders>
            <w:vAlign w:val="center"/>
          </w:tcPr>
          <w:p w:rsidR="007033CA" w:rsidRDefault="007033CA" w:rsidP="007033CA">
            <w:pPr>
              <w:jc w:val="left"/>
              <w:rPr>
                <w:rFonts w:ascii="Times New Roman" w:eastAsia="宋体" w:hAnsi="Times New Roman" w:cs="Times New Roman"/>
                <w:szCs w:val="21"/>
              </w:rPr>
            </w:pPr>
            <w:r>
              <w:rPr>
                <w:rFonts w:ascii="Times New Roman" w:eastAsia="宋体" w:hAnsi="Times New Roman" w:cs="Times New Roman"/>
                <w:szCs w:val="21"/>
              </w:rPr>
              <w:t>占地面积</w:t>
            </w:r>
            <w:r>
              <w:rPr>
                <w:rFonts w:ascii="Times New Roman" w:eastAsia="宋体" w:hAnsi="Times New Roman" w:cs="Times New Roman" w:hint="eastAsia"/>
                <w:szCs w:val="21"/>
              </w:rPr>
              <w:t>46</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hint="eastAsia"/>
                <w:szCs w:val="21"/>
              </w:rPr>
              <w:t>用于厂区配电</w:t>
            </w:r>
          </w:p>
        </w:tc>
        <w:tc>
          <w:tcPr>
            <w:tcW w:w="441" w:type="pct"/>
            <w:tcBorders>
              <w:tl2br w:val="nil"/>
              <w:tr2bl w:val="nil"/>
            </w:tcBorders>
            <w:vAlign w:val="center"/>
          </w:tcPr>
          <w:p w:rsidR="007033CA" w:rsidRDefault="007033CA"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val="restart"/>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szCs w:val="21"/>
              </w:rPr>
              <w:t>储运工程</w:t>
            </w:r>
          </w:p>
        </w:tc>
        <w:tc>
          <w:tcPr>
            <w:tcW w:w="275" w:type="pct"/>
            <w:vMerge w:val="restart"/>
            <w:tcBorders>
              <w:right w:val="single" w:sz="4" w:space="0" w:color="auto"/>
              <w:tl2br w:val="nil"/>
              <w:tr2bl w:val="nil"/>
            </w:tcBorders>
            <w:vAlign w:val="center"/>
          </w:tcPr>
          <w:p w:rsidR="001062FE" w:rsidRDefault="001062FE">
            <w:pPr>
              <w:snapToGrid w:val="0"/>
              <w:jc w:val="center"/>
              <w:rPr>
                <w:rFonts w:ascii="Times New Roman" w:hAnsi="Times New Roman" w:cs="Times New Roman"/>
                <w:szCs w:val="21"/>
              </w:rPr>
            </w:pPr>
            <w:r>
              <w:rPr>
                <w:rFonts w:ascii="Times New Roman" w:hAnsi="Times New Roman" w:cs="Times New Roman" w:hint="eastAsia"/>
                <w:szCs w:val="21"/>
              </w:rPr>
              <w:t>仓库</w:t>
            </w:r>
          </w:p>
        </w:tc>
        <w:tc>
          <w:tcPr>
            <w:tcW w:w="834" w:type="pct"/>
            <w:tcBorders>
              <w:left w:val="single" w:sz="4" w:space="0" w:color="auto"/>
              <w:tl2br w:val="nil"/>
              <w:tr2bl w:val="nil"/>
            </w:tcBorders>
            <w:vAlign w:val="center"/>
          </w:tcPr>
          <w:p w:rsidR="001062FE" w:rsidRDefault="001062FE" w:rsidP="00573B5D">
            <w:pPr>
              <w:snapToGrid w:val="0"/>
              <w:jc w:val="center"/>
              <w:rPr>
                <w:rFonts w:ascii="Times New Roman" w:hAnsi="Times New Roman" w:cs="Times New Roman"/>
                <w:szCs w:val="21"/>
              </w:rPr>
            </w:pPr>
            <w:r>
              <w:rPr>
                <w:rFonts w:ascii="Times New Roman" w:hAnsi="Times New Roman" w:cs="Times New Roman" w:hint="eastAsia"/>
                <w:szCs w:val="21"/>
              </w:rPr>
              <w:t>产品</w:t>
            </w:r>
            <w:r>
              <w:rPr>
                <w:rFonts w:ascii="Times New Roman" w:hAnsi="Times New Roman" w:cs="Times New Roman"/>
                <w:szCs w:val="21"/>
              </w:rPr>
              <w:t>仓库</w:t>
            </w:r>
          </w:p>
        </w:tc>
        <w:tc>
          <w:tcPr>
            <w:tcW w:w="3080" w:type="pct"/>
            <w:tcBorders>
              <w:tl2br w:val="nil"/>
              <w:tr2bl w:val="nil"/>
            </w:tcBorders>
            <w:vAlign w:val="center"/>
          </w:tcPr>
          <w:p w:rsidR="001062FE" w:rsidRDefault="001062FE" w:rsidP="001062FE">
            <w:pPr>
              <w:jc w:val="left"/>
              <w:rPr>
                <w:rFonts w:ascii="Times New Roman" w:eastAsia="宋体" w:hAnsi="Times New Roman" w:cs="Times New Roman"/>
                <w:szCs w:val="21"/>
              </w:rPr>
            </w:pPr>
            <w:bookmarkStart w:id="389" w:name="OLE_LINK82"/>
            <w:bookmarkStart w:id="390" w:name="OLE_LINK83"/>
            <w:bookmarkStart w:id="391" w:name="OLE_LINK84"/>
            <w:r>
              <w:rPr>
                <w:rFonts w:ascii="Times New Roman" w:eastAsia="宋体" w:hAnsi="Times New Roman" w:cs="Times New Roman"/>
                <w:szCs w:val="21"/>
              </w:rPr>
              <w:t>建筑面积</w:t>
            </w:r>
            <w:r>
              <w:rPr>
                <w:rFonts w:ascii="Times New Roman" w:eastAsia="宋体" w:hAnsi="Times New Roman" w:cs="Times New Roman" w:hint="eastAsia"/>
                <w:szCs w:val="21"/>
              </w:rPr>
              <w:t>409.5</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szCs w:val="21"/>
              </w:rPr>
              <w:t>，</w:t>
            </w:r>
            <w:bookmarkEnd w:id="389"/>
            <w:bookmarkEnd w:id="390"/>
            <w:bookmarkEnd w:id="391"/>
            <w:r>
              <w:rPr>
                <w:rFonts w:ascii="Times New Roman" w:eastAsia="宋体" w:hAnsi="Times New Roman" w:cs="Times New Roman" w:hint="eastAsia"/>
                <w:szCs w:val="21"/>
              </w:rPr>
              <w:t>丙类仓库，</w:t>
            </w:r>
            <w:r>
              <w:rPr>
                <w:rFonts w:ascii="Times New Roman" w:eastAsia="宋体" w:hAnsi="Times New Roman" w:cs="Times New Roman" w:hint="eastAsia"/>
                <w:szCs w:val="21"/>
              </w:rPr>
              <w:t>1F</w:t>
            </w:r>
            <w:r>
              <w:rPr>
                <w:rFonts w:ascii="Times New Roman" w:eastAsia="宋体" w:hAnsi="Times New Roman" w:cs="Times New Roman" w:hint="eastAsia"/>
                <w:szCs w:val="21"/>
              </w:rPr>
              <w:t>，</w:t>
            </w:r>
            <w:r>
              <w:rPr>
                <w:rFonts w:ascii="Times New Roman" w:eastAsia="宋体" w:hAnsi="Times New Roman" w:cs="Times New Roman"/>
                <w:szCs w:val="21"/>
              </w:rPr>
              <w:t>用于</w:t>
            </w:r>
            <w:r>
              <w:rPr>
                <w:rFonts w:ascii="Times New Roman" w:eastAsia="宋体" w:hAnsi="Times New Roman" w:cs="Times New Roman" w:hint="eastAsia"/>
                <w:szCs w:val="21"/>
              </w:rPr>
              <w:t>二甲基砜产品储存</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275" w:type="pct"/>
            <w:vMerge/>
            <w:tcBorders>
              <w:right w:val="single" w:sz="4" w:space="0" w:color="auto"/>
              <w:tl2br w:val="nil"/>
              <w:tr2bl w:val="nil"/>
            </w:tcBorders>
            <w:vAlign w:val="center"/>
          </w:tcPr>
          <w:p w:rsidR="001062FE" w:rsidRDefault="001062FE">
            <w:pPr>
              <w:snapToGrid w:val="0"/>
              <w:jc w:val="center"/>
              <w:rPr>
                <w:rFonts w:ascii="Times New Roman" w:hAnsi="Times New Roman" w:cs="Times New Roman"/>
                <w:szCs w:val="21"/>
              </w:rPr>
            </w:pPr>
          </w:p>
        </w:tc>
        <w:tc>
          <w:tcPr>
            <w:tcW w:w="834" w:type="pct"/>
            <w:tcBorders>
              <w:left w:val="single" w:sz="4" w:space="0" w:color="auto"/>
              <w:tl2br w:val="nil"/>
              <w:tr2bl w:val="nil"/>
            </w:tcBorders>
            <w:vAlign w:val="center"/>
          </w:tcPr>
          <w:p w:rsidR="001062FE" w:rsidRDefault="001062FE" w:rsidP="00573B5D">
            <w:pPr>
              <w:snapToGrid w:val="0"/>
              <w:jc w:val="center"/>
              <w:rPr>
                <w:rFonts w:ascii="Times New Roman" w:hAnsi="Times New Roman" w:cs="Times New Roman"/>
                <w:szCs w:val="21"/>
              </w:rPr>
            </w:pPr>
            <w:r>
              <w:rPr>
                <w:rFonts w:ascii="Times New Roman" w:hAnsi="Times New Roman" w:cs="Times New Roman" w:hint="eastAsia"/>
                <w:szCs w:val="21"/>
              </w:rPr>
              <w:t>综合</w:t>
            </w:r>
            <w:r>
              <w:rPr>
                <w:rFonts w:ascii="Times New Roman" w:hAnsi="Times New Roman" w:cs="Times New Roman"/>
                <w:szCs w:val="21"/>
              </w:rPr>
              <w:t>仓库</w:t>
            </w:r>
          </w:p>
        </w:tc>
        <w:tc>
          <w:tcPr>
            <w:tcW w:w="3080" w:type="pct"/>
            <w:tcBorders>
              <w:tl2br w:val="nil"/>
              <w:tr2bl w:val="nil"/>
            </w:tcBorders>
            <w:vAlign w:val="center"/>
          </w:tcPr>
          <w:p w:rsidR="001062FE" w:rsidRDefault="001062FE" w:rsidP="001062FE">
            <w:pPr>
              <w:jc w:val="left"/>
              <w:rPr>
                <w:rFonts w:ascii="Times New Roman" w:eastAsia="宋体" w:hAnsi="Times New Roman" w:cs="Times New Roman"/>
                <w:szCs w:val="21"/>
              </w:rPr>
            </w:pPr>
            <w:r>
              <w:rPr>
                <w:rFonts w:ascii="Times New Roman" w:eastAsia="宋体" w:hAnsi="Times New Roman" w:cs="Times New Roman" w:hint="eastAsia"/>
                <w:szCs w:val="21"/>
              </w:rPr>
              <w:t>建筑</w:t>
            </w:r>
            <w:r>
              <w:rPr>
                <w:rFonts w:ascii="Times New Roman" w:eastAsia="宋体" w:hAnsi="Times New Roman" w:cs="Times New Roman"/>
                <w:szCs w:val="21"/>
              </w:rPr>
              <w:t>面积</w:t>
            </w:r>
            <w:r>
              <w:rPr>
                <w:rFonts w:ascii="Times New Roman" w:eastAsia="宋体" w:hAnsi="Times New Roman" w:cs="Times New Roman" w:hint="eastAsia"/>
                <w:szCs w:val="21"/>
              </w:rPr>
              <w:t>253.8</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hint="eastAsia"/>
                <w:szCs w:val="21"/>
              </w:rPr>
              <w:t>甲类仓库，</w:t>
            </w:r>
            <w:r>
              <w:rPr>
                <w:rFonts w:ascii="Times New Roman" w:eastAsia="宋体" w:hAnsi="Times New Roman" w:cs="Times New Roman" w:hint="eastAsia"/>
                <w:szCs w:val="21"/>
              </w:rPr>
              <w:t>1F</w:t>
            </w:r>
            <w:r>
              <w:rPr>
                <w:rFonts w:ascii="Times New Roman" w:eastAsia="宋体" w:hAnsi="Times New Roman" w:cs="Times New Roman" w:hint="eastAsia"/>
                <w:szCs w:val="21"/>
              </w:rPr>
              <w:t>，用于二甲基硫醚原料、二甲基砜粗品原料及二甲基亚砜中间产品等贮存</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snapToGrid w:val="0"/>
              <w:jc w:val="center"/>
              <w:rPr>
                <w:rFonts w:ascii="Times New Roman" w:hAnsi="Times New Roman" w:cs="Times New Roman"/>
                <w:szCs w:val="21"/>
              </w:rPr>
            </w:pPr>
            <w:r>
              <w:rPr>
                <w:rFonts w:ascii="Times New Roman" w:hAnsi="Times New Roman" w:cs="Times New Roman"/>
                <w:szCs w:val="21"/>
              </w:rPr>
              <w:t>罐区</w:t>
            </w:r>
          </w:p>
        </w:tc>
        <w:tc>
          <w:tcPr>
            <w:tcW w:w="3080" w:type="pct"/>
            <w:tcBorders>
              <w:tl2br w:val="nil"/>
              <w:tr2bl w:val="nil"/>
            </w:tcBorders>
            <w:vAlign w:val="center"/>
          </w:tcPr>
          <w:p w:rsidR="001062FE" w:rsidRDefault="00DF3287" w:rsidP="00DF3287">
            <w:pPr>
              <w:jc w:val="left"/>
              <w:rPr>
                <w:rFonts w:ascii="Times New Roman" w:eastAsia="宋体" w:hAnsi="Times New Roman" w:cs="Times New Roman"/>
                <w:szCs w:val="21"/>
              </w:rPr>
            </w:pPr>
            <w:r>
              <w:rPr>
                <w:rFonts w:ascii="Times New Roman" w:eastAsia="宋体" w:hAnsi="Times New Roman" w:cs="Times New Roman" w:hint="eastAsia"/>
                <w:szCs w:val="21"/>
              </w:rPr>
              <w:t>占地面积</w:t>
            </w:r>
            <w:r>
              <w:rPr>
                <w:rFonts w:ascii="Times New Roman" w:eastAsia="宋体" w:hAnsi="Times New Roman" w:cs="Times New Roman" w:hint="eastAsia"/>
                <w:szCs w:val="21"/>
              </w:rPr>
              <w:t>409.5</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sidR="001062FE">
              <w:rPr>
                <w:rFonts w:ascii="Times New Roman" w:eastAsia="宋体" w:hAnsi="Times New Roman" w:cs="Times New Roman"/>
                <w:szCs w:val="21"/>
              </w:rPr>
              <w:t>含</w:t>
            </w:r>
            <w:r w:rsidR="001062FE">
              <w:rPr>
                <w:rFonts w:ascii="Times New Roman" w:eastAsia="宋体" w:hAnsi="Times New Roman" w:cs="Times New Roman"/>
                <w:szCs w:val="21"/>
              </w:rPr>
              <w:t>2</w:t>
            </w:r>
            <w:r w:rsidR="001062FE">
              <w:rPr>
                <w:rFonts w:ascii="Times New Roman" w:eastAsia="宋体" w:hAnsi="Times New Roman" w:cs="Times New Roman"/>
                <w:szCs w:val="21"/>
              </w:rPr>
              <w:t>个</w:t>
            </w:r>
            <w:r>
              <w:rPr>
                <w:rFonts w:ascii="Times New Roman" w:eastAsia="宋体" w:hAnsi="Times New Roman" w:cs="Times New Roman" w:hint="eastAsia"/>
                <w:szCs w:val="21"/>
              </w:rPr>
              <w:t>20</w:t>
            </w:r>
            <w:r w:rsidR="001062FE" w:rsidRPr="00135D0C">
              <w:rPr>
                <w:rFonts w:ascii="Times New Roman" w:eastAsia="宋体" w:hAnsi="Times New Roman" w:cs="Times New Roman"/>
                <w:szCs w:val="21"/>
              </w:rPr>
              <w:t>m</w:t>
            </w:r>
            <w:r w:rsidR="001062FE" w:rsidRPr="00135D0C">
              <w:rPr>
                <w:rFonts w:ascii="Times New Roman" w:eastAsia="宋体" w:hAnsi="Times New Roman" w:cs="Times New Roman"/>
                <w:szCs w:val="21"/>
                <w:vertAlign w:val="superscript"/>
              </w:rPr>
              <w:t>3</w:t>
            </w:r>
            <w:r w:rsidR="001062FE">
              <w:rPr>
                <w:rFonts w:ascii="Times New Roman" w:eastAsia="宋体" w:hAnsi="Times New Roman" w:cs="Times New Roman"/>
                <w:szCs w:val="21"/>
              </w:rPr>
              <w:t>双氧水储罐</w:t>
            </w:r>
            <w:r w:rsidR="001062FE">
              <w:rPr>
                <w:rFonts w:ascii="Times New Roman" w:eastAsia="宋体" w:hAnsi="Times New Roman" w:cs="Times New Roman" w:hint="eastAsia"/>
                <w:szCs w:val="21"/>
              </w:rPr>
              <w:t>，</w:t>
            </w:r>
            <w:r w:rsidR="001062FE">
              <w:rPr>
                <w:rFonts w:ascii="Times New Roman" w:eastAsia="宋体" w:hAnsi="Times New Roman" w:cs="Times New Roman" w:hint="eastAsia"/>
                <w:szCs w:val="21"/>
              </w:rPr>
              <w:t>2</w:t>
            </w:r>
            <w:r w:rsidR="001062FE">
              <w:rPr>
                <w:rFonts w:ascii="Times New Roman" w:eastAsia="宋体" w:hAnsi="Times New Roman" w:cs="Times New Roman" w:hint="eastAsia"/>
                <w:szCs w:val="21"/>
              </w:rPr>
              <w:t>个</w:t>
            </w:r>
            <w:r>
              <w:rPr>
                <w:rFonts w:ascii="Times New Roman" w:eastAsia="宋体" w:hAnsi="Times New Roman" w:cs="Times New Roman" w:hint="eastAsia"/>
                <w:szCs w:val="21"/>
              </w:rPr>
              <w:t>45</w:t>
            </w:r>
            <w:r w:rsidR="001062FE" w:rsidRPr="00135D0C">
              <w:rPr>
                <w:rFonts w:ascii="Times New Roman" w:eastAsia="宋体" w:hAnsi="Times New Roman" w:cs="Times New Roman"/>
                <w:szCs w:val="21"/>
              </w:rPr>
              <w:t>m</w:t>
            </w:r>
            <w:r w:rsidR="001062FE" w:rsidRPr="00135D0C">
              <w:rPr>
                <w:rFonts w:ascii="Times New Roman" w:eastAsia="宋体" w:hAnsi="Times New Roman" w:cs="Times New Roman"/>
                <w:szCs w:val="21"/>
                <w:vertAlign w:val="superscript"/>
              </w:rPr>
              <w:t>3</w:t>
            </w:r>
            <w:r w:rsidR="001062FE">
              <w:rPr>
                <w:rFonts w:ascii="Times New Roman" w:eastAsia="宋体" w:hAnsi="Times New Roman" w:cs="Times New Roman" w:hint="eastAsia"/>
                <w:szCs w:val="21"/>
              </w:rPr>
              <w:t>二甲基硫醚储罐</w:t>
            </w:r>
            <w:r>
              <w:rPr>
                <w:rFonts w:ascii="Times New Roman" w:eastAsia="宋体" w:hAnsi="Times New Roman" w:cs="Times New Roman" w:hint="eastAsia"/>
                <w:szCs w:val="21"/>
              </w:rPr>
              <w:t>，同时预留</w:t>
            </w:r>
            <w:r w:rsidR="00FA540D">
              <w:rPr>
                <w:rFonts w:ascii="Times New Roman" w:eastAsia="宋体" w:hAnsi="Times New Roman" w:cs="Times New Roman" w:hint="eastAsia"/>
                <w:szCs w:val="21"/>
              </w:rPr>
              <w:t>部分罐区空位用于企业今后项目发展</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val="restart"/>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szCs w:val="21"/>
              </w:rPr>
              <w:lastRenderedPageBreak/>
              <w:t>公用工程</w:t>
            </w:r>
          </w:p>
        </w:tc>
        <w:tc>
          <w:tcPr>
            <w:tcW w:w="1110" w:type="pct"/>
            <w:gridSpan w:val="2"/>
            <w:tcBorders>
              <w:tl2br w:val="nil"/>
              <w:tr2bl w:val="nil"/>
            </w:tcBorders>
            <w:vAlign w:val="center"/>
          </w:tcPr>
          <w:p w:rsidR="001062FE" w:rsidRDefault="001062FE">
            <w:pPr>
              <w:jc w:val="center"/>
              <w:rPr>
                <w:rFonts w:ascii="Times New Roman" w:hAnsi="Times New Roman" w:cs="Times New Roman"/>
              </w:rPr>
            </w:pPr>
            <w:r>
              <w:rPr>
                <w:rFonts w:ascii="Times New Roman" w:hAnsi="Times New Roman" w:cs="Times New Roman"/>
              </w:rPr>
              <w:t>给水</w:t>
            </w:r>
          </w:p>
        </w:tc>
        <w:tc>
          <w:tcPr>
            <w:tcW w:w="3080" w:type="pct"/>
            <w:tcBorders>
              <w:tl2br w:val="nil"/>
              <w:tr2bl w:val="nil"/>
            </w:tcBorders>
            <w:vAlign w:val="center"/>
          </w:tcPr>
          <w:p w:rsidR="001062FE" w:rsidRDefault="001062FE">
            <w:pPr>
              <w:jc w:val="left"/>
              <w:rPr>
                <w:rFonts w:ascii="Times New Roman" w:hAnsi="Times New Roman" w:cs="Times New Roman"/>
              </w:rPr>
            </w:pPr>
            <w:r>
              <w:rPr>
                <w:rFonts w:ascii="Times New Roman" w:hAnsi="Times New Roman" w:cs="Times New Roman"/>
              </w:rPr>
              <w:t>本项目用水接自市政自来水管，同时新建</w:t>
            </w:r>
            <w:r>
              <w:rPr>
                <w:rFonts w:ascii="Times New Roman" w:hAnsi="Times New Roman" w:cs="Times New Roman"/>
              </w:rPr>
              <w:t>1</w:t>
            </w:r>
            <w:r>
              <w:rPr>
                <w:rFonts w:ascii="Times New Roman" w:hAnsi="Times New Roman" w:cs="Times New Roman"/>
              </w:rPr>
              <w:t>套纯净水装置，为生产提供去离子水</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hAnsi="Times New Roman" w:cs="Times New Roman"/>
              </w:rPr>
            </w:pPr>
            <w:r>
              <w:rPr>
                <w:rFonts w:ascii="Times New Roman" w:hAnsi="Times New Roman" w:cs="Times New Roman"/>
              </w:rPr>
              <w:t>排水</w:t>
            </w:r>
          </w:p>
        </w:tc>
        <w:tc>
          <w:tcPr>
            <w:tcW w:w="3080" w:type="pct"/>
            <w:tcBorders>
              <w:tl2br w:val="nil"/>
              <w:tr2bl w:val="nil"/>
            </w:tcBorders>
            <w:vAlign w:val="center"/>
          </w:tcPr>
          <w:p w:rsidR="001062FE" w:rsidRDefault="001062FE">
            <w:pPr>
              <w:jc w:val="left"/>
              <w:rPr>
                <w:rFonts w:ascii="Times New Roman" w:hAnsi="Times New Roman" w:cs="Times New Roman"/>
              </w:rPr>
            </w:pPr>
            <w:r>
              <w:rPr>
                <w:rFonts w:ascii="Times New Roman" w:hAnsi="Times New Roman" w:cs="Times New Roman"/>
              </w:rPr>
              <w:t>项目区实行雨污分流，本项目废水经预处理达标后排放至岳阳广华污水处理有限公司（原云溪污水处理厂）处理</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hAnsi="Times New Roman" w:cs="Times New Roman"/>
              </w:rPr>
            </w:pPr>
            <w:r>
              <w:rPr>
                <w:rFonts w:ascii="Times New Roman" w:hAnsi="Times New Roman" w:cs="Times New Roman"/>
              </w:rPr>
              <w:t>供电</w:t>
            </w:r>
          </w:p>
        </w:tc>
        <w:tc>
          <w:tcPr>
            <w:tcW w:w="3080" w:type="pct"/>
            <w:tcBorders>
              <w:tl2br w:val="nil"/>
              <w:tr2bl w:val="nil"/>
            </w:tcBorders>
            <w:vAlign w:val="center"/>
          </w:tcPr>
          <w:p w:rsidR="001062FE" w:rsidRDefault="001062FE">
            <w:pPr>
              <w:snapToGrid w:val="0"/>
              <w:jc w:val="left"/>
              <w:rPr>
                <w:rFonts w:ascii="Times New Roman" w:hAnsi="Times New Roman" w:cs="Times New Roman"/>
                <w:szCs w:val="21"/>
              </w:rPr>
            </w:pPr>
            <w:r>
              <w:rPr>
                <w:rFonts w:ascii="Times New Roman" w:hAnsi="Times New Roman" w:cs="Times New Roman"/>
                <w:spacing w:val="10"/>
                <w:szCs w:val="21"/>
              </w:rPr>
              <w:t>由</w:t>
            </w:r>
            <w:r>
              <w:rPr>
                <w:rFonts w:ascii="Times New Roman" w:hAnsi="Times New Roman" w:cs="Times New Roman"/>
                <w:szCs w:val="21"/>
              </w:rPr>
              <w:t>岳阳云溪工业园电力系统引入</w:t>
            </w:r>
            <w:r>
              <w:rPr>
                <w:rFonts w:ascii="Times New Roman" w:hAnsi="Times New Roman" w:cs="Times New Roman"/>
                <w:spacing w:val="10"/>
                <w:szCs w:val="21"/>
              </w:rPr>
              <w:t>回路</w:t>
            </w:r>
            <w:r>
              <w:rPr>
                <w:rFonts w:ascii="Times New Roman" w:hAnsi="Times New Roman" w:cs="Times New Roman"/>
                <w:spacing w:val="10"/>
                <w:szCs w:val="21"/>
              </w:rPr>
              <w:t>10kV</w:t>
            </w:r>
            <w:r>
              <w:rPr>
                <w:rFonts w:ascii="Times New Roman" w:hAnsi="Times New Roman" w:cs="Times New Roman"/>
                <w:spacing w:val="10"/>
                <w:szCs w:val="21"/>
              </w:rPr>
              <w:t>电源</w:t>
            </w:r>
            <w:r>
              <w:rPr>
                <w:rFonts w:ascii="Times New Roman" w:hAnsi="Times New Roman" w:cs="Times New Roman"/>
                <w:szCs w:val="21"/>
              </w:rPr>
              <w:t>经降压后供厂区内动力、照明用电</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hAnsi="Times New Roman" w:cs="Times New Roman"/>
              </w:rPr>
            </w:pPr>
            <w:r>
              <w:rPr>
                <w:rFonts w:ascii="Times New Roman" w:hAnsi="Times New Roman" w:cs="Times New Roman"/>
              </w:rPr>
              <w:t>蒸汽</w:t>
            </w:r>
          </w:p>
        </w:tc>
        <w:tc>
          <w:tcPr>
            <w:tcW w:w="3080" w:type="pct"/>
            <w:tcBorders>
              <w:tl2br w:val="nil"/>
              <w:tr2bl w:val="nil"/>
            </w:tcBorders>
            <w:vAlign w:val="center"/>
          </w:tcPr>
          <w:p w:rsidR="001062FE" w:rsidRDefault="001062FE">
            <w:pPr>
              <w:jc w:val="left"/>
              <w:rPr>
                <w:rFonts w:ascii="Times New Roman" w:hAnsi="Times New Roman" w:cs="Times New Roman"/>
              </w:rPr>
            </w:pPr>
            <w:r>
              <w:rPr>
                <w:rFonts w:ascii="Times New Roman" w:hAnsi="Times New Roman" w:cs="Times New Roman"/>
              </w:rPr>
              <w:t>项目所需蒸汽由市政蒸汽管网提供</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bookmarkStart w:id="392" w:name="_Hlk110349830"/>
          </w:p>
        </w:tc>
        <w:tc>
          <w:tcPr>
            <w:tcW w:w="1110" w:type="pct"/>
            <w:gridSpan w:val="2"/>
            <w:tcBorders>
              <w:tl2br w:val="nil"/>
              <w:tr2bl w:val="nil"/>
            </w:tcBorders>
            <w:vAlign w:val="center"/>
          </w:tcPr>
          <w:p w:rsidR="001062FE" w:rsidRDefault="001062FE">
            <w:pPr>
              <w:snapToGrid w:val="0"/>
              <w:jc w:val="center"/>
              <w:rPr>
                <w:rFonts w:ascii="Times New Roman" w:hAnsi="Times New Roman" w:cs="Times New Roman"/>
              </w:rPr>
            </w:pPr>
            <w:r>
              <w:rPr>
                <w:rFonts w:ascii="Times New Roman" w:hAnsi="Times New Roman" w:cs="Times New Roman"/>
                <w:szCs w:val="21"/>
              </w:rPr>
              <w:t>循环</w:t>
            </w:r>
            <w:r>
              <w:rPr>
                <w:rFonts w:ascii="Times New Roman" w:hAnsi="Times New Roman" w:cs="Times New Roman" w:hint="eastAsia"/>
                <w:szCs w:val="21"/>
              </w:rPr>
              <w:t>冷却</w:t>
            </w:r>
            <w:r>
              <w:rPr>
                <w:rFonts w:ascii="Times New Roman" w:hAnsi="Times New Roman" w:cs="Times New Roman"/>
                <w:szCs w:val="21"/>
              </w:rPr>
              <w:t>水系统</w:t>
            </w:r>
          </w:p>
        </w:tc>
        <w:tc>
          <w:tcPr>
            <w:tcW w:w="3080" w:type="pct"/>
            <w:tcBorders>
              <w:tl2br w:val="nil"/>
              <w:tr2bl w:val="nil"/>
            </w:tcBorders>
            <w:vAlign w:val="center"/>
          </w:tcPr>
          <w:p w:rsidR="001062FE" w:rsidRDefault="001062FE">
            <w:pPr>
              <w:snapToGrid w:val="0"/>
              <w:jc w:val="left"/>
              <w:rPr>
                <w:rFonts w:ascii="Times New Roman" w:hAnsi="Times New Roman" w:cs="Times New Roman"/>
              </w:rPr>
            </w:pPr>
            <w:r>
              <w:rPr>
                <w:rFonts w:ascii="Times New Roman" w:hAnsi="Times New Roman" w:cs="Times New Roman"/>
                <w:szCs w:val="21"/>
              </w:rPr>
              <w:t>新建</w:t>
            </w:r>
            <w:r>
              <w:rPr>
                <w:rFonts w:ascii="Times New Roman" w:hAnsi="Times New Roman" w:cs="Times New Roman"/>
                <w:szCs w:val="21"/>
              </w:rPr>
              <w:t>2</w:t>
            </w:r>
            <w:r>
              <w:rPr>
                <w:rFonts w:ascii="Times New Roman" w:hAnsi="Times New Roman" w:cs="Times New Roman"/>
                <w:szCs w:val="21"/>
              </w:rPr>
              <w:t>套流量为</w:t>
            </w:r>
            <w:r>
              <w:rPr>
                <w:rFonts w:ascii="Times New Roman" w:hAnsi="Times New Roman" w:cs="Times New Roman"/>
                <w:szCs w:val="21"/>
              </w:rPr>
              <w:t>150t/h</w:t>
            </w:r>
            <w:r>
              <w:rPr>
                <w:rFonts w:ascii="Times New Roman" w:hAnsi="Times New Roman" w:cs="Times New Roman"/>
                <w:szCs w:val="21"/>
              </w:rPr>
              <w:t>的冷却循环水系统凉水塔，</w:t>
            </w:r>
            <w:bookmarkStart w:id="393" w:name="OLE_LINK95"/>
            <w:bookmarkStart w:id="394" w:name="OLE_LINK96"/>
            <w:r>
              <w:rPr>
                <w:rFonts w:ascii="Times New Roman" w:hAnsi="Times New Roman" w:cs="Times New Roman"/>
                <w:szCs w:val="21"/>
              </w:rPr>
              <w:t>60</w:t>
            </w:r>
            <w:r>
              <w:rPr>
                <w:rFonts w:ascii="Times New Roman" w:hAnsi="Times New Roman" w:cs="Times New Roman"/>
                <w:szCs w:val="21"/>
              </w:rPr>
              <w:t>万大卡冷冻机组</w:t>
            </w:r>
            <w:r>
              <w:rPr>
                <w:rFonts w:ascii="Times New Roman" w:hAnsi="Times New Roman" w:cs="Times New Roman"/>
                <w:szCs w:val="21"/>
              </w:rPr>
              <w:t>1</w:t>
            </w:r>
            <w:r>
              <w:rPr>
                <w:rFonts w:ascii="Times New Roman" w:hAnsi="Times New Roman" w:cs="Times New Roman"/>
                <w:szCs w:val="21"/>
              </w:rPr>
              <w:t>套，</w:t>
            </w:r>
            <w:bookmarkEnd w:id="393"/>
            <w:bookmarkEnd w:id="394"/>
            <w:r>
              <w:rPr>
                <w:rFonts w:ascii="Times New Roman" w:hAnsi="Times New Roman" w:cs="Times New Roman"/>
                <w:szCs w:val="21"/>
              </w:rPr>
              <w:t>为工艺装置提供循环冷却水</w:t>
            </w:r>
            <w:r>
              <w:rPr>
                <w:rFonts w:ascii="Times New Roman" w:hAnsi="Times New Roman" w:cs="Times New Roman"/>
                <w:szCs w:val="21"/>
              </w:rPr>
              <w:t xml:space="preserve">  </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bookmarkEnd w:id="392"/>
      <w:tr w:rsidR="001062FE" w:rsidTr="001062FE">
        <w:trPr>
          <w:trHeight w:val="340"/>
          <w:jc w:val="center"/>
        </w:trPr>
        <w:tc>
          <w:tcPr>
            <w:tcW w:w="369" w:type="pct"/>
            <w:vMerge w:val="restart"/>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szCs w:val="21"/>
              </w:rPr>
              <w:t>环保工程</w:t>
            </w:r>
          </w:p>
        </w:tc>
        <w:tc>
          <w:tcPr>
            <w:tcW w:w="1110" w:type="pct"/>
            <w:gridSpan w:val="2"/>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szCs w:val="21"/>
              </w:rPr>
              <w:t>废水处理</w:t>
            </w:r>
          </w:p>
        </w:tc>
        <w:tc>
          <w:tcPr>
            <w:tcW w:w="3080" w:type="pct"/>
            <w:tcBorders>
              <w:tl2br w:val="nil"/>
              <w:tr2bl w:val="nil"/>
            </w:tcBorders>
            <w:vAlign w:val="center"/>
          </w:tcPr>
          <w:p w:rsidR="001062FE" w:rsidRDefault="001062FE">
            <w:pPr>
              <w:jc w:val="left"/>
              <w:rPr>
                <w:rFonts w:ascii="Times New Roman" w:eastAsia="宋体" w:hAnsi="Times New Roman" w:cs="Times New Roman"/>
                <w:szCs w:val="21"/>
                <w:lang w:bidi="zh-TW"/>
              </w:rPr>
            </w:pPr>
            <w:r>
              <w:rPr>
                <w:rFonts w:ascii="Times New Roman" w:eastAsia="宋体" w:hAnsi="Times New Roman" w:cs="Times New Roman" w:hint="eastAsia"/>
                <w:szCs w:val="21"/>
                <w:lang w:bidi="zh-TW"/>
              </w:rPr>
              <w:t>雨污分流，污污分流；</w:t>
            </w:r>
          </w:p>
          <w:p w:rsidR="001062FE" w:rsidRDefault="001062FE" w:rsidP="00375542">
            <w:pPr>
              <w:jc w:val="left"/>
              <w:rPr>
                <w:rFonts w:ascii="Times New Roman" w:eastAsia="宋体" w:hAnsi="Times New Roman" w:cs="Times New Roman"/>
                <w:szCs w:val="21"/>
              </w:rPr>
            </w:pPr>
            <w:r>
              <w:rPr>
                <w:rFonts w:ascii="Times New Roman" w:eastAsia="宋体" w:hAnsi="Times New Roman" w:cs="Times New Roman" w:hint="eastAsia"/>
                <w:szCs w:val="21"/>
                <w:lang w:bidi="zh-TW"/>
              </w:rPr>
              <w:t>新建一个</w:t>
            </w:r>
            <w:r w:rsidR="00981942">
              <w:rPr>
                <w:rFonts w:ascii="Times New Roman" w:eastAsia="宋体" w:hAnsi="Times New Roman" w:cs="Times New Roman" w:hint="eastAsia"/>
                <w:szCs w:val="21"/>
                <w:lang w:bidi="zh-TW"/>
              </w:rPr>
              <w:t>445.5</w:t>
            </w:r>
            <w:r>
              <w:rPr>
                <w:rFonts w:ascii="Times New Roman" w:eastAsia="宋体" w:hAnsi="Times New Roman" w:cs="Times New Roman"/>
                <w:szCs w:val="21"/>
                <w:lang w:bidi="en-US"/>
              </w:rPr>
              <w:t>m</w:t>
            </w:r>
            <w:r>
              <w:rPr>
                <w:rFonts w:ascii="Times New Roman" w:eastAsia="宋体" w:hAnsi="Times New Roman" w:cs="Times New Roman" w:hint="eastAsia"/>
                <w:szCs w:val="21"/>
                <w:vertAlign w:val="superscript"/>
                <w:lang w:bidi="en-US"/>
              </w:rPr>
              <w:t>3</w:t>
            </w:r>
            <w:r>
              <w:rPr>
                <w:rFonts w:ascii="Times New Roman" w:eastAsia="宋体" w:hAnsi="Times New Roman" w:cs="Times New Roman" w:hint="eastAsia"/>
                <w:szCs w:val="21"/>
                <w:lang w:bidi="zh-TW"/>
              </w:rPr>
              <w:t>的初期雨水池对厂区初期雨水进行收集；</w:t>
            </w:r>
            <w:r>
              <w:rPr>
                <w:rFonts w:ascii="Times New Roman" w:eastAsia="宋体" w:hAnsi="Times New Roman" w:cs="Times New Roman" w:hint="eastAsia"/>
                <w:szCs w:val="21"/>
                <w:lang w:bidi="en-US"/>
              </w:rPr>
              <w:t>新建一座</w:t>
            </w:r>
            <w:r>
              <w:rPr>
                <w:rFonts w:ascii="Times New Roman" w:eastAsia="宋体" w:hAnsi="Times New Roman" w:cs="Times New Roman"/>
                <w:szCs w:val="21"/>
                <w:lang w:bidi="en-US"/>
              </w:rPr>
              <w:t>废水处理站，设计处理能力为</w:t>
            </w:r>
            <w:r w:rsidR="00375542">
              <w:rPr>
                <w:rFonts w:ascii="Times New Roman" w:eastAsia="宋体" w:hAnsi="Times New Roman" w:cs="Times New Roman" w:hint="eastAsia"/>
                <w:szCs w:val="21"/>
                <w:lang w:bidi="en-US"/>
              </w:rPr>
              <w:t>130</w:t>
            </w:r>
            <w:r>
              <w:rPr>
                <w:rFonts w:ascii="Times New Roman" w:eastAsia="宋体" w:hAnsi="Times New Roman" w:cs="Times New Roman"/>
                <w:szCs w:val="21"/>
                <w:lang w:bidi="en-US"/>
              </w:rPr>
              <w:t>m</w:t>
            </w:r>
            <w:r>
              <w:rPr>
                <w:rFonts w:ascii="Times New Roman" w:eastAsia="宋体" w:hAnsi="Times New Roman" w:cs="Times New Roman" w:hint="eastAsia"/>
                <w:szCs w:val="21"/>
                <w:vertAlign w:val="superscript"/>
                <w:lang w:bidi="en-US"/>
              </w:rPr>
              <w:t>3</w:t>
            </w:r>
            <w:r>
              <w:rPr>
                <w:rFonts w:ascii="Times New Roman" w:eastAsia="宋体" w:hAnsi="Times New Roman" w:cs="Times New Roman" w:hint="eastAsia"/>
                <w:szCs w:val="21"/>
                <w:lang w:bidi="en-US"/>
              </w:rPr>
              <w:t>/d</w:t>
            </w:r>
            <w:r>
              <w:rPr>
                <w:rFonts w:ascii="Times New Roman" w:eastAsia="宋体" w:hAnsi="Times New Roman" w:cs="Times New Roman" w:hint="eastAsia"/>
                <w:szCs w:val="21"/>
                <w:lang w:bidi="en-US"/>
              </w:rPr>
              <w:t>，</w:t>
            </w:r>
            <w:r>
              <w:rPr>
                <w:rFonts w:ascii="Times New Roman" w:eastAsia="宋体" w:hAnsi="Times New Roman" w:cs="Times New Roman"/>
                <w:szCs w:val="21"/>
                <w:lang w:bidi="en-US"/>
              </w:rPr>
              <w:t>采用</w:t>
            </w:r>
            <w:r>
              <w:rPr>
                <w:rFonts w:ascii="Times New Roman" w:eastAsia="宋体" w:hAnsi="Times New Roman" w:cs="Times New Roman"/>
                <w:szCs w:val="21"/>
                <w:lang w:bidi="zh-CN"/>
              </w:rPr>
              <w:t>“</w:t>
            </w:r>
            <w:r>
              <w:rPr>
                <w:rFonts w:ascii="Times New Roman" w:eastAsia="宋体" w:hAnsi="Times New Roman" w:cs="Times New Roman" w:hint="eastAsia"/>
                <w:szCs w:val="21"/>
                <w:lang w:bidi="zh-CN"/>
              </w:rPr>
              <w:t>芬顿反应</w:t>
            </w:r>
            <w:r>
              <w:rPr>
                <w:rFonts w:ascii="Times New Roman" w:eastAsia="宋体" w:hAnsi="Times New Roman" w:cs="Times New Roman" w:hint="eastAsia"/>
                <w:szCs w:val="21"/>
                <w:lang w:bidi="zh-CN"/>
              </w:rPr>
              <w:t>+</w:t>
            </w:r>
            <w:r>
              <w:rPr>
                <w:rFonts w:ascii="Times New Roman" w:eastAsia="宋体" w:hAnsi="Times New Roman" w:cs="Times New Roman" w:hint="eastAsia"/>
                <w:szCs w:val="21"/>
                <w:lang w:bidi="zh-CN"/>
              </w:rPr>
              <w:t>中和</w:t>
            </w:r>
            <w:r>
              <w:rPr>
                <w:rFonts w:ascii="Times New Roman" w:eastAsia="宋体" w:hAnsi="Times New Roman" w:cs="Times New Roman" w:hint="eastAsia"/>
                <w:szCs w:val="21"/>
                <w:lang w:bidi="zh-CN"/>
              </w:rPr>
              <w:t>+</w:t>
            </w:r>
            <w:r>
              <w:rPr>
                <w:rFonts w:ascii="Times New Roman" w:eastAsia="宋体" w:hAnsi="Times New Roman" w:cs="Times New Roman" w:hint="eastAsia"/>
                <w:szCs w:val="21"/>
                <w:lang w:bidi="zh-CN"/>
              </w:rPr>
              <w:t>絮凝沉淀</w:t>
            </w:r>
            <w:r>
              <w:rPr>
                <w:rFonts w:ascii="Times New Roman" w:eastAsia="宋体" w:hAnsi="Times New Roman" w:cs="Times New Roman"/>
                <w:szCs w:val="21"/>
                <w:lang w:bidi="zh-CN"/>
              </w:rPr>
              <w:t>”</w:t>
            </w:r>
            <w:r>
              <w:rPr>
                <w:rFonts w:ascii="Times New Roman" w:eastAsia="宋体" w:hAnsi="Times New Roman" w:cs="Times New Roman"/>
                <w:szCs w:val="21"/>
                <w:lang w:bidi="zh-CN"/>
              </w:rPr>
              <w:t>的处</w:t>
            </w:r>
            <w:r>
              <w:rPr>
                <w:rFonts w:ascii="Times New Roman" w:eastAsia="宋体" w:hAnsi="Times New Roman" w:cs="Times New Roman"/>
                <w:szCs w:val="21"/>
                <w:lang w:bidi="en-US"/>
              </w:rPr>
              <w:t>理工艺</w:t>
            </w:r>
            <w:r>
              <w:rPr>
                <w:rFonts w:ascii="Times New Roman" w:eastAsia="宋体" w:hAnsi="Times New Roman" w:cs="Times New Roman" w:hint="eastAsia"/>
                <w:iCs/>
                <w:szCs w:val="21"/>
                <w:lang w:bidi="en-US"/>
              </w:rPr>
              <w:t>，</w:t>
            </w:r>
            <w:r>
              <w:rPr>
                <w:rFonts w:ascii="Times New Roman" w:eastAsia="宋体" w:hAnsi="Times New Roman" w:cs="Times New Roman" w:hint="eastAsia"/>
                <w:szCs w:val="21"/>
                <w:lang w:bidi="en-US"/>
              </w:rPr>
              <w:t>项目废水经</w:t>
            </w:r>
            <w:r w:rsidR="002D6AD3">
              <w:rPr>
                <w:rFonts w:ascii="Times New Roman" w:eastAsia="宋体" w:hAnsi="Times New Roman" w:cs="Times New Roman" w:hint="eastAsia"/>
                <w:szCs w:val="21"/>
                <w:lang w:bidi="en-US"/>
              </w:rPr>
              <w:t>预处理后排入</w:t>
            </w:r>
            <w:r>
              <w:rPr>
                <w:rFonts w:ascii="Times New Roman" w:eastAsia="宋体" w:hAnsi="Times New Roman" w:cs="Times New Roman"/>
                <w:szCs w:val="21"/>
                <w:lang w:bidi="en-US"/>
              </w:rPr>
              <w:t>岳阳广华污水处理有限公司（原云溪污水处理厂）进一步处理</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F30878">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szCs w:val="21"/>
              </w:rPr>
              <w:t>废气处理</w:t>
            </w:r>
          </w:p>
        </w:tc>
        <w:tc>
          <w:tcPr>
            <w:tcW w:w="3080" w:type="pct"/>
            <w:tcBorders>
              <w:tl2br w:val="nil"/>
              <w:tr2bl w:val="nil"/>
            </w:tcBorders>
            <w:vAlign w:val="center"/>
          </w:tcPr>
          <w:p w:rsidR="001062FE" w:rsidRDefault="00072615">
            <w:pPr>
              <w:jc w:val="left"/>
              <w:rPr>
                <w:rFonts w:ascii="Times New Roman" w:eastAsia="宋体" w:hAnsi="Times New Roman" w:cs="Times New Roman"/>
                <w:szCs w:val="21"/>
                <w:lang w:bidi="zh-TW"/>
              </w:rPr>
            </w:pPr>
            <w:r>
              <w:rPr>
                <w:rFonts w:ascii="Times New Roman" w:eastAsia="宋体" w:hAnsi="Times New Roman" w:cs="Times New Roman" w:hint="eastAsia"/>
                <w:szCs w:val="21"/>
                <w:lang w:bidi="zh-TW"/>
              </w:rPr>
              <w:t>有组织废气：</w:t>
            </w:r>
            <w:r w:rsidR="002D6AD3">
              <w:rPr>
                <w:rFonts w:ascii="Times New Roman" w:eastAsia="宋体" w:hAnsi="Times New Roman" w:cs="Times New Roman" w:hint="eastAsia"/>
                <w:szCs w:val="21"/>
                <w:lang w:bidi="zh-TW"/>
              </w:rPr>
              <w:t>项目</w:t>
            </w:r>
            <w:r w:rsidR="002D6AD3">
              <w:rPr>
                <w:rFonts w:ascii="Times New Roman" w:eastAsia="宋体" w:hAnsi="Times New Roman" w:cs="Times New Roman" w:hint="eastAsia"/>
                <w:szCs w:val="21"/>
              </w:rPr>
              <w:t>二甲基硫醚生产二甲基亚砜中间产品</w:t>
            </w:r>
            <w:r w:rsidR="001062FE">
              <w:rPr>
                <w:rFonts w:ascii="Times New Roman" w:eastAsia="宋体" w:hAnsi="Times New Roman" w:cs="Times New Roman"/>
                <w:szCs w:val="21"/>
                <w:lang w:bidi="zh-TW"/>
              </w:rPr>
              <w:t>工艺废气经</w:t>
            </w:r>
            <w:r w:rsidR="001062FE">
              <w:rPr>
                <w:rFonts w:ascii="Times New Roman" w:eastAsia="宋体" w:hAnsi="Times New Roman" w:cs="Times New Roman"/>
                <w:szCs w:val="21"/>
                <w:lang w:bidi="zh-TW"/>
              </w:rPr>
              <w:t>“</w:t>
            </w:r>
            <w:bookmarkStart w:id="395" w:name="OLE_LINK201"/>
            <w:bookmarkStart w:id="396" w:name="OLE_LINK202"/>
            <w:r w:rsidR="001062FE">
              <w:rPr>
                <w:rFonts w:ascii="Times New Roman" w:eastAsia="宋体" w:hAnsi="Times New Roman" w:cs="Times New Roman" w:hint="eastAsia"/>
                <w:szCs w:val="21"/>
                <w:lang w:bidi="zh-TW"/>
              </w:rPr>
              <w:t>填料</w:t>
            </w:r>
            <w:r w:rsidR="008D3E23">
              <w:rPr>
                <w:rFonts w:ascii="Times New Roman" w:eastAsia="宋体" w:hAnsi="Times New Roman" w:cs="Times New Roman" w:hint="eastAsia"/>
                <w:szCs w:val="21"/>
                <w:lang w:bidi="zh-TW"/>
              </w:rPr>
              <w:t>塔</w:t>
            </w:r>
            <w:r w:rsidR="001062FE">
              <w:rPr>
                <w:rFonts w:ascii="Times New Roman" w:eastAsia="宋体" w:hAnsi="Times New Roman" w:cs="Times New Roman" w:hint="eastAsia"/>
                <w:szCs w:val="21"/>
                <w:lang w:bidi="zh-TW"/>
              </w:rPr>
              <w:t>吸收</w:t>
            </w:r>
            <w:r w:rsidR="001062FE">
              <w:rPr>
                <w:rFonts w:ascii="Times New Roman" w:eastAsia="宋体" w:hAnsi="Times New Roman" w:cs="Times New Roman" w:hint="eastAsia"/>
                <w:szCs w:val="21"/>
                <w:lang w:bidi="zh-TW"/>
              </w:rPr>
              <w:t>+</w:t>
            </w:r>
            <w:r w:rsidR="001062FE">
              <w:rPr>
                <w:rFonts w:ascii="Times New Roman" w:eastAsia="宋体" w:hAnsi="Times New Roman" w:cs="Times New Roman" w:hint="eastAsia"/>
                <w:szCs w:val="21"/>
                <w:lang w:bidi="zh-TW"/>
              </w:rPr>
              <w:t>活性炭吸附</w:t>
            </w:r>
            <w:bookmarkEnd w:id="395"/>
            <w:bookmarkEnd w:id="396"/>
            <w:r w:rsidR="001062FE">
              <w:rPr>
                <w:rFonts w:ascii="Times New Roman" w:eastAsia="宋体" w:hAnsi="Times New Roman" w:cs="Times New Roman"/>
                <w:szCs w:val="21"/>
                <w:lang w:bidi="zh-TW"/>
              </w:rPr>
              <w:t>”</w:t>
            </w:r>
            <w:r w:rsidR="001062FE">
              <w:rPr>
                <w:rFonts w:ascii="Times New Roman" w:eastAsia="宋体" w:hAnsi="Times New Roman" w:cs="Times New Roman"/>
                <w:szCs w:val="21"/>
                <w:lang w:bidi="zh-TW"/>
              </w:rPr>
              <w:t>处理</w:t>
            </w:r>
            <w:r w:rsidR="00C91617">
              <w:rPr>
                <w:rFonts w:ascii="Times New Roman" w:eastAsia="宋体" w:hAnsi="Times New Roman" w:cs="Times New Roman" w:hint="eastAsia"/>
                <w:szCs w:val="21"/>
                <w:lang w:bidi="zh-TW"/>
              </w:rPr>
              <w:t>；</w:t>
            </w:r>
            <w:r>
              <w:rPr>
                <w:rFonts w:ascii="Times New Roman" w:eastAsia="宋体" w:hAnsi="Times New Roman" w:cs="Times New Roman" w:hint="eastAsia"/>
                <w:szCs w:val="21"/>
              </w:rPr>
              <w:t>二甲基亚砜及二甲基砜粗品生产二甲基砜产品工艺废气经</w:t>
            </w:r>
            <w:r>
              <w:rPr>
                <w:rFonts w:ascii="Times New Roman" w:eastAsia="宋体" w:hAnsi="Times New Roman" w:cs="Times New Roman"/>
                <w:szCs w:val="21"/>
                <w:lang w:bidi="zh-TW"/>
              </w:rPr>
              <w:t>“</w:t>
            </w:r>
            <w:r>
              <w:rPr>
                <w:rFonts w:ascii="Times New Roman" w:eastAsia="宋体" w:hAnsi="Times New Roman" w:cs="Times New Roman" w:hint="eastAsia"/>
                <w:szCs w:val="21"/>
                <w:lang w:bidi="zh-TW"/>
              </w:rPr>
              <w:t>活性炭吸附</w:t>
            </w:r>
            <w:r>
              <w:rPr>
                <w:rFonts w:ascii="Times New Roman" w:eastAsia="宋体" w:hAnsi="Times New Roman" w:cs="Times New Roman"/>
                <w:szCs w:val="21"/>
                <w:lang w:bidi="zh-TW"/>
              </w:rPr>
              <w:t>”</w:t>
            </w:r>
            <w:r>
              <w:rPr>
                <w:rFonts w:ascii="Times New Roman" w:eastAsia="宋体" w:hAnsi="Times New Roman" w:cs="Times New Roman"/>
                <w:szCs w:val="21"/>
                <w:lang w:bidi="zh-TW"/>
              </w:rPr>
              <w:t>处理</w:t>
            </w:r>
            <w:r>
              <w:rPr>
                <w:rFonts w:ascii="Times New Roman" w:eastAsia="宋体" w:hAnsi="Times New Roman" w:cs="Times New Roman" w:hint="eastAsia"/>
                <w:szCs w:val="21"/>
                <w:lang w:bidi="zh-TW"/>
              </w:rPr>
              <w:t>，处理完成后所有工艺废气统一经</w:t>
            </w:r>
            <w:r w:rsidR="001062FE">
              <w:rPr>
                <w:rFonts w:ascii="Times New Roman" w:eastAsia="宋体" w:hAnsi="Times New Roman" w:cs="Times New Roman"/>
                <w:szCs w:val="21"/>
                <w:lang w:bidi="en-US"/>
              </w:rPr>
              <w:t>15m</w:t>
            </w:r>
            <w:r w:rsidR="001062FE">
              <w:rPr>
                <w:rFonts w:ascii="Times New Roman" w:eastAsia="宋体" w:hAnsi="Times New Roman" w:cs="Times New Roman"/>
                <w:szCs w:val="21"/>
                <w:lang w:bidi="zh-TW"/>
              </w:rPr>
              <w:t>高</w:t>
            </w:r>
            <w:r w:rsidR="001062FE">
              <w:rPr>
                <w:rFonts w:ascii="Times New Roman" w:eastAsia="宋体" w:hAnsi="Times New Roman" w:cs="Times New Roman" w:hint="eastAsia"/>
                <w:szCs w:val="21"/>
                <w:lang w:bidi="zh-TW"/>
              </w:rPr>
              <w:t>排</w:t>
            </w:r>
            <w:r w:rsidR="001062FE">
              <w:rPr>
                <w:rFonts w:ascii="Times New Roman" w:eastAsia="宋体" w:hAnsi="Times New Roman" w:cs="Times New Roman"/>
                <w:szCs w:val="21"/>
                <w:lang w:bidi="zh-TW"/>
              </w:rPr>
              <w:t>气筒排放</w:t>
            </w:r>
          </w:p>
          <w:p w:rsidR="001062FE" w:rsidRDefault="00072615">
            <w:pPr>
              <w:jc w:val="left"/>
              <w:rPr>
                <w:rFonts w:ascii="Times New Roman" w:eastAsia="宋体" w:hAnsi="Times New Roman" w:cs="Times New Roman"/>
                <w:szCs w:val="21"/>
                <w:lang w:bidi="zh-TW"/>
              </w:rPr>
            </w:pPr>
            <w:r>
              <w:rPr>
                <w:rFonts w:ascii="Times New Roman" w:eastAsia="宋体" w:hAnsi="Times New Roman" w:cs="Times New Roman" w:hint="eastAsia"/>
                <w:szCs w:val="21"/>
                <w:lang w:bidi="en-US"/>
              </w:rPr>
              <w:t>无组织废气：</w:t>
            </w:r>
            <w:r w:rsidR="001062FE">
              <w:rPr>
                <w:rFonts w:ascii="Times New Roman" w:eastAsia="宋体" w:hAnsi="Times New Roman" w:cs="Times New Roman"/>
                <w:szCs w:val="21"/>
                <w:lang w:bidi="en-US"/>
              </w:rPr>
              <w:t>通过加强收集和管理、定期实施</w:t>
            </w:r>
            <w:r w:rsidR="001062FE">
              <w:rPr>
                <w:rFonts w:ascii="Times New Roman" w:eastAsia="宋体" w:hAnsi="Times New Roman" w:cs="Times New Roman"/>
                <w:szCs w:val="21"/>
                <w:lang w:bidi="en-US"/>
              </w:rPr>
              <w:t>LDAR</w:t>
            </w:r>
            <w:r w:rsidR="001062FE">
              <w:rPr>
                <w:rFonts w:ascii="Times New Roman" w:eastAsia="宋体" w:hAnsi="Times New Roman" w:cs="Times New Roman"/>
                <w:szCs w:val="21"/>
                <w:lang w:bidi="en-US"/>
              </w:rPr>
              <w:t>等措施减少无组织排放</w:t>
            </w:r>
          </w:p>
        </w:tc>
        <w:tc>
          <w:tcPr>
            <w:tcW w:w="441" w:type="pct"/>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hint="eastAsia"/>
                <w:szCs w:val="21"/>
              </w:rPr>
              <w:t>噪声治理</w:t>
            </w:r>
          </w:p>
        </w:tc>
        <w:tc>
          <w:tcPr>
            <w:tcW w:w="3080" w:type="pct"/>
            <w:tcBorders>
              <w:tl2br w:val="nil"/>
              <w:tr2bl w:val="nil"/>
            </w:tcBorders>
            <w:vAlign w:val="center"/>
          </w:tcPr>
          <w:p w:rsidR="001062FE" w:rsidRDefault="001062FE">
            <w:pPr>
              <w:jc w:val="left"/>
              <w:rPr>
                <w:rFonts w:ascii="Times New Roman" w:eastAsia="宋体" w:hAnsi="Times New Roman" w:cs="Times New Roman"/>
                <w:szCs w:val="21"/>
                <w:lang w:bidi="zh-TW"/>
              </w:rPr>
            </w:pPr>
            <w:r>
              <w:rPr>
                <w:rFonts w:ascii="Times New Roman" w:eastAsia="宋体" w:hAnsi="Times New Roman" w:cs="Times New Roman" w:hint="eastAsia"/>
                <w:szCs w:val="21"/>
                <w:lang w:bidi="zh-TW"/>
              </w:rPr>
              <w:t>厂房隔声，基础减振</w:t>
            </w:r>
          </w:p>
        </w:tc>
        <w:tc>
          <w:tcPr>
            <w:tcW w:w="441" w:type="pct"/>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hint="eastAsia"/>
                <w:szCs w:val="21"/>
              </w:rPr>
              <w:t>固体</w:t>
            </w:r>
            <w:r>
              <w:rPr>
                <w:rFonts w:ascii="Times New Roman" w:eastAsia="宋体" w:hAnsi="Times New Roman" w:cs="Times New Roman"/>
                <w:szCs w:val="21"/>
              </w:rPr>
              <w:t>处理</w:t>
            </w:r>
          </w:p>
        </w:tc>
        <w:tc>
          <w:tcPr>
            <w:tcW w:w="3080" w:type="pct"/>
            <w:tcBorders>
              <w:tl2br w:val="nil"/>
              <w:tr2bl w:val="nil"/>
            </w:tcBorders>
            <w:vAlign w:val="center"/>
          </w:tcPr>
          <w:p w:rsidR="001062FE" w:rsidRDefault="00AF3DAC" w:rsidP="00571C7A">
            <w:pPr>
              <w:rPr>
                <w:rFonts w:ascii="Times New Roman" w:hAnsi="Times New Roman" w:cs="Times New Roman"/>
              </w:rPr>
            </w:pPr>
            <w:r>
              <w:rPr>
                <w:rFonts w:ascii="Times New Roman" w:hAnsi="Times New Roman" w:cs="Times New Roman" w:hint="eastAsia"/>
              </w:rPr>
              <w:t>本项目危险废物</w:t>
            </w:r>
            <w:r w:rsidR="001062FE">
              <w:rPr>
                <w:rFonts w:ascii="Times New Roman" w:hAnsi="Times New Roman" w:cs="Times New Roman" w:hint="eastAsia"/>
              </w:rPr>
              <w:t>依托</w:t>
            </w:r>
            <w:r w:rsidR="00072615">
              <w:rPr>
                <w:rFonts w:ascii="Times New Roman" w:hAnsi="Times New Roman" w:cs="Times New Roman" w:hint="eastAsia"/>
              </w:rPr>
              <w:t>企业</w:t>
            </w:r>
            <w:r w:rsidR="001062FE">
              <w:rPr>
                <w:rFonts w:ascii="Times New Roman" w:hAnsi="Times New Roman" w:cs="Times New Roman" w:hint="eastAsia"/>
              </w:rPr>
              <w:t>现有</w:t>
            </w:r>
            <w:r w:rsidR="00072615">
              <w:rPr>
                <w:rFonts w:ascii="Times New Roman" w:hAnsi="Times New Roman" w:cs="Times New Roman" w:hint="eastAsia"/>
              </w:rPr>
              <w:t>项目厂区</w:t>
            </w:r>
            <w:r w:rsidR="001062FE">
              <w:rPr>
                <w:rFonts w:ascii="Times New Roman" w:hAnsi="Times New Roman" w:cs="Times New Roman" w:hint="eastAsia"/>
              </w:rPr>
              <w:t>20</w:t>
            </w:r>
            <w:r w:rsidR="001062FE">
              <w:rPr>
                <w:rFonts w:ascii="Times New Roman" w:hAnsi="Times New Roman" w:cs="Times New Roman"/>
              </w:rPr>
              <w:t>m</w:t>
            </w:r>
            <w:r w:rsidR="001062FE">
              <w:rPr>
                <w:rFonts w:ascii="Times New Roman" w:hAnsi="Times New Roman" w:cs="Times New Roman"/>
                <w:vertAlign w:val="superscript"/>
              </w:rPr>
              <w:t>2</w:t>
            </w:r>
            <w:r w:rsidR="001062FE">
              <w:rPr>
                <w:rFonts w:ascii="Times New Roman" w:hAnsi="Times New Roman" w:cs="Times New Roman"/>
              </w:rPr>
              <w:t>的</w:t>
            </w:r>
            <w:r w:rsidR="001062FE">
              <w:rPr>
                <w:rFonts w:ascii="Times New Roman" w:hAnsi="Times New Roman" w:cs="Times New Roman" w:hint="eastAsia"/>
              </w:rPr>
              <w:t>危废暂存</w:t>
            </w:r>
            <w:r w:rsidR="001062FE">
              <w:rPr>
                <w:rFonts w:ascii="Times New Roman" w:hAnsi="Times New Roman" w:cs="Times New Roman"/>
              </w:rPr>
              <w:t>间</w:t>
            </w:r>
            <w:r w:rsidR="00072615">
              <w:rPr>
                <w:rFonts w:ascii="Times New Roman" w:hAnsi="Times New Roman" w:cs="Times New Roman" w:hint="eastAsia"/>
              </w:rPr>
              <w:t>暂存</w:t>
            </w:r>
            <w:r w:rsidR="001062FE">
              <w:rPr>
                <w:rFonts w:ascii="Times New Roman" w:hAnsi="Times New Roman" w:cs="Times New Roman"/>
              </w:rPr>
              <w:t>，</w:t>
            </w:r>
            <w:r>
              <w:rPr>
                <w:rFonts w:ascii="Times New Roman" w:hAnsi="Times New Roman" w:cs="Times New Roman" w:hint="eastAsia"/>
              </w:rPr>
              <w:t>定期交由有资质单位处置；</w:t>
            </w:r>
            <w:r w:rsidR="001062FE">
              <w:rPr>
                <w:rFonts w:ascii="Times New Roman" w:hAnsi="Times New Roman" w:cs="Times New Roman"/>
              </w:rPr>
              <w:t>一般固废</w:t>
            </w:r>
            <w:r w:rsidRPr="00AF3DAC">
              <w:rPr>
                <w:rFonts w:ascii="Times New Roman" w:hAnsi="Times New Roman" w:cs="Times New Roman" w:hint="eastAsia"/>
              </w:rPr>
              <w:t>收集后交原厂家回收</w:t>
            </w:r>
            <w:r>
              <w:rPr>
                <w:rFonts w:ascii="Times New Roman" w:hAnsi="Times New Roman" w:cs="Times New Roman" w:hint="eastAsia"/>
              </w:rPr>
              <w:t>；生活垃圾定期交由环卫部门处置</w:t>
            </w:r>
          </w:p>
        </w:tc>
        <w:tc>
          <w:tcPr>
            <w:tcW w:w="441" w:type="pct"/>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hint="eastAsia"/>
                <w:szCs w:val="21"/>
              </w:rPr>
              <w:t>依托</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hint="eastAsia"/>
                <w:szCs w:val="21"/>
              </w:rPr>
              <w:t>地下水及土壤防治</w:t>
            </w:r>
          </w:p>
        </w:tc>
        <w:tc>
          <w:tcPr>
            <w:tcW w:w="3080" w:type="pct"/>
            <w:tcBorders>
              <w:tl2br w:val="nil"/>
              <w:tr2bl w:val="nil"/>
            </w:tcBorders>
            <w:vAlign w:val="center"/>
          </w:tcPr>
          <w:p w:rsidR="001062FE" w:rsidRDefault="001062FE">
            <w:pPr>
              <w:rPr>
                <w:rFonts w:ascii="Times New Roman" w:hAnsi="Times New Roman" w:cs="Times New Roman"/>
              </w:rPr>
            </w:pPr>
            <w:r>
              <w:rPr>
                <w:rFonts w:ascii="Times New Roman" w:hAnsi="Times New Roman" w:cs="Times New Roman" w:hint="eastAsia"/>
              </w:rPr>
              <w:t>分区防渗，对主装置区、罐区、污水站、事故池、危废暂存间等区域进行重点防渗</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703170">
              <w:rPr>
                <w:rFonts w:ascii="Times New Roman" w:eastAsia="宋体" w:hAnsi="Times New Roman" w:cs="Times New Roman" w:hint="eastAsia"/>
                <w:szCs w:val="21"/>
              </w:rPr>
              <w:t>新建</w:t>
            </w:r>
          </w:p>
        </w:tc>
      </w:tr>
      <w:tr w:rsidR="001062FE" w:rsidTr="001062FE">
        <w:trPr>
          <w:trHeight w:val="340"/>
          <w:jc w:val="center"/>
        </w:trPr>
        <w:tc>
          <w:tcPr>
            <w:tcW w:w="369" w:type="pct"/>
            <w:vMerge/>
            <w:tcBorders>
              <w:tl2br w:val="nil"/>
              <w:tr2bl w:val="nil"/>
            </w:tcBorders>
            <w:vAlign w:val="center"/>
          </w:tcPr>
          <w:p w:rsidR="001062FE" w:rsidRDefault="001062FE">
            <w:pPr>
              <w:jc w:val="center"/>
              <w:rPr>
                <w:rFonts w:ascii="Times New Roman" w:eastAsia="宋体" w:hAnsi="Times New Roman" w:cs="Times New Roman"/>
                <w:szCs w:val="21"/>
              </w:rPr>
            </w:pPr>
          </w:p>
        </w:tc>
        <w:tc>
          <w:tcPr>
            <w:tcW w:w="1110" w:type="pct"/>
            <w:gridSpan w:val="2"/>
            <w:tcBorders>
              <w:tl2br w:val="nil"/>
              <w:tr2bl w:val="nil"/>
            </w:tcBorders>
            <w:vAlign w:val="center"/>
          </w:tcPr>
          <w:p w:rsidR="001062FE" w:rsidRDefault="001062FE">
            <w:pPr>
              <w:jc w:val="center"/>
              <w:rPr>
                <w:rFonts w:ascii="Times New Roman" w:eastAsia="宋体" w:hAnsi="Times New Roman" w:cs="Times New Roman"/>
                <w:szCs w:val="21"/>
              </w:rPr>
            </w:pPr>
            <w:r>
              <w:rPr>
                <w:rFonts w:ascii="Times New Roman" w:eastAsia="宋体" w:hAnsi="Times New Roman" w:cs="Times New Roman"/>
                <w:szCs w:val="21"/>
              </w:rPr>
              <w:t>环境风险</w:t>
            </w:r>
          </w:p>
        </w:tc>
        <w:tc>
          <w:tcPr>
            <w:tcW w:w="3080" w:type="pct"/>
            <w:tcBorders>
              <w:tl2br w:val="nil"/>
              <w:tr2bl w:val="nil"/>
            </w:tcBorders>
          </w:tcPr>
          <w:p w:rsidR="001062FE" w:rsidRDefault="001062FE" w:rsidP="00573B5D">
            <w:pPr>
              <w:pStyle w:val="Other10"/>
              <w:spacing w:after="0" w:line="332" w:lineRule="exact"/>
              <w:ind w:firstLine="0"/>
              <w:rPr>
                <w:rFonts w:ascii="Times New Roman" w:hAnsi="Times New Roman" w:cs="Times New Roman"/>
                <w:szCs w:val="21"/>
              </w:rPr>
            </w:pPr>
            <w:r>
              <w:rPr>
                <w:rFonts w:ascii="Times New Roman" w:hAnsi="Times New Roman" w:cs="Times New Roman"/>
                <w:szCs w:val="21"/>
              </w:rPr>
              <w:t>罐区按要求设置</w:t>
            </w:r>
            <w:r w:rsidR="00AF3DAC">
              <w:rPr>
                <w:rFonts w:ascii="Times New Roman" w:hAnsi="Times New Roman" w:cs="Times New Roman" w:hint="eastAsia"/>
                <w:szCs w:val="21"/>
                <w:lang w:eastAsia="zh-CN"/>
              </w:rPr>
              <w:t>有效容积</w:t>
            </w:r>
            <w:r w:rsidR="00AF3DAC">
              <w:rPr>
                <w:rFonts w:ascii="Times New Roman" w:hAnsi="Times New Roman" w:cs="Times New Roman" w:hint="eastAsia"/>
                <w:szCs w:val="21"/>
                <w:lang w:eastAsia="zh-CN"/>
              </w:rPr>
              <w:t>344.1m</w:t>
            </w:r>
            <w:r w:rsidR="00AF3DAC" w:rsidRPr="00AF3DAC">
              <w:rPr>
                <w:rFonts w:ascii="Times New Roman" w:hAnsi="Times New Roman" w:cs="Times New Roman" w:hint="eastAsia"/>
                <w:szCs w:val="21"/>
                <w:vertAlign w:val="superscript"/>
                <w:lang w:eastAsia="zh-CN"/>
              </w:rPr>
              <w:t>3</w:t>
            </w:r>
            <w:r w:rsidR="00AF3DAC">
              <w:rPr>
                <w:rFonts w:ascii="Times New Roman" w:hAnsi="Times New Roman" w:cs="Times New Roman" w:hint="eastAsia"/>
                <w:szCs w:val="21"/>
                <w:lang w:eastAsia="zh-CN"/>
              </w:rPr>
              <w:t>的</w:t>
            </w:r>
            <w:r>
              <w:rPr>
                <w:rFonts w:ascii="Times New Roman" w:hAnsi="Times New Roman" w:cs="Times New Roman"/>
                <w:szCs w:val="21"/>
              </w:rPr>
              <w:t>围堰</w:t>
            </w:r>
            <w:r>
              <w:rPr>
                <w:rFonts w:ascii="Times New Roman" w:hAnsi="Times New Roman" w:cs="Times New Roman"/>
                <w:szCs w:val="21"/>
                <w:lang w:eastAsia="zh-CN"/>
              </w:rPr>
              <w:t>；</w:t>
            </w:r>
            <w:r w:rsidR="00573B5D">
              <w:rPr>
                <w:rFonts w:ascii="Times New Roman" w:hAnsi="Times New Roman" w:cs="Times New Roman" w:hint="eastAsia"/>
                <w:szCs w:val="21"/>
                <w:lang w:eastAsia="zh-CN"/>
              </w:rPr>
              <w:t>新建</w:t>
            </w:r>
            <w:r w:rsidR="00573B5D">
              <w:rPr>
                <w:rFonts w:ascii="Times New Roman" w:hAnsi="Times New Roman" w:cs="Times New Roman" w:hint="eastAsia"/>
                <w:szCs w:val="21"/>
                <w:lang w:eastAsia="zh-CN"/>
              </w:rPr>
              <w:t>1</w:t>
            </w:r>
            <w:r w:rsidR="00573B5D">
              <w:rPr>
                <w:rFonts w:ascii="Times New Roman" w:hAnsi="Times New Roman" w:cs="Times New Roman" w:hint="eastAsia"/>
                <w:szCs w:val="21"/>
                <w:lang w:eastAsia="zh-CN"/>
              </w:rPr>
              <w:t>个</w:t>
            </w:r>
            <w:r w:rsidR="00573B5D">
              <w:rPr>
                <w:rFonts w:ascii="Times New Roman" w:hAnsi="Times New Roman" w:cs="Times New Roman" w:hint="eastAsia"/>
                <w:szCs w:val="21"/>
                <w:lang w:eastAsia="zh-CN"/>
              </w:rPr>
              <w:t>594m</w:t>
            </w:r>
            <w:r w:rsidR="00573B5D" w:rsidRPr="00AF3DAC">
              <w:rPr>
                <w:rFonts w:ascii="Times New Roman" w:hAnsi="Times New Roman" w:cs="Times New Roman" w:hint="eastAsia"/>
                <w:szCs w:val="21"/>
                <w:vertAlign w:val="superscript"/>
                <w:lang w:eastAsia="zh-CN"/>
              </w:rPr>
              <w:t>3</w:t>
            </w:r>
            <w:r w:rsidR="00573B5D">
              <w:rPr>
                <w:rFonts w:ascii="Times New Roman" w:hAnsi="Times New Roman" w:cs="Times New Roman" w:hint="eastAsia"/>
                <w:szCs w:val="21"/>
                <w:lang w:eastAsia="zh-CN"/>
              </w:rPr>
              <w:t>应急事故池及</w:t>
            </w:r>
            <w:r w:rsidR="00573B5D">
              <w:rPr>
                <w:rFonts w:ascii="Times New Roman" w:hAnsi="Times New Roman" w:cs="Times New Roman" w:hint="eastAsia"/>
                <w:szCs w:val="21"/>
                <w:lang w:eastAsia="zh-CN"/>
              </w:rPr>
              <w:t>1</w:t>
            </w:r>
            <w:r w:rsidR="00573B5D">
              <w:rPr>
                <w:rFonts w:ascii="Times New Roman" w:hAnsi="Times New Roman" w:cs="Times New Roman" w:hint="eastAsia"/>
                <w:szCs w:val="21"/>
                <w:lang w:eastAsia="zh-CN"/>
              </w:rPr>
              <w:t>个</w:t>
            </w:r>
            <w:r w:rsidR="00573B5D">
              <w:rPr>
                <w:rFonts w:ascii="Times New Roman" w:hAnsi="Times New Roman" w:cs="Times New Roman" w:hint="eastAsia"/>
                <w:szCs w:val="21"/>
              </w:rPr>
              <w:t>445.5</w:t>
            </w:r>
            <w:r w:rsidR="00573B5D">
              <w:rPr>
                <w:rFonts w:ascii="Times New Roman" w:hAnsi="Times New Roman" w:cs="Times New Roman"/>
                <w:szCs w:val="21"/>
                <w:lang w:bidi="en-US"/>
              </w:rPr>
              <w:t>m</w:t>
            </w:r>
            <w:r w:rsidR="00573B5D">
              <w:rPr>
                <w:rFonts w:ascii="Times New Roman" w:hAnsi="Times New Roman" w:cs="Times New Roman" w:hint="eastAsia"/>
                <w:szCs w:val="21"/>
                <w:vertAlign w:val="superscript"/>
                <w:lang w:bidi="en-US"/>
              </w:rPr>
              <w:t>3</w:t>
            </w:r>
            <w:r w:rsidR="00573B5D">
              <w:rPr>
                <w:rFonts w:ascii="Times New Roman" w:hAnsi="Times New Roman" w:cs="Times New Roman" w:hint="eastAsia"/>
                <w:szCs w:val="21"/>
              </w:rPr>
              <w:t>的</w:t>
            </w:r>
            <w:r w:rsidR="00573B5D">
              <w:rPr>
                <w:rFonts w:ascii="Times New Roman" w:hAnsi="Times New Roman" w:cs="Times New Roman" w:hint="eastAsia"/>
                <w:szCs w:val="21"/>
                <w:lang w:eastAsia="zh-CN"/>
              </w:rPr>
              <w:t>消防水池；</w:t>
            </w:r>
            <w:r>
              <w:rPr>
                <w:rFonts w:ascii="Times New Roman" w:hAnsi="Times New Roman" w:cs="Times New Roman"/>
                <w:szCs w:val="21"/>
              </w:rPr>
              <w:t>设置泄漏等自动监测和报警系统</w:t>
            </w:r>
          </w:p>
        </w:tc>
        <w:tc>
          <w:tcPr>
            <w:tcW w:w="441" w:type="pct"/>
            <w:tcBorders>
              <w:tl2br w:val="nil"/>
              <w:tr2bl w:val="nil"/>
            </w:tcBorders>
            <w:vAlign w:val="center"/>
          </w:tcPr>
          <w:p w:rsidR="001062FE" w:rsidRDefault="001062FE" w:rsidP="0087376D">
            <w:pPr>
              <w:jc w:val="center"/>
              <w:rPr>
                <w:rFonts w:ascii="Times New Roman" w:eastAsia="宋体" w:hAnsi="Times New Roman" w:cs="Times New Roman"/>
                <w:szCs w:val="21"/>
              </w:rPr>
            </w:pPr>
            <w:r w:rsidRPr="00703170">
              <w:rPr>
                <w:rFonts w:ascii="Times New Roman" w:eastAsia="宋体" w:hAnsi="Times New Roman" w:cs="Times New Roman" w:hint="eastAsia"/>
                <w:szCs w:val="21"/>
              </w:rPr>
              <w:t>新建</w:t>
            </w:r>
          </w:p>
        </w:tc>
      </w:tr>
    </w:tbl>
    <w:p w:rsidR="00C72BBC" w:rsidRDefault="00854968">
      <w:pPr>
        <w:pStyle w:val="3"/>
        <w:spacing w:before="0" w:after="0" w:line="360" w:lineRule="auto"/>
        <w:rPr>
          <w:rFonts w:ascii="Times New Roman" w:hAnsi="Times New Roman" w:cs="Times New Roman"/>
          <w:sz w:val="28"/>
        </w:rPr>
      </w:pPr>
      <w:bookmarkStart w:id="397" w:name="_Toc477170055"/>
      <w:bookmarkStart w:id="398" w:name="_Toc676"/>
      <w:bookmarkStart w:id="399" w:name="_Toc481738390"/>
      <w:bookmarkStart w:id="400" w:name="_Toc478567081"/>
      <w:bookmarkStart w:id="401" w:name="_Toc504441626"/>
      <w:bookmarkStart w:id="402" w:name="_Toc19354"/>
      <w:bookmarkStart w:id="403" w:name="_Toc477384605"/>
      <w:bookmarkStart w:id="404" w:name="_Toc477158897"/>
      <w:bookmarkStart w:id="405" w:name="_Toc121381247"/>
      <w:r>
        <w:rPr>
          <w:rFonts w:ascii="Times New Roman" w:hAnsi="Times New Roman" w:cs="Times New Roman"/>
          <w:sz w:val="28"/>
        </w:rPr>
        <w:t>4.1.3</w:t>
      </w:r>
      <w:r>
        <w:rPr>
          <w:rFonts w:ascii="Times New Roman" w:hAnsi="Times New Roman" w:cs="Times New Roman"/>
          <w:sz w:val="28"/>
        </w:rPr>
        <w:t>产品方案</w:t>
      </w:r>
      <w:bookmarkEnd w:id="397"/>
      <w:bookmarkEnd w:id="398"/>
      <w:bookmarkEnd w:id="399"/>
      <w:bookmarkEnd w:id="400"/>
      <w:bookmarkEnd w:id="401"/>
      <w:bookmarkEnd w:id="402"/>
      <w:bookmarkEnd w:id="403"/>
      <w:bookmarkEnd w:id="404"/>
      <w:bookmarkEnd w:id="405"/>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spacing w:val="6"/>
          <w:sz w:val="24"/>
        </w:rPr>
        <w:t>本项目具体产品方案</w:t>
      </w:r>
      <w:r>
        <w:rPr>
          <w:rFonts w:ascii="Times New Roman" w:eastAsia="宋体" w:hAnsi="Times New Roman" w:cs="Times New Roman" w:hint="eastAsia"/>
          <w:spacing w:val="6"/>
          <w:sz w:val="24"/>
        </w:rPr>
        <w:t>及</w:t>
      </w:r>
      <w:r>
        <w:rPr>
          <w:rFonts w:ascii="Times New Roman" w:eastAsia="宋体" w:hAnsi="Times New Roman" w:cs="Times New Roman"/>
          <w:spacing w:val="6"/>
          <w:sz w:val="24"/>
        </w:rPr>
        <w:t>理化性质见</w:t>
      </w:r>
      <w:r>
        <w:rPr>
          <w:rFonts w:ascii="Times New Roman" w:eastAsia="宋体" w:hAnsi="Times New Roman" w:cs="Times New Roman" w:hint="eastAsia"/>
          <w:spacing w:val="6"/>
          <w:sz w:val="24"/>
        </w:rPr>
        <w:t>下表</w:t>
      </w:r>
      <w:r>
        <w:rPr>
          <w:rFonts w:ascii="Times New Roman" w:eastAsia="宋体" w:hAnsi="Times New Roman" w:cs="Times New Roman"/>
          <w:spacing w:val="6"/>
          <w:sz w:val="24"/>
        </w:rPr>
        <w:t>。</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4.1-3</w:t>
      </w:r>
      <w:r>
        <w:rPr>
          <w:rFonts w:ascii="Times New Roman" w:eastAsia="宋体" w:hAnsi="Times New Roman" w:cs="Times New Roman" w:hint="eastAsia"/>
          <w:b/>
          <w:szCs w:val="21"/>
        </w:rPr>
        <w:t xml:space="preserve">  </w:t>
      </w:r>
      <w:r>
        <w:rPr>
          <w:rFonts w:ascii="Times New Roman" w:eastAsia="宋体" w:hAnsi="Times New Roman" w:cs="Times New Roman"/>
          <w:b/>
          <w:szCs w:val="21"/>
        </w:rPr>
        <w:t>产品方案表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7"/>
        <w:gridCol w:w="1490"/>
        <w:gridCol w:w="2260"/>
        <w:gridCol w:w="2255"/>
      </w:tblGrid>
      <w:tr w:rsidR="00C72BBC" w:rsidTr="0087376D">
        <w:trPr>
          <w:trHeight w:val="340"/>
          <w:jc w:val="center"/>
        </w:trPr>
        <w:tc>
          <w:tcPr>
            <w:tcW w:w="1477" w:type="pct"/>
            <w:tcBorders>
              <w:tl2br w:val="nil"/>
              <w:tr2bl w:val="nil"/>
            </w:tcBorders>
            <w:vAlign w:val="center"/>
          </w:tcPr>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产品名称</w:t>
            </w:r>
          </w:p>
        </w:tc>
        <w:tc>
          <w:tcPr>
            <w:tcW w:w="874" w:type="pct"/>
            <w:tcBorders>
              <w:tl2br w:val="nil"/>
              <w:tr2bl w:val="nil"/>
            </w:tcBorders>
            <w:vAlign w:val="center"/>
          </w:tcPr>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产能</w:t>
            </w:r>
          </w:p>
        </w:tc>
        <w:tc>
          <w:tcPr>
            <w:tcW w:w="1326" w:type="pct"/>
            <w:tcBorders>
              <w:tl2br w:val="nil"/>
              <w:tr2bl w:val="nil"/>
            </w:tcBorders>
            <w:vAlign w:val="center"/>
          </w:tcPr>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产品规格</w:t>
            </w:r>
          </w:p>
        </w:tc>
        <w:tc>
          <w:tcPr>
            <w:tcW w:w="1323" w:type="pct"/>
            <w:tcBorders>
              <w:tl2br w:val="nil"/>
              <w:tr2bl w:val="nil"/>
            </w:tcBorders>
            <w:vAlign w:val="center"/>
          </w:tcPr>
          <w:p w:rsidR="00C72BBC" w:rsidRDefault="00854968">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备注</w:t>
            </w:r>
          </w:p>
        </w:tc>
      </w:tr>
      <w:tr w:rsidR="00C72BBC" w:rsidTr="0087376D">
        <w:trPr>
          <w:trHeight w:val="340"/>
          <w:jc w:val="center"/>
        </w:trPr>
        <w:tc>
          <w:tcPr>
            <w:tcW w:w="147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二甲基砜</w:t>
            </w:r>
          </w:p>
        </w:tc>
        <w:tc>
          <w:tcPr>
            <w:tcW w:w="87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hint="eastAsia"/>
                <w:szCs w:val="21"/>
              </w:rPr>
              <w:t>3000</w:t>
            </w:r>
            <w:r>
              <w:rPr>
                <w:rFonts w:ascii="Times New Roman" w:eastAsia="宋体" w:hAnsi="Times New Roman" w:cs="Times New Roman"/>
                <w:szCs w:val="21"/>
              </w:rPr>
              <w:t>t/a</w:t>
            </w:r>
          </w:p>
        </w:tc>
        <w:tc>
          <w:tcPr>
            <w:tcW w:w="1326"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≥99.0%</w:t>
            </w:r>
          </w:p>
        </w:tc>
        <w:tc>
          <w:tcPr>
            <w:tcW w:w="1323" w:type="pct"/>
            <w:tcBorders>
              <w:tl2br w:val="nil"/>
              <w:tr2bl w:val="nil"/>
            </w:tcBorders>
            <w:vAlign w:val="center"/>
          </w:tcPr>
          <w:p w:rsidR="00C72BBC" w:rsidRDefault="0087376D">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r>
    </w:tbl>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4.1-4  </w:t>
      </w:r>
      <w:r>
        <w:rPr>
          <w:rFonts w:ascii="Times New Roman" w:eastAsia="宋体" w:hAnsi="Times New Roman" w:cs="Times New Roman"/>
          <w:b/>
          <w:szCs w:val="21"/>
        </w:rPr>
        <w:t>产品规格及标准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5901"/>
      </w:tblGrid>
      <w:tr w:rsidR="00937B91" w:rsidTr="0087376D">
        <w:trPr>
          <w:trHeight w:val="283"/>
        </w:trPr>
        <w:tc>
          <w:tcPr>
            <w:tcW w:w="1452" w:type="pct"/>
            <w:tcMar>
              <w:left w:w="0" w:type="dxa"/>
              <w:right w:w="0" w:type="dxa"/>
            </w:tcMar>
            <w:vAlign w:val="center"/>
          </w:tcPr>
          <w:p w:rsidR="00937B91" w:rsidRDefault="00937B91" w:rsidP="00937B91">
            <w:pPr>
              <w:snapToGrid w:val="0"/>
              <w:jc w:val="center"/>
              <w:rPr>
                <w:rFonts w:ascii="Times New Roman" w:eastAsia="宋体" w:hAnsi="Times New Roman" w:cs="Times New Roman"/>
                <w:b/>
              </w:rPr>
            </w:pPr>
            <w:r>
              <w:rPr>
                <w:rFonts w:ascii="Times New Roman" w:eastAsia="宋体" w:hAnsi="Times New Roman" w:cs="Times New Roman" w:hint="eastAsia"/>
                <w:b/>
              </w:rPr>
              <w:t>产品标准</w:t>
            </w:r>
          </w:p>
        </w:tc>
        <w:tc>
          <w:tcPr>
            <w:tcW w:w="3548" w:type="pct"/>
            <w:tcMar>
              <w:left w:w="0" w:type="dxa"/>
              <w:right w:w="0" w:type="dxa"/>
            </w:tcMar>
            <w:vAlign w:val="center"/>
          </w:tcPr>
          <w:p w:rsidR="00937B91" w:rsidRDefault="00937B91" w:rsidP="0087376D">
            <w:pPr>
              <w:snapToGrid w:val="0"/>
              <w:jc w:val="center"/>
              <w:rPr>
                <w:rFonts w:ascii="Times New Roman" w:eastAsia="宋体" w:hAnsi="Times New Roman" w:cs="Times New Roman"/>
                <w:b/>
              </w:rPr>
            </w:pPr>
            <w:r w:rsidRPr="00BD4AC4">
              <w:rPr>
                <w:rFonts w:ascii="Times New Roman" w:hAnsi="Times New Roman" w:cs="Times New Roman"/>
                <w:bCs/>
                <w:szCs w:val="21"/>
              </w:rPr>
              <w:t>中华人民共和国化工行业标准（</w:t>
            </w:r>
            <w:r w:rsidRPr="00BD4AC4">
              <w:rPr>
                <w:rFonts w:ascii="Times New Roman" w:hAnsi="Times New Roman" w:cs="Times New Roman"/>
                <w:bCs/>
                <w:szCs w:val="21"/>
              </w:rPr>
              <w:t>NG/T 5619-2019</w:t>
            </w:r>
            <w:r w:rsidRPr="00BD4AC4">
              <w:rPr>
                <w:rFonts w:ascii="Times New Roman" w:hAnsi="Times New Roman" w:cs="Times New Roman"/>
                <w:bCs/>
                <w:szCs w:val="21"/>
              </w:rPr>
              <w:t>）二甲基砜</w:t>
            </w:r>
          </w:p>
        </w:tc>
      </w:tr>
      <w:tr w:rsidR="00937B91" w:rsidTr="0087376D">
        <w:trPr>
          <w:trHeight w:val="283"/>
        </w:trPr>
        <w:tc>
          <w:tcPr>
            <w:tcW w:w="1452" w:type="pct"/>
            <w:tcMar>
              <w:left w:w="0" w:type="dxa"/>
              <w:right w:w="0" w:type="dxa"/>
            </w:tcMar>
            <w:vAlign w:val="center"/>
          </w:tcPr>
          <w:p w:rsidR="00937B91" w:rsidRDefault="00937B91" w:rsidP="00937B91">
            <w:pPr>
              <w:snapToGrid w:val="0"/>
              <w:jc w:val="center"/>
              <w:rPr>
                <w:rFonts w:ascii="Times New Roman" w:eastAsia="宋体" w:hAnsi="Times New Roman" w:cs="Times New Roman"/>
                <w:b/>
              </w:rPr>
            </w:pPr>
            <w:r>
              <w:rPr>
                <w:rFonts w:ascii="Times New Roman" w:eastAsia="宋体" w:hAnsi="Times New Roman" w:cs="Times New Roman"/>
                <w:b/>
              </w:rPr>
              <w:t>项目</w:t>
            </w:r>
          </w:p>
        </w:tc>
        <w:tc>
          <w:tcPr>
            <w:tcW w:w="3548" w:type="pct"/>
            <w:tcMar>
              <w:left w:w="0" w:type="dxa"/>
              <w:right w:w="0" w:type="dxa"/>
            </w:tcMar>
            <w:vAlign w:val="center"/>
          </w:tcPr>
          <w:p w:rsidR="00937B91" w:rsidRDefault="00937B91" w:rsidP="00937B91">
            <w:pPr>
              <w:snapToGrid w:val="0"/>
              <w:jc w:val="center"/>
              <w:rPr>
                <w:rFonts w:ascii="Times New Roman" w:eastAsia="宋体" w:hAnsi="Times New Roman" w:cs="Times New Roman"/>
                <w:b/>
              </w:rPr>
            </w:pPr>
            <w:r>
              <w:rPr>
                <w:rFonts w:ascii="Times New Roman" w:eastAsia="宋体" w:hAnsi="Times New Roman" w:cs="Times New Roman"/>
                <w:b/>
              </w:rPr>
              <w:t>指标</w:t>
            </w:r>
          </w:p>
        </w:tc>
      </w:tr>
      <w:tr w:rsidR="00937B91" w:rsidTr="0087376D">
        <w:trPr>
          <w:trHeight w:val="283"/>
        </w:trPr>
        <w:tc>
          <w:tcPr>
            <w:tcW w:w="1452" w:type="pct"/>
            <w:tcMar>
              <w:left w:w="0" w:type="dxa"/>
              <w:right w:w="0" w:type="dxa"/>
            </w:tcMar>
            <w:vAlign w:val="center"/>
          </w:tcPr>
          <w:p w:rsidR="00937B91" w:rsidRPr="0087376D" w:rsidRDefault="00937B91" w:rsidP="00937B91">
            <w:pPr>
              <w:snapToGrid w:val="0"/>
              <w:jc w:val="center"/>
              <w:rPr>
                <w:rFonts w:ascii="Times New Roman" w:eastAsia="宋体" w:hAnsi="Times New Roman" w:cs="Times New Roman"/>
                <w:b/>
              </w:rPr>
            </w:pPr>
            <w:r w:rsidRPr="0087376D">
              <w:rPr>
                <w:rFonts w:ascii="Times New Roman" w:eastAsia="宋体" w:hAnsi="Times New Roman" w:cs="Times New Roman"/>
                <w:b/>
              </w:rPr>
              <w:t>含量</w:t>
            </w:r>
            <w:r w:rsidRPr="0087376D">
              <w:rPr>
                <w:rFonts w:ascii="Times New Roman" w:eastAsia="宋体" w:hAnsi="Times New Roman" w:cs="Times New Roman"/>
                <w:b/>
              </w:rPr>
              <w:t>%</w:t>
            </w:r>
          </w:p>
        </w:tc>
        <w:tc>
          <w:tcPr>
            <w:tcW w:w="3548" w:type="pct"/>
            <w:tcMar>
              <w:left w:w="0" w:type="dxa"/>
              <w:right w:w="0" w:type="dxa"/>
            </w:tcMar>
            <w:vAlign w:val="center"/>
          </w:tcPr>
          <w:p w:rsidR="00937B91" w:rsidRDefault="00937B91" w:rsidP="00937B91">
            <w:pPr>
              <w:snapToGrid w:val="0"/>
              <w:jc w:val="center"/>
              <w:rPr>
                <w:rFonts w:ascii="Times New Roman" w:eastAsia="宋体" w:hAnsi="Times New Roman" w:cs="Times New Roman"/>
              </w:rPr>
            </w:pPr>
            <w:r>
              <w:rPr>
                <w:rFonts w:ascii="Times New Roman" w:eastAsia="宋体" w:hAnsi="Times New Roman" w:cs="Times New Roman"/>
              </w:rPr>
              <w:t>≥99.9</w:t>
            </w:r>
          </w:p>
        </w:tc>
      </w:tr>
      <w:tr w:rsidR="00937B91" w:rsidTr="0087376D">
        <w:trPr>
          <w:trHeight w:val="283"/>
        </w:trPr>
        <w:tc>
          <w:tcPr>
            <w:tcW w:w="1452" w:type="pct"/>
            <w:tcMar>
              <w:left w:w="0" w:type="dxa"/>
              <w:right w:w="0" w:type="dxa"/>
            </w:tcMar>
            <w:vAlign w:val="center"/>
          </w:tcPr>
          <w:p w:rsidR="00937B91" w:rsidRPr="0087376D" w:rsidRDefault="00937B91" w:rsidP="00937B91">
            <w:pPr>
              <w:snapToGrid w:val="0"/>
              <w:jc w:val="center"/>
              <w:rPr>
                <w:rFonts w:ascii="Times New Roman" w:eastAsia="宋体" w:hAnsi="Times New Roman" w:cs="Times New Roman"/>
                <w:b/>
              </w:rPr>
            </w:pPr>
            <w:r w:rsidRPr="0087376D">
              <w:rPr>
                <w:rFonts w:ascii="Times New Roman" w:eastAsia="宋体" w:hAnsi="Times New Roman" w:cs="Times New Roman"/>
                <w:b/>
              </w:rPr>
              <w:t>熔点</w:t>
            </w:r>
            <w:r w:rsidRPr="0087376D">
              <w:rPr>
                <w:rFonts w:ascii="宋体" w:eastAsia="宋体" w:hAnsi="宋体" w:cs="宋体" w:hint="eastAsia"/>
                <w:b/>
              </w:rPr>
              <w:t>℃</w:t>
            </w:r>
          </w:p>
        </w:tc>
        <w:tc>
          <w:tcPr>
            <w:tcW w:w="3548" w:type="pct"/>
            <w:tcMar>
              <w:left w:w="0" w:type="dxa"/>
              <w:right w:w="0" w:type="dxa"/>
            </w:tcMar>
            <w:vAlign w:val="center"/>
          </w:tcPr>
          <w:p w:rsidR="00937B91" w:rsidRDefault="00937B91" w:rsidP="00937B91">
            <w:pPr>
              <w:snapToGrid w:val="0"/>
              <w:jc w:val="center"/>
              <w:rPr>
                <w:rFonts w:ascii="Times New Roman" w:eastAsia="宋体" w:hAnsi="Times New Roman" w:cs="Times New Roman"/>
              </w:rPr>
            </w:pPr>
            <w:r>
              <w:rPr>
                <w:rFonts w:ascii="Times New Roman" w:eastAsia="宋体" w:hAnsi="Times New Roman" w:cs="Times New Roman"/>
              </w:rPr>
              <w:t>108.5-110.5</w:t>
            </w:r>
          </w:p>
        </w:tc>
      </w:tr>
      <w:tr w:rsidR="00937B91" w:rsidTr="0087376D">
        <w:trPr>
          <w:trHeight w:val="283"/>
        </w:trPr>
        <w:tc>
          <w:tcPr>
            <w:tcW w:w="1452" w:type="pct"/>
            <w:tcMar>
              <w:left w:w="0" w:type="dxa"/>
              <w:right w:w="0" w:type="dxa"/>
            </w:tcMar>
            <w:vAlign w:val="center"/>
          </w:tcPr>
          <w:p w:rsidR="00937B91" w:rsidRPr="0087376D" w:rsidRDefault="00937B91" w:rsidP="00937B91">
            <w:pPr>
              <w:snapToGrid w:val="0"/>
              <w:jc w:val="center"/>
              <w:rPr>
                <w:rFonts w:ascii="Times New Roman" w:eastAsia="宋体" w:hAnsi="Times New Roman" w:cs="Times New Roman"/>
                <w:b/>
              </w:rPr>
            </w:pPr>
            <w:r w:rsidRPr="0087376D">
              <w:rPr>
                <w:rFonts w:ascii="Times New Roman" w:eastAsia="宋体" w:hAnsi="Times New Roman" w:cs="Times New Roman"/>
                <w:b/>
              </w:rPr>
              <w:lastRenderedPageBreak/>
              <w:t>水份</w:t>
            </w:r>
            <w:r w:rsidRPr="0087376D">
              <w:rPr>
                <w:rFonts w:ascii="Times New Roman" w:eastAsia="宋体" w:hAnsi="Times New Roman" w:cs="Times New Roman"/>
                <w:b/>
              </w:rPr>
              <w:t>%</w:t>
            </w:r>
          </w:p>
        </w:tc>
        <w:tc>
          <w:tcPr>
            <w:tcW w:w="3548" w:type="pct"/>
            <w:tcMar>
              <w:left w:w="0" w:type="dxa"/>
              <w:right w:w="0" w:type="dxa"/>
            </w:tcMar>
            <w:vAlign w:val="center"/>
          </w:tcPr>
          <w:p w:rsidR="00937B91" w:rsidRDefault="00937B91" w:rsidP="00937B91">
            <w:pPr>
              <w:snapToGrid w:val="0"/>
              <w:jc w:val="center"/>
              <w:rPr>
                <w:rFonts w:ascii="Times New Roman" w:eastAsia="宋体" w:hAnsi="Times New Roman" w:cs="Times New Roman"/>
              </w:rPr>
            </w:pPr>
            <w:r>
              <w:rPr>
                <w:rFonts w:ascii="Times New Roman" w:eastAsia="宋体" w:hAnsi="Times New Roman" w:cs="Times New Roman"/>
              </w:rPr>
              <w:t>≤0.1</w:t>
            </w:r>
          </w:p>
        </w:tc>
      </w:tr>
      <w:tr w:rsidR="00937B91" w:rsidTr="0087376D">
        <w:trPr>
          <w:trHeight w:val="283"/>
        </w:trPr>
        <w:tc>
          <w:tcPr>
            <w:tcW w:w="1452" w:type="pct"/>
            <w:tcMar>
              <w:left w:w="0" w:type="dxa"/>
              <w:right w:w="0" w:type="dxa"/>
            </w:tcMar>
            <w:vAlign w:val="center"/>
          </w:tcPr>
          <w:p w:rsidR="00937B91" w:rsidRPr="0087376D" w:rsidRDefault="00937B91" w:rsidP="00937B91">
            <w:pPr>
              <w:snapToGrid w:val="0"/>
              <w:jc w:val="center"/>
              <w:rPr>
                <w:rFonts w:ascii="Times New Roman" w:eastAsia="宋体" w:hAnsi="Times New Roman" w:cs="Times New Roman"/>
                <w:b/>
              </w:rPr>
            </w:pPr>
            <w:r w:rsidRPr="0087376D">
              <w:rPr>
                <w:rFonts w:ascii="Times New Roman" w:eastAsia="宋体" w:hAnsi="Times New Roman" w:cs="Times New Roman"/>
                <w:b/>
              </w:rPr>
              <w:t>重金属</w:t>
            </w:r>
            <w:r w:rsidRPr="0087376D">
              <w:rPr>
                <w:rFonts w:ascii="Times New Roman" w:eastAsia="宋体" w:hAnsi="Times New Roman" w:cs="Times New Roman"/>
                <w:b/>
              </w:rPr>
              <w:t>PPM</w:t>
            </w:r>
          </w:p>
        </w:tc>
        <w:tc>
          <w:tcPr>
            <w:tcW w:w="3548" w:type="pct"/>
            <w:tcMar>
              <w:left w:w="0" w:type="dxa"/>
              <w:right w:w="0" w:type="dxa"/>
            </w:tcMar>
            <w:vAlign w:val="center"/>
          </w:tcPr>
          <w:p w:rsidR="00937B91" w:rsidRDefault="00937B91" w:rsidP="00937B91">
            <w:pPr>
              <w:snapToGrid w:val="0"/>
              <w:jc w:val="center"/>
              <w:rPr>
                <w:rFonts w:ascii="Times New Roman" w:eastAsia="宋体" w:hAnsi="Times New Roman" w:cs="Times New Roman"/>
              </w:rPr>
            </w:pPr>
            <w:r>
              <w:rPr>
                <w:rFonts w:ascii="Times New Roman" w:eastAsia="宋体" w:hAnsi="Times New Roman" w:cs="Times New Roman"/>
              </w:rPr>
              <w:t>≤3</w:t>
            </w:r>
          </w:p>
        </w:tc>
      </w:tr>
      <w:tr w:rsidR="00937B91" w:rsidTr="0087376D">
        <w:trPr>
          <w:trHeight w:val="283"/>
        </w:trPr>
        <w:tc>
          <w:tcPr>
            <w:tcW w:w="1452" w:type="pct"/>
            <w:tcMar>
              <w:left w:w="0" w:type="dxa"/>
              <w:right w:w="0" w:type="dxa"/>
            </w:tcMar>
            <w:vAlign w:val="center"/>
          </w:tcPr>
          <w:p w:rsidR="00937B91" w:rsidRPr="0087376D" w:rsidRDefault="00937B91" w:rsidP="00937B91">
            <w:pPr>
              <w:snapToGrid w:val="0"/>
              <w:jc w:val="center"/>
              <w:rPr>
                <w:rFonts w:ascii="Times New Roman" w:eastAsia="宋体" w:hAnsi="Times New Roman" w:cs="Times New Roman"/>
                <w:b/>
              </w:rPr>
            </w:pPr>
            <w:r w:rsidRPr="0087376D">
              <w:rPr>
                <w:rFonts w:ascii="Times New Roman" w:eastAsia="宋体" w:hAnsi="Times New Roman" w:cs="Times New Roman"/>
                <w:b/>
              </w:rPr>
              <w:t>灰分</w:t>
            </w:r>
            <w:r w:rsidRPr="0087376D">
              <w:rPr>
                <w:rFonts w:ascii="Times New Roman" w:eastAsia="宋体" w:hAnsi="Times New Roman" w:cs="Times New Roman"/>
                <w:b/>
              </w:rPr>
              <w:t>%</w:t>
            </w:r>
          </w:p>
        </w:tc>
        <w:tc>
          <w:tcPr>
            <w:tcW w:w="3548" w:type="pct"/>
            <w:tcMar>
              <w:left w:w="0" w:type="dxa"/>
              <w:right w:w="0" w:type="dxa"/>
            </w:tcMar>
            <w:vAlign w:val="center"/>
          </w:tcPr>
          <w:p w:rsidR="00937B91" w:rsidRDefault="00937B91" w:rsidP="00937B91">
            <w:pPr>
              <w:snapToGrid w:val="0"/>
              <w:jc w:val="center"/>
              <w:rPr>
                <w:rFonts w:ascii="Times New Roman" w:eastAsia="宋体" w:hAnsi="Times New Roman" w:cs="Times New Roman"/>
              </w:rPr>
            </w:pPr>
            <w:r>
              <w:rPr>
                <w:rFonts w:ascii="Times New Roman" w:eastAsia="宋体" w:hAnsi="Times New Roman" w:cs="Times New Roman"/>
              </w:rPr>
              <w:t>≤0.1</w:t>
            </w:r>
          </w:p>
        </w:tc>
      </w:tr>
      <w:tr w:rsidR="00937B91" w:rsidTr="0087376D">
        <w:trPr>
          <w:trHeight w:val="283"/>
        </w:trPr>
        <w:tc>
          <w:tcPr>
            <w:tcW w:w="1452" w:type="pct"/>
            <w:tcMar>
              <w:left w:w="0" w:type="dxa"/>
              <w:right w:w="0" w:type="dxa"/>
            </w:tcMar>
            <w:vAlign w:val="center"/>
          </w:tcPr>
          <w:p w:rsidR="00937B91" w:rsidRPr="0087376D" w:rsidRDefault="00937B91" w:rsidP="00937B91">
            <w:pPr>
              <w:snapToGrid w:val="0"/>
              <w:jc w:val="center"/>
              <w:rPr>
                <w:rFonts w:ascii="Times New Roman" w:eastAsia="宋体" w:hAnsi="Times New Roman" w:cs="Times New Roman"/>
                <w:b/>
              </w:rPr>
            </w:pPr>
            <w:r w:rsidRPr="0087376D">
              <w:rPr>
                <w:rFonts w:ascii="Times New Roman" w:eastAsia="宋体" w:hAnsi="Times New Roman" w:cs="Times New Roman"/>
                <w:b/>
              </w:rPr>
              <w:t>外观</w:t>
            </w:r>
          </w:p>
        </w:tc>
        <w:tc>
          <w:tcPr>
            <w:tcW w:w="3548" w:type="pct"/>
            <w:tcMar>
              <w:left w:w="0" w:type="dxa"/>
              <w:right w:w="0" w:type="dxa"/>
            </w:tcMar>
            <w:vAlign w:val="center"/>
          </w:tcPr>
          <w:p w:rsidR="00937B91" w:rsidRDefault="00937B91" w:rsidP="00937B91">
            <w:pPr>
              <w:snapToGrid w:val="0"/>
              <w:jc w:val="center"/>
              <w:rPr>
                <w:rFonts w:ascii="Times New Roman" w:eastAsia="宋体" w:hAnsi="Times New Roman" w:cs="Times New Roman"/>
              </w:rPr>
            </w:pPr>
            <w:r>
              <w:rPr>
                <w:rFonts w:ascii="Times New Roman" w:eastAsia="宋体" w:hAnsi="Times New Roman" w:cs="Times New Roman"/>
              </w:rPr>
              <w:t>白色晶体</w:t>
            </w:r>
          </w:p>
        </w:tc>
      </w:tr>
    </w:tbl>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4.1-5  </w:t>
      </w:r>
      <w:r>
        <w:rPr>
          <w:rFonts w:ascii="Times New Roman" w:eastAsia="宋体" w:hAnsi="Times New Roman" w:cs="Times New Roman"/>
          <w:b/>
          <w:szCs w:val="21"/>
        </w:rPr>
        <w:t>主要产品理化性质表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14"/>
        <w:gridCol w:w="977"/>
        <w:gridCol w:w="3203"/>
        <w:gridCol w:w="3128"/>
      </w:tblGrid>
      <w:tr w:rsidR="00C72BBC">
        <w:trPr>
          <w:trHeight w:val="20"/>
        </w:trPr>
        <w:tc>
          <w:tcPr>
            <w:tcW w:w="713" w:type="pct"/>
            <w:vAlign w:val="center"/>
          </w:tcPr>
          <w:p w:rsidR="00C72BBC" w:rsidRPr="0087376D" w:rsidRDefault="00854968">
            <w:pPr>
              <w:jc w:val="center"/>
              <w:rPr>
                <w:rFonts w:ascii="Times New Roman" w:eastAsia="宋体" w:hAnsi="Times New Roman" w:cs="Times New Roman"/>
                <w:b/>
              </w:rPr>
            </w:pPr>
            <w:r w:rsidRPr="0087376D">
              <w:rPr>
                <w:rFonts w:ascii="Times New Roman" w:eastAsia="宋体" w:hAnsi="Times New Roman" w:cs="Times New Roman"/>
                <w:b/>
              </w:rPr>
              <w:t>产品名称</w:t>
            </w:r>
          </w:p>
        </w:tc>
        <w:tc>
          <w:tcPr>
            <w:tcW w:w="573" w:type="pct"/>
            <w:vAlign w:val="center"/>
          </w:tcPr>
          <w:p w:rsidR="00C72BBC" w:rsidRPr="0087376D" w:rsidRDefault="00854968">
            <w:pPr>
              <w:jc w:val="center"/>
              <w:rPr>
                <w:rFonts w:ascii="Times New Roman" w:eastAsia="宋体" w:hAnsi="Times New Roman" w:cs="Times New Roman"/>
                <w:b/>
              </w:rPr>
            </w:pPr>
            <w:r w:rsidRPr="0087376D">
              <w:rPr>
                <w:rFonts w:ascii="Times New Roman" w:eastAsia="宋体" w:hAnsi="Times New Roman" w:cs="Times New Roman"/>
                <w:b/>
              </w:rPr>
              <w:t>形态</w:t>
            </w:r>
          </w:p>
        </w:tc>
        <w:tc>
          <w:tcPr>
            <w:tcW w:w="1879" w:type="pct"/>
            <w:vAlign w:val="center"/>
          </w:tcPr>
          <w:p w:rsidR="00C72BBC" w:rsidRPr="0087376D" w:rsidRDefault="00854968">
            <w:pPr>
              <w:jc w:val="center"/>
              <w:rPr>
                <w:rFonts w:ascii="Times New Roman" w:eastAsia="宋体" w:hAnsi="Times New Roman" w:cs="Times New Roman"/>
                <w:b/>
              </w:rPr>
            </w:pPr>
            <w:r w:rsidRPr="0087376D">
              <w:rPr>
                <w:rFonts w:ascii="Times New Roman" w:eastAsia="宋体" w:hAnsi="Times New Roman" w:cs="Times New Roman"/>
                <w:b/>
              </w:rPr>
              <w:t>理化性质及毒理资料</w:t>
            </w:r>
          </w:p>
        </w:tc>
        <w:tc>
          <w:tcPr>
            <w:tcW w:w="1835" w:type="pct"/>
            <w:vAlign w:val="center"/>
          </w:tcPr>
          <w:p w:rsidR="00C72BBC" w:rsidRPr="0087376D" w:rsidRDefault="00854968">
            <w:pPr>
              <w:jc w:val="center"/>
              <w:rPr>
                <w:rFonts w:ascii="Times New Roman" w:eastAsia="宋体" w:hAnsi="Times New Roman" w:cs="Times New Roman"/>
                <w:b/>
              </w:rPr>
            </w:pPr>
            <w:r w:rsidRPr="0087376D">
              <w:rPr>
                <w:rFonts w:ascii="Times New Roman" w:eastAsia="宋体" w:hAnsi="Times New Roman" w:cs="Times New Roman"/>
                <w:b/>
              </w:rPr>
              <w:t>主要用途</w:t>
            </w:r>
          </w:p>
        </w:tc>
      </w:tr>
      <w:tr w:rsidR="00C72BBC">
        <w:trPr>
          <w:trHeight w:val="20"/>
        </w:trPr>
        <w:tc>
          <w:tcPr>
            <w:tcW w:w="713" w:type="pct"/>
            <w:vAlign w:val="center"/>
          </w:tcPr>
          <w:p w:rsidR="00C72BBC" w:rsidRDefault="00854968">
            <w:pPr>
              <w:jc w:val="center"/>
              <w:rPr>
                <w:rFonts w:ascii="Times New Roman" w:eastAsia="宋体" w:hAnsi="Times New Roman" w:cs="Times New Roman"/>
              </w:rPr>
            </w:pPr>
            <w:r>
              <w:rPr>
                <w:rFonts w:ascii="Times New Roman" w:eastAsia="宋体" w:hAnsi="Times New Roman" w:cs="Times New Roman"/>
              </w:rPr>
              <w:t>二甲基砜</w:t>
            </w:r>
          </w:p>
        </w:tc>
        <w:tc>
          <w:tcPr>
            <w:tcW w:w="573" w:type="pct"/>
            <w:vAlign w:val="center"/>
          </w:tcPr>
          <w:p w:rsidR="00C72BBC" w:rsidRDefault="00854968">
            <w:pPr>
              <w:jc w:val="center"/>
              <w:rPr>
                <w:rFonts w:ascii="Times New Roman" w:eastAsia="宋体" w:hAnsi="Times New Roman" w:cs="Times New Roman"/>
              </w:rPr>
            </w:pPr>
            <w:r>
              <w:rPr>
                <w:rFonts w:ascii="Times New Roman" w:eastAsia="宋体" w:hAnsi="Times New Roman" w:cs="Times New Roman"/>
              </w:rPr>
              <w:t>白色针状结晶</w:t>
            </w:r>
          </w:p>
        </w:tc>
        <w:tc>
          <w:tcPr>
            <w:tcW w:w="1879" w:type="pct"/>
            <w:vAlign w:val="center"/>
          </w:tcPr>
          <w:p w:rsidR="00C72BBC" w:rsidRDefault="00854968">
            <w:pPr>
              <w:jc w:val="center"/>
              <w:rPr>
                <w:rFonts w:ascii="Times New Roman" w:eastAsia="宋体" w:hAnsi="Times New Roman" w:cs="Times New Roman"/>
              </w:rPr>
            </w:pPr>
            <w:r>
              <w:rPr>
                <w:rFonts w:ascii="Times New Roman" w:eastAsia="宋体" w:hAnsi="Times New Roman" w:cs="Times New Roman"/>
              </w:rPr>
              <w:t>熔点：</w:t>
            </w:r>
            <w:r>
              <w:rPr>
                <w:rFonts w:ascii="Times New Roman" w:eastAsia="宋体" w:hAnsi="Times New Roman" w:cs="Times New Roman"/>
              </w:rPr>
              <w:t>107-109°C</w:t>
            </w:r>
            <w:r>
              <w:rPr>
                <w:rFonts w:ascii="Times New Roman" w:eastAsia="宋体" w:hAnsi="Times New Roman" w:cs="Times New Roman"/>
              </w:rPr>
              <w:t>，沸点：</w:t>
            </w:r>
            <w:r>
              <w:rPr>
                <w:rFonts w:ascii="Times New Roman" w:eastAsia="宋体" w:hAnsi="Times New Roman" w:cs="Times New Roman"/>
              </w:rPr>
              <w:t>238°C</w:t>
            </w:r>
            <w:r>
              <w:rPr>
                <w:rFonts w:ascii="Times New Roman" w:eastAsia="宋体" w:hAnsi="Times New Roman" w:cs="Times New Roman"/>
              </w:rPr>
              <w:t>，</w:t>
            </w:r>
            <w:r>
              <w:rPr>
                <w:rFonts w:ascii="Times New Roman" w:eastAsia="宋体" w:hAnsi="Times New Roman" w:cs="Times New Roman"/>
              </w:rPr>
              <w:t xml:space="preserve"> </w:t>
            </w:r>
            <w:r>
              <w:rPr>
                <w:rFonts w:ascii="Times New Roman" w:eastAsia="宋体" w:hAnsi="Times New Roman" w:cs="Times New Roman"/>
              </w:rPr>
              <w:t>闪点：</w:t>
            </w:r>
            <w:r>
              <w:rPr>
                <w:rFonts w:ascii="Times New Roman" w:eastAsia="宋体" w:hAnsi="Times New Roman" w:cs="Times New Roman"/>
              </w:rPr>
              <w:t>290°F</w:t>
            </w:r>
            <w:r>
              <w:rPr>
                <w:rFonts w:ascii="Times New Roman" w:eastAsia="宋体" w:hAnsi="Times New Roman" w:cs="Times New Roman"/>
              </w:rPr>
              <w:t>，水溶性：</w:t>
            </w:r>
            <w:r>
              <w:rPr>
                <w:rFonts w:ascii="Times New Roman" w:eastAsia="宋体" w:hAnsi="Times New Roman" w:cs="Times New Roman"/>
              </w:rPr>
              <w:t>150 g/L (20°C)</w:t>
            </w:r>
            <w:r>
              <w:rPr>
                <w:rFonts w:ascii="Times New Roman" w:eastAsia="宋体" w:hAnsi="Times New Roman" w:cs="Times New Roman"/>
              </w:rPr>
              <w:t>，溶解性：易溶于水、乙醇、苯、甲醇和丙酮，微溶于醚和氯仿</w:t>
            </w:r>
          </w:p>
        </w:tc>
        <w:tc>
          <w:tcPr>
            <w:tcW w:w="1835" w:type="pct"/>
            <w:vAlign w:val="center"/>
          </w:tcPr>
          <w:p w:rsidR="00C72BBC" w:rsidRDefault="00854968">
            <w:pPr>
              <w:jc w:val="center"/>
              <w:rPr>
                <w:rFonts w:ascii="Times New Roman" w:eastAsia="宋体" w:hAnsi="Times New Roman" w:cs="Times New Roman"/>
              </w:rPr>
            </w:pPr>
            <w:r>
              <w:rPr>
                <w:rFonts w:ascii="Times New Roman" w:eastAsia="宋体" w:hAnsi="Times New Roman" w:cs="Times New Roman"/>
              </w:rPr>
              <w:t>在工业中作有机合成高温溶剂和原料，气相色谱固定液，分析试剂</w:t>
            </w:r>
          </w:p>
        </w:tc>
      </w:tr>
    </w:tbl>
    <w:p w:rsidR="00C72BBC" w:rsidRDefault="00854968">
      <w:pPr>
        <w:pStyle w:val="3"/>
        <w:spacing w:before="0" w:after="0" w:line="360" w:lineRule="auto"/>
        <w:rPr>
          <w:rFonts w:ascii="Times New Roman" w:hAnsi="Times New Roman" w:cs="Times New Roman"/>
          <w:sz w:val="28"/>
        </w:rPr>
      </w:pPr>
      <w:bookmarkStart w:id="406" w:name="_Toc17737"/>
      <w:bookmarkStart w:id="407" w:name="_Toc1208"/>
      <w:bookmarkStart w:id="408" w:name="_Toc504441627"/>
      <w:bookmarkStart w:id="409" w:name="_Toc121381248"/>
      <w:r>
        <w:rPr>
          <w:rFonts w:ascii="Times New Roman" w:hAnsi="Times New Roman" w:cs="Times New Roman"/>
          <w:sz w:val="28"/>
        </w:rPr>
        <w:t>4.1.4</w:t>
      </w:r>
      <w:r>
        <w:rPr>
          <w:rFonts w:ascii="Times New Roman" w:hAnsi="Times New Roman" w:cs="Times New Roman"/>
          <w:sz w:val="28"/>
        </w:rPr>
        <w:t>原辅材料</w:t>
      </w:r>
      <w:bookmarkEnd w:id="406"/>
      <w:bookmarkEnd w:id="407"/>
      <w:bookmarkEnd w:id="408"/>
      <w:r>
        <w:rPr>
          <w:rFonts w:ascii="Times New Roman" w:hAnsi="Times New Roman" w:cs="Times New Roman" w:hint="eastAsia"/>
          <w:sz w:val="28"/>
        </w:rPr>
        <w:t>及能源消耗</w:t>
      </w:r>
      <w:bookmarkEnd w:id="409"/>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hint="eastAsia"/>
          <w:spacing w:val="6"/>
          <w:sz w:val="24"/>
        </w:rPr>
        <w:t>本项目主要原辅材料及能源消耗情绪详见下表。</w:t>
      </w:r>
    </w:p>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4.1-</w:t>
      </w:r>
      <w:r>
        <w:rPr>
          <w:rFonts w:ascii="Times New Roman" w:eastAsia="宋体" w:hAnsi="Times New Roman" w:cs="Times New Roman" w:hint="eastAsia"/>
          <w:b/>
          <w:szCs w:val="21"/>
        </w:rPr>
        <w:t xml:space="preserve">6  </w:t>
      </w:r>
      <w:r>
        <w:rPr>
          <w:rFonts w:ascii="Times New Roman" w:eastAsia="宋体" w:hAnsi="Times New Roman" w:cs="Times New Roman"/>
          <w:b/>
          <w:szCs w:val="21"/>
        </w:rPr>
        <w:t>原辅材料的数量、来源及运输方法</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0"/>
        <w:gridCol w:w="1560"/>
        <w:gridCol w:w="850"/>
        <w:gridCol w:w="1133"/>
        <w:gridCol w:w="709"/>
        <w:gridCol w:w="994"/>
        <w:gridCol w:w="1285"/>
        <w:gridCol w:w="1031"/>
      </w:tblGrid>
      <w:tr w:rsidR="000460E7" w:rsidTr="00B93975">
        <w:trPr>
          <w:trHeight w:val="340"/>
        </w:trPr>
        <w:tc>
          <w:tcPr>
            <w:tcW w:w="563" w:type="pct"/>
            <w:tcBorders>
              <w:tl2br w:val="nil"/>
              <w:tr2bl w:val="nil"/>
            </w:tcBorders>
            <w:vAlign w:val="center"/>
          </w:tcPr>
          <w:p w:rsidR="000460E7" w:rsidRDefault="000460E7" w:rsidP="003607FF">
            <w:pPr>
              <w:widowControl/>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物料名称</w:t>
            </w:r>
          </w:p>
        </w:tc>
        <w:tc>
          <w:tcPr>
            <w:tcW w:w="915" w:type="pct"/>
            <w:tcBorders>
              <w:tl2br w:val="nil"/>
              <w:tr2bl w:val="nil"/>
            </w:tcBorders>
            <w:vAlign w:val="center"/>
          </w:tcPr>
          <w:p w:rsidR="000460E7" w:rsidRPr="009038AB" w:rsidRDefault="000460E7" w:rsidP="00DD1394">
            <w:pPr>
              <w:snapToGrid w:val="0"/>
              <w:jc w:val="center"/>
              <w:rPr>
                <w:rFonts w:ascii="Times New Roman" w:eastAsia="宋体" w:hAnsi="Times New Roman" w:cs="Times New Roman"/>
                <w:b/>
              </w:rPr>
            </w:pPr>
            <w:r w:rsidRPr="009038AB">
              <w:rPr>
                <w:rFonts w:ascii="Times New Roman" w:hAnsi="Times New Roman" w:cs="Times New Roman" w:hint="eastAsia"/>
                <w:b/>
                <w:bCs/>
                <w:szCs w:val="21"/>
              </w:rPr>
              <w:t>成分</w:t>
            </w:r>
          </w:p>
        </w:tc>
        <w:tc>
          <w:tcPr>
            <w:tcW w:w="499" w:type="pct"/>
            <w:tcBorders>
              <w:tl2br w:val="nil"/>
              <w:tr2bl w:val="nil"/>
            </w:tcBorders>
            <w:vAlign w:val="center"/>
          </w:tcPr>
          <w:p w:rsidR="000460E7" w:rsidRPr="009038AB" w:rsidRDefault="000460E7" w:rsidP="00DD1394">
            <w:pPr>
              <w:snapToGrid w:val="0"/>
              <w:jc w:val="center"/>
              <w:rPr>
                <w:rFonts w:ascii="Times New Roman" w:eastAsia="宋体" w:hAnsi="Times New Roman" w:cs="Times New Roman"/>
                <w:b/>
              </w:rPr>
            </w:pPr>
            <w:r>
              <w:rPr>
                <w:rFonts w:ascii="Times New Roman" w:eastAsia="宋体" w:hAnsi="Times New Roman" w:cs="Times New Roman" w:hint="eastAsia"/>
                <w:b/>
              </w:rPr>
              <w:t>纯度（</w:t>
            </w:r>
            <w:r>
              <w:rPr>
                <w:rFonts w:ascii="Times New Roman" w:eastAsia="宋体" w:hAnsi="Times New Roman" w:cs="Times New Roman" w:hint="eastAsia"/>
                <w:b/>
              </w:rPr>
              <w:t>%</w:t>
            </w:r>
            <w:r>
              <w:rPr>
                <w:rFonts w:ascii="Times New Roman" w:eastAsia="宋体" w:hAnsi="Times New Roman" w:cs="Times New Roman" w:hint="eastAsia"/>
                <w:b/>
              </w:rPr>
              <w:t>）</w:t>
            </w:r>
          </w:p>
        </w:tc>
        <w:tc>
          <w:tcPr>
            <w:tcW w:w="665" w:type="pct"/>
            <w:tcBorders>
              <w:tl2br w:val="nil"/>
              <w:tr2bl w:val="nil"/>
            </w:tcBorders>
            <w:vAlign w:val="center"/>
          </w:tcPr>
          <w:p w:rsidR="000460E7" w:rsidRDefault="000460E7" w:rsidP="003607FF">
            <w:pPr>
              <w:widowControl/>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数量（</w:t>
            </w:r>
            <w:r>
              <w:rPr>
                <w:rFonts w:ascii="Times New Roman" w:eastAsia="宋体" w:hAnsi="Times New Roman" w:cs="Times New Roman"/>
                <w:b/>
                <w:color w:val="000000" w:themeColor="text1"/>
                <w:kern w:val="0"/>
                <w:szCs w:val="21"/>
              </w:rPr>
              <w:t>t/a</w:t>
            </w:r>
            <w:r>
              <w:rPr>
                <w:rFonts w:ascii="Times New Roman" w:eastAsia="宋体" w:hAnsi="Times New Roman" w:cs="Times New Roman"/>
                <w:b/>
                <w:color w:val="000000" w:themeColor="text1"/>
                <w:kern w:val="0"/>
                <w:szCs w:val="21"/>
              </w:rPr>
              <w:t>）</w:t>
            </w:r>
          </w:p>
        </w:tc>
        <w:tc>
          <w:tcPr>
            <w:tcW w:w="416" w:type="pct"/>
            <w:tcBorders>
              <w:tl2br w:val="nil"/>
              <w:tr2bl w:val="nil"/>
            </w:tcBorders>
            <w:vAlign w:val="center"/>
          </w:tcPr>
          <w:p w:rsidR="000460E7" w:rsidRDefault="000460E7" w:rsidP="003607FF">
            <w:pPr>
              <w:widowControl/>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来源</w:t>
            </w:r>
          </w:p>
        </w:tc>
        <w:tc>
          <w:tcPr>
            <w:tcW w:w="583" w:type="pct"/>
            <w:tcBorders>
              <w:right w:val="single" w:sz="4" w:space="0" w:color="auto"/>
              <w:tl2br w:val="nil"/>
              <w:tr2bl w:val="nil"/>
            </w:tcBorders>
            <w:vAlign w:val="center"/>
          </w:tcPr>
          <w:p w:rsidR="000460E7" w:rsidRDefault="000460E7" w:rsidP="003607FF">
            <w:pPr>
              <w:widowControl/>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最大储存量（</w:t>
            </w:r>
            <w:r>
              <w:rPr>
                <w:rFonts w:ascii="Times New Roman" w:eastAsia="宋体" w:hAnsi="Times New Roman" w:cs="Times New Roman"/>
                <w:b/>
                <w:color w:val="000000" w:themeColor="text1"/>
                <w:kern w:val="0"/>
                <w:szCs w:val="21"/>
              </w:rPr>
              <w:t>t</w:t>
            </w:r>
            <w:r>
              <w:rPr>
                <w:rFonts w:ascii="Times New Roman" w:eastAsia="宋体" w:hAnsi="Times New Roman" w:cs="Times New Roman"/>
                <w:b/>
                <w:color w:val="000000" w:themeColor="text1"/>
                <w:kern w:val="0"/>
                <w:szCs w:val="21"/>
              </w:rPr>
              <w:t>）</w:t>
            </w:r>
          </w:p>
        </w:tc>
        <w:tc>
          <w:tcPr>
            <w:tcW w:w="754" w:type="pct"/>
            <w:tcBorders>
              <w:left w:val="single" w:sz="4" w:space="0" w:color="auto"/>
              <w:tl2br w:val="nil"/>
              <w:tr2bl w:val="nil"/>
            </w:tcBorders>
            <w:vAlign w:val="center"/>
          </w:tcPr>
          <w:p w:rsidR="000460E7" w:rsidRDefault="000460E7" w:rsidP="003607FF">
            <w:pPr>
              <w:widowControl/>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储存方式</w:t>
            </w:r>
          </w:p>
        </w:tc>
        <w:tc>
          <w:tcPr>
            <w:tcW w:w="605" w:type="pct"/>
            <w:tcBorders>
              <w:tl2br w:val="nil"/>
              <w:tr2bl w:val="nil"/>
            </w:tcBorders>
            <w:vAlign w:val="center"/>
          </w:tcPr>
          <w:p w:rsidR="000460E7" w:rsidRDefault="000460E7" w:rsidP="003607FF">
            <w:pPr>
              <w:widowControl/>
              <w:jc w:val="center"/>
              <w:rPr>
                <w:rFonts w:ascii="Times New Roman" w:eastAsia="宋体" w:hAnsi="Times New Roman" w:cs="Times New Roman"/>
                <w:b/>
                <w:color w:val="000000" w:themeColor="text1"/>
                <w:kern w:val="0"/>
                <w:szCs w:val="21"/>
              </w:rPr>
            </w:pPr>
            <w:r>
              <w:rPr>
                <w:rFonts w:ascii="Times New Roman" w:eastAsia="宋体" w:hAnsi="Times New Roman" w:cs="Times New Roman"/>
                <w:b/>
                <w:color w:val="000000" w:themeColor="text1"/>
                <w:kern w:val="0"/>
                <w:szCs w:val="21"/>
              </w:rPr>
              <w:t>运输方式</w:t>
            </w:r>
          </w:p>
        </w:tc>
      </w:tr>
      <w:tr w:rsidR="000460E7" w:rsidTr="00B93975">
        <w:trPr>
          <w:trHeight w:val="340"/>
        </w:trPr>
        <w:tc>
          <w:tcPr>
            <w:tcW w:w="563" w:type="pct"/>
            <w:tcBorders>
              <w:tl2br w:val="nil"/>
              <w:tr2bl w:val="nil"/>
            </w:tcBorders>
            <w:vAlign w:val="center"/>
          </w:tcPr>
          <w:p w:rsidR="000460E7" w:rsidRDefault="000460E7" w:rsidP="003607FF">
            <w:pPr>
              <w:snapToGrid w:val="0"/>
              <w:jc w:val="center"/>
              <w:rPr>
                <w:szCs w:val="21"/>
              </w:rPr>
            </w:pPr>
            <w:r>
              <w:rPr>
                <w:rFonts w:hint="eastAsia"/>
                <w:szCs w:val="21"/>
              </w:rPr>
              <w:t>二甲基硫醚</w:t>
            </w:r>
          </w:p>
        </w:tc>
        <w:tc>
          <w:tcPr>
            <w:tcW w:w="915" w:type="pct"/>
            <w:tcBorders>
              <w:tl2br w:val="nil"/>
              <w:tr2bl w:val="nil"/>
            </w:tcBorders>
            <w:vAlign w:val="center"/>
          </w:tcPr>
          <w:p w:rsidR="000460E7" w:rsidRPr="009038AB" w:rsidRDefault="000460E7" w:rsidP="00DD1394">
            <w:pPr>
              <w:snapToGrid w:val="0"/>
              <w:jc w:val="center"/>
              <w:rPr>
                <w:rFonts w:ascii="Times New Roman" w:hAnsi="Times New Roman" w:cs="Times New Roman"/>
                <w:bCs/>
                <w:szCs w:val="21"/>
              </w:rPr>
            </w:pPr>
            <w:r>
              <w:rPr>
                <w:rFonts w:ascii="Times New Roman" w:hAnsi="Times New Roman" w:cs="Times New Roman" w:hint="eastAsia"/>
                <w:bCs/>
                <w:szCs w:val="21"/>
              </w:rPr>
              <w:t>二甲基硫醚</w:t>
            </w:r>
          </w:p>
        </w:tc>
        <w:tc>
          <w:tcPr>
            <w:tcW w:w="499" w:type="pct"/>
            <w:tcBorders>
              <w:tl2br w:val="nil"/>
              <w:tr2bl w:val="nil"/>
            </w:tcBorders>
            <w:vAlign w:val="center"/>
          </w:tcPr>
          <w:p w:rsidR="000460E7" w:rsidRPr="009038AB" w:rsidRDefault="000460E7" w:rsidP="00DD1394">
            <w:pPr>
              <w:snapToGrid w:val="0"/>
              <w:jc w:val="center"/>
              <w:rPr>
                <w:rFonts w:ascii="Times New Roman" w:hAnsi="Times New Roman" w:cs="Times New Roman"/>
                <w:bCs/>
                <w:szCs w:val="21"/>
              </w:rPr>
            </w:pPr>
            <w:r>
              <w:rPr>
                <w:rFonts w:ascii="Times New Roman" w:hAnsi="Times New Roman" w:cs="Times New Roman" w:hint="eastAsia"/>
                <w:bCs/>
                <w:szCs w:val="21"/>
              </w:rPr>
              <w:t>≥</w:t>
            </w:r>
            <w:r>
              <w:rPr>
                <w:rFonts w:ascii="Times New Roman" w:hAnsi="Times New Roman" w:cs="Times New Roman" w:hint="eastAsia"/>
                <w:bCs/>
                <w:szCs w:val="21"/>
              </w:rPr>
              <w:t>99.9</w:t>
            </w:r>
          </w:p>
        </w:tc>
        <w:tc>
          <w:tcPr>
            <w:tcW w:w="665" w:type="pct"/>
            <w:tcBorders>
              <w:tl2br w:val="nil"/>
              <w:tr2bl w:val="nil"/>
            </w:tcBorders>
            <w:vAlign w:val="center"/>
          </w:tcPr>
          <w:p w:rsidR="000460E7" w:rsidRDefault="000460E7"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1440.81</w:t>
            </w:r>
          </w:p>
        </w:tc>
        <w:tc>
          <w:tcPr>
            <w:tcW w:w="416" w:type="pct"/>
            <w:tcBorders>
              <w:tl2br w:val="nil"/>
              <w:tr2bl w:val="nil"/>
            </w:tcBorders>
            <w:vAlign w:val="center"/>
          </w:tcPr>
          <w:p w:rsidR="000460E7" w:rsidRDefault="000460E7" w:rsidP="00DD1394">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外购</w:t>
            </w:r>
          </w:p>
        </w:tc>
        <w:tc>
          <w:tcPr>
            <w:tcW w:w="583" w:type="pct"/>
            <w:tcBorders>
              <w:right w:val="single" w:sz="4" w:space="0" w:color="auto"/>
              <w:tl2br w:val="nil"/>
              <w:tr2bl w:val="nil"/>
            </w:tcBorders>
            <w:vAlign w:val="center"/>
          </w:tcPr>
          <w:p w:rsidR="000460E7" w:rsidRDefault="000460E7"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60.9</w:t>
            </w:r>
          </w:p>
        </w:tc>
        <w:tc>
          <w:tcPr>
            <w:tcW w:w="754" w:type="pct"/>
            <w:tcBorders>
              <w:left w:val="single" w:sz="4" w:space="0" w:color="auto"/>
              <w:tl2br w:val="nil"/>
              <w:tr2bl w:val="nil"/>
            </w:tcBorders>
            <w:vAlign w:val="center"/>
          </w:tcPr>
          <w:p w:rsidR="000460E7" w:rsidRDefault="000460E7"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2</w:t>
            </w:r>
            <w:r>
              <w:rPr>
                <w:rFonts w:ascii="Times New Roman" w:eastAsia="宋体" w:hAnsi="Times New Roman" w:cs="Times New Roman" w:hint="eastAsia"/>
                <w:color w:val="000000" w:themeColor="text1"/>
                <w:kern w:val="0"/>
                <w:szCs w:val="21"/>
              </w:rPr>
              <w:t>个</w:t>
            </w:r>
            <w:r>
              <w:rPr>
                <w:rFonts w:ascii="Times New Roman" w:eastAsia="宋体" w:hAnsi="Times New Roman" w:cs="Times New Roman" w:hint="eastAsia"/>
                <w:color w:val="000000" w:themeColor="text1"/>
                <w:kern w:val="0"/>
                <w:szCs w:val="21"/>
              </w:rPr>
              <w:t>45m</w:t>
            </w:r>
            <w:r w:rsidRPr="008F2218">
              <w:rPr>
                <w:rFonts w:ascii="Times New Roman" w:eastAsia="宋体" w:hAnsi="Times New Roman" w:cs="Times New Roman" w:hint="eastAsia"/>
                <w:color w:val="000000" w:themeColor="text1"/>
                <w:kern w:val="0"/>
                <w:szCs w:val="21"/>
                <w:vertAlign w:val="superscript"/>
              </w:rPr>
              <w:t>3</w:t>
            </w:r>
            <w:r>
              <w:rPr>
                <w:rFonts w:ascii="Times New Roman" w:eastAsia="宋体" w:hAnsi="Times New Roman" w:cs="Times New Roman" w:hint="eastAsia"/>
                <w:color w:val="000000" w:themeColor="text1"/>
                <w:kern w:val="0"/>
                <w:szCs w:val="21"/>
              </w:rPr>
              <w:t>储罐</w:t>
            </w:r>
          </w:p>
        </w:tc>
        <w:tc>
          <w:tcPr>
            <w:tcW w:w="605" w:type="pct"/>
            <w:tcBorders>
              <w:tl2br w:val="nil"/>
              <w:tr2bl w:val="nil"/>
            </w:tcBorders>
            <w:vAlign w:val="center"/>
          </w:tcPr>
          <w:p w:rsidR="000460E7" w:rsidRDefault="000460E7"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罐车</w:t>
            </w:r>
          </w:p>
        </w:tc>
      </w:tr>
      <w:tr w:rsidR="00B93975" w:rsidTr="00B93975">
        <w:trPr>
          <w:trHeight w:val="210"/>
        </w:trPr>
        <w:tc>
          <w:tcPr>
            <w:tcW w:w="563" w:type="pct"/>
            <w:vMerge w:val="restart"/>
            <w:tcBorders>
              <w:tl2br w:val="nil"/>
              <w:tr2bl w:val="nil"/>
            </w:tcBorders>
            <w:vAlign w:val="center"/>
          </w:tcPr>
          <w:p w:rsidR="00B93975" w:rsidRDefault="00B93975" w:rsidP="003607FF">
            <w:pPr>
              <w:snapToGrid w:val="0"/>
              <w:jc w:val="center"/>
              <w:rPr>
                <w:szCs w:val="21"/>
              </w:rPr>
            </w:pPr>
            <w:bookmarkStart w:id="410" w:name="_Hlk110409254"/>
            <w:r>
              <w:rPr>
                <w:rFonts w:hint="eastAsia"/>
                <w:szCs w:val="21"/>
              </w:rPr>
              <w:t>二甲基砜粗品</w:t>
            </w:r>
          </w:p>
        </w:tc>
        <w:tc>
          <w:tcPr>
            <w:tcW w:w="1414" w:type="pct"/>
            <w:gridSpan w:val="2"/>
            <w:tcBorders>
              <w:tl2br w:val="nil"/>
              <w:tr2bl w:val="nil"/>
            </w:tcBorders>
            <w:vAlign w:val="center"/>
          </w:tcPr>
          <w:p w:rsidR="00B93975" w:rsidRPr="009038AB" w:rsidRDefault="00B93975" w:rsidP="00B93975">
            <w:pPr>
              <w:snapToGrid w:val="0"/>
              <w:jc w:val="center"/>
              <w:rPr>
                <w:rFonts w:ascii="Times New Roman" w:hAnsi="Times New Roman" w:cs="Times New Roman"/>
                <w:bCs/>
                <w:szCs w:val="21"/>
              </w:rPr>
            </w:pPr>
            <w:r w:rsidRPr="007F67D2">
              <w:rPr>
                <w:rFonts w:ascii="Times New Roman" w:hAnsi="Times New Roman" w:cs="Times New Roman"/>
                <w:bCs/>
                <w:szCs w:val="21"/>
              </w:rPr>
              <w:t>95%</w:t>
            </w:r>
            <w:r w:rsidRPr="007F67D2">
              <w:rPr>
                <w:rFonts w:ascii="Times New Roman" w:hAnsi="Times New Roman" w:cs="Times New Roman"/>
                <w:bCs/>
                <w:szCs w:val="21"/>
              </w:rPr>
              <w:t>二甲基砜</w:t>
            </w:r>
          </w:p>
        </w:tc>
        <w:tc>
          <w:tcPr>
            <w:tcW w:w="665" w:type="pct"/>
            <w:vMerge w:val="restart"/>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1022.54</w:t>
            </w:r>
          </w:p>
        </w:tc>
        <w:tc>
          <w:tcPr>
            <w:tcW w:w="416" w:type="pct"/>
            <w:vMerge w:val="restart"/>
            <w:tcBorders>
              <w:tl2br w:val="nil"/>
              <w:tr2bl w:val="nil"/>
            </w:tcBorders>
            <w:vAlign w:val="center"/>
          </w:tcPr>
          <w:p w:rsidR="00B93975" w:rsidRDefault="00B93975" w:rsidP="00DD1394">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外购</w:t>
            </w:r>
          </w:p>
        </w:tc>
        <w:tc>
          <w:tcPr>
            <w:tcW w:w="583" w:type="pct"/>
            <w:vMerge w:val="restart"/>
            <w:tcBorders>
              <w:righ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46</w:t>
            </w:r>
          </w:p>
        </w:tc>
        <w:tc>
          <w:tcPr>
            <w:tcW w:w="754" w:type="pct"/>
            <w:vMerge w:val="restart"/>
            <w:tcBorders>
              <w:lef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原料仓库袋装</w:t>
            </w:r>
          </w:p>
        </w:tc>
        <w:tc>
          <w:tcPr>
            <w:tcW w:w="605" w:type="pct"/>
            <w:vMerge w:val="restart"/>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汽车</w:t>
            </w:r>
          </w:p>
        </w:tc>
      </w:tr>
      <w:tr w:rsidR="00B93975" w:rsidTr="00B93975">
        <w:trPr>
          <w:trHeight w:val="210"/>
        </w:trPr>
        <w:tc>
          <w:tcPr>
            <w:tcW w:w="563" w:type="pct"/>
            <w:vMerge/>
            <w:tcBorders>
              <w:tl2br w:val="nil"/>
              <w:tr2bl w:val="nil"/>
            </w:tcBorders>
            <w:vAlign w:val="center"/>
          </w:tcPr>
          <w:p w:rsidR="00B93975" w:rsidRDefault="00B93975" w:rsidP="003607FF">
            <w:pPr>
              <w:snapToGrid w:val="0"/>
              <w:jc w:val="center"/>
              <w:rPr>
                <w:szCs w:val="21"/>
              </w:rPr>
            </w:pPr>
          </w:p>
        </w:tc>
        <w:tc>
          <w:tcPr>
            <w:tcW w:w="1414" w:type="pct"/>
            <w:gridSpan w:val="2"/>
            <w:tcBorders>
              <w:tl2br w:val="nil"/>
              <w:tr2bl w:val="nil"/>
            </w:tcBorders>
            <w:vAlign w:val="center"/>
          </w:tcPr>
          <w:p w:rsidR="00B93975" w:rsidRDefault="00B93975" w:rsidP="00B93975">
            <w:pPr>
              <w:snapToGrid w:val="0"/>
              <w:jc w:val="center"/>
              <w:rPr>
                <w:rFonts w:ascii="Times New Roman" w:hAnsi="Times New Roman" w:cs="Times New Roman"/>
                <w:bCs/>
                <w:szCs w:val="21"/>
              </w:rPr>
            </w:pPr>
            <w:r w:rsidRPr="007F67D2">
              <w:rPr>
                <w:rFonts w:ascii="Times New Roman" w:hAnsi="Times New Roman" w:cs="Times New Roman"/>
                <w:szCs w:val="21"/>
              </w:rPr>
              <w:t>2%</w:t>
            </w:r>
            <w:r w:rsidRPr="007F67D2">
              <w:rPr>
                <w:rFonts w:ascii="Times New Roman" w:hAnsi="Times New Roman" w:cs="Times New Roman"/>
                <w:szCs w:val="21"/>
              </w:rPr>
              <w:t>二甲基亚砜</w:t>
            </w:r>
          </w:p>
        </w:tc>
        <w:tc>
          <w:tcPr>
            <w:tcW w:w="665" w:type="pct"/>
            <w:vMerge/>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p>
        </w:tc>
        <w:tc>
          <w:tcPr>
            <w:tcW w:w="416" w:type="pct"/>
            <w:vMerge/>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p>
        </w:tc>
        <w:tc>
          <w:tcPr>
            <w:tcW w:w="583" w:type="pct"/>
            <w:vMerge/>
            <w:tcBorders>
              <w:righ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p>
        </w:tc>
        <w:tc>
          <w:tcPr>
            <w:tcW w:w="754" w:type="pct"/>
            <w:vMerge/>
            <w:tcBorders>
              <w:lef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p>
        </w:tc>
        <w:tc>
          <w:tcPr>
            <w:tcW w:w="605" w:type="pct"/>
            <w:vMerge/>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p>
        </w:tc>
      </w:tr>
      <w:tr w:rsidR="00B93975" w:rsidTr="00B93975">
        <w:trPr>
          <w:trHeight w:val="210"/>
        </w:trPr>
        <w:tc>
          <w:tcPr>
            <w:tcW w:w="563" w:type="pct"/>
            <w:vMerge/>
            <w:tcBorders>
              <w:tl2br w:val="nil"/>
              <w:tr2bl w:val="nil"/>
            </w:tcBorders>
            <w:vAlign w:val="center"/>
          </w:tcPr>
          <w:p w:rsidR="00B93975" w:rsidRDefault="00B93975" w:rsidP="003607FF">
            <w:pPr>
              <w:snapToGrid w:val="0"/>
              <w:jc w:val="center"/>
              <w:rPr>
                <w:szCs w:val="21"/>
              </w:rPr>
            </w:pPr>
          </w:p>
        </w:tc>
        <w:tc>
          <w:tcPr>
            <w:tcW w:w="1414" w:type="pct"/>
            <w:gridSpan w:val="2"/>
            <w:tcBorders>
              <w:tl2br w:val="nil"/>
              <w:tr2bl w:val="nil"/>
            </w:tcBorders>
            <w:vAlign w:val="center"/>
          </w:tcPr>
          <w:p w:rsidR="00B93975" w:rsidRPr="009038AB" w:rsidRDefault="00B93975" w:rsidP="00B93975">
            <w:pPr>
              <w:snapToGrid w:val="0"/>
              <w:jc w:val="center"/>
              <w:rPr>
                <w:rFonts w:ascii="Times New Roman" w:hAnsi="Times New Roman" w:cs="Times New Roman"/>
                <w:bCs/>
                <w:szCs w:val="21"/>
              </w:rPr>
            </w:pPr>
            <w:r w:rsidRPr="007F67D2">
              <w:rPr>
                <w:rFonts w:ascii="Times New Roman" w:hAnsi="Times New Roman" w:cs="Times New Roman"/>
                <w:bCs/>
                <w:szCs w:val="21"/>
              </w:rPr>
              <w:t>3%</w:t>
            </w:r>
            <w:r w:rsidRPr="007F67D2">
              <w:rPr>
                <w:rFonts w:ascii="Times New Roman" w:hAnsi="Times New Roman" w:cs="Times New Roman"/>
                <w:bCs/>
                <w:szCs w:val="21"/>
              </w:rPr>
              <w:t>水</w:t>
            </w:r>
          </w:p>
        </w:tc>
        <w:tc>
          <w:tcPr>
            <w:tcW w:w="665" w:type="pct"/>
            <w:vMerge/>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p>
        </w:tc>
        <w:tc>
          <w:tcPr>
            <w:tcW w:w="416" w:type="pct"/>
            <w:vMerge/>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p>
        </w:tc>
        <w:tc>
          <w:tcPr>
            <w:tcW w:w="583" w:type="pct"/>
            <w:vMerge/>
            <w:tcBorders>
              <w:righ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p>
        </w:tc>
        <w:tc>
          <w:tcPr>
            <w:tcW w:w="754" w:type="pct"/>
            <w:vMerge/>
            <w:tcBorders>
              <w:lef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p>
        </w:tc>
        <w:tc>
          <w:tcPr>
            <w:tcW w:w="605" w:type="pct"/>
            <w:vMerge/>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p>
        </w:tc>
      </w:tr>
      <w:bookmarkEnd w:id="410"/>
      <w:tr w:rsidR="000460E7" w:rsidTr="00B93975">
        <w:trPr>
          <w:trHeight w:val="340"/>
        </w:trPr>
        <w:tc>
          <w:tcPr>
            <w:tcW w:w="563" w:type="pct"/>
            <w:tcBorders>
              <w:tl2br w:val="nil"/>
              <w:tr2bl w:val="nil"/>
            </w:tcBorders>
            <w:vAlign w:val="center"/>
          </w:tcPr>
          <w:p w:rsidR="000460E7" w:rsidRPr="00C6096F" w:rsidRDefault="000460E7" w:rsidP="003607FF">
            <w:pPr>
              <w:snapToGrid w:val="0"/>
              <w:jc w:val="center"/>
              <w:rPr>
                <w:rFonts w:ascii="Times New Roman" w:hAnsi="Times New Roman" w:cs="Times New Roman"/>
                <w:szCs w:val="21"/>
              </w:rPr>
            </w:pPr>
            <w:r w:rsidRPr="00C6096F">
              <w:rPr>
                <w:rFonts w:ascii="Times New Roman" w:hAnsi="Times New Roman" w:cs="Times New Roman"/>
                <w:szCs w:val="21"/>
              </w:rPr>
              <w:t>27.5%</w:t>
            </w:r>
            <w:r w:rsidRPr="00C6096F">
              <w:rPr>
                <w:rFonts w:ascii="Times New Roman" w:hAnsi="Times New Roman" w:cs="Times New Roman"/>
                <w:szCs w:val="21"/>
              </w:rPr>
              <w:t>双氧水</w:t>
            </w:r>
          </w:p>
        </w:tc>
        <w:tc>
          <w:tcPr>
            <w:tcW w:w="915" w:type="pct"/>
            <w:tcBorders>
              <w:tl2br w:val="nil"/>
              <w:tr2bl w:val="nil"/>
            </w:tcBorders>
            <w:vAlign w:val="center"/>
          </w:tcPr>
          <w:p w:rsidR="000460E7" w:rsidRDefault="000460E7"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H</w:t>
            </w:r>
            <w:r w:rsidRPr="000460E7">
              <w:rPr>
                <w:rFonts w:ascii="Times New Roman" w:eastAsia="宋体" w:hAnsi="Times New Roman" w:cs="Times New Roman" w:hint="eastAsia"/>
                <w:color w:val="000000" w:themeColor="text1"/>
                <w:kern w:val="0"/>
                <w:szCs w:val="21"/>
                <w:vertAlign w:val="subscript"/>
              </w:rPr>
              <w:t>2</w:t>
            </w:r>
            <w:r>
              <w:rPr>
                <w:rFonts w:ascii="Times New Roman" w:eastAsia="宋体" w:hAnsi="Times New Roman" w:cs="Times New Roman" w:hint="eastAsia"/>
                <w:color w:val="000000" w:themeColor="text1"/>
                <w:kern w:val="0"/>
                <w:szCs w:val="21"/>
              </w:rPr>
              <w:t>O</w:t>
            </w:r>
            <w:r w:rsidRPr="000460E7">
              <w:rPr>
                <w:rFonts w:ascii="Times New Roman" w:eastAsia="宋体" w:hAnsi="Times New Roman" w:cs="Times New Roman" w:hint="eastAsia"/>
                <w:color w:val="000000" w:themeColor="text1"/>
                <w:kern w:val="0"/>
                <w:szCs w:val="21"/>
                <w:vertAlign w:val="subscript"/>
              </w:rPr>
              <w:t>2</w:t>
            </w:r>
          </w:p>
        </w:tc>
        <w:tc>
          <w:tcPr>
            <w:tcW w:w="499" w:type="pct"/>
            <w:tcBorders>
              <w:tl2br w:val="nil"/>
              <w:tr2bl w:val="nil"/>
            </w:tcBorders>
            <w:vAlign w:val="center"/>
          </w:tcPr>
          <w:p w:rsidR="000460E7" w:rsidRDefault="000460E7" w:rsidP="003607FF">
            <w:pPr>
              <w:jc w:val="center"/>
              <w:rPr>
                <w:rFonts w:ascii="Times New Roman" w:eastAsia="宋体" w:hAnsi="Times New Roman" w:cs="Times New Roman"/>
                <w:color w:val="000000" w:themeColor="text1"/>
                <w:kern w:val="0"/>
                <w:szCs w:val="21"/>
              </w:rPr>
            </w:pPr>
            <w:r w:rsidRPr="00C6096F">
              <w:rPr>
                <w:rFonts w:ascii="Times New Roman" w:hAnsi="Times New Roman" w:cs="Times New Roman"/>
                <w:szCs w:val="21"/>
              </w:rPr>
              <w:t>27.5</w:t>
            </w:r>
          </w:p>
        </w:tc>
        <w:tc>
          <w:tcPr>
            <w:tcW w:w="665" w:type="pct"/>
            <w:tcBorders>
              <w:tl2br w:val="nil"/>
              <w:tr2bl w:val="nil"/>
            </w:tcBorders>
            <w:vAlign w:val="center"/>
          </w:tcPr>
          <w:p w:rsidR="000460E7" w:rsidRDefault="000460E7"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6233.39</w:t>
            </w:r>
          </w:p>
        </w:tc>
        <w:tc>
          <w:tcPr>
            <w:tcW w:w="416" w:type="pct"/>
            <w:tcBorders>
              <w:tl2br w:val="nil"/>
              <w:tr2bl w:val="nil"/>
            </w:tcBorders>
            <w:vAlign w:val="center"/>
          </w:tcPr>
          <w:p w:rsidR="000460E7" w:rsidRDefault="000460E7" w:rsidP="00DD1394">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外购</w:t>
            </w:r>
          </w:p>
        </w:tc>
        <w:tc>
          <w:tcPr>
            <w:tcW w:w="583" w:type="pct"/>
            <w:tcBorders>
              <w:right w:val="single" w:sz="4" w:space="0" w:color="auto"/>
              <w:tl2br w:val="nil"/>
              <w:tr2bl w:val="nil"/>
            </w:tcBorders>
            <w:vAlign w:val="center"/>
          </w:tcPr>
          <w:p w:rsidR="000460E7" w:rsidRDefault="000460E7"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46.8</w:t>
            </w:r>
          </w:p>
        </w:tc>
        <w:tc>
          <w:tcPr>
            <w:tcW w:w="754" w:type="pct"/>
            <w:tcBorders>
              <w:left w:val="single" w:sz="4" w:space="0" w:color="auto"/>
              <w:tl2br w:val="nil"/>
              <w:tr2bl w:val="nil"/>
            </w:tcBorders>
            <w:vAlign w:val="center"/>
          </w:tcPr>
          <w:p w:rsidR="000460E7" w:rsidRDefault="000460E7"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2</w:t>
            </w:r>
            <w:r>
              <w:rPr>
                <w:rFonts w:ascii="Times New Roman" w:eastAsia="宋体" w:hAnsi="Times New Roman" w:cs="Times New Roman" w:hint="eastAsia"/>
                <w:color w:val="000000" w:themeColor="text1"/>
                <w:kern w:val="0"/>
                <w:szCs w:val="21"/>
              </w:rPr>
              <w:t>个</w:t>
            </w:r>
            <w:r>
              <w:rPr>
                <w:rFonts w:ascii="Times New Roman" w:eastAsia="宋体" w:hAnsi="Times New Roman" w:cs="Times New Roman" w:hint="eastAsia"/>
                <w:color w:val="000000" w:themeColor="text1"/>
                <w:kern w:val="0"/>
                <w:szCs w:val="21"/>
              </w:rPr>
              <w:t>20m</w:t>
            </w:r>
            <w:r w:rsidRPr="008F2218">
              <w:rPr>
                <w:rFonts w:ascii="Times New Roman" w:eastAsia="宋体" w:hAnsi="Times New Roman" w:cs="Times New Roman" w:hint="eastAsia"/>
                <w:color w:val="000000" w:themeColor="text1"/>
                <w:kern w:val="0"/>
                <w:szCs w:val="21"/>
                <w:vertAlign w:val="superscript"/>
              </w:rPr>
              <w:t>3</w:t>
            </w:r>
            <w:r>
              <w:rPr>
                <w:rFonts w:ascii="Times New Roman" w:eastAsia="宋体" w:hAnsi="Times New Roman" w:cs="Times New Roman" w:hint="eastAsia"/>
                <w:color w:val="000000" w:themeColor="text1"/>
                <w:kern w:val="0"/>
                <w:szCs w:val="21"/>
              </w:rPr>
              <w:t>储罐</w:t>
            </w:r>
          </w:p>
        </w:tc>
        <w:tc>
          <w:tcPr>
            <w:tcW w:w="605" w:type="pct"/>
            <w:tcBorders>
              <w:tl2br w:val="nil"/>
              <w:tr2bl w:val="nil"/>
            </w:tcBorders>
            <w:vAlign w:val="center"/>
          </w:tcPr>
          <w:p w:rsidR="000460E7" w:rsidRDefault="000460E7"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罐车</w:t>
            </w:r>
          </w:p>
        </w:tc>
      </w:tr>
      <w:tr w:rsidR="00B93975" w:rsidTr="00B93975">
        <w:trPr>
          <w:trHeight w:val="340"/>
        </w:trPr>
        <w:tc>
          <w:tcPr>
            <w:tcW w:w="563"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活性炭</w:t>
            </w:r>
          </w:p>
        </w:tc>
        <w:tc>
          <w:tcPr>
            <w:tcW w:w="915" w:type="pct"/>
            <w:tcBorders>
              <w:tl2br w:val="nil"/>
              <w:tr2bl w:val="nil"/>
            </w:tcBorders>
            <w:vAlign w:val="center"/>
          </w:tcPr>
          <w:p w:rsidR="00B93975" w:rsidRDefault="00B93975" w:rsidP="00293EFA">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499" w:type="pct"/>
            <w:tcBorders>
              <w:tl2br w:val="nil"/>
              <w:tr2bl w:val="nil"/>
            </w:tcBorders>
            <w:vAlign w:val="center"/>
          </w:tcPr>
          <w:p w:rsidR="00B93975" w:rsidRDefault="00B93975" w:rsidP="00293EFA">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665"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kern w:val="0"/>
                <w:szCs w:val="21"/>
              </w:rPr>
              <w:t>0.6</w:t>
            </w:r>
          </w:p>
        </w:tc>
        <w:tc>
          <w:tcPr>
            <w:tcW w:w="416" w:type="pct"/>
            <w:tcBorders>
              <w:tl2br w:val="nil"/>
              <w:tr2bl w:val="nil"/>
            </w:tcBorders>
            <w:vAlign w:val="center"/>
          </w:tcPr>
          <w:p w:rsidR="00B93975" w:rsidRDefault="00B93975" w:rsidP="00DD1394">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外购</w:t>
            </w:r>
          </w:p>
        </w:tc>
        <w:tc>
          <w:tcPr>
            <w:tcW w:w="583" w:type="pct"/>
            <w:tcBorders>
              <w:righ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754" w:type="pct"/>
            <w:tcBorders>
              <w:lef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综合仓库</w:t>
            </w:r>
          </w:p>
        </w:tc>
        <w:tc>
          <w:tcPr>
            <w:tcW w:w="605" w:type="pct"/>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汽车</w:t>
            </w:r>
          </w:p>
        </w:tc>
      </w:tr>
      <w:tr w:rsidR="00B93975" w:rsidTr="00B93975">
        <w:trPr>
          <w:trHeight w:val="340"/>
        </w:trPr>
        <w:tc>
          <w:tcPr>
            <w:tcW w:w="563" w:type="pct"/>
            <w:tcBorders>
              <w:tl2br w:val="nil"/>
              <w:tr2bl w:val="nil"/>
            </w:tcBorders>
            <w:vAlign w:val="center"/>
          </w:tcPr>
          <w:p w:rsidR="00B93975" w:rsidRDefault="00B93975" w:rsidP="003607FF">
            <w:pPr>
              <w:jc w:val="center"/>
              <w:rPr>
                <w:rFonts w:ascii="Times New Roman" w:eastAsia="宋体" w:hAnsi="Times New Roman" w:cs="Times New Roman"/>
                <w:szCs w:val="21"/>
              </w:rPr>
            </w:pPr>
            <w:r>
              <w:rPr>
                <w:rFonts w:ascii="Times New Roman" w:eastAsia="宋体" w:hAnsi="Times New Roman" w:cs="Times New Roman"/>
                <w:szCs w:val="21"/>
              </w:rPr>
              <w:t>电</w:t>
            </w:r>
          </w:p>
        </w:tc>
        <w:tc>
          <w:tcPr>
            <w:tcW w:w="915" w:type="pct"/>
            <w:tcBorders>
              <w:tl2br w:val="nil"/>
              <w:tr2bl w:val="nil"/>
            </w:tcBorders>
            <w:vAlign w:val="center"/>
          </w:tcPr>
          <w:p w:rsidR="00B93975" w:rsidRDefault="00B93975" w:rsidP="00293EFA">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499" w:type="pct"/>
            <w:tcBorders>
              <w:tl2br w:val="nil"/>
              <w:tr2bl w:val="nil"/>
            </w:tcBorders>
            <w:vAlign w:val="center"/>
          </w:tcPr>
          <w:p w:rsidR="00B93975" w:rsidRDefault="00B93975" w:rsidP="00293EFA">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665"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86</w:t>
            </w:r>
            <w:r>
              <w:rPr>
                <w:rFonts w:ascii="Times New Roman" w:eastAsia="宋体" w:hAnsi="Times New Roman" w:cs="Times New Roman" w:hint="eastAsia"/>
                <w:color w:val="000000" w:themeColor="text1"/>
                <w:kern w:val="0"/>
                <w:szCs w:val="21"/>
              </w:rPr>
              <w:t>万度</w:t>
            </w:r>
            <w:r>
              <w:rPr>
                <w:rFonts w:ascii="Times New Roman" w:eastAsia="宋体" w:hAnsi="Times New Roman" w:cs="Times New Roman"/>
                <w:color w:val="000000" w:themeColor="text1"/>
                <w:kern w:val="0"/>
                <w:szCs w:val="21"/>
              </w:rPr>
              <w:t>/a</w:t>
            </w:r>
          </w:p>
        </w:tc>
        <w:tc>
          <w:tcPr>
            <w:tcW w:w="416"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bookmarkStart w:id="411" w:name="OLE_LINK54"/>
            <w:bookmarkStart w:id="412" w:name="OLE_LINK55"/>
            <w:r>
              <w:rPr>
                <w:rFonts w:ascii="Times New Roman" w:eastAsia="宋体" w:hAnsi="Times New Roman" w:cs="Times New Roman"/>
                <w:color w:val="000000" w:themeColor="text1"/>
                <w:kern w:val="0"/>
                <w:szCs w:val="21"/>
              </w:rPr>
              <w:t>园区</w:t>
            </w:r>
            <w:bookmarkEnd w:id="411"/>
            <w:bookmarkEnd w:id="412"/>
          </w:p>
        </w:tc>
        <w:tc>
          <w:tcPr>
            <w:tcW w:w="583" w:type="pct"/>
            <w:tcBorders>
              <w:righ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c>
          <w:tcPr>
            <w:tcW w:w="754" w:type="pct"/>
            <w:tcBorders>
              <w:lef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605" w:type="pct"/>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园区供电网</w:t>
            </w:r>
          </w:p>
        </w:tc>
      </w:tr>
      <w:tr w:rsidR="00B93975" w:rsidTr="00B93975">
        <w:trPr>
          <w:trHeight w:val="340"/>
        </w:trPr>
        <w:tc>
          <w:tcPr>
            <w:tcW w:w="563" w:type="pct"/>
            <w:tcBorders>
              <w:tl2br w:val="nil"/>
              <w:tr2bl w:val="nil"/>
            </w:tcBorders>
            <w:vAlign w:val="center"/>
          </w:tcPr>
          <w:p w:rsidR="00B93975" w:rsidRDefault="00B93975" w:rsidP="003607FF">
            <w:pPr>
              <w:jc w:val="center"/>
              <w:rPr>
                <w:rFonts w:ascii="Times New Roman" w:eastAsia="宋体" w:hAnsi="Times New Roman" w:cs="Times New Roman"/>
                <w:szCs w:val="21"/>
              </w:rPr>
            </w:pPr>
            <w:r>
              <w:rPr>
                <w:rFonts w:ascii="Times New Roman" w:eastAsia="宋体" w:hAnsi="Times New Roman" w:cs="Times New Roman" w:hint="eastAsia"/>
                <w:szCs w:val="21"/>
              </w:rPr>
              <w:t>新鲜水</w:t>
            </w:r>
          </w:p>
        </w:tc>
        <w:tc>
          <w:tcPr>
            <w:tcW w:w="915" w:type="pct"/>
            <w:tcBorders>
              <w:tl2br w:val="nil"/>
              <w:tr2bl w:val="nil"/>
            </w:tcBorders>
            <w:vAlign w:val="center"/>
          </w:tcPr>
          <w:p w:rsidR="00B93975" w:rsidRDefault="00B93975" w:rsidP="00293EFA">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499" w:type="pct"/>
            <w:tcBorders>
              <w:tl2br w:val="nil"/>
              <w:tr2bl w:val="nil"/>
            </w:tcBorders>
            <w:vAlign w:val="center"/>
          </w:tcPr>
          <w:p w:rsidR="00B93975" w:rsidRDefault="00B93975" w:rsidP="00293EFA">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665"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9434.7t/a</w:t>
            </w:r>
          </w:p>
        </w:tc>
        <w:tc>
          <w:tcPr>
            <w:tcW w:w="416"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园区</w:t>
            </w:r>
          </w:p>
        </w:tc>
        <w:tc>
          <w:tcPr>
            <w:tcW w:w="583" w:type="pct"/>
            <w:tcBorders>
              <w:righ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754" w:type="pct"/>
            <w:tcBorders>
              <w:lef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605" w:type="pct"/>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园区自来水网</w:t>
            </w:r>
          </w:p>
        </w:tc>
      </w:tr>
      <w:tr w:rsidR="00B93975" w:rsidTr="00B93975">
        <w:trPr>
          <w:trHeight w:val="340"/>
        </w:trPr>
        <w:tc>
          <w:tcPr>
            <w:tcW w:w="563" w:type="pct"/>
            <w:tcBorders>
              <w:tl2br w:val="nil"/>
              <w:tr2bl w:val="nil"/>
            </w:tcBorders>
            <w:vAlign w:val="center"/>
          </w:tcPr>
          <w:p w:rsidR="00B93975" w:rsidRDefault="00B93975" w:rsidP="003607FF">
            <w:pPr>
              <w:jc w:val="center"/>
              <w:rPr>
                <w:rFonts w:ascii="Times New Roman" w:eastAsia="宋体" w:hAnsi="Times New Roman" w:cs="Times New Roman"/>
                <w:color w:val="000000"/>
                <w:szCs w:val="21"/>
              </w:rPr>
            </w:pPr>
            <w:bookmarkStart w:id="413" w:name="_Hlk110350283"/>
            <w:r>
              <w:rPr>
                <w:rFonts w:ascii="Times New Roman" w:eastAsia="宋体" w:hAnsi="Times New Roman" w:cs="Times New Roman"/>
                <w:color w:val="000000"/>
                <w:szCs w:val="21"/>
              </w:rPr>
              <w:t>蒸汽</w:t>
            </w:r>
          </w:p>
        </w:tc>
        <w:tc>
          <w:tcPr>
            <w:tcW w:w="915" w:type="pct"/>
            <w:tcBorders>
              <w:tl2br w:val="nil"/>
              <w:tr2bl w:val="nil"/>
            </w:tcBorders>
            <w:vAlign w:val="center"/>
          </w:tcPr>
          <w:p w:rsidR="00B93975" w:rsidRDefault="00B93975" w:rsidP="00293EFA">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499" w:type="pct"/>
            <w:tcBorders>
              <w:tl2br w:val="nil"/>
              <w:tr2bl w:val="nil"/>
            </w:tcBorders>
            <w:vAlign w:val="center"/>
          </w:tcPr>
          <w:p w:rsidR="00B93975" w:rsidRDefault="00B93975" w:rsidP="00293EFA">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665"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712.8</w:t>
            </w:r>
          </w:p>
        </w:tc>
        <w:tc>
          <w:tcPr>
            <w:tcW w:w="416" w:type="pct"/>
            <w:tcBorders>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园区</w:t>
            </w:r>
          </w:p>
        </w:tc>
        <w:tc>
          <w:tcPr>
            <w:tcW w:w="583" w:type="pct"/>
            <w:tcBorders>
              <w:righ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c>
          <w:tcPr>
            <w:tcW w:w="754" w:type="pct"/>
            <w:tcBorders>
              <w:left w:val="single" w:sz="4" w:space="0" w:color="auto"/>
              <w:tl2br w:val="nil"/>
              <w:tr2bl w:val="nil"/>
            </w:tcBorders>
            <w:vAlign w:val="center"/>
          </w:tcPr>
          <w:p w:rsidR="00B93975" w:rsidRDefault="00B93975" w:rsidP="003607FF">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w:t>
            </w:r>
          </w:p>
        </w:tc>
        <w:tc>
          <w:tcPr>
            <w:tcW w:w="605" w:type="pct"/>
            <w:tcBorders>
              <w:tl2br w:val="nil"/>
              <w:tr2bl w:val="nil"/>
            </w:tcBorders>
            <w:vAlign w:val="center"/>
          </w:tcPr>
          <w:p w:rsidR="00B93975" w:rsidRDefault="00B93975" w:rsidP="003607FF">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蒸汽管网</w:t>
            </w:r>
          </w:p>
        </w:tc>
      </w:tr>
    </w:tbl>
    <w:bookmarkEnd w:id="413"/>
    <w:p w:rsidR="00C72BBC" w:rsidRDefault="00854968">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4.1-</w:t>
      </w:r>
      <w:r>
        <w:rPr>
          <w:rFonts w:ascii="Times New Roman" w:eastAsia="宋体" w:hAnsi="Times New Roman" w:cs="Times New Roman" w:hint="eastAsia"/>
          <w:b/>
          <w:szCs w:val="21"/>
        </w:rPr>
        <w:t>7</w:t>
      </w:r>
      <w:r>
        <w:rPr>
          <w:rFonts w:ascii="Times New Roman" w:eastAsia="宋体" w:hAnsi="Times New Roman" w:cs="Times New Roman"/>
          <w:b/>
          <w:szCs w:val="21"/>
        </w:rPr>
        <w:t xml:space="preserve">  </w:t>
      </w:r>
      <w:r>
        <w:rPr>
          <w:rFonts w:ascii="Times New Roman" w:eastAsia="宋体" w:hAnsi="Times New Roman" w:cs="Times New Roman"/>
          <w:b/>
          <w:szCs w:val="21"/>
        </w:rPr>
        <w:t>主要</w:t>
      </w:r>
      <w:r>
        <w:rPr>
          <w:rFonts w:ascii="Times New Roman" w:eastAsia="宋体" w:hAnsi="Times New Roman" w:cs="Times New Roman" w:hint="eastAsia"/>
          <w:b/>
          <w:szCs w:val="21"/>
        </w:rPr>
        <w:t>原辅材料理化性质一览</w:t>
      </w:r>
      <w:r>
        <w:rPr>
          <w:rFonts w:ascii="Times New Roman" w:eastAsia="宋体" w:hAnsi="Times New Roman" w:cs="Times New Roman"/>
          <w:b/>
          <w:szCs w:val="21"/>
        </w:rPr>
        <w:t>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85"/>
        <w:gridCol w:w="2891"/>
        <w:gridCol w:w="2269"/>
        <w:gridCol w:w="2177"/>
      </w:tblGrid>
      <w:tr w:rsidR="00C72BBC" w:rsidTr="00EB64EF">
        <w:trPr>
          <w:trHeight w:val="20"/>
        </w:trPr>
        <w:tc>
          <w:tcPr>
            <w:tcW w:w="695" w:type="pct"/>
            <w:vAlign w:val="center"/>
          </w:tcPr>
          <w:p w:rsidR="00C72BBC" w:rsidRPr="00D20A94" w:rsidRDefault="00854968">
            <w:pPr>
              <w:jc w:val="center"/>
              <w:rPr>
                <w:rFonts w:ascii="Times New Roman" w:hAnsi="Times New Roman" w:cs="Times New Roman"/>
                <w:b/>
              </w:rPr>
            </w:pPr>
            <w:r w:rsidRPr="00D20A94">
              <w:rPr>
                <w:rFonts w:ascii="Times New Roman" w:hAnsi="Times New Roman" w:cs="Times New Roman"/>
                <w:b/>
              </w:rPr>
              <w:t>名称</w:t>
            </w:r>
          </w:p>
        </w:tc>
        <w:tc>
          <w:tcPr>
            <w:tcW w:w="1696" w:type="pct"/>
            <w:vAlign w:val="center"/>
          </w:tcPr>
          <w:p w:rsidR="00C72BBC" w:rsidRPr="00D20A94" w:rsidRDefault="00854968">
            <w:pPr>
              <w:jc w:val="center"/>
              <w:rPr>
                <w:rFonts w:ascii="Times New Roman" w:hAnsi="Times New Roman" w:cs="Times New Roman"/>
                <w:b/>
              </w:rPr>
            </w:pPr>
            <w:r w:rsidRPr="00D20A94">
              <w:rPr>
                <w:rFonts w:ascii="Times New Roman" w:hAnsi="Times New Roman" w:cs="Times New Roman"/>
                <w:b/>
              </w:rPr>
              <w:t>理化性质及毒理资料</w:t>
            </w:r>
          </w:p>
        </w:tc>
        <w:tc>
          <w:tcPr>
            <w:tcW w:w="1331" w:type="pct"/>
            <w:vAlign w:val="center"/>
          </w:tcPr>
          <w:p w:rsidR="00C72BBC" w:rsidRPr="00D20A94" w:rsidRDefault="00854968">
            <w:pPr>
              <w:jc w:val="center"/>
              <w:rPr>
                <w:rFonts w:ascii="Times New Roman" w:hAnsi="Times New Roman" w:cs="Times New Roman"/>
                <w:b/>
              </w:rPr>
            </w:pPr>
            <w:r w:rsidRPr="00D20A94">
              <w:rPr>
                <w:rFonts w:ascii="Times New Roman" w:hAnsi="Times New Roman" w:cs="Times New Roman"/>
                <w:b/>
              </w:rPr>
              <w:t>危险特性</w:t>
            </w:r>
          </w:p>
        </w:tc>
        <w:tc>
          <w:tcPr>
            <w:tcW w:w="1277" w:type="pct"/>
            <w:vAlign w:val="center"/>
          </w:tcPr>
          <w:p w:rsidR="00C72BBC" w:rsidRPr="00D20A94" w:rsidRDefault="00854968">
            <w:pPr>
              <w:jc w:val="center"/>
              <w:rPr>
                <w:rFonts w:ascii="Times New Roman" w:hAnsi="Times New Roman" w:cs="Times New Roman"/>
                <w:b/>
              </w:rPr>
            </w:pPr>
            <w:r w:rsidRPr="00D20A94">
              <w:rPr>
                <w:rFonts w:ascii="Times New Roman" w:hAnsi="Times New Roman" w:cs="Times New Roman"/>
                <w:b/>
              </w:rPr>
              <w:t>健康危害</w:t>
            </w:r>
          </w:p>
        </w:tc>
      </w:tr>
      <w:tr w:rsidR="00EB64EF" w:rsidTr="00EB64EF">
        <w:trPr>
          <w:trHeight w:val="20"/>
        </w:trPr>
        <w:tc>
          <w:tcPr>
            <w:tcW w:w="695" w:type="pct"/>
            <w:vAlign w:val="center"/>
          </w:tcPr>
          <w:p w:rsidR="00EB64EF" w:rsidRDefault="00EB64EF">
            <w:pPr>
              <w:jc w:val="center"/>
              <w:rPr>
                <w:rFonts w:ascii="Times New Roman" w:hAnsi="Times New Roman" w:cs="Times New Roman"/>
              </w:rPr>
            </w:pPr>
            <w:r w:rsidRPr="007956D6">
              <w:rPr>
                <w:rFonts w:ascii="Times New Roman" w:hAnsi="Times New Roman" w:cs="Times New Roman" w:hint="eastAsia"/>
              </w:rPr>
              <w:t>二甲基砜粗品</w:t>
            </w:r>
          </w:p>
        </w:tc>
        <w:tc>
          <w:tcPr>
            <w:tcW w:w="1696" w:type="pct"/>
            <w:vAlign w:val="center"/>
          </w:tcPr>
          <w:p w:rsidR="00EB64EF" w:rsidRPr="005A6EB8" w:rsidRDefault="00EB64EF" w:rsidP="00EB64EF">
            <w:pPr>
              <w:jc w:val="center"/>
              <w:rPr>
                <w:szCs w:val="21"/>
              </w:rPr>
            </w:pPr>
            <w:r w:rsidRPr="005A6EB8">
              <w:rPr>
                <w:szCs w:val="21"/>
              </w:rPr>
              <w:t>二甲基砜粗品为未达到二甲基砜行业标准纯度，含水及其他杂质的粗品</w:t>
            </w:r>
          </w:p>
          <w:p w:rsidR="00EB64EF" w:rsidRPr="005A6EB8" w:rsidRDefault="00EB64EF" w:rsidP="00EB64EF">
            <w:pPr>
              <w:jc w:val="center"/>
              <w:rPr>
                <w:szCs w:val="21"/>
              </w:rPr>
            </w:pPr>
            <w:r w:rsidRPr="005A6EB8">
              <w:rPr>
                <w:szCs w:val="21"/>
              </w:rPr>
              <w:t>本项目二甲基砜粗品中，二甲基砜含量</w:t>
            </w:r>
            <w:r w:rsidRPr="005A6EB8">
              <w:rPr>
                <w:szCs w:val="21"/>
              </w:rPr>
              <w:t>95%</w:t>
            </w:r>
            <w:r w:rsidRPr="005A6EB8">
              <w:rPr>
                <w:szCs w:val="21"/>
              </w:rPr>
              <w:t>，含水量</w:t>
            </w:r>
            <w:r w:rsidRPr="005A6EB8">
              <w:rPr>
                <w:rFonts w:hint="eastAsia"/>
                <w:szCs w:val="21"/>
              </w:rPr>
              <w:t>3</w:t>
            </w:r>
            <w:r w:rsidRPr="005A6EB8">
              <w:rPr>
                <w:szCs w:val="21"/>
              </w:rPr>
              <w:t>%</w:t>
            </w:r>
            <w:r w:rsidRPr="005A6EB8">
              <w:rPr>
                <w:szCs w:val="21"/>
              </w:rPr>
              <w:t>，</w:t>
            </w:r>
            <w:r w:rsidRPr="005A6EB8">
              <w:rPr>
                <w:rFonts w:hint="eastAsia"/>
                <w:szCs w:val="21"/>
              </w:rPr>
              <w:t>二甲基亚砜</w:t>
            </w:r>
            <w:r w:rsidRPr="005A6EB8">
              <w:rPr>
                <w:szCs w:val="21"/>
              </w:rPr>
              <w:t>含量</w:t>
            </w:r>
            <w:r w:rsidRPr="005A6EB8">
              <w:rPr>
                <w:szCs w:val="21"/>
              </w:rPr>
              <w:t>2%</w:t>
            </w:r>
          </w:p>
          <w:p w:rsidR="00EB64EF" w:rsidRPr="005A6EB8" w:rsidRDefault="00EB64EF" w:rsidP="00EB64EF">
            <w:pPr>
              <w:jc w:val="center"/>
              <w:rPr>
                <w:szCs w:val="21"/>
              </w:rPr>
            </w:pPr>
            <w:r w:rsidRPr="005A6EB8">
              <w:rPr>
                <w:rFonts w:hint="eastAsia"/>
                <w:szCs w:val="21"/>
              </w:rPr>
              <w:t>因二甲基砜粗品为二甲基砜及二甲基亚砜的混合品，其理化性质及毒理资料参考该两种物质</w:t>
            </w:r>
          </w:p>
          <w:p w:rsidR="005A6EB8" w:rsidRPr="005A6EB8" w:rsidRDefault="00EB64EF" w:rsidP="005A6EB8">
            <w:pPr>
              <w:jc w:val="center"/>
              <w:rPr>
                <w:szCs w:val="21"/>
              </w:rPr>
            </w:pPr>
            <w:r w:rsidRPr="005A6EB8">
              <w:rPr>
                <w:rFonts w:ascii="Times New Roman" w:hAnsi="Times New Roman" w:cs="Times New Roman"/>
                <w:szCs w:val="21"/>
              </w:rPr>
              <w:lastRenderedPageBreak/>
              <w:t>二甲基砜</w:t>
            </w:r>
            <w:r w:rsidR="005A6EB8" w:rsidRPr="005A6EB8">
              <w:rPr>
                <w:rFonts w:ascii="Times New Roman" w:hAnsi="Times New Roman" w:cs="Times New Roman"/>
                <w:szCs w:val="21"/>
              </w:rPr>
              <w:t>：熔点：</w:t>
            </w:r>
            <w:r w:rsidR="005A6EB8" w:rsidRPr="005A6EB8">
              <w:rPr>
                <w:rFonts w:ascii="Times New Roman" w:hAnsi="Times New Roman" w:cs="Times New Roman"/>
                <w:szCs w:val="21"/>
              </w:rPr>
              <w:t>107-109°C</w:t>
            </w:r>
            <w:r w:rsidR="005A6EB8" w:rsidRPr="005A6EB8">
              <w:rPr>
                <w:rFonts w:ascii="Times New Roman" w:hAnsi="Times New Roman" w:cs="Times New Roman"/>
                <w:szCs w:val="21"/>
              </w:rPr>
              <w:t>，沸点：</w:t>
            </w:r>
            <w:r w:rsidR="005A6EB8" w:rsidRPr="005A6EB8">
              <w:rPr>
                <w:rFonts w:ascii="Times New Roman" w:hAnsi="Times New Roman" w:cs="Times New Roman"/>
                <w:szCs w:val="21"/>
              </w:rPr>
              <w:t>238°C</w:t>
            </w:r>
            <w:r w:rsidR="005A6EB8" w:rsidRPr="005A6EB8">
              <w:rPr>
                <w:rFonts w:ascii="Times New Roman" w:hAnsi="Times New Roman" w:cs="Times New Roman"/>
                <w:szCs w:val="21"/>
              </w:rPr>
              <w:t>，闪点：</w:t>
            </w:r>
            <w:r w:rsidR="005A6EB8" w:rsidRPr="005A6EB8">
              <w:rPr>
                <w:rFonts w:ascii="Times New Roman" w:hAnsi="Times New Roman" w:cs="Times New Roman"/>
                <w:szCs w:val="21"/>
              </w:rPr>
              <w:t>290°F</w:t>
            </w:r>
            <w:r w:rsidR="005A6EB8" w:rsidRPr="005A6EB8">
              <w:rPr>
                <w:rFonts w:ascii="Times New Roman" w:hAnsi="Times New Roman" w:cs="Times New Roman"/>
                <w:szCs w:val="21"/>
              </w:rPr>
              <w:t>，水溶性：</w:t>
            </w:r>
            <w:r w:rsidR="005A6EB8" w:rsidRPr="005A6EB8">
              <w:rPr>
                <w:rFonts w:ascii="Times New Roman" w:hAnsi="Times New Roman" w:cs="Times New Roman"/>
                <w:szCs w:val="21"/>
              </w:rPr>
              <w:t>150g/L (20°C)</w:t>
            </w:r>
            <w:r w:rsidR="005A6EB8" w:rsidRPr="005A6EB8">
              <w:rPr>
                <w:rFonts w:ascii="Times New Roman" w:hAnsi="Times New Roman" w:cs="Times New Roman"/>
                <w:szCs w:val="21"/>
              </w:rPr>
              <w:t>，溶解性：易溶于水、乙醇、苯、甲醇和丙酮，微溶于醚和氯仿</w:t>
            </w:r>
          </w:p>
          <w:p w:rsidR="00EB64EF" w:rsidRPr="005A6EB8" w:rsidRDefault="005A6EB8" w:rsidP="005A6EB8">
            <w:pPr>
              <w:pStyle w:val="Default2"/>
              <w:rPr>
                <w:rFonts w:ascii="Times New Roman" w:eastAsiaTheme="minorEastAsia" w:cs="Times New Roman"/>
                <w:sz w:val="21"/>
                <w:szCs w:val="21"/>
                <w:lang w:eastAsia="zh-CN"/>
              </w:rPr>
            </w:pPr>
            <w:r w:rsidRPr="005A6EB8">
              <w:rPr>
                <w:rFonts w:ascii="Times New Roman" w:eastAsiaTheme="minorEastAsia" w:cs="Times New Roman" w:hint="eastAsia"/>
                <w:sz w:val="21"/>
                <w:szCs w:val="21"/>
                <w:lang w:eastAsia="zh-CN"/>
              </w:rPr>
              <w:t>二甲基亚砜：</w:t>
            </w:r>
            <w:r w:rsidRPr="005A6EB8">
              <w:rPr>
                <w:rFonts w:ascii="宋体" w:eastAsia="宋体" w:hAnsi="宋体" w:cs="宋体" w:hint="eastAsia"/>
                <w:sz w:val="21"/>
                <w:szCs w:val="21"/>
              </w:rPr>
              <w:t>熔点为</w:t>
            </w:r>
            <w:r w:rsidRPr="005A6EB8">
              <w:rPr>
                <w:rFonts w:ascii="Times New Roman" w:cs="Times New Roman"/>
                <w:sz w:val="21"/>
                <w:szCs w:val="21"/>
              </w:rPr>
              <w:t>18.4</w:t>
            </w:r>
            <w:r w:rsidRPr="005A6EB8">
              <w:rPr>
                <w:rFonts w:ascii="Times New Roman" w:eastAsia="宋体" w:cs="Times New Roman" w:hint="eastAsia"/>
                <w:sz w:val="21"/>
                <w:szCs w:val="21"/>
              </w:rPr>
              <w:t>℃</w:t>
            </w:r>
            <w:r w:rsidRPr="005A6EB8">
              <w:rPr>
                <w:rFonts w:ascii="宋体" w:eastAsia="宋体" w:hAnsi="宋体" w:cs="宋体" w:hint="eastAsia"/>
                <w:sz w:val="21"/>
                <w:szCs w:val="21"/>
              </w:rPr>
              <w:t>，沸点为</w:t>
            </w:r>
            <w:r w:rsidRPr="005A6EB8">
              <w:rPr>
                <w:rFonts w:ascii="Times New Roman" w:cs="Times New Roman"/>
                <w:sz w:val="21"/>
                <w:szCs w:val="21"/>
              </w:rPr>
              <w:t>189</w:t>
            </w:r>
            <w:r w:rsidRPr="005A6EB8">
              <w:rPr>
                <w:rFonts w:ascii="Times New Roman" w:eastAsia="宋体" w:cs="Times New Roman" w:hint="eastAsia"/>
                <w:sz w:val="21"/>
                <w:szCs w:val="21"/>
              </w:rPr>
              <w:t>℃</w:t>
            </w:r>
            <w:r w:rsidRPr="005A6EB8">
              <w:rPr>
                <w:rFonts w:ascii="宋体" w:eastAsia="宋体" w:hAnsi="宋体" w:cs="宋体" w:hint="eastAsia"/>
                <w:sz w:val="21"/>
                <w:szCs w:val="21"/>
              </w:rPr>
              <w:t>，密度为</w:t>
            </w:r>
            <w:r w:rsidRPr="005A6EB8">
              <w:rPr>
                <w:rFonts w:ascii="Times New Roman" w:cs="Times New Roman"/>
                <w:sz w:val="21"/>
                <w:szCs w:val="21"/>
              </w:rPr>
              <w:t>1.10 g/mLat</w:t>
            </w:r>
            <w:r w:rsidRPr="005A6EB8">
              <w:rPr>
                <w:rFonts w:ascii="Times New Roman" w:eastAsiaTheme="minorEastAsia" w:cs="Times New Roman"/>
                <w:sz w:val="21"/>
                <w:szCs w:val="21"/>
                <w:lang w:eastAsia="zh-CN"/>
              </w:rPr>
              <w:t>20</w:t>
            </w:r>
            <w:r w:rsidRPr="005A6EB8">
              <w:rPr>
                <w:rFonts w:ascii="Times New Roman" w:eastAsiaTheme="minorEastAsia" w:cs="Times New Roman" w:hint="eastAsia"/>
                <w:sz w:val="21"/>
                <w:szCs w:val="21"/>
                <w:lang w:eastAsia="zh-CN"/>
              </w:rPr>
              <w:t>℃，蒸气压</w:t>
            </w:r>
            <w:r>
              <w:rPr>
                <w:rFonts w:ascii="Times New Roman" w:eastAsiaTheme="minorEastAsia" w:cs="Times New Roman" w:hint="eastAsia"/>
                <w:sz w:val="21"/>
                <w:szCs w:val="21"/>
                <w:lang w:eastAsia="zh-CN"/>
              </w:rPr>
              <w:t>0</w:t>
            </w:r>
            <w:r w:rsidRPr="005A6EB8">
              <w:rPr>
                <w:rFonts w:ascii="Times New Roman" w:eastAsiaTheme="minorEastAsia" w:cs="Times New Roman"/>
                <w:sz w:val="21"/>
                <w:szCs w:val="21"/>
                <w:lang w:eastAsia="zh-CN"/>
              </w:rPr>
              <w:t>.42mmHg (20</w:t>
            </w:r>
            <w:r w:rsidRPr="005A6EB8">
              <w:rPr>
                <w:rFonts w:ascii="Times New Roman" w:eastAsiaTheme="minorEastAsia" w:cs="Times New Roman" w:hint="eastAsia"/>
                <w:sz w:val="21"/>
                <w:szCs w:val="21"/>
                <w:lang w:eastAsia="zh-CN"/>
              </w:rPr>
              <w:t>℃</w:t>
            </w:r>
            <w:r w:rsidRPr="005A6EB8">
              <w:rPr>
                <w:rFonts w:ascii="Times New Roman" w:eastAsiaTheme="minorEastAsia" w:cs="Times New Roman"/>
                <w:sz w:val="21"/>
                <w:szCs w:val="21"/>
                <w:lang w:eastAsia="zh-CN"/>
              </w:rPr>
              <w:t>)</w:t>
            </w:r>
            <w:r w:rsidRPr="005A6EB8">
              <w:rPr>
                <w:rFonts w:ascii="Times New Roman" w:eastAsiaTheme="minorEastAsia" w:cs="Times New Roman" w:hint="eastAsia"/>
                <w:sz w:val="21"/>
                <w:szCs w:val="21"/>
                <w:lang w:eastAsia="zh-CN"/>
              </w:rPr>
              <w:t>，闪点</w:t>
            </w:r>
            <w:r w:rsidRPr="005A6EB8">
              <w:rPr>
                <w:rFonts w:ascii="Times New Roman" w:eastAsiaTheme="minorEastAsia" w:cs="Times New Roman"/>
                <w:sz w:val="21"/>
                <w:szCs w:val="21"/>
                <w:lang w:eastAsia="zh-CN"/>
              </w:rPr>
              <w:t>192</w:t>
            </w:r>
            <w:r w:rsidRPr="005A6EB8">
              <w:rPr>
                <w:rFonts w:ascii="Times New Roman" w:eastAsiaTheme="minorEastAsia" w:cs="Times New Roman" w:hint="eastAsia"/>
                <w:sz w:val="21"/>
                <w:szCs w:val="21"/>
                <w:lang w:eastAsia="zh-CN"/>
              </w:rPr>
              <w:t>℉，常温下为无色无臭的透明液体，是一种吸湿性的可燃液体。与水混溶的特性，</w:t>
            </w:r>
            <w:r>
              <w:rPr>
                <w:rFonts w:ascii="Times New Roman" w:eastAsiaTheme="minorEastAsia" w:cs="Times New Roman" w:hint="eastAsia"/>
                <w:sz w:val="21"/>
                <w:szCs w:val="21"/>
                <w:lang w:eastAsia="zh-CN"/>
              </w:rPr>
              <w:t>能溶于乙醇、丙醇、苯和氯仿等大多数有机物</w:t>
            </w:r>
          </w:p>
        </w:tc>
        <w:tc>
          <w:tcPr>
            <w:tcW w:w="1331" w:type="pct"/>
            <w:vAlign w:val="center"/>
          </w:tcPr>
          <w:p w:rsidR="00EB64EF" w:rsidRDefault="00EB64EF">
            <w:pPr>
              <w:jc w:val="center"/>
              <w:rPr>
                <w:rFonts w:ascii="Times New Roman" w:hAnsi="Times New Roman" w:cs="Times New Roman"/>
              </w:rPr>
            </w:pPr>
            <w:r>
              <w:rPr>
                <w:rFonts w:ascii="Times New Roman" w:hAnsi="Times New Roman" w:cs="Times New Roman" w:hint="eastAsia"/>
              </w:rPr>
              <w:lastRenderedPageBreak/>
              <w:t>可燃，受热分解产生有毒的硫化物烟气</w:t>
            </w:r>
          </w:p>
        </w:tc>
        <w:tc>
          <w:tcPr>
            <w:tcW w:w="1277" w:type="pct"/>
            <w:vAlign w:val="center"/>
          </w:tcPr>
          <w:p w:rsidR="00EB64EF" w:rsidRDefault="00EB64EF">
            <w:pPr>
              <w:jc w:val="center"/>
              <w:rPr>
                <w:rFonts w:ascii="Times New Roman" w:hAnsi="Times New Roman" w:cs="Times New Roman"/>
              </w:rPr>
            </w:pPr>
            <w:r>
              <w:rPr>
                <w:rFonts w:ascii="Times New Roman" w:hAnsi="Times New Roman" w:cs="Times New Roman" w:hint="eastAsia"/>
              </w:rPr>
              <w:t>吸入、摄入或经皮肤吸收后对身体有害。对眼睛、皮肤、粘膜和上呼吸道有刺激作用。可引起肺和皮肤的过敏反应</w:t>
            </w:r>
          </w:p>
        </w:tc>
      </w:tr>
      <w:tr w:rsidR="00C72BBC" w:rsidTr="00EB64EF">
        <w:trPr>
          <w:trHeight w:val="20"/>
        </w:trPr>
        <w:tc>
          <w:tcPr>
            <w:tcW w:w="695" w:type="pct"/>
            <w:vAlign w:val="center"/>
          </w:tcPr>
          <w:p w:rsidR="00C72BBC" w:rsidRDefault="00854968">
            <w:pPr>
              <w:jc w:val="center"/>
              <w:rPr>
                <w:rFonts w:ascii="Times New Roman" w:hAnsi="Times New Roman" w:cs="Times New Roman"/>
              </w:rPr>
            </w:pPr>
            <w:r>
              <w:rPr>
                <w:rFonts w:ascii="Times New Roman" w:hAnsi="Times New Roman" w:cs="Times New Roman"/>
              </w:rPr>
              <w:lastRenderedPageBreak/>
              <w:t>二甲基硫醚</w:t>
            </w:r>
          </w:p>
          <w:p w:rsidR="00C72BBC" w:rsidRDefault="00854968">
            <w:pPr>
              <w:pStyle w:val="Default"/>
              <w:rPr>
                <w:rFonts w:ascii="Times New Roman" w:eastAsiaTheme="minorEastAsia" w:hAnsi="Times New Roman" w:hint="default"/>
                <w:sz w:val="21"/>
                <w:szCs w:val="21"/>
              </w:rPr>
            </w:pPr>
            <w:r>
              <w:rPr>
                <w:rFonts w:ascii="Times New Roman" w:eastAsiaTheme="minorEastAsia" w:hAnsi="Times New Roman" w:hint="default"/>
                <w:sz w:val="21"/>
                <w:szCs w:val="21"/>
              </w:rPr>
              <w:t>（</w:t>
            </w:r>
            <w:r>
              <w:rPr>
                <w:rFonts w:ascii="Times New Roman" w:eastAsiaTheme="minorEastAsia" w:hAnsi="Times New Roman" w:hint="default"/>
                <w:sz w:val="21"/>
                <w:szCs w:val="21"/>
              </w:rPr>
              <w:t>C</w:t>
            </w:r>
            <w:r>
              <w:rPr>
                <w:rFonts w:ascii="Times New Roman" w:eastAsiaTheme="minorEastAsia" w:hAnsi="Times New Roman" w:hint="default"/>
                <w:sz w:val="21"/>
                <w:szCs w:val="21"/>
                <w:vertAlign w:val="subscript"/>
              </w:rPr>
              <w:t>2</w:t>
            </w:r>
            <w:r>
              <w:rPr>
                <w:rFonts w:ascii="Times New Roman" w:eastAsiaTheme="minorEastAsia" w:hAnsi="Times New Roman" w:hint="default"/>
                <w:sz w:val="21"/>
                <w:szCs w:val="21"/>
              </w:rPr>
              <w:t>H</w:t>
            </w:r>
            <w:r>
              <w:rPr>
                <w:rFonts w:ascii="Times New Roman" w:eastAsiaTheme="minorEastAsia" w:hAnsi="Times New Roman" w:hint="default"/>
                <w:sz w:val="21"/>
                <w:szCs w:val="21"/>
                <w:vertAlign w:val="subscript"/>
              </w:rPr>
              <w:t>6</w:t>
            </w:r>
            <w:r>
              <w:rPr>
                <w:rFonts w:ascii="Times New Roman" w:eastAsiaTheme="minorEastAsia" w:hAnsi="Times New Roman" w:hint="default"/>
                <w:sz w:val="21"/>
                <w:szCs w:val="21"/>
              </w:rPr>
              <w:t>S</w:t>
            </w:r>
            <w:r>
              <w:rPr>
                <w:rFonts w:ascii="Times New Roman" w:eastAsiaTheme="minorEastAsia" w:hAnsi="Times New Roman" w:hint="default"/>
                <w:sz w:val="21"/>
                <w:szCs w:val="21"/>
              </w:rPr>
              <w:t>）</w:t>
            </w:r>
          </w:p>
        </w:tc>
        <w:tc>
          <w:tcPr>
            <w:tcW w:w="1696" w:type="pct"/>
            <w:vAlign w:val="center"/>
          </w:tcPr>
          <w:p w:rsidR="00C72BBC" w:rsidRDefault="00854968">
            <w:pPr>
              <w:jc w:val="center"/>
              <w:rPr>
                <w:rFonts w:ascii="Times New Roman" w:hAnsi="Times New Roman" w:cs="Times New Roman"/>
              </w:rPr>
            </w:pPr>
            <w:r>
              <w:rPr>
                <w:rFonts w:ascii="Times New Roman" w:hAnsi="Times New Roman" w:cs="Times New Roman"/>
              </w:rPr>
              <w:t>二甲基硫醚是一种有机化合物，分子量</w:t>
            </w:r>
            <w:r>
              <w:rPr>
                <w:rFonts w:ascii="Times New Roman" w:hAnsi="Times New Roman" w:cs="Times New Roman"/>
              </w:rPr>
              <w:t>62.13</w:t>
            </w:r>
            <w:r>
              <w:rPr>
                <w:rFonts w:ascii="Times New Roman" w:hAnsi="Times New Roman" w:cs="Times New Roman"/>
              </w:rPr>
              <w:t>，密度</w:t>
            </w:r>
            <w:r>
              <w:rPr>
                <w:rFonts w:ascii="Times New Roman" w:hAnsi="Times New Roman" w:cs="Times New Roman"/>
              </w:rPr>
              <w:t>0.8458</w:t>
            </w:r>
            <w:r>
              <w:rPr>
                <w:rFonts w:ascii="Times New Roman" w:hAnsi="Times New Roman" w:cs="Times New Roman"/>
              </w:rPr>
              <w:t>，熔点</w:t>
            </w:r>
            <w:r>
              <w:rPr>
                <w:rFonts w:ascii="Times New Roman" w:hAnsi="Times New Roman" w:cs="Times New Roman"/>
              </w:rPr>
              <w:t>-98.3</w:t>
            </w:r>
            <w:r>
              <w:rPr>
                <w:rFonts w:ascii="宋体" w:eastAsia="宋体" w:hAnsi="宋体" w:cs="宋体" w:hint="eastAsia"/>
              </w:rPr>
              <w:t>℃</w:t>
            </w:r>
            <w:r>
              <w:rPr>
                <w:rFonts w:ascii="Times New Roman" w:hAnsi="Times New Roman" w:cs="Times New Roman"/>
              </w:rPr>
              <w:t>，沸点</w:t>
            </w:r>
            <w:r>
              <w:rPr>
                <w:rFonts w:ascii="Times New Roman" w:hAnsi="Times New Roman" w:cs="Times New Roman"/>
              </w:rPr>
              <w:t>37.5</w:t>
            </w:r>
            <w:r>
              <w:rPr>
                <w:rFonts w:ascii="宋体" w:eastAsia="宋体" w:hAnsi="宋体" w:cs="宋体" w:hint="eastAsia"/>
              </w:rPr>
              <w:t>℃</w:t>
            </w:r>
            <w:r>
              <w:rPr>
                <w:rFonts w:ascii="Times New Roman" w:hAnsi="Times New Roman" w:cs="Times New Roman"/>
              </w:rPr>
              <w:t>，无色透明液体，有特殊臭味。二甲基硫醚是海洋排放的主要挥发性硫化物，约占海洋硫排放的</w:t>
            </w:r>
            <w:r>
              <w:rPr>
                <w:rFonts w:ascii="Times New Roman" w:hAnsi="Times New Roman" w:cs="Times New Roman"/>
              </w:rPr>
              <w:t>95%</w:t>
            </w:r>
            <w:r>
              <w:rPr>
                <w:rFonts w:ascii="Times New Roman" w:hAnsi="Times New Roman" w:cs="Times New Roman"/>
              </w:rPr>
              <w:t>。海洋向大气所排放的二甲基硫醚约占大气天然硫排放源的</w:t>
            </w:r>
            <w:r>
              <w:rPr>
                <w:rFonts w:ascii="Times New Roman" w:hAnsi="Times New Roman" w:cs="Times New Roman"/>
              </w:rPr>
              <w:t>50%</w:t>
            </w:r>
            <w:r>
              <w:rPr>
                <w:rFonts w:ascii="Times New Roman" w:hAnsi="Times New Roman" w:cs="Times New Roman"/>
              </w:rPr>
              <w:t>，是重要的挥发性硫化物</w:t>
            </w:r>
          </w:p>
        </w:tc>
        <w:tc>
          <w:tcPr>
            <w:tcW w:w="1331" w:type="pct"/>
            <w:vAlign w:val="center"/>
          </w:tcPr>
          <w:p w:rsidR="00C72BBC" w:rsidRDefault="00854968">
            <w:pPr>
              <w:jc w:val="center"/>
              <w:rPr>
                <w:rFonts w:ascii="Times New Roman" w:hAnsi="Times New Roman" w:cs="Times New Roman"/>
              </w:rPr>
            </w:pPr>
            <w:r>
              <w:rPr>
                <w:rFonts w:ascii="Times New Roman" w:hAnsi="Times New Roman" w:cs="Times New Roman"/>
              </w:rPr>
              <w:t>遇明火、高温、氧化剂易燃燃烧产生有毒硫氧化物烟雾</w:t>
            </w:r>
          </w:p>
        </w:tc>
        <w:tc>
          <w:tcPr>
            <w:tcW w:w="1277" w:type="pct"/>
            <w:vAlign w:val="center"/>
          </w:tcPr>
          <w:p w:rsidR="00C72BBC" w:rsidRDefault="00854968">
            <w:pPr>
              <w:jc w:val="center"/>
              <w:rPr>
                <w:rFonts w:ascii="Times New Roman" w:hAnsi="Times New Roman" w:cs="Times New Roman"/>
              </w:rPr>
            </w:pPr>
            <w:r>
              <w:rPr>
                <w:rFonts w:ascii="Times New Roman" w:hAnsi="Times New Roman" w:cs="Times New Roman"/>
              </w:rPr>
              <w:t>低浓度的二甲基硫醚蒸气一般引起恶心，食欲减退，高浓度蒸气对中枢神经系统有麻痹作用</w:t>
            </w:r>
          </w:p>
        </w:tc>
      </w:tr>
      <w:tr w:rsidR="00C72BBC" w:rsidTr="00EB64EF">
        <w:trPr>
          <w:trHeight w:val="20"/>
        </w:trPr>
        <w:tc>
          <w:tcPr>
            <w:tcW w:w="695" w:type="pct"/>
            <w:vAlign w:val="center"/>
          </w:tcPr>
          <w:p w:rsidR="00C72BBC" w:rsidRDefault="00854968">
            <w:pPr>
              <w:jc w:val="center"/>
              <w:rPr>
                <w:rFonts w:ascii="Times New Roman" w:hAnsi="Times New Roman" w:cs="Times New Roman"/>
              </w:rPr>
            </w:pPr>
            <w:r>
              <w:rPr>
                <w:rFonts w:ascii="Times New Roman" w:hAnsi="Times New Roman" w:cs="Times New Roman"/>
              </w:rPr>
              <w:t>双氧水</w:t>
            </w:r>
          </w:p>
          <w:p w:rsidR="00C72BBC" w:rsidRDefault="00854968">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w:t>
            </w:r>
          </w:p>
        </w:tc>
        <w:tc>
          <w:tcPr>
            <w:tcW w:w="1696" w:type="pct"/>
            <w:vAlign w:val="center"/>
          </w:tcPr>
          <w:p w:rsidR="00C72BBC" w:rsidRDefault="00854968">
            <w:pPr>
              <w:jc w:val="center"/>
              <w:rPr>
                <w:rFonts w:ascii="Times New Roman" w:hAnsi="Times New Roman" w:cs="Times New Roman"/>
              </w:rPr>
            </w:pPr>
            <w:r>
              <w:rPr>
                <w:rFonts w:ascii="Times New Roman" w:hAnsi="Times New Roman" w:cs="Times New Roman"/>
              </w:rPr>
              <w:t>过氧化氢的别名为双氧水，英文名</w:t>
            </w:r>
            <w:r>
              <w:rPr>
                <w:rFonts w:ascii="Times New Roman" w:hAnsi="Times New Roman" w:cs="Times New Roman"/>
              </w:rPr>
              <w:t>hydrogen peroxide</w:t>
            </w:r>
            <w:r>
              <w:rPr>
                <w:rFonts w:ascii="Times New Roman" w:hAnsi="Times New Roman" w:cs="Times New Roman"/>
              </w:rPr>
              <w:t>，其化学式为，分子量</w:t>
            </w:r>
            <w:r>
              <w:rPr>
                <w:rFonts w:ascii="Times New Roman" w:hAnsi="Times New Roman" w:cs="Times New Roman"/>
              </w:rPr>
              <w:t>34.01</w:t>
            </w:r>
            <w:r>
              <w:rPr>
                <w:rFonts w:ascii="Times New Roman" w:hAnsi="Times New Roman" w:cs="Times New Roman"/>
              </w:rPr>
              <w:t>，纯过氧化氢是淡蓝色的粘稠液体，双氧水可任意比例与水混合，水溶液通常为无色透明液体，熔点</w:t>
            </w:r>
            <w:r>
              <w:rPr>
                <w:rFonts w:ascii="Times New Roman" w:hAnsi="Times New Roman" w:cs="Times New Roman"/>
              </w:rPr>
              <w:t>-0.43</w:t>
            </w:r>
            <w:r>
              <w:rPr>
                <w:rFonts w:ascii="宋体" w:eastAsia="宋体" w:hAnsi="宋体" w:cs="宋体" w:hint="eastAsia"/>
              </w:rPr>
              <w:t>℃</w:t>
            </w:r>
            <w:r>
              <w:rPr>
                <w:rFonts w:ascii="Times New Roman" w:hAnsi="Times New Roman" w:cs="Times New Roman"/>
              </w:rPr>
              <w:t>，沸点</w:t>
            </w:r>
            <w:r>
              <w:rPr>
                <w:rFonts w:ascii="Times New Roman" w:hAnsi="Times New Roman" w:cs="Times New Roman"/>
              </w:rPr>
              <w:t>150</w:t>
            </w:r>
            <w:r>
              <w:rPr>
                <w:rFonts w:ascii="宋体" w:eastAsia="宋体" w:hAnsi="宋体" w:cs="宋体" w:hint="eastAsia"/>
              </w:rPr>
              <w:t>℃</w:t>
            </w:r>
            <w:r>
              <w:rPr>
                <w:rFonts w:ascii="Times New Roman" w:hAnsi="Times New Roman" w:cs="Times New Roman"/>
              </w:rPr>
              <w:t>，蒸汽压</w:t>
            </w:r>
            <w:r>
              <w:rPr>
                <w:rFonts w:ascii="Times New Roman" w:hAnsi="Times New Roman" w:cs="Times New Roman"/>
              </w:rPr>
              <w:t xml:space="preserve"> 1.48mmHg</w:t>
            </w:r>
            <w:r>
              <w:rPr>
                <w:rFonts w:ascii="Times New Roman" w:hAnsi="Times New Roman" w:cs="Times New Roman"/>
              </w:rPr>
              <w:t>（</w:t>
            </w:r>
            <w:r>
              <w:rPr>
                <w:rFonts w:ascii="Times New Roman" w:hAnsi="Times New Roman" w:cs="Times New Roman"/>
              </w:rPr>
              <w:t>25</w:t>
            </w:r>
            <w:r>
              <w:rPr>
                <w:rFonts w:ascii="宋体" w:eastAsia="宋体" w:hAnsi="宋体" w:cs="宋体" w:hint="eastAsia"/>
              </w:rPr>
              <w:t>℃</w:t>
            </w:r>
            <w:r>
              <w:rPr>
                <w:rFonts w:ascii="Times New Roman" w:hAnsi="Times New Roman" w:cs="Times New Roman"/>
              </w:rPr>
              <w:t>，</w:t>
            </w:r>
            <w:r>
              <w:rPr>
                <w:rFonts w:ascii="Times New Roman" w:hAnsi="Times New Roman" w:cs="Times New Roman"/>
              </w:rPr>
              <w:t>35%</w:t>
            </w:r>
            <w:r>
              <w:rPr>
                <w:rFonts w:ascii="Times New Roman" w:hAnsi="Times New Roman" w:cs="Times New Roman"/>
              </w:rPr>
              <w:t>水溶液）</w:t>
            </w:r>
          </w:p>
        </w:tc>
        <w:tc>
          <w:tcPr>
            <w:tcW w:w="1331" w:type="pct"/>
            <w:vAlign w:val="center"/>
          </w:tcPr>
          <w:p w:rsidR="00C72BBC" w:rsidRDefault="00854968">
            <w:pPr>
              <w:jc w:val="center"/>
              <w:rPr>
                <w:rFonts w:ascii="Times New Roman" w:hAnsi="Times New Roman" w:cs="Times New Roman"/>
              </w:rPr>
            </w:pPr>
            <w:r>
              <w:rPr>
                <w:rFonts w:ascii="Times New Roman" w:hAnsi="Times New Roman" w:cs="Times New Roman"/>
              </w:rPr>
              <w:t>爆炸性强氧化剂，过氧化氢本身不燃，但能与可燃物反应放出大量热量和氧气而引起着火爆炸。过氧化氢在</w:t>
            </w:r>
            <w:r>
              <w:rPr>
                <w:rFonts w:ascii="Times New Roman" w:hAnsi="Times New Roman" w:cs="Times New Roman"/>
              </w:rPr>
              <w:t xml:space="preserve"> pH </w:t>
            </w:r>
            <w:r>
              <w:rPr>
                <w:rFonts w:ascii="Times New Roman" w:hAnsi="Times New Roman" w:cs="Times New Roman"/>
              </w:rPr>
              <w:t>值为</w:t>
            </w:r>
            <w:r>
              <w:rPr>
                <w:rFonts w:ascii="Times New Roman" w:hAnsi="Times New Roman" w:cs="Times New Roman"/>
              </w:rPr>
              <w:t>3.5</w:t>
            </w:r>
            <w:r>
              <w:rPr>
                <w:rFonts w:ascii="Times New Roman" w:hAnsi="Times New Roman" w:cs="Times New Roman"/>
              </w:rPr>
              <w:t>～</w:t>
            </w:r>
            <w:r>
              <w:rPr>
                <w:rFonts w:ascii="Times New Roman" w:hAnsi="Times New Roman" w:cs="Times New Roman"/>
              </w:rPr>
              <w:t>4.5</w:t>
            </w:r>
            <w:r>
              <w:rPr>
                <w:rFonts w:ascii="Times New Roman" w:hAnsi="Times New Roman" w:cs="Times New Roman"/>
              </w:rPr>
              <w:t>时最稳定，在碱性溶液中极易分解，在遇强光，特别是短波射线照射时也能发生分解。</w:t>
            </w:r>
          </w:p>
        </w:tc>
        <w:tc>
          <w:tcPr>
            <w:tcW w:w="1277" w:type="pct"/>
            <w:vAlign w:val="center"/>
          </w:tcPr>
          <w:p w:rsidR="00C72BBC" w:rsidRDefault="00854968">
            <w:pPr>
              <w:jc w:val="center"/>
              <w:rPr>
                <w:rFonts w:ascii="Times New Roman" w:hAnsi="Times New Roman" w:cs="Times New Roman"/>
              </w:rPr>
            </w:pPr>
            <w:r>
              <w:rPr>
                <w:rFonts w:ascii="Times New Roman" w:hAnsi="Times New Roman" w:cs="Times New Roman"/>
              </w:rPr>
              <w:t>高浓度过氧化氢有强烈的腐蚀性。吸入该品蒸气或雾对呼吸道有强烈刺激性。眼直接接触液体可致不可逆损伤甚至失明。口服中毒出现腹痛、胸口痛、呼吸困难、呕吐、一时性运动和感觉障碍、体温升高等。</w:t>
            </w:r>
          </w:p>
        </w:tc>
      </w:tr>
    </w:tbl>
    <w:p w:rsidR="00C72BBC" w:rsidRDefault="00854968">
      <w:pPr>
        <w:pStyle w:val="3"/>
        <w:spacing w:before="0" w:after="0" w:line="360" w:lineRule="auto"/>
        <w:rPr>
          <w:rFonts w:ascii="Times New Roman" w:hAnsi="Times New Roman" w:cs="Times New Roman"/>
          <w:sz w:val="28"/>
        </w:rPr>
      </w:pPr>
      <w:bookmarkStart w:id="414" w:name="_Toc14156"/>
      <w:bookmarkStart w:id="415" w:name="_Toc27823"/>
      <w:bookmarkStart w:id="416" w:name="_Toc20853"/>
      <w:bookmarkStart w:id="417" w:name="_Toc22080"/>
      <w:bookmarkStart w:id="418" w:name="_Toc121381249"/>
      <w:r>
        <w:rPr>
          <w:rFonts w:ascii="Times New Roman" w:hAnsi="Times New Roman" w:cs="Times New Roman"/>
          <w:sz w:val="28"/>
        </w:rPr>
        <w:t>4.1.5</w:t>
      </w:r>
      <w:r>
        <w:rPr>
          <w:rFonts w:ascii="Times New Roman" w:hAnsi="Times New Roman" w:cs="Times New Roman"/>
          <w:sz w:val="28"/>
        </w:rPr>
        <w:t>主要生产设备</w:t>
      </w:r>
      <w:bookmarkEnd w:id="414"/>
      <w:bookmarkEnd w:id="415"/>
      <w:bookmarkEnd w:id="416"/>
      <w:bookmarkEnd w:id="417"/>
      <w:bookmarkEnd w:id="418"/>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spacing w:val="6"/>
          <w:sz w:val="24"/>
        </w:rPr>
        <w:t>本项目主要生产设备见</w:t>
      </w:r>
      <w:r>
        <w:rPr>
          <w:rFonts w:ascii="Times New Roman" w:eastAsia="宋体" w:hAnsi="Times New Roman" w:cs="Times New Roman" w:hint="eastAsia"/>
          <w:spacing w:val="6"/>
          <w:sz w:val="24"/>
        </w:rPr>
        <w:t>下</w:t>
      </w:r>
      <w:r>
        <w:rPr>
          <w:rFonts w:ascii="Times New Roman" w:eastAsia="宋体" w:hAnsi="Times New Roman" w:cs="Times New Roman"/>
          <w:spacing w:val="6"/>
          <w:sz w:val="24"/>
        </w:rPr>
        <w:t>表。</w:t>
      </w:r>
    </w:p>
    <w:p w:rsidR="00C72BBC" w:rsidRDefault="00854968">
      <w:pPr>
        <w:autoSpaceDN w:val="0"/>
        <w:jc w:val="center"/>
        <w:rPr>
          <w:rFonts w:ascii="Times New Roman" w:eastAsia="宋体" w:hAnsi="Times New Roman" w:cs="Times New Roman"/>
          <w:b/>
          <w:szCs w:val="21"/>
        </w:rPr>
      </w:pPr>
      <w:bookmarkStart w:id="419" w:name="OLE_LINK112"/>
      <w:bookmarkStart w:id="420" w:name="OLE_LINK113"/>
      <w:r>
        <w:rPr>
          <w:rFonts w:ascii="Times New Roman" w:eastAsia="宋体" w:hAnsi="Times New Roman" w:cs="Times New Roman"/>
          <w:b/>
          <w:szCs w:val="21"/>
        </w:rPr>
        <w:t>表</w:t>
      </w:r>
      <w:r>
        <w:rPr>
          <w:rFonts w:ascii="Times New Roman" w:eastAsia="宋体" w:hAnsi="Times New Roman" w:cs="Times New Roman"/>
          <w:b/>
          <w:szCs w:val="21"/>
        </w:rPr>
        <w:t>4.1-</w:t>
      </w:r>
      <w:r>
        <w:rPr>
          <w:rFonts w:ascii="Times New Roman" w:eastAsia="宋体" w:hAnsi="Times New Roman" w:cs="Times New Roman" w:hint="eastAsia"/>
          <w:b/>
          <w:szCs w:val="21"/>
        </w:rPr>
        <w:t>8</w:t>
      </w:r>
      <w:r>
        <w:rPr>
          <w:rFonts w:ascii="Times New Roman" w:eastAsia="宋体" w:hAnsi="Times New Roman" w:cs="Times New Roman"/>
          <w:b/>
          <w:szCs w:val="21"/>
        </w:rPr>
        <w:t xml:space="preserve">  </w:t>
      </w:r>
      <w:r>
        <w:rPr>
          <w:rFonts w:ascii="Times New Roman" w:eastAsia="宋体" w:hAnsi="Times New Roman" w:cs="Times New Roman"/>
          <w:b/>
          <w:szCs w:val="21"/>
        </w:rPr>
        <w:t>主要工艺设备一览表</w:t>
      </w: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8"/>
        <w:gridCol w:w="849"/>
        <w:gridCol w:w="1420"/>
        <w:gridCol w:w="286"/>
        <w:gridCol w:w="1417"/>
        <w:gridCol w:w="847"/>
        <w:gridCol w:w="425"/>
        <w:gridCol w:w="709"/>
        <w:gridCol w:w="702"/>
      </w:tblGrid>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序号</w:t>
            </w:r>
          </w:p>
        </w:tc>
        <w:tc>
          <w:tcPr>
            <w:tcW w:w="824" w:type="pct"/>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设备名称</w:t>
            </w:r>
          </w:p>
        </w:tc>
        <w:tc>
          <w:tcPr>
            <w:tcW w:w="493" w:type="pct"/>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材质</w:t>
            </w:r>
          </w:p>
        </w:tc>
        <w:tc>
          <w:tcPr>
            <w:tcW w:w="991" w:type="pct"/>
            <w:gridSpan w:val="2"/>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型号规格</w:t>
            </w:r>
          </w:p>
        </w:tc>
        <w:tc>
          <w:tcPr>
            <w:tcW w:w="823" w:type="pct"/>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介质</w:t>
            </w:r>
          </w:p>
        </w:tc>
        <w:tc>
          <w:tcPr>
            <w:tcW w:w="739" w:type="pct"/>
            <w:gridSpan w:val="2"/>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操作温度</w:t>
            </w:r>
            <w:r w:rsidRPr="00573B5D">
              <w:rPr>
                <w:rFonts w:ascii="宋体" w:eastAsia="宋体" w:hAnsi="宋体" w:cs="宋体" w:hint="eastAsia"/>
                <w:b/>
              </w:rPr>
              <w:t>℃</w:t>
            </w:r>
          </w:p>
        </w:tc>
        <w:tc>
          <w:tcPr>
            <w:tcW w:w="412" w:type="pct"/>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操作压力</w:t>
            </w:r>
            <w:r w:rsidRPr="00573B5D">
              <w:rPr>
                <w:rFonts w:ascii="Times New Roman" w:hAnsi="Times New Roman" w:cs="Times New Roman"/>
                <w:b/>
              </w:rPr>
              <w:t>MPa</w:t>
            </w:r>
          </w:p>
        </w:tc>
        <w:tc>
          <w:tcPr>
            <w:tcW w:w="408" w:type="pct"/>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数量</w:t>
            </w:r>
            <w:r w:rsidRPr="00573B5D">
              <w:rPr>
                <w:rFonts w:ascii="Times New Roman" w:hAnsi="Times New Roman" w:cs="Times New Roman" w:hint="eastAsia"/>
                <w:b/>
              </w:rPr>
              <w:t>(</w:t>
            </w:r>
            <w:r w:rsidRPr="00573B5D">
              <w:rPr>
                <w:rFonts w:ascii="Times New Roman" w:hAnsi="Times New Roman" w:cs="Times New Roman"/>
                <w:b/>
              </w:rPr>
              <w:t>台</w:t>
            </w:r>
            <w:r w:rsidRPr="00573B5D">
              <w:rPr>
                <w:rFonts w:ascii="Times New Roman" w:hAnsi="Times New Roman" w:cs="Times New Roman" w:hint="eastAsia"/>
                <w:b/>
              </w:rPr>
              <w:t>)</w:t>
            </w:r>
          </w:p>
        </w:tc>
      </w:tr>
      <w:tr w:rsidR="00573B5D" w:rsidRPr="00573B5D" w:rsidTr="00573B5D">
        <w:trPr>
          <w:trHeight w:val="546"/>
        </w:trPr>
        <w:tc>
          <w:tcPr>
            <w:tcW w:w="5000" w:type="pct"/>
            <w:gridSpan w:val="10"/>
            <w:vAlign w:val="center"/>
          </w:tcPr>
          <w:p w:rsidR="00573B5D" w:rsidRPr="00573B5D" w:rsidRDefault="00573B5D" w:rsidP="00573B5D">
            <w:pPr>
              <w:jc w:val="center"/>
              <w:rPr>
                <w:rFonts w:ascii="Times New Roman" w:hAnsi="Times New Roman" w:cs="Times New Roman"/>
                <w:b/>
              </w:rPr>
            </w:pPr>
            <w:r w:rsidRPr="00573B5D">
              <w:rPr>
                <w:rFonts w:ascii="Times New Roman" w:hAnsi="Times New Roman" w:cs="Times New Roman"/>
                <w:b/>
              </w:rPr>
              <w:t>硫醚氧化生产二甲基亚砜生产车间（甲类）</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硫醚卸车泵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CA65-40-160/4.0</w:t>
            </w:r>
            <w:r w:rsidRPr="00573B5D">
              <w:rPr>
                <w:rFonts w:ascii="Times New Roman" w:hAnsi="Times New Roman" w:cs="Times New Roman"/>
              </w:rPr>
              <w:lastRenderedPageBreak/>
              <w:t>T  Q=40m</w:t>
            </w:r>
            <w:r w:rsidRPr="00573B5D">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H=31m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二甲基硫醚</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&lt;0.2</w:t>
            </w:r>
            <w:r w:rsidRPr="00573B5D">
              <w:rPr>
                <w:rFonts w:ascii="Times New Roman" w:hAnsi="Times New Roman" w:cs="Times New Roman"/>
              </w:rPr>
              <w:lastRenderedPageBreak/>
              <w:t>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2</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45m</w:t>
            </w:r>
            <w:r w:rsidRPr="00573B5D">
              <w:rPr>
                <w:rFonts w:ascii="Times New Roman" w:hAnsi="Times New Roman" w:cs="Times New Roman"/>
                <w:vertAlign w:val="superscript"/>
              </w:rPr>
              <w:t>3</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二甲基硫醚提升泵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50WBS15-18  Q=15m</w:t>
            </w:r>
            <w:r w:rsidRPr="00573B5D">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H=18m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&lt;0.2MPa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二甲基硫醚计量贮罐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573B5D">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5</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硫醚计量泵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SJ2-M-600/0.6</w:t>
            </w:r>
            <w:r w:rsidRPr="00573B5D">
              <w:rPr>
                <w:rFonts w:ascii="Times New Roman" w:hAnsi="Times New Roman" w:cs="Times New Roman"/>
              </w:rPr>
              <w:t>，</w:t>
            </w:r>
            <w:r w:rsidRPr="00573B5D">
              <w:rPr>
                <w:rFonts w:ascii="Times New Roman" w:hAnsi="Times New Roman" w:cs="Times New Roman"/>
              </w:rPr>
              <w:t>600L/h</w:t>
            </w:r>
            <w:r w:rsidRPr="00573B5D">
              <w:rPr>
                <w:rFonts w:ascii="Times New Roman" w:hAnsi="Times New Roman" w:cs="Times New Roman"/>
              </w:rPr>
              <w:t>，</w:t>
            </w:r>
            <w:r w:rsidRPr="00573B5D">
              <w:rPr>
                <w:rFonts w:ascii="Times New Roman" w:hAnsi="Times New Roman" w:cs="Times New Roman"/>
              </w:rPr>
              <w:t>0.75KW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&lt;0.6MPa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硫醚亚砜混合冷却器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10m</w:t>
            </w:r>
            <w:r w:rsidRPr="00573B5D">
              <w:rPr>
                <w:rFonts w:ascii="Times New Roman" w:hAnsi="Times New Roman" w:cs="Times New Roman"/>
                <w:vertAlign w:val="superscript"/>
              </w:rPr>
              <w:t>2</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Φ400*2600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7</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硫醚</w:t>
            </w:r>
            <w:r w:rsidRPr="00573B5D">
              <w:rPr>
                <w:rFonts w:ascii="Times New Roman" w:hAnsi="Times New Roman" w:cs="Times New Roman"/>
              </w:rPr>
              <w:t>/</w:t>
            </w:r>
            <w:r w:rsidRPr="00573B5D">
              <w:rPr>
                <w:rFonts w:ascii="Times New Roman" w:hAnsi="Times New Roman" w:cs="Times New Roman"/>
              </w:rPr>
              <w:t>亚砜混合液贮罐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12m</w:t>
            </w:r>
            <w:r w:rsidRPr="00573B5D">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Φ2200*3600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8</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硫醚</w:t>
            </w:r>
            <w:r w:rsidRPr="00573B5D">
              <w:rPr>
                <w:rFonts w:ascii="Times New Roman" w:hAnsi="Times New Roman" w:cs="Times New Roman"/>
              </w:rPr>
              <w:t>/</w:t>
            </w:r>
            <w:r w:rsidRPr="00573B5D">
              <w:rPr>
                <w:rFonts w:ascii="Times New Roman" w:hAnsi="Times New Roman" w:cs="Times New Roman"/>
              </w:rPr>
              <w:t>亚砜混合液计量泵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SJ2-M-600/0.6</w:t>
            </w:r>
            <w:r w:rsidRPr="00573B5D">
              <w:rPr>
                <w:rFonts w:ascii="Times New Roman" w:hAnsi="Times New Roman" w:cs="Times New Roman"/>
              </w:rPr>
              <w:t>，</w:t>
            </w:r>
            <w:r w:rsidRPr="00573B5D">
              <w:rPr>
                <w:rFonts w:ascii="Times New Roman" w:hAnsi="Times New Roman" w:cs="Times New Roman"/>
              </w:rPr>
              <w:t>600L/h</w:t>
            </w:r>
            <w:r w:rsidRPr="00573B5D">
              <w:rPr>
                <w:rFonts w:ascii="Times New Roman" w:hAnsi="Times New Roman" w:cs="Times New Roman"/>
              </w:rPr>
              <w:t>，</w:t>
            </w:r>
            <w:r w:rsidRPr="00573B5D">
              <w:rPr>
                <w:rFonts w:ascii="Times New Roman" w:hAnsi="Times New Roman" w:cs="Times New Roman"/>
              </w:rPr>
              <w:t>0.75KW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9</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一次氧化列管反应器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20m</w:t>
            </w:r>
            <w:r w:rsidRPr="00573B5D">
              <w:rPr>
                <w:rFonts w:ascii="Times New Roman" w:hAnsi="Times New Roman" w:cs="Times New Roman"/>
                <w:vertAlign w:val="superscript"/>
              </w:rPr>
              <w:t>2</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Φ500*6000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二甲基硫醚、二基亚砜、双氧水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&lt;30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10</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一次氧化液贮罐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12m</w:t>
            </w:r>
            <w:r w:rsidRPr="00573B5D">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Φ2200*3600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二甲基硫醚、二基亚砜、二甲基砜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11</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一次氧化液提升泵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50WBS15-18  Q=15m</w:t>
            </w:r>
            <w:r w:rsidRPr="00573B5D">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H=18m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&lt;30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12</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一次氧化尾气吸收塔</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宋体" w:eastAsia="宋体" w:hAnsi="宋体" w:cs="宋体" w:hint="eastAsia"/>
              </w:rPr>
              <w:t>∮</w:t>
            </w:r>
            <w:r w:rsidRPr="00573B5D">
              <w:rPr>
                <w:rFonts w:ascii="Times New Roman" w:hAnsi="Times New Roman" w:cs="Times New Roman"/>
              </w:rPr>
              <w:t>500x4000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13</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二甲基亚砜提升泵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50WBS15-18  Q=15m</w:t>
            </w:r>
            <w:r w:rsidRPr="00573B5D">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H=18m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14</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二甲基亚砜冷却器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10m</w:t>
            </w:r>
            <w:r w:rsidRPr="00573B5D">
              <w:rPr>
                <w:rFonts w:ascii="Times New Roman" w:hAnsi="Times New Roman" w:cs="Times New Roman"/>
                <w:vertAlign w:val="superscript"/>
              </w:rPr>
              <w:t>2</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Φ400*2600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&lt;25</w:t>
            </w:r>
            <w:r w:rsidRPr="00573B5D">
              <w:rPr>
                <w:rFonts w:ascii="宋体" w:eastAsia="宋体" w:hAnsi="宋体" w:cs="宋体" w:hint="eastAsia"/>
              </w:rPr>
              <w:t>℃</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15</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二甲基亚砜吸收液贮罐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573B5D">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16</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二甲基亚砜吸收液计量泵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SJ2-M-600/0.6</w:t>
            </w:r>
            <w:r w:rsidRPr="00573B5D">
              <w:rPr>
                <w:rFonts w:ascii="Times New Roman" w:hAnsi="Times New Roman" w:cs="Times New Roman"/>
              </w:rPr>
              <w:t>，</w:t>
            </w:r>
            <w:r w:rsidRPr="00573B5D">
              <w:rPr>
                <w:rFonts w:ascii="Times New Roman" w:hAnsi="Times New Roman" w:cs="Times New Roman"/>
              </w:rPr>
              <w:t>600L/h</w:t>
            </w:r>
            <w:r w:rsidRPr="00573B5D">
              <w:rPr>
                <w:rFonts w:ascii="Times New Roman" w:hAnsi="Times New Roman" w:cs="Times New Roman"/>
              </w:rPr>
              <w:t>，</w:t>
            </w:r>
            <w:r w:rsidRPr="00573B5D">
              <w:rPr>
                <w:rFonts w:ascii="Times New Roman" w:hAnsi="Times New Roman" w:cs="Times New Roman"/>
              </w:rPr>
              <w:t>0.75KW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二甲基硫醚、二甲基亚砜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&lt;0.6MPa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17</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一段脱水精馏塔</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宋体" w:eastAsia="宋体" w:hAnsi="宋体" w:cs="宋体" w:hint="eastAsia"/>
              </w:rPr>
              <w:t>∮</w:t>
            </w:r>
            <w:r w:rsidRPr="00573B5D">
              <w:rPr>
                <w:rFonts w:ascii="Times New Roman" w:hAnsi="Times New Roman" w:cs="Times New Roman"/>
              </w:rPr>
              <w:t>600x22000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二甲基硫醚、二甲基亚砜、二甲基砜、水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塔顶</w:t>
            </w:r>
            <w:r w:rsidRPr="00573B5D">
              <w:rPr>
                <w:rFonts w:ascii="Times New Roman" w:hAnsi="Times New Roman" w:cs="Times New Roman"/>
              </w:rPr>
              <w:t>36-40</w:t>
            </w:r>
            <w:r w:rsidRPr="00573B5D">
              <w:rPr>
                <w:rFonts w:ascii="宋体" w:eastAsia="宋体" w:hAnsi="宋体" w:cs="宋体" w:hint="eastAsia"/>
              </w:rPr>
              <w:t>℃</w:t>
            </w:r>
            <w:r w:rsidRPr="00573B5D">
              <w:rPr>
                <w:rFonts w:ascii="Times New Roman" w:hAnsi="Times New Roman" w:cs="Times New Roman"/>
              </w:rPr>
              <w:t>，塔底</w:t>
            </w:r>
            <w:r w:rsidRPr="00573B5D">
              <w:rPr>
                <w:rFonts w:ascii="Times New Roman" w:hAnsi="Times New Roman" w:cs="Times New Roman"/>
              </w:rPr>
              <w:t>103-110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-0.09MPa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18</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二段脱水精</w:t>
            </w:r>
            <w:r w:rsidRPr="00573B5D">
              <w:rPr>
                <w:rFonts w:ascii="Times New Roman" w:hAnsi="Times New Roman" w:cs="Times New Roman"/>
              </w:rPr>
              <w:lastRenderedPageBreak/>
              <w:t>馏塔</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宋体" w:eastAsia="宋体" w:hAnsi="宋体" w:cs="宋体" w:hint="eastAsia"/>
              </w:rPr>
              <w:t>∮</w:t>
            </w:r>
            <w:r w:rsidRPr="00573B5D">
              <w:rPr>
                <w:rFonts w:ascii="Times New Roman" w:hAnsi="Times New Roman" w:cs="Times New Roman"/>
              </w:rPr>
              <w:t>600x22000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w:t>
            </w:r>
            <w:r w:rsidRPr="00573B5D">
              <w:rPr>
                <w:rFonts w:ascii="Times New Roman" w:hAnsi="Times New Roman" w:cs="Times New Roman"/>
              </w:rPr>
              <w:lastRenderedPageBreak/>
              <w:t>二甲基亚砜、二甲基砜、水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塔顶</w:t>
            </w:r>
            <w:r w:rsidRPr="00573B5D">
              <w:rPr>
                <w:rFonts w:ascii="Times New Roman" w:hAnsi="Times New Roman" w:cs="Times New Roman"/>
              </w:rPr>
              <w:lastRenderedPageBreak/>
              <w:t>60-80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-0.09</w:t>
            </w:r>
            <w:r w:rsidRPr="00573B5D">
              <w:rPr>
                <w:rFonts w:ascii="Times New Roman" w:hAnsi="Times New Roman" w:cs="Times New Roman"/>
              </w:rPr>
              <w:lastRenderedPageBreak/>
              <w:t>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19</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提纯精馏塔</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宋体" w:eastAsia="宋体" w:hAnsi="宋体" w:cs="宋体" w:hint="eastAsia"/>
              </w:rPr>
              <w:t>∮</w:t>
            </w:r>
            <w:r w:rsidRPr="00573B5D">
              <w:rPr>
                <w:rFonts w:ascii="Times New Roman" w:hAnsi="Times New Roman" w:cs="Times New Roman"/>
              </w:rPr>
              <w:t>600x22000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二甲基硫醚、二甲基亚砜、二甲基砜、水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塔顶</w:t>
            </w:r>
            <w:r w:rsidRPr="00573B5D">
              <w:rPr>
                <w:rFonts w:ascii="Times New Roman" w:hAnsi="Times New Roman" w:cs="Times New Roman"/>
              </w:rPr>
              <w:t>102-105</w:t>
            </w:r>
            <w:r w:rsidRPr="00573B5D">
              <w:rPr>
                <w:rFonts w:ascii="宋体" w:eastAsia="宋体" w:hAnsi="宋体" w:cs="宋体" w:hint="eastAsia"/>
              </w:rPr>
              <w:t>℃</w:t>
            </w:r>
            <w:r w:rsidRPr="00573B5D">
              <w:rPr>
                <w:rFonts w:ascii="Times New Roman" w:hAnsi="Times New Roman" w:cs="Times New Roman"/>
              </w:rPr>
              <w:t>，塔底</w:t>
            </w:r>
            <w:r w:rsidRPr="00573B5D">
              <w:rPr>
                <w:rFonts w:ascii="Times New Roman" w:hAnsi="Times New Roman" w:cs="Times New Roman"/>
              </w:rPr>
              <w:t>110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-0.09MPa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20</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塔顶冷凝器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70 m</w:t>
            </w:r>
            <w:r w:rsidRPr="00A949C9">
              <w:rPr>
                <w:rFonts w:ascii="Times New Roman" w:hAnsi="Times New Roman" w:cs="Times New Roman"/>
                <w:vertAlign w:val="superscript"/>
              </w:rPr>
              <w:t>2</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二甲基硫醚、二甲基亚砜、二甲基砜、水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36-105</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-0.09MPa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21</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再沸器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100 m</w:t>
            </w:r>
            <w:r w:rsidRPr="00A949C9">
              <w:rPr>
                <w:rFonts w:ascii="Times New Roman" w:hAnsi="Times New Roman" w:cs="Times New Roman"/>
                <w:vertAlign w:val="superscript"/>
              </w:rPr>
              <w:t>2</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二甲基硫醚、二甲基亚砜、二甲基砜、水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103-110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-0.09MPa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22</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亚砜纯品贮罐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12m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Φ2200*3600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23</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精馏釜残贮罐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二甲基亚砜、二甲基砜、水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24</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双氧水卸车泵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CA65-40-160/4.0T  Q=40m</w:t>
            </w:r>
            <w:r w:rsidRPr="00A949C9">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H=31m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&lt;0.2MPa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25</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20m</w:t>
            </w:r>
            <w:r w:rsidRPr="00A949C9">
              <w:rPr>
                <w:rFonts w:ascii="Times New Roman" w:hAnsi="Times New Roman" w:cs="Times New Roman"/>
                <w:vertAlign w:val="superscript"/>
              </w:rPr>
              <w:t>3</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26</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双氧水提升泵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50WBS15-18  Q=15m</w:t>
            </w:r>
            <w:r w:rsidRPr="00A949C9">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H=18m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&lt;0.2MPa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27</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双氧水计量罐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28</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双氧水计量泵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SJ2-M-600/0.6</w:t>
            </w:r>
            <w:r w:rsidRPr="00573B5D">
              <w:rPr>
                <w:rFonts w:ascii="Times New Roman" w:hAnsi="Times New Roman" w:cs="Times New Roman"/>
              </w:rPr>
              <w:t>，</w:t>
            </w:r>
            <w:r w:rsidRPr="00573B5D">
              <w:rPr>
                <w:rFonts w:ascii="Times New Roman" w:hAnsi="Times New Roman" w:cs="Times New Roman"/>
              </w:rPr>
              <w:t>600L/h</w:t>
            </w:r>
            <w:r w:rsidRPr="00573B5D">
              <w:rPr>
                <w:rFonts w:ascii="Times New Roman" w:hAnsi="Times New Roman" w:cs="Times New Roman"/>
              </w:rPr>
              <w:t>，</w:t>
            </w:r>
            <w:r w:rsidRPr="00573B5D">
              <w:rPr>
                <w:rFonts w:ascii="Times New Roman" w:hAnsi="Times New Roman" w:cs="Times New Roman"/>
              </w:rPr>
              <w:t>0.75KW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双氧水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&lt;0.6MPa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29</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二甲基亚砜计量泵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SJ2-M-600/0.6</w:t>
            </w:r>
            <w:r w:rsidRPr="00573B5D">
              <w:rPr>
                <w:rFonts w:ascii="Times New Roman" w:hAnsi="Times New Roman" w:cs="Times New Roman"/>
              </w:rPr>
              <w:t>，</w:t>
            </w:r>
            <w:r w:rsidRPr="00573B5D">
              <w:rPr>
                <w:rFonts w:ascii="Times New Roman" w:hAnsi="Times New Roman" w:cs="Times New Roman"/>
              </w:rPr>
              <w:t>600L/h</w:t>
            </w:r>
            <w:r w:rsidRPr="00573B5D">
              <w:rPr>
                <w:rFonts w:ascii="Times New Roman" w:hAnsi="Times New Roman" w:cs="Times New Roman"/>
              </w:rPr>
              <w:t>，</w:t>
            </w:r>
            <w:r w:rsidRPr="00573B5D">
              <w:rPr>
                <w:rFonts w:ascii="Times New Roman" w:hAnsi="Times New Roman" w:cs="Times New Roman"/>
              </w:rPr>
              <w:t>0.75KW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&lt;0.6MPa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30</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纯净水计量罐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31</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纯净水计量泵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SJ2-M-600/0.6</w:t>
            </w:r>
            <w:r w:rsidRPr="00573B5D">
              <w:rPr>
                <w:rFonts w:ascii="Times New Roman" w:hAnsi="Times New Roman" w:cs="Times New Roman"/>
              </w:rPr>
              <w:t>，</w:t>
            </w:r>
            <w:r w:rsidRPr="00573B5D">
              <w:rPr>
                <w:rFonts w:ascii="Times New Roman" w:hAnsi="Times New Roman" w:cs="Times New Roman"/>
              </w:rPr>
              <w:t>600L/h</w:t>
            </w:r>
            <w:r w:rsidRPr="00573B5D">
              <w:rPr>
                <w:rFonts w:ascii="Times New Roman" w:hAnsi="Times New Roman" w:cs="Times New Roman"/>
              </w:rPr>
              <w:t>，</w:t>
            </w:r>
            <w:r w:rsidRPr="00573B5D">
              <w:rPr>
                <w:rFonts w:ascii="Times New Roman" w:hAnsi="Times New Roman" w:cs="Times New Roman"/>
              </w:rPr>
              <w:t>0.75KW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&lt;0.6MPa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32</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亚砜</w:t>
            </w:r>
            <w:r w:rsidRPr="00573B5D">
              <w:rPr>
                <w:rFonts w:ascii="Times New Roman" w:hAnsi="Times New Roman" w:cs="Times New Roman"/>
              </w:rPr>
              <w:t>/</w:t>
            </w:r>
            <w:r w:rsidRPr="00573B5D">
              <w:rPr>
                <w:rFonts w:ascii="Times New Roman" w:hAnsi="Times New Roman" w:cs="Times New Roman"/>
              </w:rPr>
              <w:t>纯净水混合冷却器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10m</w:t>
            </w:r>
            <w:r w:rsidRPr="00A949C9">
              <w:rPr>
                <w:rFonts w:ascii="Times New Roman" w:hAnsi="Times New Roman" w:cs="Times New Roman"/>
                <w:vertAlign w:val="superscript"/>
              </w:rPr>
              <w:t>2</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Φ400*2600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&lt;30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33</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亚砜溶液贮罐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&lt;30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34</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亚砜溶液计量泵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SJ2-M-600/0.6</w:t>
            </w:r>
            <w:r w:rsidRPr="00573B5D">
              <w:rPr>
                <w:rFonts w:ascii="Times New Roman" w:hAnsi="Times New Roman" w:cs="Times New Roman"/>
              </w:rPr>
              <w:t>，</w:t>
            </w:r>
            <w:r w:rsidRPr="00573B5D">
              <w:rPr>
                <w:rFonts w:ascii="Times New Roman" w:hAnsi="Times New Roman" w:cs="Times New Roman"/>
              </w:rPr>
              <w:t>600L/h</w:t>
            </w:r>
            <w:r w:rsidRPr="00573B5D">
              <w:rPr>
                <w:rFonts w:ascii="Times New Roman" w:hAnsi="Times New Roman" w:cs="Times New Roman"/>
              </w:rPr>
              <w:t>，</w:t>
            </w:r>
            <w:r w:rsidRPr="00573B5D">
              <w:rPr>
                <w:rFonts w:ascii="Times New Roman" w:hAnsi="Times New Roman" w:cs="Times New Roman"/>
              </w:rPr>
              <w:t>0.75KW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&lt;0.6MPa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35</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二次氧化列管反应器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30m</w:t>
            </w:r>
            <w:r w:rsidRPr="00A949C9">
              <w:rPr>
                <w:rFonts w:ascii="Times New Roman" w:hAnsi="Times New Roman" w:cs="Times New Roman"/>
                <w:vertAlign w:val="superscript"/>
              </w:rPr>
              <w:t>2</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Φ800*3000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二甲基亚砜、二甲基砜、双氧水、水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60-75</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36</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二次氧化液中间贮罐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二甲基砜、二甲基亚砜、水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60-75</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lastRenderedPageBreak/>
              <w:t>37</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二次氧化液提升泵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50WBS15-18  Q=15m</w:t>
            </w:r>
            <w:r w:rsidRPr="00A949C9">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H=18m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二甲基砜、二甲基亚砜、水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60-75</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38</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一次母液贮罐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PE</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Φ1600*3200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二甲基砜、二甲基亚砜、水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39</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浓缩釜</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搪瓷</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2 m</w:t>
            </w:r>
            <w:r w:rsidRPr="00A949C9">
              <w:rPr>
                <w:rFonts w:ascii="Times New Roman" w:hAnsi="Times New Roman" w:cs="Times New Roman"/>
                <w:vertAlign w:val="superscript"/>
              </w:rPr>
              <w:t>3</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二甲基砜、二甲基亚砜、水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&lt;80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夹套</w:t>
            </w:r>
            <w:r w:rsidRPr="00573B5D">
              <w:rPr>
                <w:rFonts w:ascii="Times New Roman" w:hAnsi="Times New Roman" w:cs="Times New Roman"/>
              </w:rPr>
              <w:t>&lt;0.6 MPa,</w:t>
            </w:r>
            <w:r w:rsidRPr="00573B5D">
              <w:rPr>
                <w:rFonts w:ascii="Times New Roman" w:hAnsi="Times New Roman" w:cs="Times New Roman"/>
              </w:rPr>
              <w:t>釜内</w:t>
            </w:r>
            <w:r w:rsidRPr="00573B5D">
              <w:rPr>
                <w:rFonts w:ascii="Times New Roman" w:hAnsi="Times New Roman" w:cs="Times New Roman"/>
              </w:rPr>
              <w:t>-0.08 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40</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母液循环泵</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PGLB50-100A-1.5 Q=25m</w:t>
            </w:r>
            <w:r w:rsidRPr="00A949C9">
              <w:rPr>
                <w:rFonts w:ascii="Times New Roman" w:hAnsi="Times New Roman" w:cs="Times New Roman"/>
                <w:vertAlign w:val="superscript"/>
              </w:rPr>
              <w:t>3</w:t>
            </w:r>
            <w:r w:rsidRPr="00573B5D">
              <w:rPr>
                <w:rFonts w:ascii="Times New Roman" w:hAnsi="Times New Roman" w:cs="Times New Roman"/>
              </w:rPr>
              <w:t>/h  H=13m</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二甲基砜、二甲基亚砜、水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&lt;80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-0.08 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41</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浓缩冷凝器</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60m</w:t>
            </w:r>
            <w:r w:rsidRPr="00A949C9">
              <w:rPr>
                <w:rFonts w:ascii="Times New Roman" w:hAnsi="Times New Roman" w:cs="Times New Roman"/>
                <w:vertAlign w:val="superscript"/>
              </w:rPr>
              <w:t>2</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Φ700*3800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&lt;30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42</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冷凝水收集罐</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 m</w:t>
            </w:r>
            <w:r w:rsidRPr="00A949C9">
              <w:rPr>
                <w:rFonts w:ascii="Times New Roman" w:hAnsi="Times New Roman" w:cs="Times New Roman"/>
                <w:vertAlign w:val="superscript"/>
              </w:rPr>
              <w:t>3</w:t>
            </w:r>
          </w:p>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Φ1000*1800</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二甲基亚砜、水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&lt;30</w:t>
            </w:r>
            <w:r w:rsidRPr="00573B5D">
              <w:rPr>
                <w:rFonts w:ascii="宋体" w:eastAsia="宋体" w:hAnsi="宋体" w:cs="宋体" w:hint="eastAsia"/>
              </w:rPr>
              <w:t>℃</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-0.08 MPa</w:t>
            </w:r>
          </w:p>
        </w:tc>
        <w:tc>
          <w:tcPr>
            <w:tcW w:w="408" w:type="pct"/>
            <w:vAlign w:val="center"/>
          </w:tcPr>
          <w:p w:rsidR="00573B5D" w:rsidRPr="00573B5D" w:rsidRDefault="00573B5D" w:rsidP="00573B5D">
            <w:pPr>
              <w:jc w:val="center"/>
              <w:rPr>
                <w:rFonts w:ascii="Times New Roman" w:hAnsi="Times New Roman" w:cs="Times New Roman"/>
              </w:rPr>
            </w:pP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43</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浓缩真空泵</w:t>
            </w:r>
          </w:p>
        </w:tc>
        <w:tc>
          <w:tcPr>
            <w:tcW w:w="493" w:type="pct"/>
            <w:vAlign w:val="center"/>
          </w:tcPr>
          <w:p w:rsidR="00573B5D" w:rsidRPr="00573B5D" w:rsidRDefault="00573B5D" w:rsidP="00573B5D">
            <w:pPr>
              <w:jc w:val="center"/>
              <w:rPr>
                <w:rFonts w:ascii="Times New Roman" w:hAnsi="Times New Roman" w:cs="Times New Roman"/>
              </w:rPr>
            </w:pP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RPPSJ-360</w:t>
            </w:r>
            <w:r w:rsidRPr="00573B5D">
              <w:rPr>
                <w:rFonts w:ascii="Times New Roman" w:hAnsi="Times New Roman" w:cs="Times New Roman"/>
              </w:rPr>
              <w:t>，</w:t>
            </w:r>
            <w:r w:rsidRPr="00573B5D">
              <w:rPr>
                <w:rFonts w:ascii="Times New Roman" w:hAnsi="Times New Roman" w:cs="Times New Roman"/>
              </w:rPr>
              <w:t>11KW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-0.08 MPa</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44</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真空泵冷却凉水塔</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玻璃钢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Q=20 m</w:t>
            </w:r>
            <w:r w:rsidRPr="00A949C9">
              <w:rPr>
                <w:rFonts w:ascii="Times New Roman" w:hAnsi="Times New Roman" w:cs="Times New Roman"/>
                <w:vertAlign w:val="superscript"/>
              </w:rPr>
              <w:t>3</w:t>
            </w:r>
            <w:r w:rsidRPr="00573B5D">
              <w:rPr>
                <w:rFonts w:ascii="Times New Roman" w:hAnsi="Times New Roman" w:cs="Times New Roman"/>
              </w:rPr>
              <w:t>/h 1.5KW</w:t>
            </w: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水</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45</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尾气风机</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Q=1500 m</w:t>
            </w:r>
            <w:r w:rsidRPr="00A949C9">
              <w:rPr>
                <w:rFonts w:ascii="Times New Roman" w:hAnsi="Times New Roman" w:cs="Times New Roman"/>
                <w:vertAlign w:val="superscript"/>
              </w:rPr>
              <w:t>3</w:t>
            </w:r>
            <w:r w:rsidRPr="00573B5D">
              <w:rPr>
                <w:rFonts w:ascii="Times New Roman" w:hAnsi="Times New Roman" w:cs="Times New Roman"/>
              </w:rPr>
              <w:t xml:space="preserve">  5.5KW</w:t>
            </w:r>
          </w:p>
        </w:tc>
        <w:tc>
          <w:tcPr>
            <w:tcW w:w="823" w:type="pct"/>
            <w:vAlign w:val="center"/>
          </w:tcPr>
          <w:p w:rsidR="00573B5D" w:rsidRPr="00573B5D" w:rsidRDefault="00573B5D" w:rsidP="00573B5D">
            <w:pPr>
              <w:jc w:val="center"/>
              <w:rPr>
                <w:rFonts w:ascii="Times New Roman" w:hAnsi="Times New Roman" w:cs="Times New Roman"/>
              </w:rPr>
            </w:pPr>
          </w:p>
        </w:tc>
        <w:tc>
          <w:tcPr>
            <w:tcW w:w="739" w:type="pct"/>
            <w:gridSpan w:val="2"/>
            <w:vAlign w:val="center"/>
          </w:tcPr>
          <w:p w:rsidR="00573B5D" w:rsidRPr="00573B5D" w:rsidRDefault="00573B5D" w:rsidP="00573B5D">
            <w:pPr>
              <w:jc w:val="center"/>
              <w:rPr>
                <w:rFonts w:ascii="Times New Roman" w:hAnsi="Times New Roman" w:cs="Times New Roman"/>
              </w:rPr>
            </w:pPr>
          </w:p>
        </w:tc>
        <w:tc>
          <w:tcPr>
            <w:tcW w:w="412" w:type="pct"/>
            <w:vAlign w:val="center"/>
          </w:tcPr>
          <w:p w:rsidR="00573B5D" w:rsidRPr="00573B5D" w:rsidRDefault="00573B5D" w:rsidP="00573B5D">
            <w:pPr>
              <w:jc w:val="center"/>
              <w:rPr>
                <w:rFonts w:ascii="Times New Roman" w:hAnsi="Times New Roman" w:cs="Times New Roman"/>
              </w:rPr>
            </w:pP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46</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尾气处理装置</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p>
        </w:tc>
        <w:tc>
          <w:tcPr>
            <w:tcW w:w="82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空气、二甲基亚砜、二甲基硫醚</w:t>
            </w:r>
          </w:p>
        </w:tc>
        <w:tc>
          <w:tcPr>
            <w:tcW w:w="739"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常温</w:t>
            </w:r>
          </w:p>
        </w:tc>
        <w:tc>
          <w:tcPr>
            <w:tcW w:w="412"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A949C9">
        <w:trPr>
          <w:trHeight w:val="283"/>
        </w:trPr>
        <w:tc>
          <w:tcPr>
            <w:tcW w:w="310"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47</w:t>
            </w:r>
          </w:p>
        </w:tc>
        <w:tc>
          <w:tcPr>
            <w:tcW w:w="824"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尾气烟囱</w:t>
            </w:r>
          </w:p>
        </w:tc>
        <w:tc>
          <w:tcPr>
            <w:tcW w:w="493"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不锈钢</w:t>
            </w:r>
          </w:p>
        </w:tc>
        <w:tc>
          <w:tcPr>
            <w:tcW w:w="991" w:type="pct"/>
            <w:gridSpan w:val="2"/>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Φ300</w:t>
            </w:r>
          </w:p>
        </w:tc>
        <w:tc>
          <w:tcPr>
            <w:tcW w:w="823" w:type="pct"/>
            <w:vAlign w:val="center"/>
          </w:tcPr>
          <w:p w:rsidR="00573B5D" w:rsidRPr="00573B5D" w:rsidRDefault="00573B5D" w:rsidP="00573B5D">
            <w:pPr>
              <w:jc w:val="center"/>
              <w:rPr>
                <w:rFonts w:ascii="Times New Roman" w:hAnsi="Times New Roman" w:cs="Times New Roman"/>
              </w:rPr>
            </w:pPr>
          </w:p>
        </w:tc>
        <w:tc>
          <w:tcPr>
            <w:tcW w:w="739" w:type="pct"/>
            <w:gridSpan w:val="2"/>
            <w:vAlign w:val="center"/>
          </w:tcPr>
          <w:p w:rsidR="00573B5D" w:rsidRPr="00573B5D" w:rsidRDefault="00573B5D" w:rsidP="00573B5D">
            <w:pPr>
              <w:jc w:val="center"/>
              <w:rPr>
                <w:rFonts w:ascii="Times New Roman" w:hAnsi="Times New Roman" w:cs="Times New Roman"/>
              </w:rPr>
            </w:pPr>
          </w:p>
        </w:tc>
        <w:tc>
          <w:tcPr>
            <w:tcW w:w="412" w:type="pct"/>
            <w:vAlign w:val="center"/>
          </w:tcPr>
          <w:p w:rsidR="00573B5D" w:rsidRPr="00573B5D" w:rsidRDefault="00573B5D" w:rsidP="00573B5D">
            <w:pPr>
              <w:jc w:val="center"/>
              <w:rPr>
                <w:rFonts w:ascii="Times New Roman" w:hAnsi="Times New Roman" w:cs="Times New Roman"/>
              </w:rPr>
            </w:pPr>
          </w:p>
        </w:tc>
        <w:tc>
          <w:tcPr>
            <w:tcW w:w="408" w:type="pct"/>
            <w:vAlign w:val="center"/>
          </w:tcPr>
          <w:p w:rsidR="00573B5D" w:rsidRPr="00573B5D" w:rsidRDefault="00573B5D" w:rsidP="00573B5D">
            <w:pPr>
              <w:jc w:val="center"/>
              <w:rPr>
                <w:rFonts w:ascii="Times New Roman" w:hAnsi="Times New Roman" w:cs="Times New Roman"/>
              </w:rPr>
            </w:pPr>
            <w:r w:rsidRPr="00573B5D">
              <w:rPr>
                <w:rFonts w:ascii="Times New Roman" w:hAnsi="Times New Roman" w:cs="Times New Roman"/>
              </w:rPr>
              <w:t>1</w:t>
            </w:r>
          </w:p>
        </w:tc>
      </w:tr>
      <w:tr w:rsidR="00573B5D" w:rsidRPr="00573B5D" w:rsidTr="00573B5D">
        <w:trPr>
          <w:trHeight w:val="656"/>
        </w:trPr>
        <w:tc>
          <w:tcPr>
            <w:tcW w:w="5000" w:type="pct"/>
            <w:gridSpan w:val="10"/>
            <w:vAlign w:val="center"/>
          </w:tcPr>
          <w:p w:rsidR="00573B5D" w:rsidRPr="00A949C9" w:rsidRDefault="00573B5D" w:rsidP="00573B5D">
            <w:pPr>
              <w:jc w:val="center"/>
              <w:rPr>
                <w:rFonts w:ascii="Times New Roman" w:hAnsi="Times New Roman" w:cs="Times New Roman"/>
                <w:b/>
              </w:rPr>
            </w:pPr>
            <w:r w:rsidRPr="00A949C9">
              <w:rPr>
                <w:rFonts w:ascii="Times New Roman" w:hAnsi="Times New Roman" w:cs="Times New Roman"/>
                <w:b/>
              </w:rPr>
              <w:t>亚砜氧化生产二甲基砜生产车间（丙类）</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序号</w:t>
            </w:r>
          </w:p>
        </w:tc>
        <w:tc>
          <w:tcPr>
            <w:tcW w:w="824" w:type="pct"/>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设备名称</w:t>
            </w:r>
          </w:p>
        </w:tc>
        <w:tc>
          <w:tcPr>
            <w:tcW w:w="493" w:type="pct"/>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材质</w:t>
            </w:r>
          </w:p>
        </w:tc>
        <w:tc>
          <w:tcPr>
            <w:tcW w:w="825" w:type="pct"/>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型号规格</w:t>
            </w:r>
          </w:p>
        </w:tc>
        <w:tc>
          <w:tcPr>
            <w:tcW w:w="989" w:type="pct"/>
            <w:gridSpan w:val="2"/>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介质</w:t>
            </w:r>
          </w:p>
        </w:tc>
        <w:tc>
          <w:tcPr>
            <w:tcW w:w="492" w:type="pct"/>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操作温度</w:t>
            </w:r>
            <w:r w:rsidRPr="00573B5D">
              <w:rPr>
                <w:rFonts w:ascii="宋体" w:eastAsia="宋体" w:hAnsi="宋体" w:cs="宋体" w:hint="eastAsia"/>
                <w:b/>
              </w:rPr>
              <w:t>℃</w:t>
            </w:r>
          </w:p>
        </w:tc>
        <w:tc>
          <w:tcPr>
            <w:tcW w:w="659" w:type="pct"/>
            <w:gridSpan w:val="2"/>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操作压力</w:t>
            </w:r>
            <w:r w:rsidRPr="00573B5D">
              <w:rPr>
                <w:rFonts w:ascii="Times New Roman" w:hAnsi="Times New Roman" w:cs="Times New Roman"/>
                <w:b/>
              </w:rPr>
              <w:t>MPa</w:t>
            </w:r>
          </w:p>
        </w:tc>
        <w:tc>
          <w:tcPr>
            <w:tcW w:w="408" w:type="pct"/>
            <w:vAlign w:val="center"/>
          </w:tcPr>
          <w:p w:rsidR="00A949C9" w:rsidRPr="00573B5D" w:rsidRDefault="00A949C9" w:rsidP="00A949C9">
            <w:pPr>
              <w:jc w:val="center"/>
              <w:rPr>
                <w:rFonts w:ascii="Times New Roman" w:hAnsi="Times New Roman" w:cs="Times New Roman"/>
                <w:b/>
              </w:rPr>
            </w:pPr>
            <w:r w:rsidRPr="00573B5D">
              <w:rPr>
                <w:rFonts w:ascii="Times New Roman" w:hAnsi="Times New Roman" w:cs="Times New Roman"/>
                <w:b/>
              </w:rPr>
              <w:t>数量</w:t>
            </w:r>
            <w:r w:rsidRPr="00573B5D">
              <w:rPr>
                <w:rFonts w:ascii="Times New Roman" w:hAnsi="Times New Roman" w:cs="Times New Roman" w:hint="eastAsia"/>
                <w:b/>
              </w:rPr>
              <w:t>(</w:t>
            </w:r>
            <w:r w:rsidRPr="00573B5D">
              <w:rPr>
                <w:rFonts w:ascii="Times New Roman" w:hAnsi="Times New Roman" w:cs="Times New Roman"/>
                <w:b/>
              </w:rPr>
              <w:t>台</w:t>
            </w:r>
            <w:r w:rsidRPr="00573B5D">
              <w:rPr>
                <w:rFonts w:ascii="Times New Roman" w:hAnsi="Times New Roman" w:cs="Times New Roman" w:hint="eastAsia"/>
                <w:b/>
              </w:rPr>
              <w:t>)</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二次氧化液贮罐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搪瓷</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60-75</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浓缩釜</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搪瓷</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&lt;80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夹套</w:t>
            </w:r>
            <w:r w:rsidRPr="00573B5D">
              <w:rPr>
                <w:rFonts w:ascii="Times New Roman" w:hAnsi="Times New Roman" w:cs="Times New Roman"/>
              </w:rPr>
              <w:t>&lt;0.6 MPa,</w:t>
            </w:r>
            <w:r w:rsidRPr="00573B5D">
              <w:rPr>
                <w:rFonts w:ascii="Times New Roman" w:hAnsi="Times New Roman" w:cs="Times New Roman"/>
              </w:rPr>
              <w:t>釜内</w:t>
            </w:r>
            <w:r w:rsidRPr="00573B5D">
              <w:rPr>
                <w:rFonts w:ascii="Times New Roman" w:hAnsi="Times New Roman" w:cs="Times New Roman"/>
              </w:rPr>
              <w:t>-0.08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3</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浓缩冷凝器</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60m</w:t>
            </w:r>
            <w:r w:rsidRPr="00A949C9">
              <w:rPr>
                <w:rFonts w:ascii="Times New Roman" w:hAnsi="Times New Roman" w:cs="Times New Roman"/>
                <w:vertAlign w:val="superscript"/>
              </w:rPr>
              <w:t>2</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Φ700*3800</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&lt;80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管程</w:t>
            </w:r>
            <w:r w:rsidRPr="00573B5D">
              <w:rPr>
                <w:rFonts w:ascii="Times New Roman" w:hAnsi="Times New Roman" w:cs="Times New Roman"/>
              </w:rPr>
              <w:t>-0.08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母液高位贮罐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PE</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Φ1600*3200</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&lt;20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3</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纯净水贮罐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lastRenderedPageBreak/>
              <w:t>Φ1600*3200</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lastRenderedPageBreak/>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lastRenderedPageBreak/>
              <w:t>6</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结晶釜</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搪瓷</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r w:rsidRPr="00573B5D">
              <w:rPr>
                <w:rFonts w:ascii="Times New Roman" w:hAnsi="Times New Roman" w:cs="Times New Roman"/>
              </w:rPr>
              <w:t xml:space="preserve">  7.5KW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&lt;20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7</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浓缩真空泵</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RPPSJ-360 11KW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-0.08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8</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抽料真空泵</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RPPSJ-360 11KW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-0.08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9</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真空泵冷却凉水塔</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玻璃钢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Q=40 m</w:t>
            </w:r>
            <w:r w:rsidRPr="00A949C9">
              <w:rPr>
                <w:rFonts w:ascii="Times New Roman" w:hAnsi="Times New Roman" w:cs="Times New Roman"/>
                <w:vertAlign w:val="superscript"/>
              </w:rPr>
              <w:t>3</w:t>
            </w:r>
            <w:r w:rsidRPr="00573B5D">
              <w:rPr>
                <w:rFonts w:ascii="Times New Roman" w:hAnsi="Times New Roman" w:cs="Times New Roman"/>
              </w:rPr>
              <w:t>/h</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10</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真空缓冲罐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0.6m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-0.08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11</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冷凝水收集罐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1m</w:t>
            </w:r>
            <w:r w:rsidRPr="00A949C9">
              <w:rPr>
                <w:rFonts w:ascii="Times New Roman" w:hAnsi="Times New Roman" w:cs="Times New Roman"/>
                <w:vertAlign w:val="superscript"/>
              </w:rPr>
              <w:t>3</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Φ1000*1800</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-0.08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12</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干料贮仓</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13</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冷冻机组</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20</w:t>
            </w:r>
            <w:r w:rsidRPr="00573B5D">
              <w:rPr>
                <w:rFonts w:ascii="Times New Roman" w:hAnsi="Times New Roman" w:cs="Times New Roman"/>
              </w:rPr>
              <w:t>万大卡</w:t>
            </w:r>
            <w:r w:rsidRPr="00573B5D">
              <w:rPr>
                <w:rFonts w:ascii="Times New Roman" w:hAnsi="Times New Roman" w:cs="Times New Roman"/>
              </w:rPr>
              <w:t>/h, 80KW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水、乙二醇</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5-10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14</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冷冻水贮罐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PE</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6m</w:t>
            </w:r>
            <w:r w:rsidRPr="00A949C9">
              <w:rPr>
                <w:rFonts w:ascii="Times New Roman" w:hAnsi="Times New Roman" w:cs="Times New Roman"/>
                <w:vertAlign w:val="superscript"/>
              </w:rPr>
              <w:t>3</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Φ1600*3200</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水、乙二醇</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5-10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15</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冷冻水循环泵</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LP100-16-7.5/4</w:t>
            </w:r>
            <w:r w:rsidRPr="00573B5D">
              <w:rPr>
                <w:rFonts w:ascii="Times New Roman" w:hAnsi="Times New Roman" w:cs="Times New Roman"/>
              </w:rPr>
              <w:t>，</w:t>
            </w:r>
            <w:r w:rsidRPr="00573B5D">
              <w:rPr>
                <w:rFonts w:ascii="Times New Roman" w:hAnsi="Times New Roman" w:cs="Times New Roman"/>
              </w:rPr>
              <w:t>Q=115m</w:t>
            </w:r>
            <w:r w:rsidRPr="00A949C9">
              <w:rPr>
                <w:rFonts w:ascii="Times New Roman" w:hAnsi="Times New Roman" w:cs="Times New Roman"/>
                <w:vertAlign w:val="superscript"/>
              </w:rPr>
              <w:t>3</w:t>
            </w:r>
            <w:r w:rsidRPr="00573B5D">
              <w:rPr>
                <w:rFonts w:ascii="Times New Roman" w:hAnsi="Times New Roman" w:cs="Times New Roman"/>
              </w:rPr>
              <w:t>/h</w:t>
            </w:r>
            <w:r w:rsidRPr="00573B5D">
              <w:rPr>
                <w:rFonts w:ascii="Times New Roman" w:hAnsi="Times New Roman" w:cs="Times New Roman"/>
              </w:rPr>
              <w:t>，</w:t>
            </w:r>
            <w:r w:rsidRPr="00573B5D">
              <w:rPr>
                <w:rFonts w:ascii="Times New Roman" w:hAnsi="Times New Roman" w:cs="Times New Roman"/>
              </w:rPr>
              <w:t>7.5KW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水、乙二醇</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5-10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16</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纯水机组</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1m</w:t>
            </w:r>
            <w:r w:rsidRPr="00A949C9">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小时</w:t>
            </w:r>
            <w:r w:rsidRPr="00573B5D">
              <w:rPr>
                <w:rFonts w:ascii="Times New Roman" w:hAnsi="Times New Roman" w:cs="Times New Roman"/>
              </w:rPr>
              <w:t>, 6KW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17</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纯净水提泵</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50WBS15-18  Q=15m</w:t>
            </w:r>
            <w:r w:rsidRPr="00A949C9">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H=18m</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1.5KW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18</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空压机组</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3KW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空气</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19</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压缩空气缓冲罐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碳钢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空气</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&lt;0.8 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20</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真空干燥锅</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SZG-1500, 3KW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&lt;90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-0.09MPa</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21</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干燥真空泵</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RPPSJ-300</w:t>
            </w:r>
            <w:r w:rsidRPr="00573B5D">
              <w:rPr>
                <w:rFonts w:ascii="Times New Roman" w:hAnsi="Times New Roman" w:cs="Times New Roman"/>
              </w:rPr>
              <w:t>，</w:t>
            </w:r>
            <w:r w:rsidRPr="00573B5D">
              <w:rPr>
                <w:rFonts w:ascii="Times New Roman" w:hAnsi="Times New Roman" w:cs="Times New Roman"/>
              </w:rPr>
              <w:t>7.5KW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22</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干燥真空泵冷却凉水塔</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玻璃钢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Q=50 m</w:t>
            </w:r>
            <w:r w:rsidRPr="00A949C9">
              <w:rPr>
                <w:rFonts w:ascii="Times New Roman" w:hAnsi="Times New Roman" w:cs="Times New Roman"/>
                <w:vertAlign w:val="superscript"/>
              </w:rPr>
              <w:t>3</w:t>
            </w:r>
            <w:r w:rsidRPr="00573B5D">
              <w:rPr>
                <w:rFonts w:ascii="Times New Roman" w:hAnsi="Times New Roman" w:cs="Times New Roman"/>
              </w:rPr>
              <w:t>/h  3KW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23</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热水罐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1.5m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&lt;90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24</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热水泵</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碳钢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ISG50-200 3KW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&lt;90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25</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离心机</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LWL450</w:t>
            </w:r>
            <w:r w:rsidRPr="00573B5D">
              <w:rPr>
                <w:rFonts w:ascii="Times New Roman" w:hAnsi="Times New Roman" w:cs="Times New Roman"/>
              </w:rPr>
              <w:t>，</w:t>
            </w:r>
            <w:r w:rsidRPr="00573B5D">
              <w:rPr>
                <w:rFonts w:ascii="Times New Roman" w:hAnsi="Times New Roman" w:cs="Times New Roman"/>
              </w:rPr>
              <w:t>22KW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&lt;20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26</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振动筛</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Φ1200</w:t>
            </w:r>
            <w:r w:rsidRPr="00573B5D">
              <w:rPr>
                <w:rFonts w:ascii="Times New Roman" w:hAnsi="Times New Roman" w:cs="Times New Roman"/>
              </w:rPr>
              <w:t>，</w:t>
            </w:r>
            <w:r w:rsidRPr="00573B5D">
              <w:rPr>
                <w:rFonts w:ascii="Times New Roman" w:hAnsi="Times New Roman" w:cs="Times New Roman"/>
              </w:rPr>
              <w:t>1.1KW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lastRenderedPageBreak/>
              <w:t>27</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干燥卸料仓</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1.8m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28</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母液贮罐</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PE</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12m</w:t>
            </w:r>
            <w:r w:rsidRPr="00A949C9">
              <w:rPr>
                <w:rFonts w:ascii="Times New Roman" w:hAnsi="Times New Roman" w:cs="Times New Roman"/>
                <w:vertAlign w:val="superscript"/>
              </w:rPr>
              <w:t>3</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Φ2200*3600</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&lt;20</w:t>
            </w:r>
            <w:r w:rsidRPr="00573B5D">
              <w:rPr>
                <w:rFonts w:ascii="宋体" w:eastAsia="宋体" w:hAnsi="宋体" w:cs="宋体" w:hint="eastAsia"/>
              </w:rPr>
              <w:t>℃</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29</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母液提升泵</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50WBS15-18  Q=15m</w:t>
            </w:r>
            <w:r w:rsidRPr="00A949C9">
              <w:rPr>
                <w:rFonts w:ascii="Times New Roman" w:hAnsi="Times New Roman" w:cs="Times New Roman"/>
                <w:vertAlign w:val="superscript"/>
              </w:rPr>
              <w:t>3</w:t>
            </w:r>
            <w:r w:rsidRPr="00573B5D">
              <w:rPr>
                <w:rFonts w:ascii="Times New Roman" w:hAnsi="Times New Roman" w:cs="Times New Roman"/>
              </w:rPr>
              <w:t>，</w:t>
            </w:r>
            <w:r w:rsidRPr="00573B5D">
              <w:rPr>
                <w:rFonts w:ascii="Times New Roman" w:hAnsi="Times New Roman" w:cs="Times New Roman"/>
              </w:rPr>
              <w:t>H=18m</w:t>
            </w:r>
          </w:p>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1.5KW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二甲基砜、二甲基亚砜、水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4</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30</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包装料仓</w:t>
            </w:r>
          </w:p>
        </w:tc>
        <w:tc>
          <w:tcPr>
            <w:tcW w:w="493"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不锈钢</w:t>
            </w: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2m</w:t>
            </w:r>
            <w:r w:rsidRPr="00A949C9">
              <w:rPr>
                <w:rFonts w:ascii="Times New Roman" w:hAnsi="Times New Roman" w:cs="Times New Roman"/>
                <w:vertAlign w:val="superscript"/>
              </w:rPr>
              <w:t>3</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二甲基砜</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31</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循环冷却水系统</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150m</w:t>
            </w:r>
            <w:r w:rsidRPr="00A949C9">
              <w:rPr>
                <w:rFonts w:ascii="Times New Roman" w:hAnsi="Times New Roman" w:cs="Times New Roman"/>
                <w:vertAlign w:val="superscript"/>
              </w:rPr>
              <w:t>3</w:t>
            </w:r>
            <w:r w:rsidRPr="00573B5D">
              <w:rPr>
                <w:rFonts w:ascii="Times New Roman" w:hAnsi="Times New Roman" w:cs="Times New Roman"/>
              </w:rPr>
              <w:t>/H</w:t>
            </w:r>
            <w:r w:rsidRPr="00573B5D">
              <w:rPr>
                <w:rFonts w:ascii="Times New Roman" w:hAnsi="Times New Roman" w:cs="Times New Roman"/>
              </w:rPr>
              <w:t>，</w:t>
            </w:r>
            <w:r w:rsidRPr="00573B5D">
              <w:rPr>
                <w:rFonts w:ascii="Times New Roman" w:hAnsi="Times New Roman" w:cs="Times New Roman"/>
              </w:rPr>
              <w:t>4+11KW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w:t>
            </w:r>
          </w:p>
        </w:tc>
      </w:tr>
      <w:tr w:rsidR="00A949C9" w:rsidRPr="00573B5D" w:rsidTr="00A949C9">
        <w:trPr>
          <w:trHeight w:val="283"/>
        </w:trPr>
        <w:tc>
          <w:tcPr>
            <w:tcW w:w="310"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32</w:t>
            </w:r>
          </w:p>
        </w:tc>
        <w:tc>
          <w:tcPr>
            <w:tcW w:w="824"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污水处理装置</w:t>
            </w:r>
          </w:p>
        </w:tc>
        <w:tc>
          <w:tcPr>
            <w:tcW w:w="493" w:type="pct"/>
            <w:vAlign w:val="center"/>
          </w:tcPr>
          <w:p w:rsidR="00A949C9" w:rsidRPr="00573B5D" w:rsidRDefault="00A949C9" w:rsidP="00A949C9">
            <w:pPr>
              <w:jc w:val="center"/>
              <w:rPr>
                <w:rFonts w:ascii="Times New Roman" w:hAnsi="Times New Roman" w:cs="Times New Roman"/>
              </w:rPr>
            </w:pPr>
          </w:p>
        </w:tc>
        <w:tc>
          <w:tcPr>
            <w:tcW w:w="825"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22KW</w:t>
            </w:r>
          </w:p>
        </w:tc>
        <w:tc>
          <w:tcPr>
            <w:tcW w:w="98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水、二甲基砜</w:t>
            </w:r>
          </w:p>
        </w:tc>
        <w:tc>
          <w:tcPr>
            <w:tcW w:w="492"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常温</w:t>
            </w:r>
          </w:p>
        </w:tc>
        <w:tc>
          <w:tcPr>
            <w:tcW w:w="659" w:type="pct"/>
            <w:gridSpan w:val="2"/>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常压</w:t>
            </w:r>
          </w:p>
        </w:tc>
        <w:tc>
          <w:tcPr>
            <w:tcW w:w="408" w:type="pct"/>
            <w:vAlign w:val="center"/>
          </w:tcPr>
          <w:p w:rsidR="00A949C9" w:rsidRPr="00573B5D" w:rsidRDefault="00A949C9" w:rsidP="00A949C9">
            <w:pPr>
              <w:jc w:val="center"/>
              <w:rPr>
                <w:rFonts w:ascii="Times New Roman" w:hAnsi="Times New Roman" w:cs="Times New Roman"/>
              </w:rPr>
            </w:pPr>
            <w:r w:rsidRPr="00573B5D">
              <w:rPr>
                <w:rFonts w:ascii="Times New Roman" w:hAnsi="Times New Roman" w:cs="Times New Roman"/>
              </w:rPr>
              <w:t>1</w:t>
            </w:r>
          </w:p>
        </w:tc>
      </w:tr>
    </w:tbl>
    <w:p w:rsidR="00C72BBC" w:rsidRDefault="00854968">
      <w:pPr>
        <w:pStyle w:val="3"/>
        <w:spacing w:before="0" w:after="0" w:line="360" w:lineRule="auto"/>
        <w:rPr>
          <w:rFonts w:ascii="Times New Roman" w:hAnsi="Times New Roman" w:cs="Times New Roman"/>
          <w:sz w:val="28"/>
        </w:rPr>
      </w:pPr>
      <w:bookmarkStart w:id="421" w:name="_Toc24225"/>
      <w:bookmarkStart w:id="422" w:name="_Toc19355"/>
      <w:bookmarkStart w:id="423" w:name="_Toc7049"/>
      <w:bookmarkStart w:id="424" w:name="_Toc121381250"/>
      <w:bookmarkEnd w:id="419"/>
      <w:bookmarkEnd w:id="420"/>
      <w:r>
        <w:rPr>
          <w:rFonts w:ascii="Times New Roman" w:hAnsi="Times New Roman" w:cs="Times New Roman"/>
          <w:sz w:val="28"/>
        </w:rPr>
        <w:t>4.1.6</w:t>
      </w:r>
      <w:r>
        <w:rPr>
          <w:rFonts w:ascii="Times New Roman" w:hAnsi="Times New Roman" w:cs="Times New Roman"/>
          <w:sz w:val="28"/>
        </w:rPr>
        <w:t>公用工程</w:t>
      </w:r>
      <w:bookmarkEnd w:id="421"/>
      <w:bookmarkEnd w:id="422"/>
      <w:bookmarkEnd w:id="423"/>
      <w:bookmarkEnd w:id="424"/>
    </w:p>
    <w:p w:rsidR="00C72BBC" w:rsidRDefault="00854968">
      <w:pPr>
        <w:pStyle w:val="4"/>
        <w:spacing w:before="0" w:after="0" w:line="360" w:lineRule="auto"/>
        <w:rPr>
          <w:rFonts w:ascii="Times New Roman" w:hAnsi="Times New Roman" w:cs="Times New Roman"/>
          <w:sz w:val="24"/>
        </w:rPr>
      </w:pPr>
      <w:bookmarkStart w:id="425" w:name="OLE_LINK74"/>
      <w:r>
        <w:rPr>
          <w:rFonts w:ascii="Times New Roman" w:hAnsi="Times New Roman" w:cs="Times New Roman"/>
          <w:sz w:val="24"/>
        </w:rPr>
        <w:t>4.1.6.1</w:t>
      </w:r>
      <w:r>
        <w:rPr>
          <w:rFonts w:ascii="Times New Roman" w:hAnsi="Times New Roman" w:cs="Times New Roman"/>
          <w:sz w:val="24"/>
          <w:lang w:bidi="zh-TW"/>
        </w:rPr>
        <w:t>给水</w:t>
      </w:r>
    </w:p>
    <w:p w:rsidR="00C72BBC" w:rsidRDefault="00854968">
      <w:pPr>
        <w:spacing w:line="360" w:lineRule="auto"/>
        <w:ind w:firstLineChars="200" w:firstLine="482"/>
        <w:rPr>
          <w:rFonts w:ascii="Times New Roman" w:eastAsia="宋体" w:hAnsi="Times New Roman" w:cs="Times New Roman"/>
          <w:b/>
          <w:sz w:val="24"/>
          <w:lang w:bidi="zh-TW"/>
        </w:rPr>
      </w:pPr>
      <w:r>
        <w:rPr>
          <w:rFonts w:ascii="Times New Roman" w:eastAsia="宋体" w:hAnsi="Times New Roman" w:cs="Times New Roman"/>
          <w:b/>
          <w:bCs/>
          <w:sz w:val="24"/>
          <w:lang w:bidi="zh-TW"/>
        </w:rPr>
        <w:t>1</w:t>
      </w:r>
      <w:r>
        <w:rPr>
          <w:rFonts w:ascii="Times New Roman" w:eastAsia="宋体" w:hAnsi="Times New Roman" w:cs="Times New Roman" w:hint="eastAsia"/>
          <w:b/>
          <w:sz w:val="24"/>
          <w:lang w:bidi="zh-TW"/>
        </w:rPr>
        <w:t>、新鲜水系统</w:t>
      </w:r>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lang w:bidi="zh-TW"/>
        </w:rPr>
        <w:t>本项目位于湖南岳阳绿色化工高新技术产业开发区云溪片区内，项目用水均由工业园自来水管网供提供，作为厂区生产、生活和消防水源，项目新鲜水用量约为</w:t>
      </w:r>
      <w:r>
        <w:rPr>
          <w:rFonts w:ascii="Times New Roman" w:eastAsia="宋体" w:hAnsi="Times New Roman" w:cs="Times New Roman"/>
          <w:sz w:val="24"/>
        </w:rPr>
        <w:t>16711.2t/a</w:t>
      </w:r>
      <w:bookmarkEnd w:id="425"/>
      <w:r>
        <w:rPr>
          <w:rFonts w:ascii="Times New Roman" w:eastAsia="宋体" w:hAnsi="Times New Roman" w:cs="Times New Roman" w:hint="eastAsia"/>
          <w:sz w:val="24"/>
        </w:rPr>
        <w:t>。</w:t>
      </w:r>
    </w:p>
    <w:p w:rsidR="00C72BBC" w:rsidRDefault="00854968">
      <w:pPr>
        <w:spacing w:line="360" w:lineRule="auto"/>
        <w:ind w:firstLineChars="200" w:firstLine="482"/>
        <w:rPr>
          <w:rFonts w:ascii="Times New Roman" w:eastAsia="宋体" w:hAnsi="Times New Roman" w:cs="Times New Roman"/>
          <w:b/>
          <w:sz w:val="24"/>
          <w:lang w:bidi="zh-TW"/>
        </w:rPr>
      </w:pPr>
      <w:bookmarkStart w:id="426" w:name="bookmark3"/>
      <w:r>
        <w:rPr>
          <w:rFonts w:ascii="Times New Roman" w:eastAsia="宋体" w:hAnsi="Times New Roman" w:cs="Times New Roman"/>
          <w:b/>
          <w:bCs/>
          <w:sz w:val="24"/>
          <w:lang w:bidi="zh-TW"/>
        </w:rPr>
        <w:t>2</w:t>
      </w:r>
      <w:bookmarkEnd w:id="426"/>
      <w:r>
        <w:rPr>
          <w:rFonts w:ascii="Times New Roman" w:eastAsia="宋体" w:hAnsi="Times New Roman" w:cs="Times New Roman" w:hint="eastAsia"/>
          <w:b/>
          <w:sz w:val="24"/>
          <w:lang w:bidi="zh-TW"/>
        </w:rPr>
        <w:t>、循环水系统补水</w:t>
      </w:r>
    </w:p>
    <w:p w:rsidR="00C72BBC" w:rsidRDefault="00854968">
      <w:pPr>
        <w:spacing w:line="360" w:lineRule="auto"/>
        <w:ind w:firstLineChars="200" w:firstLine="480"/>
        <w:rPr>
          <w:rFonts w:ascii="Times New Roman" w:eastAsia="宋体" w:hAnsi="Times New Roman" w:cs="Times New Roman"/>
          <w:sz w:val="24"/>
          <w:lang w:bidi="zh-TW"/>
        </w:rPr>
      </w:pPr>
      <w:r>
        <w:rPr>
          <w:rFonts w:ascii="Times New Roman" w:eastAsia="宋体" w:hAnsi="Times New Roman" w:cs="Times New Roman" w:hint="eastAsia"/>
          <w:sz w:val="24"/>
          <w:lang w:bidi="zh-TW"/>
        </w:rPr>
        <w:t>本项目拟设置</w:t>
      </w:r>
      <w:r>
        <w:rPr>
          <w:rFonts w:ascii="Times New Roman" w:eastAsia="宋体" w:hAnsi="Times New Roman" w:cs="Times New Roman" w:hint="eastAsia"/>
          <w:sz w:val="24"/>
          <w:lang w:bidi="zh-TW"/>
        </w:rPr>
        <w:t>2</w:t>
      </w:r>
      <w:r>
        <w:rPr>
          <w:rFonts w:ascii="Times New Roman" w:eastAsia="宋体" w:hAnsi="Times New Roman" w:cs="Times New Roman" w:hint="eastAsia"/>
          <w:sz w:val="24"/>
          <w:lang w:bidi="zh-TW"/>
        </w:rPr>
        <w:t>套流量为</w:t>
      </w:r>
      <w:r>
        <w:rPr>
          <w:rFonts w:ascii="Times New Roman" w:eastAsia="宋体" w:hAnsi="Times New Roman" w:cs="Times New Roman" w:hint="eastAsia"/>
          <w:sz w:val="24"/>
          <w:lang w:bidi="zh-TW"/>
        </w:rPr>
        <w:t>150t/h</w:t>
      </w:r>
      <w:r>
        <w:rPr>
          <w:rFonts w:ascii="Times New Roman" w:eastAsia="宋体" w:hAnsi="Times New Roman" w:cs="Times New Roman" w:hint="eastAsia"/>
          <w:sz w:val="24"/>
          <w:lang w:bidi="zh-TW"/>
        </w:rPr>
        <w:t>的冷却循环水系统凉水塔，为工艺装置提供循环冷却水。</w:t>
      </w:r>
    </w:p>
    <w:p w:rsidR="00C72BBC" w:rsidRDefault="00854968">
      <w:pPr>
        <w:spacing w:line="360" w:lineRule="auto"/>
        <w:ind w:firstLineChars="200" w:firstLine="482"/>
        <w:rPr>
          <w:rFonts w:ascii="Times New Roman" w:eastAsia="宋体" w:hAnsi="Times New Roman" w:cs="Times New Roman"/>
          <w:b/>
          <w:sz w:val="24"/>
          <w:lang w:bidi="zh-TW"/>
        </w:rPr>
      </w:pPr>
      <w:bookmarkStart w:id="427" w:name="bookmark4"/>
      <w:r>
        <w:rPr>
          <w:rFonts w:ascii="Times New Roman" w:eastAsia="宋体" w:hAnsi="Times New Roman" w:cs="Times New Roman"/>
          <w:b/>
          <w:bCs/>
          <w:sz w:val="24"/>
          <w:lang w:bidi="zh-TW"/>
        </w:rPr>
        <w:t>3</w:t>
      </w:r>
      <w:bookmarkEnd w:id="427"/>
      <w:r>
        <w:rPr>
          <w:rFonts w:ascii="Times New Roman" w:eastAsia="宋体" w:hAnsi="Times New Roman" w:cs="Times New Roman" w:hint="eastAsia"/>
          <w:b/>
          <w:sz w:val="24"/>
          <w:lang w:bidi="zh-TW"/>
        </w:rPr>
        <w:t>、消防水系统</w:t>
      </w:r>
    </w:p>
    <w:p w:rsidR="00C72BBC" w:rsidRDefault="00854968">
      <w:pPr>
        <w:spacing w:line="360" w:lineRule="auto"/>
        <w:ind w:firstLineChars="200" w:firstLine="480"/>
        <w:jc w:val="left"/>
        <w:rPr>
          <w:rFonts w:ascii="Times New Roman" w:eastAsia="宋体" w:hAnsi="Times New Roman" w:cs="Times New Roman"/>
          <w:sz w:val="24"/>
          <w:lang w:bidi="zh-TW"/>
        </w:rPr>
      </w:pPr>
      <w:r>
        <w:rPr>
          <w:rFonts w:ascii="Times New Roman" w:eastAsia="宋体" w:hAnsi="Times New Roman" w:cs="Times New Roman" w:hint="eastAsia"/>
          <w:sz w:val="24"/>
          <w:lang w:bidi="zh-TW"/>
        </w:rPr>
        <w:t>本项目</w:t>
      </w:r>
      <w:r w:rsidR="007D6495">
        <w:rPr>
          <w:rFonts w:ascii="Times New Roman" w:eastAsia="宋体" w:hAnsi="Times New Roman" w:cs="Times New Roman" w:hint="eastAsia"/>
          <w:sz w:val="24"/>
          <w:lang w:bidi="zh-TW"/>
        </w:rPr>
        <w:t>拟新建</w:t>
      </w:r>
      <w:r w:rsidR="007D6495">
        <w:rPr>
          <w:rFonts w:ascii="Times New Roman" w:eastAsia="宋体" w:hAnsi="Times New Roman" w:cs="Times New Roman" w:hint="eastAsia"/>
          <w:sz w:val="24"/>
          <w:lang w:bidi="zh-TW"/>
        </w:rPr>
        <w:t>1</w:t>
      </w:r>
      <w:r w:rsidR="007D6495">
        <w:rPr>
          <w:rFonts w:ascii="Times New Roman" w:eastAsia="宋体" w:hAnsi="Times New Roman" w:cs="Times New Roman" w:hint="eastAsia"/>
          <w:sz w:val="24"/>
          <w:lang w:bidi="zh-TW"/>
        </w:rPr>
        <w:t>个</w:t>
      </w:r>
      <w:r w:rsidR="00C6096F">
        <w:rPr>
          <w:rFonts w:ascii="Times New Roman" w:eastAsia="宋体" w:hAnsi="Times New Roman" w:cs="Times New Roman" w:hint="eastAsia"/>
          <w:sz w:val="24"/>
          <w:lang w:bidi="zh-TW"/>
        </w:rPr>
        <w:t>445.5</w:t>
      </w:r>
      <w:r w:rsidR="007D6495">
        <w:rPr>
          <w:rFonts w:ascii="Times New Roman" w:eastAsia="宋体" w:hAnsi="Times New Roman" w:cs="Times New Roman"/>
          <w:sz w:val="24"/>
          <w:lang w:bidi="zh-TW"/>
        </w:rPr>
        <w:t>m</w:t>
      </w:r>
      <w:r w:rsidR="007D6495" w:rsidRPr="007D6495">
        <w:rPr>
          <w:rFonts w:ascii="Times New Roman" w:eastAsia="宋体" w:hAnsi="Times New Roman" w:cs="Times New Roman"/>
          <w:sz w:val="24"/>
          <w:vertAlign w:val="superscript"/>
          <w:lang w:bidi="zh-TW"/>
        </w:rPr>
        <w:t>3</w:t>
      </w:r>
      <w:r w:rsidR="007D6495">
        <w:rPr>
          <w:rFonts w:ascii="Times New Roman" w:eastAsia="宋体" w:hAnsi="Times New Roman" w:cs="Times New Roman" w:hint="eastAsia"/>
          <w:sz w:val="24"/>
          <w:lang w:bidi="zh-TW"/>
        </w:rPr>
        <w:t>消防池</w:t>
      </w:r>
      <w:r>
        <w:rPr>
          <w:rFonts w:ascii="Times New Roman" w:eastAsia="宋体" w:hAnsi="Times New Roman" w:cs="Times New Roman" w:hint="eastAsia"/>
          <w:sz w:val="24"/>
          <w:lang w:bidi="zh-TW"/>
        </w:rPr>
        <w:t>满足项目的消防用水需求，同时配置消火栓泵和自动喷淋泵。本工程消防补水从一次水管网上接入，厂区内各建、构筑物消防用水由室外消防环网提供。</w:t>
      </w:r>
    </w:p>
    <w:p w:rsidR="00C72BBC" w:rsidRDefault="00854968">
      <w:pPr>
        <w:pStyle w:val="4"/>
        <w:spacing w:before="0" w:after="0" w:line="360" w:lineRule="auto"/>
        <w:rPr>
          <w:rFonts w:ascii="Times New Roman" w:hAnsi="Times New Roman" w:cs="Times New Roman"/>
          <w:sz w:val="24"/>
        </w:rPr>
      </w:pPr>
      <w:bookmarkStart w:id="428" w:name="OLE_LINK77"/>
      <w:bookmarkStart w:id="429" w:name="OLE_LINK76"/>
      <w:r>
        <w:rPr>
          <w:rFonts w:ascii="Times New Roman" w:hAnsi="Times New Roman" w:cs="Times New Roman"/>
          <w:sz w:val="24"/>
        </w:rPr>
        <w:t>4.1.6.</w:t>
      </w:r>
      <w:r>
        <w:rPr>
          <w:rFonts w:ascii="Times New Roman" w:hAnsi="Times New Roman" w:cs="Times New Roman" w:hint="eastAsia"/>
          <w:sz w:val="24"/>
        </w:rPr>
        <w:t>2</w:t>
      </w:r>
      <w:r>
        <w:rPr>
          <w:rFonts w:ascii="Times New Roman" w:hAnsi="Times New Roman" w:cs="Times New Roman" w:hint="eastAsia"/>
          <w:sz w:val="24"/>
        </w:rPr>
        <w:t>排水</w:t>
      </w:r>
    </w:p>
    <w:p w:rsidR="00C72BBC" w:rsidRDefault="00854968">
      <w:pPr>
        <w:spacing w:line="360" w:lineRule="auto"/>
        <w:ind w:firstLineChars="200" w:firstLine="480"/>
        <w:rPr>
          <w:rFonts w:ascii="Times New Roman" w:eastAsia="宋体" w:hAnsi="Times New Roman" w:cs="Times New Roman"/>
          <w:sz w:val="24"/>
          <w:lang w:bidi="zh-TW"/>
        </w:rPr>
      </w:pPr>
      <w:r>
        <w:rPr>
          <w:rFonts w:ascii="Times New Roman" w:eastAsia="宋体" w:hAnsi="Times New Roman" w:cs="Times New Roman" w:hint="eastAsia"/>
          <w:sz w:val="24"/>
          <w:lang w:bidi="zh-TW"/>
        </w:rPr>
        <w:t>本</w:t>
      </w:r>
      <w:r>
        <w:rPr>
          <w:rFonts w:ascii="Times New Roman" w:eastAsia="宋体" w:hAnsi="Times New Roman" w:cs="Times New Roman"/>
          <w:sz w:val="24"/>
          <w:lang w:bidi="zh-TW"/>
        </w:rPr>
        <w:t>项目按照</w:t>
      </w:r>
      <w:r>
        <w:rPr>
          <w:rFonts w:ascii="Times New Roman" w:eastAsia="宋体" w:hAnsi="Times New Roman" w:cs="Times New Roman"/>
          <w:sz w:val="24"/>
          <w:lang w:bidi="zh-CN"/>
        </w:rPr>
        <w:t>“</w:t>
      </w:r>
      <w:r>
        <w:rPr>
          <w:rFonts w:ascii="Times New Roman" w:eastAsia="宋体" w:hAnsi="Times New Roman" w:cs="Times New Roman"/>
          <w:sz w:val="24"/>
          <w:lang w:bidi="zh-CN"/>
        </w:rPr>
        <w:t>雨污</w:t>
      </w:r>
      <w:r>
        <w:rPr>
          <w:rFonts w:ascii="Times New Roman" w:eastAsia="宋体" w:hAnsi="Times New Roman" w:cs="Times New Roman"/>
          <w:sz w:val="24"/>
          <w:lang w:bidi="zh-TW"/>
        </w:rPr>
        <w:t>分流、污污分流，分质收集处理</w:t>
      </w:r>
      <w:r>
        <w:rPr>
          <w:rFonts w:ascii="Times New Roman" w:eastAsia="宋体" w:hAnsi="Times New Roman" w:cs="Times New Roman"/>
          <w:sz w:val="24"/>
          <w:lang w:bidi="zh-CN"/>
        </w:rPr>
        <w:t>”</w:t>
      </w:r>
      <w:r>
        <w:rPr>
          <w:rFonts w:ascii="Times New Roman" w:eastAsia="宋体" w:hAnsi="Times New Roman" w:cs="Times New Roman"/>
          <w:sz w:val="24"/>
          <w:lang w:bidi="zh-CN"/>
        </w:rPr>
        <w:t>的</w:t>
      </w:r>
      <w:r>
        <w:rPr>
          <w:rFonts w:ascii="Times New Roman" w:eastAsia="宋体" w:hAnsi="Times New Roman" w:cs="Times New Roman"/>
          <w:sz w:val="24"/>
          <w:lang w:bidi="zh-TW"/>
        </w:rPr>
        <w:t>原则，对项目各部分废水进行分类收集</w:t>
      </w:r>
      <w:bookmarkEnd w:id="428"/>
      <w:bookmarkEnd w:id="429"/>
      <w:r>
        <w:rPr>
          <w:rFonts w:ascii="Times New Roman" w:eastAsia="宋体" w:hAnsi="Times New Roman" w:cs="Times New Roman"/>
          <w:sz w:val="24"/>
          <w:lang w:bidi="zh-TW"/>
        </w:rPr>
        <w:t>、处理，根据各装置的排水特点，本项目排水系统划分为：</w:t>
      </w:r>
      <w:r w:rsidR="00A12D50">
        <w:rPr>
          <w:rFonts w:ascii="Times New Roman" w:eastAsia="宋体" w:hAnsi="Times New Roman" w:cs="Times New Roman" w:hint="eastAsia"/>
          <w:sz w:val="24"/>
          <w:lang w:bidi="zh-TW"/>
        </w:rPr>
        <w:t>清洁</w:t>
      </w:r>
      <w:r>
        <w:rPr>
          <w:rFonts w:ascii="Times New Roman" w:eastAsia="宋体" w:hAnsi="Times New Roman" w:cs="Times New Roman"/>
          <w:sz w:val="24"/>
          <w:lang w:bidi="zh-TW"/>
        </w:rPr>
        <w:t>水排放系统和</w:t>
      </w:r>
      <w:r w:rsidR="008D342E">
        <w:rPr>
          <w:rFonts w:ascii="Times New Roman" w:eastAsia="宋体" w:hAnsi="Times New Roman" w:cs="Times New Roman" w:hint="eastAsia"/>
          <w:sz w:val="24"/>
          <w:lang w:bidi="zh-TW"/>
        </w:rPr>
        <w:t>污水排放</w:t>
      </w:r>
      <w:r>
        <w:rPr>
          <w:rFonts w:ascii="Times New Roman" w:eastAsia="宋体" w:hAnsi="Times New Roman" w:cs="Times New Roman"/>
          <w:sz w:val="24"/>
          <w:lang w:bidi="zh-TW"/>
        </w:rPr>
        <w:t>系统等。</w:t>
      </w:r>
      <w:r w:rsidR="00B05CB1" w:rsidRPr="00B05CB1">
        <w:rPr>
          <w:rFonts w:ascii="Times New Roman" w:eastAsia="宋体" w:hAnsi="Times New Roman" w:cs="Times New Roman" w:hint="eastAsia"/>
          <w:bCs/>
          <w:sz w:val="24"/>
          <w:lang w:bidi="zh-TW"/>
        </w:rPr>
        <w:t>初期雨水经初期雨水池沉淀、生活废水经化粪池处理后与生产废水一起进入厂区的污水处理系统，厂区的污水处理系统采用“芬顿反应</w:t>
      </w:r>
      <w:r w:rsidR="00B05CB1" w:rsidRPr="00B05CB1">
        <w:rPr>
          <w:rFonts w:ascii="Times New Roman" w:eastAsia="宋体" w:hAnsi="Times New Roman" w:cs="Times New Roman" w:hint="eastAsia"/>
          <w:bCs/>
          <w:sz w:val="24"/>
          <w:lang w:bidi="zh-TW"/>
        </w:rPr>
        <w:t>+</w:t>
      </w:r>
      <w:r w:rsidR="00B05CB1" w:rsidRPr="00B05CB1">
        <w:rPr>
          <w:rFonts w:ascii="Times New Roman" w:eastAsia="宋体" w:hAnsi="Times New Roman" w:cs="Times New Roman" w:hint="eastAsia"/>
          <w:bCs/>
          <w:sz w:val="24"/>
          <w:lang w:bidi="zh-TW"/>
        </w:rPr>
        <w:t>中和</w:t>
      </w:r>
      <w:r w:rsidR="00B05CB1" w:rsidRPr="00B05CB1">
        <w:rPr>
          <w:rFonts w:ascii="Times New Roman" w:eastAsia="宋体" w:hAnsi="Times New Roman" w:cs="Times New Roman" w:hint="eastAsia"/>
          <w:bCs/>
          <w:sz w:val="24"/>
          <w:lang w:bidi="zh-TW"/>
        </w:rPr>
        <w:t>+</w:t>
      </w:r>
      <w:r w:rsidR="00B05CB1" w:rsidRPr="00B05CB1">
        <w:rPr>
          <w:rFonts w:ascii="Times New Roman" w:eastAsia="宋体" w:hAnsi="Times New Roman" w:cs="Times New Roman" w:hint="eastAsia"/>
          <w:bCs/>
          <w:sz w:val="24"/>
          <w:lang w:bidi="zh-TW"/>
        </w:rPr>
        <w:t>絮凝沉淀”，处理后的废水进入园区污水管网，最终排入岳阳广华污水处理有限公司进一步处理</w:t>
      </w:r>
      <w:r>
        <w:rPr>
          <w:rFonts w:ascii="Times New Roman" w:eastAsia="宋体" w:hAnsi="Times New Roman" w:cs="Times New Roman"/>
          <w:sz w:val="24"/>
          <w:lang w:bidi="zh-TW"/>
        </w:rPr>
        <w:t>；厂区后期雨水通过阀门切换排入园区雨水管网进入松杨湖。</w:t>
      </w:r>
    </w:p>
    <w:p w:rsidR="00C72BBC" w:rsidRDefault="00854968">
      <w:pPr>
        <w:pStyle w:val="4"/>
        <w:spacing w:before="0" w:after="0" w:line="360" w:lineRule="auto"/>
        <w:rPr>
          <w:rFonts w:ascii="Times New Roman" w:hAnsi="Times New Roman" w:cs="Times New Roman"/>
          <w:sz w:val="24"/>
        </w:rPr>
      </w:pPr>
      <w:bookmarkStart w:id="430" w:name="OLE_LINK86"/>
      <w:bookmarkStart w:id="431" w:name="OLE_LINK85"/>
      <w:r>
        <w:rPr>
          <w:rFonts w:ascii="Times New Roman" w:hAnsi="Times New Roman" w:cs="Times New Roman"/>
          <w:sz w:val="24"/>
        </w:rPr>
        <w:lastRenderedPageBreak/>
        <w:t>4.1.6.</w:t>
      </w:r>
      <w:r>
        <w:rPr>
          <w:rFonts w:ascii="Times New Roman" w:hAnsi="Times New Roman" w:cs="Times New Roman" w:hint="eastAsia"/>
          <w:sz w:val="24"/>
        </w:rPr>
        <w:t>3</w:t>
      </w:r>
      <w:r>
        <w:rPr>
          <w:rFonts w:ascii="Times New Roman" w:hAnsi="Times New Roman" w:cs="Times New Roman" w:hint="eastAsia"/>
          <w:sz w:val="24"/>
        </w:rPr>
        <w:t>供配电</w:t>
      </w:r>
    </w:p>
    <w:p w:rsidR="00C72BBC" w:rsidRDefault="00854968">
      <w:pPr>
        <w:pStyle w:val="Default"/>
        <w:spacing w:line="360" w:lineRule="auto"/>
        <w:ind w:firstLineChars="200" w:firstLine="480"/>
        <w:rPr>
          <w:rFonts w:ascii="Times New Roman" w:eastAsiaTheme="minorEastAsia" w:hAnsi="Times New Roman" w:hint="default"/>
          <w:lang w:bidi="zh-TW"/>
        </w:rPr>
      </w:pPr>
      <w:r>
        <w:rPr>
          <w:rFonts w:ascii="Times New Roman" w:eastAsiaTheme="minorEastAsia" w:hAnsi="Times New Roman" w:hint="default"/>
          <w:lang w:bidi="zh-TW"/>
        </w:rPr>
        <w:t>本项目釆用整体双回路供电，本项目拟</w:t>
      </w:r>
      <w:r>
        <w:rPr>
          <w:rFonts w:ascii="Times New Roman" w:eastAsiaTheme="minorEastAsia" w:hAnsi="Times New Roman" w:hint="default"/>
          <w:lang w:bidi="zh-TW"/>
        </w:rPr>
        <w:t>2</w:t>
      </w:r>
      <w:r>
        <w:rPr>
          <w:rFonts w:ascii="Times New Roman" w:eastAsiaTheme="minorEastAsia" w:hAnsi="Times New Roman" w:hint="default"/>
          <w:lang w:bidi="zh-TW"/>
        </w:rPr>
        <w:t>路</w:t>
      </w:r>
      <w:r>
        <w:rPr>
          <w:rFonts w:ascii="Times New Roman" w:eastAsiaTheme="minorEastAsia" w:hAnsi="Times New Roman" w:hint="default"/>
          <w:lang w:bidi="zh-TW"/>
        </w:rPr>
        <w:t>10kV</w:t>
      </w:r>
      <w:r>
        <w:rPr>
          <w:rFonts w:ascii="Times New Roman" w:eastAsiaTheme="minorEastAsia" w:hAnsi="Times New Roman" w:hint="default"/>
          <w:lang w:bidi="zh-TW"/>
        </w:rPr>
        <w:t>电源接自园区不同变电站</w:t>
      </w:r>
      <w:r>
        <w:rPr>
          <w:rFonts w:ascii="Times New Roman" w:eastAsiaTheme="minorEastAsia" w:hAnsi="Times New Roman" w:hint="default"/>
          <w:lang w:bidi="zh-TW"/>
        </w:rPr>
        <w:t xml:space="preserve"> 10kV</w:t>
      </w:r>
      <w:r>
        <w:rPr>
          <w:rFonts w:ascii="Times New Roman" w:eastAsiaTheme="minorEastAsia" w:hAnsi="Times New Roman" w:hint="default"/>
          <w:lang w:bidi="zh-TW"/>
        </w:rPr>
        <w:t>供电管网，第</w:t>
      </w:r>
      <w:bookmarkEnd w:id="430"/>
      <w:bookmarkEnd w:id="431"/>
      <w:r>
        <w:rPr>
          <w:rFonts w:ascii="Times New Roman" w:eastAsiaTheme="minorEastAsia" w:hAnsi="Times New Roman" w:hint="default"/>
          <w:lang w:bidi="zh-TW"/>
        </w:rPr>
        <w:t>一回路引自电力系统的</w:t>
      </w:r>
      <w:r>
        <w:rPr>
          <w:rFonts w:ascii="Times New Roman" w:eastAsiaTheme="minorEastAsia" w:hAnsi="Times New Roman" w:hint="default"/>
          <w:lang w:bidi="zh-TW"/>
        </w:rPr>
        <w:t>10KV</w:t>
      </w:r>
      <w:r>
        <w:rPr>
          <w:rFonts w:ascii="Times New Roman" w:eastAsiaTheme="minorEastAsia" w:hAnsi="Times New Roman" w:hint="default"/>
          <w:lang w:bidi="zh-TW"/>
        </w:rPr>
        <w:t>专线；第二回路引自工业园</w:t>
      </w:r>
      <w:r>
        <w:rPr>
          <w:rFonts w:ascii="Times New Roman" w:eastAsiaTheme="minorEastAsia" w:hAnsi="Times New Roman" w:hint="default"/>
          <w:lang w:bidi="zh-TW"/>
        </w:rPr>
        <w:t xml:space="preserve">10KV </w:t>
      </w:r>
      <w:r>
        <w:rPr>
          <w:rFonts w:ascii="Times New Roman" w:eastAsiaTheme="minorEastAsia" w:hAnsi="Times New Roman" w:hint="default"/>
          <w:lang w:bidi="zh-TW"/>
        </w:rPr>
        <w:t>公用线路，要求</w:t>
      </w:r>
      <w:r>
        <w:rPr>
          <w:rFonts w:ascii="Times New Roman" w:eastAsiaTheme="minorEastAsia" w:hAnsi="Times New Roman" w:hint="default"/>
          <w:lang w:bidi="zh-TW"/>
        </w:rPr>
        <w:t>2</w:t>
      </w:r>
      <w:r>
        <w:rPr>
          <w:rFonts w:ascii="Times New Roman" w:eastAsiaTheme="minorEastAsia" w:hAnsi="Times New Roman" w:hint="default"/>
          <w:lang w:bidi="zh-TW"/>
        </w:rPr>
        <w:t>路电源满足二级负荷供电要求。釆用绝缘电力电缆沿埋地敷设引入。对于二级负荷的自控用电，釆用不间断电源装置（</w:t>
      </w:r>
      <w:r>
        <w:rPr>
          <w:rFonts w:ascii="Times New Roman" w:eastAsiaTheme="minorEastAsia" w:hAnsi="Times New Roman" w:hint="default"/>
          <w:lang w:bidi="zh-TW"/>
        </w:rPr>
        <w:t>UPS</w:t>
      </w:r>
      <w:r>
        <w:rPr>
          <w:rFonts w:ascii="Times New Roman" w:eastAsiaTheme="minorEastAsia" w:hAnsi="Times New Roman" w:hint="default"/>
          <w:lang w:bidi="zh-TW"/>
        </w:rPr>
        <w:t>）供电，应急疏散照明集中电源集中控制系统；消防用电设备的供电，在配电线路在最末一级配电箱处设置自动切换装置。</w:t>
      </w:r>
    </w:p>
    <w:p w:rsidR="00C72BBC" w:rsidRDefault="00854968">
      <w:pPr>
        <w:pStyle w:val="4"/>
        <w:spacing w:before="0" w:after="0" w:line="360" w:lineRule="auto"/>
        <w:rPr>
          <w:rFonts w:ascii="Times New Roman" w:hAnsi="Times New Roman" w:cs="Times New Roman"/>
          <w:sz w:val="24"/>
        </w:rPr>
      </w:pPr>
      <w:bookmarkStart w:id="432" w:name="OLE_LINK93"/>
      <w:bookmarkStart w:id="433" w:name="OLE_LINK94"/>
      <w:r>
        <w:rPr>
          <w:rFonts w:ascii="Times New Roman" w:hAnsi="Times New Roman" w:cs="Times New Roman"/>
          <w:sz w:val="24"/>
        </w:rPr>
        <w:t>4.1.6.</w:t>
      </w:r>
      <w:r>
        <w:rPr>
          <w:rFonts w:ascii="Times New Roman" w:hAnsi="Times New Roman" w:cs="Times New Roman" w:hint="eastAsia"/>
          <w:sz w:val="24"/>
        </w:rPr>
        <w:t>4</w:t>
      </w:r>
      <w:r>
        <w:rPr>
          <w:rFonts w:ascii="Times New Roman" w:hAnsi="Times New Roman" w:cs="Times New Roman" w:hint="eastAsia"/>
          <w:sz w:val="24"/>
        </w:rPr>
        <w:t>供热</w:t>
      </w:r>
    </w:p>
    <w:p w:rsidR="00C72BBC" w:rsidRDefault="00854968">
      <w:pPr>
        <w:pStyle w:val="Default"/>
        <w:spacing w:line="360" w:lineRule="auto"/>
        <w:ind w:firstLineChars="200" w:firstLine="480"/>
        <w:rPr>
          <w:rFonts w:ascii="Times New Roman" w:eastAsiaTheme="minorEastAsia" w:hAnsi="Times New Roman" w:hint="default"/>
          <w:lang w:bidi="zh-TW"/>
        </w:rPr>
      </w:pPr>
      <w:r>
        <w:rPr>
          <w:rFonts w:ascii="Times New Roman" w:eastAsiaTheme="minorEastAsia" w:hAnsi="Times New Roman" w:hint="default"/>
          <w:lang w:bidi="zh-TW"/>
        </w:rPr>
        <w:t>本项目采</w:t>
      </w:r>
      <w:bookmarkEnd w:id="432"/>
      <w:bookmarkEnd w:id="433"/>
      <w:r>
        <w:rPr>
          <w:rFonts w:ascii="Times New Roman" w:eastAsiaTheme="minorEastAsia" w:hAnsi="Times New Roman" w:hint="default"/>
          <w:lang w:bidi="zh-TW"/>
        </w:rPr>
        <w:t>取蒸汽供热，所需蒸汽由园区蒸汽管网提供，本项目蒸汽用汽量约为</w:t>
      </w:r>
      <w:r>
        <w:rPr>
          <w:rFonts w:ascii="Times New Roman" w:eastAsiaTheme="minorEastAsia" w:hAnsi="Times New Roman" w:hint="default"/>
          <w:lang w:bidi="zh-TW"/>
        </w:rPr>
        <w:t>712.8t/a</w:t>
      </w:r>
      <w:r>
        <w:rPr>
          <w:rFonts w:ascii="Times New Roman" w:eastAsiaTheme="minorEastAsia" w:hAnsi="Times New Roman" w:hint="default"/>
          <w:lang w:bidi="zh-TW"/>
        </w:rPr>
        <w:t>，供汽压力不低于</w:t>
      </w:r>
      <w:r>
        <w:rPr>
          <w:rFonts w:ascii="Times New Roman" w:eastAsiaTheme="minorEastAsia" w:hAnsi="Times New Roman" w:hint="default"/>
          <w:lang w:bidi="zh-TW"/>
        </w:rPr>
        <w:t>0.8MPa</w:t>
      </w:r>
      <w:r>
        <w:rPr>
          <w:rFonts w:ascii="Times New Roman" w:eastAsiaTheme="minorEastAsia" w:hAnsi="Times New Roman" w:hint="default"/>
          <w:lang w:bidi="zh-TW"/>
        </w:rPr>
        <w:t>。</w:t>
      </w:r>
    </w:p>
    <w:p w:rsidR="00C72BBC" w:rsidRDefault="00854968">
      <w:pPr>
        <w:pStyle w:val="4"/>
        <w:spacing w:before="0" w:after="0" w:line="360" w:lineRule="auto"/>
        <w:rPr>
          <w:rFonts w:ascii="Times New Roman" w:hAnsi="Times New Roman" w:cs="Times New Roman"/>
          <w:sz w:val="24"/>
        </w:rPr>
      </w:pPr>
      <w:bookmarkStart w:id="434" w:name="OLE_LINK102"/>
      <w:bookmarkStart w:id="435" w:name="OLE_LINK101"/>
      <w:r>
        <w:rPr>
          <w:rFonts w:ascii="Times New Roman" w:hAnsi="Times New Roman" w:cs="Times New Roman"/>
          <w:sz w:val="24"/>
        </w:rPr>
        <w:t>4.1.6.</w:t>
      </w:r>
      <w:r>
        <w:rPr>
          <w:rFonts w:ascii="Times New Roman" w:hAnsi="Times New Roman" w:cs="Times New Roman" w:hint="eastAsia"/>
          <w:sz w:val="24"/>
        </w:rPr>
        <w:t>5</w:t>
      </w:r>
      <w:r>
        <w:rPr>
          <w:rFonts w:ascii="Times New Roman" w:hAnsi="Times New Roman" w:cs="Times New Roman" w:hint="eastAsia"/>
          <w:sz w:val="24"/>
        </w:rPr>
        <w:t>制冷</w:t>
      </w:r>
    </w:p>
    <w:p w:rsidR="00C72BBC" w:rsidRPr="00A949C9" w:rsidRDefault="00854968">
      <w:pPr>
        <w:pStyle w:val="Default"/>
        <w:spacing w:line="360" w:lineRule="auto"/>
        <w:ind w:firstLineChars="200" w:firstLine="480"/>
        <w:rPr>
          <w:rFonts w:ascii="Times New Roman" w:eastAsiaTheme="minorEastAsia" w:hAnsi="Times New Roman" w:hint="default"/>
          <w:lang w:bidi="zh-TW"/>
        </w:rPr>
      </w:pPr>
      <w:r w:rsidRPr="00A949C9">
        <w:rPr>
          <w:rFonts w:ascii="Times New Roman" w:eastAsiaTheme="minorEastAsia" w:hAnsi="Times New Roman" w:hint="default"/>
          <w:lang w:bidi="zh-TW"/>
        </w:rPr>
        <w:t>本项目</w:t>
      </w:r>
      <w:bookmarkEnd w:id="434"/>
      <w:bookmarkEnd w:id="435"/>
      <w:r w:rsidRPr="00A949C9">
        <w:rPr>
          <w:rFonts w:ascii="Times New Roman" w:eastAsiaTheme="minorEastAsia" w:hAnsi="Times New Roman" w:hint="default"/>
          <w:lang w:bidi="zh-TW"/>
        </w:rPr>
        <w:t>采用一套</w:t>
      </w:r>
      <w:r w:rsidRPr="00A949C9">
        <w:rPr>
          <w:rFonts w:ascii="Times New Roman" w:eastAsiaTheme="minorEastAsia" w:hAnsi="Times New Roman" w:hint="default"/>
          <w:lang w:bidi="zh-TW"/>
        </w:rPr>
        <w:t>60</w:t>
      </w:r>
      <w:r w:rsidRPr="00A949C9">
        <w:rPr>
          <w:rFonts w:ascii="Times New Roman" w:eastAsiaTheme="minorEastAsia" w:hAnsi="Times New Roman" w:hint="default"/>
          <w:lang w:bidi="zh-TW"/>
        </w:rPr>
        <w:t>万大卡冷冻机组，</w:t>
      </w:r>
      <w:r w:rsidR="00571C7A" w:rsidRPr="00A949C9">
        <w:rPr>
          <w:rFonts w:ascii="Times New Roman" w:eastAsiaTheme="minorEastAsia" w:hAnsi="Times New Roman" w:hint="default"/>
          <w:lang w:bidi="en-US"/>
        </w:rPr>
        <w:t>采用</w:t>
      </w:r>
      <w:r w:rsidR="00571C7A" w:rsidRPr="00A949C9">
        <w:rPr>
          <w:rFonts w:ascii="Times New Roman" w:eastAsiaTheme="minorEastAsia" w:hAnsi="Times New Roman" w:hint="default"/>
        </w:rPr>
        <w:t>制冷剂</w:t>
      </w:r>
      <w:r w:rsidR="00571C7A" w:rsidRPr="00A949C9">
        <w:rPr>
          <w:rFonts w:ascii="Times New Roman" w:eastAsiaTheme="minorEastAsia" w:hAnsi="Times New Roman" w:hint="default"/>
        </w:rPr>
        <w:t>R410A</w:t>
      </w:r>
      <w:r w:rsidR="00571C7A" w:rsidRPr="00A949C9">
        <w:rPr>
          <w:rFonts w:ascii="Times New Roman" w:eastAsiaTheme="minorEastAsia" w:hAnsi="Times New Roman" w:hint="default"/>
          <w:lang w:bidi="en-US"/>
        </w:rPr>
        <w:t>，</w:t>
      </w:r>
      <w:r w:rsidRPr="00A949C9">
        <w:rPr>
          <w:rFonts w:ascii="Times New Roman" w:eastAsiaTheme="minorEastAsia" w:hAnsi="Times New Roman" w:hint="default"/>
          <w:lang w:bidi="en-US"/>
        </w:rPr>
        <w:t>上水温度</w:t>
      </w:r>
      <w:r w:rsidR="00571C7A" w:rsidRPr="00A949C9">
        <w:rPr>
          <w:rFonts w:ascii="Times New Roman" w:eastAsiaTheme="minorEastAsia" w:hAnsi="Times New Roman" w:hint="default"/>
          <w:lang w:bidi="en-US"/>
        </w:rPr>
        <w:t>0-</w:t>
      </w:r>
      <w:r w:rsidRPr="00A949C9">
        <w:rPr>
          <w:rFonts w:ascii="Times New Roman" w:eastAsiaTheme="minorEastAsia" w:hAnsi="Times New Roman" w:hint="default"/>
          <w:lang w:bidi="en-US"/>
        </w:rPr>
        <w:t>5</w:t>
      </w:r>
      <w:bookmarkStart w:id="436" w:name="OLE_LINK99"/>
      <w:bookmarkStart w:id="437" w:name="OLE_LINK100"/>
      <w:r w:rsidRPr="00A949C9">
        <w:rPr>
          <w:rFonts w:ascii="宋体" w:eastAsia="宋体" w:hAnsi="宋体" w:cs="宋体"/>
          <w:lang w:bidi="en-US"/>
        </w:rPr>
        <w:t>℃</w:t>
      </w:r>
      <w:bookmarkEnd w:id="436"/>
      <w:bookmarkEnd w:id="437"/>
      <w:r w:rsidRPr="00A949C9">
        <w:rPr>
          <w:rFonts w:ascii="Times New Roman" w:eastAsiaTheme="minorEastAsia" w:hAnsi="Times New Roman" w:hint="default"/>
          <w:lang w:bidi="en-US"/>
        </w:rPr>
        <w:t>，回水温度</w:t>
      </w:r>
      <w:r w:rsidRPr="00A949C9">
        <w:rPr>
          <w:rFonts w:ascii="Times New Roman" w:eastAsiaTheme="minorEastAsia" w:hAnsi="Times New Roman" w:hint="default"/>
          <w:lang w:bidi="en-US"/>
        </w:rPr>
        <w:t>10</w:t>
      </w:r>
      <w:r w:rsidR="00571C7A" w:rsidRPr="00A949C9">
        <w:rPr>
          <w:rFonts w:ascii="Times New Roman" w:eastAsiaTheme="minorEastAsia" w:hAnsi="Times New Roman" w:hint="default"/>
          <w:lang w:bidi="en-US"/>
        </w:rPr>
        <w:t>-15</w:t>
      </w:r>
      <w:r w:rsidRPr="00A949C9">
        <w:rPr>
          <w:rFonts w:ascii="宋体" w:eastAsia="宋体" w:hAnsi="宋体" w:cs="宋体"/>
          <w:lang w:bidi="en-US"/>
        </w:rPr>
        <w:t>℃</w:t>
      </w:r>
      <w:r w:rsidRPr="00A949C9">
        <w:rPr>
          <w:rFonts w:ascii="Times New Roman" w:eastAsiaTheme="minorEastAsia" w:hAnsi="Times New Roman" w:hint="default"/>
          <w:lang w:bidi="en-US"/>
        </w:rPr>
        <w:t>。</w:t>
      </w:r>
    </w:p>
    <w:p w:rsidR="00C72BBC" w:rsidRDefault="00854968">
      <w:pPr>
        <w:pStyle w:val="4"/>
        <w:spacing w:before="0" w:after="0" w:line="360" w:lineRule="auto"/>
        <w:rPr>
          <w:rFonts w:ascii="Times New Roman" w:eastAsiaTheme="minorEastAsia" w:hAnsi="Times New Roman" w:cs="Times New Roman"/>
          <w:sz w:val="24"/>
        </w:rPr>
      </w:pPr>
      <w:r>
        <w:rPr>
          <w:rFonts w:ascii="Times New Roman" w:eastAsiaTheme="minorEastAsia" w:hAnsi="Times New Roman" w:cs="Times New Roman"/>
          <w:sz w:val="24"/>
        </w:rPr>
        <w:t>4.1.6.6</w:t>
      </w:r>
      <w:r>
        <w:rPr>
          <w:rFonts w:ascii="Times New Roman" w:eastAsiaTheme="minorEastAsia" w:hAnsi="Times New Roman" w:cs="Times New Roman"/>
          <w:sz w:val="24"/>
        </w:rPr>
        <w:t>消防</w:t>
      </w:r>
    </w:p>
    <w:p w:rsidR="00C72BBC" w:rsidRDefault="00854968">
      <w:pPr>
        <w:pStyle w:val="Default"/>
        <w:spacing w:line="360" w:lineRule="auto"/>
        <w:ind w:firstLineChars="200" w:firstLine="480"/>
        <w:rPr>
          <w:rFonts w:ascii="Times New Roman" w:eastAsiaTheme="minorEastAsia" w:hAnsi="Times New Roman" w:hint="default"/>
          <w:lang w:bidi="zh-TW"/>
        </w:rPr>
      </w:pPr>
      <w:r>
        <w:rPr>
          <w:rFonts w:ascii="Times New Roman" w:eastAsiaTheme="minorEastAsia" w:hAnsi="Times New Roman" w:hint="default"/>
          <w:lang w:bidi="zh-TW"/>
        </w:rPr>
        <w:t>园区内有整体的消防管网，厂区内也将考虑自建配套的消防给水系统、消防设施和消防应急组织体系形成企业消防力量，并沿项目装置区道路环状布置。</w:t>
      </w:r>
    </w:p>
    <w:p w:rsidR="00C72BBC" w:rsidRDefault="00854968">
      <w:pPr>
        <w:pStyle w:val="4"/>
        <w:spacing w:before="0" w:after="0" w:line="360" w:lineRule="auto"/>
        <w:rPr>
          <w:rFonts w:ascii="Times New Roman" w:eastAsiaTheme="minorEastAsia" w:hAnsi="Times New Roman" w:cs="Times New Roman"/>
          <w:sz w:val="24"/>
        </w:rPr>
      </w:pPr>
      <w:r>
        <w:rPr>
          <w:rFonts w:ascii="Times New Roman" w:eastAsiaTheme="minorEastAsia" w:hAnsi="Times New Roman" w:cs="Times New Roman"/>
          <w:sz w:val="24"/>
        </w:rPr>
        <w:t>4.1.6.7</w:t>
      </w:r>
      <w:r>
        <w:rPr>
          <w:rFonts w:ascii="Times New Roman" w:eastAsiaTheme="minorEastAsia" w:hAnsi="Times New Roman" w:cs="Times New Roman"/>
          <w:sz w:val="24"/>
        </w:rPr>
        <w:t>自控</w:t>
      </w:r>
    </w:p>
    <w:p w:rsidR="00C72BBC" w:rsidRDefault="00854968">
      <w:pPr>
        <w:pStyle w:val="Default"/>
        <w:spacing w:line="360" w:lineRule="auto"/>
        <w:ind w:firstLineChars="200" w:firstLine="480"/>
        <w:rPr>
          <w:rFonts w:ascii="Times New Roman" w:eastAsiaTheme="minorEastAsia" w:hAnsi="Times New Roman" w:hint="default"/>
          <w:lang w:val="zh-TW" w:bidi="zh-TW"/>
        </w:rPr>
      </w:pPr>
      <w:r>
        <w:rPr>
          <w:rFonts w:ascii="Times New Roman" w:eastAsiaTheme="minorEastAsia" w:hAnsi="Times New Roman" w:hint="default"/>
          <w:lang w:bidi="zh-TW"/>
        </w:rPr>
        <w:t>本</w:t>
      </w:r>
      <w:r>
        <w:rPr>
          <w:rFonts w:ascii="Times New Roman" w:eastAsiaTheme="minorEastAsia" w:hAnsi="Times New Roman" w:hint="default"/>
          <w:lang w:val="zh-TW" w:bidi="zh-TW"/>
        </w:rPr>
        <w:t>工程拟釆用</w:t>
      </w:r>
      <w:r>
        <w:rPr>
          <w:rFonts w:ascii="Times New Roman" w:eastAsiaTheme="minorEastAsia" w:hAnsi="Times New Roman" w:hint="default"/>
          <w:lang w:bidi="en-US"/>
        </w:rPr>
        <w:t>DCS</w:t>
      </w:r>
      <w:r>
        <w:rPr>
          <w:rFonts w:ascii="Times New Roman" w:eastAsiaTheme="minorEastAsia" w:hAnsi="Times New Roman" w:hint="default"/>
          <w:lang w:val="zh-TW" w:bidi="zh-TW"/>
        </w:rPr>
        <w:t>控制系统、工业电视监视系统和常规仪表相结合的原则对生产过程进行监控。根据生产装置的工艺特点，釆用</w:t>
      </w:r>
      <w:r>
        <w:rPr>
          <w:rFonts w:ascii="Times New Roman" w:eastAsiaTheme="minorEastAsia" w:hAnsi="Times New Roman" w:hint="default"/>
          <w:lang w:bidi="en-US"/>
        </w:rPr>
        <w:t>DCS</w:t>
      </w:r>
      <w:r>
        <w:rPr>
          <w:rFonts w:ascii="Times New Roman" w:eastAsiaTheme="minorEastAsia" w:hAnsi="Times New Roman" w:hint="default"/>
          <w:lang w:val="zh-TW" w:bidi="zh-TW"/>
        </w:rPr>
        <w:t>控制系统及独立的</w:t>
      </w:r>
      <w:r>
        <w:rPr>
          <w:rFonts w:ascii="Times New Roman" w:eastAsiaTheme="minorEastAsia" w:hAnsi="Times New Roman" w:hint="default"/>
          <w:lang w:bidi="en-US"/>
        </w:rPr>
        <w:t>SIS</w:t>
      </w:r>
      <w:r>
        <w:rPr>
          <w:rFonts w:ascii="Times New Roman" w:eastAsiaTheme="minorEastAsia" w:hAnsi="Times New Roman" w:hint="default"/>
          <w:lang w:val="zh-TW" w:bidi="zh-TW"/>
        </w:rPr>
        <w:t>安全仪表系统，车间电信主要设计内容包括生产调度通信系统（包括行政电话）、无线对讲系统、火灾自动报警联动控制系统及工业电视系统。</w:t>
      </w:r>
    </w:p>
    <w:p w:rsidR="00C72BBC" w:rsidRDefault="00854968">
      <w:pPr>
        <w:pStyle w:val="Default"/>
        <w:spacing w:line="360" w:lineRule="auto"/>
        <w:ind w:firstLineChars="200" w:firstLine="480"/>
        <w:rPr>
          <w:rFonts w:ascii="Times New Roman" w:eastAsiaTheme="minorEastAsia" w:hAnsi="Times New Roman" w:hint="default"/>
          <w:lang w:bidi="zh-TW"/>
        </w:rPr>
      </w:pPr>
      <w:r>
        <w:rPr>
          <w:rFonts w:ascii="Times New Roman" w:eastAsiaTheme="minorEastAsia" w:hAnsi="Times New Roman" w:hint="default"/>
          <w:lang w:bidi="en-US"/>
        </w:rPr>
        <w:t>本项目设置一套火灾自动报警系统。依据各单体建筑各层的不同场所及要求分别设置感烟、感温探测器、可燃气体探测器、手动报警按钮、消火栓按钮、报警电话等，各种发讯单元通过输入模块接至报警控制器，由它准确地反映报警点，并及时发岀警报信号，启动声光报警装置、指挥疏散，接通消防电话，同时联动相应的消防设备，如消防水泵、应急照明等。</w:t>
      </w:r>
    </w:p>
    <w:p w:rsidR="00C72BBC" w:rsidRDefault="00854968">
      <w:pPr>
        <w:pStyle w:val="3"/>
        <w:spacing w:before="0" w:after="0" w:line="360" w:lineRule="auto"/>
        <w:rPr>
          <w:rFonts w:ascii="Times New Roman" w:hAnsi="Times New Roman" w:cs="Times New Roman"/>
          <w:sz w:val="28"/>
        </w:rPr>
      </w:pPr>
      <w:bookmarkStart w:id="438" w:name="_Toc6219"/>
      <w:bookmarkStart w:id="439" w:name="_Toc12027"/>
      <w:bookmarkStart w:id="440" w:name="_Toc14510"/>
      <w:bookmarkStart w:id="441" w:name="_Toc121381251"/>
      <w:r>
        <w:rPr>
          <w:rFonts w:ascii="Times New Roman" w:hAnsi="Times New Roman" w:cs="Times New Roman"/>
          <w:sz w:val="28"/>
        </w:rPr>
        <w:t>4.1.7</w:t>
      </w:r>
      <w:bookmarkEnd w:id="438"/>
      <w:bookmarkEnd w:id="439"/>
      <w:bookmarkEnd w:id="440"/>
      <w:r>
        <w:rPr>
          <w:rFonts w:ascii="Times New Roman" w:hAnsi="Times New Roman" w:cs="Times New Roman" w:hint="eastAsia"/>
          <w:sz w:val="28"/>
        </w:rPr>
        <w:t>储运工程</w:t>
      </w:r>
      <w:bookmarkEnd w:id="441"/>
    </w:p>
    <w:p w:rsidR="00C72BBC" w:rsidRDefault="00854968" w:rsidP="00C6096F">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hint="eastAsia"/>
          <w:spacing w:val="6"/>
          <w:sz w:val="24"/>
        </w:rPr>
        <w:t>项目厂外运输主要釆用路运；厂内主要釆用密闭管道运输。</w:t>
      </w:r>
      <w:r w:rsidR="00C6096F">
        <w:rPr>
          <w:rFonts w:ascii="Times New Roman" w:eastAsia="宋体" w:hAnsi="Times New Roman" w:cs="Times New Roman" w:hint="eastAsia"/>
          <w:spacing w:val="6"/>
          <w:sz w:val="24"/>
        </w:rPr>
        <w:t>厂区内</w:t>
      </w:r>
      <w:r>
        <w:rPr>
          <w:rFonts w:ascii="Times New Roman" w:eastAsia="宋体" w:hAnsi="Times New Roman" w:cs="Times New Roman" w:hint="eastAsia"/>
          <w:spacing w:val="6"/>
          <w:sz w:val="24"/>
        </w:rPr>
        <w:t>拟设</w:t>
      </w:r>
      <w:r w:rsidR="00C6096F">
        <w:rPr>
          <w:rFonts w:ascii="Times New Roman" w:eastAsia="宋体" w:hAnsi="Times New Roman" w:cs="Times New Roman" w:hint="eastAsia"/>
          <w:spacing w:val="6"/>
          <w:sz w:val="24"/>
        </w:rPr>
        <w:t>2</w:t>
      </w:r>
      <w:r>
        <w:rPr>
          <w:rFonts w:ascii="Times New Roman" w:eastAsia="宋体" w:hAnsi="Times New Roman" w:cs="Times New Roman" w:hint="eastAsia"/>
          <w:spacing w:val="6"/>
          <w:sz w:val="24"/>
        </w:rPr>
        <w:t>个罐区用于双氧水原料</w:t>
      </w:r>
      <w:r w:rsidR="00DD1394">
        <w:rPr>
          <w:rFonts w:ascii="Times New Roman" w:eastAsia="宋体" w:hAnsi="Times New Roman" w:cs="Times New Roman" w:hint="eastAsia"/>
          <w:spacing w:val="6"/>
          <w:sz w:val="24"/>
        </w:rPr>
        <w:t>及二甲基硫醚原料</w:t>
      </w:r>
      <w:r>
        <w:rPr>
          <w:rFonts w:ascii="Times New Roman" w:eastAsia="宋体" w:hAnsi="Times New Roman" w:cs="Times New Roman" w:hint="eastAsia"/>
          <w:spacing w:val="6"/>
          <w:sz w:val="24"/>
        </w:rPr>
        <w:t>暂存，具体设置情况见下表：</w:t>
      </w:r>
    </w:p>
    <w:p w:rsidR="00C72BBC" w:rsidRDefault="00854968">
      <w:pPr>
        <w:autoSpaceDN w:val="0"/>
        <w:jc w:val="center"/>
      </w:pPr>
      <w:bookmarkStart w:id="442" w:name="OLE_LINK116"/>
      <w:bookmarkStart w:id="443" w:name="OLE_LINK117"/>
      <w:r>
        <w:rPr>
          <w:rFonts w:ascii="Times New Roman" w:eastAsia="宋体" w:hAnsi="Times New Roman" w:cs="Times New Roman"/>
          <w:b/>
          <w:szCs w:val="21"/>
        </w:rPr>
        <w:lastRenderedPageBreak/>
        <w:t>表</w:t>
      </w:r>
      <w:r>
        <w:rPr>
          <w:rFonts w:ascii="Times New Roman" w:eastAsia="宋体" w:hAnsi="Times New Roman" w:cs="Times New Roman"/>
          <w:b/>
          <w:szCs w:val="21"/>
        </w:rPr>
        <w:t>4.1-</w:t>
      </w:r>
      <w:r>
        <w:rPr>
          <w:rFonts w:ascii="Times New Roman" w:eastAsia="宋体" w:hAnsi="Times New Roman" w:cs="Times New Roman" w:hint="eastAsia"/>
          <w:b/>
          <w:szCs w:val="21"/>
        </w:rPr>
        <w:t>9</w:t>
      </w:r>
      <w:r>
        <w:rPr>
          <w:rFonts w:ascii="Times New Roman" w:eastAsia="宋体" w:hAnsi="Times New Roman" w:cs="Times New Roman"/>
          <w:b/>
          <w:szCs w:val="21"/>
        </w:rPr>
        <w:t xml:space="preserve">  </w:t>
      </w:r>
      <w:r>
        <w:rPr>
          <w:rFonts w:ascii="Times New Roman" w:eastAsia="宋体" w:hAnsi="Times New Roman" w:cs="Times New Roman" w:hint="eastAsia"/>
          <w:b/>
          <w:szCs w:val="21"/>
        </w:rPr>
        <w:t>项目物料储罐基本情况表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7"/>
        <w:gridCol w:w="1287"/>
        <w:gridCol w:w="1312"/>
        <w:gridCol w:w="819"/>
        <w:gridCol w:w="1477"/>
        <w:gridCol w:w="1620"/>
        <w:gridCol w:w="1114"/>
      </w:tblGrid>
      <w:tr w:rsidR="00783EA5" w:rsidTr="00783EA5">
        <w:trPr>
          <w:trHeight w:val="57"/>
          <w:jc w:val="center"/>
        </w:trPr>
        <w:tc>
          <w:tcPr>
            <w:tcW w:w="418" w:type="pct"/>
            <w:shd w:val="clear" w:color="auto" w:fill="FFFFFF"/>
            <w:vAlign w:val="center"/>
          </w:tcPr>
          <w:bookmarkEnd w:id="442"/>
          <w:bookmarkEnd w:id="443"/>
          <w:p w:rsidR="00783EA5" w:rsidRDefault="00783EA5">
            <w:pPr>
              <w:jc w:val="center"/>
              <w:rPr>
                <w:rFonts w:ascii="Times New Roman" w:hAnsi="Times New Roman" w:cs="Times New Roman"/>
                <w:b/>
              </w:rPr>
            </w:pPr>
            <w:r>
              <w:rPr>
                <w:rFonts w:ascii="Times New Roman" w:hAnsi="Times New Roman" w:cs="Times New Roman"/>
                <w:b/>
              </w:rPr>
              <w:t>序号</w:t>
            </w:r>
          </w:p>
        </w:tc>
        <w:tc>
          <w:tcPr>
            <w:tcW w:w="773" w:type="pct"/>
            <w:shd w:val="clear" w:color="auto" w:fill="FFFFFF"/>
            <w:vAlign w:val="center"/>
          </w:tcPr>
          <w:p w:rsidR="00783EA5" w:rsidRDefault="00783EA5">
            <w:pPr>
              <w:jc w:val="center"/>
              <w:rPr>
                <w:rFonts w:ascii="Times New Roman" w:hAnsi="Times New Roman" w:cs="Times New Roman"/>
                <w:b/>
              </w:rPr>
            </w:pPr>
            <w:r>
              <w:rPr>
                <w:rFonts w:ascii="Times New Roman" w:hAnsi="Times New Roman" w:cs="Times New Roman"/>
                <w:b/>
              </w:rPr>
              <w:t>储存物质名称</w:t>
            </w:r>
          </w:p>
        </w:tc>
        <w:tc>
          <w:tcPr>
            <w:tcW w:w="788" w:type="pct"/>
            <w:shd w:val="clear" w:color="auto" w:fill="FFFFFF"/>
            <w:vAlign w:val="center"/>
          </w:tcPr>
          <w:p w:rsidR="00783EA5" w:rsidRDefault="00783EA5">
            <w:pPr>
              <w:jc w:val="center"/>
              <w:rPr>
                <w:rFonts w:ascii="Times New Roman" w:hAnsi="Times New Roman" w:cs="Times New Roman"/>
                <w:b/>
              </w:rPr>
            </w:pPr>
            <w:r>
              <w:rPr>
                <w:rFonts w:ascii="Times New Roman" w:hAnsi="Times New Roman" w:cs="Times New Roman"/>
                <w:b/>
              </w:rPr>
              <w:t>储罐</w:t>
            </w:r>
            <w:r>
              <w:rPr>
                <w:rFonts w:ascii="Times New Roman" w:hAnsi="Times New Roman" w:cs="Times New Roman" w:hint="eastAsia"/>
                <w:b/>
              </w:rPr>
              <w:t>规格</w:t>
            </w:r>
          </w:p>
        </w:tc>
        <w:tc>
          <w:tcPr>
            <w:tcW w:w="492" w:type="pct"/>
            <w:shd w:val="clear" w:color="auto" w:fill="FFFFFF"/>
            <w:vAlign w:val="center"/>
          </w:tcPr>
          <w:p w:rsidR="00783EA5" w:rsidRDefault="00783EA5">
            <w:pPr>
              <w:jc w:val="center"/>
              <w:rPr>
                <w:rFonts w:ascii="Times New Roman" w:hAnsi="Times New Roman" w:cs="Times New Roman"/>
                <w:b/>
              </w:rPr>
            </w:pPr>
            <w:r>
              <w:rPr>
                <w:rFonts w:ascii="Times New Roman" w:hAnsi="Times New Roman" w:cs="Times New Roman"/>
                <w:b/>
              </w:rPr>
              <w:t>数量</w:t>
            </w:r>
          </w:p>
        </w:tc>
        <w:tc>
          <w:tcPr>
            <w:tcW w:w="887" w:type="pct"/>
            <w:shd w:val="clear" w:color="auto" w:fill="FFFFFF"/>
            <w:vAlign w:val="center"/>
          </w:tcPr>
          <w:p w:rsidR="00783EA5" w:rsidRDefault="00783EA5">
            <w:pPr>
              <w:jc w:val="center"/>
              <w:rPr>
                <w:rFonts w:ascii="Times New Roman" w:hAnsi="Times New Roman" w:cs="Times New Roman"/>
                <w:b/>
              </w:rPr>
            </w:pPr>
            <w:r>
              <w:rPr>
                <w:rFonts w:ascii="Times New Roman" w:hAnsi="Times New Roman" w:cs="Times New Roman"/>
                <w:b/>
              </w:rPr>
              <w:t>物料密度</w:t>
            </w:r>
          </w:p>
        </w:tc>
        <w:tc>
          <w:tcPr>
            <w:tcW w:w="973" w:type="pct"/>
            <w:shd w:val="clear" w:color="auto" w:fill="FFFFFF"/>
            <w:vAlign w:val="center"/>
          </w:tcPr>
          <w:p w:rsidR="00783EA5" w:rsidRDefault="00783EA5">
            <w:pPr>
              <w:jc w:val="center"/>
              <w:rPr>
                <w:rFonts w:ascii="Times New Roman" w:hAnsi="Times New Roman" w:cs="Times New Roman"/>
                <w:b/>
              </w:rPr>
            </w:pPr>
            <w:r>
              <w:rPr>
                <w:rFonts w:ascii="Times New Roman" w:hAnsi="Times New Roman" w:cs="Times New Roman"/>
                <w:b/>
              </w:rPr>
              <w:t>最大储存量</w:t>
            </w:r>
            <w:r>
              <w:rPr>
                <w:rFonts w:ascii="Times New Roman" w:hAnsi="Times New Roman" w:cs="Times New Roman" w:hint="eastAsia"/>
                <w:b/>
              </w:rPr>
              <w:t>(</w:t>
            </w:r>
            <w:r>
              <w:rPr>
                <w:rFonts w:ascii="Times New Roman" w:hAnsi="Times New Roman" w:cs="Times New Roman"/>
                <w:b/>
              </w:rPr>
              <w:t>t/a)</w:t>
            </w:r>
          </w:p>
        </w:tc>
        <w:tc>
          <w:tcPr>
            <w:tcW w:w="669" w:type="pct"/>
            <w:shd w:val="clear" w:color="auto" w:fill="FFFFFF"/>
            <w:vAlign w:val="center"/>
          </w:tcPr>
          <w:p w:rsidR="00783EA5" w:rsidRDefault="00783EA5">
            <w:pPr>
              <w:jc w:val="center"/>
              <w:rPr>
                <w:rFonts w:ascii="Times New Roman" w:hAnsi="Times New Roman" w:cs="Times New Roman"/>
                <w:b/>
              </w:rPr>
            </w:pPr>
            <w:r>
              <w:rPr>
                <w:rFonts w:ascii="Times New Roman" w:hAnsi="Times New Roman" w:cs="Times New Roman"/>
                <w:b/>
              </w:rPr>
              <w:t>备注</w:t>
            </w:r>
          </w:p>
        </w:tc>
      </w:tr>
      <w:tr w:rsidR="00783EA5" w:rsidTr="00783EA5">
        <w:trPr>
          <w:trHeight w:val="57"/>
          <w:jc w:val="center"/>
        </w:trPr>
        <w:tc>
          <w:tcPr>
            <w:tcW w:w="418" w:type="pct"/>
            <w:shd w:val="clear" w:color="auto" w:fill="FFFFFF"/>
            <w:vAlign w:val="center"/>
          </w:tcPr>
          <w:p w:rsidR="00783EA5" w:rsidRDefault="00783EA5">
            <w:pPr>
              <w:jc w:val="center"/>
              <w:rPr>
                <w:rFonts w:ascii="Times New Roman" w:hAnsi="Times New Roman" w:cs="Times New Roman"/>
              </w:rPr>
            </w:pPr>
            <w:r>
              <w:rPr>
                <w:rFonts w:ascii="Times New Roman" w:hAnsi="Times New Roman" w:cs="Times New Roman"/>
              </w:rPr>
              <w:t>1</w:t>
            </w:r>
          </w:p>
        </w:tc>
        <w:tc>
          <w:tcPr>
            <w:tcW w:w="773" w:type="pct"/>
            <w:shd w:val="clear" w:color="auto" w:fill="FFFFFF"/>
            <w:vAlign w:val="center"/>
          </w:tcPr>
          <w:p w:rsidR="00783EA5" w:rsidRDefault="00C6096F">
            <w:pPr>
              <w:jc w:val="center"/>
              <w:rPr>
                <w:rFonts w:ascii="Times New Roman" w:hAnsi="Times New Roman" w:cs="Times New Roman"/>
              </w:rPr>
            </w:pPr>
            <w:r>
              <w:rPr>
                <w:rFonts w:ascii="Times New Roman" w:hAnsi="Times New Roman" w:cs="Times New Roman" w:hint="eastAsia"/>
              </w:rPr>
              <w:t>27.5%</w:t>
            </w:r>
            <w:r w:rsidR="00783EA5">
              <w:rPr>
                <w:rFonts w:ascii="Times New Roman" w:hAnsi="Times New Roman" w:cs="Times New Roman"/>
              </w:rPr>
              <w:t>双氧水</w:t>
            </w:r>
          </w:p>
        </w:tc>
        <w:tc>
          <w:tcPr>
            <w:tcW w:w="788" w:type="pct"/>
            <w:shd w:val="clear" w:color="auto" w:fill="FFFFFF"/>
            <w:vAlign w:val="center"/>
          </w:tcPr>
          <w:p w:rsidR="00783EA5" w:rsidRDefault="00571C7A">
            <w:pPr>
              <w:jc w:val="center"/>
              <w:rPr>
                <w:rFonts w:ascii="Times New Roman" w:hAnsi="Times New Roman" w:cs="Times New Roman"/>
              </w:rPr>
            </w:pPr>
            <w:r>
              <w:rPr>
                <w:rFonts w:ascii="Times New Roman" w:hAnsi="Times New Roman" w:cs="Times New Roman" w:hint="eastAsia"/>
              </w:rPr>
              <w:t>20</w:t>
            </w:r>
            <w:r w:rsidR="00783EA5">
              <w:rPr>
                <w:rFonts w:ascii="Times New Roman" w:hAnsi="Times New Roman" w:cs="Times New Roman"/>
              </w:rPr>
              <w:t>m</w:t>
            </w:r>
            <w:r w:rsidR="00783EA5" w:rsidRPr="00783EA5">
              <w:rPr>
                <w:rFonts w:ascii="Times New Roman" w:hAnsi="Times New Roman" w:cs="Times New Roman"/>
                <w:vertAlign w:val="superscript"/>
              </w:rPr>
              <w:t>3</w:t>
            </w:r>
          </w:p>
        </w:tc>
        <w:tc>
          <w:tcPr>
            <w:tcW w:w="492" w:type="pct"/>
            <w:shd w:val="clear" w:color="auto" w:fill="FFFFFF"/>
            <w:vAlign w:val="center"/>
          </w:tcPr>
          <w:p w:rsidR="00783EA5" w:rsidRDefault="00783EA5">
            <w:pPr>
              <w:jc w:val="center"/>
              <w:rPr>
                <w:rFonts w:ascii="Times New Roman" w:hAnsi="Times New Roman" w:cs="Times New Roman"/>
              </w:rPr>
            </w:pPr>
            <w:r>
              <w:rPr>
                <w:rFonts w:ascii="Times New Roman" w:hAnsi="Times New Roman" w:cs="Times New Roman"/>
              </w:rPr>
              <w:t>2</w:t>
            </w:r>
          </w:p>
        </w:tc>
        <w:tc>
          <w:tcPr>
            <w:tcW w:w="887" w:type="pct"/>
            <w:shd w:val="clear" w:color="auto" w:fill="FFFFFF"/>
            <w:vAlign w:val="center"/>
          </w:tcPr>
          <w:p w:rsidR="00783EA5" w:rsidRDefault="00783EA5">
            <w:pPr>
              <w:jc w:val="center"/>
              <w:rPr>
                <w:rFonts w:ascii="Times New Roman" w:hAnsi="Times New Roman" w:cs="Times New Roman"/>
              </w:rPr>
            </w:pPr>
            <w:r>
              <w:rPr>
                <w:rFonts w:ascii="Times New Roman" w:hAnsi="Times New Roman" w:cs="Times New Roman"/>
              </w:rPr>
              <w:t>1.463</w:t>
            </w:r>
          </w:p>
        </w:tc>
        <w:tc>
          <w:tcPr>
            <w:tcW w:w="973" w:type="pct"/>
            <w:shd w:val="clear" w:color="auto" w:fill="FFFFFF"/>
            <w:vAlign w:val="center"/>
          </w:tcPr>
          <w:p w:rsidR="00783EA5" w:rsidRDefault="00A949C9">
            <w:pPr>
              <w:jc w:val="center"/>
              <w:rPr>
                <w:rFonts w:ascii="Times New Roman" w:hAnsi="Times New Roman" w:cs="Times New Roman"/>
              </w:rPr>
            </w:pPr>
            <w:r>
              <w:rPr>
                <w:rFonts w:ascii="Times New Roman" w:hAnsi="Times New Roman" w:cs="Times New Roman" w:hint="eastAsia"/>
              </w:rPr>
              <w:t>46.8</w:t>
            </w:r>
          </w:p>
        </w:tc>
        <w:tc>
          <w:tcPr>
            <w:tcW w:w="669" w:type="pct"/>
            <w:shd w:val="clear" w:color="auto" w:fill="FFFFFF"/>
            <w:vAlign w:val="center"/>
          </w:tcPr>
          <w:p w:rsidR="00783EA5" w:rsidRDefault="00783EA5">
            <w:pPr>
              <w:jc w:val="center"/>
              <w:rPr>
                <w:rFonts w:ascii="Times New Roman" w:hAnsi="Times New Roman" w:cs="Times New Roman"/>
              </w:rPr>
            </w:pPr>
            <w:r>
              <w:rPr>
                <w:rFonts w:ascii="Times New Roman" w:hAnsi="Times New Roman" w:cs="Times New Roman"/>
              </w:rPr>
              <w:t>/</w:t>
            </w:r>
          </w:p>
        </w:tc>
      </w:tr>
      <w:tr w:rsidR="00783EA5" w:rsidTr="00783EA5">
        <w:trPr>
          <w:trHeight w:val="57"/>
          <w:jc w:val="center"/>
        </w:trPr>
        <w:tc>
          <w:tcPr>
            <w:tcW w:w="418" w:type="pct"/>
            <w:shd w:val="clear" w:color="auto" w:fill="FFFFFF"/>
            <w:vAlign w:val="center"/>
          </w:tcPr>
          <w:p w:rsidR="00783EA5" w:rsidRDefault="00783EA5" w:rsidP="00783EA5">
            <w:pPr>
              <w:jc w:val="center"/>
              <w:rPr>
                <w:rFonts w:ascii="Times New Roman" w:hAnsi="Times New Roman" w:cs="Times New Roman"/>
              </w:rPr>
            </w:pPr>
            <w:r>
              <w:rPr>
                <w:rFonts w:ascii="Times New Roman" w:hAnsi="Times New Roman" w:cs="Times New Roman" w:hint="eastAsia"/>
              </w:rPr>
              <w:t>2</w:t>
            </w:r>
          </w:p>
        </w:tc>
        <w:tc>
          <w:tcPr>
            <w:tcW w:w="773" w:type="pct"/>
            <w:shd w:val="clear" w:color="auto" w:fill="FFFFFF"/>
            <w:vAlign w:val="center"/>
          </w:tcPr>
          <w:p w:rsidR="00783EA5" w:rsidRDefault="00783EA5" w:rsidP="00783EA5">
            <w:pPr>
              <w:jc w:val="center"/>
              <w:rPr>
                <w:rFonts w:ascii="Times New Roman" w:hAnsi="Times New Roman" w:cs="Times New Roman"/>
              </w:rPr>
            </w:pPr>
            <w:r w:rsidRPr="000E01DE">
              <w:rPr>
                <w:rFonts w:ascii="Times New Roman" w:hAnsi="Times New Roman" w:cs="Times New Roman" w:hint="eastAsia"/>
              </w:rPr>
              <w:t>二甲基硫醚</w:t>
            </w:r>
          </w:p>
        </w:tc>
        <w:tc>
          <w:tcPr>
            <w:tcW w:w="788" w:type="pct"/>
            <w:shd w:val="clear" w:color="auto" w:fill="FFFFFF"/>
            <w:vAlign w:val="center"/>
          </w:tcPr>
          <w:p w:rsidR="00783EA5" w:rsidRDefault="00571C7A" w:rsidP="00783EA5">
            <w:pPr>
              <w:jc w:val="center"/>
              <w:rPr>
                <w:rFonts w:ascii="Times New Roman" w:hAnsi="Times New Roman" w:cs="Times New Roman"/>
              </w:rPr>
            </w:pPr>
            <w:r>
              <w:rPr>
                <w:rFonts w:ascii="Times New Roman" w:hAnsi="Times New Roman" w:cs="Times New Roman" w:hint="eastAsia"/>
              </w:rPr>
              <w:t>45</w:t>
            </w:r>
            <w:r w:rsidR="00783EA5">
              <w:rPr>
                <w:rFonts w:ascii="Times New Roman" w:hAnsi="Times New Roman" w:cs="Times New Roman"/>
              </w:rPr>
              <w:t>m</w:t>
            </w:r>
            <w:r w:rsidR="00783EA5" w:rsidRPr="00783EA5">
              <w:rPr>
                <w:rFonts w:ascii="Times New Roman" w:hAnsi="Times New Roman" w:cs="Times New Roman"/>
                <w:vertAlign w:val="superscript"/>
              </w:rPr>
              <w:t>3</w:t>
            </w:r>
          </w:p>
        </w:tc>
        <w:tc>
          <w:tcPr>
            <w:tcW w:w="492" w:type="pct"/>
            <w:shd w:val="clear" w:color="auto" w:fill="FFFFFF"/>
            <w:vAlign w:val="center"/>
          </w:tcPr>
          <w:p w:rsidR="00783EA5" w:rsidRDefault="00783EA5" w:rsidP="00783EA5">
            <w:pPr>
              <w:jc w:val="center"/>
              <w:rPr>
                <w:rFonts w:ascii="Times New Roman" w:hAnsi="Times New Roman" w:cs="Times New Roman"/>
              </w:rPr>
            </w:pPr>
            <w:r>
              <w:rPr>
                <w:rFonts w:ascii="Times New Roman" w:hAnsi="Times New Roman" w:cs="Times New Roman" w:hint="eastAsia"/>
              </w:rPr>
              <w:t>2</w:t>
            </w:r>
          </w:p>
        </w:tc>
        <w:tc>
          <w:tcPr>
            <w:tcW w:w="887" w:type="pct"/>
            <w:shd w:val="clear" w:color="auto" w:fill="FFFFFF"/>
            <w:vAlign w:val="center"/>
          </w:tcPr>
          <w:p w:rsidR="00783EA5" w:rsidRDefault="00783EA5" w:rsidP="00783EA5">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.846</w:t>
            </w:r>
          </w:p>
        </w:tc>
        <w:tc>
          <w:tcPr>
            <w:tcW w:w="973" w:type="pct"/>
            <w:shd w:val="clear" w:color="auto" w:fill="FFFFFF"/>
            <w:vAlign w:val="center"/>
          </w:tcPr>
          <w:p w:rsidR="00783EA5" w:rsidRDefault="009C42FC" w:rsidP="00783EA5">
            <w:pPr>
              <w:jc w:val="center"/>
              <w:rPr>
                <w:rFonts w:ascii="Times New Roman" w:hAnsi="Times New Roman" w:cs="Times New Roman"/>
              </w:rPr>
            </w:pPr>
            <w:r>
              <w:rPr>
                <w:rFonts w:ascii="Times New Roman" w:hAnsi="Times New Roman" w:cs="Times New Roman" w:hint="eastAsia"/>
              </w:rPr>
              <w:t>60.9</w:t>
            </w:r>
          </w:p>
        </w:tc>
        <w:tc>
          <w:tcPr>
            <w:tcW w:w="669" w:type="pct"/>
            <w:shd w:val="clear" w:color="auto" w:fill="FFFFFF"/>
            <w:vAlign w:val="center"/>
          </w:tcPr>
          <w:p w:rsidR="00783EA5" w:rsidRDefault="00783EA5" w:rsidP="00783EA5">
            <w:pPr>
              <w:jc w:val="center"/>
              <w:rPr>
                <w:rFonts w:ascii="Times New Roman" w:hAnsi="Times New Roman" w:cs="Times New Roman"/>
              </w:rPr>
            </w:pPr>
            <w:r>
              <w:rPr>
                <w:rFonts w:ascii="Times New Roman" w:hAnsi="Times New Roman" w:cs="Times New Roman" w:hint="eastAsia"/>
              </w:rPr>
              <w:t>/</w:t>
            </w:r>
          </w:p>
        </w:tc>
      </w:tr>
    </w:tbl>
    <w:p w:rsidR="00C72BBC" w:rsidRDefault="00854968" w:rsidP="0044612E">
      <w:pPr>
        <w:pStyle w:val="Default"/>
        <w:spacing w:line="360" w:lineRule="auto"/>
        <w:ind w:firstLineChars="200" w:firstLine="480"/>
        <w:rPr>
          <w:rFonts w:asciiTheme="minorEastAsia" w:eastAsiaTheme="minorEastAsia" w:hAnsiTheme="minorEastAsia" w:hint="default"/>
          <w:lang w:bidi="zh-TW"/>
        </w:rPr>
      </w:pPr>
      <w:r w:rsidRPr="00C6096F">
        <w:rPr>
          <w:rFonts w:asciiTheme="minorEastAsia" w:eastAsiaTheme="minorEastAsia" w:hAnsiTheme="minorEastAsia"/>
          <w:lang w:bidi="zh-TW"/>
        </w:rPr>
        <w:t>本项目各罐区围堰设置情况见下表:</w:t>
      </w:r>
    </w:p>
    <w:p w:rsidR="00C72BBC" w:rsidRDefault="00854968">
      <w:pPr>
        <w:autoSpaceDN w:val="0"/>
        <w:jc w:val="center"/>
      </w:pPr>
      <w:r>
        <w:rPr>
          <w:rFonts w:ascii="Times New Roman" w:eastAsia="宋体" w:hAnsi="Times New Roman" w:cs="Times New Roman"/>
          <w:b/>
          <w:szCs w:val="21"/>
        </w:rPr>
        <w:t>表</w:t>
      </w:r>
      <w:r>
        <w:rPr>
          <w:rFonts w:ascii="Times New Roman" w:eastAsia="宋体" w:hAnsi="Times New Roman" w:cs="Times New Roman"/>
          <w:b/>
          <w:szCs w:val="21"/>
        </w:rPr>
        <w:t>4.1-</w:t>
      </w:r>
      <w:r>
        <w:rPr>
          <w:rFonts w:ascii="Times New Roman" w:eastAsia="宋体" w:hAnsi="Times New Roman" w:cs="Times New Roman" w:hint="eastAsia"/>
          <w:b/>
          <w:szCs w:val="21"/>
        </w:rPr>
        <w:t>10</w:t>
      </w:r>
      <w:r>
        <w:rPr>
          <w:rFonts w:ascii="Times New Roman" w:eastAsia="宋体" w:hAnsi="Times New Roman" w:cs="Times New Roman"/>
          <w:b/>
          <w:szCs w:val="21"/>
        </w:rPr>
        <w:t xml:space="preserve">  </w:t>
      </w:r>
      <w:r>
        <w:rPr>
          <w:rFonts w:ascii="Times New Roman" w:eastAsia="宋体" w:hAnsi="Times New Roman" w:cs="Times New Roman" w:hint="eastAsia"/>
          <w:b/>
          <w:szCs w:val="21"/>
        </w:rPr>
        <w:t>项目罐区围堰设置情况表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2328"/>
        <w:gridCol w:w="1807"/>
        <w:gridCol w:w="2591"/>
      </w:tblGrid>
      <w:tr w:rsidR="009C42FC" w:rsidTr="009C42FC">
        <w:trPr>
          <w:trHeight w:val="20"/>
          <w:tblHeader/>
        </w:trPr>
        <w:tc>
          <w:tcPr>
            <w:tcW w:w="960"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rPr>
              <w:t>罐区名称</w:t>
            </w:r>
          </w:p>
        </w:tc>
        <w:tc>
          <w:tcPr>
            <w:tcW w:w="1398"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rPr>
              <w:t>罐区最大储罐容积</w:t>
            </w:r>
          </w:p>
        </w:tc>
        <w:tc>
          <w:tcPr>
            <w:tcW w:w="1085"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rPr>
              <w:t>围堰内有效容积</w:t>
            </w:r>
          </w:p>
        </w:tc>
        <w:tc>
          <w:tcPr>
            <w:tcW w:w="1556"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rPr>
              <w:t>围堰有效容积是否满足单罐最大泄漏量</w:t>
            </w:r>
          </w:p>
        </w:tc>
      </w:tr>
      <w:tr w:rsidR="009C42FC" w:rsidTr="009C42FC">
        <w:trPr>
          <w:trHeight w:val="20"/>
        </w:trPr>
        <w:tc>
          <w:tcPr>
            <w:tcW w:w="960"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rPr>
              <w:t>双氧水罐区</w:t>
            </w:r>
          </w:p>
        </w:tc>
        <w:tc>
          <w:tcPr>
            <w:tcW w:w="1398"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hint="eastAsia"/>
              </w:rPr>
              <w:t>20</w:t>
            </w:r>
            <w:r>
              <w:rPr>
                <w:rFonts w:ascii="Times New Roman" w:hAnsi="Times New Roman" w:cs="Times New Roman"/>
              </w:rPr>
              <w:t>m</w:t>
            </w:r>
            <w:r>
              <w:rPr>
                <w:rFonts w:ascii="Times New Roman" w:hAnsi="Times New Roman" w:cs="Times New Roman"/>
                <w:vertAlign w:val="superscript"/>
              </w:rPr>
              <w:t>3</w:t>
            </w:r>
          </w:p>
        </w:tc>
        <w:tc>
          <w:tcPr>
            <w:tcW w:w="1085"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hint="eastAsia"/>
              </w:rPr>
              <w:t>220.7</w:t>
            </w:r>
            <w:r>
              <w:rPr>
                <w:rFonts w:ascii="Times New Roman" w:hAnsi="Times New Roman" w:cs="Times New Roman"/>
              </w:rPr>
              <w:t>m</w:t>
            </w:r>
            <w:r>
              <w:rPr>
                <w:rFonts w:ascii="Times New Roman" w:hAnsi="Times New Roman" w:cs="Times New Roman"/>
                <w:vertAlign w:val="superscript"/>
              </w:rPr>
              <w:t>3</w:t>
            </w:r>
          </w:p>
        </w:tc>
        <w:tc>
          <w:tcPr>
            <w:tcW w:w="1556" w:type="pct"/>
            <w:shd w:val="clear" w:color="auto" w:fill="FFFFFF"/>
            <w:vAlign w:val="center"/>
          </w:tcPr>
          <w:p w:rsidR="009C42FC" w:rsidRDefault="009C42FC">
            <w:pPr>
              <w:jc w:val="center"/>
              <w:rPr>
                <w:rFonts w:ascii="Times New Roman" w:hAnsi="Times New Roman" w:cs="Times New Roman"/>
              </w:rPr>
            </w:pPr>
            <w:r>
              <w:rPr>
                <w:rFonts w:ascii="Times New Roman" w:hAnsi="Times New Roman" w:cs="Times New Roman" w:hint="eastAsia"/>
              </w:rPr>
              <w:t>是</w:t>
            </w:r>
          </w:p>
        </w:tc>
      </w:tr>
      <w:tr w:rsidR="009C42FC" w:rsidTr="009C42FC">
        <w:trPr>
          <w:trHeight w:val="20"/>
        </w:trPr>
        <w:tc>
          <w:tcPr>
            <w:tcW w:w="960" w:type="pct"/>
            <w:shd w:val="clear" w:color="auto" w:fill="FFFFFF"/>
            <w:vAlign w:val="center"/>
          </w:tcPr>
          <w:p w:rsidR="009C42FC" w:rsidRDefault="009C42FC" w:rsidP="00783EA5">
            <w:pPr>
              <w:jc w:val="center"/>
              <w:rPr>
                <w:rFonts w:ascii="Times New Roman" w:hAnsi="Times New Roman" w:cs="Times New Roman"/>
              </w:rPr>
            </w:pPr>
            <w:r>
              <w:rPr>
                <w:rFonts w:ascii="Times New Roman" w:hAnsi="Times New Roman" w:cs="Times New Roman" w:hint="eastAsia"/>
              </w:rPr>
              <w:t>二甲基硫醚罐区</w:t>
            </w:r>
          </w:p>
        </w:tc>
        <w:tc>
          <w:tcPr>
            <w:tcW w:w="1398" w:type="pct"/>
            <w:shd w:val="clear" w:color="auto" w:fill="FFFFFF"/>
            <w:vAlign w:val="center"/>
          </w:tcPr>
          <w:p w:rsidR="009C42FC" w:rsidRDefault="009C42FC" w:rsidP="00783EA5">
            <w:pPr>
              <w:jc w:val="center"/>
              <w:rPr>
                <w:rFonts w:ascii="Times New Roman" w:hAnsi="Times New Roman" w:cs="Times New Roman"/>
              </w:rPr>
            </w:pPr>
            <w:r>
              <w:rPr>
                <w:rFonts w:ascii="Times New Roman" w:hAnsi="Times New Roman" w:cs="Times New Roman" w:hint="eastAsia"/>
              </w:rPr>
              <w:t>45</w:t>
            </w:r>
            <w:r>
              <w:rPr>
                <w:rFonts w:ascii="Times New Roman" w:hAnsi="Times New Roman" w:cs="Times New Roman"/>
              </w:rPr>
              <w:t>m</w:t>
            </w:r>
            <w:r w:rsidRPr="00783EA5">
              <w:rPr>
                <w:rFonts w:ascii="Times New Roman" w:hAnsi="Times New Roman" w:cs="Times New Roman"/>
                <w:vertAlign w:val="superscript"/>
              </w:rPr>
              <w:t>3</w:t>
            </w:r>
          </w:p>
        </w:tc>
        <w:tc>
          <w:tcPr>
            <w:tcW w:w="1085" w:type="pct"/>
            <w:shd w:val="clear" w:color="auto" w:fill="FFFFFF"/>
            <w:vAlign w:val="center"/>
          </w:tcPr>
          <w:p w:rsidR="009C42FC" w:rsidRDefault="009C42FC" w:rsidP="00783EA5">
            <w:pPr>
              <w:jc w:val="center"/>
              <w:rPr>
                <w:rFonts w:ascii="Times New Roman" w:hAnsi="Times New Roman" w:cs="Times New Roman"/>
              </w:rPr>
            </w:pPr>
            <w:r>
              <w:rPr>
                <w:rFonts w:ascii="Times New Roman" w:hAnsi="Times New Roman" w:cs="Times New Roman" w:hint="eastAsia"/>
              </w:rPr>
              <w:t>123.4</w:t>
            </w:r>
            <w:r>
              <w:rPr>
                <w:rFonts w:ascii="Times New Roman" w:hAnsi="Times New Roman" w:cs="Times New Roman"/>
              </w:rPr>
              <w:t>m</w:t>
            </w:r>
            <w:r>
              <w:rPr>
                <w:rFonts w:ascii="Times New Roman" w:hAnsi="Times New Roman" w:cs="Times New Roman"/>
                <w:vertAlign w:val="superscript"/>
              </w:rPr>
              <w:t>3</w:t>
            </w:r>
          </w:p>
        </w:tc>
        <w:tc>
          <w:tcPr>
            <w:tcW w:w="1556" w:type="pct"/>
            <w:shd w:val="clear" w:color="auto" w:fill="FFFFFF"/>
            <w:vAlign w:val="center"/>
          </w:tcPr>
          <w:p w:rsidR="009C42FC" w:rsidRDefault="009C42FC" w:rsidP="00783EA5">
            <w:pPr>
              <w:jc w:val="center"/>
              <w:rPr>
                <w:rFonts w:ascii="Times New Roman" w:hAnsi="Times New Roman" w:cs="Times New Roman"/>
              </w:rPr>
            </w:pPr>
            <w:r>
              <w:rPr>
                <w:rFonts w:ascii="Times New Roman" w:hAnsi="Times New Roman" w:cs="Times New Roman" w:hint="eastAsia"/>
              </w:rPr>
              <w:t>是</w:t>
            </w:r>
          </w:p>
        </w:tc>
      </w:tr>
    </w:tbl>
    <w:p w:rsidR="00C72BBC" w:rsidRDefault="00854968">
      <w:pPr>
        <w:pStyle w:val="Default"/>
        <w:spacing w:line="360" w:lineRule="auto"/>
        <w:ind w:firstLineChars="200" w:firstLine="480"/>
        <w:rPr>
          <w:rFonts w:ascii="宋体" w:eastAsia="宋体" w:hAnsi="宋体" w:hint="default"/>
          <w:lang w:bidi="en-US"/>
        </w:rPr>
      </w:pPr>
      <w:r>
        <w:rPr>
          <w:rFonts w:ascii="宋体" w:eastAsia="宋体" w:hAnsi="宋体"/>
          <w:lang w:bidi="en-US"/>
        </w:rPr>
        <w:t>由上表可知，项目罐区的围堰有效容积均能满足围堰内最大单罐的泄漏量，本项目储罐区围堰设置合理。</w:t>
      </w:r>
    </w:p>
    <w:p w:rsidR="00C72BBC" w:rsidRDefault="00854968">
      <w:pPr>
        <w:pStyle w:val="3"/>
        <w:spacing w:before="0" w:after="0" w:line="360" w:lineRule="auto"/>
        <w:rPr>
          <w:rFonts w:ascii="Times New Roman" w:hAnsi="Times New Roman" w:cs="Times New Roman"/>
          <w:sz w:val="28"/>
        </w:rPr>
      </w:pPr>
      <w:bookmarkStart w:id="444" w:name="_Toc121381252"/>
      <w:r>
        <w:rPr>
          <w:rFonts w:ascii="Times New Roman" w:hAnsi="Times New Roman" w:cs="Times New Roman"/>
          <w:sz w:val="28"/>
        </w:rPr>
        <w:t>4.1.</w:t>
      </w:r>
      <w:r>
        <w:rPr>
          <w:rFonts w:ascii="Times New Roman" w:hAnsi="Times New Roman" w:cs="Times New Roman" w:hint="eastAsia"/>
          <w:sz w:val="28"/>
        </w:rPr>
        <w:t>8</w:t>
      </w:r>
      <w:r>
        <w:rPr>
          <w:rFonts w:ascii="Times New Roman" w:hAnsi="Times New Roman" w:cs="Times New Roman" w:hint="eastAsia"/>
          <w:sz w:val="28"/>
        </w:rPr>
        <w:t>项目总平面布置</w:t>
      </w:r>
      <w:bookmarkEnd w:id="444"/>
    </w:p>
    <w:p w:rsidR="00C72BBC" w:rsidRDefault="00854968">
      <w:pPr>
        <w:spacing w:line="360" w:lineRule="auto"/>
        <w:ind w:firstLineChars="200" w:firstLine="504"/>
        <w:jc w:val="left"/>
        <w:rPr>
          <w:rFonts w:ascii="Times New Roman" w:eastAsia="宋体" w:hAnsi="Times New Roman" w:cs="Times New Roman"/>
          <w:spacing w:val="6"/>
          <w:sz w:val="24"/>
          <w:lang w:bidi="en-US"/>
        </w:rPr>
      </w:pPr>
      <w:bookmarkStart w:id="445" w:name="_Toc24932"/>
      <w:bookmarkStart w:id="446" w:name="_Toc29688"/>
      <w:bookmarkStart w:id="447" w:name="_Toc28560"/>
      <w:bookmarkStart w:id="448" w:name="_Toc21832"/>
      <w:bookmarkStart w:id="449" w:name="_Toc19214"/>
      <w:bookmarkStart w:id="450" w:name="_Toc2644"/>
      <w:bookmarkStart w:id="451" w:name="_Toc21503"/>
      <w:r>
        <w:rPr>
          <w:rFonts w:ascii="Times New Roman" w:eastAsia="宋体" w:hAnsi="Times New Roman" w:cs="Times New Roman" w:hint="eastAsia"/>
          <w:spacing w:val="6"/>
          <w:sz w:val="24"/>
        </w:rPr>
        <w:t>本项目</w:t>
      </w:r>
      <w:r>
        <w:rPr>
          <w:rFonts w:ascii="Times New Roman" w:eastAsia="宋体" w:hAnsi="Times New Roman" w:cs="Times New Roman"/>
          <w:spacing w:val="6"/>
          <w:sz w:val="24"/>
          <w:lang w:bidi="zh-TW"/>
        </w:rPr>
        <w:t>从厂区平面布置来看，平面布置考虑了项目生产的特点，总平面布局按生产性质、规模、产品工艺流程、交通运输及防火、防爆、卫生、环保等要求进行，且尽量将其对外界环境的影响降低到最小程度。从平面布局上看功能分区明确，人流货流通畅短</w:t>
      </w:r>
      <w:r>
        <w:rPr>
          <w:rFonts w:ascii="Times New Roman" w:eastAsia="宋体" w:hAnsi="Times New Roman" w:cs="Times New Roman"/>
          <w:spacing w:val="6"/>
          <w:sz w:val="24"/>
          <w:lang w:bidi="en-US"/>
        </w:rPr>
        <w:t>捷；从环境影响上看，主要污染源布置在厂区中部，尽量减小了对周边敏感目标的影响。总体而言项目总平面布局较为合理。</w:t>
      </w:r>
    </w:p>
    <w:p w:rsidR="00C72BBC" w:rsidRDefault="00854968">
      <w:pPr>
        <w:pStyle w:val="2"/>
        <w:spacing w:before="0" w:after="0" w:line="360" w:lineRule="auto"/>
        <w:ind w:left="828" w:hangingChars="275" w:hanging="828"/>
        <w:rPr>
          <w:rFonts w:ascii="Times New Roman" w:eastAsia="宋体" w:hAnsi="Times New Roman" w:cs="Times New Roman"/>
          <w:bCs w:val="0"/>
          <w:sz w:val="30"/>
          <w:szCs w:val="30"/>
        </w:rPr>
      </w:pPr>
      <w:bookmarkStart w:id="452" w:name="_Toc121381253"/>
      <w:r>
        <w:rPr>
          <w:rFonts w:ascii="Times New Roman" w:eastAsia="宋体" w:hAnsi="Times New Roman" w:cs="Times New Roman"/>
          <w:bCs w:val="0"/>
          <w:sz w:val="30"/>
          <w:szCs w:val="30"/>
        </w:rPr>
        <w:t>4.2</w:t>
      </w:r>
      <w:r>
        <w:rPr>
          <w:rFonts w:ascii="Times New Roman" w:eastAsia="宋体" w:hAnsi="Times New Roman" w:cs="Times New Roman"/>
          <w:bCs w:val="0"/>
          <w:sz w:val="30"/>
          <w:szCs w:val="30"/>
        </w:rPr>
        <w:t>施工期工程分析及污染源分析</w:t>
      </w:r>
      <w:bookmarkEnd w:id="445"/>
      <w:bookmarkEnd w:id="446"/>
      <w:bookmarkEnd w:id="447"/>
      <w:bookmarkEnd w:id="448"/>
      <w:bookmarkEnd w:id="449"/>
      <w:bookmarkEnd w:id="450"/>
      <w:bookmarkEnd w:id="451"/>
      <w:bookmarkEnd w:id="452"/>
    </w:p>
    <w:p w:rsidR="00C72BBC" w:rsidRDefault="00854968">
      <w:pPr>
        <w:pStyle w:val="3"/>
        <w:spacing w:before="0" w:after="0" w:line="360" w:lineRule="auto"/>
        <w:rPr>
          <w:rFonts w:ascii="Times New Roman" w:hAnsi="Times New Roman" w:cs="Times New Roman"/>
          <w:sz w:val="28"/>
        </w:rPr>
      </w:pPr>
      <w:bookmarkStart w:id="453" w:name="_Toc19158"/>
      <w:bookmarkStart w:id="454" w:name="_Toc8531"/>
      <w:bookmarkStart w:id="455" w:name="_Toc26514"/>
      <w:bookmarkStart w:id="456" w:name="_Toc13964"/>
      <w:bookmarkStart w:id="457" w:name="_Toc121381254"/>
      <w:r>
        <w:rPr>
          <w:rFonts w:ascii="Times New Roman" w:hAnsi="Times New Roman" w:cs="Times New Roman"/>
          <w:sz w:val="28"/>
        </w:rPr>
        <w:t>4.2.1</w:t>
      </w:r>
      <w:r>
        <w:rPr>
          <w:rFonts w:ascii="Times New Roman" w:hAnsi="Times New Roman" w:cs="Times New Roman"/>
          <w:sz w:val="28"/>
        </w:rPr>
        <w:t>施工内容和施工工艺</w:t>
      </w:r>
      <w:bookmarkEnd w:id="453"/>
      <w:bookmarkEnd w:id="454"/>
      <w:bookmarkEnd w:id="455"/>
      <w:bookmarkEnd w:id="456"/>
      <w:bookmarkEnd w:id="457"/>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hint="eastAsia"/>
          <w:spacing w:val="6"/>
          <w:sz w:val="24"/>
        </w:rPr>
        <w:t>本项目施工内容主要为场地平整、基础施工、设备框架、厂房等建构筑物施工、设备安装等，本项目施工过程中，污染源产生环节见下图：</w:t>
      </w:r>
    </w:p>
    <w:p w:rsidR="00C72BBC" w:rsidRDefault="00854968">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14:anchorId="55BAA270" wp14:editId="73F68CA2">
            <wp:extent cx="5600700" cy="1164590"/>
            <wp:effectExtent l="0" t="0" r="0" b="0"/>
            <wp:docPr id="3" name="图片 3" descr="C:\Users\lenovo\AppData\Roaming\Tencent\Users\3071507647\QQ\WinTemp\RichOle\D91FR)%)09]MB1)T8T)}N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Roaming\Tencent\Users\3071507647\QQ\WinTemp\RichOle\D91FR)%)09]MB1)T8T)}NA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00700" cy="1164691"/>
                    </a:xfrm>
                    <a:prstGeom prst="rect">
                      <a:avLst/>
                    </a:prstGeom>
                    <a:noFill/>
                    <a:ln>
                      <a:noFill/>
                    </a:ln>
                  </pic:spPr>
                </pic:pic>
              </a:graphicData>
            </a:graphic>
          </wp:inline>
        </w:drawing>
      </w:r>
    </w:p>
    <w:p w:rsidR="00C72BBC" w:rsidRDefault="00854968">
      <w:pPr>
        <w:autoSpaceDN w:val="0"/>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图</w:t>
      </w:r>
      <w:r>
        <w:rPr>
          <w:rFonts w:ascii="Times New Roman" w:eastAsia="宋体" w:hAnsi="Times New Roman" w:cs="Times New Roman"/>
          <w:b/>
          <w:szCs w:val="21"/>
        </w:rPr>
        <w:t xml:space="preserve">4.2-1  </w:t>
      </w:r>
      <w:r>
        <w:rPr>
          <w:rFonts w:ascii="Times New Roman" w:eastAsia="宋体" w:hAnsi="Times New Roman" w:cs="Times New Roman"/>
          <w:b/>
          <w:szCs w:val="21"/>
        </w:rPr>
        <w:t>施工工艺流程及污染节点图</w:t>
      </w:r>
    </w:p>
    <w:p w:rsidR="00C72BBC" w:rsidRDefault="00854968">
      <w:pPr>
        <w:pStyle w:val="af"/>
        <w:spacing w:after="0"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hint="eastAsia"/>
          <w:spacing w:val="6"/>
          <w:sz w:val="24"/>
        </w:rPr>
        <w:t>项目场地经平整之后进行桩基建设，在物料运输到工地后开始建筑施工，施工完成后进行装修后即可进行设备安装，配套工程建设、并进行调试和试车，最后投入使用。施工期废气污染物主要为施工扬尘、运输车辆及其它燃</w:t>
      </w:r>
      <w:r>
        <w:rPr>
          <w:rFonts w:ascii="Times New Roman" w:eastAsia="宋体" w:hAnsi="Times New Roman" w:cs="Times New Roman" w:hint="eastAsia"/>
          <w:spacing w:val="6"/>
          <w:sz w:val="24"/>
        </w:rPr>
        <w:lastRenderedPageBreak/>
        <w:t>油动力设备运行产生的燃烧尾气；废水主要为施工废水（包括试压废水）、施工人员产生的生活污水；噪声主要为施工机械和运输车辆噪声；固体废物主要为施工过程产生的建筑垃圾、土石方、施工人员的生活垃圾等。</w:t>
      </w:r>
    </w:p>
    <w:p w:rsidR="00C72BBC" w:rsidRDefault="00854968">
      <w:pPr>
        <w:pStyle w:val="3"/>
        <w:spacing w:before="0" w:after="0" w:line="360" w:lineRule="auto"/>
        <w:rPr>
          <w:rFonts w:ascii="Times New Roman" w:hAnsi="Times New Roman" w:cs="Times New Roman"/>
          <w:sz w:val="28"/>
        </w:rPr>
      </w:pPr>
      <w:bookmarkStart w:id="458" w:name="_Toc121381255"/>
      <w:r>
        <w:rPr>
          <w:rFonts w:ascii="Times New Roman" w:hAnsi="Times New Roman" w:cs="Times New Roman"/>
          <w:sz w:val="28"/>
        </w:rPr>
        <w:t>4.</w:t>
      </w:r>
      <w:r>
        <w:rPr>
          <w:rFonts w:ascii="Times New Roman" w:hAnsi="Times New Roman" w:cs="Times New Roman" w:hint="eastAsia"/>
          <w:sz w:val="28"/>
        </w:rPr>
        <w:t>2.2</w:t>
      </w:r>
      <w:r>
        <w:rPr>
          <w:rFonts w:ascii="Times New Roman" w:hAnsi="Times New Roman" w:cs="Times New Roman" w:hint="eastAsia"/>
          <w:sz w:val="28"/>
        </w:rPr>
        <w:t>施工期污染源分析</w:t>
      </w:r>
      <w:bookmarkEnd w:id="458"/>
    </w:p>
    <w:p w:rsidR="00C72BBC" w:rsidRDefault="00854968">
      <w:pPr>
        <w:spacing w:line="360" w:lineRule="auto"/>
        <w:ind w:firstLineChars="200" w:firstLine="482"/>
        <w:rPr>
          <w:rFonts w:ascii="Times New Roman" w:eastAsia="宋体" w:hAnsi="Times New Roman" w:cs="Times New Roman"/>
          <w:b/>
          <w:sz w:val="24"/>
          <w:lang w:val="zh-TW" w:bidi="zh-TW"/>
        </w:rPr>
      </w:pPr>
      <w:r>
        <w:rPr>
          <w:rFonts w:ascii="Times New Roman" w:eastAsia="宋体" w:hAnsi="Times New Roman" w:cs="Times New Roman" w:hint="eastAsia"/>
          <w:b/>
          <w:bCs/>
          <w:sz w:val="24"/>
          <w:lang w:bidi="zh-TW"/>
        </w:rPr>
        <w:t>1</w:t>
      </w:r>
      <w:r>
        <w:rPr>
          <w:rFonts w:ascii="Times New Roman" w:eastAsia="宋体" w:hAnsi="Times New Roman" w:cs="Times New Roman" w:hint="eastAsia"/>
          <w:b/>
          <w:bCs/>
          <w:sz w:val="24"/>
          <w:lang w:bidi="zh-TW"/>
        </w:rPr>
        <w:t>、废气</w:t>
      </w:r>
    </w:p>
    <w:p w:rsidR="00C72BBC" w:rsidRDefault="00854968">
      <w:pPr>
        <w:spacing w:line="360" w:lineRule="auto"/>
        <w:ind w:firstLineChars="200" w:firstLine="480"/>
        <w:rPr>
          <w:rFonts w:ascii="Times New Roman" w:eastAsia="宋体" w:hAnsi="Times New Roman" w:cs="Times New Roman"/>
          <w:sz w:val="24"/>
          <w:lang w:val="zh-TW" w:bidi="zh-TW"/>
        </w:rPr>
      </w:pPr>
      <w:r>
        <w:rPr>
          <w:rFonts w:ascii="Times New Roman" w:eastAsia="宋体" w:hAnsi="Times New Roman" w:cs="Times New Roman"/>
          <w:sz w:val="24"/>
          <w:lang w:val="zh-TW" w:bidi="zh-TW"/>
        </w:rPr>
        <w:t>施工期废气污染物主要有施工扬尘、运输车辆及其它燃油动力设备运行产生燃烧</w:t>
      </w:r>
      <w:r>
        <w:rPr>
          <w:rFonts w:ascii="Times New Roman" w:eastAsia="宋体" w:hAnsi="Times New Roman" w:cs="Times New Roman"/>
          <w:sz w:val="24"/>
          <w:lang w:val="zh-TW" w:bidi="zh-TW"/>
        </w:rPr>
        <w:t xml:space="preserve"> </w:t>
      </w:r>
      <w:r>
        <w:rPr>
          <w:rFonts w:ascii="Times New Roman" w:eastAsia="宋体" w:hAnsi="Times New Roman" w:cs="Times New Roman"/>
          <w:sz w:val="24"/>
          <w:lang w:val="zh-TW" w:bidi="zh-TW"/>
        </w:rPr>
        <w:t>尾气。</w:t>
      </w:r>
    </w:p>
    <w:p w:rsidR="00C72BBC" w:rsidRDefault="00854968">
      <w:pPr>
        <w:spacing w:line="360" w:lineRule="auto"/>
        <w:ind w:firstLineChars="200" w:firstLine="480"/>
        <w:rPr>
          <w:rFonts w:ascii="Times New Roman" w:eastAsia="宋体" w:hAnsi="Times New Roman" w:cs="Times New Roman"/>
          <w:sz w:val="24"/>
          <w:lang w:val="zh-TW" w:bidi="zh-TW"/>
        </w:rPr>
      </w:pPr>
      <w:r>
        <w:rPr>
          <w:rFonts w:ascii="Times New Roman" w:eastAsia="宋体" w:hAnsi="Times New Roman" w:cs="Times New Roman"/>
          <w:sz w:val="24"/>
          <w:lang w:val="zh-TW" w:bidi="zh-TW"/>
        </w:rPr>
        <w:t>施工期扬尘主要为施工场地扬尘，扬尘量与施工场地的尘土粒径、干燥程度、动力条件有关。施工期间的粉尘污染主要决定于施工作业方式、材料的堆放及风力等因素，其中受风力因素的影响最大。在一般气象条件下，平均风速为</w:t>
      </w:r>
      <w:r>
        <w:rPr>
          <w:rFonts w:ascii="Times New Roman" w:eastAsia="宋体" w:hAnsi="Times New Roman" w:cs="Times New Roman"/>
          <w:sz w:val="24"/>
          <w:lang w:bidi="en-US"/>
        </w:rPr>
        <w:t>2.5m/s</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建筑工地内</w:t>
      </w:r>
      <w:r>
        <w:rPr>
          <w:rFonts w:ascii="Times New Roman" w:eastAsia="宋体" w:hAnsi="Times New Roman" w:cs="Times New Roman"/>
          <w:sz w:val="24"/>
          <w:lang w:bidi="en-US"/>
        </w:rPr>
        <w:t>TSP</w:t>
      </w:r>
      <w:r>
        <w:rPr>
          <w:rFonts w:ascii="Times New Roman" w:eastAsia="宋体" w:hAnsi="Times New Roman" w:cs="Times New Roman"/>
          <w:sz w:val="24"/>
          <w:lang w:val="zh-TW" w:bidi="zh-TW"/>
        </w:rPr>
        <w:t>浓度为其上风向对照点的</w:t>
      </w:r>
      <w:r>
        <w:rPr>
          <w:rFonts w:ascii="Times New Roman" w:eastAsia="宋体" w:hAnsi="Times New Roman" w:cs="Times New Roman"/>
          <w:sz w:val="24"/>
          <w:lang w:val="zh-TW" w:bidi="zh-TW"/>
        </w:rPr>
        <w:t>2</w:t>
      </w:r>
      <w:r>
        <w:rPr>
          <w:rFonts w:ascii="Times New Roman" w:eastAsia="宋体" w:hAnsi="Times New Roman" w:cs="Times New Roman" w:hint="eastAsia"/>
          <w:sz w:val="24"/>
          <w:lang w:val="zh-TW" w:bidi="zh-TW"/>
        </w:rPr>
        <w:t>~</w:t>
      </w:r>
      <w:r>
        <w:rPr>
          <w:rFonts w:ascii="Times New Roman" w:eastAsia="宋体" w:hAnsi="Times New Roman" w:cs="Times New Roman"/>
          <w:sz w:val="24"/>
          <w:lang w:bidi="en-US"/>
        </w:rPr>
        <w:t>2.5</w:t>
      </w:r>
      <w:r>
        <w:rPr>
          <w:rFonts w:ascii="Times New Roman" w:eastAsia="宋体" w:hAnsi="Times New Roman" w:cs="Times New Roman"/>
          <w:sz w:val="24"/>
          <w:lang w:val="zh-TW" w:bidi="zh-TW"/>
        </w:rPr>
        <w:t>倍，建筑施工扬尘的影响范围在下风向可达</w:t>
      </w:r>
      <w:r>
        <w:rPr>
          <w:rFonts w:ascii="Times New Roman" w:eastAsia="宋体" w:hAnsi="Times New Roman" w:cs="Times New Roman"/>
          <w:sz w:val="24"/>
          <w:lang w:bidi="en-US"/>
        </w:rPr>
        <w:t>150m</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影响范围内</w:t>
      </w:r>
      <w:r>
        <w:rPr>
          <w:rFonts w:ascii="Times New Roman" w:eastAsia="宋体" w:hAnsi="Times New Roman" w:cs="Times New Roman"/>
          <w:sz w:val="24"/>
          <w:lang w:bidi="en-US"/>
        </w:rPr>
        <w:t>TSP</w:t>
      </w:r>
      <w:r>
        <w:rPr>
          <w:rFonts w:ascii="Times New Roman" w:eastAsia="宋体" w:hAnsi="Times New Roman" w:cs="Times New Roman"/>
          <w:sz w:val="24"/>
          <w:lang w:val="zh-TW" w:bidi="zh-TW"/>
        </w:rPr>
        <w:t>浓度平均值可达</w:t>
      </w:r>
      <w:r>
        <w:rPr>
          <w:rFonts w:ascii="Times New Roman" w:eastAsia="宋体" w:hAnsi="Times New Roman" w:cs="Times New Roman"/>
          <w:sz w:val="24"/>
          <w:lang w:bidi="en-US"/>
        </w:rPr>
        <w:t>0.49mg/m</w:t>
      </w:r>
      <w:r>
        <w:rPr>
          <w:rFonts w:ascii="Times New Roman" w:eastAsia="宋体" w:hAnsi="Times New Roman" w:cs="Times New Roman"/>
          <w:sz w:val="24"/>
          <w:vertAlign w:val="superscript"/>
          <w:lang w:bidi="en-US"/>
        </w:rPr>
        <w:t>3</w:t>
      </w:r>
      <w:r>
        <w:rPr>
          <w:rFonts w:ascii="Times New Roman" w:eastAsia="宋体" w:hAnsi="Times New Roman" w:cs="Times New Roman" w:hint="eastAsia"/>
          <w:sz w:val="24"/>
          <w:lang w:bidi="en-US"/>
        </w:rPr>
        <w:t>。</w:t>
      </w:r>
    </w:p>
    <w:p w:rsidR="00C72BBC" w:rsidRDefault="00854968">
      <w:pPr>
        <w:spacing w:line="360" w:lineRule="auto"/>
        <w:ind w:firstLineChars="200" w:firstLine="480"/>
        <w:rPr>
          <w:rFonts w:ascii="Times New Roman" w:eastAsia="宋体" w:hAnsi="Times New Roman" w:cs="Times New Roman"/>
          <w:sz w:val="24"/>
          <w:lang w:val="zh-TW" w:bidi="zh-TW"/>
        </w:rPr>
      </w:pPr>
      <w:r>
        <w:rPr>
          <w:rFonts w:ascii="Times New Roman" w:eastAsia="宋体" w:hAnsi="Times New Roman" w:cs="Times New Roman"/>
          <w:sz w:val="24"/>
          <w:lang w:val="zh-TW" w:bidi="zh-TW"/>
        </w:rPr>
        <w:t>运输车辆和燃油动力机械产生燃烧尾气，施工期机械尾气的排放主要是流动污染源。尾气中的污染物主要是</w:t>
      </w:r>
      <w:r>
        <w:rPr>
          <w:rFonts w:ascii="Times New Roman" w:eastAsia="宋体" w:hAnsi="Times New Roman" w:cs="Times New Roman"/>
          <w:sz w:val="24"/>
          <w:lang w:bidi="en-US"/>
        </w:rPr>
        <w:t>NO</w:t>
      </w:r>
      <w:r>
        <w:rPr>
          <w:rFonts w:ascii="Times New Roman" w:eastAsia="宋体" w:hAnsi="Times New Roman" w:cs="Times New Roman" w:hint="eastAsia"/>
          <w:sz w:val="24"/>
          <w:vertAlign w:val="subscript"/>
          <w:lang w:bidi="en-US"/>
        </w:rPr>
        <w:t>X</w:t>
      </w:r>
      <w:r>
        <w:rPr>
          <w:rFonts w:ascii="Times New Roman" w:eastAsia="宋体" w:hAnsi="Times New Roman" w:cs="Times New Roman"/>
          <w:sz w:val="24"/>
          <w:lang w:bidi="en-US"/>
        </w:rPr>
        <w:t>、</w:t>
      </w:r>
      <w:r>
        <w:rPr>
          <w:rFonts w:ascii="Times New Roman" w:eastAsia="宋体" w:hAnsi="Times New Roman" w:cs="Times New Roman"/>
          <w:sz w:val="24"/>
          <w:lang w:bidi="en-US"/>
        </w:rPr>
        <w:t>CO</w:t>
      </w:r>
      <w:r>
        <w:rPr>
          <w:rFonts w:ascii="Times New Roman" w:eastAsia="宋体" w:hAnsi="Times New Roman" w:cs="Times New Roman"/>
          <w:sz w:val="24"/>
          <w:lang w:val="zh-TW" w:bidi="zh-TW"/>
        </w:rPr>
        <w:t>和</w:t>
      </w:r>
      <w:r>
        <w:rPr>
          <w:rFonts w:ascii="Times New Roman" w:eastAsia="宋体" w:hAnsi="Times New Roman" w:cs="Times New Roman"/>
          <w:sz w:val="24"/>
          <w:lang w:bidi="en-US"/>
        </w:rPr>
        <w:t>THC</w:t>
      </w:r>
      <w:r>
        <w:rPr>
          <w:rFonts w:ascii="Times New Roman" w:eastAsia="宋体" w:hAnsi="Times New Roman" w:cs="Times New Roman"/>
          <w:sz w:val="24"/>
          <w:lang w:bidi="en-US"/>
        </w:rPr>
        <w:t>；</w:t>
      </w:r>
      <w:r>
        <w:rPr>
          <w:rFonts w:ascii="Times New Roman" w:eastAsia="宋体" w:hAnsi="Times New Roman" w:cs="Times New Roman"/>
          <w:sz w:val="24"/>
          <w:lang w:val="zh-TW" w:bidi="zh-TW"/>
        </w:rPr>
        <w:t>机械尾气的排放与机械性能和燃料质量关系很大。使用机械性能良好和燃用合格油品的机械排放的尾气能够达到规定</w:t>
      </w:r>
      <w:r>
        <w:rPr>
          <w:rFonts w:ascii="Times New Roman" w:eastAsia="宋体" w:hAnsi="Times New Roman" w:cs="Times New Roman" w:hint="eastAsia"/>
          <w:sz w:val="24"/>
          <w:lang w:val="zh-TW" w:bidi="zh-TW"/>
        </w:rPr>
        <w:t>排放标准。</w:t>
      </w:r>
    </w:p>
    <w:p w:rsidR="00C72BBC" w:rsidRDefault="00854968">
      <w:pPr>
        <w:spacing w:line="360" w:lineRule="auto"/>
        <w:ind w:firstLineChars="200" w:firstLine="482"/>
        <w:rPr>
          <w:rFonts w:ascii="Times New Roman" w:eastAsia="宋体" w:hAnsi="Times New Roman" w:cs="Times New Roman"/>
          <w:b/>
          <w:sz w:val="24"/>
          <w:lang w:val="zh-TW" w:bidi="zh-TW"/>
        </w:rPr>
      </w:pPr>
      <w:bookmarkStart w:id="459" w:name="bookmark38"/>
      <w:bookmarkStart w:id="460" w:name="bookmark36"/>
      <w:bookmarkStart w:id="461" w:name="bookmark37"/>
      <w:bookmarkStart w:id="462" w:name="bookmark39"/>
      <w:r>
        <w:rPr>
          <w:rFonts w:ascii="Times New Roman" w:eastAsia="宋体" w:hAnsi="Times New Roman" w:cs="Times New Roman"/>
          <w:b/>
          <w:bCs/>
          <w:sz w:val="24"/>
          <w:lang w:val="zh-TW" w:bidi="zh-TW"/>
        </w:rPr>
        <w:t>2</w:t>
      </w:r>
      <w:bookmarkEnd w:id="459"/>
      <w:r>
        <w:rPr>
          <w:rFonts w:ascii="Times New Roman" w:eastAsia="宋体" w:hAnsi="Times New Roman" w:cs="Times New Roman"/>
          <w:b/>
          <w:sz w:val="24"/>
          <w:lang w:val="zh-TW" w:bidi="zh-TW"/>
        </w:rPr>
        <w:t>、废水</w:t>
      </w:r>
      <w:bookmarkEnd w:id="460"/>
      <w:bookmarkEnd w:id="461"/>
      <w:bookmarkEnd w:id="462"/>
    </w:p>
    <w:p w:rsidR="00C72BBC" w:rsidRDefault="00854968">
      <w:pPr>
        <w:spacing w:line="360" w:lineRule="auto"/>
        <w:ind w:firstLineChars="200" w:firstLine="480"/>
        <w:rPr>
          <w:rFonts w:ascii="Times New Roman" w:eastAsia="宋体" w:hAnsi="Times New Roman" w:cs="Times New Roman"/>
          <w:sz w:val="24"/>
          <w:lang w:val="zh-TW" w:bidi="zh-TW"/>
        </w:rPr>
      </w:pPr>
      <w:r>
        <w:rPr>
          <w:rFonts w:ascii="Times New Roman" w:eastAsia="宋体" w:hAnsi="Times New Roman" w:cs="Times New Roman"/>
          <w:sz w:val="24"/>
          <w:lang w:val="zh-TW" w:bidi="zh-TW"/>
        </w:rPr>
        <w:t>施工期排放的废水主要有施工废水（包括试压废水）、施工人员产生的生活污水。</w:t>
      </w:r>
    </w:p>
    <w:p w:rsidR="00C72BBC" w:rsidRDefault="00854968">
      <w:pPr>
        <w:spacing w:line="360" w:lineRule="auto"/>
        <w:ind w:firstLineChars="200" w:firstLine="480"/>
        <w:rPr>
          <w:rFonts w:ascii="Times New Roman" w:eastAsia="宋体" w:hAnsi="Times New Roman" w:cs="Times New Roman"/>
          <w:sz w:val="24"/>
          <w:lang w:val="zh-TW" w:bidi="zh-TW"/>
        </w:rPr>
      </w:pPr>
      <w:r>
        <w:rPr>
          <w:rFonts w:ascii="Times New Roman" w:eastAsia="宋体" w:hAnsi="Times New Roman" w:cs="Times New Roman"/>
          <w:sz w:val="24"/>
          <w:lang w:val="zh-TW" w:bidi="zh-TW"/>
        </w:rPr>
        <w:t>施工期产生的施工废水有</w:t>
      </w:r>
      <w:r>
        <w:rPr>
          <w:rFonts w:ascii="Times New Roman" w:eastAsia="宋体" w:hAnsi="Times New Roman" w:cs="Times New Roman" w:hint="eastAsia"/>
          <w:sz w:val="24"/>
          <w:lang w:val="zh-TW" w:bidi="zh-TW"/>
        </w:rPr>
        <w:t>：</w:t>
      </w:r>
      <w:r>
        <w:rPr>
          <w:rFonts w:ascii="Times New Roman" w:eastAsia="宋体" w:hAnsi="Times New Roman" w:cs="Times New Roman"/>
          <w:sz w:val="24"/>
          <w:lang w:val="zh-TW" w:bidi="zh-TW"/>
        </w:rPr>
        <w:t>各种施工机械设备产生的带有油污的冷却及洗涤用水</w:t>
      </w:r>
      <w:r>
        <w:rPr>
          <w:rFonts w:ascii="Times New Roman" w:eastAsia="宋体" w:hAnsi="Times New Roman" w:cs="Times New Roman" w:hint="eastAsia"/>
          <w:sz w:val="24"/>
          <w:lang w:val="zh-TW" w:bidi="zh-TW"/>
        </w:rPr>
        <w:t>；</w:t>
      </w:r>
      <w:r>
        <w:rPr>
          <w:rFonts w:ascii="Times New Roman" w:eastAsia="宋体" w:hAnsi="Times New Roman" w:cs="Times New Roman"/>
          <w:sz w:val="24"/>
          <w:lang w:val="zh-TW" w:bidi="zh-TW"/>
        </w:rPr>
        <w:t>施工现场清洗废水；罐体、管道及设备试压废水。由于施工活动内容不同，所排废水中的污染物不同。清洗废水、试压废水中的主要污染物是悬浮物；机械设备产生的废水中的主要污染物是石油类。项目施工废水经隔油沉淀处理后回用于道路浇洒，同时可依托园区污水处理厂进行处理。</w:t>
      </w:r>
    </w:p>
    <w:p w:rsidR="00C72BBC" w:rsidRDefault="00854968">
      <w:pPr>
        <w:spacing w:line="360" w:lineRule="auto"/>
        <w:ind w:firstLineChars="200" w:firstLine="480"/>
        <w:jc w:val="left"/>
        <w:rPr>
          <w:rFonts w:ascii="Times New Roman" w:eastAsia="宋体" w:hAnsi="Times New Roman" w:cs="Times New Roman"/>
          <w:sz w:val="24"/>
          <w:lang w:val="zh-TW" w:bidi="zh-TW"/>
        </w:rPr>
      </w:pPr>
      <w:r>
        <w:rPr>
          <w:rFonts w:ascii="Times New Roman" w:eastAsia="宋体" w:hAnsi="Times New Roman" w:cs="Times New Roman"/>
          <w:sz w:val="24"/>
          <w:lang w:val="zh-TW" w:bidi="zh-TW"/>
        </w:rPr>
        <w:t>项目施工人员最大技</w:t>
      </w:r>
      <w:r>
        <w:rPr>
          <w:rFonts w:ascii="Times New Roman" w:eastAsia="宋体" w:hAnsi="Times New Roman" w:cs="Times New Roman"/>
          <w:sz w:val="24"/>
          <w:lang w:val="zh-TW" w:bidi="zh-TW"/>
        </w:rPr>
        <w:t>20</w:t>
      </w:r>
      <w:r>
        <w:rPr>
          <w:rFonts w:ascii="Times New Roman" w:eastAsia="宋体" w:hAnsi="Times New Roman" w:cs="Times New Roman"/>
          <w:sz w:val="24"/>
          <w:lang w:val="zh-TW" w:bidi="zh-TW"/>
        </w:rPr>
        <w:t>人计，按照人均日用水量约</w:t>
      </w:r>
      <w:r>
        <w:rPr>
          <w:rFonts w:ascii="Times New Roman" w:eastAsia="宋体" w:hAnsi="Times New Roman" w:cs="Times New Roman"/>
          <w:sz w:val="24"/>
          <w:lang w:bidi="en-US"/>
        </w:rPr>
        <w:t>150L</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按</w:t>
      </w:r>
      <w:r>
        <w:rPr>
          <w:rFonts w:ascii="Times New Roman" w:eastAsia="宋体" w:hAnsi="Times New Roman" w:cs="Times New Roman"/>
          <w:sz w:val="24"/>
          <w:lang w:val="zh-TW" w:bidi="zh-TW"/>
        </w:rPr>
        <w:t>80%</w:t>
      </w:r>
      <w:r>
        <w:rPr>
          <w:rFonts w:ascii="Times New Roman" w:eastAsia="宋体" w:hAnsi="Times New Roman" w:cs="Times New Roman"/>
          <w:sz w:val="24"/>
          <w:lang w:val="zh-TW" w:bidi="zh-TW"/>
        </w:rPr>
        <w:t>的排放率，</w:t>
      </w:r>
      <w:r>
        <w:rPr>
          <w:rFonts w:ascii="Times New Roman" w:eastAsia="宋体" w:hAnsi="Times New Roman" w:cs="Times New Roman"/>
          <w:iCs/>
          <w:sz w:val="24"/>
          <w:lang w:val="zh-TW" w:bidi="zh-TW"/>
        </w:rPr>
        <w:t>人</w:t>
      </w:r>
      <w:r>
        <w:rPr>
          <w:rFonts w:ascii="Times New Roman" w:eastAsia="宋体" w:hAnsi="Times New Roman" w:cs="Times New Roman"/>
          <w:sz w:val="24"/>
          <w:lang w:val="zh-TW" w:bidi="zh-TW"/>
        </w:rPr>
        <w:t>均日排水量约</w:t>
      </w:r>
      <w:r>
        <w:rPr>
          <w:rFonts w:ascii="Times New Roman" w:eastAsia="宋体" w:hAnsi="Times New Roman" w:cs="Times New Roman"/>
          <w:sz w:val="24"/>
          <w:lang w:bidi="en-US"/>
        </w:rPr>
        <w:t>120L</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本项目施工期产生的生活污水量为</w:t>
      </w:r>
      <w:r>
        <w:rPr>
          <w:rFonts w:ascii="Times New Roman" w:eastAsia="宋体" w:hAnsi="Times New Roman" w:cs="Times New Roman"/>
          <w:sz w:val="24"/>
          <w:lang w:bidi="en-US"/>
        </w:rPr>
        <w:t>2.4m</w:t>
      </w:r>
      <w:r>
        <w:rPr>
          <w:rFonts w:ascii="Times New Roman" w:eastAsia="宋体" w:hAnsi="Times New Roman" w:cs="Times New Roman" w:hint="eastAsia"/>
          <w:sz w:val="24"/>
          <w:vertAlign w:val="superscript"/>
          <w:lang w:bidi="en-US"/>
        </w:rPr>
        <w:t>3</w:t>
      </w:r>
      <w:r>
        <w:rPr>
          <w:rFonts w:ascii="Times New Roman" w:eastAsia="宋体" w:hAnsi="Times New Roman" w:cs="Times New Roman" w:hint="eastAsia"/>
          <w:sz w:val="24"/>
          <w:lang w:bidi="en-US"/>
        </w:rPr>
        <w:t>/d</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参考同类工程生活污水的排放浓度，生活污水中主要污染物</w:t>
      </w:r>
      <w:r>
        <w:rPr>
          <w:rFonts w:ascii="Times New Roman" w:eastAsia="宋体" w:hAnsi="Times New Roman" w:cs="Times New Roman"/>
          <w:sz w:val="24"/>
          <w:lang w:bidi="en-US"/>
        </w:rPr>
        <w:t>COD</w:t>
      </w:r>
      <w:r>
        <w:rPr>
          <w:rFonts w:ascii="Times New Roman" w:eastAsia="宋体" w:hAnsi="Times New Roman" w:cs="Times New Roman"/>
          <w:sz w:val="24"/>
          <w:lang w:val="zh-TW" w:bidi="zh-TW"/>
        </w:rPr>
        <w:t>为</w:t>
      </w:r>
      <w:r>
        <w:rPr>
          <w:rFonts w:ascii="Times New Roman" w:eastAsia="宋体" w:hAnsi="Times New Roman" w:cs="Times New Roman"/>
          <w:sz w:val="24"/>
          <w:lang w:bidi="en-US"/>
        </w:rPr>
        <w:t>300mg/L</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氨氮为</w:t>
      </w:r>
      <w:r>
        <w:rPr>
          <w:rFonts w:ascii="Times New Roman" w:eastAsia="宋体" w:hAnsi="Times New Roman" w:cs="Times New Roman"/>
          <w:sz w:val="24"/>
          <w:lang w:bidi="en-US"/>
        </w:rPr>
        <w:t>50mg/L</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对施工期的生活废水收集后可通过污水管网排入云溪区污水处理厂处理后外排。</w:t>
      </w:r>
    </w:p>
    <w:p w:rsidR="00C72BBC" w:rsidRDefault="00854968">
      <w:pPr>
        <w:spacing w:line="360" w:lineRule="auto"/>
        <w:ind w:firstLineChars="200" w:firstLine="482"/>
        <w:rPr>
          <w:rFonts w:ascii="Times New Roman" w:eastAsia="宋体" w:hAnsi="Times New Roman" w:cs="Times New Roman"/>
          <w:b/>
          <w:sz w:val="24"/>
          <w:lang w:val="zh-TW" w:bidi="zh-TW"/>
        </w:rPr>
      </w:pPr>
      <w:bookmarkStart w:id="463" w:name="bookmark42"/>
      <w:bookmarkStart w:id="464" w:name="bookmark40"/>
      <w:bookmarkStart w:id="465" w:name="bookmark41"/>
      <w:bookmarkStart w:id="466" w:name="bookmark43"/>
      <w:r>
        <w:rPr>
          <w:rFonts w:ascii="Times New Roman" w:eastAsia="宋体" w:hAnsi="Times New Roman" w:cs="Times New Roman"/>
          <w:b/>
          <w:bCs/>
          <w:sz w:val="24"/>
          <w:lang w:val="zh-TW" w:bidi="zh-TW"/>
        </w:rPr>
        <w:t>3</w:t>
      </w:r>
      <w:bookmarkEnd w:id="463"/>
      <w:r>
        <w:rPr>
          <w:rFonts w:ascii="Times New Roman" w:eastAsia="宋体" w:hAnsi="Times New Roman" w:cs="Times New Roman"/>
          <w:b/>
          <w:sz w:val="24"/>
          <w:lang w:val="zh-TW" w:bidi="zh-TW"/>
        </w:rPr>
        <w:t>、噪声</w:t>
      </w:r>
      <w:bookmarkEnd w:id="464"/>
      <w:bookmarkEnd w:id="465"/>
      <w:bookmarkEnd w:id="466"/>
    </w:p>
    <w:p w:rsidR="00C72BBC" w:rsidRDefault="00854968">
      <w:pPr>
        <w:spacing w:line="360" w:lineRule="auto"/>
        <w:ind w:firstLineChars="200" w:firstLine="480"/>
        <w:rPr>
          <w:rFonts w:ascii="Times New Roman" w:eastAsia="宋体" w:hAnsi="Times New Roman" w:cs="Times New Roman"/>
          <w:sz w:val="24"/>
          <w:lang w:val="zh-TW" w:bidi="zh-TW"/>
        </w:rPr>
      </w:pPr>
      <w:r>
        <w:rPr>
          <w:rFonts w:ascii="Times New Roman" w:eastAsia="宋体" w:hAnsi="Times New Roman" w:cs="Times New Roman"/>
          <w:sz w:val="24"/>
          <w:lang w:val="zh-TW" w:bidi="zh-TW"/>
        </w:rPr>
        <w:lastRenderedPageBreak/>
        <w:t>项目施工过程产生的噪声主要来自施工机械和运输车辆，施工机械和运输车辆的单体声级一般均在</w:t>
      </w:r>
      <w:r>
        <w:rPr>
          <w:rFonts w:ascii="Times New Roman" w:eastAsia="宋体" w:hAnsi="Times New Roman" w:cs="Times New Roman"/>
          <w:sz w:val="24"/>
          <w:lang w:bidi="en-US"/>
        </w:rPr>
        <w:t>80</w:t>
      </w:r>
      <w:r>
        <w:rPr>
          <w:rFonts w:ascii="Times New Roman" w:eastAsia="宋体" w:hAnsi="Times New Roman" w:cs="Times New Roman" w:hint="eastAsia"/>
          <w:sz w:val="24"/>
          <w:lang w:bidi="en-US"/>
        </w:rPr>
        <w:t>dB(</w:t>
      </w:r>
      <w:r>
        <w:rPr>
          <w:rFonts w:ascii="Times New Roman" w:eastAsia="宋体" w:hAnsi="Times New Roman" w:cs="Times New Roman"/>
          <w:sz w:val="24"/>
          <w:lang w:bidi="en-US"/>
        </w:rPr>
        <w:t>A</w:t>
      </w:r>
      <w:r>
        <w:rPr>
          <w:rFonts w:ascii="Times New Roman" w:eastAsia="宋体" w:hAnsi="Times New Roman" w:cs="Times New Roman" w:hint="eastAsia"/>
          <w:sz w:val="24"/>
          <w:lang w:bidi="en-US"/>
        </w:rPr>
        <w:t>)</w:t>
      </w:r>
      <w:r>
        <w:rPr>
          <w:rFonts w:ascii="Times New Roman" w:eastAsia="宋体" w:hAnsi="Times New Roman" w:cs="Times New Roman"/>
          <w:sz w:val="24"/>
          <w:lang w:val="zh-TW" w:bidi="zh-TW"/>
        </w:rPr>
        <w:t>以上，施工机械和运输车辆的噪声将影响施工场地周围区域声环境质量，项目位于工业园区内，项目施工产生的噪声在可接受范围内。</w:t>
      </w:r>
    </w:p>
    <w:p w:rsidR="00C72BBC" w:rsidRDefault="00854968">
      <w:pPr>
        <w:spacing w:line="360" w:lineRule="auto"/>
        <w:ind w:firstLineChars="200" w:firstLine="482"/>
        <w:rPr>
          <w:rFonts w:ascii="Times New Roman" w:eastAsia="宋体" w:hAnsi="Times New Roman" w:cs="Times New Roman"/>
          <w:b/>
          <w:sz w:val="24"/>
          <w:lang w:val="zh-TW" w:bidi="zh-TW"/>
        </w:rPr>
      </w:pPr>
      <w:bookmarkStart w:id="467" w:name="bookmark46"/>
      <w:bookmarkStart w:id="468" w:name="bookmark44"/>
      <w:bookmarkStart w:id="469" w:name="bookmark45"/>
      <w:bookmarkStart w:id="470" w:name="bookmark47"/>
      <w:r>
        <w:rPr>
          <w:rFonts w:ascii="Times New Roman" w:eastAsia="宋体" w:hAnsi="Times New Roman" w:cs="Times New Roman"/>
          <w:b/>
          <w:bCs/>
          <w:sz w:val="24"/>
          <w:lang w:val="zh-TW" w:bidi="zh-TW"/>
        </w:rPr>
        <w:t>4</w:t>
      </w:r>
      <w:bookmarkEnd w:id="467"/>
      <w:r>
        <w:rPr>
          <w:rFonts w:ascii="Times New Roman" w:eastAsia="宋体" w:hAnsi="Times New Roman" w:cs="Times New Roman"/>
          <w:b/>
          <w:sz w:val="24"/>
          <w:lang w:val="zh-TW" w:bidi="zh-TW"/>
        </w:rPr>
        <w:t>、固废</w:t>
      </w:r>
      <w:bookmarkEnd w:id="468"/>
      <w:bookmarkEnd w:id="469"/>
      <w:bookmarkEnd w:id="470"/>
    </w:p>
    <w:p w:rsidR="00C72BBC" w:rsidRDefault="00854968">
      <w:pPr>
        <w:spacing w:line="360" w:lineRule="auto"/>
        <w:ind w:firstLineChars="200" w:firstLine="480"/>
        <w:rPr>
          <w:rFonts w:ascii="Times New Roman" w:eastAsia="宋体" w:hAnsi="Times New Roman" w:cs="Times New Roman"/>
          <w:sz w:val="24"/>
          <w:lang w:val="zh-TW" w:bidi="zh-TW"/>
        </w:rPr>
      </w:pPr>
      <w:r>
        <w:rPr>
          <w:rFonts w:ascii="Times New Roman" w:eastAsia="宋体" w:hAnsi="Times New Roman" w:cs="Times New Roman"/>
          <w:sz w:val="24"/>
          <w:lang w:val="zh-TW" w:bidi="zh-TW"/>
        </w:rPr>
        <w:t>项目场地已进行初步场地平整，基本无废弃土石方产生，项目施工期间固体废物主要为建筑垃圾和施工人员的生活垃圾等。建筑垃圾产生量约</w:t>
      </w:r>
      <w:r>
        <w:rPr>
          <w:rFonts w:ascii="Times New Roman" w:eastAsia="宋体" w:hAnsi="Times New Roman" w:cs="Times New Roman"/>
          <w:sz w:val="24"/>
          <w:lang w:bidi="en-US"/>
        </w:rPr>
        <w:t>200t</w:t>
      </w:r>
      <w:r>
        <w:rPr>
          <w:rFonts w:ascii="Times New Roman" w:eastAsia="宋体" w:hAnsi="Times New Roman" w:cs="Times New Roman"/>
          <w:sz w:val="24"/>
          <w:lang w:bidi="en-US"/>
        </w:rPr>
        <w:t>，</w:t>
      </w:r>
      <w:r>
        <w:rPr>
          <w:rFonts w:ascii="Times New Roman" w:eastAsia="宋体" w:hAnsi="Times New Roman" w:cs="Times New Roman"/>
          <w:sz w:val="24"/>
          <w:lang w:val="zh-TW" w:bidi="zh-TW"/>
        </w:rPr>
        <w:t>收集后运至渣土管理部门指定地点处置。</w:t>
      </w:r>
    </w:p>
    <w:p w:rsidR="00C72BBC" w:rsidRDefault="00854968">
      <w:pPr>
        <w:spacing w:line="360" w:lineRule="auto"/>
        <w:ind w:firstLineChars="200" w:firstLine="480"/>
        <w:rPr>
          <w:rFonts w:ascii="Times New Roman" w:eastAsia="宋体" w:hAnsi="Times New Roman" w:cs="Times New Roman"/>
          <w:spacing w:val="6"/>
          <w:sz w:val="24"/>
        </w:rPr>
      </w:pPr>
      <w:r>
        <w:rPr>
          <w:rFonts w:ascii="Times New Roman" w:eastAsia="宋体" w:hAnsi="Times New Roman" w:cs="Times New Roman"/>
          <w:sz w:val="24"/>
          <w:lang w:bidi="en-US"/>
        </w:rPr>
        <w:t>项目施工人员最大</w:t>
      </w:r>
      <w:r w:rsidR="00983D1D">
        <w:rPr>
          <w:rFonts w:ascii="Times New Roman" w:eastAsia="宋体" w:hAnsi="Times New Roman" w:cs="Times New Roman" w:hint="eastAsia"/>
          <w:sz w:val="24"/>
          <w:lang w:bidi="en-US"/>
        </w:rPr>
        <w:t>按</w:t>
      </w:r>
      <w:r>
        <w:rPr>
          <w:rFonts w:ascii="Times New Roman" w:eastAsia="宋体" w:hAnsi="Times New Roman" w:cs="Times New Roman"/>
          <w:sz w:val="24"/>
          <w:lang w:bidi="en-US"/>
        </w:rPr>
        <w:t>20</w:t>
      </w:r>
      <w:r>
        <w:rPr>
          <w:rFonts w:ascii="Times New Roman" w:eastAsia="宋体" w:hAnsi="Times New Roman" w:cs="Times New Roman"/>
          <w:sz w:val="24"/>
          <w:lang w:bidi="en-US"/>
        </w:rPr>
        <w:t>人计，施工现场不设施工营地和食堂，每天的垃圾垃圾产生量按</w:t>
      </w:r>
      <w:r>
        <w:rPr>
          <w:rFonts w:ascii="Times New Roman" w:eastAsia="宋体" w:hAnsi="Times New Roman" w:cs="Times New Roman"/>
          <w:sz w:val="24"/>
          <w:lang w:bidi="en-US"/>
        </w:rPr>
        <w:t>0.5kg/</w:t>
      </w:r>
      <w:r>
        <w:rPr>
          <w:rFonts w:ascii="Times New Roman" w:eastAsia="宋体" w:hAnsi="Times New Roman" w:cs="Times New Roman"/>
          <w:sz w:val="24"/>
          <w:lang w:bidi="en-US"/>
        </w:rPr>
        <w:t>人</w:t>
      </w:r>
      <w:r>
        <w:rPr>
          <w:rFonts w:ascii="Times New Roman" w:eastAsia="宋体" w:hAnsi="Times New Roman" w:cs="Times New Roman"/>
          <w:sz w:val="24"/>
          <w:lang w:bidi="en-US"/>
        </w:rPr>
        <w:t>·d</w:t>
      </w:r>
      <w:r>
        <w:rPr>
          <w:rFonts w:ascii="Times New Roman" w:eastAsia="宋体" w:hAnsi="Times New Roman" w:cs="Times New Roman"/>
          <w:sz w:val="24"/>
          <w:lang w:bidi="en-US"/>
        </w:rPr>
        <w:t>计算，项目施工期为</w:t>
      </w:r>
      <w:r>
        <w:rPr>
          <w:rFonts w:ascii="Times New Roman" w:eastAsia="宋体" w:hAnsi="Times New Roman" w:cs="Times New Roman"/>
          <w:sz w:val="24"/>
          <w:lang w:bidi="en-US"/>
        </w:rPr>
        <w:t>8</w:t>
      </w:r>
      <w:r>
        <w:rPr>
          <w:rFonts w:ascii="Times New Roman" w:eastAsia="宋体" w:hAnsi="Times New Roman" w:cs="Times New Roman"/>
          <w:sz w:val="24"/>
          <w:lang w:bidi="en-US"/>
        </w:rPr>
        <w:t>个月，整个施工期生活垃圾产生量为</w:t>
      </w:r>
      <w:r>
        <w:rPr>
          <w:rFonts w:ascii="Times New Roman" w:eastAsia="宋体" w:hAnsi="Times New Roman" w:cs="Times New Roman"/>
          <w:sz w:val="24"/>
          <w:lang w:bidi="en-US"/>
        </w:rPr>
        <w:t>2.4</w:t>
      </w:r>
      <w:r w:rsidR="006E43A3">
        <w:rPr>
          <w:rFonts w:ascii="Times New Roman" w:eastAsia="宋体" w:hAnsi="Times New Roman" w:cs="Times New Roman" w:hint="eastAsia"/>
          <w:sz w:val="24"/>
          <w:lang w:bidi="en-US"/>
        </w:rPr>
        <w:t>t</w:t>
      </w:r>
      <w:r>
        <w:rPr>
          <w:rFonts w:ascii="Times New Roman" w:eastAsia="宋体" w:hAnsi="Times New Roman" w:cs="Times New Roman"/>
          <w:sz w:val="24"/>
          <w:lang w:bidi="en-US"/>
        </w:rPr>
        <w:t>，本项目施工期生活垃圾进行集中收集后交环卫部门处理</w:t>
      </w:r>
      <w:r>
        <w:rPr>
          <w:rFonts w:ascii="Times New Roman" w:eastAsia="宋体" w:hAnsi="Times New Roman" w:cs="Times New Roman"/>
          <w:iCs/>
          <w:sz w:val="24"/>
          <w:lang w:bidi="en-US"/>
        </w:rPr>
        <w:t>。</w:t>
      </w:r>
    </w:p>
    <w:p w:rsidR="00C72BBC" w:rsidRDefault="00854968">
      <w:pPr>
        <w:pStyle w:val="2"/>
        <w:spacing w:before="0" w:after="0" w:line="360" w:lineRule="auto"/>
        <w:ind w:left="828" w:hangingChars="275" w:hanging="828"/>
        <w:rPr>
          <w:rFonts w:ascii="Times New Roman" w:eastAsia="宋体" w:hAnsi="Times New Roman" w:cs="Times New Roman"/>
          <w:bCs w:val="0"/>
          <w:sz w:val="30"/>
          <w:szCs w:val="30"/>
        </w:rPr>
      </w:pPr>
      <w:bookmarkStart w:id="471" w:name="_Toc9714"/>
      <w:bookmarkStart w:id="472" w:name="_Toc19698"/>
      <w:bookmarkStart w:id="473" w:name="_Toc27256"/>
      <w:bookmarkStart w:id="474" w:name="_Toc4160"/>
      <w:bookmarkStart w:id="475" w:name="_Toc14612"/>
      <w:bookmarkStart w:id="476" w:name="_Toc16037"/>
      <w:bookmarkStart w:id="477" w:name="_Toc1267"/>
      <w:bookmarkStart w:id="478" w:name="_Toc121381256"/>
      <w:r>
        <w:rPr>
          <w:rFonts w:ascii="Times New Roman" w:eastAsia="宋体" w:hAnsi="Times New Roman" w:cs="Times New Roman"/>
          <w:bCs w:val="0"/>
          <w:sz w:val="30"/>
          <w:szCs w:val="30"/>
        </w:rPr>
        <w:t>4.3</w:t>
      </w:r>
      <w:r>
        <w:rPr>
          <w:rFonts w:ascii="Times New Roman" w:eastAsia="宋体" w:hAnsi="Times New Roman" w:cs="Times New Roman"/>
          <w:bCs w:val="0"/>
          <w:sz w:val="30"/>
          <w:szCs w:val="30"/>
        </w:rPr>
        <w:t>营运期项目工艺流程及产污环节分析</w:t>
      </w:r>
      <w:bookmarkEnd w:id="471"/>
      <w:bookmarkEnd w:id="472"/>
      <w:bookmarkEnd w:id="473"/>
      <w:bookmarkEnd w:id="474"/>
      <w:bookmarkEnd w:id="475"/>
      <w:bookmarkEnd w:id="476"/>
      <w:bookmarkEnd w:id="477"/>
      <w:bookmarkEnd w:id="478"/>
    </w:p>
    <w:p w:rsidR="00BA2C62" w:rsidRDefault="00854968" w:rsidP="00F87B39">
      <w:pPr>
        <w:spacing w:line="360" w:lineRule="auto"/>
        <w:ind w:firstLineChars="200" w:firstLine="504"/>
        <w:rPr>
          <w:rFonts w:ascii="Times New Roman" w:eastAsia="宋体" w:hAnsi="Times New Roman" w:cs="Times New Roman"/>
          <w:bCs/>
          <w:spacing w:val="6"/>
          <w:sz w:val="24"/>
        </w:rPr>
      </w:pPr>
      <w:r>
        <w:rPr>
          <w:rFonts w:ascii="Times New Roman" w:eastAsia="宋体" w:hAnsi="Times New Roman" w:cs="Times New Roman" w:hint="eastAsia"/>
          <w:bCs/>
          <w:spacing w:val="6"/>
          <w:sz w:val="24"/>
        </w:rPr>
        <w:t>本项目产品为二甲基砜（</w:t>
      </w:r>
      <w:r>
        <w:rPr>
          <w:rFonts w:ascii="Times New Roman" w:eastAsia="宋体" w:hAnsi="Times New Roman" w:cs="Times New Roman" w:hint="eastAsia"/>
          <w:bCs/>
          <w:spacing w:val="6"/>
          <w:sz w:val="24"/>
        </w:rPr>
        <w:t>MSM</w:t>
      </w:r>
      <w:r>
        <w:rPr>
          <w:rFonts w:ascii="Times New Roman" w:eastAsia="宋体" w:hAnsi="Times New Roman" w:cs="Times New Roman" w:hint="eastAsia"/>
          <w:bCs/>
          <w:spacing w:val="6"/>
          <w:sz w:val="24"/>
        </w:rPr>
        <w:t>），生产原料为二甲基硫醚</w:t>
      </w:r>
      <w:r w:rsidR="0072444E">
        <w:rPr>
          <w:rFonts w:ascii="Times New Roman" w:eastAsia="宋体" w:hAnsi="Times New Roman" w:cs="Times New Roman" w:hint="eastAsia"/>
          <w:bCs/>
          <w:spacing w:val="6"/>
          <w:sz w:val="24"/>
        </w:rPr>
        <w:t>及</w:t>
      </w:r>
      <w:r w:rsidR="00BA2C62">
        <w:rPr>
          <w:rFonts w:ascii="Times New Roman" w:eastAsia="宋体" w:hAnsi="Times New Roman" w:cs="Times New Roman" w:hint="eastAsia"/>
          <w:bCs/>
          <w:spacing w:val="6"/>
          <w:sz w:val="24"/>
        </w:rPr>
        <w:t>二甲基砜粗品，两种原料的基本工艺流程为：</w:t>
      </w:r>
    </w:p>
    <w:p w:rsidR="00C72BBC" w:rsidRPr="00F87B39" w:rsidRDefault="00BA2C62" w:rsidP="00BE6C17">
      <w:pPr>
        <w:spacing w:line="360" w:lineRule="auto"/>
        <w:ind w:firstLineChars="200" w:firstLine="504"/>
        <w:rPr>
          <w:rFonts w:ascii="Times New Roman" w:eastAsia="宋体" w:hAnsi="Times New Roman" w:cs="Times New Roman"/>
          <w:bCs/>
          <w:spacing w:val="6"/>
          <w:sz w:val="24"/>
        </w:rPr>
      </w:pPr>
      <w:r>
        <w:rPr>
          <w:rFonts w:ascii="Times New Roman" w:eastAsia="宋体" w:hAnsi="Times New Roman" w:cs="Times New Roman" w:hint="eastAsia"/>
          <w:bCs/>
          <w:spacing w:val="6"/>
          <w:sz w:val="24"/>
        </w:rPr>
        <w:t>①</w:t>
      </w:r>
      <w:r w:rsidR="00854968">
        <w:rPr>
          <w:rFonts w:ascii="Times New Roman" w:eastAsia="宋体" w:hAnsi="Times New Roman" w:cs="Times New Roman" w:hint="eastAsia"/>
          <w:bCs/>
          <w:spacing w:val="6"/>
          <w:sz w:val="24"/>
        </w:rPr>
        <w:t>二甲基硫醚</w:t>
      </w:r>
      <w:r>
        <w:rPr>
          <w:rFonts w:ascii="Times New Roman" w:eastAsia="宋体" w:hAnsi="Times New Roman" w:cs="Times New Roman" w:hint="eastAsia"/>
          <w:bCs/>
          <w:spacing w:val="6"/>
          <w:sz w:val="24"/>
        </w:rPr>
        <w:t>：二甲基硫醚</w:t>
      </w:r>
      <w:r w:rsidR="00854968">
        <w:rPr>
          <w:rFonts w:ascii="Times New Roman" w:eastAsia="宋体" w:hAnsi="Times New Roman" w:cs="Times New Roman" w:hint="eastAsia"/>
          <w:bCs/>
          <w:spacing w:val="6"/>
          <w:sz w:val="24"/>
        </w:rPr>
        <w:t>经双氧水氧化为二甲基亚砜</w:t>
      </w:r>
      <w:r w:rsidR="00BE6C17">
        <w:rPr>
          <w:rFonts w:ascii="Times New Roman" w:eastAsia="宋体" w:hAnsi="Times New Roman" w:cs="Times New Roman" w:hint="eastAsia"/>
          <w:bCs/>
          <w:spacing w:val="6"/>
          <w:sz w:val="24"/>
        </w:rPr>
        <w:t>，</w:t>
      </w:r>
      <w:r w:rsidR="00854968">
        <w:rPr>
          <w:rFonts w:ascii="Times New Roman" w:eastAsia="宋体" w:hAnsi="Times New Roman" w:cs="Times New Roman" w:hint="eastAsia"/>
          <w:bCs/>
          <w:spacing w:val="6"/>
          <w:sz w:val="24"/>
        </w:rPr>
        <w:t>后再进一步氧化制得二甲基砜产品；</w:t>
      </w:r>
      <w:r w:rsidR="00BE6C17">
        <w:rPr>
          <w:rFonts w:ascii="Times New Roman" w:eastAsia="宋体" w:hAnsi="Times New Roman" w:cs="Times New Roman" w:hint="eastAsia"/>
          <w:bCs/>
          <w:spacing w:val="6"/>
          <w:sz w:val="24"/>
        </w:rPr>
        <w:t>②</w:t>
      </w:r>
      <w:r w:rsidR="00854968">
        <w:rPr>
          <w:rFonts w:ascii="Times New Roman" w:eastAsia="宋体" w:hAnsi="Times New Roman" w:cs="Times New Roman" w:hint="eastAsia"/>
          <w:bCs/>
          <w:spacing w:val="6"/>
          <w:sz w:val="24"/>
        </w:rPr>
        <w:t>二甲基砜粗品</w:t>
      </w:r>
      <w:r w:rsidR="00BE6C17">
        <w:rPr>
          <w:rFonts w:ascii="Times New Roman" w:eastAsia="宋体" w:hAnsi="Times New Roman" w:cs="Times New Roman" w:hint="eastAsia"/>
          <w:bCs/>
          <w:spacing w:val="6"/>
          <w:sz w:val="24"/>
        </w:rPr>
        <w:t>：二甲基砜粗品</w:t>
      </w:r>
      <w:r w:rsidR="00F87B39">
        <w:rPr>
          <w:rFonts w:ascii="Times New Roman" w:eastAsia="宋体" w:hAnsi="Times New Roman" w:cs="Times New Roman" w:hint="eastAsia"/>
          <w:bCs/>
          <w:spacing w:val="6"/>
          <w:sz w:val="24"/>
        </w:rPr>
        <w:t>成分为</w:t>
      </w:r>
      <w:r w:rsidR="006A203C" w:rsidRPr="006A203C">
        <w:rPr>
          <w:rFonts w:ascii="Times New Roman" w:eastAsia="宋体" w:hAnsi="Times New Roman" w:cs="Times New Roman" w:hint="eastAsia"/>
          <w:bCs/>
          <w:spacing w:val="6"/>
          <w:sz w:val="24"/>
        </w:rPr>
        <w:t>9</w:t>
      </w:r>
      <w:r w:rsidR="006A203C" w:rsidRPr="006A203C">
        <w:rPr>
          <w:rFonts w:ascii="Times New Roman" w:eastAsia="宋体" w:hAnsi="Times New Roman" w:cs="Times New Roman"/>
          <w:bCs/>
          <w:spacing w:val="6"/>
          <w:sz w:val="24"/>
        </w:rPr>
        <w:t>5</w:t>
      </w:r>
      <w:r w:rsidR="006A203C" w:rsidRPr="006A203C">
        <w:rPr>
          <w:rFonts w:ascii="Times New Roman" w:eastAsia="宋体" w:hAnsi="Times New Roman" w:cs="Times New Roman" w:hint="eastAsia"/>
          <w:bCs/>
          <w:spacing w:val="6"/>
          <w:sz w:val="24"/>
        </w:rPr>
        <w:t>%</w:t>
      </w:r>
      <w:r w:rsidR="006A203C" w:rsidRPr="006A203C">
        <w:rPr>
          <w:rFonts w:ascii="Times New Roman" w:eastAsia="宋体" w:hAnsi="Times New Roman" w:cs="Times New Roman" w:hint="eastAsia"/>
          <w:bCs/>
          <w:spacing w:val="6"/>
          <w:sz w:val="24"/>
        </w:rPr>
        <w:t>二甲基砜、</w:t>
      </w:r>
      <w:r w:rsidR="006A203C" w:rsidRPr="006A203C">
        <w:rPr>
          <w:rFonts w:ascii="Times New Roman" w:eastAsia="宋体" w:hAnsi="Times New Roman" w:cs="Times New Roman"/>
          <w:bCs/>
          <w:spacing w:val="6"/>
          <w:sz w:val="24"/>
        </w:rPr>
        <w:t>2</w:t>
      </w:r>
      <w:r w:rsidR="006A203C" w:rsidRPr="006A203C">
        <w:rPr>
          <w:rFonts w:ascii="Times New Roman" w:eastAsia="宋体" w:hAnsi="Times New Roman" w:cs="Times New Roman" w:hint="eastAsia"/>
          <w:bCs/>
          <w:spacing w:val="6"/>
          <w:sz w:val="24"/>
        </w:rPr>
        <w:t>%</w:t>
      </w:r>
      <w:r w:rsidR="006A203C" w:rsidRPr="006A203C">
        <w:rPr>
          <w:rFonts w:ascii="Times New Roman" w:eastAsia="宋体" w:hAnsi="Times New Roman" w:cs="Times New Roman" w:hint="eastAsia"/>
          <w:bCs/>
          <w:spacing w:val="6"/>
          <w:sz w:val="24"/>
        </w:rPr>
        <w:t>二甲基亚砜、</w:t>
      </w:r>
      <w:r w:rsidR="006A203C" w:rsidRPr="006A203C">
        <w:rPr>
          <w:rFonts w:ascii="Times New Roman" w:eastAsia="宋体" w:hAnsi="Times New Roman" w:cs="Times New Roman" w:hint="eastAsia"/>
          <w:bCs/>
          <w:spacing w:val="6"/>
          <w:sz w:val="24"/>
        </w:rPr>
        <w:t>3%</w:t>
      </w:r>
      <w:r w:rsidR="00595FEA">
        <w:rPr>
          <w:rFonts w:ascii="Times New Roman" w:eastAsia="宋体" w:hAnsi="Times New Roman" w:cs="Times New Roman" w:hint="eastAsia"/>
          <w:bCs/>
          <w:spacing w:val="6"/>
          <w:sz w:val="24"/>
        </w:rPr>
        <w:t>水分</w:t>
      </w:r>
      <w:r w:rsidR="00BE6C17">
        <w:rPr>
          <w:rFonts w:ascii="Times New Roman" w:eastAsia="宋体" w:hAnsi="Times New Roman" w:cs="Times New Roman" w:hint="eastAsia"/>
          <w:bCs/>
          <w:spacing w:val="6"/>
          <w:sz w:val="24"/>
        </w:rPr>
        <w:t>，</w:t>
      </w:r>
      <w:r w:rsidR="006A203C">
        <w:rPr>
          <w:rFonts w:ascii="Times New Roman" w:eastAsia="宋体" w:hAnsi="Times New Roman" w:cs="Times New Roman" w:hint="eastAsia"/>
          <w:bCs/>
          <w:spacing w:val="6"/>
          <w:sz w:val="24"/>
        </w:rPr>
        <w:t>将</w:t>
      </w:r>
      <w:r w:rsidR="00A06F47">
        <w:rPr>
          <w:rFonts w:ascii="Times New Roman" w:eastAsia="宋体" w:hAnsi="Times New Roman" w:cs="Times New Roman" w:hint="eastAsia"/>
          <w:bCs/>
          <w:spacing w:val="6"/>
          <w:sz w:val="24"/>
        </w:rPr>
        <w:t>成分中的</w:t>
      </w:r>
      <w:r w:rsidR="00854968">
        <w:rPr>
          <w:rFonts w:ascii="Times New Roman" w:eastAsia="宋体" w:hAnsi="Times New Roman" w:cs="Times New Roman" w:hint="eastAsia"/>
          <w:bCs/>
          <w:spacing w:val="6"/>
          <w:sz w:val="24"/>
        </w:rPr>
        <w:t>二甲基亚砜经双氧水氧化制得二甲基砜产品。</w:t>
      </w:r>
    </w:p>
    <w:p w:rsidR="000A1AA0" w:rsidRDefault="000A1AA0" w:rsidP="000A1AA0">
      <w:pPr>
        <w:pStyle w:val="3"/>
        <w:spacing w:before="0" w:after="0" w:line="360" w:lineRule="auto"/>
        <w:rPr>
          <w:rFonts w:ascii="Times New Roman" w:hAnsi="Times New Roman" w:cs="Times New Roman"/>
          <w:sz w:val="28"/>
        </w:rPr>
      </w:pPr>
      <w:bookmarkStart w:id="479" w:name="_Toc121381257"/>
      <w:r>
        <w:rPr>
          <w:rFonts w:ascii="Times New Roman" w:hAnsi="Times New Roman" w:cs="Times New Roman"/>
          <w:sz w:val="28"/>
        </w:rPr>
        <w:t>4.</w:t>
      </w:r>
      <w:r>
        <w:rPr>
          <w:rFonts w:ascii="Times New Roman" w:hAnsi="Times New Roman" w:cs="Times New Roman" w:hint="eastAsia"/>
          <w:sz w:val="28"/>
        </w:rPr>
        <w:t>3</w:t>
      </w:r>
      <w:r>
        <w:rPr>
          <w:rFonts w:ascii="Times New Roman" w:hAnsi="Times New Roman" w:cs="Times New Roman"/>
          <w:sz w:val="28"/>
        </w:rPr>
        <w:t>.</w:t>
      </w:r>
      <w:r>
        <w:rPr>
          <w:rFonts w:ascii="Times New Roman" w:hAnsi="Times New Roman" w:cs="Times New Roman" w:hint="eastAsia"/>
          <w:sz w:val="28"/>
        </w:rPr>
        <w:t>1</w:t>
      </w:r>
      <w:r>
        <w:rPr>
          <w:rFonts w:ascii="Times New Roman" w:hAnsi="Times New Roman" w:cs="Times New Roman" w:hint="eastAsia"/>
          <w:sz w:val="28"/>
        </w:rPr>
        <w:t>二甲基硫醚制二甲基砜产品</w:t>
      </w:r>
      <w:bookmarkEnd w:id="479"/>
    </w:p>
    <w:p w:rsidR="00C72BBC" w:rsidRDefault="004D063F" w:rsidP="00F87B39">
      <w:pPr>
        <w:spacing w:line="360" w:lineRule="auto"/>
        <w:ind w:firstLine="560"/>
        <w:rPr>
          <w:rFonts w:ascii="Times New Roman" w:eastAsia="宋体" w:hAnsi="Times New Roman" w:cs="Times New Roman"/>
          <w:b/>
          <w:bCs/>
          <w:color w:val="000000"/>
          <w:sz w:val="24"/>
        </w:rPr>
      </w:pPr>
      <w:r>
        <w:rPr>
          <w:rFonts w:ascii="Times New Roman" w:eastAsia="宋体" w:hAnsi="Times New Roman" w:cs="Times New Roman" w:hint="eastAsia"/>
          <w:b/>
          <w:bCs/>
          <w:color w:val="000000"/>
          <w:sz w:val="24"/>
        </w:rPr>
        <w:t>一</w:t>
      </w:r>
      <w:r w:rsidR="00854968">
        <w:rPr>
          <w:rFonts w:ascii="Times New Roman" w:eastAsia="宋体" w:hAnsi="Times New Roman" w:cs="Times New Roman"/>
          <w:b/>
          <w:bCs/>
          <w:color w:val="000000"/>
          <w:sz w:val="24"/>
        </w:rPr>
        <w:t>、反应原理</w:t>
      </w:r>
    </w:p>
    <w:p w:rsidR="00F87B39" w:rsidRPr="00F87B39" w:rsidRDefault="00EA2CF8" w:rsidP="00F87B39">
      <w:pPr>
        <w:spacing w:line="360" w:lineRule="auto"/>
        <w:ind w:firstLine="560"/>
        <w:jc w:val="center"/>
        <w:rPr>
          <w:rFonts w:ascii="Times New Roman" w:eastAsia="宋体" w:hAnsi="Times New Roman" w:cs="Times New Roman"/>
          <w:color w:val="000000"/>
          <w:sz w:val="24"/>
        </w:rPr>
      </w:pPr>
      <m:oMathPara>
        <m:oMath>
          <m:sSub>
            <m:sSubPr>
              <m:ctrlPr>
                <w:rPr>
                  <w:rFonts w:ascii="Cambria Math" w:eastAsia="宋体" w:hAnsi="Cambria Math" w:cs="Times New Roman"/>
                  <w:color w:val="000000"/>
                  <w:sz w:val="24"/>
                </w:rPr>
              </m:ctrlPr>
            </m:sSubPr>
            <m:e>
              <m:d>
                <m:dPr>
                  <m:ctrlPr>
                    <w:rPr>
                      <w:rFonts w:ascii="Cambria Math" w:eastAsia="宋体" w:hAnsi="Cambria Math" w:cs="Times New Roman"/>
                      <w:color w:val="000000"/>
                      <w:sz w:val="24"/>
                    </w:rPr>
                  </m:ctrlPr>
                </m:dPr>
                <m:e>
                  <m:r>
                    <w:rPr>
                      <w:rFonts w:ascii="Cambria Math" w:eastAsia="宋体" w:hAnsi="Cambria Math" w:cs="Times New Roman"/>
                      <w:color w:val="000000"/>
                      <w:sz w:val="24"/>
                    </w:rPr>
                    <m:t>C</m:t>
                  </m:r>
                  <m:sSub>
                    <m:sSubPr>
                      <m:ctrlPr>
                        <w:rPr>
                          <w:rFonts w:ascii="Cambria Math" w:eastAsia="宋体" w:hAnsi="Cambria Math" w:cs="Times New Roman"/>
                          <w:i/>
                          <w:color w:val="000000"/>
                          <w:sz w:val="24"/>
                        </w:rPr>
                      </m:ctrlPr>
                    </m:sSubPr>
                    <m:e>
                      <m:r>
                        <w:rPr>
                          <w:rFonts w:ascii="Cambria Math" w:eastAsia="宋体" w:hAnsi="Cambria Math" w:cs="Times New Roman"/>
                          <w:color w:val="000000"/>
                          <w:sz w:val="24"/>
                        </w:rPr>
                        <m:t>H</m:t>
                      </m:r>
                    </m:e>
                    <m:sub>
                      <m:r>
                        <w:rPr>
                          <w:rFonts w:ascii="Cambria Math" w:eastAsia="宋体" w:hAnsi="Cambria Math" w:cs="Times New Roman"/>
                          <w:color w:val="000000"/>
                          <w:sz w:val="24"/>
                        </w:rPr>
                        <m:t>3</m:t>
                      </m:r>
                    </m:sub>
                  </m:sSub>
                </m:e>
              </m:d>
            </m:e>
            <m:sub>
              <m:r>
                <w:rPr>
                  <w:rFonts w:ascii="Cambria Math" w:eastAsia="宋体" w:hAnsi="Cambria Math" w:cs="Times New Roman"/>
                  <w:color w:val="000000"/>
                  <w:sz w:val="24"/>
                </w:rPr>
                <m:t>2</m:t>
              </m:r>
            </m:sub>
          </m:sSub>
          <m:r>
            <w:rPr>
              <w:rFonts w:ascii="Cambria Math" w:eastAsia="宋体" w:hAnsi="Cambria Math" w:cs="Times New Roman"/>
              <w:color w:val="000000"/>
              <w:sz w:val="24"/>
            </w:rPr>
            <m:t>S+</m:t>
          </m:r>
          <m:sSub>
            <m:sSubPr>
              <m:ctrlPr>
                <w:rPr>
                  <w:rFonts w:ascii="Cambria Math" w:eastAsia="宋体" w:hAnsi="Cambria Math" w:cs="Times New Roman"/>
                  <w:i/>
                  <w:color w:val="000000"/>
                  <w:sz w:val="24"/>
                </w:rPr>
              </m:ctrlPr>
            </m:sSubPr>
            <m:e>
              <m:r>
                <w:rPr>
                  <w:rFonts w:ascii="Cambria Math" w:eastAsia="宋体" w:hAnsi="Cambria Math" w:cs="Times New Roman"/>
                  <w:color w:val="000000"/>
                  <w:sz w:val="24"/>
                </w:rPr>
                <m:t>H</m:t>
              </m:r>
            </m:e>
            <m:sub>
              <m:r>
                <w:rPr>
                  <w:rFonts w:ascii="Cambria Math" w:eastAsia="宋体" w:hAnsi="Cambria Math" w:cs="Times New Roman"/>
                  <w:color w:val="000000"/>
                  <w:sz w:val="24"/>
                </w:rPr>
                <m:t>2</m:t>
              </m:r>
            </m:sub>
          </m:sSub>
          <m:sSub>
            <m:sSubPr>
              <m:ctrlPr>
                <w:rPr>
                  <w:rFonts w:ascii="Cambria Math" w:eastAsia="宋体" w:hAnsi="Cambria Math" w:cs="Times New Roman"/>
                  <w:i/>
                  <w:color w:val="000000"/>
                  <w:sz w:val="24"/>
                </w:rPr>
              </m:ctrlPr>
            </m:sSubPr>
            <m:e>
              <m:r>
                <w:rPr>
                  <w:rFonts w:ascii="Cambria Math" w:eastAsia="宋体" w:hAnsi="Cambria Math" w:cs="Times New Roman"/>
                  <w:color w:val="000000"/>
                  <w:sz w:val="24"/>
                </w:rPr>
                <m:t>O</m:t>
              </m:r>
            </m:e>
            <m:sub>
              <m:r>
                <w:rPr>
                  <w:rFonts w:ascii="Cambria Math" w:eastAsia="宋体" w:hAnsi="Cambria Math" w:cs="Times New Roman"/>
                  <w:color w:val="000000"/>
                  <w:sz w:val="24"/>
                </w:rPr>
                <m:t>2</m:t>
              </m:r>
            </m:sub>
          </m:sSub>
          <m:r>
            <w:rPr>
              <w:rFonts w:ascii="Cambria Math" w:eastAsia="宋体" w:hAnsi="Cambria Math" w:cs="Times New Roman"/>
              <w:color w:val="000000"/>
              <w:sz w:val="24"/>
            </w:rPr>
            <m:t>=</m:t>
          </m:r>
          <m:sSub>
            <m:sSubPr>
              <m:ctrlPr>
                <w:rPr>
                  <w:rFonts w:ascii="Cambria Math" w:eastAsia="宋体" w:hAnsi="Cambria Math" w:cs="Times New Roman"/>
                  <w:color w:val="000000"/>
                  <w:sz w:val="24"/>
                </w:rPr>
              </m:ctrlPr>
            </m:sSubPr>
            <m:e>
              <m:d>
                <m:dPr>
                  <m:ctrlPr>
                    <w:rPr>
                      <w:rFonts w:ascii="Cambria Math" w:eastAsia="宋体" w:hAnsi="Cambria Math" w:cs="Times New Roman"/>
                      <w:color w:val="000000"/>
                      <w:sz w:val="24"/>
                    </w:rPr>
                  </m:ctrlPr>
                </m:dPr>
                <m:e>
                  <m:r>
                    <w:rPr>
                      <w:rFonts w:ascii="Cambria Math" w:eastAsia="宋体" w:hAnsi="Cambria Math" w:cs="Times New Roman"/>
                      <w:color w:val="000000"/>
                      <w:sz w:val="24"/>
                    </w:rPr>
                    <m:t>C</m:t>
                  </m:r>
                  <m:sSub>
                    <m:sSubPr>
                      <m:ctrlPr>
                        <w:rPr>
                          <w:rFonts w:ascii="Cambria Math" w:eastAsia="宋体" w:hAnsi="Cambria Math" w:cs="Times New Roman"/>
                          <w:i/>
                          <w:color w:val="000000"/>
                          <w:sz w:val="24"/>
                        </w:rPr>
                      </m:ctrlPr>
                    </m:sSubPr>
                    <m:e>
                      <m:r>
                        <w:rPr>
                          <w:rFonts w:ascii="Cambria Math" w:eastAsia="宋体" w:hAnsi="Cambria Math" w:cs="Times New Roman"/>
                          <w:color w:val="000000"/>
                          <w:sz w:val="24"/>
                        </w:rPr>
                        <m:t>H</m:t>
                      </m:r>
                    </m:e>
                    <m:sub>
                      <m:r>
                        <w:rPr>
                          <w:rFonts w:ascii="Cambria Math" w:eastAsia="宋体" w:hAnsi="Cambria Math" w:cs="Times New Roman"/>
                          <w:color w:val="000000"/>
                          <w:sz w:val="24"/>
                        </w:rPr>
                        <m:t>3</m:t>
                      </m:r>
                    </m:sub>
                  </m:sSub>
                </m:e>
              </m:d>
            </m:e>
            <m:sub>
              <m:r>
                <w:rPr>
                  <w:rFonts w:ascii="Cambria Math" w:eastAsia="宋体" w:hAnsi="Cambria Math" w:cs="Times New Roman"/>
                  <w:color w:val="000000"/>
                  <w:sz w:val="24"/>
                </w:rPr>
                <m:t>2</m:t>
              </m:r>
            </m:sub>
          </m:sSub>
          <m:r>
            <w:rPr>
              <w:rFonts w:ascii="Cambria Math" w:eastAsia="宋体" w:hAnsi="Cambria Math" w:cs="Times New Roman"/>
              <w:color w:val="000000"/>
              <w:sz w:val="24"/>
            </w:rPr>
            <m:t>SO+</m:t>
          </m:r>
          <m:sSub>
            <m:sSubPr>
              <m:ctrlPr>
                <w:rPr>
                  <w:rFonts w:ascii="Cambria Math" w:eastAsia="宋体" w:hAnsi="Cambria Math" w:cs="Times New Roman"/>
                  <w:i/>
                  <w:color w:val="000000"/>
                  <w:sz w:val="24"/>
                </w:rPr>
              </m:ctrlPr>
            </m:sSubPr>
            <m:e>
              <m:r>
                <w:rPr>
                  <w:rFonts w:ascii="Cambria Math" w:eastAsia="宋体" w:hAnsi="Cambria Math" w:cs="Times New Roman"/>
                  <w:color w:val="000000"/>
                  <w:sz w:val="24"/>
                </w:rPr>
                <m:t>H</m:t>
              </m:r>
            </m:e>
            <m:sub>
              <m:r>
                <w:rPr>
                  <w:rFonts w:ascii="Cambria Math" w:eastAsia="宋体" w:hAnsi="Cambria Math" w:cs="Times New Roman"/>
                  <w:color w:val="000000"/>
                  <w:sz w:val="24"/>
                </w:rPr>
                <m:t>2</m:t>
              </m:r>
            </m:sub>
          </m:sSub>
          <m:r>
            <w:rPr>
              <w:rFonts w:ascii="Cambria Math" w:eastAsia="宋体" w:hAnsi="Cambria Math" w:cs="Times New Roman"/>
              <w:color w:val="000000"/>
              <w:sz w:val="24"/>
            </w:rPr>
            <m:t>O</m:t>
          </m:r>
        </m:oMath>
      </m:oMathPara>
    </w:p>
    <w:p w:rsidR="00C72BBC" w:rsidRDefault="00EA2CF8" w:rsidP="00F87B39">
      <w:pPr>
        <w:pStyle w:val="Default2"/>
        <w:adjustRightInd/>
        <w:spacing w:line="360" w:lineRule="auto"/>
        <w:rPr>
          <w:rFonts w:ascii="Times New Roman" w:eastAsia="宋体" w:cs="Times New Roman"/>
        </w:rPr>
      </w:pPr>
      <m:oMathPara>
        <m:oMath>
          <m:sSub>
            <m:sSubPr>
              <m:ctrlPr>
                <w:rPr>
                  <w:rFonts w:ascii="Cambria Math" w:eastAsia="宋体" w:hAnsi="Cambria Math" w:cs="Times New Roman"/>
                  <w:kern w:val="2"/>
                  <w:szCs w:val="22"/>
                  <w:lang w:eastAsia="zh-CN"/>
                </w:rPr>
              </m:ctrlPr>
            </m:sSubPr>
            <m:e>
              <m:d>
                <m:dPr>
                  <m:ctrlPr>
                    <w:rPr>
                      <w:rFonts w:ascii="Cambria Math" w:eastAsia="宋体" w:hAnsi="Cambria Math" w:cs="Times New Roman"/>
                      <w:kern w:val="2"/>
                      <w:szCs w:val="22"/>
                      <w:lang w:eastAsia="zh-CN"/>
                    </w:rPr>
                  </m:ctrlPr>
                </m:dPr>
                <m:e>
                  <m:r>
                    <w:rPr>
                      <w:rFonts w:ascii="Cambria Math" w:eastAsia="宋体" w:hAnsi="Cambria Math" w:cs="Times New Roman"/>
                    </w:rPr>
                    <m:t>C</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3</m:t>
                      </m:r>
                    </m:sub>
                  </m:sSub>
                </m:e>
              </m:d>
            </m:e>
            <m:sub>
              <m:r>
                <w:rPr>
                  <w:rFonts w:ascii="Cambria Math" w:eastAsia="宋体" w:hAnsi="Cambria Math" w:cs="Times New Roman"/>
                </w:rPr>
                <m:t>2</m:t>
              </m:r>
            </m:sub>
          </m:sSub>
          <m:r>
            <w:rPr>
              <w:rFonts w:ascii="Cambria Math" w:eastAsia="宋体" w:hAnsi="Cambria Math" w:cs="Times New Roman"/>
            </w:rPr>
            <m:t>SO+</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2</m:t>
              </m:r>
            </m:sub>
          </m:sSub>
          <m:sSub>
            <m:sSubPr>
              <m:ctrlPr>
                <w:rPr>
                  <w:rFonts w:ascii="Cambria Math" w:eastAsia="宋体" w:hAnsi="Cambria Math" w:cs="Times New Roman"/>
                  <w:i/>
                  <w:kern w:val="2"/>
                  <w:szCs w:val="22"/>
                  <w:lang w:eastAsia="zh-CN"/>
                </w:rPr>
              </m:ctrlPr>
            </m:sSubPr>
            <m:e>
              <m:r>
                <w:rPr>
                  <w:rFonts w:ascii="Cambria Math" w:eastAsia="宋体" w:hAnsi="Cambria Math" w:cs="Times New Roman"/>
                </w:rPr>
                <m:t>O</m:t>
              </m:r>
            </m:e>
            <m:sub>
              <m:r>
                <w:rPr>
                  <w:rFonts w:ascii="Cambria Math" w:eastAsia="宋体" w:hAnsi="Cambria Math" w:cs="Times New Roman"/>
                </w:rPr>
                <m:t>2</m:t>
              </m:r>
            </m:sub>
          </m:sSub>
          <m:r>
            <w:rPr>
              <w:rFonts w:ascii="Cambria Math" w:eastAsia="宋体" w:hAnsi="Cambria Math" w:cs="Times New Roman"/>
            </w:rPr>
            <m:t>=</m:t>
          </m:r>
          <m:sSub>
            <m:sSubPr>
              <m:ctrlPr>
                <w:rPr>
                  <w:rFonts w:ascii="Cambria Math" w:eastAsia="宋体" w:hAnsi="Cambria Math" w:cs="Times New Roman"/>
                  <w:kern w:val="2"/>
                  <w:szCs w:val="22"/>
                  <w:lang w:eastAsia="zh-CN"/>
                </w:rPr>
              </m:ctrlPr>
            </m:sSubPr>
            <m:e>
              <m:d>
                <m:dPr>
                  <m:ctrlPr>
                    <w:rPr>
                      <w:rFonts w:ascii="Cambria Math" w:eastAsia="宋体" w:hAnsi="Cambria Math" w:cs="Times New Roman"/>
                      <w:kern w:val="2"/>
                      <w:szCs w:val="22"/>
                      <w:lang w:eastAsia="zh-CN"/>
                    </w:rPr>
                  </m:ctrlPr>
                </m:dPr>
                <m:e>
                  <m:r>
                    <w:rPr>
                      <w:rFonts w:ascii="Cambria Math" w:eastAsia="宋体" w:hAnsi="Cambria Math" w:cs="Times New Roman"/>
                    </w:rPr>
                    <m:t>C</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3</m:t>
                      </m:r>
                    </m:sub>
                  </m:sSub>
                </m:e>
              </m:d>
            </m:e>
            <m:sub>
              <m:r>
                <w:rPr>
                  <w:rFonts w:ascii="Cambria Math" w:eastAsia="宋体" w:hAnsi="Cambria Math" w:cs="Times New Roman"/>
                </w:rPr>
                <m:t>2</m:t>
              </m:r>
            </m:sub>
          </m:sSub>
          <m:r>
            <w:rPr>
              <w:rFonts w:ascii="Cambria Math" w:eastAsia="宋体" w:hAnsi="Cambria Math" w:cs="Times New Roman"/>
            </w:rPr>
            <m:t>S</m:t>
          </m:r>
          <m:sSub>
            <m:sSubPr>
              <m:ctrlPr>
                <w:rPr>
                  <w:rFonts w:ascii="Cambria Math" w:eastAsia="宋体" w:hAnsi="Cambria Math" w:cs="Times New Roman"/>
                  <w:i/>
                </w:rPr>
              </m:ctrlPr>
            </m:sSubPr>
            <m:e>
              <m:r>
                <w:rPr>
                  <w:rFonts w:ascii="Cambria Math" w:eastAsia="宋体" w:hAnsi="Cambria Math" w:cs="Times New Roman"/>
                </w:rPr>
                <m:t>O</m:t>
              </m:r>
            </m:e>
            <m:sub>
              <m:r>
                <w:rPr>
                  <w:rFonts w:ascii="Cambria Math" w:eastAsia="宋体" w:hAnsi="Cambria Math" w:cs="Times New Roman"/>
                </w:rPr>
                <m:t>2</m:t>
              </m:r>
            </m:sub>
          </m:sSub>
          <m:r>
            <w:rPr>
              <w:rFonts w:ascii="Cambria Math" w:eastAsia="宋体" w:hAnsi="Cambria Math" w:cs="Times New Roman"/>
            </w:rPr>
            <m:t>+</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2</m:t>
              </m:r>
            </m:sub>
          </m:sSub>
          <m:r>
            <w:rPr>
              <w:rFonts w:ascii="Cambria Math" w:eastAsia="宋体" w:hAnsi="Cambria Math" w:cs="Times New Roman"/>
            </w:rPr>
            <m:t>O</m:t>
          </m:r>
        </m:oMath>
      </m:oMathPara>
    </w:p>
    <w:p w:rsidR="00C72BBC" w:rsidRDefault="004D063F" w:rsidP="00F87B39">
      <w:pPr>
        <w:spacing w:line="360" w:lineRule="auto"/>
        <w:ind w:firstLine="561"/>
        <w:rPr>
          <w:rFonts w:ascii="Times New Roman" w:eastAsia="宋体" w:hAnsi="Times New Roman" w:cs="Times New Roman"/>
          <w:b/>
          <w:bCs/>
          <w:color w:val="000000"/>
          <w:sz w:val="24"/>
        </w:rPr>
      </w:pPr>
      <w:r>
        <w:rPr>
          <w:rFonts w:ascii="Times New Roman" w:eastAsia="宋体" w:hAnsi="Times New Roman" w:cs="Times New Roman" w:hint="eastAsia"/>
          <w:b/>
          <w:bCs/>
          <w:color w:val="000000"/>
          <w:sz w:val="24"/>
        </w:rPr>
        <w:t>二、工艺流程及产污节点分析</w:t>
      </w:r>
    </w:p>
    <w:bookmarkStart w:id="480" w:name="_Toc477170063"/>
    <w:bookmarkStart w:id="481" w:name="_Toc504441635"/>
    <w:bookmarkStart w:id="482" w:name="_Toc477384613"/>
    <w:bookmarkStart w:id="483" w:name="_Toc478567090"/>
    <w:p w:rsidR="00F41D53" w:rsidRDefault="00F41D53" w:rsidP="00F41D53">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object w:dxaOrig="10810" w:dyaOrig="14555">
          <v:shape id="_x0000_i1026" type="#_x0000_t75" style="width:414.75pt;height:558pt" o:ole="">
            <v:imagedata r:id="rId16" o:title=""/>
          </v:shape>
          <o:OLEObject Type="Embed" ProgID="Visio.Drawing.11" ShapeID="_x0000_i1026" DrawAspect="Content" ObjectID="_1732084057" r:id="rId17"/>
        </w:object>
      </w:r>
    </w:p>
    <w:p w:rsidR="00C72BBC" w:rsidRDefault="00854968" w:rsidP="009C42FC">
      <w:pPr>
        <w:spacing w:line="360" w:lineRule="auto"/>
        <w:ind w:firstLine="561"/>
        <w:rPr>
          <w:rFonts w:ascii="Times New Roman" w:eastAsia="宋体" w:hAnsi="Times New Roman" w:cs="Times New Roman"/>
          <w:b/>
          <w:szCs w:val="21"/>
        </w:rPr>
      </w:pPr>
      <w:r>
        <w:rPr>
          <w:rFonts w:ascii="Times New Roman" w:eastAsia="宋体" w:hAnsi="Times New Roman" w:cs="Times New Roman"/>
          <w:b/>
          <w:szCs w:val="21"/>
        </w:rPr>
        <w:t>图</w:t>
      </w:r>
      <w:r>
        <w:rPr>
          <w:rFonts w:ascii="Times New Roman" w:eastAsia="宋体" w:hAnsi="Times New Roman" w:cs="Times New Roman"/>
          <w:b/>
          <w:szCs w:val="21"/>
        </w:rPr>
        <w:t xml:space="preserve">4.2-1a  </w:t>
      </w:r>
      <w:r>
        <w:rPr>
          <w:rFonts w:ascii="Times New Roman" w:eastAsia="宋体" w:hAnsi="Times New Roman" w:cs="Times New Roman"/>
          <w:b/>
          <w:szCs w:val="21"/>
        </w:rPr>
        <w:t>工艺流程及</w:t>
      </w:r>
      <w:r w:rsidR="0072340D">
        <w:rPr>
          <w:rFonts w:ascii="Times New Roman" w:eastAsia="宋体" w:hAnsi="Times New Roman" w:cs="Times New Roman" w:hint="eastAsia"/>
          <w:b/>
          <w:szCs w:val="21"/>
        </w:rPr>
        <w:t>产污</w:t>
      </w:r>
      <w:r>
        <w:rPr>
          <w:rFonts w:ascii="Times New Roman" w:eastAsia="宋体" w:hAnsi="Times New Roman" w:cs="Times New Roman"/>
          <w:b/>
          <w:szCs w:val="21"/>
        </w:rPr>
        <w:t>节点图</w:t>
      </w:r>
      <w:r w:rsidR="0072340D">
        <w:rPr>
          <w:rFonts w:ascii="Times New Roman" w:eastAsia="宋体" w:hAnsi="Times New Roman" w:cs="Times New Roman" w:hint="eastAsia"/>
          <w:b/>
          <w:szCs w:val="21"/>
        </w:rPr>
        <w:t>（</w:t>
      </w:r>
      <w:r w:rsidR="0072340D" w:rsidRPr="0072340D">
        <w:rPr>
          <w:rFonts w:ascii="Times New Roman" w:eastAsia="宋体" w:hAnsi="Times New Roman" w:cs="Times New Roman" w:hint="eastAsia"/>
          <w:b/>
          <w:szCs w:val="21"/>
        </w:rPr>
        <w:t>二甲基硫醚制二甲基砜</w:t>
      </w:r>
      <w:r w:rsidR="0072340D">
        <w:rPr>
          <w:rFonts w:ascii="Times New Roman" w:eastAsia="宋体" w:hAnsi="Times New Roman" w:cs="Times New Roman" w:hint="eastAsia"/>
          <w:b/>
          <w:szCs w:val="21"/>
        </w:rPr>
        <w:t>）</w:t>
      </w:r>
    </w:p>
    <w:p w:rsidR="004D063F" w:rsidRPr="00B531FF" w:rsidRDefault="00854968" w:rsidP="00B531FF">
      <w:pPr>
        <w:spacing w:line="360" w:lineRule="auto"/>
        <w:ind w:firstLineChars="200" w:firstLine="480"/>
        <w:rPr>
          <w:rFonts w:ascii="Times New Roman" w:hAnsi="Times New Roman" w:cs="Times New Roman"/>
          <w:sz w:val="24"/>
        </w:rPr>
      </w:pPr>
      <w:r w:rsidRPr="00B531FF">
        <w:rPr>
          <w:rFonts w:ascii="Times New Roman" w:hAnsi="Times New Roman" w:cs="Times New Roman"/>
          <w:sz w:val="24"/>
        </w:rPr>
        <w:t>工艺流程</w:t>
      </w:r>
      <w:r w:rsidR="004D063F" w:rsidRPr="00B531FF">
        <w:rPr>
          <w:rFonts w:ascii="Times New Roman" w:hAnsi="Times New Roman" w:cs="Times New Roman"/>
          <w:sz w:val="24"/>
        </w:rPr>
        <w:t>简述</w:t>
      </w:r>
      <w:r w:rsidRPr="00B531FF">
        <w:rPr>
          <w:rFonts w:ascii="Times New Roman" w:hAnsi="Times New Roman" w:cs="Times New Roman"/>
          <w:sz w:val="24"/>
        </w:rPr>
        <w:t>：</w:t>
      </w:r>
      <w:r w:rsidR="0072444E" w:rsidRPr="00B531FF">
        <w:rPr>
          <w:rFonts w:ascii="Times New Roman" w:hAnsi="Times New Roman" w:cs="Times New Roman"/>
          <w:sz w:val="24"/>
        </w:rPr>
        <w:t>99.9%</w:t>
      </w:r>
      <w:r w:rsidR="0072444E" w:rsidRPr="00B531FF">
        <w:rPr>
          <w:rFonts w:ascii="Times New Roman" w:hAnsi="Times New Roman" w:cs="Times New Roman"/>
          <w:sz w:val="24"/>
        </w:rPr>
        <w:t>二甲基硫醚与</w:t>
      </w:r>
      <w:r w:rsidR="0072444E" w:rsidRPr="00B531FF">
        <w:rPr>
          <w:rFonts w:ascii="Times New Roman" w:hAnsi="Times New Roman" w:cs="Times New Roman"/>
          <w:sz w:val="24"/>
        </w:rPr>
        <w:t>99.9%</w:t>
      </w:r>
      <w:r w:rsidR="0072444E" w:rsidRPr="00B531FF">
        <w:rPr>
          <w:rFonts w:ascii="Times New Roman" w:hAnsi="Times New Roman" w:cs="Times New Roman"/>
          <w:sz w:val="24"/>
        </w:rPr>
        <w:t>二甲基亚砜按</w:t>
      </w:r>
      <w:r w:rsidR="0072444E" w:rsidRPr="00B531FF">
        <w:rPr>
          <w:rFonts w:ascii="Times New Roman" w:hAnsi="Times New Roman" w:cs="Times New Roman"/>
          <w:sz w:val="24"/>
        </w:rPr>
        <w:t>1:1</w:t>
      </w:r>
      <w:r w:rsidR="0072444E" w:rsidRPr="00B531FF">
        <w:rPr>
          <w:rFonts w:ascii="Times New Roman" w:hAnsi="Times New Roman" w:cs="Times New Roman"/>
          <w:sz w:val="24"/>
        </w:rPr>
        <w:t>质量比混合，混合液与</w:t>
      </w:r>
      <w:r w:rsidR="0072444E" w:rsidRPr="00B531FF">
        <w:rPr>
          <w:rFonts w:ascii="Times New Roman" w:hAnsi="Times New Roman" w:cs="Times New Roman"/>
          <w:sz w:val="24"/>
        </w:rPr>
        <w:t>27.5%</w:t>
      </w:r>
      <w:r w:rsidR="0072444E" w:rsidRPr="00B531FF">
        <w:rPr>
          <w:rFonts w:ascii="Times New Roman" w:hAnsi="Times New Roman" w:cs="Times New Roman"/>
          <w:sz w:val="24"/>
        </w:rPr>
        <w:t>的双氧水按</w:t>
      </w:r>
      <w:r w:rsidR="0072444E" w:rsidRPr="00B531FF">
        <w:rPr>
          <w:rFonts w:ascii="Times New Roman" w:hAnsi="Times New Roman" w:cs="Times New Roman"/>
          <w:sz w:val="24"/>
        </w:rPr>
        <w:t>1:1.1</w:t>
      </w:r>
      <w:r w:rsidR="0072444E" w:rsidRPr="00B531FF">
        <w:rPr>
          <w:rFonts w:ascii="Times New Roman" w:hAnsi="Times New Roman" w:cs="Times New Roman"/>
          <w:sz w:val="24"/>
        </w:rPr>
        <w:t>质量比进入列管反应器在</w:t>
      </w:r>
      <w:r w:rsidR="0072444E" w:rsidRPr="00B531FF">
        <w:rPr>
          <w:rFonts w:ascii="Times New Roman" w:hAnsi="Times New Roman" w:cs="Times New Roman"/>
          <w:sz w:val="24"/>
        </w:rPr>
        <w:t>20-30</w:t>
      </w:r>
      <w:r w:rsidR="0072444E" w:rsidRPr="00B531FF">
        <w:rPr>
          <w:rFonts w:ascii="宋体" w:eastAsia="宋体" w:hAnsi="宋体" w:cs="宋体" w:hint="eastAsia"/>
          <w:sz w:val="24"/>
        </w:rPr>
        <w:t>℃</w:t>
      </w:r>
      <w:r w:rsidR="0072444E" w:rsidRPr="00B531FF">
        <w:rPr>
          <w:rFonts w:ascii="Times New Roman" w:hAnsi="Times New Roman" w:cs="Times New Roman"/>
          <w:sz w:val="24"/>
        </w:rPr>
        <w:t>下进行氧化反应，反应尾气进入填料吸收塔被</w:t>
      </w:r>
      <w:r w:rsidR="0072444E" w:rsidRPr="00B531FF">
        <w:rPr>
          <w:rFonts w:ascii="Times New Roman" w:hAnsi="Times New Roman" w:cs="Times New Roman"/>
          <w:sz w:val="24"/>
        </w:rPr>
        <w:t>99.9%</w:t>
      </w:r>
      <w:r w:rsidR="0072444E" w:rsidRPr="00B531FF">
        <w:rPr>
          <w:rFonts w:ascii="Times New Roman" w:hAnsi="Times New Roman" w:cs="Times New Roman"/>
          <w:sz w:val="24"/>
        </w:rPr>
        <w:t>二甲基亚砜吸收，未吸收废气进入尾气处理装置处理后通过</w:t>
      </w:r>
      <w:r w:rsidR="0072444E" w:rsidRPr="00B531FF">
        <w:rPr>
          <w:rFonts w:ascii="Times New Roman" w:hAnsi="Times New Roman" w:cs="Times New Roman"/>
          <w:sz w:val="24"/>
        </w:rPr>
        <w:t>15</w:t>
      </w:r>
      <w:r w:rsidR="0072444E" w:rsidRPr="00B531FF">
        <w:rPr>
          <w:rFonts w:ascii="Times New Roman" w:hAnsi="Times New Roman" w:cs="Times New Roman"/>
          <w:sz w:val="24"/>
        </w:rPr>
        <w:t>米烟囱排空。反应液经过脱水精馏、提纯精馏后得到</w:t>
      </w:r>
      <w:r w:rsidR="0072444E" w:rsidRPr="00B531FF">
        <w:rPr>
          <w:rFonts w:ascii="Times New Roman" w:hAnsi="Times New Roman" w:cs="Times New Roman"/>
          <w:sz w:val="24"/>
        </w:rPr>
        <w:t>99.9%</w:t>
      </w:r>
      <w:r w:rsidR="0072444E" w:rsidRPr="00B531FF">
        <w:rPr>
          <w:rFonts w:ascii="Times New Roman" w:hAnsi="Times New Roman" w:cs="Times New Roman"/>
          <w:sz w:val="24"/>
        </w:rPr>
        <w:lastRenderedPageBreak/>
        <w:t>的二甲基亚砜和二甲基砜粗品</w:t>
      </w:r>
      <w:r w:rsidR="000D3CB4" w:rsidRPr="00B531FF">
        <w:rPr>
          <w:rFonts w:ascii="Times New Roman" w:hAnsi="Times New Roman" w:cs="Times New Roman"/>
          <w:sz w:val="24"/>
        </w:rPr>
        <w:t>，二甲基砜粗品去</w:t>
      </w:r>
      <w:r w:rsidR="00B531FF" w:rsidRPr="00B531FF">
        <w:rPr>
          <w:rFonts w:ascii="Times New Roman" w:hAnsi="Times New Roman" w:cs="Times New Roman"/>
          <w:sz w:val="24"/>
        </w:rPr>
        <w:t>二甲基砜粗品生产工段进行二甲基砜产品生产</w:t>
      </w:r>
      <w:r w:rsidR="000D3CB4" w:rsidRPr="00B531FF">
        <w:rPr>
          <w:rFonts w:ascii="Times New Roman" w:hAnsi="Times New Roman" w:cs="Times New Roman"/>
          <w:sz w:val="24"/>
        </w:rPr>
        <w:t>，</w:t>
      </w:r>
      <w:r w:rsidR="004D063F" w:rsidRPr="00B531FF">
        <w:rPr>
          <w:rFonts w:ascii="Times New Roman" w:hAnsi="Times New Roman" w:cs="Times New Roman"/>
          <w:sz w:val="24"/>
        </w:rPr>
        <w:t>99.9%</w:t>
      </w:r>
      <w:r w:rsidR="004D063F" w:rsidRPr="00B531FF">
        <w:rPr>
          <w:rFonts w:ascii="Times New Roman" w:hAnsi="Times New Roman" w:cs="Times New Roman"/>
          <w:sz w:val="24"/>
        </w:rPr>
        <w:t>的二甲基亚砜与纯净水按</w:t>
      </w:r>
      <w:r w:rsidR="004D063F" w:rsidRPr="00B531FF">
        <w:rPr>
          <w:rFonts w:ascii="Times New Roman" w:hAnsi="Times New Roman" w:cs="Times New Roman"/>
          <w:sz w:val="24"/>
        </w:rPr>
        <w:t>1:1</w:t>
      </w:r>
      <w:r w:rsidR="004D063F" w:rsidRPr="00B531FF">
        <w:rPr>
          <w:rFonts w:ascii="Times New Roman" w:hAnsi="Times New Roman" w:cs="Times New Roman"/>
          <w:sz w:val="24"/>
        </w:rPr>
        <w:t>质量比混合，混合液与</w:t>
      </w:r>
      <w:r w:rsidR="004D063F" w:rsidRPr="00B531FF">
        <w:rPr>
          <w:rFonts w:ascii="Times New Roman" w:hAnsi="Times New Roman" w:cs="Times New Roman"/>
          <w:sz w:val="24"/>
        </w:rPr>
        <w:t>27.5%</w:t>
      </w:r>
      <w:r w:rsidR="004D063F" w:rsidRPr="00B531FF">
        <w:rPr>
          <w:rFonts w:ascii="Times New Roman" w:hAnsi="Times New Roman" w:cs="Times New Roman"/>
          <w:sz w:val="24"/>
        </w:rPr>
        <w:t>的双氧水按</w:t>
      </w:r>
      <w:r w:rsidR="004D063F" w:rsidRPr="00B531FF">
        <w:rPr>
          <w:rFonts w:ascii="Times New Roman" w:hAnsi="Times New Roman" w:cs="Times New Roman"/>
          <w:sz w:val="24"/>
        </w:rPr>
        <w:t>1:0.9</w:t>
      </w:r>
      <w:r w:rsidR="004D063F" w:rsidRPr="00B531FF">
        <w:rPr>
          <w:rFonts w:ascii="Times New Roman" w:hAnsi="Times New Roman" w:cs="Times New Roman"/>
          <w:sz w:val="24"/>
        </w:rPr>
        <w:t>质量比进入催化列管反应器在</w:t>
      </w:r>
      <w:r w:rsidR="004D063F" w:rsidRPr="00B531FF">
        <w:rPr>
          <w:rFonts w:ascii="Times New Roman" w:hAnsi="Times New Roman" w:cs="Times New Roman"/>
          <w:sz w:val="24"/>
        </w:rPr>
        <w:t>60-75</w:t>
      </w:r>
      <w:r w:rsidR="004D063F" w:rsidRPr="00B531FF">
        <w:rPr>
          <w:rFonts w:ascii="宋体" w:eastAsia="宋体" w:hAnsi="宋体" w:cs="宋体" w:hint="eastAsia"/>
          <w:sz w:val="24"/>
        </w:rPr>
        <w:t>℃</w:t>
      </w:r>
      <w:r w:rsidR="004D063F" w:rsidRPr="00B531FF">
        <w:rPr>
          <w:rFonts w:ascii="Times New Roman" w:hAnsi="Times New Roman" w:cs="Times New Roman"/>
          <w:sz w:val="24"/>
        </w:rPr>
        <w:t>下进行氧化反应，反应尾气进入尾气处理装置处理后通过</w:t>
      </w:r>
      <w:r w:rsidR="004D063F" w:rsidRPr="00B531FF">
        <w:rPr>
          <w:rFonts w:ascii="Times New Roman" w:hAnsi="Times New Roman" w:cs="Times New Roman"/>
          <w:sz w:val="24"/>
        </w:rPr>
        <w:t>15</w:t>
      </w:r>
      <w:r w:rsidR="004D063F" w:rsidRPr="00B531FF">
        <w:rPr>
          <w:rFonts w:ascii="Times New Roman" w:hAnsi="Times New Roman" w:cs="Times New Roman"/>
          <w:sz w:val="24"/>
        </w:rPr>
        <w:t>米烟囱排空。反应液进入一次结晶釜进行冷冻结晶，结晶后固液混合液进入一次离心分离，离心母液进入浓缩釜浓缩脱水，浓缩液进入一次结晶釜。离心得到的固体进入水洗釜加纯净水洗涤、冷冻结晶，然后进入二次离心，离心母液进入浓缩釜，固体进入真空干燥机进行干燥脱水，干燥品经过筛分、包装即得成品二甲基砜。</w:t>
      </w:r>
    </w:p>
    <w:p w:rsidR="0072444E" w:rsidRPr="0072444E" w:rsidRDefault="0072444E" w:rsidP="000D3CB4">
      <w:pPr>
        <w:spacing w:line="360" w:lineRule="auto"/>
        <w:ind w:firstLineChars="200" w:firstLine="480"/>
        <w:rPr>
          <w:rFonts w:ascii="Times New Roman" w:eastAsia="宋体" w:hAnsi="Times New Roman" w:cs="Times New Roman"/>
          <w:color w:val="000000"/>
          <w:sz w:val="24"/>
        </w:rPr>
      </w:pPr>
      <w:r w:rsidRPr="0072444E">
        <w:rPr>
          <w:rFonts w:ascii="Times New Roman" w:eastAsia="宋体" w:hAnsi="Times New Roman" w:cs="Times New Roman" w:hint="eastAsia"/>
          <w:color w:val="000000"/>
          <w:sz w:val="24"/>
        </w:rPr>
        <w:t>（说明：二甲基硫醚与双氧水反应</w:t>
      </w:r>
      <w:r w:rsidR="00AB0857">
        <w:rPr>
          <w:rFonts w:ascii="Times New Roman" w:eastAsia="宋体" w:hAnsi="Times New Roman" w:cs="Times New Roman" w:hint="eastAsia"/>
          <w:color w:val="000000"/>
          <w:sz w:val="24"/>
        </w:rPr>
        <w:t>产生二甲基亚砜中间产品</w:t>
      </w:r>
      <w:r w:rsidRPr="0072444E">
        <w:rPr>
          <w:rFonts w:ascii="Times New Roman" w:eastAsia="宋体" w:hAnsi="Times New Roman" w:cs="Times New Roman" w:hint="eastAsia"/>
          <w:color w:val="000000"/>
          <w:sz w:val="24"/>
        </w:rPr>
        <w:t>的转化率为</w:t>
      </w:r>
      <w:r w:rsidRPr="0072444E">
        <w:rPr>
          <w:rFonts w:ascii="Times New Roman" w:eastAsia="宋体" w:hAnsi="Times New Roman" w:cs="Times New Roman" w:hint="eastAsia"/>
          <w:color w:val="000000"/>
          <w:sz w:val="24"/>
        </w:rPr>
        <w:t>9</w:t>
      </w:r>
      <w:r w:rsidRPr="0072444E">
        <w:rPr>
          <w:rFonts w:ascii="Times New Roman" w:eastAsia="宋体" w:hAnsi="Times New Roman" w:cs="Times New Roman"/>
          <w:color w:val="000000"/>
          <w:sz w:val="24"/>
        </w:rPr>
        <w:t>9.5</w:t>
      </w:r>
      <w:r w:rsidRPr="0072444E">
        <w:rPr>
          <w:rFonts w:ascii="Times New Roman" w:eastAsia="宋体" w:hAnsi="Times New Roman" w:cs="Times New Roman" w:hint="eastAsia"/>
          <w:color w:val="000000"/>
          <w:sz w:val="24"/>
        </w:rPr>
        <w:t>%</w:t>
      </w:r>
      <w:r w:rsidR="003607FF">
        <w:rPr>
          <w:rFonts w:ascii="Times New Roman" w:eastAsia="宋体" w:hAnsi="Times New Roman" w:cs="Times New Roman" w:hint="eastAsia"/>
          <w:color w:val="000000"/>
          <w:sz w:val="24"/>
        </w:rPr>
        <w:t>，</w:t>
      </w:r>
      <w:r w:rsidR="003607FF" w:rsidRPr="0072444E">
        <w:rPr>
          <w:rFonts w:ascii="Times New Roman" w:eastAsia="宋体" w:hAnsi="Times New Roman" w:cs="Times New Roman" w:hint="eastAsia"/>
          <w:color w:val="000000"/>
          <w:sz w:val="24"/>
        </w:rPr>
        <w:t>氧化反应液组成：二甲基亚砜</w:t>
      </w:r>
      <w:r w:rsidR="003607FF" w:rsidRPr="0072444E">
        <w:rPr>
          <w:rFonts w:ascii="Times New Roman" w:eastAsia="宋体" w:hAnsi="Times New Roman" w:cs="Times New Roman" w:hint="eastAsia"/>
          <w:color w:val="000000"/>
          <w:sz w:val="24"/>
        </w:rPr>
        <w:t>9</w:t>
      </w:r>
      <w:r w:rsidR="003607FF" w:rsidRPr="0072444E">
        <w:rPr>
          <w:rFonts w:ascii="Times New Roman" w:eastAsia="宋体" w:hAnsi="Times New Roman" w:cs="Times New Roman"/>
          <w:color w:val="000000"/>
          <w:sz w:val="24"/>
        </w:rPr>
        <w:t>3.5</w:t>
      </w:r>
      <w:r w:rsidR="003607FF" w:rsidRPr="0072444E">
        <w:rPr>
          <w:rFonts w:ascii="Times New Roman" w:eastAsia="宋体" w:hAnsi="Times New Roman" w:cs="Times New Roman" w:hint="eastAsia"/>
          <w:color w:val="000000"/>
          <w:sz w:val="24"/>
        </w:rPr>
        <w:t>%</w:t>
      </w:r>
      <w:r w:rsidR="003607FF" w:rsidRPr="0072444E">
        <w:rPr>
          <w:rFonts w:ascii="Times New Roman" w:eastAsia="宋体" w:hAnsi="Times New Roman" w:cs="Times New Roman" w:hint="eastAsia"/>
          <w:color w:val="000000"/>
          <w:sz w:val="24"/>
        </w:rPr>
        <w:t>、二甲基砜</w:t>
      </w:r>
      <w:r w:rsidR="003607FF" w:rsidRPr="0072444E">
        <w:rPr>
          <w:rFonts w:ascii="Times New Roman" w:eastAsia="宋体" w:hAnsi="Times New Roman" w:cs="Times New Roman" w:hint="eastAsia"/>
          <w:color w:val="000000"/>
          <w:sz w:val="24"/>
        </w:rPr>
        <w:t>6%</w:t>
      </w:r>
      <w:r w:rsidR="003607FF" w:rsidRPr="0072444E">
        <w:rPr>
          <w:rFonts w:ascii="Times New Roman" w:eastAsia="宋体" w:hAnsi="Times New Roman" w:cs="Times New Roman" w:hint="eastAsia"/>
          <w:color w:val="000000"/>
          <w:sz w:val="24"/>
        </w:rPr>
        <w:t>、其它杂质</w:t>
      </w:r>
      <w:r w:rsidR="003607FF" w:rsidRPr="0072444E">
        <w:rPr>
          <w:rFonts w:ascii="Times New Roman" w:eastAsia="宋体" w:hAnsi="Times New Roman" w:cs="Times New Roman" w:hint="eastAsia"/>
          <w:color w:val="000000"/>
          <w:sz w:val="24"/>
        </w:rPr>
        <w:t>0</w:t>
      </w:r>
      <w:r w:rsidR="003607FF" w:rsidRPr="0072444E">
        <w:rPr>
          <w:rFonts w:ascii="Times New Roman" w:eastAsia="宋体" w:hAnsi="Times New Roman" w:cs="Times New Roman"/>
          <w:color w:val="000000"/>
          <w:sz w:val="24"/>
        </w:rPr>
        <w:t>.5</w:t>
      </w:r>
      <w:r w:rsidR="003607FF" w:rsidRPr="0072444E">
        <w:rPr>
          <w:rFonts w:ascii="Times New Roman" w:eastAsia="宋体" w:hAnsi="Times New Roman" w:cs="Times New Roman" w:hint="eastAsia"/>
          <w:color w:val="000000"/>
          <w:sz w:val="24"/>
        </w:rPr>
        <w:t>%</w:t>
      </w:r>
      <w:r w:rsidR="003607FF">
        <w:rPr>
          <w:rFonts w:ascii="Times New Roman" w:eastAsia="宋体" w:hAnsi="Times New Roman" w:cs="Times New Roman" w:hint="eastAsia"/>
          <w:color w:val="000000"/>
          <w:sz w:val="24"/>
        </w:rPr>
        <w:t>；二甲基亚砜反应产生二甲基砜产品的转化率为</w:t>
      </w:r>
      <w:r w:rsidR="003607FF" w:rsidRPr="003607FF">
        <w:rPr>
          <w:rFonts w:ascii="Times New Roman" w:eastAsia="宋体" w:hAnsi="Times New Roman" w:cs="Times New Roman"/>
          <w:color w:val="000000"/>
          <w:sz w:val="24"/>
        </w:rPr>
        <w:t>99.8%</w:t>
      </w:r>
      <w:r w:rsidRPr="0072444E">
        <w:rPr>
          <w:rFonts w:ascii="Times New Roman" w:eastAsia="宋体" w:hAnsi="Times New Roman" w:cs="Times New Roman" w:hint="eastAsia"/>
          <w:color w:val="000000"/>
          <w:sz w:val="24"/>
        </w:rPr>
        <w:t>）</w:t>
      </w:r>
    </w:p>
    <w:p w:rsidR="004D063F" w:rsidRDefault="004D063F" w:rsidP="000D3CB4">
      <w:pPr>
        <w:spacing w:line="360" w:lineRule="auto"/>
        <w:ind w:firstLineChars="200" w:firstLine="422"/>
        <w:jc w:val="center"/>
        <w:rPr>
          <w:rFonts w:ascii="Times New Roman" w:eastAsia="宋体" w:hAnsi="Times New Roman" w:cs="Times New Roman"/>
          <w:b/>
          <w:bCs/>
          <w:szCs w:val="24"/>
        </w:rPr>
      </w:pPr>
      <w:r>
        <w:rPr>
          <w:rFonts w:ascii="Times New Roman" w:eastAsia="宋体" w:hAnsi="Times New Roman" w:cs="Times New Roman"/>
          <w:b/>
          <w:bCs/>
          <w:szCs w:val="24"/>
        </w:rPr>
        <w:t>表</w:t>
      </w:r>
      <w:r w:rsidR="003E78C3">
        <w:rPr>
          <w:rFonts w:ascii="Times New Roman" w:eastAsia="宋体" w:hAnsi="Times New Roman" w:cs="Times New Roman" w:hint="eastAsia"/>
          <w:b/>
          <w:szCs w:val="24"/>
        </w:rPr>
        <w:t>4</w:t>
      </w:r>
      <w:r>
        <w:rPr>
          <w:rFonts w:ascii="Times New Roman" w:eastAsia="宋体" w:hAnsi="Times New Roman" w:cs="Times New Roman" w:hint="eastAsia"/>
          <w:b/>
          <w:szCs w:val="24"/>
        </w:rPr>
        <w:t>.</w:t>
      </w:r>
      <w:r w:rsidR="003E78C3">
        <w:rPr>
          <w:rFonts w:ascii="Times New Roman" w:eastAsia="宋体" w:hAnsi="Times New Roman" w:cs="Times New Roman" w:hint="eastAsia"/>
          <w:b/>
          <w:szCs w:val="24"/>
        </w:rPr>
        <w:t>3</w:t>
      </w:r>
      <w:r>
        <w:rPr>
          <w:rFonts w:ascii="Times New Roman" w:eastAsia="宋体" w:hAnsi="Times New Roman" w:cs="Times New Roman" w:hint="eastAsia"/>
          <w:b/>
          <w:szCs w:val="24"/>
        </w:rPr>
        <w:t>-1</w:t>
      </w:r>
      <w:r>
        <w:rPr>
          <w:rFonts w:ascii="Times New Roman" w:eastAsia="宋体" w:hAnsi="Times New Roman" w:cs="Times New Roman"/>
          <w:b/>
          <w:bCs/>
          <w:szCs w:val="24"/>
        </w:rPr>
        <w:t xml:space="preserve">  </w:t>
      </w:r>
      <w:r w:rsidRPr="004D063F">
        <w:rPr>
          <w:rFonts w:ascii="Times New Roman" w:eastAsia="宋体" w:hAnsi="Times New Roman" w:cs="Times New Roman" w:hint="eastAsia"/>
          <w:b/>
          <w:bCs/>
          <w:szCs w:val="24"/>
        </w:rPr>
        <w:t>二甲基硫醚制二甲基砜产品</w:t>
      </w:r>
      <w:r>
        <w:rPr>
          <w:rFonts w:ascii="Times New Roman" w:eastAsia="宋体" w:hAnsi="Times New Roman" w:cs="Times New Roman"/>
          <w:b/>
          <w:bCs/>
          <w:szCs w:val="24"/>
        </w:rPr>
        <w:t>工艺流程产污节点表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673"/>
        <w:gridCol w:w="1819"/>
        <w:gridCol w:w="708"/>
        <w:gridCol w:w="1701"/>
        <w:gridCol w:w="3429"/>
      </w:tblGrid>
      <w:tr w:rsidR="004D063F" w:rsidTr="008876C5">
        <w:trPr>
          <w:trHeight w:val="227"/>
          <w:jc w:val="center"/>
        </w:trPr>
        <w:tc>
          <w:tcPr>
            <w:tcW w:w="428" w:type="dxa"/>
            <w:shd w:val="clear" w:color="auto" w:fill="auto"/>
            <w:vAlign w:val="center"/>
          </w:tcPr>
          <w:p w:rsidR="004D063F" w:rsidRDefault="004D063F" w:rsidP="008876C5">
            <w:pPr>
              <w:widowControl/>
              <w:ind w:left="422" w:hanging="422"/>
              <w:jc w:val="center"/>
              <w:rPr>
                <w:rFonts w:ascii="Times New Roman" w:hAnsi="Times New Roman" w:cs="Times New Roman"/>
                <w:b/>
                <w:szCs w:val="21"/>
              </w:rPr>
            </w:pPr>
            <w:r>
              <w:rPr>
                <w:rFonts w:ascii="Times New Roman" w:hAnsi="Times New Roman" w:cs="Times New Roman"/>
                <w:b/>
                <w:szCs w:val="21"/>
              </w:rPr>
              <w:t>序</w:t>
            </w:r>
          </w:p>
          <w:p w:rsidR="004D063F" w:rsidRDefault="004D063F" w:rsidP="008876C5">
            <w:pPr>
              <w:widowControl/>
              <w:ind w:left="422" w:hanging="422"/>
              <w:jc w:val="center"/>
              <w:rPr>
                <w:rFonts w:ascii="Times New Roman" w:hAnsi="Times New Roman" w:cs="Times New Roman"/>
                <w:b/>
                <w:szCs w:val="21"/>
              </w:rPr>
            </w:pPr>
            <w:r>
              <w:rPr>
                <w:rFonts w:ascii="Times New Roman" w:hAnsi="Times New Roman" w:cs="Times New Roman"/>
                <w:b/>
                <w:szCs w:val="21"/>
              </w:rPr>
              <w:t>号</w:t>
            </w:r>
          </w:p>
        </w:tc>
        <w:tc>
          <w:tcPr>
            <w:tcW w:w="673" w:type="dxa"/>
            <w:shd w:val="clear" w:color="auto" w:fill="auto"/>
            <w:vAlign w:val="center"/>
          </w:tcPr>
          <w:p w:rsidR="004D063F" w:rsidRDefault="004D063F" w:rsidP="008876C5">
            <w:pPr>
              <w:widowControl/>
              <w:ind w:left="422" w:hanging="422"/>
              <w:jc w:val="center"/>
              <w:rPr>
                <w:rFonts w:ascii="Times New Roman" w:hAnsi="Times New Roman" w:cs="Times New Roman"/>
                <w:b/>
                <w:szCs w:val="21"/>
              </w:rPr>
            </w:pPr>
            <w:r>
              <w:rPr>
                <w:rFonts w:ascii="Times New Roman" w:hAnsi="Times New Roman" w:cs="Times New Roman"/>
                <w:b/>
                <w:szCs w:val="21"/>
              </w:rPr>
              <w:t>产污</w:t>
            </w:r>
          </w:p>
          <w:p w:rsidR="004D063F" w:rsidRDefault="004D063F" w:rsidP="008876C5">
            <w:pPr>
              <w:widowControl/>
              <w:ind w:left="422" w:hanging="422"/>
              <w:jc w:val="center"/>
              <w:rPr>
                <w:rFonts w:ascii="Times New Roman" w:hAnsi="Times New Roman" w:cs="Times New Roman"/>
                <w:b/>
                <w:szCs w:val="21"/>
              </w:rPr>
            </w:pPr>
            <w:r>
              <w:rPr>
                <w:rFonts w:ascii="Times New Roman" w:hAnsi="Times New Roman" w:cs="Times New Roman"/>
                <w:b/>
                <w:szCs w:val="21"/>
              </w:rPr>
              <w:t>类别</w:t>
            </w:r>
          </w:p>
        </w:tc>
        <w:tc>
          <w:tcPr>
            <w:tcW w:w="1819" w:type="dxa"/>
            <w:shd w:val="clear" w:color="auto" w:fill="auto"/>
            <w:vAlign w:val="center"/>
          </w:tcPr>
          <w:p w:rsidR="004D063F" w:rsidRDefault="004D063F" w:rsidP="008876C5">
            <w:pPr>
              <w:widowControl/>
              <w:ind w:left="422" w:hanging="422"/>
              <w:jc w:val="center"/>
              <w:rPr>
                <w:rFonts w:ascii="Times New Roman" w:hAnsi="Times New Roman" w:cs="Times New Roman"/>
                <w:b/>
                <w:szCs w:val="21"/>
              </w:rPr>
            </w:pPr>
            <w:r>
              <w:rPr>
                <w:rFonts w:ascii="Times New Roman" w:hAnsi="Times New Roman" w:cs="Times New Roman"/>
                <w:b/>
                <w:szCs w:val="21"/>
              </w:rPr>
              <w:t>产污环节</w:t>
            </w:r>
          </w:p>
        </w:tc>
        <w:tc>
          <w:tcPr>
            <w:tcW w:w="708" w:type="dxa"/>
            <w:shd w:val="clear" w:color="auto" w:fill="auto"/>
            <w:vAlign w:val="center"/>
          </w:tcPr>
          <w:p w:rsidR="004D063F" w:rsidRDefault="004D063F" w:rsidP="008876C5">
            <w:pPr>
              <w:widowControl/>
              <w:ind w:left="422" w:hanging="422"/>
              <w:jc w:val="center"/>
              <w:rPr>
                <w:rFonts w:ascii="Times New Roman" w:hAnsi="Times New Roman" w:cs="Times New Roman"/>
                <w:b/>
                <w:szCs w:val="21"/>
              </w:rPr>
            </w:pPr>
            <w:r>
              <w:rPr>
                <w:rFonts w:ascii="Times New Roman" w:hAnsi="Times New Roman" w:cs="Times New Roman"/>
                <w:b/>
                <w:szCs w:val="21"/>
              </w:rPr>
              <w:t>代号</w:t>
            </w:r>
          </w:p>
        </w:tc>
        <w:tc>
          <w:tcPr>
            <w:tcW w:w="1701" w:type="dxa"/>
            <w:shd w:val="clear" w:color="auto" w:fill="auto"/>
            <w:vAlign w:val="center"/>
          </w:tcPr>
          <w:p w:rsidR="004D063F" w:rsidRDefault="004D063F" w:rsidP="008876C5">
            <w:pPr>
              <w:widowControl/>
              <w:ind w:left="422" w:hanging="422"/>
              <w:jc w:val="center"/>
              <w:rPr>
                <w:rFonts w:ascii="Times New Roman" w:hAnsi="Times New Roman" w:cs="Times New Roman"/>
                <w:b/>
                <w:szCs w:val="21"/>
              </w:rPr>
            </w:pPr>
            <w:r>
              <w:rPr>
                <w:rFonts w:ascii="Times New Roman" w:hAnsi="Times New Roman" w:cs="Times New Roman"/>
                <w:b/>
                <w:szCs w:val="21"/>
              </w:rPr>
              <w:t>污染物成分</w:t>
            </w:r>
          </w:p>
        </w:tc>
        <w:tc>
          <w:tcPr>
            <w:tcW w:w="3429" w:type="dxa"/>
            <w:shd w:val="clear" w:color="auto" w:fill="auto"/>
            <w:vAlign w:val="center"/>
          </w:tcPr>
          <w:p w:rsidR="004D063F" w:rsidRDefault="004D063F" w:rsidP="008876C5">
            <w:pPr>
              <w:widowControl/>
              <w:jc w:val="center"/>
              <w:rPr>
                <w:rFonts w:ascii="Times New Roman" w:hAnsi="Times New Roman" w:cs="Times New Roman"/>
                <w:b/>
                <w:szCs w:val="21"/>
              </w:rPr>
            </w:pPr>
            <w:r>
              <w:rPr>
                <w:rFonts w:ascii="Times New Roman" w:hAnsi="Times New Roman" w:cs="Times New Roman"/>
                <w:b/>
                <w:szCs w:val="21"/>
              </w:rPr>
              <w:t>处理措施</w:t>
            </w:r>
          </w:p>
        </w:tc>
      </w:tr>
      <w:tr w:rsidR="004D063F" w:rsidTr="008876C5">
        <w:trPr>
          <w:trHeight w:val="227"/>
          <w:jc w:val="center"/>
        </w:trPr>
        <w:tc>
          <w:tcPr>
            <w:tcW w:w="428" w:type="dxa"/>
            <w:shd w:val="clear" w:color="auto" w:fill="auto"/>
            <w:vAlign w:val="center"/>
          </w:tcPr>
          <w:p w:rsidR="004D063F" w:rsidRDefault="004D063F" w:rsidP="008876C5">
            <w:pPr>
              <w:widowControl/>
              <w:ind w:left="420" w:hanging="420"/>
              <w:jc w:val="center"/>
              <w:rPr>
                <w:rFonts w:ascii="Times New Roman" w:hAnsi="Times New Roman" w:cs="Times New Roman"/>
                <w:szCs w:val="21"/>
              </w:rPr>
            </w:pPr>
            <w:r>
              <w:rPr>
                <w:rFonts w:ascii="Times New Roman" w:hAnsi="Times New Roman" w:cs="Times New Roman"/>
                <w:szCs w:val="21"/>
              </w:rPr>
              <w:t>1</w:t>
            </w:r>
          </w:p>
        </w:tc>
        <w:tc>
          <w:tcPr>
            <w:tcW w:w="673" w:type="dxa"/>
            <w:vMerge w:val="restart"/>
            <w:shd w:val="clear" w:color="auto" w:fill="auto"/>
            <w:vAlign w:val="center"/>
          </w:tcPr>
          <w:p w:rsidR="004D063F" w:rsidRDefault="004D063F" w:rsidP="008876C5">
            <w:pPr>
              <w:widowControl/>
              <w:ind w:left="420" w:hanging="420"/>
              <w:jc w:val="center"/>
              <w:rPr>
                <w:rFonts w:ascii="Times New Roman" w:hAnsi="Times New Roman" w:cs="Times New Roman"/>
                <w:szCs w:val="21"/>
              </w:rPr>
            </w:pPr>
            <w:r>
              <w:rPr>
                <w:rFonts w:ascii="Times New Roman" w:hAnsi="Times New Roman" w:cs="Times New Roman"/>
                <w:szCs w:val="21"/>
              </w:rPr>
              <w:t>废气</w:t>
            </w:r>
          </w:p>
        </w:tc>
        <w:tc>
          <w:tcPr>
            <w:tcW w:w="1819" w:type="dxa"/>
            <w:shd w:val="clear" w:color="auto" w:fill="auto"/>
            <w:vAlign w:val="center"/>
          </w:tcPr>
          <w:p w:rsidR="004D063F" w:rsidRDefault="00F41D53" w:rsidP="008876C5">
            <w:pPr>
              <w:jc w:val="center"/>
            </w:pPr>
            <w:r>
              <w:rPr>
                <w:rFonts w:hint="eastAsia"/>
              </w:rPr>
              <w:t>一次</w:t>
            </w:r>
            <w:r w:rsidR="004D063F">
              <w:rPr>
                <w:rFonts w:hint="eastAsia"/>
              </w:rPr>
              <w:t>氧化反应</w:t>
            </w:r>
          </w:p>
        </w:tc>
        <w:tc>
          <w:tcPr>
            <w:tcW w:w="708" w:type="dxa"/>
            <w:shd w:val="clear" w:color="auto" w:fill="auto"/>
            <w:vAlign w:val="center"/>
          </w:tcPr>
          <w:p w:rsidR="004D063F" w:rsidRDefault="004D063F" w:rsidP="008876C5">
            <w:pPr>
              <w:ind w:left="420" w:hanging="420"/>
              <w:jc w:val="center"/>
              <w:rPr>
                <w:rFonts w:ascii="Times New Roman" w:hAnsi="Times New Roman" w:cs="Times New Roman"/>
                <w:szCs w:val="21"/>
              </w:rPr>
            </w:pPr>
            <w:r>
              <w:rPr>
                <w:rFonts w:ascii="Times New Roman" w:hAnsi="Times New Roman" w:cs="Times New Roman" w:hint="eastAsia"/>
                <w:szCs w:val="21"/>
              </w:rPr>
              <w:t>G1</w:t>
            </w:r>
          </w:p>
        </w:tc>
        <w:tc>
          <w:tcPr>
            <w:tcW w:w="1701" w:type="dxa"/>
            <w:shd w:val="clear" w:color="auto" w:fill="auto"/>
            <w:vAlign w:val="center"/>
          </w:tcPr>
          <w:p w:rsidR="004D063F" w:rsidRDefault="004D063F" w:rsidP="008876C5">
            <w:pPr>
              <w:widowControl/>
              <w:jc w:val="center"/>
              <w:rPr>
                <w:rFonts w:ascii="Times New Roman" w:hAnsi="Times New Roman" w:cs="Times New Roman"/>
                <w:szCs w:val="21"/>
              </w:rPr>
            </w:pPr>
            <w:r>
              <w:rPr>
                <w:rFonts w:ascii="Times New Roman" w:hAnsi="Times New Roman" w:cs="Times New Roman" w:hint="eastAsia"/>
                <w:szCs w:val="21"/>
              </w:rPr>
              <w:t>VOC</w:t>
            </w:r>
            <w:r w:rsidRPr="00D03363">
              <w:rPr>
                <w:rFonts w:ascii="Times New Roman" w:hAnsi="Times New Roman" w:cs="Times New Roman" w:hint="eastAsia"/>
                <w:szCs w:val="21"/>
                <w:vertAlign w:val="subscript"/>
              </w:rPr>
              <w:t>S</w:t>
            </w:r>
          </w:p>
        </w:tc>
        <w:tc>
          <w:tcPr>
            <w:tcW w:w="3429" w:type="dxa"/>
            <w:shd w:val="clear" w:color="auto" w:fill="auto"/>
            <w:vAlign w:val="center"/>
          </w:tcPr>
          <w:p w:rsidR="004D063F" w:rsidRDefault="00BC1F08" w:rsidP="00BC1F08">
            <w:pPr>
              <w:widowControl/>
              <w:jc w:val="center"/>
              <w:rPr>
                <w:rFonts w:ascii="Times New Roman" w:eastAsia="宋体" w:hAnsi="Times New Roman"/>
                <w:szCs w:val="21"/>
              </w:rPr>
            </w:pPr>
            <w:r>
              <w:rPr>
                <w:rFonts w:ascii="宋体" w:hAnsi="宋体" w:hint="eastAsia"/>
              </w:rPr>
              <w:t>填料塔吸收</w:t>
            </w:r>
            <w:r w:rsidR="004D063F">
              <w:rPr>
                <w:rFonts w:ascii="Times New Roman" w:hAnsi="Times New Roman" w:hint="eastAsia"/>
              </w:rPr>
              <w:t>+</w:t>
            </w:r>
            <w:r w:rsidR="004D063F">
              <w:rPr>
                <w:rFonts w:ascii="宋体" w:hAnsi="宋体" w:hint="eastAsia"/>
              </w:rPr>
              <w:t>活性炭吸附</w:t>
            </w:r>
            <w:r w:rsidR="004D063F">
              <w:rPr>
                <w:rFonts w:ascii="Times New Roman" w:hAnsi="Times New Roman" w:hint="eastAsia"/>
              </w:rPr>
              <w:t>+15m</w:t>
            </w:r>
            <w:r w:rsidR="004D063F">
              <w:rPr>
                <w:rFonts w:ascii="宋体" w:hAnsi="宋体" w:hint="eastAsia"/>
              </w:rPr>
              <w:t>排气筒</w:t>
            </w:r>
          </w:p>
        </w:tc>
      </w:tr>
      <w:tr w:rsidR="003607FF" w:rsidTr="008876C5">
        <w:trPr>
          <w:trHeight w:val="227"/>
          <w:jc w:val="center"/>
        </w:trPr>
        <w:tc>
          <w:tcPr>
            <w:tcW w:w="428" w:type="dxa"/>
            <w:shd w:val="clear" w:color="auto" w:fill="auto"/>
            <w:vAlign w:val="center"/>
          </w:tcPr>
          <w:p w:rsidR="003607FF" w:rsidRDefault="003607FF" w:rsidP="003607FF">
            <w:pPr>
              <w:widowControl/>
              <w:ind w:left="420" w:hanging="420"/>
              <w:jc w:val="center"/>
              <w:rPr>
                <w:rFonts w:ascii="Times New Roman" w:hAnsi="Times New Roman" w:cs="Times New Roman"/>
                <w:szCs w:val="21"/>
              </w:rPr>
            </w:pPr>
            <w:r>
              <w:rPr>
                <w:rFonts w:ascii="Times New Roman" w:hAnsi="Times New Roman" w:cs="Times New Roman" w:hint="eastAsia"/>
                <w:szCs w:val="21"/>
              </w:rPr>
              <w:t>2</w:t>
            </w:r>
          </w:p>
        </w:tc>
        <w:tc>
          <w:tcPr>
            <w:tcW w:w="673" w:type="dxa"/>
            <w:vMerge/>
            <w:shd w:val="clear" w:color="auto" w:fill="auto"/>
            <w:vAlign w:val="center"/>
          </w:tcPr>
          <w:p w:rsidR="003607FF" w:rsidRDefault="003607FF" w:rsidP="008876C5">
            <w:pPr>
              <w:widowControl/>
              <w:ind w:left="420" w:hanging="420"/>
              <w:jc w:val="center"/>
              <w:rPr>
                <w:rFonts w:ascii="Times New Roman" w:hAnsi="Times New Roman" w:cs="Times New Roman"/>
                <w:szCs w:val="21"/>
              </w:rPr>
            </w:pPr>
          </w:p>
        </w:tc>
        <w:tc>
          <w:tcPr>
            <w:tcW w:w="1819" w:type="dxa"/>
            <w:shd w:val="clear" w:color="auto" w:fill="auto"/>
            <w:vAlign w:val="center"/>
          </w:tcPr>
          <w:p w:rsidR="003607FF" w:rsidRDefault="003607FF" w:rsidP="00675858">
            <w:pPr>
              <w:jc w:val="center"/>
            </w:pPr>
            <w:r>
              <w:rPr>
                <w:rFonts w:hint="eastAsia"/>
              </w:rPr>
              <w:t>二次氧化反应</w:t>
            </w:r>
          </w:p>
        </w:tc>
        <w:tc>
          <w:tcPr>
            <w:tcW w:w="708" w:type="dxa"/>
            <w:shd w:val="clear" w:color="auto" w:fill="auto"/>
            <w:vAlign w:val="center"/>
          </w:tcPr>
          <w:p w:rsidR="003607FF" w:rsidRDefault="003607FF" w:rsidP="008876C5">
            <w:pPr>
              <w:ind w:left="420" w:hanging="420"/>
              <w:jc w:val="center"/>
              <w:rPr>
                <w:rFonts w:ascii="Times New Roman" w:hAnsi="Times New Roman" w:cs="Times New Roman"/>
                <w:szCs w:val="21"/>
              </w:rPr>
            </w:pPr>
            <w:r>
              <w:rPr>
                <w:rFonts w:ascii="Times New Roman" w:hAnsi="Times New Roman" w:cs="Times New Roman" w:hint="eastAsia"/>
                <w:szCs w:val="21"/>
              </w:rPr>
              <w:t>G2</w:t>
            </w:r>
          </w:p>
        </w:tc>
        <w:tc>
          <w:tcPr>
            <w:tcW w:w="1701" w:type="dxa"/>
            <w:shd w:val="clear" w:color="auto" w:fill="auto"/>
            <w:vAlign w:val="center"/>
          </w:tcPr>
          <w:p w:rsidR="003607FF" w:rsidRDefault="003607FF" w:rsidP="008876C5">
            <w:pPr>
              <w:widowControl/>
              <w:jc w:val="center"/>
              <w:rPr>
                <w:rFonts w:ascii="Times New Roman" w:hAnsi="Times New Roman" w:cs="Times New Roman"/>
                <w:szCs w:val="21"/>
              </w:rPr>
            </w:pPr>
            <w:r>
              <w:rPr>
                <w:rFonts w:ascii="Times New Roman" w:hAnsi="Times New Roman" w:cs="Times New Roman" w:hint="eastAsia"/>
                <w:szCs w:val="21"/>
              </w:rPr>
              <w:t>VOC</w:t>
            </w:r>
            <w:r w:rsidRPr="00D03363">
              <w:rPr>
                <w:rFonts w:ascii="Times New Roman" w:hAnsi="Times New Roman" w:cs="Times New Roman" w:hint="eastAsia"/>
                <w:szCs w:val="21"/>
                <w:vertAlign w:val="subscript"/>
              </w:rPr>
              <w:t>S</w:t>
            </w:r>
          </w:p>
        </w:tc>
        <w:tc>
          <w:tcPr>
            <w:tcW w:w="3429" w:type="dxa"/>
            <w:shd w:val="clear" w:color="auto" w:fill="auto"/>
            <w:vAlign w:val="center"/>
          </w:tcPr>
          <w:p w:rsidR="003607FF" w:rsidRDefault="003607FF" w:rsidP="00BC1F08">
            <w:pPr>
              <w:widowControl/>
              <w:jc w:val="center"/>
              <w:rPr>
                <w:rFonts w:ascii="宋体" w:hAnsi="宋体"/>
              </w:rPr>
            </w:pPr>
            <w:r>
              <w:rPr>
                <w:rFonts w:ascii="宋体" w:hAnsi="宋体" w:hint="eastAsia"/>
              </w:rPr>
              <w:t>活性炭吸附</w:t>
            </w:r>
            <w:r>
              <w:rPr>
                <w:rFonts w:ascii="Times New Roman" w:hAnsi="Times New Roman" w:hint="eastAsia"/>
              </w:rPr>
              <w:t>+15m</w:t>
            </w:r>
            <w:r>
              <w:rPr>
                <w:rFonts w:ascii="宋体" w:hAnsi="宋体" w:hint="eastAsia"/>
              </w:rPr>
              <w:t>排气筒</w:t>
            </w:r>
          </w:p>
        </w:tc>
      </w:tr>
      <w:tr w:rsidR="003607FF" w:rsidTr="008876C5">
        <w:trPr>
          <w:trHeight w:val="227"/>
          <w:jc w:val="center"/>
        </w:trPr>
        <w:tc>
          <w:tcPr>
            <w:tcW w:w="428" w:type="dxa"/>
            <w:shd w:val="clear" w:color="auto" w:fill="auto"/>
            <w:vAlign w:val="center"/>
          </w:tcPr>
          <w:p w:rsidR="003607FF" w:rsidRDefault="003607FF" w:rsidP="003607FF">
            <w:pPr>
              <w:widowControl/>
              <w:ind w:left="420" w:hanging="420"/>
              <w:jc w:val="center"/>
              <w:rPr>
                <w:rFonts w:ascii="Times New Roman" w:hAnsi="Times New Roman" w:cs="Times New Roman"/>
                <w:szCs w:val="21"/>
              </w:rPr>
            </w:pPr>
            <w:r>
              <w:rPr>
                <w:rFonts w:ascii="Times New Roman" w:hAnsi="Times New Roman" w:cs="Times New Roman" w:hint="eastAsia"/>
                <w:szCs w:val="21"/>
              </w:rPr>
              <w:t>3</w:t>
            </w:r>
          </w:p>
        </w:tc>
        <w:tc>
          <w:tcPr>
            <w:tcW w:w="673" w:type="dxa"/>
            <w:vMerge/>
            <w:shd w:val="clear" w:color="auto" w:fill="auto"/>
            <w:vAlign w:val="center"/>
          </w:tcPr>
          <w:p w:rsidR="003607FF" w:rsidRDefault="003607FF" w:rsidP="008876C5">
            <w:pPr>
              <w:widowControl/>
              <w:ind w:left="420" w:hanging="420"/>
              <w:jc w:val="center"/>
              <w:rPr>
                <w:rFonts w:ascii="Times New Roman" w:hAnsi="Times New Roman" w:cs="Times New Roman"/>
                <w:szCs w:val="21"/>
              </w:rPr>
            </w:pPr>
          </w:p>
        </w:tc>
        <w:tc>
          <w:tcPr>
            <w:tcW w:w="1819" w:type="dxa"/>
            <w:shd w:val="clear" w:color="auto" w:fill="auto"/>
            <w:vAlign w:val="center"/>
          </w:tcPr>
          <w:p w:rsidR="003607FF" w:rsidRDefault="003607FF" w:rsidP="00BC1F08">
            <w:pPr>
              <w:jc w:val="center"/>
            </w:pPr>
            <w:r>
              <w:rPr>
                <w:rFonts w:hint="eastAsia"/>
              </w:rPr>
              <w:t>真空干燥</w:t>
            </w:r>
          </w:p>
        </w:tc>
        <w:tc>
          <w:tcPr>
            <w:tcW w:w="708" w:type="dxa"/>
            <w:shd w:val="clear" w:color="auto" w:fill="auto"/>
            <w:vAlign w:val="center"/>
          </w:tcPr>
          <w:p w:rsidR="003607FF" w:rsidRDefault="003607FF" w:rsidP="008876C5">
            <w:pPr>
              <w:ind w:left="420" w:hanging="420"/>
              <w:jc w:val="center"/>
              <w:rPr>
                <w:rFonts w:ascii="Times New Roman" w:hAnsi="Times New Roman" w:cs="Times New Roman"/>
                <w:szCs w:val="21"/>
              </w:rPr>
            </w:pPr>
            <w:r>
              <w:rPr>
                <w:rFonts w:ascii="Times New Roman" w:hAnsi="Times New Roman" w:cs="Times New Roman" w:hint="eastAsia"/>
                <w:szCs w:val="21"/>
              </w:rPr>
              <w:t>G2</w:t>
            </w:r>
          </w:p>
        </w:tc>
        <w:tc>
          <w:tcPr>
            <w:tcW w:w="1701" w:type="dxa"/>
            <w:shd w:val="clear" w:color="auto" w:fill="auto"/>
            <w:vAlign w:val="center"/>
          </w:tcPr>
          <w:p w:rsidR="003607FF" w:rsidRDefault="003607FF" w:rsidP="008876C5">
            <w:pPr>
              <w:widowControl/>
              <w:jc w:val="center"/>
              <w:rPr>
                <w:rFonts w:ascii="Times New Roman" w:hAnsi="Times New Roman" w:cs="Times New Roman"/>
                <w:szCs w:val="21"/>
              </w:rPr>
            </w:pPr>
            <w:r>
              <w:rPr>
                <w:rFonts w:ascii="Times New Roman" w:hAnsi="Times New Roman" w:cs="Times New Roman" w:hint="eastAsia"/>
                <w:szCs w:val="21"/>
              </w:rPr>
              <w:t>水蒸气、颗粒物</w:t>
            </w:r>
          </w:p>
        </w:tc>
        <w:tc>
          <w:tcPr>
            <w:tcW w:w="3429" w:type="dxa"/>
            <w:shd w:val="clear" w:color="auto" w:fill="auto"/>
            <w:vAlign w:val="center"/>
          </w:tcPr>
          <w:p w:rsidR="003607FF" w:rsidRDefault="003607FF" w:rsidP="008876C5">
            <w:pPr>
              <w:widowControl/>
              <w:jc w:val="center"/>
              <w:rPr>
                <w:rFonts w:ascii="宋体" w:hAnsi="宋体"/>
              </w:rPr>
            </w:pPr>
            <w:r>
              <w:rPr>
                <w:rFonts w:ascii="Times New Roman" w:hAnsi="Times New Roman" w:cs="Times New Roman" w:hint="eastAsia"/>
                <w:szCs w:val="21"/>
              </w:rPr>
              <w:t>无组织排放</w:t>
            </w:r>
          </w:p>
        </w:tc>
      </w:tr>
      <w:tr w:rsidR="003607FF" w:rsidTr="008876C5">
        <w:trPr>
          <w:trHeight w:val="227"/>
          <w:jc w:val="center"/>
        </w:trPr>
        <w:tc>
          <w:tcPr>
            <w:tcW w:w="428" w:type="dxa"/>
            <w:shd w:val="clear" w:color="auto" w:fill="auto"/>
            <w:vAlign w:val="center"/>
          </w:tcPr>
          <w:p w:rsidR="003607FF" w:rsidRDefault="003607FF" w:rsidP="003607FF">
            <w:pPr>
              <w:widowControl/>
              <w:ind w:left="420" w:hanging="420"/>
              <w:jc w:val="center"/>
              <w:rPr>
                <w:rFonts w:ascii="Times New Roman" w:hAnsi="Times New Roman" w:cs="Times New Roman"/>
                <w:szCs w:val="21"/>
              </w:rPr>
            </w:pPr>
            <w:r>
              <w:rPr>
                <w:rFonts w:ascii="Times New Roman" w:hAnsi="Times New Roman" w:cs="Times New Roman" w:hint="eastAsia"/>
                <w:szCs w:val="21"/>
              </w:rPr>
              <w:t>4</w:t>
            </w:r>
          </w:p>
        </w:tc>
        <w:tc>
          <w:tcPr>
            <w:tcW w:w="673" w:type="dxa"/>
            <w:vMerge/>
            <w:shd w:val="clear" w:color="auto" w:fill="auto"/>
            <w:vAlign w:val="center"/>
          </w:tcPr>
          <w:p w:rsidR="003607FF" w:rsidRDefault="003607FF" w:rsidP="008876C5">
            <w:pPr>
              <w:widowControl/>
              <w:ind w:left="420" w:hanging="420"/>
              <w:jc w:val="center"/>
              <w:rPr>
                <w:rFonts w:ascii="Times New Roman" w:hAnsi="Times New Roman" w:cs="Times New Roman"/>
                <w:szCs w:val="21"/>
              </w:rPr>
            </w:pPr>
          </w:p>
        </w:tc>
        <w:tc>
          <w:tcPr>
            <w:tcW w:w="1819" w:type="dxa"/>
            <w:shd w:val="clear" w:color="auto" w:fill="auto"/>
            <w:vAlign w:val="center"/>
          </w:tcPr>
          <w:p w:rsidR="003607FF" w:rsidRDefault="003607FF" w:rsidP="008876C5">
            <w:pPr>
              <w:jc w:val="center"/>
            </w:pPr>
            <w:r>
              <w:rPr>
                <w:rFonts w:hint="eastAsia"/>
              </w:rPr>
              <w:t>筛分包装</w:t>
            </w:r>
          </w:p>
        </w:tc>
        <w:tc>
          <w:tcPr>
            <w:tcW w:w="708" w:type="dxa"/>
            <w:shd w:val="clear" w:color="auto" w:fill="auto"/>
            <w:vAlign w:val="center"/>
          </w:tcPr>
          <w:p w:rsidR="003607FF" w:rsidRDefault="003607FF" w:rsidP="008876C5">
            <w:pPr>
              <w:ind w:left="420" w:hanging="420"/>
              <w:jc w:val="center"/>
              <w:rPr>
                <w:rFonts w:ascii="Times New Roman" w:hAnsi="Times New Roman" w:cs="Times New Roman"/>
                <w:szCs w:val="21"/>
              </w:rPr>
            </w:pPr>
            <w:r>
              <w:rPr>
                <w:rFonts w:ascii="Times New Roman" w:hAnsi="Times New Roman" w:cs="Times New Roman" w:hint="eastAsia"/>
                <w:szCs w:val="21"/>
              </w:rPr>
              <w:t>G3</w:t>
            </w:r>
          </w:p>
        </w:tc>
        <w:tc>
          <w:tcPr>
            <w:tcW w:w="1701" w:type="dxa"/>
            <w:shd w:val="clear" w:color="auto" w:fill="auto"/>
            <w:vAlign w:val="center"/>
          </w:tcPr>
          <w:p w:rsidR="003607FF" w:rsidRDefault="003607FF" w:rsidP="008876C5">
            <w:pPr>
              <w:jc w:val="center"/>
              <w:rPr>
                <w:rFonts w:ascii="Times New Roman" w:hAnsi="Times New Roman" w:cs="Times New Roman"/>
                <w:szCs w:val="21"/>
              </w:rPr>
            </w:pPr>
            <w:r>
              <w:rPr>
                <w:rFonts w:ascii="Times New Roman" w:hAnsi="Times New Roman" w:cs="Times New Roman" w:hint="eastAsia"/>
                <w:szCs w:val="21"/>
              </w:rPr>
              <w:t>颗粒物</w:t>
            </w:r>
          </w:p>
        </w:tc>
        <w:tc>
          <w:tcPr>
            <w:tcW w:w="3429" w:type="dxa"/>
            <w:shd w:val="clear" w:color="auto" w:fill="auto"/>
            <w:vAlign w:val="center"/>
          </w:tcPr>
          <w:p w:rsidR="003607FF" w:rsidRDefault="003607FF" w:rsidP="008876C5">
            <w:pPr>
              <w:jc w:val="center"/>
              <w:rPr>
                <w:rFonts w:ascii="Times New Roman" w:hAnsi="Times New Roman" w:cs="Times New Roman"/>
                <w:szCs w:val="21"/>
              </w:rPr>
            </w:pPr>
            <w:r>
              <w:rPr>
                <w:rFonts w:ascii="Times New Roman" w:hAnsi="Times New Roman" w:cs="Times New Roman" w:hint="eastAsia"/>
                <w:szCs w:val="21"/>
              </w:rPr>
              <w:t>无组织排放</w:t>
            </w:r>
          </w:p>
        </w:tc>
      </w:tr>
      <w:tr w:rsidR="003607FF" w:rsidTr="00BC1F08">
        <w:trPr>
          <w:trHeight w:val="300"/>
          <w:jc w:val="center"/>
        </w:trPr>
        <w:tc>
          <w:tcPr>
            <w:tcW w:w="428" w:type="dxa"/>
            <w:vMerge w:val="restart"/>
            <w:shd w:val="clear" w:color="auto" w:fill="auto"/>
            <w:vAlign w:val="center"/>
          </w:tcPr>
          <w:p w:rsidR="003607FF" w:rsidRDefault="003607FF" w:rsidP="003607FF">
            <w:pPr>
              <w:widowControl/>
              <w:ind w:left="420" w:hanging="420"/>
              <w:jc w:val="center"/>
              <w:rPr>
                <w:rFonts w:ascii="Times New Roman" w:hAnsi="Times New Roman" w:cs="Times New Roman"/>
                <w:szCs w:val="21"/>
              </w:rPr>
            </w:pPr>
            <w:r>
              <w:rPr>
                <w:rFonts w:ascii="Times New Roman" w:hAnsi="Times New Roman" w:cs="Times New Roman" w:hint="eastAsia"/>
                <w:szCs w:val="21"/>
              </w:rPr>
              <w:t>5</w:t>
            </w:r>
          </w:p>
        </w:tc>
        <w:tc>
          <w:tcPr>
            <w:tcW w:w="673" w:type="dxa"/>
            <w:vMerge w:val="restart"/>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szCs w:val="21"/>
              </w:rPr>
              <w:t>废水</w:t>
            </w:r>
          </w:p>
        </w:tc>
        <w:tc>
          <w:tcPr>
            <w:tcW w:w="1819" w:type="dxa"/>
            <w:shd w:val="clear" w:color="auto" w:fill="auto"/>
            <w:vAlign w:val="center"/>
          </w:tcPr>
          <w:p w:rsidR="003607FF" w:rsidRDefault="003607FF" w:rsidP="008876C5">
            <w:pPr>
              <w:jc w:val="center"/>
            </w:pPr>
            <w:r>
              <w:rPr>
                <w:rFonts w:hint="eastAsia"/>
              </w:rPr>
              <w:t>母液浓缩</w:t>
            </w:r>
          </w:p>
        </w:tc>
        <w:tc>
          <w:tcPr>
            <w:tcW w:w="708" w:type="dxa"/>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szCs w:val="21"/>
              </w:rPr>
              <w:t>W1</w:t>
            </w:r>
          </w:p>
        </w:tc>
        <w:tc>
          <w:tcPr>
            <w:tcW w:w="1701" w:type="dxa"/>
            <w:shd w:val="clear" w:color="auto" w:fill="auto"/>
            <w:vAlign w:val="center"/>
          </w:tcPr>
          <w:p w:rsidR="003607FF" w:rsidRDefault="003607FF" w:rsidP="008876C5">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冷凝水</w:t>
            </w:r>
          </w:p>
        </w:tc>
        <w:tc>
          <w:tcPr>
            <w:tcW w:w="3429" w:type="dxa"/>
            <w:shd w:val="clear" w:color="auto" w:fill="auto"/>
            <w:vAlign w:val="center"/>
          </w:tcPr>
          <w:p w:rsidR="003607FF" w:rsidRDefault="003607FF" w:rsidP="008876C5">
            <w:pPr>
              <w:jc w:val="center"/>
              <w:rPr>
                <w:rFonts w:ascii="Times New Roman" w:hAnsi="Times New Roman" w:cs="Times New Roman"/>
                <w:szCs w:val="21"/>
              </w:rPr>
            </w:pPr>
            <w:r>
              <w:rPr>
                <w:rFonts w:ascii="Times New Roman" w:hAnsi="Times New Roman" w:cs="Times New Roman" w:hint="eastAsia"/>
                <w:szCs w:val="21"/>
              </w:rPr>
              <w:t>经企业自建污水处理站处理后排入园区污水管网</w:t>
            </w:r>
          </w:p>
        </w:tc>
      </w:tr>
      <w:tr w:rsidR="003607FF" w:rsidTr="008876C5">
        <w:trPr>
          <w:trHeight w:val="309"/>
          <w:jc w:val="center"/>
        </w:trPr>
        <w:tc>
          <w:tcPr>
            <w:tcW w:w="428" w:type="dxa"/>
            <w:vMerge/>
            <w:shd w:val="clear" w:color="auto" w:fill="auto"/>
            <w:vAlign w:val="center"/>
          </w:tcPr>
          <w:p w:rsidR="003607FF" w:rsidRDefault="003607FF" w:rsidP="008876C5">
            <w:pPr>
              <w:widowControl/>
              <w:ind w:left="420" w:hanging="420"/>
              <w:jc w:val="center"/>
              <w:rPr>
                <w:rFonts w:ascii="Times New Roman" w:hAnsi="Times New Roman" w:cs="Times New Roman"/>
                <w:szCs w:val="21"/>
              </w:rPr>
            </w:pPr>
          </w:p>
        </w:tc>
        <w:tc>
          <w:tcPr>
            <w:tcW w:w="673" w:type="dxa"/>
            <w:vMerge/>
            <w:shd w:val="clear" w:color="auto" w:fill="auto"/>
            <w:vAlign w:val="center"/>
          </w:tcPr>
          <w:p w:rsidR="003607FF" w:rsidRDefault="003607FF" w:rsidP="008876C5">
            <w:pPr>
              <w:widowControl/>
              <w:ind w:left="420" w:hanging="420"/>
              <w:jc w:val="center"/>
              <w:rPr>
                <w:rFonts w:ascii="Times New Roman" w:hAnsi="Times New Roman" w:cs="Times New Roman"/>
                <w:szCs w:val="21"/>
              </w:rPr>
            </w:pPr>
          </w:p>
        </w:tc>
        <w:tc>
          <w:tcPr>
            <w:tcW w:w="1819" w:type="dxa"/>
            <w:shd w:val="clear" w:color="auto" w:fill="auto"/>
            <w:vAlign w:val="center"/>
          </w:tcPr>
          <w:p w:rsidR="003607FF" w:rsidRDefault="003607FF" w:rsidP="008876C5">
            <w:pPr>
              <w:jc w:val="center"/>
            </w:pPr>
            <w:r>
              <w:rPr>
                <w:rFonts w:hint="eastAsia"/>
              </w:rPr>
              <w:t>脱水精馏</w:t>
            </w:r>
          </w:p>
        </w:tc>
        <w:tc>
          <w:tcPr>
            <w:tcW w:w="708" w:type="dxa"/>
            <w:shd w:val="clear" w:color="auto" w:fill="auto"/>
            <w:vAlign w:val="center"/>
          </w:tcPr>
          <w:p w:rsidR="003607FF" w:rsidRDefault="003607FF" w:rsidP="008876C5">
            <w:pPr>
              <w:ind w:left="420" w:hanging="420"/>
              <w:jc w:val="center"/>
              <w:rPr>
                <w:rFonts w:ascii="Times New Roman" w:hAnsi="Times New Roman" w:cs="Times New Roman"/>
                <w:szCs w:val="21"/>
              </w:rPr>
            </w:pPr>
            <w:r>
              <w:rPr>
                <w:rFonts w:ascii="Times New Roman" w:hAnsi="Times New Roman" w:cs="Times New Roman" w:hint="eastAsia"/>
                <w:szCs w:val="21"/>
              </w:rPr>
              <w:t>W2</w:t>
            </w:r>
          </w:p>
        </w:tc>
        <w:tc>
          <w:tcPr>
            <w:tcW w:w="1701" w:type="dxa"/>
            <w:shd w:val="clear" w:color="auto" w:fill="auto"/>
            <w:vAlign w:val="center"/>
          </w:tcPr>
          <w:p w:rsidR="003607FF" w:rsidRDefault="003607FF" w:rsidP="008876C5">
            <w:pPr>
              <w:ind w:left="420" w:hanging="420"/>
              <w:jc w:val="center"/>
              <w:rPr>
                <w:rFonts w:ascii="Times New Roman" w:hAnsi="Times New Roman" w:cs="Times New Roman"/>
                <w:bCs/>
                <w:szCs w:val="21"/>
              </w:rPr>
            </w:pPr>
            <w:r>
              <w:rPr>
                <w:rFonts w:ascii="Times New Roman" w:hAnsi="Times New Roman" w:cs="Times New Roman" w:hint="eastAsia"/>
                <w:bCs/>
                <w:szCs w:val="21"/>
              </w:rPr>
              <w:t>精馏废水</w:t>
            </w:r>
          </w:p>
        </w:tc>
        <w:tc>
          <w:tcPr>
            <w:tcW w:w="3429" w:type="dxa"/>
            <w:shd w:val="clear" w:color="auto" w:fill="auto"/>
            <w:vAlign w:val="center"/>
          </w:tcPr>
          <w:p w:rsidR="003607FF" w:rsidRDefault="003607FF" w:rsidP="008876C5">
            <w:pPr>
              <w:jc w:val="center"/>
              <w:rPr>
                <w:rFonts w:ascii="Times New Roman" w:hAnsi="Times New Roman" w:cs="Times New Roman"/>
                <w:szCs w:val="21"/>
              </w:rPr>
            </w:pPr>
            <w:r>
              <w:rPr>
                <w:rFonts w:ascii="Times New Roman" w:hAnsi="Times New Roman" w:cs="Times New Roman" w:hint="eastAsia"/>
                <w:szCs w:val="21"/>
              </w:rPr>
              <w:t>经企业自建污水处理站处理后排入园区污水管网</w:t>
            </w:r>
          </w:p>
        </w:tc>
      </w:tr>
      <w:tr w:rsidR="003607FF" w:rsidTr="008876C5">
        <w:trPr>
          <w:trHeight w:val="227"/>
          <w:jc w:val="center"/>
        </w:trPr>
        <w:tc>
          <w:tcPr>
            <w:tcW w:w="428" w:type="dxa"/>
            <w:shd w:val="clear" w:color="auto" w:fill="auto"/>
            <w:vAlign w:val="center"/>
          </w:tcPr>
          <w:p w:rsidR="003607FF" w:rsidRDefault="003607FF" w:rsidP="003607FF">
            <w:pPr>
              <w:widowControl/>
              <w:ind w:left="420" w:hanging="420"/>
              <w:jc w:val="center"/>
              <w:rPr>
                <w:rFonts w:ascii="Times New Roman" w:hAnsi="Times New Roman" w:cs="Times New Roman"/>
                <w:szCs w:val="21"/>
              </w:rPr>
            </w:pPr>
            <w:r>
              <w:rPr>
                <w:rFonts w:ascii="Times New Roman" w:hAnsi="Times New Roman" w:cs="Times New Roman" w:hint="eastAsia"/>
                <w:szCs w:val="21"/>
              </w:rPr>
              <w:t>6</w:t>
            </w:r>
          </w:p>
        </w:tc>
        <w:tc>
          <w:tcPr>
            <w:tcW w:w="673" w:type="dxa"/>
            <w:vMerge w:val="restart"/>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szCs w:val="21"/>
              </w:rPr>
              <w:t>固废</w:t>
            </w:r>
          </w:p>
        </w:tc>
        <w:tc>
          <w:tcPr>
            <w:tcW w:w="1819" w:type="dxa"/>
            <w:shd w:val="clear" w:color="auto" w:fill="auto"/>
            <w:vAlign w:val="center"/>
          </w:tcPr>
          <w:p w:rsidR="003607FF" w:rsidRDefault="003607FF" w:rsidP="008876C5">
            <w:pPr>
              <w:jc w:val="center"/>
            </w:pPr>
            <w:r>
              <w:rPr>
                <w:rFonts w:hint="eastAsia"/>
              </w:rPr>
              <w:t>纯水自制</w:t>
            </w:r>
          </w:p>
        </w:tc>
        <w:tc>
          <w:tcPr>
            <w:tcW w:w="708" w:type="dxa"/>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szCs w:val="21"/>
              </w:rPr>
              <w:t>S1</w:t>
            </w:r>
          </w:p>
        </w:tc>
        <w:tc>
          <w:tcPr>
            <w:tcW w:w="1701" w:type="dxa"/>
            <w:shd w:val="clear" w:color="auto" w:fill="auto"/>
            <w:vAlign w:val="center"/>
          </w:tcPr>
          <w:p w:rsidR="003607FF" w:rsidRDefault="003607FF" w:rsidP="008876C5">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废离子交换膜</w:t>
            </w:r>
          </w:p>
        </w:tc>
        <w:tc>
          <w:tcPr>
            <w:tcW w:w="3429" w:type="dxa"/>
            <w:shd w:val="clear" w:color="auto" w:fill="auto"/>
            <w:vAlign w:val="center"/>
          </w:tcPr>
          <w:p w:rsidR="003607FF" w:rsidRDefault="003607FF" w:rsidP="008876C5">
            <w:pPr>
              <w:widowControl/>
              <w:jc w:val="center"/>
              <w:rPr>
                <w:rFonts w:ascii="Times New Roman" w:hAnsi="Times New Roman" w:cs="Times New Roman"/>
                <w:szCs w:val="21"/>
              </w:rPr>
            </w:pPr>
            <w:r>
              <w:rPr>
                <w:rFonts w:ascii="Times New Roman" w:hAnsi="Times New Roman" w:cs="Times New Roman" w:hint="eastAsia"/>
                <w:szCs w:val="21"/>
              </w:rPr>
              <w:t>收集后交原厂家回收</w:t>
            </w:r>
          </w:p>
        </w:tc>
      </w:tr>
      <w:tr w:rsidR="003607FF" w:rsidTr="008876C5">
        <w:trPr>
          <w:trHeight w:val="227"/>
          <w:jc w:val="center"/>
        </w:trPr>
        <w:tc>
          <w:tcPr>
            <w:tcW w:w="428" w:type="dxa"/>
            <w:shd w:val="clear" w:color="auto" w:fill="auto"/>
            <w:vAlign w:val="center"/>
          </w:tcPr>
          <w:p w:rsidR="003607FF" w:rsidRDefault="003607FF" w:rsidP="003607FF">
            <w:pPr>
              <w:widowControl/>
              <w:ind w:left="420" w:hanging="420"/>
              <w:jc w:val="center"/>
              <w:rPr>
                <w:rFonts w:ascii="Times New Roman" w:hAnsi="Times New Roman" w:cs="Times New Roman"/>
                <w:szCs w:val="21"/>
              </w:rPr>
            </w:pPr>
            <w:r>
              <w:rPr>
                <w:rFonts w:ascii="Times New Roman" w:hAnsi="Times New Roman" w:cs="Times New Roman" w:hint="eastAsia"/>
                <w:szCs w:val="21"/>
              </w:rPr>
              <w:t>7</w:t>
            </w:r>
          </w:p>
        </w:tc>
        <w:tc>
          <w:tcPr>
            <w:tcW w:w="673" w:type="dxa"/>
            <w:vMerge/>
            <w:shd w:val="clear" w:color="auto" w:fill="auto"/>
            <w:vAlign w:val="center"/>
          </w:tcPr>
          <w:p w:rsidR="003607FF" w:rsidRDefault="003607FF" w:rsidP="008876C5">
            <w:pPr>
              <w:widowControl/>
              <w:ind w:left="420" w:hanging="420"/>
              <w:jc w:val="center"/>
              <w:rPr>
                <w:rFonts w:ascii="Times New Roman" w:hAnsi="Times New Roman" w:cs="Times New Roman"/>
                <w:szCs w:val="21"/>
              </w:rPr>
            </w:pPr>
          </w:p>
        </w:tc>
        <w:tc>
          <w:tcPr>
            <w:tcW w:w="1819" w:type="dxa"/>
            <w:shd w:val="clear" w:color="auto" w:fill="auto"/>
            <w:vAlign w:val="center"/>
          </w:tcPr>
          <w:p w:rsidR="003607FF" w:rsidRDefault="003607FF" w:rsidP="008876C5">
            <w:pPr>
              <w:jc w:val="center"/>
            </w:pPr>
            <w:r>
              <w:rPr>
                <w:rFonts w:hint="eastAsia"/>
              </w:rPr>
              <w:t>废气处理</w:t>
            </w:r>
          </w:p>
        </w:tc>
        <w:tc>
          <w:tcPr>
            <w:tcW w:w="708" w:type="dxa"/>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hint="eastAsia"/>
                <w:szCs w:val="21"/>
              </w:rPr>
              <w:t>S2</w:t>
            </w:r>
          </w:p>
        </w:tc>
        <w:tc>
          <w:tcPr>
            <w:tcW w:w="1701" w:type="dxa"/>
            <w:shd w:val="clear" w:color="auto" w:fill="auto"/>
            <w:vAlign w:val="center"/>
          </w:tcPr>
          <w:p w:rsidR="003607FF" w:rsidRDefault="003607FF" w:rsidP="008876C5">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废活性炭</w:t>
            </w:r>
          </w:p>
        </w:tc>
        <w:tc>
          <w:tcPr>
            <w:tcW w:w="3429" w:type="dxa"/>
            <w:shd w:val="clear" w:color="auto" w:fill="auto"/>
            <w:vAlign w:val="center"/>
          </w:tcPr>
          <w:p w:rsidR="003607FF" w:rsidRDefault="003607FF" w:rsidP="008876C5">
            <w:pPr>
              <w:widowControl/>
              <w:jc w:val="center"/>
              <w:rPr>
                <w:rFonts w:ascii="Times New Roman" w:hAnsi="Times New Roman" w:cs="Times New Roman"/>
                <w:szCs w:val="21"/>
              </w:rPr>
            </w:pPr>
            <w:r>
              <w:rPr>
                <w:rFonts w:ascii="Times New Roman" w:hAnsi="Times New Roman" w:cs="Times New Roman" w:hint="eastAsia"/>
                <w:szCs w:val="21"/>
              </w:rPr>
              <w:t>交有资质单位处置</w:t>
            </w:r>
          </w:p>
        </w:tc>
      </w:tr>
      <w:tr w:rsidR="003607FF" w:rsidTr="008876C5">
        <w:trPr>
          <w:trHeight w:val="227"/>
          <w:jc w:val="center"/>
        </w:trPr>
        <w:tc>
          <w:tcPr>
            <w:tcW w:w="428" w:type="dxa"/>
            <w:shd w:val="clear" w:color="auto" w:fill="auto"/>
            <w:vAlign w:val="center"/>
          </w:tcPr>
          <w:p w:rsidR="003607FF" w:rsidRDefault="003607FF" w:rsidP="003607FF">
            <w:pPr>
              <w:widowControl/>
              <w:ind w:left="420" w:hanging="420"/>
              <w:jc w:val="center"/>
              <w:rPr>
                <w:rFonts w:ascii="Times New Roman" w:hAnsi="Times New Roman" w:cs="Times New Roman"/>
                <w:szCs w:val="21"/>
              </w:rPr>
            </w:pPr>
            <w:r>
              <w:rPr>
                <w:rFonts w:ascii="Times New Roman" w:hAnsi="Times New Roman" w:cs="Times New Roman" w:hint="eastAsia"/>
                <w:szCs w:val="21"/>
              </w:rPr>
              <w:t>8</w:t>
            </w:r>
          </w:p>
        </w:tc>
        <w:tc>
          <w:tcPr>
            <w:tcW w:w="673" w:type="dxa"/>
            <w:vMerge/>
            <w:shd w:val="clear" w:color="auto" w:fill="auto"/>
            <w:vAlign w:val="center"/>
          </w:tcPr>
          <w:p w:rsidR="003607FF" w:rsidRDefault="003607FF" w:rsidP="008876C5">
            <w:pPr>
              <w:widowControl/>
              <w:ind w:left="420" w:hanging="420"/>
              <w:jc w:val="center"/>
              <w:rPr>
                <w:rFonts w:ascii="Times New Roman" w:hAnsi="Times New Roman" w:cs="Times New Roman"/>
                <w:szCs w:val="21"/>
              </w:rPr>
            </w:pPr>
          </w:p>
        </w:tc>
        <w:tc>
          <w:tcPr>
            <w:tcW w:w="1819" w:type="dxa"/>
            <w:shd w:val="clear" w:color="auto" w:fill="auto"/>
            <w:vAlign w:val="center"/>
          </w:tcPr>
          <w:p w:rsidR="003607FF" w:rsidRDefault="003607FF" w:rsidP="008876C5">
            <w:pPr>
              <w:jc w:val="center"/>
            </w:pPr>
            <w:r>
              <w:rPr>
                <w:rFonts w:hint="eastAsia"/>
              </w:rPr>
              <w:t>设备检修</w:t>
            </w:r>
          </w:p>
        </w:tc>
        <w:tc>
          <w:tcPr>
            <w:tcW w:w="708" w:type="dxa"/>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hint="eastAsia"/>
                <w:szCs w:val="21"/>
              </w:rPr>
              <w:t>S3</w:t>
            </w:r>
          </w:p>
        </w:tc>
        <w:tc>
          <w:tcPr>
            <w:tcW w:w="1701" w:type="dxa"/>
            <w:shd w:val="clear" w:color="auto" w:fill="auto"/>
            <w:vAlign w:val="center"/>
          </w:tcPr>
          <w:p w:rsidR="003607FF" w:rsidRDefault="003607FF" w:rsidP="008876C5">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废机油</w:t>
            </w:r>
          </w:p>
        </w:tc>
        <w:tc>
          <w:tcPr>
            <w:tcW w:w="3429" w:type="dxa"/>
            <w:shd w:val="clear" w:color="auto" w:fill="auto"/>
            <w:vAlign w:val="center"/>
          </w:tcPr>
          <w:p w:rsidR="003607FF" w:rsidRDefault="003607FF" w:rsidP="008876C5">
            <w:pPr>
              <w:widowControl/>
              <w:jc w:val="center"/>
              <w:rPr>
                <w:rFonts w:ascii="Times New Roman" w:hAnsi="Times New Roman" w:cs="Times New Roman"/>
                <w:szCs w:val="21"/>
              </w:rPr>
            </w:pPr>
            <w:r>
              <w:rPr>
                <w:rFonts w:ascii="Times New Roman" w:hAnsi="Times New Roman" w:cs="Times New Roman" w:hint="eastAsia"/>
                <w:szCs w:val="21"/>
              </w:rPr>
              <w:t>交有资质单位处置</w:t>
            </w:r>
          </w:p>
        </w:tc>
      </w:tr>
      <w:tr w:rsidR="003607FF" w:rsidTr="008876C5">
        <w:trPr>
          <w:trHeight w:val="227"/>
          <w:jc w:val="center"/>
        </w:trPr>
        <w:tc>
          <w:tcPr>
            <w:tcW w:w="428" w:type="dxa"/>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hint="eastAsia"/>
                <w:szCs w:val="21"/>
              </w:rPr>
              <w:t>9</w:t>
            </w:r>
          </w:p>
        </w:tc>
        <w:tc>
          <w:tcPr>
            <w:tcW w:w="673" w:type="dxa"/>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szCs w:val="21"/>
              </w:rPr>
              <w:t>噪声</w:t>
            </w:r>
          </w:p>
        </w:tc>
        <w:tc>
          <w:tcPr>
            <w:tcW w:w="1819" w:type="dxa"/>
            <w:shd w:val="clear" w:color="auto" w:fill="auto"/>
            <w:vAlign w:val="center"/>
          </w:tcPr>
          <w:p w:rsidR="003607FF" w:rsidRDefault="003607FF" w:rsidP="008876C5">
            <w:pPr>
              <w:jc w:val="center"/>
            </w:pPr>
            <w:r>
              <w:rPr>
                <w:rFonts w:hint="eastAsia"/>
              </w:rPr>
              <w:t>设备运行</w:t>
            </w:r>
          </w:p>
        </w:tc>
        <w:tc>
          <w:tcPr>
            <w:tcW w:w="708" w:type="dxa"/>
            <w:shd w:val="clear" w:color="auto" w:fill="auto"/>
            <w:vAlign w:val="center"/>
          </w:tcPr>
          <w:p w:rsidR="003607FF" w:rsidRDefault="003607FF" w:rsidP="008876C5">
            <w:pPr>
              <w:widowControl/>
              <w:ind w:left="420" w:hanging="420"/>
              <w:jc w:val="center"/>
              <w:rPr>
                <w:rFonts w:ascii="Times New Roman" w:hAnsi="Times New Roman" w:cs="Times New Roman"/>
                <w:szCs w:val="21"/>
              </w:rPr>
            </w:pPr>
            <w:r>
              <w:rPr>
                <w:rFonts w:ascii="Times New Roman" w:hAnsi="Times New Roman" w:cs="Times New Roman"/>
                <w:szCs w:val="21"/>
              </w:rPr>
              <w:t>N</w:t>
            </w:r>
          </w:p>
        </w:tc>
        <w:tc>
          <w:tcPr>
            <w:tcW w:w="1701" w:type="dxa"/>
            <w:shd w:val="clear" w:color="auto" w:fill="auto"/>
            <w:vAlign w:val="center"/>
          </w:tcPr>
          <w:p w:rsidR="003607FF" w:rsidRDefault="003607FF" w:rsidP="008876C5">
            <w:pPr>
              <w:widowControl/>
              <w:jc w:val="center"/>
              <w:rPr>
                <w:rFonts w:ascii="Times New Roman" w:hAnsi="Times New Roman" w:cs="Times New Roman"/>
                <w:bCs/>
                <w:szCs w:val="21"/>
              </w:rPr>
            </w:pPr>
            <w:r>
              <w:rPr>
                <w:rFonts w:ascii="Times New Roman" w:hAnsi="Times New Roman" w:cs="Times New Roman" w:hint="eastAsia"/>
                <w:bCs/>
                <w:szCs w:val="21"/>
              </w:rPr>
              <w:t>65</w:t>
            </w:r>
            <w:r>
              <w:rPr>
                <w:rFonts w:ascii="Times New Roman" w:hAnsi="Times New Roman" w:cs="Times New Roman"/>
                <w:bCs/>
                <w:szCs w:val="21"/>
              </w:rPr>
              <w:t>～</w:t>
            </w:r>
            <w:r>
              <w:rPr>
                <w:rFonts w:ascii="Times New Roman" w:hAnsi="Times New Roman" w:cs="Times New Roman"/>
                <w:bCs/>
                <w:szCs w:val="21"/>
              </w:rPr>
              <w:t>90dB</w:t>
            </w:r>
            <w:r>
              <w:rPr>
                <w:rFonts w:ascii="Times New Roman" w:hAnsi="Times New Roman" w:cs="Times New Roman"/>
                <w:bCs/>
                <w:szCs w:val="21"/>
              </w:rPr>
              <w:t>（</w:t>
            </w:r>
            <w:r>
              <w:rPr>
                <w:rFonts w:ascii="Times New Roman" w:hAnsi="Times New Roman" w:cs="Times New Roman"/>
                <w:bCs/>
                <w:szCs w:val="21"/>
              </w:rPr>
              <w:t>A</w:t>
            </w:r>
            <w:r>
              <w:rPr>
                <w:rFonts w:ascii="Times New Roman" w:hAnsi="Times New Roman" w:cs="Times New Roman"/>
                <w:bCs/>
                <w:szCs w:val="21"/>
              </w:rPr>
              <w:t>）</w:t>
            </w:r>
          </w:p>
        </w:tc>
        <w:tc>
          <w:tcPr>
            <w:tcW w:w="3429" w:type="dxa"/>
            <w:shd w:val="clear" w:color="auto" w:fill="auto"/>
            <w:vAlign w:val="center"/>
          </w:tcPr>
          <w:p w:rsidR="003607FF" w:rsidRDefault="003607FF" w:rsidP="008876C5">
            <w:pPr>
              <w:widowControl/>
              <w:jc w:val="center"/>
              <w:rPr>
                <w:rFonts w:ascii="Times New Roman" w:hAnsi="Times New Roman" w:cs="Times New Roman"/>
                <w:szCs w:val="21"/>
              </w:rPr>
            </w:pPr>
            <w:r>
              <w:rPr>
                <w:rFonts w:ascii="Times New Roman" w:hAnsi="Times New Roman" w:cs="Times New Roman"/>
                <w:szCs w:val="21"/>
              </w:rPr>
              <w:t>隔声、减振</w:t>
            </w:r>
          </w:p>
        </w:tc>
      </w:tr>
    </w:tbl>
    <w:p w:rsidR="004D063F" w:rsidRDefault="004D063F" w:rsidP="004D063F">
      <w:pPr>
        <w:pStyle w:val="3"/>
        <w:spacing w:before="0" w:after="0" w:line="360" w:lineRule="auto"/>
        <w:rPr>
          <w:rFonts w:ascii="Times New Roman" w:hAnsi="Times New Roman" w:cs="Times New Roman"/>
          <w:sz w:val="28"/>
        </w:rPr>
      </w:pPr>
      <w:bookmarkStart w:id="484" w:name="_Toc121381258"/>
      <w:r>
        <w:rPr>
          <w:rFonts w:ascii="Times New Roman" w:hAnsi="Times New Roman" w:cs="Times New Roman"/>
          <w:sz w:val="28"/>
        </w:rPr>
        <w:t>4.</w:t>
      </w:r>
      <w:r>
        <w:rPr>
          <w:rFonts w:ascii="Times New Roman" w:hAnsi="Times New Roman" w:cs="Times New Roman" w:hint="eastAsia"/>
          <w:sz w:val="28"/>
        </w:rPr>
        <w:t>3</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hint="eastAsia"/>
          <w:sz w:val="28"/>
        </w:rPr>
        <w:t>二甲基砜粗品制二甲基砜产品</w:t>
      </w:r>
      <w:bookmarkEnd w:id="484"/>
    </w:p>
    <w:p w:rsidR="004D063F" w:rsidRDefault="004D063F" w:rsidP="004D063F">
      <w:pPr>
        <w:spacing w:line="360" w:lineRule="auto"/>
        <w:ind w:firstLine="560"/>
        <w:rPr>
          <w:rFonts w:ascii="Times New Roman" w:eastAsia="宋体" w:hAnsi="Times New Roman" w:cs="Times New Roman"/>
          <w:b/>
          <w:bCs/>
          <w:color w:val="000000"/>
          <w:sz w:val="24"/>
        </w:rPr>
      </w:pPr>
      <w:r>
        <w:rPr>
          <w:rFonts w:ascii="Times New Roman" w:eastAsia="宋体" w:hAnsi="Times New Roman" w:cs="Times New Roman" w:hint="eastAsia"/>
          <w:b/>
          <w:bCs/>
          <w:color w:val="000000"/>
          <w:sz w:val="24"/>
        </w:rPr>
        <w:t>一</w:t>
      </w:r>
      <w:r>
        <w:rPr>
          <w:rFonts w:ascii="Times New Roman" w:eastAsia="宋体" w:hAnsi="Times New Roman" w:cs="Times New Roman"/>
          <w:b/>
          <w:bCs/>
          <w:color w:val="000000"/>
          <w:sz w:val="24"/>
        </w:rPr>
        <w:t>、反应原理</w:t>
      </w:r>
    </w:p>
    <w:p w:rsidR="004D063F" w:rsidRDefault="00EA2CF8" w:rsidP="004D063F">
      <w:pPr>
        <w:pStyle w:val="Default2"/>
        <w:adjustRightInd/>
        <w:spacing w:line="360" w:lineRule="auto"/>
        <w:rPr>
          <w:rFonts w:ascii="Times New Roman" w:eastAsia="宋体" w:cs="Times New Roman"/>
        </w:rPr>
      </w:pPr>
      <m:oMathPara>
        <m:oMath>
          <m:sSub>
            <m:sSubPr>
              <m:ctrlPr>
                <w:rPr>
                  <w:rFonts w:ascii="Cambria Math" w:eastAsia="宋体" w:hAnsi="Cambria Math" w:cs="Times New Roman"/>
                  <w:kern w:val="2"/>
                  <w:szCs w:val="22"/>
                  <w:lang w:eastAsia="zh-CN"/>
                </w:rPr>
              </m:ctrlPr>
            </m:sSubPr>
            <m:e>
              <m:d>
                <m:dPr>
                  <m:ctrlPr>
                    <w:rPr>
                      <w:rFonts w:ascii="Cambria Math" w:eastAsia="宋体" w:hAnsi="Cambria Math" w:cs="Times New Roman"/>
                      <w:kern w:val="2"/>
                      <w:szCs w:val="22"/>
                      <w:lang w:eastAsia="zh-CN"/>
                    </w:rPr>
                  </m:ctrlPr>
                </m:dPr>
                <m:e>
                  <m:r>
                    <w:rPr>
                      <w:rFonts w:ascii="Cambria Math" w:eastAsia="宋体" w:hAnsi="Cambria Math" w:cs="Times New Roman"/>
                    </w:rPr>
                    <m:t>C</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3</m:t>
                      </m:r>
                    </m:sub>
                  </m:sSub>
                </m:e>
              </m:d>
            </m:e>
            <m:sub>
              <m:r>
                <w:rPr>
                  <w:rFonts w:ascii="Cambria Math" w:eastAsia="宋体" w:hAnsi="Cambria Math" w:cs="Times New Roman"/>
                </w:rPr>
                <m:t>2</m:t>
              </m:r>
            </m:sub>
          </m:sSub>
          <m:r>
            <w:rPr>
              <w:rFonts w:ascii="Cambria Math" w:eastAsia="宋体" w:hAnsi="Cambria Math" w:cs="Times New Roman"/>
            </w:rPr>
            <m:t>SO+</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2</m:t>
              </m:r>
            </m:sub>
          </m:sSub>
          <m:sSub>
            <m:sSubPr>
              <m:ctrlPr>
                <w:rPr>
                  <w:rFonts w:ascii="Cambria Math" w:eastAsia="宋体" w:hAnsi="Cambria Math" w:cs="Times New Roman"/>
                  <w:i/>
                  <w:kern w:val="2"/>
                  <w:szCs w:val="22"/>
                  <w:lang w:eastAsia="zh-CN"/>
                </w:rPr>
              </m:ctrlPr>
            </m:sSubPr>
            <m:e>
              <m:r>
                <w:rPr>
                  <w:rFonts w:ascii="Cambria Math" w:eastAsia="宋体" w:hAnsi="Cambria Math" w:cs="Times New Roman"/>
                </w:rPr>
                <m:t>O</m:t>
              </m:r>
            </m:e>
            <m:sub>
              <m:r>
                <w:rPr>
                  <w:rFonts w:ascii="Cambria Math" w:eastAsia="宋体" w:hAnsi="Cambria Math" w:cs="Times New Roman"/>
                </w:rPr>
                <m:t>2</m:t>
              </m:r>
            </m:sub>
          </m:sSub>
          <m:r>
            <w:rPr>
              <w:rFonts w:ascii="Cambria Math" w:eastAsia="宋体" w:hAnsi="Cambria Math" w:cs="Times New Roman"/>
            </w:rPr>
            <m:t>=</m:t>
          </m:r>
          <m:sSub>
            <m:sSubPr>
              <m:ctrlPr>
                <w:rPr>
                  <w:rFonts w:ascii="Cambria Math" w:eastAsia="宋体" w:hAnsi="Cambria Math" w:cs="Times New Roman"/>
                  <w:kern w:val="2"/>
                  <w:szCs w:val="22"/>
                  <w:lang w:eastAsia="zh-CN"/>
                </w:rPr>
              </m:ctrlPr>
            </m:sSubPr>
            <m:e>
              <m:d>
                <m:dPr>
                  <m:ctrlPr>
                    <w:rPr>
                      <w:rFonts w:ascii="Cambria Math" w:eastAsia="宋体" w:hAnsi="Cambria Math" w:cs="Times New Roman"/>
                      <w:kern w:val="2"/>
                      <w:szCs w:val="22"/>
                      <w:lang w:eastAsia="zh-CN"/>
                    </w:rPr>
                  </m:ctrlPr>
                </m:dPr>
                <m:e>
                  <m:r>
                    <w:rPr>
                      <w:rFonts w:ascii="Cambria Math" w:eastAsia="宋体" w:hAnsi="Cambria Math" w:cs="Times New Roman"/>
                    </w:rPr>
                    <m:t>C</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3</m:t>
                      </m:r>
                    </m:sub>
                  </m:sSub>
                </m:e>
              </m:d>
            </m:e>
            <m:sub>
              <m:r>
                <w:rPr>
                  <w:rFonts w:ascii="Cambria Math" w:eastAsia="宋体" w:hAnsi="Cambria Math" w:cs="Times New Roman"/>
                </w:rPr>
                <m:t>2</m:t>
              </m:r>
            </m:sub>
          </m:sSub>
          <m:r>
            <w:rPr>
              <w:rFonts w:ascii="Cambria Math" w:eastAsia="宋体" w:hAnsi="Cambria Math" w:cs="Times New Roman"/>
            </w:rPr>
            <m:t>S</m:t>
          </m:r>
          <m:sSub>
            <m:sSubPr>
              <m:ctrlPr>
                <w:rPr>
                  <w:rFonts w:ascii="Cambria Math" w:eastAsia="宋体" w:hAnsi="Cambria Math" w:cs="Times New Roman"/>
                  <w:i/>
                </w:rPr>
              </m:ctrlPr>
            </m:sSubPr>
            <m:e>
              <m:r>
                <w:rPr>
                  <w:rFonts w:ascii="Cambria Math" w:eastAsia="宋体" w:hAnsi="Cambria Math" w:cs="Times New Roman"/>
                </w:rPr>
                <m:t>O</m:t>
              </m:r>
            </m:e>
            <m:sub>
              <m:r>
                <w:rPr>
                  <w:rFonts w:ascii="Cambria Math" w:eastAsia="宋体" w:hAnsi="Cambria Math" w:cs="Times New Roman"/>
                </w:rPr>
                <m:t>2</m:t>
              </m:r>
            </m:sub>
          </m:sSub>
          <m:r>
            <w:rPr>
              <w:rFonts w:ascii="Cambria Math" w:eastAsia="宋体" w:hAnsi="Cambria Math" w:cs="Times New Roman"/>
            </w:rPr>
            <m:t>+</m:t>
          </m:r>
          <m:sSub>
            <m:sSubPr>
              <m:ctrlPr>
                <w:rPr>
                  <w:rFonts w:ascii="Cambria Math" w:eastAsia="宋体" w:hAnsi="Cambria Math" w:cs="Times New Roman"/>
                  <w:i/>
                  <w:kern w:val="2"/>
                  <w:szCs w:val="22"/>
                  <w:lang w:eastAsia="zh-CN"/>
                </w:rPr>
              </m:ctrlPr>
            </m:sSubPr>
            <m:e>
              <m:r>
                <w:rPr>
                  <w:rFonts w:ascii="Cambria Math" w:eastAsia="宋体" w:hAnsi="Cambria Math" w:cs="Times New Roman"/>
                </w:rPr>
                <m:t>H</m:t>
              </m:r>
            </m:e>
            <m:sub>
              <m:r>
                <w:rPr>
                  <w:rFonts w:ascii="Cambria Math" w:eastAsia="宋体" w:hAnsi="Cambria Math" w:cs="Times New Roman"/>
                </w:rPr>
                <m:t>2</m:t>
              </m:r>
            </m:sub>
          </m:sSub>
          <m:r>
            <w:rPr>
              <w:rFonts w:ascii="Cambria Math" w:eastAsia="宋体" w:hAnsi="Cambria Math" w:cs="Times New Roman"/>
            </w:rPr>
            <m:t>O</m:t>
          </m:r>
        </m:oMath>
      </m:oMathPara>
    </w:p>
    <w:p w:rsidR="004D063F" w:rsidRDefault="004D063F" w:rsidP="004D063F">
      <w:pPr>
        <w:spacing w:line="360" w:lineRule="auto"/>
        <w:ind w:firstLine="561"/>
        <w:rPr>
          <w:rFonts w:ascii="Times New Roman" w:eastAsia="宋体" w:hAnsi="Times New Roman" w:cs="Times New Roman"/>
          <w:b/>
          <w:bCs/>
          <w:color w:val="000000"/>
          <w:sz w:val="24"/>
        </w:rPr>
      </w:pPr>
      <w:r>
        <w:rPr>
          <w:rFonts w:ascii="Times New Roman" w:eastAsia="宋体" w:hAnsi="Times New Roman" w:cs="Times New Roman" w:hint="eastAsia"/>
          <w:b/>
          <w:bCs/>
          <w:color w:val="000000"/>
          <w:sz w:val="24"/>
        </w:rPr>
        <w:t>二、工艺流程及产污节点分析</w:t>
      </w:r>
    </w:p>
    <w:p w:rsidR="00C72BBC" w:rsidRDefault="00674997" w:rsidP="00711F5D">
      <w:pPr>
        <w:autoSpaceDN w:val="0"/>
        <w:spacing w:line="360" w:lineRule="auto"/>
        <w:jc w:val="center"/>
        <w:rPr>
          <w:rFonts w:ascii="Times New Roman" w:eastAsia="宋体" w:hAnsi="Times New Roman" w:cs="Times New Roman"/>
          <w:b/>
          <w:szCs w:val="21"/>
        </w:rPr>
      </w:pPr>
      <w:r>
        <w:rPr>
          <w:rFonts w:ascii="Times New Roman" w:eastAsia="宋体" w:hAnsi="Times New Roman" w:cs="Times New Roman"/>
          <w:color w:val="000000"/>
          <w:sz w:val="24"/>
        </w:rPr>
        <w:object w:dxaOrig="10469" w:dyaOrig="11068">
          <v:shape id="_x0000_i1027" type="#_x0000_t75" style="width:405.75pt;height:429.75pt" o:ole="">
            <v:imagedata r:id="rId18" o:title=""/>
          </v:shape>
          <o:OLEObject Type="Embed" ProgID="Visio.Drawing.11" ShapeID="_x0000_i1027" DrawAspect="Content" ObjectID="_1732084058" r:id="rId19"/>
        </w:object>
      </w:r>
      <w:r w:rsidR="00854968">
        <w:rPr>
          <w:rFonts w:ascii="Times New Roman" w:eastAsia="宋体" w:hAnsi="Times New Roman" w:cs="Times New Roman"/>
          <w:b/>
          <w:szCs w:val="21"/>
        </w:rPr>
        <w:t>图</w:t>
      </w:r>
      <w:r w:rsidR="00854968">
        <w:rPr>
          <w:rFonts w:ascii="Times New Roman" w:eastAsia="宋体" w:hAnsi="Times New Roman" w:cs="Times New Roman"/>
          <w:b/>
          <w:szCs w:val="21"/>
        </w:rPr>
        <w:t xml:space="preserve">4.2-1b  </w:t>
      </w:r>
      <w:r w:rsidR="00854968">
        <w:rPr>
          <w:rFonts w:ascii="Times New Roman" w:eastAsia="宋体" w:hAnsi="Times New Roman" w:cs="Times New Roman"/>
          <w:b/>
          <w:szCs w:val="21"/>
        </w:rPr>
        <w:t>工艺流程及污染节点图</w:t>
      </w:r>
      <w:r w:rsidR="00854968">
        <w:rPr>
          <w:rFonts w:ascii="Times New Roman" w:eastAsia="宋体" w:hAnsi="Times New Roman" w:cs="Times New Roman" w:hint="eastAsia"/>
          <w:b/>
          <w:szCs w:val="21"/>
        </w:rPr>
        <w:t>（</w:t>
      </w:r>
      <w:r w:rsidR="00711F5D" w:rsidRPr="00711F5D">
        <w:rPr>
          <w:rFonts w:ascii="Times New Roman" w:hAnsi="Times New Roman" w:cs="Times New Roman" w:hint="eastAsia"/>
          <w:b/>
        </w:rPr>
        <w:t>二甲基砜粗品</w:t>
      </w:r>
      <w:r w:rsidR="00854968">
        <w:rPr>
          <w:rFonts w:ascii="Times New Roman" w:eastAsia="宋体" w:hAnsi="Times New Roman" w:cs="Times New Roman" w:hint="eastAsia"/>
          <w:b/>
          <w:szCs w:val="21"/>
        </w:rPr>
        <w:t>→二甲基砜）</w:t>
      </w:r>
    </w:p>
    <w:p w:rsidR="003F6971" w:rsidRPr="000202BF" w:rsidRDefault="00BA4F5B" w:rsidP="003607FF">
      <w:pPr>
        <w:spacing w:line="360" w:lineRule="auto"/>
        <w:ind w:firstLineChars="200" w:firstLine="482"/>
        <w:rPr>
          <w:rFonts w:ascii="Times New Roman" w:eastAsia="宋体" w:hAnsi="Times New Roman" w:cs="Times New Roman"/>
          <w:bCs/>
          <w:color w:val="000000"/>
          <w:sz w:val="24"/>
        </w:rPr>
      </w:pPr>
      <w:r>
        <w:rPr>
          <w:rFonts w:ascii="Times New Roman" w:eastAsia="宋体" w:hAnsi="Times New Roman" w:cs="Times New Roman" w:hint="eastAsia"/>
          <w:b/>
          <w:color w:val="000000"/>
          <w:sz w:val="24"/>
        </w:rPr>
        <w:t>工艺流程</w:t>
      </w:r>
      <w:r w:rsidR="00711F5D">
        <w:rPr>
          <w:rFonts w:ascii="Times New Roman" w:eastAsia="宋体" w:hAnsi="Times New Roman" w:cs="Times New Roman" w:hint="eastAsia"/>
          <w:b/>
          <w:color w:val="000000"/>
          <w:sz w:val="24"/>
        </w:rPr>
        <w:t>简述</w:t>
      </w:r>
      <w:r>
        <w:rPr>
          <w:rFonts w:ascii="Times New Roman" w:eastAsia="宋体" w:hAnsi="Times New Roman" w:cs="Times New Roman" w:hint="eastAsia"/>
          <w:b/>
          <w:color w:val="000000"/>
          <w:sz w:val="24"/>
        </w:rPr>
        <w:t>：</w:t>
      </w:r>
      <w:r w:rsidR="000D3CB4" w:rsidRPr="000D3CB4">
        <w:rPr>
          <w:rFonts w:ascii="Times New Roman" w:eastAsia="宋体" w:hAnsi="Times New Roman" w:cs="Times New Roman" w:hint="eastAsia"/>
          <w:bCs/>
          <w:color w:val="000000"/>
          <w:sz w:val="24"/>
        </w:rPr>
        <w:t>外购</w:t>
      </w:r>
      <w:r w:rsidR="000D3CB4">
        <w:rPr>
          <w:rFonts w:ascii="Times New Roman" w:eastAsia="宋体" w:hAnsi="Times New Roman" w:cs="Times New Roman" w:hint="eastAsia"/>
          <w:bCs/>
          <w:color w:val="000000"/>
          <w:sz w:val="24"/>
        </w:rPr>
        <w:t>及</w:t>
      </w:r>
      <w:r w:rsidR="000D3CB4" w:rsidRPr="000D3CB4">
        <w:rPr>
          <w:rFonts w:ascii="Times New Roman" w:eastAsia="宋体" w:hAnsi="Times New Roman" w:cs="Times New Roman" w:hint="eastAsia"/>
          <w:bCs/>
          <w:color w:val="000000"/>
          <w:sz w:val="24"/>
        </w:rPr>
        <w:t>自产的二甲基砜粗品与纯净水在溶解釜加热溶解配成</w:t>
      </w:r>
      <w:r w:rsidR="000D3CB4" w:rsidRPr="000D3CB4">
        <w:rPr>
          <w:rFonts w:ascii="Times New Roman" w:eastAsia="宋体" w:hAnsi="Times New Roman" w:cs="Times New Roman" w:hint="eastAsia"/>
          <w:bCs/>
          <w:color w:val="000000"/>
          <w:sz w:val="24"/>
        </w:rPr>
        <w:t>50%</w:t>
      </w:r>
      <w:r w:rsidR="000D3CB4" w:rsidRPr="000D3CB4">
        <w:rPr>
          <w:rFonts w:ascii="Times New Roman" w:eastAsia="宋体" w:hAnsi="Times New Roman" w:cs="Times New Roman" w:hint="eastAsia"/>
          <w:bCs/>
          <w:color w:val="000000"/>
          <w:sz w:val="24"/>
        </w:rPr>
        <w:t>浓度的溶液，该溶液与</w:t>
      </w:r>
      <w:r w:rsidR="000D3CB4" w:rsidRPr="000D3CB4">
        <w:rPr>
          <w:rFonts w:ascii="Times New Roman" w:eastAsia="宋体" w:hAnsi="Times New Roman" w:cs="Times New Roman" w:hint="eastAsia"/>
          <w:bCs/>
          <w:color w:val="000000"/>
          <w:sz w:val="24"/>
        </w:rPr>
        <w:t>27.5%</w:t>
      </w:r>
      <w:r w:rsidR="000D3CB4" w:rsidRPr="000D3CB4">
        <w:rPr>
          <w:rFonts w:ascii="Times New Roman" w:eastAsia="宋体" w:hAnsi="Times New Roman" w:cs="Times New Roman" w:hint="eastAsia"/>
          <w:bCs/>
          <w:color w:val="000000"/>
          <w:sz w:val="24"/>
        </w:rPr>
        <w:t>的双氧水按</w:t>
      </w:r>
      <w:r w:rsidR="000D3CB4" w:rsidRPr="000D3CB4">
        <w:rPr>
          <w:rFonts w:ascii="Times New Roman" w:eastAsia="宋体" w:hAnsi="Times New Roman" w:cs="Times New Roman" w:hint="eastAsia"/>
          <w:bCs/>
          <w:color w:val="000000"/>
          <w:sz w:val="24"/>
        </w:rPr>
        <w:t>1</w:t>
      </w:r>
      <w:r w:rsidR="000D3CB4">
        <w:rPr>
          <w:rFonts w:ascii="Times New Roman" w:eastAsia="宋体" w:hAnsi="Times New Roman" w:cs="Times New Roman"/>
          <w:bCs/>
          <w:color w:val="000000"/>
          <w:sz w:val="24"/>
        </w:rPr>
        <w:t>:</w:t>
      </w:r>
      <w:r w:rsidR="000D3CB4" w:rsidRPr="000D3CB4">
        <w:rPr>
          <w:rFonts w:ascii="Times New Roman" w:eastAsia="宋体" w:hAnsi="Times New Roman" w:cs="Times New Roman" w:hint="eastAsia"/>
          <w:bCs/>
          <w:color w:val="000000"/>
          <w:sz w:val="24"/>
        </w:rPr>
        <w:t>0.03</w:t>
      </w:r>
      <w:r w:rsidR="000D3CB4" w:rsidRPr="000D3CB4">
        <w:rPr>
          <w:rFonts w:ascii="Times New Roman" w:eastAsia="宋体" w:hAnsi="Times New Roman" w:cs="Times New Roman" w:hint="eastAsia"/>
          <w:bCs/>
          <w:color w:val="000000"/>
          <w:sz w:val="24"/>
        </w:rPr>
        <w:t>质量比混合后进入催化列管反应器进行</w:t>
      </w:r>
      <w:r w:rsidR="003E78C3">
        <w:rPr>
          <w:rFonts w:ascii="Times New Roman" w:eastAsia="宋体" w:hAnsi="Times New Roman" w:cs="Times New Roman" w:hint="eastAsia"/>
          <w:bCs/>
          <w:color w:val="000000"/>
          <w:sz w:val="24"/>
        </w:rPr>
        <w:t>氧化</w:t>
      </w:r>
      <w:r w:rsidR="000D3CB4" w:rsidRPr="000D3CB4">
        <w:rPr>
          <w:rFonts w:ascii="Times New Roman" w:eastAsia="宋体" w:hAnsi="Times New Roman" w:cs="Times New Roman" w:hint="eastAsia"/>
          <w:bCs/>
          <w:color w:val="000000"/>
          <w:sz w:val="24"/>
        </w:rPr>
        <w:t>反应，</w:t>
      </w:r>
      <w:r w:rsidR="003E78C3" w:rsidRPr="003E78C3">
        <w:rPr>
          <w:rFonts w:ascii="Times New Roman" w:eastAsia="宋体" w:hAnsi="Times New Roman" w:cs="Times New Roman" w:hint="eastAsia"/>
          <w:bCs/>
          <w:color w:val="000000"/>
          <w:sz w:val="24"/>
        </w:rPr>
        <w:t>反应尾气进入尾气处理装置处理后通过</w:t>
      </w:r>
      <w:r w:rsidR="003E78C3" w:rsidRPr="003E78C3">
        <w:rPr>
          <w:rFonts w:ascii="Times New Roman" w:eastAsia="宋体" w:hAnsi="Times New Roman" w:cs="Times New Roman" w:hint="eastAsia"/>
          <w:bCs/>
          <w:color w:val="000000"/>
          <w:sz w:val="24"/>
        </w:rPr>
        <w:t>1</w:t>
      </w:r>
      <w:r w:rsidR="003E78C3" w:rsidRPr="003E78C3">
        <w:rPr>
          <w:rFonts w:ascii="Times New Roman" w:eastAsia="宋体" w:hAnsi="Times New Roman" w:cs="Times New Roman"/>
          <w:bCs/>
          <w:color w:val="000000"/>
          <w:sz w:val="24"/>
        </w:rPr>
        <w:t>5</w:t>
      </w:r>
      <w:r w:rsidR="003E78C3" w:rsidRPr="003E78C3">
        <w:rPr>
          <w:rFonts w:ascii="Times New Roman" w:eastAsia="宋体" w:hAnsi="Times New Roman" w:cs="Times New Roman" w:hint="eastAsia"/>
          <w:bCs/>
          <w:color w:val="000000"/>
          <w:sz w:val="24"/>
        </w:rPr>
        <w:t>米烟囱排空。反应液进入一次结晶釜进行冷冻结晶，结晶后固液混合液进入一次离心分离，离心母液进入浓缩釜浓缩脱水，浓缩液进入一次结晶釜。离心得到的固体进入水洗釜加纯净水洗涤、冷冻结晶，然后进入二次离心，离心母液进入浓缩釜，固体进</w:t>
      </w:r>
      <w:r w:rsidR="003E78C3" w:rsidRPr="000202BF">
        <w:rPr>
          <w:rFonts w:ascii="Times New Roman" w:eastAsia="宋体" w:hAnsi="Times New Roman" w:cs="Times New Roman"/>
          <w:bCs/>
          <w:color w:val="000000"/>
          <w:sz w:val="24"/>
        </w:rPr>
        <w:t>入真空干燥机进行干燥脱水，干燥品经过筛分、包装即得成品二甲基砜。</w:t>
      </w:r>
    </w:p>
    <w:p w:rsidR="003607FF" w:rsidRPr="000202BF" w:rsidRDefault="003607FF" w:rsidP="000202BF">
      <w:pPr>
        <w:pStyle w:val="Default2"/>
        <w:spacing w:line="360" w:lineRule="auto"/>
        <w:ind w:firstLineChars="200" w:firstLine="480"/>
        <w:rPr>
          <w:rFonts w:ascii="Times New Roman" w:eastAsiaTheme="minorEastAsia" w:cs="Times New Roman"/>
          <w:lang w:eastAsia="zh-CN"/>
        </w:rPr>
      </w:pPr>
      <w:r w:rsidRPr="000202BF">
        <w:rPr>
          <w:rFonts w:ascii="Times New Roman" w:eastAsiaTheme="minorEastAsia" w:cs="Times New Roman"/>
          <w:lang w:eastAsia="zh-CN"/>
        </w:rPr>
        <w:t>（说明：</w:t>
      </w:r>
      <w:r w:rsidR="00842FDA" w:rsidRPr="000202BF">
        <w:rPr>
          <w:rFonts w:ascii="Times New Roman" w:eastAsiaTheme="minorEastAsia" w:cs="Times New Roman"/>
          <w:lang w:eastAsia="zh-CN"/>
        </w:rPr>
        <w:t>二甲基砜粗品</w:t>
      </w:r>
      <w:r w:rsidR="000202BF" w:rsidRPr="000202BF">
        <w:rPr>
          <w:rFonts w:ascii="Times New Roman" w:eastAsiaTheme="minorEastAsia" w:cs="Times New Roman"/>
          <w:lang w:eastAsia="zh-CN"/>
        </w:rPr>
        <w:t>成分包括</w:t>
      </w:r>
      <w:r w:rsidR="00842FDA" w:rsidRPr="000202BF">
        <w:rPr>
          <w:rFonts w:ascii="Times New Roman" w:eastAsiaTheme="minorEastAsia" w:cs="Times New Roman"/>
          <w:lang w:eastAsia="zh-CN"/>
        </w:rPr>
        <w:t>95%</w:t>
      </w:r>
      <w:r w:rsidR="00842FDA" w:rsidRPr="000202BF">
        <w:rPr>
          <w:rFonts w:ascii="Times New Roman" w:eastAsiaTheme="minorEastAsia" w:cs="Times New Roman"/>
          <w:lang w:eastAsia="zh-CN"/>
        </w:rPr>
        <w:t>二甲基砜</w:t>
      </w:r>
      <w:r w:rsidR="000202BF" w:rsidRPr="000202BF">
        <w:rPr>
          <w:rFonts w:ascii="Times New Roman" w:eastAsiaTheme="minorEastAsia" w:cs="Times New Roman"/>
          <w:lang w:eastAsia="zh-CN"/>
        </w:rPr>
        <w:t>、</w:t>
      </w:r>
      <w:r w:rsidR="00842FDA" w:rsidRPr="000202BF">
        <w:rPr>
          <w:rFonts w:ascii="Times New Roman" w:eastAsiaTheme="minorEastAsia" w:cs="Times New Roman"/>
          <w:lang w:eastAsia="zh-CN"/>
        </w:rPr>
        <w:t>2%</w:t>
      </w:r>
      <w:r w:rsidR="00842FDA" w:rsidRPr="000202BF">
        <w:rPr>
          <w:rFonts w:ascii="Times New Roman" w:eastAsiaTheme="minorEastAsia" w:cs="Times New Roman"/>
          <w:lang w:eastAsia="zh-CN"/>
        </w:rPr>
        <w:t>二甲基亚砜</w:t>
      </w:r>
      <w:r w:rsidR="000202BF" w:rsidRPr="000202BF">
        <w:rPr>
          <w:rFonts w:ascii="Times New Roman" w:eastAsiaTheme="minorEastAsia" w:cs="Times New Roman"/>
          <w:lang w:eastAsia="zh-CN"/>
        </w:rPr>
        <w:t>以及</w:t>
      </w:r>
      <w:r w:rsidR="00842FDA" w:rsidRPr="000202BF">
        <w:rPr>
          <w:rFonts w:ascii="Times New Roman" w:eastAsiaTheme="minorEastAsia" w:cs="Times New Roman"/>
          <w:lang w:eastAsia="zh-CN"/>
        </w:rPr>
        <w:t>3%</w:t>
      </w:r>
      <w:r w:rsidR="00842FDA" w:rsidRPr="000202BF">
        <w:rPr>
          <w:rFonts w:ascii="Times New Roman" w:eastAsiaTheme="minorEastAsia" w:cs="Times New Roman"/>
          <w:lang w:eastAsia="zh-CN"/>
        </w:rPr>
        <w:t>水</w:t>
      </w:r>
      <w:r w:rsidRPr="000202BF">
        <w:rPr>
          <w:rFonts w:ascii="Times New Roman" w:eastAsiaTheme="minorEastAsia" w:cs="Times New Roman"/>
          <w:lang w:eastAsia="zh-CN"/>
        </w:rPr>
        <w:t>二甲基硫醚</w:t>
      </w:r>
      <w:r w:rsidR="000202BF" w:rsidRPr="000202BF">
        <w:rPr>
          <w:rFonts w:ascii="Times New Roman" w:eastAsiaTheme="minorEastAsia" w:cs="Times New Roman"/>
          <w:lang w:eastAsia="zh-CN"/>
        </w:rPr>
        <w:t>；</w:t>
      </w:r>
      <w:r w:rsidR="00FA334D">
        <w:rPr>
          <w:rFonts w:ascii="Times New Roman" w:eastAsiaTheme="minorEastAsia" w:cs="Times New Roman" w:hint="eastAsia"/>
          <w:lang w:eastAsia="zh-CN"/>
        </w:rPr>
        <w:t>主要反应成份为二甲基亚砜，</w:t>
      </w:r>
      <w:r w:rsidRPr="000202BF">
        <w:rPr>
          <w:rFonts w:ascii="Times New Roman" w:eastAsiaTheme="minorEastAsia" w:cs="Times New Roman"/>
          <w:lang w:eastAsia="zh-CN"/>
        </w:rPr>
        <w:t>二甲基亚砜反应产生二甲基砜产品的转化率为</w:t>
      </w:r>
      <w:r w:rsidRPr="000202BF">
        <w:rPr>
          <w:rFonts w:ascii="Times New Roman" w:eastAsiaTheme="minorEastAsia" w:cs="Times New Roman"/>
          <w:lang w:eastAsia="zh-CN"/>
        </w:rPr>
        <w:t>99.8%</w:t>
      </w:r>
      <w:r w:rsidRPr="000202BF">
        <w:rPr>
          <w:rFonts w:ascii="Times New Roman" w:eastAsiaTheme="minorEastAsia" w:cs="Times New Roman"/>
          <w:lang w:eastAsia="zh-CN"/>
        </w:rPr>
        <w:t>）</w:t>
      </w:r>
    </w:p>
    <w:p w:rsidR="003E78C3" w:rsidRDefault="003E78C3" w:rsidP="003E78C3">
      <w:pPr>
        <w:spacing w:line="360" w:lineRule="auto"/>
        <w:ind w:firstLineChars="200" w:firstLine="422"/>
        <w:jc w:val="center"/>
        <w:rPr>
          <w:rFonts w:ascii="Times New Roman" w:eastAsia="宋体" w:hAnsi="Times New Roman" w:cs="Times New Roman"/>
          <w:b/>
          <w:bCs/>
          <w:szCs w:val="24"/>
        </w:rPr>
      </w:pPr>
      <w:r>
        <w:rPr>
          <w:rFonts w:ascii="Times New Roman" w:eastAsia="宋体" w:hAnsi="Times New Roman" w:cs="Times New Roman"/>
          <w:b/>
          <w:bCs/>
          <w:szCs w:val="24"/>
        </w:rPr>
        <w:lastRenderedPageBreak/>
        <w:t>表</w:t>
      </w:r>
      <w:r>
        <w:rPr>
          <w:rFonts w:ascii="Times New Roman" w:eastAsia="宋体" w:hAnsi="Times New Roman" w:cs="Times New Roman" w:hint="eastAsia"/>
          <w:b/>
          <w:szCs w:val="24"/>
        </w:rPr>
        <w:t>3.2-1</w:t>
      </w:r>
      <w:r>
        <w:rPr>
          <w:rFonts w:ascii="Times New Roman" w:eastAsia="宋体" w:hAnsi="Times New Roman" w:cs="Times New Roman"/>
          <w:b/>
          <w:bCs/>
          <w:szCs w:val="24"/>
        </w:rPr>
        <w:t xml:space="preserve">  </w:t>
      </w:r>
      <w:r w:rsidR="00024D74" w:rsidRPr="00711F5D">
        <w:rPr>
          <w:rFonts w:ascii="Times New Roman" w:hAnsi="Times New Roman" w:cs="Times New Roman" w:hint="eastAsia"/>
          <w:b/>
        </w:rPr>
        <w:t>二甲基砜粗品</w:t>
      </w:r>
      <w:r w:rsidRPr="004D063F">
        <w:rPr>
          <w:rFonts w:ascii="Times New Roman" w:eastAsia="宋体" w:hAnsi="Times New Roman" w:cs="Times New Roman" w:hint="eastAsia"/>
          <w:b/>
          <w:bCs/>
          <w:szCs w:val="24"/>
        </w:rPr>
        <w:t>制二甲基砜产品</w:t>
      </w:r>
      <w:r>
        <w:rPr>
          <w:rFonts w:ascii="Times New Roman" w:eastAsia="宋体" w:hAnsi="Times New Roman" w:cs="Times New Roman"/>
          <w:b/>
          <w:bCs/>
          <w:szCs w:val="24"/>
        </w:rPr>
        <w:t>工艺流程产污节点表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673"/>
        <w:gridCol w:w="1819"/>
        <w:gridCol w:w="708"/>
        <w:gridCol w:w="1701"/>
        <w:gridCol w:w="3429"/>
      </w:tblGrid>
      <w:tr w:rsidR="003E78C3" w:rsidTr="00CF11AF">
        <w:trPr>
          <w:trHeight w:val="227"/>
          <w:jc w:val="center"/>
        </w:trPr>
        <w:tc>
          <w:tcPr>
            <w:tcW w:w="428" w:type="dxa"/>
            <w:shd w:val="clear" w:color="auto" w:fill="auto"/>
            <w:vAlign w:val="center"/>
          </w:tcPr>
          <w:p w:rsidR="003E78C3" w:rsidRDefault="003E78C3" w:rsidP="00CF11AF">
            <w:pPr>
              <w:widowControl/>
              <w:ind w:left="422" w:hanging="422"/>
              <w:jc w:val="center"/>
              <w:rPr>
                <w:rFonts w:ascii="Times New Roman" w:hAnsi="Times New Roman" w:cs="Times New Roman"/>
                <w:b/>
                <w:szCs w:val="21"/>
              </w:rPr>
            </w:pPr>
            <w:r>
              <w:rPr>
                <w:rFonts w:ascii="Times New Roman" w:hAnsi="Times New Roman" w:cs="Times New Roman"/>
                <w:b/>
                <w:szCs w:val="21"/>
              </w:rPr>
              <w:t>序</w:t>
            </w:r>
          </w:p>
          <w:p w:rsidR="003E78C3" w:rsidRDefault="003E78C3" w:rsidP="00CF11AF">
            <w:pPr>
              <w:widowControl/>
              <w:ind w:left="422" w:hanging="422"/>
              <w:jc w:val="center"/>
              <w:rPr>
                <w:rFonts w:ascii="Times New Roman" w:hAnsi="Times New Roman" w:cs="Times New Roman"/>
                <w:b/>
                <w:szCs w:val="21"/>
              </w:rPr>
            </w:pPr>
            <w:r>
              <w:rPr>
                <w:rFonts w:ascii="Times New Roman" w:hAnsi="Times New Roman" w:cs="Times New Roman"/>
                <w:b/>
                <w:szCs w:val="21"/>
              </w:rPr>
              <w:t>号</w:t>
            </w:r>
          </w:p>
        </w:tc>
        <w:tc>
          <w:tcPr>
            <w:tcW w:w="673" w:type="dxa"/>
            <w:shd w:val="clear" w:color="auto" w:fill="auto"/>
            <w:vAlign w:val="center"/>
          </w:tcPr>
          <w:p w:rsidR="003E78C3" w:rsidRDefault="003E78C3" w:rsidP="00CF11AF">
            <w:pPr>
              <w:widowControl/>
              <w:ind w:left="422" w:hanging="422"/>
              <w:jc w:val="center"/>
              <w:rPr>
                <w:rFonts w:ascii="Times New Roman" w:hAnsi="Times New Roman" w:cs="Times New Roman"/>
                <w:b/>
                <w:szCs w:val="21"/>
              </w:rPr>
            </w:pPr>
            <w:r>
              <w:rPr>
                <w:rFonts w:ascii="Times New Roman" w:hAnsi="Times New Roman" w:cs="Times New Roman"/>
                <w:b/>
                <w:szCs w:val="21"/>
              </w:rPr>
              <w:t>产污</w:t>
            </w:r>
          </w:p>
          <w:p w:rsidR="003E78C3" w:rsidRDefault="003E78C3" w:rsidP="00CF11AF">
            <w:pPr>
              <w:widowControl/>
              <w:ind w:left="422" w:hanging="422"/>
              <w:jc w:val="center"/>
              <w:rPr>
                <w:rFonts w:ascii="Times New Roman" w:hAnsi="Times New Roman" w:cs="Times New Roman"/>
                <w:b/>
                <w:szCs w:val="21"/>
              </w:rPr>
            </w:pPr>
            <w:r>
              <w:rPr>
                <w:rFonts w:ascii="Times New Roman" w:hAnsi="Times New Roman" w:cs="Times New Roman"/>
                <w:b/>
                <w:szCs w:val="21"/>
              </w:rPr>
              <w:t>类别</w:t>
            </w:r>
          </w:p>
        </w:tc>
        <w:tc>
          <w:tcPr>
            <w:tcW w:w="1819" w:type="dxa"/>
            <w:shd w:val="clear" w:color="auto" w:fill="auto"/>
            <w:vAlign w:val="center"/>
          </w:tcPr>
          <w:p w:rsidR="003E78C3" w:rsidRDefault="003E78C3" w:rsidP="00CF11AF">
            <w:pPr>
              <w:widowControl/>
              <w:ind w:left="422" w:hanging="422"/>
              <w:jc w:val="center"/>
              <w:rPr>
                <w:rFonts w:ascii="Times New Roman" w:hAnsi="Times New Roman" w:cs="Times New Roman"/>
                <w:b/>
                <w:szCs w:val="21"/>
              </w:rPr>
            </w:pPr>
            <w:r>
              <w:rPr>
                <w:rFonts w:ascii="Times New Roman" w:hAnsi="Times New Roman" w:cs="Times New Roman"/>
                <w:b/>
                <w:szCs w:val="21"/>
              </w:rPr>
              <w:t>产污环节</w:t>
            </w:r>
          </w:p>
        </w:tc>
        <w:tc>
          <w:tcPr>
            <w:tcW w:w="708" w:type="dxa"/>
            <w:shd w:val="clear" w:color="auto" w:fill="auto"/>
            <w:vAlign w:val="center"/>
          </w:tcPr>
          <w:p w:rsidR="003E78C3" w:rsidRDefault="003E78C3" w:rsidP="00CF11AF">
            <w:pPr>
              <w:widowControl/>
              <w:ind w:left="422" w:hanging="422"/>
              <w:jc w:val="center"/>
              <w:rPr>
                <w:rFonts w:ascii="Times New Roman" w:hAnsi="Times New Roman" w:cs="Times New Roman"/>
                <w:b/>
                <w:szCs w:val="21"/>
              </w:rPr>
            </w:pPr>
            <w:r>
              <w:rPr>
                <w:rFonts w:ascii="Times New Roman" w:hAnsi="Times New Roman" w:cs="Times New Roman"/>
                <w:b/>
                <w:szCs w:val="21"/>
              </w:rPr>
              <w:t>代号</w:t>
            </w:r>
          </w:p>
        </w:tc>
        <w:tc>
          <w:tcPr>
            <w:tcW w:w="1701" w:type="dxa"/>
            <w:shd w:val="clear" w:color="auto" w:fill="auto"/>
            <w:vAlign w:val="center"/>
          </w:tcPr>
          <w:p w:rsidR="003E78C3" w:rsidRDefault="003E78C3" w:rsidP="00CF11AF">
            <w:pPr>
              <w:widowControl/>
              <w:ind w:left="422" w:hanging="422"/>
              <w:jc w:val="center"/>
              <w:rPr>
                <w:rFonts w:ascii="Times New Roman" w:hAnsi="Times New Roman" w:cs="Times New Roman"/>
                <w:b/>
                <w:szCs w:val="21"/>
              </w:rPr>
            </w:pPr>
            <w:r>
              <w:rPr>
                <w:rFonts w:ascii="Times New Roman" w:hAnsi="Times New Roman" w:cs="Times New Roman"/>
                <w:b/>
                <w:szCs w:val="21"/>
              </w:rPr>
              <w:t>污染物成分</w:t>
            </w:r>
          </w:p>
        </w:tc>
        <w:tc>
          <w:tcPr>
            <w:tcW w:w="3429" w:type="dxa"/>
            <w:shd w:val="clear" w:color="auto" w:fill="auto"/>
            <w:vAlign w:val="center"/>
          </w:tcPr>
          <w:p w:rsidR="003E78C3" w:rsidRDefault="003E78C3" w:rsidP="00CF11AF">
            <w:pPr>
              <w:widowControl/>
              <w:jc w:val="center"/>
              <w:rPr>
                <w:rFonts w:ascii="Times New Roman" w:hAnsi="Times New Roman" w:cs="Times New Roman"/>
                <w:b/>
                <w:szCs w:val="21"/>
              </w:rPr>
            </w:pPr>
            <w:r>
              <w:rPr>
                <w:rFonts w:ascii="Times New Roman" w:hAnsi="Times New Roman" w:cs="Times New Roman"/>
                <w:b/>
                <w:szCs w:val="21"/>
              </w:rPr>
              <w:t>处理措施</w:t>
            </w:r>
          </w:p>
        </w:tc>
      </w:tr>
      <w:tr w:rsidR="00F41D53" w:rsidTr="00CF11AF">
        <w:trPr>
          <w:trHeight w:val="227"/>
          <w:jc w:val="center"/>
        </w:trPr>
        <w:tc>
          <w:tcPr>
            <w:tcW w:w="428" w:type="dxa"/>
            <w:shd w:val="clear" w:color="auto" w:fill="auto"/>
            <w:vAlign w:val="center"/>
          </w:tcPr>
          <w:p w:rsidR="00F41D53" w:rsidRDefault="00F41D53" w:rsidP="00CF11AF">
            <w:pPr>
              <w:widowControl/>
              <w:ind w:left="420" w:hanging="420"/>
              <w:jc w:val="center"/>
              <w:rPr>
                <w:rFonts w:ascii="Times New Roman" w:hAnsi="Times New Roman" w:cs="Times New Roman"/>
                <w:szCs w:val="21"/>
              </w:rPr>
            </w:pPr>
            <w:r>
              <w:rPr>
                <w:rFonts w:ascii="Times New Roman" w:hAnsi="Times New Roman" w:cs="Times New Roman"/>
                <w:szCs w:val="21"/>
              </w:rPr>
              <w:t>1</w:t>
            </w:r>
          </w:p>
        </w:tc>
        <w:tc>
          <w:tcPr>
            <w:tcW w:w="673" w:type="dxa"/>
            <w:vMerge w:val="restart"/>
            <w:shd w:val="clear" w:color="auto" w:fill="auto"/>
            <w:vAlign w:val="center"/>
          </w:tcPr>
          <w:p w:rsidR="00F41D53" w:rsidRDefault="00F41D53" w:rsidP="00CF11AF">
            <w:pPr>
              <w:widowControl/>
              <w:ind w:left="420" w:hanging="420"/>
              <w:jc w:val="center"/>
              <w:rPr>
                <w:rFonts w:ascii="Times New Roman" w:hAnsi="Times New Roman" w:cs="Times New Roman"/>
                <w:szCs w:val="21"/>
              </w:rPr>
            </w:pPr>
            <w:r>
              <w:rPr>
                <w:rFonts w:ascii="Times New Roman" w:hAnsi="Times New Roman" w:cs="Times New Roman"/>
                <w:szCs w:val="21"/>
              </w:rPr>
              <w:t>废气</w:t>
            </w:r>
          </w:p>
        </w:tc>
        <w:tc>
          <w:tcPr>
            <w:tcW w:w="1819" w:type="dxa"/>
            <w:shd w:val="clear" w:color="auto" w:fill="auto"/>
            <w:vAlign w:val="center"/>
          </w:tcPr>
          <w:p w:rsidR="00F41D53" w:rsidRDefault="00F41D53" w:rsidP="00CF11AF">
            <w:pPr>
              <w:jc w:val="center"/>
            </w:pPr>
            <w:r>
              <w:rPr>
                <w:rFonts w:hint="eastAsia"/>
              </w:rPr>
              <w:t>氧化反应</w:t>
            </w:r>
          </w:p>
        </w:tc>
        <w:tc>
          <w:tcPr>
            <w:tcW w:w="708" w:type="dxa"/>
            <w:shd w:val="clear" w:color="auto" w:fill="auto"/>
            <w:vAlign w:val="center"/>
          </w:tcPr>
          <w:p w:rsidR="00F41D53" w:rsidRDefault="00F41D53" w:rsidP="00CF11AF">
            <w:pPr>
              <w:ind w:left="420" w:hanging="420"/>
              <w:jc w:val="center"/>
              <w:rPr>
                <w:rFonts w:ascii="Times New Roman" w:hAnsi="Times New Roman" w:cs="Times New Roman"/>
                <w:szCs w:val="21"/>
              </w:rPr>
            </w:pPr>
            <w:r>
              <w:rPr>
                <w:rFonts w:ascii="Times New Roman" w:hAnsi="Times New Roman" w:cs="Times New Roman" w:hint="eastAsia"/>
                <w:szCs w:val="21"/>
              </w:rPr>
              <w:t>G1</w:t>
            </w:r>
          </w:p>
        </w:tc>
        <w:tc>
          <w:tcPr>
            <w:tcW w:w="1701" w:type="dxa"/>
            <w:shd w:val="clear" w:color="auto" w:fill="auto"/>
            <w:vAlign w:val="center"/>
          </w:tcPr>
          <w:p w:rsidR="00F41D53" w:rsidRDefault="00F41D53" w:rsidP="00CF11AF">
            <w:pPr>
              <w:widowControl/>
              <w:jc w:val="center"/>
              <w:rPr>
                <w:rFonts w:ascii="Times New Roman" w:hAnsi="Times New Roman" w:cs="Times New Roman"/>
                <w:szCs w:val="21"/>
              </w:rPr>
            </w:pPr>
            <w:r>
              <w:rPr>
                <w:rFonts w:ascii="Times New Roman" w:hAnsi="Times New Roman" w:cs="Times New Roman" w:hint="eastAsia"/>
                <w:szCs w:val="21"/>
              </w:rPr>
              <w:t>VOC</w:t>
            </w:r>
            <w:r w:rsidRPr="00D03363">
              <w:rPr>
                <w:rFonts w:ascii="Times New Roman" w:hAnsi="Times New Roman" w:cs="Times New Roman" w:hint="eastAsia"/>
                <w:szCs w:val="21"/>
                <w:vertAlign w:val="subscript"/>
              </w:rPr>
              <w:t>S</w:t>
            </w:r>
          </w:p>
        </w:tc>
        <w:tc>
          <w:tcPr>
            <w:tcW w:w="3429" w:type="dxa"/>
            <w:shd w:val="clear" w:color="auto" w:fill="auto"/>
            <w:vAlign w:val="center"/>
          </w:tcPr>
          <w:p w:rsidR="00F41D53" w:rsidRDefault="00F41D53" w:rsidP="00675858">
            <w:pPr>
              <w:widowControl/>
              <w:jc w:val="center"/>
              <w:rPr>
                <w:rFonts w:ascii="宋体" w:hAnsi="宋体"/>
              </w:rPr>
            </w:pPr>
            <w:r>
              <w:rPr>
                <w:rFonts w:ascii="宋体" w:hAnsi="宋体" w:hint="eastAsia"/>
              </w:rPr>
              <w:t>活性炭吸附</w:t>
            </w:r>
            <w:r>
              <w:rPr>
                <w:rFonts w:ascii="Times New Roman" w:hAnsi="Times New Roman" w:hint="eastAsia"/>
              </w:rPr>
              <w:t>+15m</w:t>
            </w:r>
            <w:r>
              <w:rPr>
                <w:rFonts w:ascii="宋体" w:hAnsi="宋体" w:hint="eastAsia"/>
              </w:rPr>
              <w:t>排气筒</w:t>
            </w:r>
          </w:p>
        </w:tc>
      </w:tr>
      <w:tr w:rsidR="003E78C3" w:rsidTr="00CF11AF">
        <w:trPr>
          <w:trHeight w:val="227"/>
          <w:jc w:val="center"/>
        </w:trPr>
        <w:tc>
          <w:tcPr>
            <w:tcW w:w="428" w:type="dxa"/>
            <w:shd w:val="clear" w:color="auto" w:fill="auto"/>
            <w:vAlign w:val="center"/>
          </w:tcPr>
          <w:p w:rsidR="003E78C3" w:rsidRDefault="000C0210"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2</w:t>
            </w:r>
          </w:p>
        </w:tc>
        <w:tc>
          <w:tcPr>
            <w:tcW w:w="673" w:type="dxa"/>
            <w:vMerge/>
            <w:shd w:val="clear" w:color="auto" w:fill="auto"/>
            <w:vAlign w:val="center"/>
          </w:tcPr>
          <w:p w:rsidR="003E78C3" w:rsidRDefault="003E78C3" w:rsidP="00CF11AF">
            <w:pPr>
              <w:widowControl/>
              <w:ind w:left="420" w:hanging="420"/>
              <w:jc w:val="center"/>
              <w:rPr>
                <w:rFonts w:ascii="Times New Roman" w:hAnsi="Times New Roman" w:cs="Times New Roman"/>
                <w:szCs w:val="21"/>
              </w:rPr>
            </w:pPr>
          </w:p>
        </w:tc>
        <w:tc>
          <w:tcPr>
            <w:tcW w:w="1819" w:type="dxa"/>
            <w:shd w:val="clear" w:color="auto" w:fill="auto"/>
            <w:vAlign w:val="center"/>
          </w:tcPr>
          <w:p w:rsidR="003E78C3" w:rsidRDefault="003E78C3" w:rsidP="00CF11AF">
            <w:pPr>
              <w:jc w:val="center"/>
            </w:pPr>
            <w:r>
              <w:rPr>
                <w:rFonts w:hint="eastAsia"/>
              </w:rPr>
              <w:t>真空干燥</w:t>
            </w:r>
          </w:p>
        </w:tc>
        <w:tc>
          <w:tcPr>
            <w:tcW w:w="708" w:type="dxa"/>
            <w:shd w:val="clear" w:color="auto" w:fill="auto"/>
            <w:vAlign w:val="center"/>
          </w:tcPr>
          <w:p w:rsidR="003E78C3" w:rsidRDefault="003E78C3" w:rsidP="00CF11AF">
            <w:pPr>
              <w:ind w:left="420" w:hanging="420"/>
              <w:jc w:val="center"/>
              <w:rPr>
                <w:rFonts w:ascii="Times New Roman" w:hAnsi="Times New Roman" w:cs="Times New Roman"/>
                <w:szCs w:val="21"/>
              </w:rPr>
            </w:pPr>
            <w:r>
              <w:rPr>
                <w:rFonts w:ascii="Times New Roman" w:hAnsi="Times New Roman" w:cs="Times New Roman" w:hint="eastAsia"/>
                <w:szCs w:val="21"/>
              </w:rPr>
              <w:t>G2</w:t>
            </w:r>
          </w:p>
        </w:tc>
        <w:tc>
          <w:tcPr>
            <w:tcW w:w="1701" w:type="dxa"/>
            <w:shd w:val="clear" w:color="auto" w:fill="auto"/>
            <w:vAlign w:val="center"/>
          </w:tcPr>
          <w:p w:rsidR="003E78C3" w:rsidRDefault="003E78C3" w:rsidP="00CF11AF">
            <w:pPr>
              <w:widowControl/>
              <w:jc w:val="center"/>
              <w:rPr>
                <w:rFonts w:ascii="Times New Roman" w:hAnsi="Times New Roman" w:cs="Times New Roman"/>
                <w:szCs w:val="21"/>
              </w:rPr>
            </w:pPr>
            <w:r>
              <w:rPr>
                <w:rFonts w:ascii="Times New Roman" w:hAnsi="Times New Roman" w:cs="Times New Roman" w:hint="eastAsia"/>
                <w:szCs w:val="21"/>
              </w:rPr>
              <w:t>水蒸气、颗粒物</w:t>
            </w:r>
          </w:p>
        </w:tc>
        <w:tc>
          <w:tcPr>
            <w:tcW w:w="3429" w:type="dxa"/>
            <w:shd w:val="clear" w:color="auto" w:fill="auto"/>
            <w:vAlign w:val="center"/>
          </w:tcPr>
          <w:p w:rsidR="003E78C3" w:rsidRDefault="003E78C3" w:rsidP="00CF11AF">
            <w:pPr>
              <w:widowControl/>
              <w:jc w:val="center"/>
              <w:rPr>
                <w:rFonts w:ascii="宋体" w:hAnsi="宋体"/>
              </w:rPr>
            </w:pPr>
            <w:r>
              <w:rPr>
                <w:rFonts w:ascii="Times New Roman" w:hAnsi="Times New Roman" w:cs="Times New Roman" w:hint="eastAsia"/>
                <w:szCs w:val="21"/>
              </w:rPr>
              <w:t>无组织排放</w:t>
            </w:r>
          </w:p>
        </w:tc>
      </w:tr>
      <w:tr w:rsidR="003E78C3" w:rsidTr="00CF11AF">
        <w:trPr>
          <w:trHeight w:val="227"/>
          <w:jc w:val="center"/>
        </w:trPr>
        <w:tc>
          <w:tcPr>
            <w:tcW w:w="428" w:type="dxa"/>
            <w:shd w:val="clear" w:color="auto" w:fill="auto"/>
            <w:vAlign w:val="center"/>
          </w:tcPr>
          <w:p w:rsidR="003E78C3" w:rsidRDefault="003E78C3"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3</w:t>
            </w:r>
          </w:p>
        </w:tc>
        <w:tc>
          <w:tcPr>
            <w:tcW w:w="673" w:type="dxa"/>
            <w:vMerge/>
            <w:shd w:val="clear" w:color="auto" w:fill="auto"/>
            <w:vAlign w:val="center"/>
          </w:tcPr>
          <w:p w:rsidR="003E78C3" w:rsidRDefault="003E78C3" w:rsidP="00CF11AF">
            <w:pPr>
              <w:widowControl/>
              <w:ind w:left="420" w:hanging="420"/>
              <w:jc w:val="center"/>
              <w:rPr>
                <w:rFonts w:ascii="Times New Roman" w:hAnsi="Times New Roman" w:cs="Times New Roman"/>
                <w:szCs w:val="21"/>
              </w:rPr>
            </w:pPr>
          </w:p>
        </w:tc>
        <w:tc>
          <w:tcPr>
            <w:tcW w:w="1819" w:type="dxa"/>
            <w:shd w:val="clear" w:color="auto" w:fill="auto"/>
            <w:vAlign w:val="center"/>
          </w:tcPr>
          <w:p w:rsidR="003E78C3" w:rsidRDefault="003E78C3" w:rsidP="00CF11AF">
            <w:pPr>
              <w:jc w:val="center"/>
            </w:pPr>
            <w:r>
              <w:rPr>
                <w:rFonts w:hint="eastAsia"/>
              </w:rPr>
              <w:t>筛分包装</w:t>
            </w:r>
          </w:p>
        </w:tc>
        <w:tc>
          <w:tcPr>
            <w:tcW w:w="708" w:type="dxa"/>
            <w:shd w:val="clear" w:color="auto" w:fill="auto"/>
            <w:vAlign w:val="center"/>
          </w:tcPr>
          <w:p w:rsidR="003E78C3" w:rsidRDefault="003E78C3" w:rsidP="00CF11AF">
            <w:pPr>
              <w:ind w:left="420" w:hanging="420"/>
              <w:jc w:val="center"/>
              <w:rPr>
                <w:rFonts w:ascii="Times New Roman" w:hAnsi="Times New Roman" w:cs="Times New Roman"/>
                <w:szCs w:val="21"/>
              </w:rPr>
            </w:pPr>
            <w:r>
              <w:rPr>
                <w:rFonts w:ascii="Times New Roman" w:hAnsi="Times New Roman" w:cs="Times New Roman" w:hint="eastAsia"/>
                <w:szCs w:val="21"/>
              </w:rPr>
              <w:t>G3</w:t>
            </w:r>
          </w:p>
        </w:tc>
        <w:tc>
          <w:tcPr>
            <w:tcW w:w="1701" w:type="dxa"/>
            <w:shd w:val="clear" w:color="auto" w:fill="auto"/>
            <w:vAlign w:val="center"/>
          </w:tcPr>
          <w:p w:rsidR="003E78C3" w:rsidRDefault="003E78C3" w:rsidP="00CF11AF">
            <w:pPr>
              <w:jc w:val="center"/>
              <w:rPr>
                <w:rFonts w:ascii="Times New Roman" w:hAnsi="Times New Roman" w:cs="Times New Roman"/>
                <w:szCs w:val="21"/>
              </w:rPr>
            </w:pPr>
            <w:r>
              <w:rPr>
                <w:rFonts w:ascii="Times New Roman" w:hAnsi="Times New Roman" w:cs="Times New Roman" w:hint="eastAsia"/>
                <w:szCs w:val="21"/>
              </w:rPr>
              <w:t>颗粒物</w:t>
            </w:r>
          </w:p>
        </w:tc>
        <w:tc>
          <w:tcPr>
            <w:tcW w:w="3429" w:type="dxa"/>
            <w:shd w:val="clear" w:color="auto" w:fill="auto"/>
            <w:vAlign w:val="center"/>
          </w:tcPr>
          <w:p w:rsidR="003E78C3" w:rsidRDefault="003E78C3" w:rsidP="00CF11AF">
            <w:pPr>
              <w:jc w:val="center"/>
              <w:rPr>
                <w:rFonts w:ascii="Times New Roman" w:hAnsi="Times New Roman" w:cs="Times New Roman"/>
                <w:szCs w:val="21"/>
              </w:rPr>
            </w:pPr>
            <w:r>
              <w:rPr>
                <w:rFonts w:ascii="Times New Roman" w:hAnsi="Times New Roman" w:cs="Times New Roman" w:hint="eastAsia"/>
                <w:szCs w:val="21"/>
              </w:rPr>
              <w:t>无组织排放</w:t>
            </w:r>
          </w:p>
        </w:tc>
      </w:tr>
      <w:tr w:rsidR="003E78C3" w:rsidTr="00CF11AF">
        <w:trPr>
          <w:trHeight w:val="300"/>
          <w:jc w:val="center"/>
        </w:trPr>
        <w:tc>
          <w:tcPr>
            <w:tcW w:w="428" w:type="dxa"/>
            <w:shd w:val="clear" w:color="auto" w:fill="auto"/>
            <w:vAlign w:val="center"/>
          </w:tcPr>
          <w:p w:rsidR="003E78C3" w:rsidRDefault="003E78C3"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4</w:t>
            </w:r>
          </w:p>
        </w:tc>
        <w:tc>
          <w:tcPr>
            <w:tcW w:w="673" w:type="dxa"/>
            <w:shd w:val="clear" w:color="auto" w:fill="auto"/>
            <w:vAlign w:val="center"/>
          </w:tcPr>
          <w:p w:rsidR="003E78C3" w:rsidRDefault="003E78C3" w:rsidP="00CF11AF">
            <w:pPr>
              <w:widowControl/>
              <w:ind w:left="420" w:hanging="420"/>
              <w:jc w:val="center"/>
              <w:rPr>
                <w:rFonts w:ascii="Times New Roman" w:hAnsi="Times New Roman" w:cs="Times New Roman"/>
                <w:szCs w:val="21"/>
              </w:rPr>
            </w:pPr>
            <w:r>
              <w:rPr>
                <w:rFonts w:ascii="Times New Roman" w:hAnsi="Times New Roman" w:cs="Times New Roman"/>
                <w:szCs w:val="21"/>
              </w:rPr>
              <w:t>废水</w:t>
            </w:r>
          </w:p>
        </w:tc>
        <w:tc>
          <w:tcPr>
            <w:tcW w:w="1819" w:type="dxa"/>
            <w:shd w:val="clear" w:color="auto" w:fill="auto"/>
            <w:vAlign w:val="center"/>
          </w:tcPr>
          <w:p w:rsidR="003E78C3" w:rsidRDefault="003E78C3" w:rsidP="00CF11AF">
            <w:pPr>
              <w:jc w:val="center"/>
            </w:pPr>
            <w:r>
              <w:rPr>
                <w:rFonts w:hint="eastAsia"/>
              </w:rPr>
              <w:t>母液浓缩</w:t>
            </w:r>
          </w:p>
        </w:tc>
        <w:tc>
          <w:tcPr>
            <w:tcW w:w="708" w:type="dxa"/>
            <w:shd w:val="clear" w:color="auto" w:fill="auto"/>
            <w:vAlign w:val="center"/>
          </w:tcPr>
          <w:p w:rsidR="003E78C3" w:rsidRDefault="003E78C3" w:rsidP="00CF11AF">
            <w:pPr>
              <w:widowControl/>
              <w:ind w:left="420" w:hanging="420"/>
              <w:jc w:val="center"/>
              <w:rPr>
                <w:rFonts w:ascii="Times New Roman" w:hAnsi="Times New Roman" w:cs="Times New Roman"/>
                <w:szCs w:val="21"/>
              </w:rPr>
            </w:pPr>
            <w:r>
              <w:rPr>
                <w:rFonts w:ascii="Times New Roman" w:hAnsi="Times New Roman" w:cs="Times New Roman"/>
                <w:szCs w:val="21"/>
              </w:rPr>
              <w:t>W1</w:t>
            </w:r>
          </w:p>
        </w:tc>
        <w:tc>
          <w:tcPr>
            <w:tcW w:w="1701" w:type="dxa"/>
            <w:shd w:val="clear" w:color="auto" w:fill="auto"/>
            <w:vAlign w:val="center"/>
          </w:tcPr>
          <w:p w:rsidR="003E78C3" w:rsidRDefault="003E78C3" w:rsidP="00CF11A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冷凝水</w:t>
            </w:r>
          </w:p>
        </w:tc>
        <w:tc>
          <w:tcPr>
            <w:tcW w:w="3429" w:type="dxa"/>
            <w:shd w:val="clear" w:color="auto" w:fill="auto"/>
            <w:vAlign w:val="center"/>
          </w:tcPr>
          <w:p w:rsidR="003E78C3" w:rsidRDefault="003E78C3" w:rsidP="00CF11AF">
            <w:pPr>
              <w:jc w:val="center"/>
              <w:rPr>
                <w:rFonts w:ascii="Times New Roman" w:hAnsi="Times New Roman" w:cs="Times New Roman"/>
                <w:szCs w:val="21"/>
              </w:rPr>
            </w:pPr>
            <w:r>
              <w:rPr>
                <w:rFonts w:ascii="Times New Roman" w:hAnsi="Times New Roman" w:cs="Times New Roman" w:hint="eastAsia"/>
                <w:szCs w:val="21"/>
              </w:rPr>
              <w:t>经企业自建污水处理站处理后排入园区污水管网</w:t>
            </w:r>
          </w:p>
        </w:tc>
      </w:tr>
      <w:tr w:rsidR="00456662" w:rsidTr="00CF11AF">
        <w:trPr>
          <w:trHeight w:val="227"/>
          <w:jc w:val="center"/>
        </w:trPr>
        <w:tc>
          <w:tcPr>
            <w:tcW w:w="42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5</w:t>
            </w:r>
          </w:p>
        </w:tc>
        <w:tc>
          <w:tcPr>
            <w:tcW w:w="673" w:type="dxa"/>
            <w:vMerge w:val="restart"/>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szCs w:val="21"/>
              </w:rPr>
              <w:t>固废</w:t>
            </w:r>
          </w:p>
        </w:tc>
        <w:tc>
          <w:tcPr>
            <w:tcW w:w="1819" w:type="dxa"/>
            <w:shd w:val="clear" w:color="auto" w:fill="auto"/>
            <w:vAlign w:val="center"/>
          </w:tcPr>
          <w:p w:rsidR="00456662" w:rsidRDefault="00456662" w:rsidP="00CF11AF">
            <w:pPr>
              <w:jc w:val="center"/>
            </w:pPr>
            <w:r>
              <w:rPr>
                <w:rFonts w:hint="eastAsia"/>
              </w:rPr>
              <w:t>纯水自制</w:t>
            </w:r>
          </w:p>
        </w:tc>
        <w:tc>
          <w:tcPr>
            <w:tcW w:w="70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szCs w:val="21"/>
              </w:rPr>
              <w:t>S1</w:t>
            </w:r>
          </w:p>
        </w:tc>
        <w:tc>
          <w:tcPr>
            <w:tcW w:w="1701" w:type="dxa"/>
            <w:shd w:val="clear" w:color="auto" w:fill="auto"/>
            <w:vAlign w:val="center"/>
          </w:tcPr>
          <w:p w:rsidR="00456662" w:rsidRDefault="00456662" w:rsidP="00CF11A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废离子交换膜</w:t>
            </w:r>
          </w:p>
        </w:tc>
        <w:tc>
          <w:tcPr>
            <w:tcW w:w="3429" w:type="dxa"/>
            <w:shd w:val="clear" w:color="auto" w:fill="auto"/>
            <w:vAlign w:val="center"/>
          </w:tcPr>
          <w:p w:rsidR="00456662" w:rsidRDefault="00456662" w:rsidP="00CF11AF">
            <w:pPr>
              <w:widowControl/>
              <w:jc w:val="center"/>
              <w:rPr>
                <w:rFonts w:ascii="Times New Roman" w:hAnsi="Times New Roman" w:cs="Times New Roman"/>
                <w:szCs w:val="21"/>
              </w:rPr>
            </w:pPr>
            <w:r>
              <w:rPr>
                <w:rFonts w:ascii="Times New Roman" w:hAnsi="Times New Roman" w:cs="Times New Roman" w:hint="eastAsia"/>
                <w:szCs w:val="21"/>
              </w:rPr>
              <w:t>收集后交原厂家回收</w:t>
            </w:r>
          </w:p>
        </w:tc>
      </w:tr>
      <w:tr w:rsidR="00456662" w:rsidTr="00CF11AF">
        <w:trPr>
          <w:trHeight w:val="227"/>
          <w:jc w:val="center"/>
        </w:trPr>
        <w:tc>
          <w:tcPr>
            <w:tcW w:w="42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6</w:t>
            </w:r>
          </w:p>
        </w:tc>
        <w:tc>
          <w:tcPr>
            <w:tcW w:w="673" w:type="dxa"/>
            <w:vMerge/>
            <w:shd w:val="clear" w:color="auto" w:fill="auto"/>
            <w:vAlign w:val="center"/>
          </w:tcPr>
          <w:p w:rsidR="00456662" w:rsidRDefault="00456662" w:rsidP="00CF11AF">
            <w:pPr>
              <w:widowControl/>
              <w:ind w:left="420" w:hanging="420"/>
              <w:jc w:val="center"/>
              <w:rPr>
                <w:rFonts w:ascii="Times New Roman" w:hAnsi="Times New Roman" w:cs="Times New Roman"/>
                <w:szCs w:val="21"/>
              </w:rPr>
            </w:pPr>
          </w:p>
        </w:tc>
        <w:tc>
          <w:tcPr>
            <w:tcW w:w="1819" w:type="dxa"/>
            <w:shd w:val="clear" w:color="auto" w:fill="auto"/>
            <w:vAlign w:val="center"/>
          </w:tcPr>
          <w:p w:rsidR="00456662" w:rsidRDefault="00456662" w:rsidP="00CF11AF">
            <w:pPr>
              <w:jc w:val="center"/>
            </w:pPr>
            <w:r>
              <w:rPr>
                <w:rFonts w:hint="eastAsia"/>
              </w:rPr>
              <w:t>废气处理</w:t>
            </w:r>
          </w:p>
        </w:tc>
        <w:tc>
          <w:tcPr>
            <w:tcW w:w="70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S2</w:t>
            </w:r>
          </w:p>
        </w:tc>
        <w:tc>
          <w:tcPr>
            <w:tcW w:w="1701" w:type="dxa"/>
            <w:shd w:val="clear" w:color="auto" w:fill="auto"/>
            <w:vAlign w:val="center"/>
          </w:tcPr>
          <w:p w:rsidR="00456662" w:rsidRDefault="00456662" w:rsidP="00CF11A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废活性炭</w:t>
            </w:r>
          </w:p>
        </w:tc>
        <w:tc>
          <w:tcPr>
            <w:tcW w:w="3429" w:type="dxa"/>
            <w:shd w:val="clear" w:color="auto" w:fill="auto"/>
            <w:vAlign w:val="center"/>
          </w:tcPr>
          <w:p w:rsidR="00456662" w:rsidRDefault="00456662" w:rsidP="00CF11AF">
            <w:pPr>
              <w:widowControl/>
              <w:jc w:val="center"/>
              <w:rPr>
                <w:rFonts w:ascii="Times New Roman" w:hAnsi="Times New Roman" w:cs="Times New Roman"/>
                <w:szCs w:val="21"/>
              </w:rPr>
            </w:pPr>
            <w:r>
              <w:rPr>
                <w:rFonts w:ascii="Times New Roman" w:hAnsi="Times New Roman" w:cs="Times New Roman" w:hint="eastAsia"/>
                <w:szCs w:val="21"/>
              </w:rPr>
              <w:t>交有资质单位处置</w:t>
            </w:r>
          </w:p>
        </w:tc>
      </w:tr>
      <w:tr w:rsidR="00456662" w:rsidTr="00CF11AF">
        <w:trPr>
          <w:trHeight w:val="227"/>
          <w:jc w:val="center"/>
        </w:trPr>
        <w:tc>
          <w:tcPr>
            <w:tcW w:w="42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7</w:t>
            </w:r>
          </w:p>
        </w:tc>
        <w:tc>
          <w:tcPr>
            <w:tcW w:w="673" w:type="dxa"/>
            <w:vMerge/>
            <w:shd w:val="clear" w:color="auto" w:fill="auto"/>
            <w:vAlign w:val="center"/>
          </w:tcPr>
          <w:p w:rsidR="00456662" w:rsidRDefault="00456662" w:rsidP="00CF11AF">
            <w:pPr>
              <w:widowControl/>
              <w:ind w:left="420" w:hanging="420"/>
              <w:jc w:val="center"/>
              <w:rPr>
                <w:rFonts w:ascii="Times New Roman" w:hAnsi="Times New Roman" w:cs="Times New Roman"/>
                <w:szCs w:val="21"/>
              </w:rPr>
            </w:pPr>
          </w:p>
        </w:tc>
        <w:tc>
          <w:tcPr>
            <w:tcW w:w="1819" w:type="dxa"/>
            <w:shd w:val="clear" w:color="auto" w:fill="auto"/>
            <w:vAlign w:val="center"/>
          </w:tcPr>
          <w:p w:rsidR="00456662" w:rsidRDefault="00456662" w:rsidP="00CF11AF">
            <w:pPr>
              <w:jc w:val="center"/>
            </w:pPr>
            <w:r>
              <w:rPr>
                <w:rFonts w:hint="eastAsia"/>
              </w:rPr>
              <w:t>设备检修</w:t>
            </w:r>
          </w:p>
        </w:tc>
        <w:tc>
          <w:tcPr>
            <w:tcW w:w="70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S3</w:t>
            </w:r>
          </w:p>
        </w:tc>
        <w:tc>
          <w:tcPr>
            <w:tcW w:w="1701" w:type="dxa"/>
            <w:shd w:val="clear" w:color="auto" w:fill="auto"/>
            <w:vAlign w:val="center"/>
          </w:tcPr>
          <w:p w:rsidR="00456662" w:rsidRDefault="00456662" w:rsidP="00CF11A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废机油</w:t>
            </w:r>
          </w:p>
        </w:tc>
        <w:tc>
          <w:tcPr>
            <w:tcW w:w="3429" w:type="dxa"/>
            <w:shd w:val="clear" w:color="auto" w:fill="auto"/>
            <w:vAlign w:val="center"/>
          </w:tcPr>
          <w:p w:rsidR="00456662" w:rsidRDefault="00456662" w:rsidP="00CF11AF">
            <w:pPr>
              <w:widowControl/>
              <w:jc w:val="center"/>
              <w:rPr>
                <w:rFonts w:ascii="Times New Roman" w:hAnsi="Times New Roman" w:cs="Times New Roman"/>
                <w:szCs w:val="21"/>
              </w:rPr>
            </w:pPr>
            <w:r>
              <w:rPr>
                <w:rFonts w:ascii="Times New Roman" w:hAnsi="Times New Roman" w:cs="Times New Roman" w:hint="eastAsia"/>
                <w:szCs w:val="21"/>
              </w:rPr>
              <w:t>交有资质单位处置</w:t>
            </w:r>
          </w:p>
        </w:tc>
      </w:tr>
      <w:tr w:rsidR="00456662" w:rsidTr="00CF11AF">
        <w:trPr>
          <w:trHeight w:val="227"/>
          <w:jc w:val="center"/>
        </w:trPr>
        <w:tc>
          <w:tcPr>
            <w:tcW w:w="42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8</w:t>
            </w:r>
          </w:p>
        </w:tc>
        <w:tc>
          <w:tcPr>
            <w:tcW w:w="673" w:type="dxa"/>
            <w:vMerge/>
            <w:shd w:val="clear" w:color="auto" w:fill="auto"/>
            <w:vAlign w:val="center"/>
          </w:tcPr>
          <w:p w:rsidR="00456662" w:rsidRDefault="00456662" w:rsidP="00CF11AF">
            <w:pPr>
              <w:widowControl/>
              <w:ind w:left="420" w:hanging="420"/>
              <w:jc w:val="center"/>
              <w:rPr>
                <w:rFonts w:ascii="Times New Roman" w:hAnsi="Times New Roman" w:cs="Times New Roman"/>
                <w:szCs w:val="21"/>
              </w:rPr>
            </w:pPr>
          </w:p>
        </w:tc>
        <w:tc>
          <w:tcPr>
            <w:tcW w:w="1819" w:type="dxa"/>
            <w:shd w:val="clear" w:color="auto" w:fill="auto"/>
            <w:vAlign w:val="center"/>
          </w:tcPr>
          <w:p w:rsidR="00456662" w:rsidRDefault="00456662" w:rsidP="00CF11AF">
            <w:pPr>
              <w:jc w:val="center"/>
            </w:pPr>
            <w:r>
              <w:rPr>
                <w:rFonts w:hint="eastAsia"/>
              </w:rPr>
              <w:t>原料包装</w:t>
            </w:r>
          </w:p>
        </w:tc>
        <w:tc>
          <w:tcPr>
            <w:tcW w:w="70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4</w:t>
            </w:r>
          </w:p>
        </w:tc>
        <w:tc>
          <w:tcPr>
            <w:tcW w:w="1701" w:type="dxa"/>
            <w:shd w:val="clear" w:color="auto" w:fill="auto"/>
            <w:vAlign w:val="center"/>
          </w:tcPr>
          <w:p w:rsidR="00456662" w:rsidRDefault="00456662" w:rsidP="00CF11AF">
            <w:pPr>
              <w:widowControl/>
              <w:ind w:left="420" w:hanging="420"/>
              <w:jc w:val="center"/>
              <w:rPr>
                <w:rFonts w:ascii="Times New Roman" w:hAnsi="Times New Roman" w:cs="Times New Roman"/>
                <w:bCs/>
                <w:szCs w:val="21"/>
              </w:rPr>
            </w:pPr>
            <w:r>
              <w:rPr>
                <w:rFonts w:ascii="Times New Roman" w:hAnsi="Times New Roman" w:cs="Times New Roman" w:hint="eastAsia"/>
                <w:bCs/>
                <w:szCs w:val="21"/>
              </w:rPr>
              <w:t>废包装材料</w:t>
            </w:r>
          </w:p>
        </w:tc>
        <w:tc>
          <w:tcPr>
            <w:tcW w:w="3429" w:type="dxa"/>
            <w:shd w:val="clear" w:color="auto" w:fill="auto"/>
            <w:vAlign w:val="center"/>
          </w:tcPr>
          <w:p w:rsidR="00456662" w:rsidRDefault="00456662" w:rsidP="00CF11AF">
            <w:pPr>
              <w:widowControl/>
              <w:jc w:val="center"/>
              <w:rPr>
                <w:rFonts w:ascii="Times New Roman" w:hAnsi="Times New Roman" w:cs="Times New Roman"/>
                <w:szCs w:val="21"/>
              </w:rPr>
            </w:pPr>
            <w:r>
              <w:rPr>
                <w:rFonts w:ascii="Times New Roman" w:hAnsi="Times New Roman" w:cs="Times New Roman" w:hint="eastAsia"/>
                <w:szCs w:val="21"/>
              </w:rPr>
              <w:t>收集后交原厂家回收</w:t>
            </w:r>
          </w:p>
        </w:tc>
      </w:tr>
      <w:tr w:rsidR="00456662" w:rsidTr="00CF11AF">
        <w:trPr>
          <w:trHeight w:val="227"/>
          <w:jc w:val="center"/>
        </w:trPr>
        <w:tc>
          <w:tcPr>
            <w:tcW w:w="42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hint="eastAsia"/>
                <w:szCs w:val="21"/>
              </w:rPr>
              <w:t>9</w:t>
            </w:r>
          </w:p>
        </w:tc>
        <w:tc>
          <w:tcPr>
            <w:tcW w:w="673"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szCs w:val="21"/>
              </w:rPr>
              <w:t>噪声</w:t>
            </w:r>
          </w:p>
        </w:tc>
        <w:tc>
          <w:tcPr>
            <w:tcW w:w="1819" w:type="dxa"/>
            <w:shd w:val="clear" w:color="auto" w:fill="auto"/>
            <w:vAlign w:val="center"/>
          </w:tcPr>
          <w:p w:rsidR="00456662" w:rsidRDefault="00456662" w:rsidP="00CF11AF">
            <w:pPr>
              <w:jc w:val="center"/>
            </w:pPr>
            <w:r>
              <w:rPr>
                <w:rFonts w:hint="eastAsia"/>
              </w:rPr>
              <w:t>设备运行</w:t>
            </w:r>
          </w:p>
        </w:tc>
        <w:tc>
          <w:tcPr>
            <w:tcW w:w="708" w:type="dxa"/>
            <w:shd w:val="clear" w:color="auto" w:fill="auto"/>
            <w:vAlign w:val="center"/>
          </w:tcPr>
          <w:p w:rsidR="00456662" w:rsidRDefault="00456662" w:rsidP="00CF11AF">
            <w:pPr>
              <w:widowControl/>
              <w:ind w:left="420" w:hanging="420"/>
              <w:jc w:val="center"/>
              <w:rPr>
                <w:rFonts w:ascii="Times New Roman" w:hAnsi="Times New Roman" w:cs="Times New Roman"/>
                <w:szCs w:val="21"/>
              </w:rPr>
            </w:pPr>
            <w:r>
              <w:rPr>
                <w:rFonts w:ascii="Times New Roman" w:hAnsi="Times New Roman" w:cs="Times New Roman"/>
                <w:szCs w:val="21"/>
              </w:rPr>
              <w:t>N</w:t>
            </w:r>
          </w:p>
        </w:tc>
        <w:tc>
          <w:tcPr>
            <w:tcW w:w="1701" w:type="dxa"/>
            <w:shd w:val="clear" w:color="auto" w:fill="auto"/>
            <w:vAlign w:val="center"/>
          </w:tcPr>
          <w:p w:rsidR="00456662" w:rsidRDefault="00456662" w:rsidP="00CF11AF">
            <w:pPr>
              <w:widowControl/>
              <w:jc w:val="center"/>
              <w:rPr>
                <w:rFonts w:ascii="Times New Roman" w:hAnsi="Times New Roman" w:cs="Times New Roman"/>
                <w:bCs/>
                <w:szCs w:val="21"/>
              </w:rPr>
            </w:pPr>
            <w:r>
              <w:rPr>
                <w:rFonts w:ascii="Times New Roman" w:hAnsi="Times New Roman" w:cs="Times New Roman" w:hint="eastAsia"/>
                <w:bCs/>
                <w:szCs w:val="21"/>
              </w:rPr>
              <w:t>65</w:t>
            </w:r>
            <w:r>
              <w:rPr>
                <w:rFonts w:ascii="Times New Roman" w:hAnsi="Times New Roman" w:cs="Times New Roman"/>
                <w:bCs/>
                <w:szCs w:val="21"/>
              </w:rPr>
              <w:t>～</w:t>
            </w:r>
            <w:r>
              <w:rPr>
                <w:rFonts w:ascii="Times New Roman" w:hAnsi="Times New Roman" w:cs="Times New Roman"/>
                <w:bCs/>
                <w:szCs w:val="21"/>
              </w:rPr>
              <w:t>90dB</w:t>
            </w:r>
            <w:r>
              <w:rPr>
                <w:rFonts w:ascii="Times New Roman" w:hAnsi="Times New Roman" w:cs="Times New Roman"/>
                <w:bCs/>
                <w:szCs w:val="21"/>
              </w:rPr>
              <w:t>（</w:t>
            </w:r>
            <w:r>
              <w:rPr>
                <w:rFonts w:ascii="Times New Roman" w:hAnsi="Times New Roman" w:cs="Times New Roman"/>
                <w:bCs/>
                <w:szCs w:val="21"/>
              </w:rPr>
              <w:t>A</w:t>
            </w:r>
            <w:r>
              <w:rPr>
                <w:rFonts w:ascii="Times New Roman" w:hAnsi="Times New Roman" w:cs="Times New Roman"/>
                <w:bCs/>
                <w:szCs w:val="21"/>
              </w:rPr>
              <w:t>）</w:t>
            </w:r>
          </w:p>
        </w:tc>
        <w:tc>
          <w:tcPr>
            <w:tcW w:w="3429" w:type="dxa"/>
            <w:shd w:val="clear" w:color="auto" w:fill="auto"/>
            <w:vAlign w:val="center"/>
          </w:tcPr>
          <w:p w:rsidR="00456662" w:rsidRDefault="00456662" w:rsidP="00CF11AF">
            <w:pPr>
              <w:widowControl/>
              <w:jc w:val="center"/>
              <w:rPr>
                <w:rFonts w:ascii="Times New Roman" w:hAnsi="Times New Roman" w:cs="Times New Roman"/>
                <w:szCs w:val="21"/>
              </w:rPr>
            </w:pPr>
            <w:r>
              <w:rPr>
                <w:rFonts w:ascii="Times New Roman" w:hAnsi="Times New Roman" w:cs="Times New Roman"/>
                <w:szCs w:val="21"/>
              </w:rPr>
              <w:t>隔声、减振</w:t>
            </w:r>
          </w:p>
        </w:tc>
      </w:tr>
    </w:tbl>
    <w:p w:rsidR="00C72BBC" w:rsidRDefault="00854968" w:rsidP="00456662">
      <w:pPr>
        <w:pStyle w:val="2"/>
        <w:spacing w:before="0" w:after="0" w:line="360" w:lineRule="auto"/>
        <w:rPr>
          <w:rFonts w:ascii="Times New Roman" w:eastAsia="宋体" w:hAnsi="Times New Roman" w:cs="Times New Roman"/>
          <w:bCs w:val="0"/>
          <w:sz w:val="30"/>
          <w:szCs w:val="30"/>
        </w:rPr>
      </w:pPr>
      <w:bookmarkStart w:id="485" w:name="_Toc25385"/>
      <w:bookmarkStart w:id="486" w:name="_Toc29895"/>
      <w:bookmarkStart w:id="487" w:name="_Toc8408"/>
      <w:bookmarkStart w:id="488" w:name="_Toc4207"/>
      <w:bookmarkStart w:id="489" w:name="_Toc11499"/>
      <w:bookmarkStart w:id="490" w:name="_Toc22677"/>
      <w:bookmarkStart w:id="491" w:name="_Toc504441636"/>
      <w:bookmarkStart w:id="492" w:name="_Toc121381259"/>
      <w:bookmarkStart w:id="493" w:name="_Toc123228849"/>
      <w:bookmarkStart w:id="494" w:name="_Toc122163785"/>
      <w:bookmarkEnd w:id="480"/>
      <w:bookmarkEnd w:id="481"/>
      <w:bookmarkEnd w:id="482"/>
      <w:bookmarkEnd w:id="483"/>
      <w:r>
        <w:rPr>
          <w:rFonts w:ascii="Times New Roman" w:eastAsia="宋体" w:hAnsi="Times New Roman" w:cs="Times New Roman" w:hint="eastAsia"/>
          <w:bCs w:val="0"/>
          <w:sz w:val="30"/>
          <w:szCs w:val="30"/>
        </w:rPr>
        <w:t>4</w:t>
      </w:r>
      <w:r>
        <w:rPr>
          <w:rFonts w:ascii="Times New Roman" w:eastAsia="宋体" w:hAnsi="Times New Roman" w:cs="Times New Roman"/>
          <w:bCs w:val="0"/>
          <w:sz w:val="30"/>
          <w:szCs w:val="30"/>
        </w:rPr>
        <w:t>.4</w:t>
      </w:r>
      <w:r>
        <w:rPr>
          <w:rFonts w:ascii="Times New Roman" w:eastAsia="宋体" w:hAnsi="Times New Roman" w:cs="Times New Roman" w:hint="eastAsia"/>
          <w:bCs w:val="0"/>
          <w:sz w:val="30"/>
          <w:szCs w:val="30"/>
        </w:rPr>
        <w:t>项目</w:t>
      </w:r>
      <w:r>
        <w:rPr>
          <w:rFonts w:ascii="Times New Roman" w:eastAsia="宋体" w:hAnsi="Times New Roman" w:cs="Times New Roman"/>
          <w:bCs w:val="0"/>
          <w:sz w:val="30"/>
          <w:szCs w:val="30"/>
        </w:rPr>
        <w:t>平衡</w:t>
      </w:r>
      <w:bookmarkEnd w:id="485"/>
      <w:bookmarkEnd w:id="486"/>
      <w:bookmarkEnd w:id="487"/>
      <w:bookmarkEnd w:id="488"/>
      <w:bookmarkEnd w:id="489"/>
      <w:bookmarkEnd w:id="490"/>
      <w:bookmarkEnd w:id="491"/>
      <w:bookmarkEnd w:id="492"/>
    </w:p>
    <w:p w:rsidR="00C72BBC" w:rsidRDefault="00854968" w:rsidP="00456662">
      <w:pPr>
        <w:pStyle w:val="3"/>
        <w:spacing w:before="0" w:after="0" w:line="360" w:lineRule="auto"/>
        <w:rPr>
          <w:rFonts w:ascii="Times New Roman" w:hAnsi="Times New Roman" w:cs="Times New Roman"/>
          <w:sz w:val="28"/>
        </w:rPr>
      </w:pPr>
      <w:bookmarkStart w:id="495" w:name="_Toc121381260"/>
      <w:r>
        <w:rPr>
          <w:rFonts w:ascii="Times New Roman" w:hAnsi="Times New Roman" w:cs="Times New Roman"/>
          <w:sz w:val="28"/>
        </w:rPr>
        <w:t>4.4.</w:t>
      </w:r>
      <w:r>
        <w:rPr>
          <w:rFonts w:ascii="Times New Roman" w:hAnsi="Times New Roman" w:cs="Times New Roman" w:hint="eastAsia"/>
          <w:sz w:val="28"/>
        </w:rPr>
        <w:t>1</w:t>
      </w:r>
      <w:r>
        <w:rPr>
          <w:rFonts w:ascii="Times New Roman" w:hAnsi="Times New Roman" w:cs="Times New Roman"/>
          <w:sz w:val="28"/>
        </w:rPr>
        <w:t>项目</w:t>
      </w:r>
      <w:r>
        <w:rPr>
          <w:rFonts w:ascii="Times New Roman" w:hAnsi="Times New Roman" w:cs="Times New Roman" w:hint="eastAsia"/>
          <w:sz w:val="28"/>
        </w:rPr>
        <w:t>物料</w:t>
      </w:r>
      <w:r>
        <w:rPr>
          <w:rFonts w:ascii="Times New Roman" w:hAnsi="Times New Roman" w:cs="Times New Roman"/>
          <w:sz w:val="28"/>
        </w:rPr>
        <w:t>平衡</w:t>
      </w:r>
      <w:bookmarkEnd w:id="495"/>
    </w:p>
    <w:p w:rsidR="00456662" w:rsidRPr="00C82979" w:rsidRDefault="00C82979" w:rsidP="00C82979">
      <w:pPr>
        <w:spacing w:line="360" w:lineRule="auto"/>
        <w:ind w:firstLineChars="200" w:firstLine="480"/>
        <w:jc w:val="left"/>
        <w:rPr>
          <w:rFonts w:ascii="Times New Roman" w:eastAsia="宋体" w:hAnsi="Times New Roman" w:cs="Times New Roman"/>
          <w:sz w:val="32"/>
          <w:szCs w:val="24"/>
        </w:rPr>
      </w:pPr>
      <w:r w:rsidRPr="00C82979">
        <w:rPr>
          <w:rFonts w:eastAsia="宋体"/>
          <w:sz w:val="24"/>
        </w:rPr>
        <w:t>本项目二甲基砜生产的物料平衡如下所示</w:t>
      </w:r>
      <w:r w:rsidRPr="00C82979">
        <w:rPr>
          <w:rFonts w:eastAsia="宋体" w:hint="eastAsia"/>
          <w:sz w:val="24"/>
        </w:rPr>
        <w:t>：</w:t>
      </w:r>
    </w:p>
    <w:p w:rsidR="00456662" w:rsidRDefault="00456662" w:rsidP="00456662">
      <w:pPr>
        <w:autoSpaceDN w:val="0"/>
        <w:spacing w:line="360" w:lineRule="auto"/>
        <w:jc w:val="center"/>
        <w:rPr>
          <w:rFonts w:ascii="Times New Roman" w:eastAsia="宋体" w:hAnsi="Times New Roman" w:cs="Times New Roman"/>
          <w:b/>
          <w:szCs w:val="21"/>
        </w:rPr>
      </w:pPr>
      <w:r>
        <w:rPr>
          <w:rFonts w:ascii="Times New Roman" w:eastAsia="宋体" w:hAnsi="Times New Roman" w:cs="Times New Roman" w:hint="eastAsia"/>
          <w:b/>
          <w:szCs w:val="21"/>
        </w:rPr>
        <w:t>表</w:t>
      </w:r>
      <w:r>
        <w:rPr>
          <w:rFonts w:ascii="Times New Roman" w:eastAsia="宋体" w:hAnsi="Times New Roman" w:cs="Times New Roman" w:hint="eastAsia"/>
          <w:b/>
          <w:szCs w:val="21"/>
        </w:rPr>
        <w:t>4.4-1</w:t>
      </w:r>
      <w:r>
        <w:rPr>
          <w:rFonts w:ascii="Times New Roman" w:eastAsia="宋体" w:hAnsi="Times New Roman" w:cs="Times New Roman"/>
          <w:b/>
          <w:szCs w:val="21"/>
        </w:rPr>
        <w:t xml:space="preserve">  </w:t>
      </w:r>
      <w:r w:rsidR="00C82979" w:rsidRPr="00C82979">
        <w:rPr>
          <w:rFonts w:ascii="Times New Roman" w:eastAsia="宋体" w:hAnsi="Times New Roman" w:cs="Times New Roman" w:hint="eastAsia"/>
          <w:b/>
          <w:szCs w:val="21"/>
        </w:rPr>
        <w:t>项目物料平衡表</w:t>
      </w:r>
      <w:r w:rsidR="00E11DAC">
        <w:rPr>
          <w:rFonts w:ascii="Times New Roman" w:eastAsia="宋体" w:hAnsi="Times New Roman" w:cs="Times New Roman" w:hint="eastAsia"/>
          <w:b/>
          <w:szCs w:val="21"/>
        </w:rPr>
        <w:t xml:space="preserve">  </w:t>
      </w:r>
      <w:r w:rsidR="00E11DAC">
        <w:rPr>
          <w:rFonts w:ascii="Times New Roman" w:eastAsia="宋体" w:hAnsi="Times New Roman" w:cs="Times New Roman" w:hint="eastAsia"/>
          <w:b/>
          <w:szCs w:val="21"/>
        </w:rPr>
        <w:t>（单位：</w:t>
      </w:r>
      <w:r w:rsidR="00E11DAC">
        <w:rPr>
          <w:rFonts w:ascii="Times New Roman" w:eastAsia="宋体" w:hAnsi="Times New Roman" w:cs="Times New Roman" w:hint="eastAsia"/>
          <w:b/>
          <w:szCs w:val="21"/>
        </w:rPr>
        <w:t>t/a</w:t>
      </w:r>
      <w:r w:rsidR="00E11DAC">
        <w:rPr>
          <w:rFonts w:ascii="Times New Roman" w:eastAsia="宋体" w:hAnsi="Times New Roman" w:cs="Times New Roman" w:hint="eastAsia"/>
          <w:b/>
          <w:szCs w:val="21"/>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04"/>
        <w:gridCol w:w="2487"/>
        <w:gridCol w:w="1115"/>
        <w:gridCol w:w="1946"/>
        <w:gridCol w:w="1270"/>
      </w:tblGrid>
      <w:tr w:rsidR="00C82979" w:rsidTr="00C82979">
        <w:trPr>
          <w:trHeight w:val="20"/>
        </w:trPr>
        <w:tc>
          <w:tcPr>
            <w:tcW w:w="2459" w:type="pct"/>
            <w:gridSpan w:val="2"/>
            <w:vAlign w:val="center"/>
          </w:tcPr>
          <w:p w:rsidR="00C82979" w:rsidRDefault="00C82979" w:rsidP="00D736F5">
            <w:pPr>
              <w:jc w:val="center"/>
              <w:rPr>
                <w:rFonts w:asciiTheme="minorEastAsia" w:hAnsiTheme="minorEastAsia"/>
              </w:rPr>
            </w:pPr>
            <w:r>
              <w:rPr>
                <w:rFonts w:asciiTheme="minorEastAsia" w:hAnsiTheme="minorEastAsia"/>
              </w:rPr>
              <w:t>投入</w:t>
            </w:r>
          </w:p>
        </w:tc>
        <w:tc>
          <w:tcPr>
            <w:tcW w:w="2541" w:type="pct"/>
            <w:gridSpan w:val="3"/>
            <w:vAlign w:val="center"/>
          </w:tcPr>
          <w:p w:rsidR="00C82979" w:rsidRDefault="00C82979" w:rsidP="00D736F5">
            <w:pPr>
              <w:jc w:val="center"/>
              <w:rPr>
                <w:rFonts w:asciiTheme="minorEastAsia" w:hAnsiTheme="minorEastAsia"/>
              </w:rPr>
            </w:pPr>
            <w:r>
              <w:rPr>
                <w:rFonts w:asciiTheme="minorEastAsia" w:hAnsiTheme="minorEastAsia"/>
              </w:rPr>
              <w:t>产出</w:t>
            </w:r>
          </w:p>
        </w:tc>
      </w:tr>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bookmarkStart w:id="496" w:name="_Hlk110404577"/>
            <w:r>
              <w:rPr>
                <w:rFonts w:ascii="Times New Roman" w:hAnsi="Times New Roman" w:cs="Times New Roman"/>
              </w:rPr>
              <w:t>二甲基硫醚</w:t>
            </w:r>
          </w:p>
        </w:tc>
        <w:tc>
          <w:tcPr>
            <w:tcW w:w="1459" w:type="pct"/>
            <w:vAlign w:val="center"/>
          </w:tcPr>
          <w:p w:rsidR="00AC010B" w:rsidRDefault="00AC010B" w:rsidP="00D736F5">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1440.81</w:t>
            </w:r>
          </w:p>
        </w:tc>
        <w:tc>
          <w:tcPr>
            <w:tcW w:w="654"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产品</w:t>
            </w:r>
          </w:p>
        </w:tc>
        <w:tc>
          <w:tcPr>
            <w:tcW w:w="1142"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二甲基砜</w:t>
            </w:r>
          </w:p>
        </w:tc>
        <w:tc>
          <w:tcPr>
            <w:tcW w:w="745"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3000</w:t>
            </w:r>
          </w:p>
        </w:tc>
      </w:tr>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二甲基砜粗品</w:t>
            </w:r>
          </w:p>
        </w:tc>
        <w:tc>
          <w:tcPr>
            <w:tcW w:w="1459" w:type="pct"/>
            <w:vAlign w:val="center"/>
          </w:tcPr>
          <w:p w:rsidR="00AC010B" w:rsidRDefault="00393228" w:rsidP="00D736F5">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915.51</w:t>
            </w:r>
          </w:p>
        </w:tc>
        <w:tc>
          <w:tcPr>
            <w:tcW w:w="654" w:type="pct"/>
            <w:vMerge w:val="restart"/>
            <w:tcBorders>
              <w:bottom w:val="single" w:sz="4" w:space="0" w:color="000000"/>
            </w:tcBorders>
            <w:vAlign w:val="center"/>
          </w:tcPr>
          <w:p w:rsidR="00AC010B" w:rsidRDefault="00AC010B" w:rsidP="00D736F5">
            <w:pPr>
              <w:jc w:val="center"/>
              <w:rPr>
                <w:rFonts w:ascii="Times New Roman" w:hAnsi="Times New Roman" w:cs="Times New Roman"/>
              </w:rPr>
            </w:pPr>
            <w:r>
              <w:rPr>
                <w:rFonts w:ascii="Times New Roman" w:hAnsi="Times New Roman" w:cs="Times New Roman"/>
              </w:rPr>
              <w:t>废气</w:t>
            </w:r>
          </w:p>
        </w:tc>
        <w:tc>
          <w:tcPr>
            <w:tcW w:w="1142" w:type="pct"/>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V</w:t>
            </w:r>
            <w:r>
              <w:rPr>
                <w:rFonts w:ascii="Times New Roman" w:hAnsi="Times New Roman" w:cs="Times New Roman"/>
              </w:rPr>
              <w:t>OC</w:t>
            </w:r>
            <w:r w:rsidRPr="002C05C4">
              <w:rPr>
                <w:rFonts w:ascii="Times New Roman" w:hAnsi="Times New Roman" w:cs="Times New Roman"/>
                <w:vertAlign w:val="subscript"/>
              </w:rPr>
              <w:t>S</w:t>
            </w:r>
          </w:p>
        </w:tc>
        <w:tc>
          <w:tcPr>
            <w:tcW w:w="745" w:type="pct"/>
            <w:vAlign w:val="center"/>
          </w:tcPr>
          <w:p w:rsidR="00AC010B" w:rsidRDefault="00393228" w:rsidP="00D736F5">
            <w:pPr>
              <w:jc w:val="center"/>
              <w:rPr>
                <w:rFonts w:ascii="Times New Roman" w:hAnsi="Times New Roman" w:cs="Times New Roman"/>
              </w:rPr>
            </w:pPr>
            <w:r>
              <w:rPr>
                <w:rFonts w:ascii="Times New Roman" w:hAnsi="Times New Roman" w:cs="Times New Roman" w:hint="eastAsia"/>
              </w:rPr>
              <w:t>0.3</w:t>
            </w:r>
          </w:p>
        </w:tc>
      </w:tr>
      <w:bookmarkEnd w:id="496"/>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双氧水（</w:t>
            </w:r>
            <w:r>
              <w:rPr>
                <w:rFonts w:ascii="Times New Roman" w:hAnsi="Times New Roman" w:cs="Times New Roman"/>
              </w:rPr>
              <w:t>27.5%</w:t>
            </w:r>
            <w:r>
              <w:rPr>
                <w:rFonts w:ascii="Times New Roman" w:hAnsi="Times New Roman" w:cs="Times New Roman"/>
              </w:rPr>
              <w:t>）</w:t>
            </w:r>
          </w:p>
        </w:tc>
        <w:tc>
          <w:tcPr>
            <w:tcW w:w="1459" w:type="pct"/>
            <w:vAlign w:val="center"/>
          </w:tcPr>
          <w:p w:rsidR="00AC010B" w:rsidRDefault="00AC010B" w:rsidP="00D736F5">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6233.39</w:t>
            </w:r>
          </w:p>
        </w:tc>
        <w:tc>
          <w:tcPr>
            <w:tcW w:w="654" w:type="pct"/>
            <w:vMerge/>
            <w:tcBorders>
              <w:bottom w:val="single" w:sz="4" w:space="0" w:color="000000"/>
            </w:tcBorders>
            <w:vAlign w:val="center"/>
          </w:tcPr>
          <w:p w:rsidR="00AC010B" w:rsidRDefault="00AC010B" w:rsidP="00D736F5">
            <w:pPr>
              <w:jc w:val="center"/>
              <w:rPr>
                <w:rFonts w:ascii="Times New Roman" w:hAnsi="Times New Roman" w:cs="Times New Roman"/>
              </w:rPr>
            </w:pPr>
          </w:p>
        </w:tc>
        <w:tc>
          <w:tcPr>
            <w:tcW w:w="1142" w:type="pct"/>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O</w:t>
            </w:r>
            <w:r w:rsidRPr="00370BD1">
              <w:rPr>
                <w:rFonts w:ascii="Times New Roman" w:hAnsi="Times New Roman" w:cs="Times New Roman"/>
                <w:vertAlign w:val="subscript"/>
              </w:rPr>
              <w:t>2</w:t>
            </w:r>
          </w:p>
        </w:tc>
        <w:tc>
          <w:tcPr>
            <w:tcW w:w="745" w:type="pct"/>
            <w:vAlign w:val="center"/>
          </w:tcPr>
          <w:p w:rsidR="00AC010B" w:rsidRDefault="00393228" w:rsidP="00393228">
            <w:pPr>
              <w:jc w:val="center"/>
              <w:rPr>
                <w:rFonts w:ascii="Times New Roman" w:hAnsi="Times New Roman" w:cs="Times New Roman"/>
              </w:rPr>
            </w:pPr>
            <w:r>
              <w:rPr>
                <w:rFonts w:ascii="Times New Roman" w:hAnsi="Times New Roman" w:cs="Times New Roman" w:hint="eastAsia"/>
              </w:rPr>
              <w:t>112.11</w:t>
            </w:r>
          </w:p>
        </w:tc>
      </w:tr>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纯水</w:t>
            </w:r>
          </w:p>
        </w:tc>
        <w:tc>
          <w:tcPr>
            <w:tcW w:w="1459" w:type="pct"/>
            <w:vAlign w:val="center"/>
          </w:tcPr>
          <w:p w:rsidR="00AC010B" w:rsidRDefault="00393228" w:rsidP="00D736F5">
            <w:pPr>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7690.46</w:t>
            </w:r>
          </w:p>
        </w:tc>
        <w:tc>
          <w:tcPr>
            <w:tcW w:w="654" w:type="pct"/>
            <w:vMerge/>
            <w:tcBorders>
              <w:bottom w:val="single" w:sz="4" w:space="0" w:color="000000"/>
            </w:tcBorders>
            <w:vAlign w:val="center"/>
          </w:tcPr>
          <w:p w:rsidR="00AC010B" w:rsidRDefault="00AC010B" w:rsidP="00D736F5">
            <w:pPr>
              <w:jc w:val="center"/>
              <w:rPr>
                <w:rFonts w:ascii="Times New Roman" w:hAnsi="Times New Roman" w:cs="Times New Roman"/>
              </w:rPr>
            </w:pPr>
          </w:p>
        </w:tc>
        <w:tc>
          <w:tcPr>
            <w:tcW w:w="1142" w:type="pct"/>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水蒸气</w:t>
            </w:r>
          </w:p>
        </w:tc>
        <w:tc>
          <w:tcPr>
            <w:tcW w:w="745" w:type="pct"/>
            <w:vAlign w:val="center"/>
          </w:tcPr>
          <w:p w:rsidR="00AC010B" w:rsidRPr="00946C0C" w:rsidRDefault="00393228" w:rsidP="00D736F5">
            <w:pPr>
              <w:jc w:val="center"/>
              <w:rPr>
                <w:rFonts w:ascii="Times New Roman" w:hAnsi="Times New Roman" w:cs="Times New Roman"/>
              </w:rPr>
            </w:pPr>
            <w:r>
              <w:rPr>
                <w:rFonts w:ascii="Times New Roman" w:hAnsi="Times New Roman" w:cs="Times New Roman" w:hint="eastAsia"/>
              </w:rPr>
              <w:t>62.32</w:t>
            </w:r>
          </w:p>
        </w:tc>
      </w:tr>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w:t>
            </w:r>
          </w:p>
        </w:tc>
        <w:tc>
          <w:tcPr>
            <w:tcW w:w="1459" w:type="pct"/>
            <w:tcBorders>
              <w:bottom w:val="single" w:sz="4" w:space="0" w:color="auto"/>
            </w:tcBorders>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w:t>
            </w:r>
          </w:p>
        </w:tc>
        <w:tc>
          <w:tcPr>
            <w:tcW w:w="654" w:type="pct"/>
            <w:vMerge/>
            <w:tcBorders>
              <w:top w:val="nil"/>
              <w:bottom w:val="single" w:sz="4" w:space="0" w:color="auto"/>
            </w:tcBorders>
            <w:vAlign w:val="center"/>
          </w:tcPr>
          <w:p w:rsidR="00AC010B" w:rsidRDefault="00AC010B" w:rsidP="00D736F5">
            <w:pPr>
              <w:jc w:val="center"/>
              <w:rPr>
                <w:rFonts w:ascii="Times New Roman" w:hAnsi="Times New Roman" w:cs="Times New Roman"/>
              </w:rPr>
            </w:pPr>
          </w:p>
        </w:tc>
        <w:tc>
          <w:tcPr>
            <w:tcW w:w="1142" w:type="pct"/>
            <w:tcBorders>
              <w:bottom w:val="single" w:sz="4" w:space="0" w:color="auto"/>
            </w:tcBorders>
            <w:vAlign w:val="center"/>
          </w:tcPr>
          <w:p w:rsidR="00AC010B" w:rsidRDefault="00AC010B" w:rsidP="00D736F5">
            <w:pPr>
              <w:jc w:val="center"/>
              <w:rPr>
                <w:rFonts w:ascii="Times New Roman" w:hAnsi="Times New Roman" w:cs="Times New Roman"/>
              </w:rPr>
            </w:pPr>
            <w:r>
              <w:rPr>
                <w:rFonts w:ascii="Times New Roman" w:hAnsi="Times New Roman" w:cs="Times New Roman"/>
              </w:rPr>
              <w:t>颗粒物</w:t>
            </w:r>
          </w:p>
        </w:tc>
        <w:tc>
          <w:tcPr>
            <w:tcW w:w="745"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0.46</w:t>
            </w:r>
          </w:p>
        </w:tc>
      </w:tr>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w:t>
            </w:r>
          </w:p>
        </w:tc>
        <w:tc>
          <w:tcPr>
            <w:tcW w:w="1459" w:type="pct"/>
            <w:tcBorders>
              <w:top w:val="single" w:sz="4" w:space="0" w:color="auto"/>
            </w:tcBorders>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w:t>
            </w:r>
          </w:p>
        </w:tc>
        <w:tc>
          <w:tcPr>
            <w:tcW w:w="654" w:type="pct"/>
            <w:vMerge w:val="restart"/>
            <w:tcBorders>
              <w:top w:val="single" w:sz="4" w:space="0" w:color="auto"/>
            </w:tcBorders>
            <w:vAlign w:val="center"/>
          </w:tcPr>
          <w:p w:rsidR="00AC010B" w:rsidRDefault="00AC010B" w:rsidP="00D736F5">
            <w:pPr>
              <w:jc w:val="center"/>
              <w:rPr>
                <w:rFonts w:ascii="Times New Roman" w:hAnsi="Times New Roman" w:cs="Times New Roman"/>
              </w:rPr>
            </w:pPr>
            <w:r>
              <w:rPr>
                <w:rFonts w:ascii="Times New Roman" w:hAnsi="Times New Roman" w:cs="Times New Roman"/>
              </w:rPr>
              <w:t>废水</w:t>
            </w:r>
          </w:p>
        </w:tc>
        <w:tc>
          <w:tcPr>
            <w:tcW w:w="1142" w:type="pct"/>
            <w:tcBorders>
              <w:top w:val="single" w:sz="4" w:space="0" w:color="auto"/>
            </w:tcBorders>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精馏废水</w:t>
            </w:r>
          </w:p>
        </w:tc>
        <w:tc>
          <w:tcPr>
            <w:tcW w:w="745" w:type="pct"/>
            <w:vAlign w:val="center"/>
          </w:tcPr>
          <w:p w:rsidR="00AC010B" w:rsidRDefault="00393228" w:rsidP="00D736F5">
            <w:pPr>
              <w:jc w:val="center"/>
              <w:rPr>
                <w:rFonts w:ascii="Times New Roman" w:hAnsi="Times New Roman" w:cs="Times New Roman"/>
              </w:rPr>
            </w:pPr>
            <w:r>
              <w:rPr>
                <w:rFonts w:ascii="Times New Roman" w:hAnsi="Times New Roman" w:cs="Times New Roman" w:hint="eastAsia"/>
              </w:rPr>
              <w:t>2774.14</w:t>
            </w:r>
          </w:p>
        </w:tc>
      </w:tr>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w:t>
            </w:r>
          </w:p>
        </w:tc>
        <w:tc>
          <w:tcPr>
            <w:tcW w:w="1459" w:type="pct"/>
            <w:tcBorders>
              <w:top w:val="single" w:sz="4" w:space="0" w:color="auto"/>
            </w:tcBorders>
            <w:vAlign w:val="center"/>
          </w:tcPr>
          <w:p w:rsidR="00AC010B" w:rsidRDefault="00AC010B" w:rsidP="00D736F5">
            <w:pPr>
              <w:jc w:val="center"/>
              <w:rPr>
                <w:rFonts w:ascii="Times New Roman" w:hAnsi="Times New Roman" w:cs="Times New Roman"/>
              </w:rPr>
            </w:pPr>
            <w:r>
              <w:rPr>
                <w:rFonts w:ascii="Times New Roman" w:hAnsi="Times New Roman" w:cs="Times New Roman" w:hint="eastAsia"/>
              </w:rPr>
              <w:t>/</w:t>
            </w:r>
          </w:p>
        </w:tc>
        <w:tc>
          <w:tcPr>
            <w:tcW w:w="654" w:type="pct"/>
            <w:vMerge/>
            <w:tcBorders>
              <w:bottom w:val="single" w:sz="4" w:space="0" w:color="000000"/>
            </w:tcBorders>
            <w:vAlign w:val="center"/>
          </w:tcPr>
          <w:p w:rsidR="00AC010B" w:rsidRDefault="00AC010B" w:rsidP="00D736F5">
            <w:pPr>
              <w:jc w:val="center"/>
              <w:rPr>
                <w:rFonts w:ascii="Times New Roman" w:hAnsi="Times New Roman" w:cs="Times New Roman"/>
              </w:rPr>
            </w:pPr>
          </w:p>
        </w:tc>
        <w:tc>
          <w:tcPr>
            <w:tcW w:w="1142" w:type="pct"/>
            <w:tcBorders>
              <w:top w:val="single" w:sz="4" w:space="0" w:color="auto"/>
            </w:tcBorders>
            <w:vAlign w:val="center"/>
          </w:tcPr>
          <w:p w:rsidR="00AC010B" w:rsidRDefault="00AC010B" w:rsidP="00D736F5">
            <w:pPr>
              <w:jc w:val="center"/>
              <w:rPr>
                <w:rFonts w:ascii="Times New Roman" w:hAnsi="Times New Roman" w:cs="Times New Roman"/>
              </w:rPr>
            </w:pPr>
            <w:r>
              <w:rPr>
                <w:rFonts w:ascii="Times New Roman" w:hAnsi="Times New Roman" w:cs="Times New Roman"/>
              </w:rPr>
              <w:t>冷凝废水</w:t>
            </w:r>
          </w:p>
        </w:tc>
        <w:tc>
          <w:tcPr>
            <w:tcW w:w="745" w:type="pct"/>
            <w:vAlign w:val="center"/>
          </w:tcPr>
          <w:p w:rsidR="00AC010B" w:rsidRDefault="00393228" w:rsidP="00D736F5">
            <w:pPr>
              <w:jc w:val="center"/>
              <w:rPr>
                <w:rFonts w:ascii="Times New Roman" w:hAnsi="Times New Roman" w:cs="Times New Roman"/>
              </w:rPr>
            </w:pPr>
            <w:r>
              <w:rPr>
                <w:rFonts w:ascii="Times New Roman" w:hAnsi="Times New Roman" w:cs="Times New Roman" w:hint="eastAsia"/>
              </w:rPr>
              <w:t>10330.84</w:t>
            </w:r>
          </w:p>
        </w:tc>
      </w:tr>
      <w:tr w:rsidR="00AC010B" w:rsidTr="00C82979">
        <w:trPr>
          <w:trHeight w:val="20"/>
        </w:trPr>
        <w:tc>
          <w:tcPr>
            <w:tcW w:w="1000" w:type="pct"/>
            <w:vAlign w:val="center"/>
          </w:tcPr>
          <w:p w:rsidR="00AC010B" w:rsidRDefault="00AC010B" w:rsidP="00D736F5">
            <w:pPr>
              <w:jc w:val="center"/>
              <w:rPr>
                <w:rFonts w:ascii="Times New Roman" w:hAnsi="Times New Roman" w:cs="Times New Roman"/>
              </w:rPr>
            </w:pPr>
            <w:r>
              <w:rPr>
                <w:rFonts w:ascii="Times New Roman" w:hAnsi="Times New Roman" w:cs="Times New Roman"/>
              </w:rPr>
              <w:t>总投入</w:t>
            </w:r>
          </w:p>
        </w:tc>
        <w:tc>
          <w:tcPr>
            <w:tcW w:w="1459" w:type="pct"/>
            <w:vAlign w:val="center"/>
          </w:tcPr>
          <w:p w:rsidR="00AC010B" w:rsidRDefault="00393228" w:rsidP="00D736F5">
            <w:pPr>
              <w:jc w:val="center"/>
              <w:rPr>
                <w:rFonts w:ascii="Times New Roman" w:hAnsi="Times New Roman" w:cs="Times New Roman"/>
              </w:rPr>
            </w:pPr>
            <w:r>
              <w:rPr>
                <w:rFonts w:ascii="Times New Roman" w:hAnsi="Times New Roman" w:cs="Times New Roman" w:hint="eastAsia"/>
              </w:rPr>
              <w:t>16280.17</w:t>
            </w:r>
          </w:p>
        </w:tc>
        <w:tc>
          <w:tcPr>
            <w:tcW w:w="1796" w:type="pct"/>
            <w:gridSpan w:val="2"/>
            <w:vAlign w:val="center"/>
          </w:tcPr>
          <w:p w:rsidR="00AC010B" w:rsidRDefault="00AC010B" w:rsidP="00D736F5">
            <w:pPr>
              <w:jc w:val="center"/>
              <w:rPr>
                <w:rFonts w:ascii="Times New Roman" w:hAnsi="Times New Roman" w:cs="Times New Roman"/>
              </w:rPr>
            </w:pPr>
            <w:r>
              <w:rPr>
                <w:rFonts w:ascii="Times New Roman" w:hAnsi="Times New Roman" w:cs="Times New Roman"/>
              </w:rPr>
              <w:t>总产出</w:t>
            </w:r>
          </w:p>
        </w:tc>
        <w:tc>
          <w:tcPr>
            <w:tcW w:w="745" w:type="pct"/>
            <w:vAlign w:val="center"/>
          </w:tcPr>
          <w:p w:rsidR="00AC010B" w:rsidRDefault="00393228" w:rsidP="00393228">
            <w:pPr>
              <w:jc w:val="center"/>
              <w:rPr>
                <w:rFonts w:ascii="Times New Roman" w:hAnsi="Times New Roman" w:cs="Times New Roman"/>
              </w:rPr>
            </w:pPr>
            <w:r>
              <w:rPr>
                <w:rFonts w:ascii="Times New Roman" w:hAnsi="Times New Roman" w:cs="Times New Roman" w:hint="eastAsia"/>
              </w:rPr>
              <w:t>16280.17</w:t>
            </w:r>
          </w:p>
        </w:tc>
      </w:tr>
    </w:tbl>
    <w:p w:rsidR="00C82979" w:rsidRPr="00C82979" w:rsidRDefault="00C82979" w:rsidP="00C82979">
      <w:pPr>
        <w:pStyle w:val="Default2"/>
        <w:rPr>
          <w:rFonts w:eastAsia="宋体"/>
          <w:lang w:eastAsia="zh-CN"/>
        </w:rPr>
      </w:pPr>
    </w:p>
    <w:p w:rsidR="00F3065A" w:rsidRDefault="00221F14" w:rsidP="00B93975">
      <w:pPr>
        <w:jc w:val="center"/>
      </w:pPr>
      <w:r>
        <w:object w:dxaOrig="18779" w:dyaOrig="15618">
          <v:shape id="_x0000_i1028" type="#_x0000_t75" style="width:380.25pt;height:325.5pt" o:ole="">
            <v:imagedata r:id="rId20" o:title=""/>
          </v:shape>
          <o:OLEObject Type="Embed" ProgID="Visio.Drawing.11" ShapeID="_x0000_i1028" DrawAspect="Content" ObjectID="_1732084059" r:id="rId21"/>
        </w:object>
      </w:r>
    </w:p>
    <w:p w:rsidR="00F3065A" w:rsidRDefault="00F3065A" w:rsidP="00F3065A">
      <w:pPr>
        <w:autoSpaceDN w:val="0"/>
        <w:spacing w:line="360" w:lineRule="auto"/>
        <w:jc w:val="center"/>
        <w:rPr>
          <w:rFonts w:ascii="Times New Roman" w:eastAsia="宋体" w:hAnsi="Times New Roman" w:cs="Times New Roman"/>
          <w:color w:val="000000"/>
          <w:sz w:val="24"/>
        </w:rPr>
      </w:pPr>
      <w:r>
        <w:rPr>
          <w:rFonts w:ascii="Times New Roman" w:eastAsia="宋体" w:hAnsi="Times New Roman" w:cs="Times New Roman" w:hint="eastAsia"/>
          <w:b/>
          <w:szCs w:val="21"/>
        </w:rPr>
        <w:t>图</w:t>
      </w:r>
      <w:r>
        <w:rPr>
          <w:rFonts w:ascii="Times New Roman" w:eastAsia="宋体" w:hAnsi="Times New Roman" w:cs="Times New Roman" w:hint="eastAsia"/>
          <w:b/>
          <w:szCs w:val="21"/>
        </w:rPr>
        <w:t>4.4-1</w:t>
      </w:r>
      <w:r>
        <w:rPr>
          <w:rFonts w:ascii="Times New Roman" w:eastAsia="宋体" w:hAnsi="Times New Roman" w:cs="Times New Roman"/>
          <w:b/>
          <w:szCs w:val="21"/>
        </w:rPr>
        <w:t xml:space="preserve">  </w:t>
      </w:r>
      <w:r>
        <w:rPr>
          <w:rFonts w:ascii="Times New Roman" w:eastAsia="宋体" w:hAnsi="Times New Roman" w:cs="Times New Roman" w:hint="eastAsia"/>
          <w:b/>
          <w:szCs w:val="21"/>
        </w:rPr>
        <w:t>项目物料平衡图</w:t>
      </w:r>
      <w:r w:rsidR="00E11DAC">
        <w:rPr>
          <w:rFonts w:ascii="Times New Roman" w:eastAsia="宋体" w:hAnsi="Times New Roman" w:cs="Times New Roman" w:hint="eastAsia"/>
          <w:b/>
          <w:szCs w:val="21"/>
        </w:rPr>
        <w:t>（单位：</w:t>
      </w:r>
      <w:r w:rsidR="00E11DAC">
        <w:rPr>
          <w:rFonts w:ascii="Times New Roman" w:eastAsia="宋体" w:hAnsi="Times New Roman" w:cs="Times New Roman" w:hint="eastAsia"/>
          <w:b/>
          <w:szCs w:val="21"/>
        </w:rPr>
        <w:t>t/a</w:t>
      </w:r>
      <w:r w:rsidR="00E11DAC">
        <w:rPr>
          <w:rFonts w:ascii="Times New Roman" w:eastAsia="宋体" w:hAnsi="Times New Roman" w:cs="Times New Roman" w:hint="eastAsia"/>
          <w:b/>
          <w:szCs w:val="21"/>
        </w:rPr>
        <w:t>）</w:t>
      </w:r>
    </w:p>
    <w:p w:rsidR="00C72BBC" w:rsidRDefault="00854968">
      <w:pPr>
        <w:pStyle w:val="3"/>
        <w:spacing w:before="0" w:after="0" w:line="360" w:lineRule="auto"/>
        <w:rPr>
          <w:rFonts w:ascii="Times New Roman" w:hAnsi="Times New Roman" w:cs="Times New Roman"/>
          <w:sz w:val="28"/>
        </w:rPr>
      </w:pPr>
      <w:bookmarkStart w:id="497" w:name="_Toc12877"/>
      <w:bookmarkStart w:id="498" w:name="_Toc7094"/>
      <w:bookmarkStart w:id="499" w:name="_Toc121381261"/>
      <w:bookmarkStart w:id="500" w:name="_Toc26000"/>
      <w:bookmarkEnd w:id="493"/>
      <w:bookmarkEnd w:id="494"/>
      <w:r>
        <w:rPr>
          <w:rFonts w:ascii="Times New Roman" w:hAnsi="Times New Roman" w:cs="Times New Roman"/>
          <w:sz w:val="28"/>
        </w:rPr>
        <w:t>4.4.</w:t>
      </w:r>
      <w:r>
        <w:rPr>
          <w:rFonts w:ascii="Times New Roman" w:hAnsi="Times New Roman" w:cs="Times New Roman" w:hint="eastAsia"/>
          <w:sz w:val="28"/>
        </w:rPr>
        <w:t>2</w:t>
      </w:r>
      <w:r>
        <w:rPr>
          <w:rFonts w:ascii="Times New Roman" w:hAnsi="Times New Roman" w:cs="Times New Roman"/>
          <w:sz w:val="28"/>
        </w:rPr>
        <w:t>项目水平衡</w:t>
      </w:r>
      <w:bookmarkEnd w:id="497"/>
      <w:bookmarkEnd w:id="498"/>
      <w:bookmarkEnd w:id="499"/>
    </w:p>
    <w:p w:rsidR="00C62916" w:rsidRPr="00C82979" w:rsidRDefault="00C62916" w:rsidP="00C62916">
      <w:pPr>
        <w:spacing w:line="360" w:lineRule="auto"/>
        <w:ind w:firstLineChars="200" w:firstLine="480"/>
        <w:jc w:val="left"/>
        <w:rPr>
          <w:rFonts w:ascii="Times New Roman" w:eastAsia="宋体" w:hAnsi="Times New Roman" w:cs="Times New Roman"/>
          <w:sz w:val="32"/>
          <w:szCs w:val="24"/>
        </w:rPr>
      </w:pPr>
      <w:r w:rsidRPr="00C82979">
        <w:rPr>
          <w:rFonts w:eastAsia="宋体"/>
          <w:sz w:val="24"/>
        </w:rPr>
        <w:t>本项目二甲基砜生产的</w:t>
      </w:r>
      <w:r>
        <w:rPr>
          <w:rFonts w:eastAsia="宋体" w:hint="eastAsia"/>
          <w:sz w:val="24"/>
        </w:rPr>
        <w:t>水</w:t>
      </w:r>
      <w:r w:rsidRPr="00C82979">
        <w:rPr>
          <w:rFonts w:eastAsia="宋体"/>
          <w:sz w:val="24"/>
        </w:rPr>
        <w:t>平衡如下所示</w:t>
      </w:r>
      <w:r w:rsidRPr="00C82979">
        <w:rPr>
          <w:rFonts w:eastAsia="宋体" w:hint="eastAsia"/>
          <w:sz w:val="24"/>
        </w:rPr>
        <w:t>：</w:t>
      </w:r>
    </w:p>
    <w:p w:rsidR="00C62916" w:rsidRDefault="00EE3E87" w:rsidP="00221F14">
      <w:pPr>
        <w:jc w:val="center"/>
      </w:pPr>
      <w:r>
        <w:object w:dxaOrig="12974" w:dyaOrig="8758">
          <v:shape id="_x0000_i1029" type="#_x0000_t75" style="width:405pt;height:264.75pt" o:ole="">
            <v:imagedata r:id="rId22" o:title=""/>
          </v:shape>
          <o:OLEObject Type="Embed" ProgID="Visio.Drawing.11" ShapeID="_x0000_i1029" DrawAspect="Content" ObjectID="_1732084060" r:id="rId23"/>
        </w:object>
      </w:r>
    </w:p>
    <w:p w:rsidR="00221F14" w:rsidRPr="00221F14" w:rsidRDefault="00221F14" w:rsidP="00221F14">
      <w:pPr>
        <w:autoSpaceDN w:val="0"/>
        <w:spacing w:line="360" w:lineRule="auto"/>
        <w:jc w:val="center"/>
      </w:pPr>
      <w:r>
        <w:rPr>
          <w:rFonts w:ascii="Times New Roman" w:eastAsia="宋体" w:hAnsi="Times New Roman" w:cs="Times New Roman" w:hint="eastAsia"/>
          <w:b/>
          <w:szCs w:val="21"/>
        </w:rPr>
        <w:t>图</w:t>
      </w:r>
      <w:r>
        <w:rPr>
          <w:rFonts w:ascii="Times New Roman" w:eastAsia="宋体" w:hAnsi="Times New Roman" w:cs="Times New Roman" w:hint="eastAsia"/>
          <w:b/>
          <w:szCs w:val="21"/>
        </w:rPr>
        <w:t>4.4-2</w:t>
      </w:r>
      <w:r>
        <w:rPr>
          <w:rFonts w:ascii="Times New Roman" w:eastAsia="宋体" w:hAnsi="Times New Roman" w:cs="Times New Roman"/>
          <w:b/>
          <w:szCs w:val="21"/>
        </w:rPr>
        <w:t xml:space="preserve">  </w:t>
      </w:r>
      <w:r>
        <w:rPr>
          <w:rFonts w:ascii="Times New Roman" w:eastAsia="宋体" w:hAnsi="Times New Roman" w:cs="Times New Roman" w:hint="eastAsia"/>
          <w:b/>
          <w:szCs w:val="21"/>
        </w:rPr>
        <w:t>项目水平衡图（单位：</w:t>
      </w:r>
      <w:r>
        <w:rPr>
          <w:rFonts w:ascii="Times New Roman" w:eastAsia="宋体" w:hAnsi="Times New Roman" w:cs="Times New Roman" w:hint="eastAsia"/>
          <w:b/>
          <w:szCs w:val="21"/>
        </w:rPr>
        <w:t>m</w:t>
      </w:r>
      <w:r w:rsidRPr="00221F14">
        <w:rPr>
          <w:rFonts w:ascii="Times New Roman" w:eastAsia="宋体" w:hAnsi="Times New Roman" w:cs="Times New Roman" w:hint="eastAsia"/>
          <w:b/>
          <w:szCs w:val="21"/>
          <w:vertAlign w:val="superscript"/>
        </w:rPr>
        <w:t>3</w:t>
      </w:r>
      <w:r>
        <w:rPr>
          <w:rFonts w:ascii="Times New Roman" w:eastAsia="宋体" w:hAnsi="Times New Roman" w:cs="Times New Roman" w:hint="eastAsia"/>
          <w:b/>
          <w:szCs w:val="21"/>
        </w:rPr>
        <w:t>/d</w:t>
      </w:r>
      <w:r>
        <w:rPr>
          <w:rFonts w:ascii="Times New Roman" w:eastAsia="宋体" w:hAnsi="Times New Roman" w:cs="Times New Roman" w:hint="eastAsia"/>
          <w:b/>
          <w:szCs w:val="21"/>
        </w:rPr>
        <w:t>）</w:t>
      </w:r>
    </w:p>
    <w:p w:rsidR="00C72BBC" w:rsidRDefault="00854968">
      <w:pPr>
        <w:pStyle w:val="2"/>
        <w:spacing w:before="0" w:after="0" w:line="360" w:lineRule="auto"/>
        <w:ind w:left="828" w:hangingChars="275" w:hanging="828"/>
        <w:rPr>
          <w:rFonts w:ascii="Times New Roman" w:eastAsia="宋体" w:hAnsi="Times New Roman" w:cs="Times New Roman"/>
          <w:bCs w:val="0"/>
          <w:sz w:val="30"/>
          <w:szCs w:val="30"/>
        </w:rPr>
      </w:pPr>
      <w:bookmarkStart w:id="501" w:name="_Toc504441639"/>
      <w:bookmarkStart w:id="502" w:name="_Toc6968"/>
      <w:bookmarkStart w:id="503" w:name="_Toc28447"/>
      <w:bookmarkStart w:id="504" w:name="_Toc2061"/>
      <w:bookmarkStart w:id="505" w:name="_Toc14761"/>
      <w:bookmarkStart w:id="506" w:name="_Toc1902"/>
      <w:bookmarkStart w:id="507" w:name="_Toc25550"/>
      <w:bookmarkStart w:id="508" w:name="_Toc121381262"/>
      <w:bookmarkEnd w:id="500"/>
      <w:r>
        <w:rPr>
          <w:rFonts w:ascii="Times New Roman" w:eastAsia="宋体" w:hAnsi="Times New Roman" w:cs="Times New Roman"/>
          <w:bCs w:val="0"/>
          <w:sz w:val="30"/>
          <w:szCs w:val="30"/>
        </w:rPr>
        <w:lastRenderedPageBreak/>
        <w:t>4.5</w:t>
      </w:r>
      <w:r>
        <w:rPr>
          <w:rFonts w:ascii="Times New Roman" w:eastAsia="宋体" w:hAnsi="Times New Roman" w:cs="Times New Roman"/>
          <w:bCs w:val="0"/>
          <w:sz w:val="30"/>
          <w:szCs w:val="30"/>
        </w:rPr>
        <w:t>污染源分析</w:t>
      </w:r>
      <w:bookmarkEnd w:id="501"/>
      <w:bookmarkEnd w:id="502"/>
      <w:bookmarkEnd w:id="503"/>
      <w:bookmarkEnd w:id="504"/>
      <w:bookmarkEnd w:id="505"/>
      <w:bookmarkEnd w:id="506"/>
      <w:bookmarkEnd w:id="507"/>
      <w:bookmarkEnd w:id="508"/>
    </w:p>
    <w:p w:rsidR="00C72BBC" w:rsidRDefault="00854968">
      <w:pPr>
        <w:pStyle w:val="3"/>
        <w:spacing w:before="0" w:after="0" w:line="360" w:lineRule="auto"/>
        <w:rPr>
          <w:rFonts w:ascii="Times New Roman" w:hAnsi="Times New Roman" w:cs="Times New Roman"/>
          <w:sz w:val="28"/>
        </w:rPr>
      </w:pPr>
      <w:bookmarkStart w:id="509" w:name="_Toc20241"/>
      <w:bookmarkStart w:id="510" w:name="_Toc504441640"/>
      <w:bookmarkStart w:id="511" w:name="_Toc10717"/>
      <w:bookmarkStart w:id="512" w:name="_Toc121381263"/>
      <w:r>
        <w:rPr>
          <w:rFonts w:ascii="Times New Roman" w:hAnsi="Times New Roman" w:cs="Times New Roman"/>
          <w:sz w:val="28"/>
        </w:rPr>
        <w:t>4.5.1</w:t>
      </w:r>
      <w:r>
        <w:rPr>
          <w:rFonts w:ascii="Times New Roman" w:hAnsi="Times New Roman" w:cs="Times New Roman"/>
          <w:sz w:val="28"/>
        </w:rPr>
        <w:t>废水污染源分析</w:t>
      </w:r>
      <w:bookmarkEnd w:id="509"/>
      <w:bookmarkEnd w:id="510"/>
      <w:bookmarkEnd w:id="511"/>
      <w:bookmarkEnd w:id="512"/>
    </w:p>
    <w:p w:rsidR="0090166E" w:rsidRPr="0090166E" w:rsidRDefault="00A050CE" w:rsidP="0090166E">
      <w:pPr>
        <w:snapToGrid w:val="0"/>
        <w:spacing w:line="360" w:lineRule="auto"/>
        <w:ind w:firstLineChars="200" w:firstLine="480"/>
        <w:rPr>
          <w:rFonts w:ascii="Times New Roman" w:eastAsia="宋体" w:hAnsi="Times New Roman" w:cs="Times New Roman"/>
          <w:color w:val="000000"/>
          <w:sz w:val="24"/>
          <w:lang w:bidi="zh-CN"/>
        </w:rPr>
      </w:pPr>
      <w:bookmarkStart w:id="513" w:name="OLE_LINK151"/>
      <w:bookmarkStart w:id="514" w:name="OLE_LINK154"/>
      <w:bookmarkStart w:id="515" w:name="OLE_LINK168"/>
      <w:bookmarkStart w:id="516" w:name="OLE_LINK169"/>
      <w:r w:rsidRPr="0090166E">
        <w:rPr>
          <w:rFonts w:ascii="Times New Roman" w:eastAsia="宋体" w:hAnsi="Times New Roman" w:cs="Times New Roman" w:hint="eastAsia"/>
          <w:color w:val="000000"/>
          <w:sz w:val="24"/>
          <w:lang w:bidi="zh-CN"/>
        </w:rPr>
        <w:t>根据工程分析可知，</w:t>
      </w:r>
      <w:r w:rsidR="0090166E" w:rsidRPr="0090166E">
        <w:rPr>
          <w:rFonts w:ascii="Times New Roman" w:eastAsia="宋体" w:hAnsi="Times New Roman" w:cs="Times New Roman" w:hint="eastAsia"/>
          <w:color w:val="000000"/>
          <w:sz w:val="24"/>
          <w:lang w:bidi="zh-CN"/>
        </w:rPr>
        <w:t>本项目运营期产生废水主要包括：</w:t>
      </w:r>
      <w:r w:rsidR="004B7E14">
        <w:rPr>
          <w:rFonts w:ascii="Times New Roman" w:eastAsia="宋体" w:hAnsi="Times New Roman" w:cs="Times New Roman" w:hint="eastAsia"/>
          <w:color w:val="000000"/>
          <w:sz w:val="24"/>
          <w:lang w:bidi="zh-CN"/>
        </w:rPr>
        <w:t>工艺</w:t>
      </w:r>
      <w:r w:rsidR="006606C3">
        <w:rPr>
          <w:rFonts w:ascii="Times New Roman" w:eastAsia="宋体" w:hAnsi="Times New Roman" w:cs="Times New Roman" w:hint="eastAsia"/>
          <w:color w:val="000000"/>
          <w:sz w:val="24"/>
          <w:lang w:bidi="zh-CN"/>
        </w:rPr>
        <w:t>过程中产生的</w:t>
      </w:r>
      <w:r w:rsidR="00372DA7">
        <w:rPr>
          <w:rFonts w:ascii="Times New Roman" w:eastAsia="宋体" w:hAnsi="Times New Roman" w:cs="Times New Roman" w:hint="eastAsia"/>
          <w:color w:val="000000"/>
          <w:sz w:val="24"/>
          <w:lang w:bidi="zh-CN"/>
        </w:rPr>
        <w:t>工艺废水（脱水精馏塔产生的精馏废水；母液浓缩</w:t>
      </w:r>
      <w:r w:rsidR="00C62916">
        <w:rPr>
          <w:rFonts w:ascii="Times New Roman" w:eastAsia="宋体" w:hAnsi="Times New Roman" w:cs="Times New Roman" w:hint="eastAsia"/>
          <w:color w:val="000000"/>
          <w:sz w:val="24"/>
          <w:lang w:bidi="zh-CN"/>
        </w:rPr>
        <w:t>过程产生的冷凝废水</w:t>
      </w:r>
      <w:r w:rsidR="00372DA7">
        <w:rPr>
          <w:rFonts w:ascii="Times New Roman" w:eastAsia="宋体" w:hAnsi="Times New Roman" w:cs="Times New Roman" w:hint="eastAsia"/>
          <w:color w:val="000000"/>
          <w:sz w:val="24"/>
          <w:lang w:bidi="zh-CN"/>
        </w:rPr>
        <w:t>）</w:t>
      </w:r>
      <w:r w:rsidR="0090166E" w:rsidRPr="0090166E">
        <w:rPr>
          <w:rFonts w:ascii="Times New Roman" w:eastAsia="宋体" w:hAnsi="Times New Roman" w:cs="Times New Roman" w:hint="eastAsia"/>
          <w:color w:val="000000"/>
          <w:sz w:val="24"/>
          <w:lang w:bidi="zh-CN"/>
        </w:rPr>
        <w:t>、</w:t>
      </w:r>
      <w:r w:rsidR="00C62916">
        <w:rPr>
          <w:rFonts w:ascii="Times New Roman" w:eastAsia="宋体" w:hAnsi="Times New Roman" w:cs="Times New Roman" w:hint="eastAsia"/>
          <w:color w:val="000000"/>
          <w:sz w:val="24"/>
          <w:lang w:bidi="zh-CN"/>
        </w:rPr>
        <w:t>车间地面</w:t>
      </w:r>
      <w:r w:rsidR="00EE3E87">
        <w:rPr>
          <w:rFonts w:ascii="Times New Roman" w:eastAsia="宋体" w:hAnsi="Times New Roman" w:cs="Times New Roman" w:hint="eastAsia"/>
          <w:color w:val="000000"/>
          <w:sz w:val="24"/>
          <w:lang w:bidi="zh-CN"/>
        </w:rPr>
        <w:t>清洁</w:t>
      </w:r>
      <w:r w:rsidR="00C62916">
        <w:rPr>
          <w:rFonts w:ascii="Times New Roman" w:eastAsia="宋体" w:hAnsi="Times New Roman" w:cs="Times New Roman" w:hint="eastAsia"/>
          <w:color w:val="000000"/>
          <w:sz w:val="24"/>
          <w:lang w:bidi="zh-CN"/>
        </w:rPr>
        <w:t>废水、</w:t>
      </w:r>
      <w:r w:rsidR="0090166E" w:rsidRPr="0090166E">
        <w:rPr>
          <w:rFonts w:ascii="Times New Roman" w:eastAsia="宋体" w:hAnsi="Times New Roman" w:cs="Times New Roman" w:hint="eastAsia"/>
          <w:color w:val="000000"/>
          <w:sz w:val="24"/>
          <w:lang w:bidi="zh-CN"/>
        </w:rPr>
        <w:t>初期雨水及员工生活废水。</w:t>
      </w:r>
    </w:p>
    <w:p w:rsidR="00A050CE" w:rsidRDefault="00A050CE">
      <w:pPr>
        <w:snapToGrid w:val="0"/>
        <w:spacing w:line="360" w:lineRule="auto"/>
        <w:ind w:firstLineChars="200" w:firstLine="482"/>
        <w:rPr>
          <w:rFonts w:ascii="Times New Roman" w:eastAsia="宋体" w:hAnsi="Times New Roman" w:cs="Times New Roman"/>
          <w:b/>
          <w:color w:val="000000"/>
          <w:sz w:val="24"/>
          <w:lang w:bidi="zh-CN"/>
        </w:rPr>
      </w:pPr>
      <w:r>
        <w:rPr>
          <w:rFonts w:ascii="Times New Roman" w:eastAsia="宋体" w:hAnsi="Times New Roman" w:cs="Times New Roman" w:hint="eastAsia"/>
          <w:b/>
          <w:color w:val="000000"/>
          <w:sz w:val="24"/>
          <w:lang w:bidi="zh-CN"/>
        </w:rPr>
        <w:t>1</w:t>
      </w:r>
      <w:r>
        <w:rPr>
          <w:rFonts w:ascii="Times New Roman" w:eastAsia="宋体" w:hAnsi="Times New Roman" w:cs="Times New Roman" w:hint="eastAsia"/>
          <w:b/>
          <w:color w:val="000000"/>
          <w:sz w:val="24"/>
          <w:lang w:bidi="zh-CN"/>
        </w:rPr>
        <w:t>、</w:t>
      </w:r>
      <w:r w:rsidR="00C62916">
        <w:rPr>
          <w:rFonts w:ascii="Times New Roman" w:eastAsia="宋体" w:hAnsi="Times New Roman" w:cs="Times New Roman" w:hint="eastAsia"/>
          <w:b/>
          <w:color w:val="000000"/>
          <w:sz w:val="24"/>
          <w:lang w:bidi="zh-CN"/>
        </w:rPr>
        <w:t>工艺</w:t>
      </w:r>
      <w:r>
        <w:rPr>
          <w:rFonts w:ascii="Times New Roman" w:eastAsia="宋体" w:hAnsi="Times New Roman" w:cs="Times New Roman" w:hint="eastAsia"/>
          <w:b/>
          <w:color w:val="000000"/>
          <w:sz w:val="24"/>
          <w:lang w:bidi="zh-CN"/>
        </w:rPr>
        <w:t>废水</w:t>
      </w:r>
    </w:p>
    <w:p w:rsidR="00A050CE" w:rsidRPr="006606C3" w:rsidRDefault="00A050CE" w:rsidP="00EE3E87">
      <w:pPr>
        <w:snapToGrid w:val="0"/>
        <w:spacing w:line="360" w:lineRule="auto"/>
        <w:ind w:firstLineChars="200" w:firstLine="480"/>
        <w:jc w:val="left"/>
        <w:rPr>
          <w:rFonts w:ascii="Times New Roman" w:eastAsia="宋体" w:hAnsi="Times New Roman" w:cs="Times New Roman"/>
          <w:color w:val="000000"/>
          <w:sz w:val="24"/>
          <w:szCs w:val="24"/>
          <w:lang w:bidi="zh-CN"/>
        </w:rPr>
      </w:pPr>
      <w:r w:rsidRPr="006606C3">
        <w:rPr>
          <w:rFonts w:ascii="Times New Roman" w:eastAsia="宋体" w:hAnsi="Times New Roman" w:cs="Times New Roman" w:hint="eastAsia"/>
          <w:color w:val="000000"/>
          <w:sz w:val="24"/>
          <w:szCs w:val="24"/>
          <w:lang w:bidi="zh-CN"/>
        </w:rPr>
        <w:t>根据平衡</w:t>
      </w:r>
      <w:r w:rsidR="00C62916">
        <w:rPr>
          <w:rFonts w:ascii="Times New Roman" w:eastAsia="宋体" w:hAnsi="Times New Roman" w:cs="Times New Roman" w:hint="eastAsia"/>
          <w:color w:val="000000"/>
          <w:sz w:val="24"/>
          <w:szCs w:val="24"/>
          <w:lang w:bidi="zh-CN"/>
        </w:rPr>
        <w:t>计算</w:t>
      </w:r>
      <w:r w:rsidRPr="006606C3">
        <w:rPr>
          <w:rFonts w:ascii="Times New Roman" w:eastAsia="宋体" w:hAnsi="Times New Roman" w:cs="Times New Roman" w:hint="eastAsia"/>
          <w:color w:val="000000"/>
          <w:sz w:val="24"/>
          <w:szCs w:val="24"/>
          <w:lang w:bidi="zh-CN"/>
        </w:rPr>
        <w:t>可知，项目二甲基砜生产</w:t>
      </w:r>
      <w:r w:rsidR="006606C3" w:rsidRPr="006606C3">
        <w:rPr>
          <w:rFonts w:ascii="Times New Roman" w:eastAsia="宋体" w:hAnsi="Times New Roman" w:cs="Times New Roman" w:hint="eastAsia"/>
          <w:color w:val="000000"/>
          <w:sz w:val="24"/>
          <w:szCs w:val="24"/>
          <w:lang w:bidi="zh-CN"/>
        </w:rPr>
        <w:t>过程中产生的</w:t>
      </w:r>
      <w:r w:rsidR="00EE3E87">
        <w:rPr>
          <w:rFonts w:ascii="Times New Roman" w:eastAsia="宋体" w:hAnsi="Times New Roman" w:cs="Times New Roman" w:hint="eastAsia"/>
          <w:color w:val="000000"/>
          <w:sz w:val="24"/>
          <w:szCs w:val="24"/>
          <w:lang w:bidi="zh-CN"/>
        </w:rPr>
        <w:t>工艺废水</w:t>
      </w:r>
      <w:r w:rsidRPr="006606C3">
        <w:rPr>
          <w:rFonts w:ascii="Times New Roman" w:eastAsia="宋体" w:hAnsi="Times New Roman" w:cs="Times New Roman" w:hint="eastAsia"/>
          <w:color w:val="000000"/>
          <w:sz w:val="24"/>
          <w:szCs w:val="24"/>
          <w:lang w:bidi="zh-CN"/>
        </w:rPr>
        <w:t>为</w:t>
      </w:r>
      <w:r w:rsidR="00EE3E87">
        <w:rPr>
          <w:rFonts w:ascii="Times New Roman" w:eastAsia="宋体" w:hAnsi="Times New Roman" w:cs="Times New Roman" w:hint="eastAsia"/>
          <w:color w:val="000000"/>
          <w:sz w:val="24"/>
          <w:szCs w:val="24"/>
        </w:rPr>
        <w:t>13104.98</w:t>
      </w:r>
      <w:r w:rsidR="006606C3" w:rsidRPr="006606C3">
        <w:rPr>
          <w:rFonts w:ascii="Times New Roman" w:eastAsia="宋体" w:hAnsi="Times New Roman" w:cs="Times New Roman"/>
          <w:color w:val="000000"/>
          <w:sz w:val="24"/>
          <w:szCs w:val="24"/>
        </w:rPr>
        <w:t>m</w:t>
      </w:r>
      <w:r w:rsidR="006606C3" w:rsidRPr="006606C3">
        <w:rPr>
          <w:rFonts w:ascii="Times New Roman" w:eastAsia="宋体" w:hAnsi="Times New Roman" w:cs="Times New Roman"/>
          <w:color w:val="000000"/>
          <w:sz w:val="24"/>
          <w:szCs w:val="24"/>
          <w:vertAlign w:val="superscript"/>
        </w:rPr>
        <w:t>3</w:t>
      </w:r>
      <w:r w:rsidR="006606C3" w:rsidRPr="006606C3">
        <w:rPr>
          <w:rFonts w:ascii="Times New Roman" w:eastAsia="宋体" w:hAnsi="Times New Roman" w:cs="Times New Roman"/>
          <w:color w:val="000000"/>
          <w:sz w:val="24"/>
          <w:szCs w:val="24"/>
        </w:rPr>
        <w:t>/</w:t>
      </w:r>
      <w:r w:rsidR="006606C3" w:rsidRPr="006606C3">
        <w:rPr>
          <w:rFonts w:ascii="Times New Roman" w:eastAsia="宋体" w:hAnsi="Times New Roman" w:cs="Times New Roman" w:hint="eastAsia"/>
          <w:color w:val="000000"/>
          <w:sz w:val="24"/>
          <w:szCs w:val="24"/>
        </w:rPr>
        <w:t>a</w:t>
      </w:r>
      <w:r w:rsidRPr="006606C3">
        <w:rPr>
          <w:rFonts w:ascii="Times New Roman" w:eastAsia="宋体" w:hAnsi="Times New Roman" w:cs="Times New Roman" w:hint="eastAsia"/>
          <w:color w:val="000000"/>
          <w:sz w:val="24"/>
          <w:szCs w:val="24"/>
          <w:lang w:bidi="zh-CN"/>
        </w:rPr>
        <w:t>，</w:t>
      </w:r>
      <w:r w:rsidR="006606C3" w:rsidRPr="006606C3">
        <w:rPr>
          <w:rFonts w:ascii="Times New Roman" w:eastAsia="宋体" w:hAnsi="Times New Roman" w:cs="Times New Roman" w:hint="eastAsia"/>
          <w:color w:val="000000"/>
          <w:sz w:val="24"/>
          <w:szCs w:val="24"/>
          <w:lang w:bidi="zh-CN"/>
        </w:rPr>
        <w:t>经自建</w:t>
      </w:r>
      <w:r w:rsidR="006606C3" w:rsidRPr="006606C3">
        <w:rPr>
          <w:rFonts w:ascii="Times New Roman" w:eastAsia="宋体" w:hAnsi="Times New Roman" w:cs="Times New Roman"/>
          <w:sz w:val="24"/>
          <w:szCs w:val="24"/>
          <w:lang w:bidi="en-US"/>
        </w:rPr>
        <w:t>废水处理站预处理后，排入岳阳广华污水处理有限公司（原云溪污水处理厂）进一步处理</w:t>
      </w:r>
      <w:r w:rsidR="006606C3" w:rsidRPr="006606C3">
        <w:rPr>
          <w:rFonts w:ascii="Times New Roman" w:eastAsia="宋体" w:hAnsi="Times New Roman" w:cs="Times New Roman" w:hint="eastAsia"/>
          <w:sz w:val="24"/>
          <w:szCs w:val="24"/>
          <w:lang w:bidi="en-US"/>
        </w:rPr>
        <w:t>。</w:t>
      </w:r>
    </w:p>
    <w:p w:rsidR="00A050CE" w:rsidRDefault="006606C3">
      <w:pPr>
        <w:pStyle w:val="Default"/>
        <w:spacing w:line="360" w:lineRule="auto"/>
        <w:ind w:firstLineChars="200" w:firstLine="482"/>
        <w:rPr>
          <w:rFonts w:ascii="Times New Roman" w:eastAsiaTheme="minorEastAsia" w:hAnsi="Times New Roman" w:hint="default"/>
          <w:b/>
          <w:lang w:bidi="zh-CN"/>
        </w:rPr>
      </w:pPr>
      <w:r>
        <w:rPr>
          <w:rFonts w:ascii="Times New Roman" w:eastAsiaTheme="minorEastAsia" w:hAnsi="Times New Roman"/>
          <w:b/>
          <w:lang w:bidi="zh-CN"/>
        </w:rPr>
        <w:t>2</w:t>
      </w:r>
      <w:r w:rsidR="00A050CE">
        <w:rPr>
          <w:rFonts w:ascii="Times New Roman" w:eastAsiaTheme="minorEastAsia" w:hAnsi="Times New Roman" w:hint="default"/>
          <w:b/>
          <w:lang w:bidi="zh-CN"/>
        </w:rPr>
        <w:t>、生活污水</w:t>
      </w:r>
    </w:p>
    <w:p w:rsidR="00A050CE" w:rsidRDefault="00A050CE" w:rsidP="00A050CE">
      <w:pPr>
        <w:pStyle w:val="Default"/>
        <w:spacing w:line="360" w:lineRule="auto"/>
        <w:ind w:firstLineChars="200" w:firstLine="480"/>
        <w:rPr>
          <w:rFonts w:ascii="Times New Roman" w:eastAsiaTheme="minorEastAsia" w:hAnsi="Times New Roman" w:hint="default"/>
          <w:lang w:bidi="zh-CN"/>
        </w:rPr>
      </w:pPr>
      <w:r>
        <w:rPr>
          <w:rFonts w:ascii="Times New Roman" w:eastAsiaTheme="minorEastAsia" w:hAnsi="Times New Roman" w:hint="default"/>
          <w:lang w:bidi="zh-CN"/>
        </w:rPr>
        <w:t>项目生活污水量约为</w:t>
      </w:r>
      <w:r w:rsidR="00EE3E87">
        <w:rPr>
          <w:rFonts w:ascii="Times New Roman" w:eastAsiaTheme="minorEastAsia" w:hAnsi="Times New Roman"/>
          <w:lang w:bidi="zh-CN"/>
        </w:rPr>
        <w:t>594</w:t>
      </w:r>
      <w:r>
        <w:rPr>
          <w:rFonts w:ascii="Times New Roman" w:eastAsiaTheme="minorEastAsia" w:hAnsi="Times New Roman" w:hint="default"/>
          <w:lang w:bidi="zh-CN"/>
        </w:rPr>
        <w:t>m</w:t>
      </w:r>
      <w:r>
        <w:rPr>
          <w:rFonts w:ascii="Times New Roman" w:eastAsiaTheme="minorEastAsia" w:hAnsi="Times New Roman" w:hint="default"/>
          <w:vertAlign w:val="superscript"/>
          <w:lang w:bidi="zh-CN"/>
        </w:rPr>
        <w:t>3</w:t>
      </w:r>
      <w:r>
        <w:rPr>
          <w:rFonts w:ascii="Times New Roman" w:eastAsiaTheme="minorEastAsia" w:hAnsi="Times New Roman" w:hint="default"/>
          <w:lang w:bidi="zh-CN"/>
        </w:rPr>
        <w:t>/a</w:t>
      </w:r>
      <w:r>
        <w:rPr>
          <w:rFonts w:ascii="Times New Roman" w:eastAsiaTheme="minorEastAsia" w:hAnsi="Times New Roman" w:hint="default"/>
          <w:lang w:bidi="zh-CN"/>
        </w:rPr>
        <w:t>，经化粪池处理后排入园区污水管道，</w:t>
      </w:r>
      <w:r w:rsidR="006606C3">
        <w:rPr>
          <w:rFonts w:ascii="Times New Roman" w:eastAsiaTheme="minorEastAsia" w:hAnsi="Times New Roman"/>
          <w:lang w:bidi="zh-CN"/>
        </w:rPr>
        <w:t>送</w:t>
      </w:r>
      <w:r w:rsidRPr="00D6713D">
        <w:rPr>
          <w:rFonts w:ascii="Times New Roman" w:eastAsiaTheme="minorEastAsia" w:hAnsi="Times New Roman"/>
          <w:lang w:bidi="zh-CN"/>
        </w:rPr>
        <w:t>岳阳广华污水处理有限公司（</w:t>
      </w:r>
      <w:r>
        <w:rPr>
          <w:rFonts w:ascii="Times New Roman" w:eastAsiaTheme="minorEastAsia" w:hAnsi="Times New Roman"/>
          <w:lang w:bidi="zh-CN"/>
        </w:rPr>
        <w:t>原</w:t>
      </w:r>
      <w:r w:rsidRPr="00D6713D">
        <w:rPr>
          <w:rFonts w:ascii="Times New Roman" w:eastAsiaTheme="minorEastAsia" w:hAnsi="Times New Roman"/>
          <w:lang w:bidi="zh-CN"/>
        </w:rPr>
        <w:t>云溪污水处理厂）</w:t>
      </w:r>
      <w:r>
        <w:rPr>
          <w:rFonts w:ascii="Times New Roman" w:eastAsiaTheme="minorEastAsia" w:hAnsi="Times New Roman" w:hint="default"/>
          <w:lang w:bidi="zh-CN"/>
        </w:rPr>
        <w:t>处理达标后排放。</w:t>
      </w:r>
    </w:p>
    <w:p w:rsidR="00EE3E87" w:rsidRPr="00EE3E87" w:rsidRDefault="00EE3E87" w:rsidP="00EE3E87">
      <w:pPr>
        <w:pStyle w:val="Default"/>
        <w:spacing w:line="360" w:lineRule="auto"/>
        <w:ind w:firstLineChars="200" w:firstLine="482"/>
        <w:rPr>
          <w:rFonts w:ascii="Times New Roman" w:eastAsiaTheme="minorEastAsia" w:hAnsi="Times New Roman" w:hint="default"/>
          <w:b/>
          <w:lang w:bidi="zh-CN"/>
        </w:rPr>
      </w:pPr>
      <w:r w:rsidRPr="00EE3E87">
        <w:rPr>
          <w:rFonts w:ascii="Times New Roman" w:eastAsiaTheme="minorEastAsia" w:hAnsi="Times New Roman"/>
          <w:b/>
          <w:lang w:bidi="zh-CN"/>
        </w:rPr>
        <w:t>3</w:t>
      </w:r>
      <w:r w:rsidRPr="00EE3E87">
        <w:rPr>
          <w:rFonts w:ascii="Times New Roman" w:eastAsiaTheme="minorEastAsia" w:hAnsi="Times New Roman"/>
          <w:b/>
          <w:lang w:bidi="zh-CN"/>
        </w:rPr>
        <w:t>、地面清洁水</w:t>
      </w:r>
    </w:p>
    <w:p w:rsidR="00EE3E87" w:rsidRDefault="00EE3E87" w:rsidP="00A050CE">
      <w:pPr>
        <w:pStyle w:val="Default"/>
        <w:spacing w:line="360" w:lineRule="auto"/>
        <w:ind w:firstLineChars="200" w:firstLine="480"/>
        <w:rPr>
          <w:rFonts w:ascii="Times New Roman" w:eastAsiaTheme="minorEastAsia" w:hAnsi="Times New Roman" w:hint="default"/>
          <w:lang w:bidi="zh-CN"/>
        </w:rPr>
      </w:pPr>
      <w:r w:rsidRPr="00EE3E87">
        <w:rPr>
          <w:rFonts w:ascii="Times New Roman" w:eastAsiaTheme="minorEastAsia" w:hAnsi="Times New Roman"/>
          <w:lang w:bidi="zh-CN"/>
        </w:rPr>
        <w:t>本项目使用的化学原料相对较少，生产车间、仓库等不需要进行地面冲洗。考虑到生产装置可能会由于密封不严等原因，生产车间地面会有极少量泄漏的化学品或设备润滑油等，建议建设方定时用湿抹布清洁地面。生产车间清洁用水以</w:t>
      </w:r>
      <w:r w:rsidRPr="00EE3E87">
        <w:rPr>
          <w:rFonts w:ascii="Times New Roman" w:eastAsiaTheme="minorEastAsia" w:hAnsi="Times New Roman"/>
          <w:lang w:bidi="zh-CN"/>
        </w:rPr>
        <w:t>0.5L/m</w:t>
      </w:r>
      <w:r w:rsidRPr="00EE3E87">
        <w:rPr>
          <w:rFonts w:ascii="Times New Roman" w:eastAsiaTheme="minorEastAsia" w:hAnsi="Times New Roman"/>
          <w:vertAlign w:val="superscript"/>
          <w:lang w:bidi="zh-CN"/>
        </w:rPr>
        <w:t>2</w:t>
      </w:r>
      <w:r w:rsidRPr="00EE3E87">
        <w:rPr>
          <w:rFonts w:ascii="Times New Roman" w:eastAsiaTheme="minorEastAsia" w:hAnsi="Times New Roman"/>
          <w:lang w:bidi="zh-CN"/>
        </w:rPr>
        <w:t>计算，本项目需清洁的面积为</w:t>
      </w:r>
      <w:r>
        <w:rPr>
          <w:rFonts w:ascii="Times New Roman" w:eastAsiaTheme="minorEastAsia" w:hAnsi="Times New Roman"/>
          <w:lang w:bidi="zh-CN"/>
        </w:rPr>
        <w:t>3878.1</w:t>
      </w:r>
      <w:r w:rsidRPr="00EE3E87">
        <w:rPr>
          <w:rFonts w:ascii="Times New Roman" w:eastAsiaTheme="minorEastAsia" w:hAnsi="Times New Roman"/>
          <w:lang w:bidi="zh-CN"/>
        </w:rPr>
        <w:t>m</w:t>
      </w:r>
      <w:r w:rsidRPr="00EE3E87">
        <w:rPr>
          <w:rFonts w:ascii="Times New Roman" w:eastAsiaTheme="minorEastAsia" w:hAnsi="Times New Roman"/>
          <w:vertAlign w:val="superscript"/>
          <w:lang w:bidi="zh-CN"/>
        </w:rPr>
        <w:t>2</w:t>
      </w:r>
      <w:r w:rsidRPr="00EE3E87">
        <w:rPr>
          <w:rFonts w:ascii="Times New Roman" w:eastAsiaTheme="minorEastAsia" w:hAnsi="Times New Roman"/>
          <w:lang w:bidi="zh-CN"/>
        </w:rPr>
        <w:t>，则本项目地面清洁用水为</w:t>
      </w:r>
      <w:r>
        <w:rPr>
          <w:rFonts w:ascii="Times New Roman" w:eastAsiaTheme="minorEastAsia" w:hAnsi="Times New Roman"/>
          <w:lang w:bidi="zh-CN"/>
        </w:rPr>
        <w:t>1.94</w:t>
      </w:r>
      <w:r w:rsidRPr="00EE3E87">
        <w:rPr>
          <w:rFonts w:ascii="Times New Roman" w:eastAsiaTheme="minorEastAsia" w:hAnsi="Times New Roman"/>
          <w:lang w:bidi="zh-CN"/>
        </w:rPr>
        <w:t>m</w:t>
      </w:r>
      <w:r w:rsidRPr="00EE3E87">
        <w:rPr>
          <w:rFonts w:ascii="Times New Roman" w:eastAsiaTheme="minorEastAsia" w:hAnsi="Times New Roman"/>
          <w:vertAlign w:val="superscript"/>
          <w:lang w:bidi="zh-CN"/>
        </w:rPr>
        <w:t>3</w:t>
      </w:r>
      <w:r w:rsidRPr="00EE3E87">
        <w:rPr>
          <w:rFonts w:ascii="Times New Roman" w:eastAsiaTheme="minorEastAsia" w:hAnsi="Times New Roman"/>
          <w:lang w:bidi="zh-CN"/>
        </w:rPr>
        <w:t>/d</w:t>
      </w:r>
      <w:r w:rsidRPr="00EE3E87">
        <w:rPr>
          <w:rFonts w:ascii="Times New Roman" w:eastAsiaTheme="minorEastAsia" w:hAnsi="Times New Roman"/>
          <w:lang w:bidi="zh-CN"/>
        </w:rPr>
        <w:t>，产污系数按</w:t>
      </w:r>
      <w:r w:rsidRPr="00EE3E87">
        <w:rPr>
          <w:rFonts w:ascii="Times New Roman" w:eastAsiaTheme="minorEastAsia" w:hAnsi="Times New Roman"/>
          <w:lang w:bidi="zh-CN"/>
        </w:rPr>
        <w:t>0.9</w:t>
      </w:r>
      <w:r w:rsidRPr="00EE3E87">
        <w:rPr>
          <w:rFonts w:ascii="Times New Roman" w:eastAsiaTheme="minorEastAsia" w:hAnsi="Times New Roman"/>
          <w:lang w:bidi="zh-CN"/>
        </w:rPr>
        <w:t>计，则地面清洁废水产生量为</w:t>
      </w:r>
      <w:r>
        <w:rPr>
          <w:rFonts w:ascii="Times New Roman" w:eastAsiaTheme="minorEastAsia" w:hAnsi="Times New Roman"/>
          <w:lang w:bidi="zh-CN"/>
        </w:rPr>
        <w:t>1.75</w:t>
      </w:r>
      <w:r w:rsidRPr="00EE3E87">
        <w:rPr>
          <w:rFonts w:ascii="Times New Roman" w:eastAsiaTheme="minorEastAsia" w:hAnsi="Times New Roman"/>
          <w:lang w:bidi="zh-CN"/>
        </w:rPr>
        <w:t>m</w:t>
      </w:r>
      <w:r w:rsidRPr="00EE3E87">
        <w:rPr>
          <w:rFonts w:ascii="Times New Roman" w:eastAsiaTheme="minorEastAsia" w:hAnsi="Times New Roman"/>
          <w:vertAlign w:val="superscript"/>
          <w:lang w:bidi="zh-CN"/>
        </w:rPr>
        <w:t>3</w:t>
      </w:r>
      <w:r w:rsidRPr="00EE3E87">
        <w:rPr>
          <w:rFonts w:ascii="Times New Roman" w:eastAsiaTheme="minorEastAsia" w:hAnsi="Times New Roman"/>
          <w:lang w:bidi="zh-CN"/>
        </w:rPr>
        <w:t>/d</w:t>
      </w:r>
      <w:r w:rsidRPr="00EE3E87">
        <w:rPr>
          <w:rFonts w:ascii="Times New Roman" w:eastAsiaTheme="minorEastAsia" w:hAnsi="Times New Roman"/>
          <w:lang w:bidi="zh-CN"/>
        </w:rPr>
        <w:t>（</w:t>
      </w:r>
      <w:r>
        <w:rPr>
          <w:rFonts w:ascii="Times New Roman" w:eastAsiaTheme="minorEastAsia" w:hAnsi="Times New Roman"/>
          <w:lang w:bidi="zh-CN"/>
        </w:rPr>
        <w:t>576</w:t>
      </w:r>
      <w:r w:rsidRPr="00EE3E87">
        <w:rPr>
          <w:rFonts w:ascii="Times New Roman" w:eastAsiaTheme="minorEastAsia" w:hAnsi="Times New Roman"/>
          <w:lang w:bidi="zh-CN"/>
        </w:rPr>
        <w:t>m</w:t>
      </w:r>
      <w:r w:rsidRPr="00EE3E87">
        <w:rPr>
          <w:rFonts w:ascii="Times New Roman" w:eastAsiaTheme="minorEastAsia" w:hAnsi="Times New Roman"/>
          <w:vertAlign w:val="superscript"/>
          <w:lang w:bidi="zh-CN"/>
        </w:rPr>
        <w:t>3</w:t>
      </w:r>
      <w:r w:rsidRPr="00EE3E87">
        <w:rPr>
          <w:rFonts w:ascii="Times New Roman" w:eastAsiaTheme="minorEastAsia" w:hAnsi="Times New Roman"/>
          <w:lang w:bidi="zh-CN"/>
        </w:rPr>
        <w:t>/a</w:t>
      </w:r>
      <w:r w:rsidRPr="00EE3E87">
        <w:rPr>
          <w:rFonts w:ascii="Times New Roman" w:eastAsiaTheme="minorEastAsia" w:hAnsi="Times New Roman"/>
          <w:lang w:bidi="zh-CN"/>
        </w:rPr>
        <w:t>）</w:t>
      </w:r>
      <w:r>
        <w:rPr>
          <w:rFonts w:ascii="Times New Roman" w:eastAsiaTheme="minorEastAsia" w:hAnsi="Times New Roman"/>
          <w:lang w:bidi="zh-CN"/>
        </w:rPr>
        <w:t>，经自建污水处理站处理后，送</w:t>
      </w:r>
      <w:r w:rsidRPr="00D6713D">
        <w:rPr>
          <w:rFonts w:ascii="Times New Roman" w:eastAsiaTheme="minorEastAsia" w:hAnsi="Times New Roman"/>
          <w:lang w:bidi="zh-CN"/>
        </w:rPr>
        <w:t>岳阳广华污水处理有限公司（</w:t>
      </w:r>
      <w:r>
        <w:rPr>
          <w:rFonts w:ascii="Times New Roman" w:eastAsiaTheme="minorEastAsia" w:hAnsi="Times New Roman"/>
          <w:lang w:bidi="zh-CN"/>
        </w:rPr>
        <w:t>原</w:t>
      </w:r>
      <w:r w:rsidRPr="00D6713D">
        <w:rPr>
          <w:rFonts w:ascii="Times New Roman" w:eastAsiaTheme="minorEastAsia" w:hAnsi="Times New Roman"/>
          <w:lang w:bidi="zh-CN"/>
        </w:rPr>
        <w:t>云溪污水处理厂）</w:t>
      </w:r>
      <w:r>
        <w:rPr>
          <w:rFonts w:ascii="Times New Roman" w:eastAsiaTheme="minorEastAsia" w:hAnsi="Times New Roman" w:hint="default"/>
          <w:lang w:bidi="zh-CN"/>
        </w:rPr>
        <w:t>处理达标后排放。</w:t>
      </w:r>
    </w:p>
    <w:p w:rsidR="00A050CE" w:rsidRDefault="006606C3" w:rsidP="00A050CE">
      <w:pPr>
        <w:pStyle w:val="Default"/>
        <w:spacing w:line="360" w:lineRule="auto"/>
        <w:ind w:firstLineChars="200" w:firstLine="482"/>
        <w:rPr>
          <w:rFonts w:ascii="Times New Roman" w:eastAsiaTheme="minorEastAsia" w:hAnsi="Times New Roman" w:hint="default"/>
          <w:b/>
          <w:lang w:bidi="zh-CN"/>
        </w:rPr>
      </w:pPr>
      <w:r>
        <w:rPr>
          <w:rFonts w:ascii="Times New Roman" w:eastAsiaTheme="minorEastAsia" w:hAnsi="Times New Roman"/>
          <w:b/>
          <w:lang w:bidi="zh-CN"/>
        </w:rPr>
        <w:t>4</w:t>
      </w:r>
      <w:r w:rsidR="00A050CE">
        <w:rPr>
          <w:rFonts w:ascii="Times New Roman" w:eastAsiaTheme="minorEastAsia" w:hAnsi="Times New Roman" w:hint="default"/>
          <w:b/>
          <w:lang w:bidi="zh-CN"/>
        </w:rPr>
        <w:t>、初期雨水</w:t>
      </w:r>
    </w:p>
    <w:bookmarkEnd w:id="513"/>
    <w:bookmarkEnd w:id="514"/>
    <w:p w:rsidR="0022337A" w:rsidRPr="0022337A" w:rsidRDefault="0022337A" w:rsidP="0022337A">
      <w:pPr>
        <w:spacing w:line="360" w:lineRule="auto"/>
        <w:ind w:firstLineChars="200" w:firstLine="480"/>
        <w:rPr>
          <w:rFonts w:ascii="Times New Roman" w:hAnsi="Times New Roman" w:cs="Times New Roman"/>
          <w:sz w:val="24"/>
        </w:rPr>
      </w:pPr>
      <w:r w:rsidRPr="0022337A">
        <w:rPr>
          <w:rFonts w:ascii="Times New Roman" w:hAnsi="Times New Roman" w:cs="Times New Roman"/>
          <w:sz w:val="24"/>
        </w:rPr>
        <w:t>初期雨水是在降雨形成地面径流后</w:t>
      </w:r>
      <w:r w:rsidRPr="0022337A">
        <w:rPr>
          <w:rFonts w:ascii="Times New Roman" w:hAnsi="Times New Roman" w:cs="Times New Roman"/>
          <w:sz w:val="24"/>
        </w:rPr>
        <w:t>15min</w:t>
      </w:r>
      <w:r w:rsidRPr="0022337A">
        <w:rPr>
          <w:rFonts w:ascii="Times New Roman" w:hAnsi="Times New Roman" w:cs="Times New Roman"/>
          <w:sz w:val="24"/>
        </w:rPr>
        <w:t>的污染较大的雨水量。初期雨水中主要污染因子为尘粒和装置区集雨范围的油等一些物质，若不收集将会伴随雨水进入环境，对环境造成影响。</w:t>
      </w:r>
    </w:p>
    <w:p w:rsidR="0022337A" w:rsidRPr="0022337A" w:rsidRDefault="0022337A" w:rsidP="0022337A">
      <w:pPr>
        <w:spacing w:line="360" w:lineRule="auto"/>
        <w:ind w:firstLineChars="200" w:firstLine="420"/>
        <w:rPr>
          <w:rFonts w:ascii="Times New Roman" w:hAnsi="Times New Roman" w:cs="Times New Roman"/>
          <w:sz w:val="24"/>
        </w:rPr>
      </w:pPr>
      <w:r w:rsidRPr="0022337A">
        <w:rPr>
          <w:rFonts w:ascii="Times New Roman" w:cs="Times New Roman"/>
        </w:rPr>
        <w:t>（</w:t>
      </w:r>
      <w:r w:rsidRPr="0022337A">
        <w:rPr>
          <w:rFonts w:ascii="Times New Roman" w:hAnsi="Times New Roman" w:cs="Times New Roman"/>
        </w:rPr>
        <w:t>1</w:t>
      </w:r>
      <w:r w:rsidRPr="0022337A">
        <w:rPr>
          <w:rFonts w:ascii="Times New Roman" w:cs="Times New Roman"/>
        </w:rPr>
        <w:t>）</w:t>
      </w:r>
      <w:r w:rsidRPr="0022337A">
        <w:rPr>
          <w:rFonts w:ascii="Times New Roman" w:hAnsi="Times New Roman" w:cs="Times New Roman"/>
          <w:sz w:val="24"/>
        </w:rPr>
        <w:t>初期雨水</w:t>
      </w:r>
      <w:r w:rsidRPr="0022337A">
        <w:rPr>
          <w:rFonts w:ascii="Times New Roman" w:cs="Times New Roman"/>
          <w:sz w:val="24"/>
        </w:rPr>
        <w:t>量按下式计算：</w:t>
      </w:r>
    </w:p>
    <w:p w:rsidR="0022337A" w:rsidRPr="0022337A" w:rsidRDefault="0022337A" w:rsidP="0022337A">
      <w:pPr>
        <w:spacing w:line="360" w:lineRule="auto"/>
        <w:jc w:val="center"/>
        <w:rPr>
          <w:rFonts w:ascii="Times New Roman" w:hAnsi="Times New Roman" w:cs="Times New Roman"/>
          <w:sz w:val="24"/>
        </w:rPr>
      </w:pPr>
      <w:r w:rsidRPr="0022337A">
        <w:rPr>
          <w:rFonts w:ascii="Times New Roman" w:hAnsi="Times New Roman" w:cs="Times New Roman"/>
          <w:sz w:val="24"/>
        </w:rPr>
        <w:t>Q=F.ψ.q</w:t>
      </w:r>
      <w:r w:rsidRPr="0022337A">
        <w:rPr>
          <w:rFonts w:ascii="Times New Roman" w:cs="Times New Roman"/>
          <w:sz w:val="24"/>
        </w:rPr>
        <w:t>（</w:t>
      </w:r>
      <w:r w:rsidRPr="0022337A">
        <w:rPr>
          <w:rFonts w:ascii="Times New Roman" w:hAnsi="Times New Roman" w:cs="Times New Roman"/>
          <w:sz w:val="24"/>
        </w:rPr>
        <w:t>L/s</w:t>
      </w:r>
      <w:r w:rsidRPr="0022337A">
        <w:rPr>
          <w:rFonts w:ascii="Times New Roman" w:cs="Times New Roman"/>
          <w:sz w:val="24"/>
        </w:rPr>
        <w:t>）</w:t>
      </w:r>
    </w:p>
    <w:p w:rsidR="0022337A" w:rsidRPr="0022337A" w:rsidRDefault="0022337A" w:rsidP="0022337A">
      <w:pPr>
        <w:spacing w:line="360" w:lineRule="auto"/>
        <w:ind w:firstLineChars="200" w:firstLine="480"/>
        <w:rPr>
          <w:rFonts w:ascii="Times New Roman" w:hAnsi="Times New Roman" w:cs="Times New Roman"/>
          <w:sz w:val="24"/>
        </w:rPr>
      </w:pPr>
      <w:r w:rsidRPr="0022337A">
        <w:rPr>
          <w:rFonts w:ascii="Times New Roman" w:cs="Times New Roman"/>
          <w:sz w:val="24"/>
        </w:rPr>
        <w:t>式中：</w:t>
      </w:r>
      <w:r w:rsidRPr="0022337A">
        <w:rPr>
          <w:rFonts w:ascii="Times New Roman" w:hAnsi="Times New Roman" w:cs="Times New Roman"/>
          <w:sz w:val="24"/>
        </w:rPr>
        <w:t>Q——</w:t>
      </w:r>
      <w:r w:rsidRPr="0022337A">
        <w:rPr>
          <w:rFonts w:ascii="Times New Roman" w:hAnsi="Times New Roman" w:cs="Times New Roman"/>
          <w:sz w:val="24"/>
        </w:rPr>
        <w:t>雨水流量（</w:t>
      </w:r>
      <w:r w:rsidRPr="0022337A">
        <w:rPr>
          <w:rFonts w:ascii="Times New Roman" w:hAnsi="Times New Roman" w:cs="Times New Roman"/>
          <w:sz w:val="24"/>
        </w:rPr>
        <w:t>L/s</w:t>
      </w:r>
      <w:r w:rsidRPr="0022337A">
        <w:rPr>
          <w:rFonts w:ascii="Times New Roman" w:hAnsi="Times New Roman" w:cs="Times New Roman"/>
          <w:sz w:val="24"/>
        </w:rPr>
        <w:t>）</w:t>
      </w:r>
    </w:p>
    <w:p w:rsidR="0022337A" w:rsidRPr="0022337A" w:rsidRDefault="0022337A" w:rsidP="0022337A">
      <w:pPr>
        <w:spacing w:line="360" w:lineRule="auto"/>
        <w:ind w:firstLine="198"/>
        <w:rPr>
          <w:rFonts w:ascii="Times New Roman" w:hAnsi="Times New Roman" w:cs="Times New Roman"/>
          <w:sz w:val="24"/>
        </w:rPr>
      </w:pPr>
      <w:r w:rsidRPr="0022337A">
        <w:rPr>
          <w:rFonts w:ascii="Times New Roman" w:hAnsi="Times New Roman" w:cs="Times New Roman"/>
          <w:sz w:val="24"/>
        </w:rPr>
        <w:t xml:space="preserve">         F——</w:t>
      </w:r>
      <w:r w:rsidRPr="0022337A">
        <w:rPr>
          <w:rFonts w:ascii="Times New Roman" w:hAnsi="Times New Roman" w:cs="Times New Roman"/>
          <w:sz w:val="24"/>
        </w:rPr>
        <w:t>汇水面积（</w:t>
      </w:r>
      <w:r w:rsidRPr="0022337A">
        <w:rPr>
          <w:rFonts w:ascii="Times New Roman" w:hAnsi="Times New Roman" w:cs="Times New Roman"/>
          <w:sz w:val="24"/>
        </w:rPr>
        <w:t>ha</w:t>
      </w:r>
      <w:r w:rsidRPr="0022337A">
        <w:rPr>
          <w:rFonts w:ascii="Times New Roman" w:hAnsi="Times New Roman" w:cs="Times New Roman"/>
          <w:sz w:val="24"/>
        </w:rPr>
        <w:t>）</w:t>
      </w:r>
    </w:p>
    <w:p w:rsidR="0022337A" w:rsidRPr="0022337A" w:rsidRDefault="0022337A" w:rsidP="0022337A">
      <w:pPr>
        <w:spacing w:line="360" w:lineRule="auto"/>
        <w:ind w:firstLine="198"/>
        <w:rPr>
          <w:rFonts w:ascii="Times New Roman" w:hAnsi="Times New Roman" w:cs="Times New Roman"/>
          <w:sz w:val="24"/>
        </w:rPr>
      </w:pPr>
      <w:r w:rsidRPr="0022337A">
        <w:rPr>
          <w:rFonts w:ascii="Times New Roman" w:hAnsi="Times New Roman" w:cs="Times New Roman"/>
          <w:sz w:val="24"/>
        </w:rPr>
        <w:t xml:space="preserve">         Ψ——</w:t>
      </w:r>
      <w:r w:rsidRPr="0022337A">
        <w:rPr>
          <w:rFonts w:ascii="Times New Roman" w:hAnsi="Times New Roman" w:cs="Times New Roman"/>
          <w:sz w:val="24"/>
        </w:rPr>
        <w:t>径流系数</w:t>
      </w:r>
    </w:p>
    <w:p w:rsidR="0022337A" w:rsidRPr="0022337A" w:rsidRDefault="0022337A" w:rsidP="0022337A">
      <w:pPr>
        <w:spacing w:line="360" w:lineRule="auto"/>
        <w:ind w:firstLine="198"/>
        <w:rPr>
          <w:rFonts w:ascii="Times New Roman" w:hAnsi="Times New Roman" w:cs="Times New Roman"/>
          <w:sz w:val="24"/>
        </w:rPr>
      </w:pPr>
      <w:r w:rsidRPr="0022337A">
        <w:rPr>
          <w:rFonts w:ascii="Times New Roman" w:hAnsi="Times New Roman" w:cs="Times New Roman"/>
          <w:sz w:val="24"/>
        </w:rPr>
        <w:lastRenderedPageBreak/>
        <w:t xml:space="preserve">         q——</w:t>
      </w:r>
      <w:r w:rsidRPr="0022337A">
        <w:rPr>
          <w:rFonts w:ascii="Times New Roman" w:hAnsi="Times New Roman" w:cs="Times New Roman"/>
          <w:sz w:val="24"/>
        </w:rPr>
        <w:t>设计暴雨强度（</w:t>
      </w:r>
      <w:r w:rsidRPr="0022337A">
        <w:rPr>
          <w:rFonts w:ascii="Times New Roman" w:hAnsi="Times New Roman" w:cs="Times New Roman"/>
          <w:sz w:val="24"/>
        </w:rPr>
        <w:t>L/s.ha</w:t>
      </w:r>
      <w:r w:rsidRPr="0022337A">
        <w:rPr>
          <w:rFonts w:ascii="Times New Roman" w:hAnsi="Times New Roman" w:cs="Times New Roman"/>
          <w:sz w:val="24"/>
        </w:rPr>
        <w:t>）</w:t>
      </w:r>
    </w:p>
    <w:p w:rsidR="0022337A" w:rsidRPr="0022337A" w:rsidRDefault="0022337A" w:rsidP="0022337A">
      <w:pPr>
        <w:spacing w:line="360" w:lineRule="auto"/>
        <w:ind w:firstLineChars="200" w:firstLine="420"/>
        <w:rPr>
          <w:rFonts w:ascii="Times New Roman" w:hAnsi="Times New Roman" w:cs="Times New Roman"/>
          <w:sz w:val="24"/>
        </w:rPr>
      </w:pPr>
      <w:r w:rsidRPr="0022337A">
        <w:rPr>
          <w:rFonts w:ascii="Times New Roman" w:cs="Times New Roman"/>
        </w:rPr>
        <w:t>（</w:t>
      </w:r>
      <w:r w:rsidRPr="0022337A">
        <w:rPr>
          <w:rFonts w:ascii="Times New Roman" w:hAnsi="Times New Roman" w:cs="Times New Roman"/>
        </w:rPr>
        <w:t>2</w:t>
      </w:r>
      <w:r w:rsidRPr="0022337A">
        <w:rPr>
          <w:rFonts w:ascii="Times New Roman" w:cs="Times New Roman"/>
        </w:rPr>
        <w:t>）</w:t>
      </w:r>
      <w:r w:rsidRPr="0022337A">
        <w:rPr>
          <w:rFonts w:ascii="Times New Roman" w:cs="Times New Roman"/>
          <w:sz w:val="24"/>
        </w:rPr>
        <w:t>暴雨强度公式：</w:t>
      </w:r>
    </w:p>
    <w:p w:rsidR="0022337A" w:rsidRPr="0022337A" w:rsidRDefault="0022337A" w:rsidP="0022337A">
      <w:pPr>
        <w:spacing w:line="360" w:lineRule="auto"/>
        <w:jc w:val="center"/>
        <w:rPr>
          <w:rFonts w:ascii="Times New Roman" w:hAnsi="Times New Roman" w:cs="Times New Roman"/>
          <w:sz w:val="24"/>
        </w:rPr>
      </w:pPr>
      <w:r w:rsidRPr="0022337A">
        <w:rPr>
          <w:rFonts w:ascii="Times New Roman" w:hAnsi="Times New Roman" w:cs="Times New Roman"/>
          <w:sz w:val="24"/>
        </w:rPr>
        <w:t>q=2150.5(1+0.41lgP)/(t+13.275)</w:t>
      </w:r>
      <w:r w:rsidRPr="0022337A">
        <w:rPr>
          <w:rFonts w:ascii="Times New Roman" w:hAnsi="Times New Roman" w:cs="Times New Roman"/>
          <w:sz w:val="24"/>
          <w:vertAlign w:val="superscript"/>
        </w:rPr>
        <w:t>0.6846</w:t>
      </w:r>
      <w:r w:rsidRPr="0022337A">
        <w:rPr>
          <w:rFonts w:ascii="Times New Roman" w:hAnsi="Times New Roman" w:cs="Times New Roman"/>
          <w:sz w:val="24"/>
        </w:rPr>
        <w:t>(L/s.ha)</w:t>
      </w:r>
    </w:p>
    <w:p w:rsidR="0022337A" w:rsidRPr="0022337A" w:rsidRDefault="0022337A" w:rsidP="0022337A">
      <w:pPr>
        <w:spacing w:line="360" w:lineRule="auto"/>
        <w:ind w:firstLineChars="200" w:firstLine="480"/>
        <w:rPr>
          <w:rFonts w:ascii="Times New Roman" w:hAnsi="Times New Roman" w:cs="Times New Roman"/>
          <w:sz w:val="24"/>
        </w:rPr>
      </w:pPr>
      <w:r w:rsidRPr="0022337A">
        <w:rPr>
          <w:rFonts w:ascii="Times New Roman" w:cs="Times New Roman"/>
          <w:sz w:val="24"/>
        </w:rPr>
        <w:t>式中：</w:t>
      </w:r>
      <w:r w:rsidRPr="0022337A">
        <w:rPr>
          <w:rFonts w:ascii="Times New Roman" w:hAnsi="Times New Roman" w:cs="Times New Roman"/>
          <w:sz w:val="24"/>
        </w:rPr>
        <w:t>t——</w:t>
      </w:r>
      <w:r w:rsidRPr="0022337A">
        <w:rPr>
          <w:rFonts w:ascii="Times New Roman" w:cs="Times New Roman"/>
          <w:sz w:val="24"/>
        </w:rPr>
        <w:t>降雨历时（</w:t>
      </w:r>
      <w:r w:rsidRPr="0022337A">
        <w:rPr>
          <w:rFonts w:ascii="Times New Roman" w:hAnsi="Times New Roman" w:cs="Times New Roman"/>
          <w:sz w:val="24"/>
        </w:rPr>
        <w:t>min</w:t>
      </w:r>
      <w:r w:rsidRPr="0022337A">
        <w:rPr>
          <w:rFonts w:ascii="Times New Roman" w:cs="Times New Roman"/>
          <w:sz w:val="24"/>
        </w:rPr>
        <w:t>）</w:t>
      </w:r>
    </w:p>
    <w:p w:rsidR="0022337A" w:rsidRPr="0022337A" w:rsidRDefault="0022337A" w:rsidP="0022337A">
      <w:pPr>
        <w:spacing w:line="360" w:lineRule="auto"/>
        <w:ind w:firstLineChars="500" w:firstLine="1200"/>
        <w:rPr>
          <w:rFonts w:ascii="Times New Roman" w:hAnsi="Times New Roman" w:cs="Times New Roman"/>
          <w:sz w:val="24"/>
        </w:rPr>
      </w:pPr>
      <w:r w:rsidRPr="0022337A">
        <w:rPr>
          <w:rFonts w:ascii="Times New Roman" w:hAnsi="Times New Roman" w:cs="Times New Roman"/>
          <w:sz w:val="24"/>
        </w:rPr>
        <w:t>P——</w:t>
      </w:r>
      <w:r w:rsidRPr="0022337A">
        <w:rPr>
          <w:rFonts w:ascii="Times New Roman" w:cs="Times New Roman"/>
          <w:sz w:val="24"/>
        </w:rPr>
        <w:t>设计重现期（</w:t>
      </w:r>
      <w:r w:rsidRPr="0022337A">
        <w:rPr>
          <w:rFonts w:ascii="Times New Roman" w:hAnsi="Times New Roman" w:cs="Times New Roman"/>
          <w:sz w:val="24"/>
        </w:rPr>
        <w:t>a</w:t>
      </w:r>
      <w:r w:rsidRPr="0022337A">
        <w:rPr>
          <w:rFonts w:ascii="Times New Roman" w:cs="Times New Roman"/>
          <w:sz w:val="24"/>
        </w:rPr>
        <w:t>）</w:t>
      </w:r>
    </w:p>
    <w:p w:rsidR="0022337A" w:rsidRPr="0022337A" w:rsidRDefault="0022337A" w:rsidP="0022337A">
      <w:pPr>
        <w:pStyle w:val="afff4"/>
        <w:adjustRightInd/>
        <w:snapToGrid/>
        <w:ind w:firstLineChars="150" w:firstLine="360"/>
        <w:rPr>
          <w:rFonts w:ascii="Times New Roman" w:hAnsi="Times New Roman" w:cs="Times New Roman"/>
        </w:rPr>
      </w:pPr>
      <w:r w:rsidRPr="0022337A">
        <w:rPr>
          <w:rFonts w:ascii="Times New Roman" w:hAnsi="Times New Roman" w:cs="Times New Roman"/>
          <w:szCs w:val="24"/>
        </w:rPr>
        <w:t>径流系数</w:t>
      </w:r>
      <w:r w:rsidRPr="0022337A">
        <w:rPr>
          <w:rFonts w:ascii="Times New Roman" w:hAnsi="Times New Roman" w:cs="Times New Roman"/>
          <w:szCs w:val="24"/>
        </w:rPr>
        <w:t>ψ</w:t>
      </w:r>
      <w:r w:rsidRPr="0022337A">
        <w:rPr>
          <w:rFonts w:ascii="Times New Roman" w:hAnsi="Times New Roman" w:cs="Times New Roman"/>
          <w:szCs w:val="24"/>
        </w:rPr>
        <w:t>取</w:t>
      </w:r>
      <w:r w:rsidRPr="0022337A">
        <w:rPr>
          <w:rFonts w:ascii="Times New Roman" w:hAnsi="Times New Roman" w:cs="Times New Roman"/>
          <w:szCs w:val="24"/>
        </w:rPr>
        <w:t>0.8</w:t>
      </w:r>
      <w:r w:rsidRPr="0022337A">
        <w:rPr>
          <w:rFonts w:ascii="Times New Roman" w:hAnsi="Times New Roman" w:cs="Times New Roman"/>
          <w:szCs w:val="24"/>
        </w:rPr>
        <w:t>，降雨历时</w:t>
      </w:r>
      <w:r w:rsidRPr="0022337A">
        <w:rPr>
          <w:rFonts w:ascii="Times New Roman" w:hAnsi="Times New Roman" w:cs="Times New Roman"/>
          <w:szCs w:val="24"/>
        </w:rPr>
        <w:t>t</w:t>
      </w:r>
      <w:r w:rsidRPr="0022337A">
        <w:rPr>
          <w:rFonts w:ascii="Times New Roman" w:hAnsi="Times New Roman" w:cs="Times New Roman"/>
          <w:szCs w:val="24"/>
        </w:rPr>
        <w:t>取</w:t>
      </w:r>
      <w:r w:rsidRPr="0022337A">
        <w:rPr>
          <w:rFonts w:ascii="Times New Roman" w:hAnsi="Times New Roman" w:cs="Times New Roman"/>
          <w:szCs w:val="24"/>
        </w:rPr>
        <w:t>15min</w:t>
      </w:r>
      <w:r w:rsidRPr="0022337A">
        <w:rPr>
          <w:rFonts w:ascii="Times New Roman" w:hAnsi="Times New Roman" w:cs="Times New Roman"/>
          <w:szCs w:val="24"/>
        </w:rPr>
        <w:t>，设计重现期取</w:t>
      </w:r>
      <w:r w:rsidRPr="0022337A">
        <w:rPr>
          <w:rFonts w:ascii="Times New Roman" w:hAnsi="Times New Roman" w:cs="Times New Roman"/>
          <w:szCs w:val="24"/>
        </w:rPr>
        <w:t>1a</w:t>
      </w:r>
      <w:r w:rsidRPr="0022337A">
        <w:rPr>
          <w:rFonts w:ascii="Times New Roman" w:hAnsi="Times New Roman" w:cs="Times New Roman"/>
          <w:szCs w:val="24"/>
        </w:rPr>
        <w:t>，汇水面积</w:t>
      </w:r>
      <w:r w:rsidRPr="0022337A">
        <w:rPr>
          <w:rFonts w:ascii="Times New Roman" w:hAnsi="Times New Roman" w:cs="Times New Roman"/>
          <w:szCs w:val="24"/>
        </w:rPr>
        <w:t>F</w:t>
      </w:r>
      <w:r w:rsidRPr="0022337A">
        <w:rPr>
          <w:rFonts w:ascii="Times New Roman" w:hAnsi="Times New Roman" w:cs="Times New Roman"/>
          <w:szCs w:val="24"/>
        </w:rPr>
        <w:t>为生产区</w:t>
      </w:r>
      <w:r w:rsidR="00EB041C">
        <w:rPr>
          <w:rFonts w:ascii="Times New Roman" w:hAnsi="Times New Roman" w:cs="Times New Roman" w:hint="eastAsia"/>
          <w:szCs w:val="24"/>
        </w:rPr>
        <w:t>4287.6</w:t>
      </w:r>
      <w:r>
        <w:rPr>
          <w:rFonts w:ascii="Times New Roman" w:hAnsi="Times New Roman" w:cs="Times New Roman" w:hint="eastAsia"/>
          <w:szCs w:val="24"/>
        </w:rPr>
        <w:t>m</w:t>
      </w:r>
      <w:r w:rsidRPr="0022337A">
        <w:rPr>
          <w:rFonts w:ascii="Times New Roman" w:hAnsi="Times New Roman" w:cs="Times New Roman" w:hint="eastAsia"/>
          <w:szCs w:val="24"/>
          <w:vertAlign w:val="superscript"/>
        </w:rPr>
        <w:t>2</w:t>
      </w:r>
      <w:r w:rsidRPr="0022337A">
        <w:rPr>
          <w:rFonts w:ascii="Times New Roman" w:hAnsi="Times New Roman" w:cs="Times New Roman"/>
          <w:szCs w:val="24"/>
        </w:rPr>
        <w:t>，椐此计算出本项目前</w:t>
      </w:r>
      <w:r w:rsidRPr="0022337A">
        <w:rPr>
          <w:rFonts w:ascii="Times New Roman" w:hAnsi="Times New Roman" w:cs="Times New Roman"/>
          <w:szCs w:val="24"/>
        </w:rPr>
        <w:t>15min</w:t>
      </w:r>
      <w:r w:rsidRPr="0022337A">
        <w:rPr>
          <w:rFonts w:ascii="Times New Roman" w:hAnsi="Times New Roman" w:cs="Times New Roman"/>
          <w:szCs w:val="24"/>
        </w:rPr>
        <w:t>产生初期雨水量约</w:t>
      </w:r>
      <w:r w:rsidR="00221F14">
        <w:rPr>
          <w:rFonts w:ascii="Times New Roman" w:hAnsi="Times New Roman" w:cs="Times New Roman" w:hint="eastAsia"/>
          <w:szCs w:val="24"/>
        </w:rPr>
        <w:t>75.33</w:t>
      </w:r>
      <w:r w:rsidRPr="0022337A">
        <w:rPr>
          <w:rFonts w:ascii="Times New Roman" w:hAnsi="Times New Roman" w:cs="Times New Roman"/>
          <w:szCs w:val="24"/>
        </w:rPr>
        <w:t>m</w:t>
      </w:r>
      <w:r w:rsidRPr="0022337A">
        <w:rPr>
          <w:rFonts w:ascii="Times New Roman" w:hAnsi="Times New Roman" w:cs="Times New Roman"/>
          <w:szCs w:val="24"/>
          <w:vertAlign w:val="superscript"/>
        </w:rPr>
        <w:t>3</w:t>
      </w:r>
      <w:r w:rsidRPr="0022337A">
        <w:rPr>
          <w:rFonts w:ascii="Times New Roman" w:hAnsi="Times New Roman" w:cs="Times New Roman"/>
          <w:szCs w:val="24"/>
        </w:rPr>
        <w:t>，</w:t>
      </w:r>
      <w:r w:rsidR="00EE3E87">
        <w:rPr>
          <w:rFonts w:ascii="Times New Roman" w:hAnsi="Times New Roman" w:cs="Times New Roman" w:hint="eastAsia"/>
          <w:szCs w:val="24"/>
        </w:rPr>
        <w:t>年产生量约</w:t>
      </w:r>
      <w:r w:rsidR="00EE3E87">
        <w:rPr>
          <w:rFonts w:ascii="Times New Roman" w:hAnsi="Times New Roman" w:cs="Times New Roman" w:hint="eastAsia"/>
          <w:szCs w:val="24"/>
        </w:rPr>
        <w:t>1356</w:t>
      </w:r>
      <w:r w:rsidR="00EE3E87" w:rsidRPr="0022337A">
        <w:rPr>
          <w:rFonts w:ascii="Times New Roman" w:hAnsi="Times New Roman" w:cs="Times New Roman"/>
          <w:szCs w:val="24"/>
        </w:rPr>
        <w:t>m</w:t>
      </w:r>
      <w:r w:rsidR="00EE3E87" w:rsidRPr="0022337A">
        <w:rPr>
          <w:rFonts w:ascii="Times New Roman" w:hAnsi="Times New Roman" w:cs="Times New Roman"/>
          <w:szCs w:val="24"/>
          <w:vertAlign w:val="superscript"/>
        </w:rPr>
        <w:t>3</w:t>
      </w:r>
      <w:r w:rsidR="00EE3E87">
        <w:rPr>
          <w:rFonts w:ascii="Times New Roman" w:hAnsi="Times New Roman" w:cs="Times New Roman" w:hint="eastAsia"/>
          <w:szCs w:val="24"/>
        </w:rPr>
        <w:t>。</w:t>
      </w:r>
      <w:r w:rsidRPr="0022337A">
        <w:rPr>
          <w:rFonts w:ascii="Times New Roman" w:hAnsi="Times New Roman" w:cs="Times New Roman"/>
          <w:szCs w:val="24"/>
        </w:rPr>
        <w:t>本项目拟设置一容积为</w:t>
      </w:r>
      <w:r w:rsidR="00221F14" w:rsidRPr="00221F14">
        <w:rPr>
          <w:rFonts w:ascii="Times New Roman" w:hAnsi="Times New Roman" w:cs="Times New Roman"/>
          <w:szCs w:val="24"/>
        </w:rPr>
        <w:t>445.5</w:t>
      </w:r>
      <w:r w:rsidRPr="0022337A">
        <w:rPr>
          <w:rFonts w:ascii="Times New Roman" w:hAnsi="Times New Roman" w:cs="Times New Roman"/>
          <w:szCs w:val="24"/>
        </w:rPr>
        <w:t>m</w:t>
      </w:r>
      <w:r w:rsidRPr="0022337A">
        <w:rPr>
          <w:rFonts w:ascii="Times New Roman" w:hAnsi="Times New Roman" w:cs="Times New Roman"/>
          <w:szCs w:val="24"/>
          <w:vertAlign w:val="superscript"/>
        </w:rPr>
        <w:t>3</w:t>
      </w:r>
      <w:r w:rsidRPr="0022337A">
        <w:rPr>
          <w:rFonts w:ascii="Times New Roman" w:hAnsi="Times New Roman" w:cs="Times New Roman"/>
          <w:szCs w:val="24"/>
        </w:rPr>
        <w:t>的初期雨水兼事故应急池，收集的初期雨水经沉淀处理后</w:t>
      </w:r>
      <w:r w:rsidR="00EE3E87">
        <w:rPr>
          <w:rFonts w:ascii="Times New Roman" w:hAnsi="Times New Roman" w:cs="Times New Roman" w:hint="eastAsia"/>
          <w:szCs w:val="24"/>
        </w:rPr>
        <w:t>进入自建污水处理站，最终</w:t>
      </w:r>
      <w:r w:rsidRPr="0022337A">
        <w:rPr>
          <w:rFonts w:ascii="Times New Roman" w:hAnsi="Times New Roman" w:cs="Times New Roman"/>
          <w:szCs w:val="24"/>
        </w:rPr>
        <w:t>排入</w:t>
      </w:r>
      <w:r w:rsidR="00212CD0" w:rsidRPr="00D6713D">
        <w:rPr>
          <w:rFonts w:ascii="Times New Roman" w:eastAsiaTheme="minorEastAsia" w:hAnsi="Times New Roman"/>
          <w:lang w:bidi="zh-CN"/>
        </w:rPr>
        <w:t>岳阳广华污水处理有限公司（</w:t>
      </w:r>
      <w:r w:rsidR="00212CD0">
        <w:rPr>
          <w:rFonts w:ascii="Times New Roman" w:eastAsiaTheme="minorEastAsia" w:hAnsi="Times New Roman"/>
          <w:lang w:bidi="zh-CN"/>
        </w:rPr>
        <w:t>原</w:t>
      </w:r>
      <w:r w:rsidR="00212CD0" w:rsidRPr="00D6713D">
        <w:rPr>
          <w:rFonts w:ascii="Times New Roman" w:eastAsiaTheme="minorEastAsia" w:hAnsi="Times New Roman"/>
          <w:lang w:bidi="zh-CN"/>
        </w:rPr>
        <w:t>云溪污水处理厂）</w:t>
      </w:r>
      <w:r w:rsidRPr="0022337A">
        <w:rPr>
          <w:rFonts w:ascii="Times New Roman" w:hAnsi="Times New Roman" w:cs="Times New Roman"/>
          <w:szCs w:val="24"/>
        </w:rPr>
        <w:t>处理。</w:t>
      </w:r>
    </w:p>
    <w:p w:rsidR="00A050CE" w:rsidRDefault="00A050CE">
      <w:pPr>
        <w:adjustRightInd w:val="0"/>
        <w:spacing w:line="360" w:lineRule="auto"/>
        <w:ind w:firstLineChars="200" w:firstLine="480"/>
        <w:rPr>
          <w:rFonts w:ascii="Times New Roman" w:eastAsia="宋体" w:hAnsi="Times New Roman" w:cs="Times New Roman"/>
          <w:b/>
          <w:szCs w:val="21"/>
        </w:rPr>
      </w:pPr>
      <w:r>
        <w:rPr>
          <w:rFonts w:ascii="Times New Roman" w:eastAsia="宋体" w:hAnsi="Times New Roman" w:cs="Times New Roman"/>
          <w:sz w:val="24"/>
        </w:rPr>
        <w:t>项目外排废水产生情况详见表</w:t>
      </w:r>
      <w:r>
        <w:rPr>
          <w:rFonts w:ascii="Times New Roman" w:eastAsia="宋体" w:hAnsi="Times New Roman" w:cs="Times New Roman"/>
          <w:sz w:val="24"/>
        </w:rPr>
        <w:t>4.5-1</w:t>
      </w:r>
      <w:r>
        <w:rPr>
          <w:rFonts w:ascii="Times New Roman" w:eastAsia="宋体" w:hAnsi="Times New Roman" w:cs="Times New Roman"/>
          <w:sz w:val="24"/>
        </w:rPr>
        <w:t>。</w:t>
      </w:r>
    </w:p>
    <w:p w:rsidR="00A050CE" w:rsidRDefault="00A050CE">
      <w:pPr>
        <w:snapToGrid w:val="0"/>
        <w:ind w:firstLineChars="200" w:firstLine="422"/>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4.5-1  </w:t>
      </w:r>
      <w:r>
        <w:rPr>
          <w:rFonts w:ascii="Times New Roman" w:eastAsia="宋体" w:hAnsi="Times New Roman" w:cs="Times New Roman"/>
          <w:b/>
          <w:szCs w:val="21"/>
        </w:rPr>
        <w:t>废水排放一览表</w:t>
      </w:r>
    </w:p>
    <w:tbl>
      <w:tblPr>
        <w:tblW w:w="5103" w:type="pct"/>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
        <w:gridCol w:w="1143"/>
        <w:gridCol w:w="833"/>
        <w:gridCol w:w="856"/>
        <w:gridCol w:w="1005"/>
        <w:gridCol w:w="858"/>
        <w:gridCol w:w="858"/>
        <w:gridCol w:w="718"/>
        <w:gridCol w:w="765"/>
        <w:gridCol w:w="757"/>
      </w:tblGrid>
      <w:tr w:rsidR="00F26049" w:rsidTr="00F26049">
        <w:trPr>
          <w:trHeight w:val="1037"/>
          <w:jc w:val="center"/>
        </w:trPr>
        <w:tc>
          <w:tcPr>
            <w:tcW w:w="520"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rPr>
              <w:t>排放源</w:t>
            </w:r>
          </w:p>
        </w:tc>
        <w:tc>
          <w:tcPr>
            <w:tcW w:w="657" w:type="pct"/>
            <w:tcBorders>
              <w:top w:val="single" w:sz="4" w:space="0" w:color="000000"/>
              <w:left w:val="single" w:sz="4" w:space="0" w:color="000000"/>
              <w:bottom w:val="single" w:sz="4" w:space="0" w:color="000000"/>
              <w:right w:val="single" w:sz="6"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rPr>
              <w:t>废水量</w:t>
            </w:r>
          </w:p>
          <w:p w:rsidR="002D43EC" w:rsidRDefault="002D43EC" w:rsidP="00762BBB">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r>
              <w:rPr>
                <w:rFonts w:ascii="Times New Roman" w:hAnsi="Times New Roman" w:cs="Times New Roman"/>
              </w:rPr>
              <w:t>）</w:t>
            </w:r>
          </w:p>
        </w:tc>
        <w:tc>
          <w:tcPr>
            <w:tcW w:w="479" w:type="pct"/>
            <w:tcBorders>
              <w:top w:val="single" w:sz="4" w:space="0" w:color="000000"/>
              <w:left w:val="single" w:sz="6"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rPr>
              <w:t>污染因子</w:t>
            </w:r>
          </w:p>
        </w:tc>
        <w:tc>
          <w:tcPr>
            <w:tcW w:w="492"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rPr>
              <w:t>产生浓度</w:t>
            </w:r>
          </w:p>
          <w:p w:rsidR="002D43EC" w:rsidRDefault="002D43EC" w:rsidP="00762BBB">
            <w:pPr>
              <w:jc w:val="center"/>
              <w:rPr>
                <w:rFonts w:ascii="Times New Roman" w:hAnsi="Times New Roman" w:cs="Times New Roman"/>
              </w:rPr>
            </w:pPr>
            <w:r>
              <w:rPr>
                <w:rFonts w:ascii="Times New Roman" w:hAnsi="Times New Roman" w:cs="Times New Roman"/>
              </w:rPr>
              <w:t>mg/L</w:t>
            </w:r>
          </w:p>
        </w:tc>
        <w:tc>
          <w:tcPr>
            <w:tcW w:w="578"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rPr>
              <w:t>产生量</w:t>
            </w:r>
          </w:p>
          <w:p w:rsidR="002D43EC" w:rsidRDefault="002D43EC" w:rsidP="00762BBB">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t/a</w:t>
            </w:r>
            <w:r>
              <w:rPr>
                <w:rFonts w:ascii="Times New Roman" w:hAnsi="Times New Roman" w:cs="Times New Roman"/>
              </w:rPr>
              <w:t>）</w:t>
            </w:r>
          </w:p>
        </w:tc>
        <w:tc>
          <w:tcPr>
            <w:tcW w:w="493"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rPr>
              <w:t>处理措施及排放去向</w:t>
            </w:r>
          </w:p>
        </w:tc>
        <w:tc>
          <w:tcPr>
            <w:tcW w:w="493"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hint="eastAsia"/>
              </w:rPr>
              <w:t>最终排口</w:t>
            </w:r>
            <w:r>
              <w:rPr>
                <w:rFonts w:ascii="Times New Roman" w:hAnsi="Times New Roman" w:cs="Times New Roman"/>
              </w:rPr>
              <w:t>排放量</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t/a</w:t>
            </w:r>
            <w:r>
              <w:rPr>
                <w:rFonts w:ascii="Times New Roman" w:hAnsi="Times New Roman" w:cs="Times New Roman"/>
              </w:rPr>
              <w:t>）</w:t>
            </w:r>
          </w:p>
        </w:tc>
        <w:tc>
          <w:tcPr>
            <w:tcW w:w="413"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hint="eastAsia"/>
              </w:rPr>
              <w:t>间接</w:t>
            </w:r>
            <w:r>
              <w:rPr>
                <w:rFonts w:ascii="Times New Roman" w:hAnsi="Times New Roman" w:cs="Times New Roman"/>
              </w:rPr>
              <w:t>排放标准</w:t>
            </w:r>
          </w:p>
        </w:tc>
        <w:tc>
          <w:tcPr>
            <w:tcW w:w="440"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hint="eastAsia"/>
              </w:rPr>
              <w:t>污水处理厂排口标准</w:t>
            </w:r>
          </w:p>
        </w:tc>
        <w:tc>
          <w:tcPr>
            <w:tcW w:w="435" w:type="pct"/>
            <w:tcBorders>
              <w:top w:val="single" w:sz="4" w:space="0" w:color="000000"/>
              <w:left w:val="single" w:sz="4" w:space="0" w:color="000000"/>
              <w:bottom w:val="single" w:sz="4" w:space="0" w:color="000000"/>
              <w:right w:val="single" w:sz="4" w:space="0" w:color="000000"/>
            </w:tcBorders>
            <w:vAlign w:val="center"/>
          </w:tcPr>
          <w:p w:rsidR="002D43EC" w:rsidRDefault="002D43EC" w:rsidP="00762BBB">
            <w:pPr>
              <w:jc w:val="center"/>
              <w:rPr>
                <w:rFonts w:ascii="Times New Roman" w:hAnsi="Times New Roman" w:cs="Times New Roman"/>
              </w:rPr>
            </w:pPr>
            <w:r>
              <w:rPr>
                <w:rFonts w:ascii="Times New Roman" w:hAnsi="Times New Roman" w:cs="Times New Roman"/>
              </w:rPr>
              <w:t>达标情况</w:t>
            </w:r>
          </w:p>
        </w:tc>
      </w:tr>
      <w:tr w:rsidR="00F26049" w:rsidTr="00F26049">
        <w:trPr>
          <w:trHeight w:val="285"/>
          <w:jc w:val="center"/>
        </w:trPr>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工艺</w:t>
            </w:r>
            <w:r>
              <w:rPr>
                <w:rFonts w:ascii="Times New Roman" w:hAnsi="Times New Roman" w:cs="Times New Roman"/>
              </w:rPr>
              <w:t>废水</w:t>
            </w:r>
          </w:p>
        </w:tc>
        <w:tc>
          <w:tcPr>
            <w:tcW w:w="657" w:type="pct"/>
            <w:vMerge w:val="restart"/>
            <w:tcBorders>
              <w:top w:val="single" w:sz="4" w:space="0" w:color="000000"/>
              <w:left w:val="single" w:sz="4" w:space="0" w:color="000000"/>
              <w:bottom w:val="single" w:sz="4" w:space="0" w:color="000000"/>
              <w:right w:val="single" w:sz="6" w:space="0" w:color="000000"/>
            </w:tcBorders>
            <w:vAlign w:val="center"/>
          </w:tcPr>
          <w:p w:rsidR="00F26049" w:rsidRPr="006B165F" w:rsidRDefault="00F26049" w:rsidP="00762BBB">
            <w:pPr>
              <w:jc w:val="center"/>
              <w:rPr>
                <w:rFonts w:ascii="Times New Roman" w:hAnsi="Times New Roman" w:cs="Times New Roman"/>
              </w:rPr>
            </w:pPr>
            <w:r w:rsidRPr="00EE3E87">
              <w:rPr>
                <w:rFonts w:ascii="Times New Roman" w:hAnsi="Times New Roman" w:cs="Times New Roman"/>
              </w:rPr>
              <w:t>13104.98</w:t>
            </w: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COD</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783.6</w:t>
            </w:r>
          </w:p>
        </w:tc>
        <w:tc>
          <w:tcPr>
            <w:tcW w:w="578" w:type="pct"/>
            <w:tcBorders>
              <w:top w:val="single" w:sz="4" w:space="0" w:color="auto"/>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10.27</w:t>
            </w:r>
          </w:p>
        </w:tc>
        <w:tc>
          <w:tcPr>
            <w:tcW w:w="493" w:type="pct"/>
            <w:vMerge w:val="restart"/>
            <w:tcBorders>
              <w:top w:val="single" w:sz="4" w:space="0" w:color="auto"/>
              <w:left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eastAsia="宋体" w:hAnsi="Times New Roman" w:cs="Times New Roman" w:hint="eastAsia"/>
                <w:szCs w:val="21"/>
                <w:lang w:bidi="zh-CN"/>
              </w:rPr>
              <w:t>企业自建污水处理站（芬顿反应</w:t>
            </w:r>
            <w:r>
              <w:rPr>
                <w:rFonts w:ascii="Times New Roman" w:eastAsia="宋体" w:hAnsi="Times New Roman" w:cs="Times New Roman" w:hint="eastAsia"/>
                <w:szCs w:val="21"/>
                <w:lang w:bidi="zh-CN"/>
              </w:rPr>
              <w:t>+</w:t>
            </w:r>
            <w:r>
              <w:rPr>
                <w:rFonts w:ascii="Times New Roman" w:eastAsia="宋体" w:hAnsi="Times New Roman" w:cs="Times New Roman" w:hint="eastAsia"/>
                <w:szCs w:val="21"/>
                <w:lang w:bidi="zh-CN"/>
              </w:rPr>
              <w:t>中和</w:t>
            </w:r>
            <w:r>
              <w:rPr>
                <w:rFonts w:ascii="Times New Roman" w:eastAsia="宋体" w:hAnsi="Times New Roman" w:cs="Times New Roman" w:hint="eastAsia"/>
                <w:szCs w:val="21"/>
                <w:lang w:bidi="zh-CN"/>
              </w:rPr>
              <w:t>+</w:t>
            </w:r>
            <w:r>
              <w:rPr>
                <w:rFonts w:ascii="Times New Roman" w:eastAsia="宋体" w:hAnsi="Times New Roman" w:cs="Times New Roman" w:hint="eastAsia"/>
                <w:szCs w:val="21"/>
                <w:lang w:bidi="zh-CN"/>
              </w:rPr>
              <w:t>絮凝沉淀）</w:t>
            </w: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0.66</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1000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50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2"/>
          <w:jc w:val="center"/>
        </w:trPr>
        <w:tc>
          <w:tcPr>
            <w:tcW w:w="520"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447.8</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5.87</w:t>
            </w:r>
          </w:p>
        </w:tc>
        <w:tc>
          <w:tcPr>
            <w:tcW w:w="493" w:type="pct"/>
            <w:vMerge/>
            <w:tcBorders>
              <w:left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0.13</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300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5"/>
          <w:jc w:val="center"/>
        </w:trPr>
        <w:tc>
          <w:tcPr>
            <w:tcW w:w="520"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氨氮</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10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0.13</w:t>
            </w:r>
          </w:p>
        </w:tc>
        <w:tc>
          <w:tcPr>
            <w:tcW w:w="493" w:type="pct"/>
            <w:vMerge/>
            <w:tcBorders>
              <w:left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0.066</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30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5</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5"/>
          <w:jc w:val="center"/>
        </w:trPr>
        <w:tc>
          <w:tcPr>
            <w:tcW w:w="520"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SS</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100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1.31</w:t>
            </w:r>
          </w:p>
        </w:tc>
        <w:tc>
          <w:tcPr>
            <w:tcW w:w="493" w:type="pct"/>
            <w:vMerge/>
            <w:tcBorders>
              <w:left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0.13</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400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5"/>
          <w:jc w:val="center"/>
        </w:trPr>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地面清洁水</w:t>
            </w:r>
          </w:p>
        </w:tc>
        <w:tc>
          <w:tcPr>
            <w:tcW w:w="657" w:type="pct"/>
            <w:vMerge w:val="restart"/>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576</w:t>
            </w: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COD</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150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0.086</w:t>
            </w:r>
          </w:p>
        </w:tc>
        <w:tc>
          <w:tcPr>
            <w:tcW w:w="493" w:type="pct"/>
            <w:vMerge/>
            <w:tcBorders>
              <w:left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0.029</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1000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50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2"/>
          <w:jc w:val="center"/>
        </w:trPr>
        <w:tc>
          <w:tcPr>
            <w:tcW w:w="520"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SS</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200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0.12</w:t>
            </w:r>
          </w:p>
        </w:tc>
        <w:tc>
          <w:tcPr>
            <w:tcW w:w="493" w:type="pct"/>
            <w:vMerge/>
            <w:tcBorders>
              <w:left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0.0058</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400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2"/>
          <w:jc w:val="center"/>
        </w:trPr>
        <w:tc>
          <w:tcPr>
            <w:tcW w:w="520" w:type="pct"/>
            <w:vMerge w:val="restart"/>
            <w:tcBorders>
              <w:top w:val="single" w:sz="4" w:space="0" w:color="000000"/>
              <w:left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初期雨水</w:t>
            </w:r>
          </w:p>
        </w:tc>
        <w:tc>
          <w:tcPr>
            <w:tcW w:w="657" w:type="pct"/>
            <w:vMerge w:val="restart"/>
            <w:tcBorders>
              <w:top w:val="single" w:sz="4" w:space="0" w:color="000000"/>
              <w:left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r w:rsidRPr="00EE3E87">
              <w:rPr>
                <w:rFonts w:ascii="Times New Roman" w:hAnsi="Times New Roman" w:cs="Times New Roman"/>
              </w:rPr>
              <w:t>1356</w:t>
            </w: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COD</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500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0.68</w:t>
            </w:r>
          </w:p>
        </w:tc>
        <w:tc>
          <w:tcPr>
            <w:tcW w:w="493" w:type="pct"/>
            <w:vMerge/>
            <w:tcBorders>
              <w:left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0.068</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1000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50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2"/>
          <w:jc w:val="center"/>
        </w:trPr>
        <w:tc>
          <w:tcPr>
            <w:tcW w:w="520" w:type="pct"/>
            <w:vMerge/>
            <w:tcBorders>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SS</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300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0.41</w:t>
            </w:r>
          </w:p>
        </w:tc>
        <w:tc>
          <w:tcPr>
            <w:tcW w:w="493" w:type="pct"/>
            <w:vMerge/>
            <w:tcBorders>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0.014</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400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5"/>
          <w:jc w:val="center"/>
        </w:trPr>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生活污水</w:t>
            </w:r>
          </w:p>
        </w:tc>
        <w:tc>
          <w:tcPr>
            <w:tcW w:w="657" w:type="pct"/>
            <w:vMerge w:val="restart"/>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r w:rsidRPr="00EE3E87">
              <w:rPr>
                <w:rFonts w:ascii="Times New Roman" w:hAnsi="Times New Roman" w:cs="Times New Roman"/>
              </w:rPr>
              <w:t>594</w:t>
            </w: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COD</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350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0.21</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经化粪池处理后排入排入园区污水管</w:t>
            </w:r>
            <w:r>
              <w:rPr>
                <w:rFonts w:ascii="Times New Roman" w:hAnsi="Times New Roman" w:cs="Times New Roman" w:hint="eastAsia"/>
              </w:rPr>
              <w:t>网</w:t>
            </w: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0.03</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1000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50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5"/>
          <w:jc w:val="center"/>
        </w:trPr>
        <w:tc>
          <w:tcPr>
            <w:tcW w:w="520"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BOD</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200</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0.12</w:t>
            </w:r>
          </w:p>
        </w:tc>
        <w:tc>
          <w:tcPr>
            <w:tcW w:w="493"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0.006</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300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99"/>
          <w:jc w:val="center"/>
        </w:trPr>
        <w:tc>
          <w:tcPr>
            <w:tcW w:w="520"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氨氮</w:t>
            </w:r>
          </w:p>
        </w:tc>
        <w:tc>
          <w:tcPr>
            <w:tcW w:w="492"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25</w:t>
            </w:r>
          </w:p>
        </w:tc>
        <w:tc>
          <w:tcPr>
            <w:tcW w:w="578" w:type="pct"/>
            <w:tcBorders>
              <w:top w:val="single" w:sz="4" w:space="0" w:color="000000"/>
              <w:left w:val="single" w:sz="4" w:space="0" w:color="000000"/>
              <w:bottom w:val="single" w:sz="4" w:space="0" w:color="000000"/>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0.015</w:t>
            </w:r>
          </w:p>
        </w:tc>
        <w:tc>
          <w:tcPr>
            <w:tcW w:w="493"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0.003</w:t>
            </w:r>
          </w:p>
        </w:tc>
        <w:tc>
          <w:tcPr>
            <w:tcW w:w="413" w:type="pct"/>
            <w:tcBorders>
              <w:top w:val="single" w:sz="4" w:space="0" w:color="000000"/>
              <w:left w:val="single" w:sz="4" w:space="0" w:color="000000"/>
              <w:bottom w:val="single" w:sz="4" w:space="0" w:color="000000"/>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30</w:t>
            </w:r>
          </w:p>
        </w:tc>
        <w:tc>
          <w:tcPr>
            <w:tcW w:w="440"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5</w:t>
            </w:r>
          </w:p>
        </w:tc>
        <w:tc>
          <w:tcPr>
            <w:tcW w:w="435" w:type="pct"/>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F26049" w:rsidTr="00F26049">
        <w:trPr>
          <w:trHeight w:val="285"/>
          <w:jc w:val="center"/>
        </w:trPr>
        <w:tc>
          <w:tcPr>
            <w:tcW w:w="520" w:type="pct"/>
            <w:vMerge/>
            <w:tcBorders>
              <w:top w:val="single" w:sz="4" w:space="0" w:color="000000"/>
              <w:left w:val="single" w:sz="4" w:space="0" w:color="000000"/>
              <w:bottom w:val="single" w:sz="4" w:space="0" w:color="000000"/>
              <w:right w:val="single" w:sz="4" w:space="0" w:color="000000"/>
            </w:tcBorders>
            <w:vAlign w:val="center"/>
          </w:tcPr>
          <w:p w:rsidR="00F26049" w:rsidRDefault="00F26049" w:rsidP="00762BBB">
            <w:pPr>
              <w:jc w:val="center"/>
              <w:rPr>
                <w:rFonts w:ascii="Times New Roman" w:hAnsi="Times New Roman" w:cs="Times New Roman"/>
              </w:rPr>
            </w:pPr>
          </w:p>
        </w:tc>
        <w:tc>
          <w:tcPr>
            <w:tcW w:w="657" w:type="pct"/>
            <w:vMerge/>
            <w:tcBorders>
              <w:top w:val="single" w:sz="4" w:space="0" w:color="000000"/>
              <w:left w:val="single" w:sz="4" w:space="0" w:color="000000"/>
              <w:bottom w:val="single" w:sz="4" w:space="0" w:color="000000"/>
              <w:right w:val="single" w:sz="6" w:space="0" w:color="000000"/>
            </w:tcBorders>
            <w:vAlign w:val="center"/>
          </w:tcPr>
          <w:p w:rsidR="00F26049" w:rsidRDefault="00F26049"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auto"/>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SS</w:t>
            </w:r>
          </w:p>
        </w:tc>
        <w:tc>
          <w:tcPr>
            <w:tcW w:w="492" w:type="pct"/>
            <w:tcBorders>
              <w:top w:val="single" w:sz="4" w:space="0" w:color="000000"/>
              <w:left w:val="single" w:sz="4" w:space="0" w:color="000000"/>
              <w:bottom w:val="single" w:sz="4" w:space="0" w:color="auto"/>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200</w:t>
            </w:r>
          </w:p>
        </w:tc>
        <w:tc>
          <w:tcPr>
            <w:tcW w:w="578" w:type="pct"/>
            <w:tcBorders>
              <w:top w:val="single" w:sz="4" w:space="0" w:color="000000"/>
              <w:left w:val="single" w:sz="4" w:space="0" w:color="000000"/>
              <w:bottom w:val="single" w:sz="4" w:space="0" w:color="auto"/>
              <w:right w:val="single" w:sz="4" w:space="0" w:color="000000"/>
            </w:tcBorders>
            <w:vAlign w:val="center"/>
          </w:tcPr>
          <w:p w:rsidR="00F26049" w:rsidRPr="002D43EC" w:rsidRDefault="00F26049" w:rsidP="002D43EC">
            <w:pPr>
              <w:jc w:val="center"/>
              <w:rPr>
                <w:rFonts w:ascii="Times New Roman" w:hAnsi="Times New Roman" w:cs="Times New Roman"/>
              </w:rPr>
            </w:pPr>
            <w:r w:rsidRPr="002D43EC">
              <w:rPr>
                <w:rFonts w:ascii="Times New Roman" w:hAnsi="Times New Roman" w:cs="Times New Roman"/>
              </w:rPr>
              <w:t>0.12</w:t>
            </w:r>
          </w:p>
        </w:tc>
        <w:tc>
          <w:tcPr>
            <w:tcW w:w="493" w:type="pct"/>
            <w:vMerge/>
            <w:tcBorders>
              <w:top w:val="single" w:sz="4" w:space="0" w:color="000000"/>
              <w:left w:val="single" w:sz="4" w:space="0" w:color="000000"/>
              <w:bottom w:val="single" w:sz="4" w:space="0" w:color="auto"/>
              <w:right w:val="single" w:sz="4" w:space="0" w:color="000000"/>
            </w:tcBorders>
            <w:vAlign w:val="center"/>
          </w:tcPr>
          <w:p w:rsidR="00F26049" w:rsidRDefault="00F26049" w:rsidP="00762BBB">
            <w:pPr>
              <w:jc w:val="center"/>
              <w:rPr>
                <w:rFonts w:ascii="Times New Roman" w:hAnsi="Times New Roman" w:cs="Times New Roman"/>
              </w:rPr>
            </w:pPr>
          </w:p>
        </w:tc>
        <w:tc>
          <w:tcPr>
            <w:tcW w:w="493" w:type="pct"/>
            <w:tcBorders>
              <w:top w:val="single" w:sz="4" w:space="0" w:color="000000"/>
              <w:left w:val="single" w:sz="4" w:space="0" w:color="000000"/>
              <w:bottom w:val="single" w:sz="4" w:space="0" w:color="auto"/>
              <w:right w:val="single" w:sz="4" w:space="0" w:color="000000"/>
            </w:tcBorders>
            <w:vAlign w:val="center"/>
          </w:tcPr>
          <w:p w:rsidR="00F26049" w:rsidRPr="00F26049" w:rsidRDefault="00F26049" w:rsidP="00F26049">
            <w:pPr>
              <w:jc w:val="center"/>
              <w:rPr>
                <w:rFonts w:ascii="Times New Roman" w:hAnsi="Times New Roman" w:cs="Times New Roman"/>
              </w:rPr>
            </w:pPr>
            <w:r w:rsidRPr="00F26049">
              <w:rPr>
                <w:rFonts w:ascii="Times New Roman" w:hAnsi="Times New Roman" w:cs="Times New Roman" w:hint="eastAsia"/>
              </w:rPr>
              <w:t>0.006</w:t>
            </w:r>
          </w:p>
        </w:tc>
        <w:tc>
          <w:tcPr>
            <w:tcW w:w="413" w:type="pct"/>
            <w:tcBorders>
              <w:top w:val="single" w:sz="4" w:space="0" w:color="000000"/>
              <w:left w:val="single" w:sz="4" w:space="0" w:color="000000"/>
              <w:bottom w:val="single" w:sz="4" w:space="0" w:color="auto"/>
              <w:right w:val="single" w:sz="4" w:space="0" w:color="000000"/>
            </w:tcBorders>
            <w:vAlign w:val="center"/>
          </w:tcPr>
          <w:p w:rsidR="00F26049" w:rsidRDefault="00F26049" w:rsidP="00F26049">
            <w:pPr>
              <w:jc w:val="center"/>
              <w:rPr>
                <w:rFonts w:ascii="Times New Roman" w:hAnsi="Times New Roman" w:cs="Times New Roman"/>
              </w:rPr>
            </w:pPr>
            <w:r>
              <w:rPr>
                <w:rFonts w:ascii="Times New Roman" w:hAnsi="Times New Roman" w:cs="Times New Roman"/>
              </w:rPr>
              <w:t>400</w:t>
            </w:r>
          </w:p>
        </w:tc>
        <w:tc>
          <w:tcPr>
            <w:tcW w:w="440" w:type="pct"/>
            <w:tcBorders>
              <w:top w:val="single" w:sz="4" w:space="0" w:color="000000"/>
              <w:left w:val="single" w:sz="4" w:space="0" w:color="000000"/>
              <w:bottom w:val="single" w:sz="4" w:space="0" w:color="auto"/>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000000"/>
              <w:left w:val="single" w:sz="4" w:space="0" w:color="000000"/>
              <w:bottom w:val="single" w:sz="4" w:space="0" w:color="auto"/>
              <w:right w:val="single" w:sz="4" w:space="0" w:color="000000"/>
            </w:tcBorders>
            <w:vAlign w:val="center"/>
          </w:tcPr>
          <w:p w:rsidR="00F26049" w:rsidRDefault="00F26049" w:rsidP="00762BBB">
            <w:pPr>
              <w:jc w:val="center"/>
              <w:rPr>
                <w:rFonts w:ascii="Times New Roman" w:hAnsi="Times New Roman" w:cs="Times New Roman"/>
              </w:rPr>
            </w:pPr>
            <w:r>
              <w:rPr>
                <w:rFonts w:ascii="Times New Roman" w:hAnsi="Times New Roman" w:cs="Times New Roman"/>
              </w:rPr>
              <w:t>达标</w:t>
            </w:r>
          </w:p>
        </w:tc>
      </w:tr>
      <w:tr w:rsidR="006D5CEC" w:rsidTr="00F26049">
        <w:trPr>
          <w:trHeight w:val="159"/>
          <w:jc w:val="center"/>
        </w:trPr>
        <w:tc>
          <w:tcPr>
            <w:tcW w:w="520" w:type="pct"/>
            <w:vMerge w:val="restart"/>
            <w:tcBorders>
              <w:top w:val="single" w:sz="4" w:space="0" w:color="000000"/>
              <w:left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r>
              <w:rPr>
                <w:rFonts w:ascii="Times New Roman" w:hAnsi="Times New Roman" w:cs="Times New Roman" w:hint="eastAsia"/>
              </w:rPr>
              <w:t>综合废水</w:t>
            </w:r>
          </w:p>
        </w:tc>
        <w:tc>
          <w:tcPr>
            <w:tcW w:w="657" w:type="pct"/>
            <w:vMerge w:val="restart"/>
            <w:tcBorders>
              <w:top w:val="single" w:sz="4" w:space="0" w:color="000000"/>
              <w:left w:val="single" w:sz="4" w:space="0" w:color="000000"/>
              <w:right w:val="single" w:sz="6" w:space="0" w:color="000000"/>
            </w:tcBorders>
            <w:vAlign w:val="center"/>
          </w:tcPr>
          <w:p w:rsidR="006D5CEC" w:rsidRDefault="006D5CEC" w:rsidP="00762BBB">
            <w:pPr>
              <w:jc w:val="center"/>
              <w:rPr>
                <w:rFonts w:ascii="Times New Roman" w:hAnsi="Times New Roman" w:cs="Times New Roman"/>
              </w:rPr>
            </w:pPr>
            <w:r w:rsidRPr="00F26049">
              <w:rPr>
                <w:rFonts w:ascii="Times New Roman" w:hAnsi="Times New Roman" w:cs="Times New Roman"/>
              </w:rPr>
              <w:t>15630.98</w:t>
            </w:r>
          </w:p>
        </w:tc>
        <w:tc>
          <w:tcPr>
            <w:tcW w:w="479" w:type="pct"/>
            <w:tcBorders>
              <w:top w:val="single" w:sz="4" w:space="0" w:color="000000"/>
              <w:left w:val="single" w:sz="6" w:space="0" w:color="000000"/>
              <w:bottom w:val="single" w:sz="4" w:space="0" w:color="000000"/>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COD</w:t>
            </w:r>
          </w:p>
        </w:tc>
        <w:tc>
          <w:tcPr>
            <w:tcW w:w="492" w:type="pct"/>
            <w:tcBorders>
              <w:top w:val="single" w:sz="4" w:space="0" w:color="000000"/>
              <w:left w:val="single" w:sz="4" w:space="0" w:color="000000"/>
              <w:bottom w:val="single" w:sz="4" w:space="0" w:color="auto"/>
              <w:right w:val="single" w:sz="4" w:space="0" w:color="000000"/>
            </w:tcBorders>
            <w:vAlign w:val="center"/>
          </w:tcPr>
          <w:p w:rsidR="006D5CEC" w:rsidRPr="006D5CEC" w:rsidRDefault="006D5CEC" w:rsidP="006D5CEC">
            <w:pPr>
              <w:jc w:val="center"/>
              <w:rPr>
                <w:rFonts w:ascii="Times New Roman" w:eastAsia="宋体" w:hAnsi="Times New Roman" w:cs="Times New Roman"/>
                <w:color w:val="000000"/>
              </w:rPr>
            </w:pPr>
            <w:r w:rsidRPr="006D5CEC">
              <w:rPr>
                <w:rFonts w:ascii="Times New Roman" w:hAnsi="Times New Roman" w:cs="Times New Roman"/>
                <w:color w:val="000000"/>
              </w:rPr>
              <w:t>719.7</w:t>
            </w:r>
          </w:p>
        </w:tc>
        <w:tc>
          <w:tcPr>
            <w:tcW w:w="578" w:type="pct"/>
            <w:tcBorders>
              <w:top w:val="single" w:sz="4" w:space="0" w:color="000000"/>
              <w:left w:val="single" w:sz="4" w:space="0" w:color="000000"/>
              <w:bottom w:val="single" w:sz="4" w:space="0" w:color="auto"/>
              <w:right w:val="single" w:sz="4" w:space="0" w:color="000000"/>
            </w:tcBorders>
            <w:vAlign w:val="center"/>
          </w:tcPr>
          <w:p w:rsidR="006D5CEC" w:rsidRPr="002D43EC" w:rsidRDefault="006D5CEC" w:rsidP="002D43EC">
            <w:pPr>
              <w:jc w:val="center"/>
              <w:rPr>
                <w:rFonts w:ascii="Times New Roman" w:hAnsi="Times New Roman" w:cs="Times New Roman"/>
              </w:rPr>
            </w:pPr>
            <w:r>
              <w:rPr>
                <w:rFonts w:ascii="Times New Roman" w:hAnsi="Times New Roman" w:cs="Times New Roman" w:hint="eastAsia"/>
              </w:rPr>
              <w:t>11.25</w:t>
            </w:r>
          </w:p>
        </w:tc>
        <w:tc>
          <w:tcPr>
            <w:tcW w:w="493" w:type="pct"/>
            <w:vMerge w:val="restart"/>
            <w:tcBorders>
              <w:top w:val="single" w:sz="4" w:space="0" w:color="000000"/>
              <w:left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r>
              <w:rPr>
                <w:rFonts w:ascii="Times New Roman" w:eastAsia="宋体" w:hAnsi="Times New Roman" w:cs="Times New Roman" w:hint="eastAsia"/>
                <w:szCs w:val="21"/>
                <w:lang w:bidi="zh-CN"/>
              </w:rPr>
              <w:t>企业自建污水处理站预处理后排入园区污水管网</w:t>
            </w:r>
          </w:p>
        </w:tc>
        <w:tc>
          <w:tcPr>
            <w:tcW w:w="493" w:type="pct"/>
            <w:tcBorders>
              <w:top w:val="single" w:sz="4" w:space="0" w:color="000000"/>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hint="eastAsia"/>
              </w:rPr>
              <w:t>0.79</w:t>
            </w:r>
          </w:p>
        </w:tc>
        <w:tc>
          <w:tcPr>
            <w:tcW w:w="413" w:type="pct"/>
            <w:tcBorders>
              <w:top w:val="single" w:sz="4" w:space="0" w:color="000000"/>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1000</w:t>
            </w:r>
          </w:p>
        </w:tc>
        <w:tc>
          <w:tcPr>
            <w:tcW w:w="440" w:type="pct"/>
            <w:tcBorders>
              <w:top w:val="single" w:sz="4" w:space="0" w:color="000000"/>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hint="eastAsia"/>
              </w:rPr>
              <w:t>50</w:t>
            </w:r>
          </w:p>
        </w:tc>
        <w:tc>
          <w:tcPr>
            <w:tcW w:w="435" w:type="pct"/>
            <w:tcBorders>
              <w:top w:val="single" w:sz="4" w:space="0" w:color="000000"/>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达标</w:t>
            </w:r>
          </w:p>
        </w:tc>
      </w:tr>
      <w:tr w:rsidR="006D5CEC" w:rsidTr="00F26049">
        <w:trPr>
          <w:trHeight w:val="157"/>
          <w:jc w:val="center"/>
        </w:trPr>
        <w:tc>
          <w:tcPr>
            <w:tcW w:w="520" w:type="pct"/>
            <w:vMerge/>
            <w:tcBorders>
              <w:left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p>
        </w:tc>
        <w:tc>
          <w:tcPr>
            <w:tcW w:w="657" w:type="pct"/>
            <w:vMerge/>
            <w:tcBorders>
              <w:left w:val="single" w:sz="4" w:space="0" w:color="000000"/>
              <w:right w:val="single" w:sz="6" w:space="0" w:color="000000"/>
            </w:tcBorders>
            <w:vAlign w:val="center"/>
          </w:tcPr>
          <w:p w:rsidR="006D5CEC" w:rsidRDefault="006D5CEC"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492" w:type="pct"/>
            <w:tcBorders>
              <w:top w:val="single" w:sz="4" w:space="0" w:color="auto"/>
              <w:left w:val="single" w:sz="4" w:space="0" w:color="000000"/>
              <w:bottom w:val="single" w:sz="4" w:space="0" w:color="auto"/>
              <w:right w:val="single" w:sz="4" w:space="0" w:color="000000"/>
            </w:tcBorders>
            <w:vAlign w:val="center"/>
          </w:tcPr>
          <w:p w:rsidR="006D5CEC" w:rsidRPr="006D5CEC" w:rsidRDefault="006D5CEC" w:rsidP="006D5CEC">
            <w:pPr>
              <w:jc w:val="center"/>
              <w:rPr>
                <w:rFonts w:ascii="Times New Roman" w:eastAsia="宋体" w:hAnsi="Times New Roman" w:cs="Times New Roman"/>
                <w:color w:val="000000"/>
              </w:rPr>
            </w:pPr>
            <w:r w:rsidRPr="006D5CEC">
              <w:rPr>
                <w:rFonts w:ascii="Times New Roman" w:hAnsi="Times New Roman" w:cs="Times New Roman"/>
                <w:color w:val="000000"/>
              </w:rPr>
              <w:t>383.2</w:t>
            </w:r>
          </w:p>
        </w:tc>
        <w:tc>
          <w:tcPr>
            <w:tcW w:w="578" w:type="pct"/>
            <w:tcBorders>
              <w:top w:val="single" w:sz="4" w:space="0" w:color="auto"/>
              <w:left w:val="single" w:sz="4" w:space="0" w:color="000000"/>
              <w:bottom w:val="single" w:sz="4" w:space="0" w:color="auto"/>
              <w:right w:val="single" w:sz="4" w:space="0" w:color="000000"/>
            </w:tcBorders>
            <w:vAlign w:val="center"/>
          </w:tcPr>
          <w:p w:rsidR="006D5CEC" w:rsidRPr="002D43EC" w:rsidRDefault="006D5CEC" w:rsidP="002D43EC">
            <w:pPr>
              <w:jc w:val="center"/>
              <w:rPr>
                <w:rFonts w:ascii="Times New Roman" w:hAnsi="Times New Roman" w:cs="Times New Roman"/>
              </w:rPr>
            </w:pPr>
            <w:r>
              <w:rPr>
                <w:rFonts w:ascii="Times New Roman" w:hAnsi="Times New Roman" w:cs="Times New Roman" w:hint="eastAsia"/>
              </w:rPr>
              <w:t>5.99</w:t>
            </w:r>
          </w:p>
        </w:tc>
        <w:tc>
          <w:tcPr>
            <w:tcW w:w="493" w:type="pct"/>
            <w:vMerge/>
            <w:tcBorders>
              <w:left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p>
        </w:tc>
        <w:tc>
          <w:tcPr>
            <w:tcW w:w="493" w:type="pct"/>
            <w:tcBorders>
              <w:top w:val="single" w:sz="4" w:space="0" w:color="auto"/>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hint="eastAsia"/>
              </w:rPr>
              <w:t>0.14</w:t>
            </w:r>
          </w:p>
        </w:tc>
        <w:tc>
          <w:tcPr>
            <w:tcW w:w="413" w:type="pct"/>
            <w:tcBorders>
              <w:top w:val="single" w:sz="4" w:space="0" w:color="auto"/>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300</w:t>
            </w:r>
          </w:p>
        </w:tc>
        <w:tc>
          <w:tcPr>
            <w:tcW w:w="440" w:type="pct"/>
            <w:tcBorders>
              <w:top w:val="single" w:sz="4" w:space="0" w:color="auto"/>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auto"/>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达标</w:t>
            </w:r>
          </w:p>
        </w:tc>
      </w:tr>
      <w:tr w:rsidR="006D5CEC" w:rsidTr="00F26049">
        <w:trPr>
          <w:trHeight w:val="157"/>
          <w:jc w:val="center"/>
        </w:trPr>
        <w:tc>
          <w:tcPr>
            <w:tcW w:w="520" w:type="pct"/>
            <w:vMerge/>
            <w:tcBorders>
              <w:left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p>
        </w:tc>
        <w:tc>
          <w:tcPr>
            <w:tcW w:w="657" w:type="pct"/>
            <w:vMerge/>
            <w:tcBorders>
              <w:left w:val="single" w:sz="4" w:space="0" w:color="000000"/>
              <w:right w:val="single" w:sz="6" w:space="0" w:color="000000"/>
            </w:tcBorders>
            <w:vAlign w:val="center"/>
          </w:tcPr>
          <w:p w:rsidR="006D5CEC" w:rsidRDefault="006D5CEC" w:rsidP="00762BBB">
            <w:pPr>
              <w:jc w:val="center"/>
              <w:rPr>
                <w:rFonts w:ascii="Times New Roman" w:hAnsi="Times New Roman" w:cs="Times New Roman"/>
              </w:rPr>
            </w:pPr>
          </w:p>
        </w:tc>
        <w:tc>
          <w:tcPr>
            <w:tcW w:w="479" w:type="pct"/>
            <w:tcBorders>
              <w:top w:val="single" w:sz="4" w:space="0" w:color="auto"/>
              <w:left w:val="single" w:sz="6" w:space="0" w:color="000000"/>
              <w:bottom w:val="single" w:sz="4" w:space="0" w:color="000000"/>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氨氮</w:t>
            </w:r>
          </w:p>
        </w:tc>
        <w:tc>
          <w:tcPr>
            <w:tcW w:w="492" w:type="pct"/>
            <w:tcBorders>
              <w:top w:val="single" w:sz="4" w:space="0" w:color="auto"/>
              <w:left w:val="single" w:sz="4" w:space="0" w:color="000000"/>
              <w:bottom w:val="single" w:sz="4" w:space="0" w:color="auto"/>
              <w:right w:val="single" w:sz="4" w:space="0" w:color="000000"/>
            </w:tcBorders>
            <w:vAlign w:val="center"/>
          </w:tcPr>
          <w:p w:rsidR="006D5CEC" w:rsidRPr="006D5CEC" w:rsidRDefault="006D5CEC" w:rsidP="006D5CEC">
            <w:pPr>
              <w:jc w:val="center"/>
              <w:rPr>
                <w:rFonts w:ascii="Times New Roman" w:eastAsia="宋体" w:hAnsi="Times New Roman" w:cs="Times New Roman"/>
                <w:color w:val="000000"/>
              </w:rPr>
            </w:pPr>
            <w:r w:rsidRPr="006D5CEC">
              <w:rPr>
                <w:rFonts w:ascii="Times New Roman" w:hAnsi="Times New Roman" w:cs="Times New Roman"/>
                <w:color w:val="000000"/>
              </w:rPr>
              <w:t>9.6</w:t>
            </w:r>
          </w:p>
        </w:tc>
        <w:tc>
          <w:tcPr>
            <w:tcW w:w="578" w:type="pct"/>
            <w:tcBorders>
              <w:top w:val="single" w:sz="4" w:space="0" w:color="auto"/>
              <w:left w:val="single" w:sz="4" w:space="0" w:color="000000"/>
              <w:bottom w:val="single" w:sz="4" w:space="0" w:color="auto"/>
              <w:right w:val="single" w:sz="4" w:space="0" w:color="000000"/>
            </w:tcBorders>
            <w:vAlign w:val="center"/>
          </w:tcPr>
          <w:p w:rsidR="006D5CEC" w:rsidRPr="002D43EC" w:rsidRDefault="006D5CEC" w:rsidP="002D43EC">
            <w:pPr>
              <w:jc w:val="center"/>
              <w:rPr>
                <w:rFonts w:ascii="Times New Roman" w:hAnsi="Times New Roman" w:cs="Times New Roman"/>
              </w:rPr>
            </w:pPr>
            <w:r>
              <w:rPr>
                <w:rFonts w:ascii="Times New Roman" w:hAnsi="Times New Roman" w:cs="Times New Roman" w:hint="eastAsia"/>
              </w:rPr>
              <w:t>0.15</w:t>
            </w:r>
          </w:p>
        </w:tc>
        <w:tc>
          <w:tcPr>
            <w:tcW w:w="493" w:type="pct"/>
            <w:vMerge/>
            <w:tcBorders>
              <w:left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p>
        </w:tc>
        <w:tc>
          <w:tcPr>
            <w:tcW w:w="493" w:type="pct"/>
            <w:tcBorders>
              <w:top w:val="single" w:sz="4" w:space="0" w:color="auto"/>
              <w:left w:val="single" w:sz="4" w:space="0" w:color="000000"/>
              <w:bottom w:val="single" w:sz="4" w:space="0" w:color="auto"/>
              <w:right w:val="single" w:sz="4" w:space="0" w:color="000000"/>
            </w:tcBorders>
            <w:vAlign w:val="center"/>
          </w:tcPr>
          <w:p w:rsidR="006D5CEC" w:rsidRDefault="006D5CEC" w:rsidP="006D5CEC">
            <w:pPr>
              <w:jc w:val="center"/>
              <w:rPr>
                <w:rFonts w:ascii="Times New Roman" w:hAnsi="Times New Roman" w:cs="Times New Roman"/>
              </w:rPr>
            </w:pPr>
            <w:r>
              <w:rPr>
                <w:rFonts w:ascii="Times New Roman" w:hAnsi="Times New Roman" w:cs="Times New Roman" w:hint="eastAsia"/>
              </w:rPr>
              <w:t>0.08</w:t>
            </w:r>
          </w:p>
        </w:tc>
        <w:tc>
          <w:tcPr>
            <w:tcW w:w="413" w:type="pct"/>
            <w:tcBorders>
              <w:top w:val="single" w:sz="4" w:space="0" w:color="auto"/>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30</w:t>
            </w:r>
          </w:p>
        </w:tc>
        <w:tc>
          <w:tcPr>
            <w:tcW w:w="440" w:type="pct"/>
            <w:tcBorders>
              <w:top w:val="single" w:sz="4" w:space="0" w:color="auto"/>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hint="eastAsia"/>
              </w:rPr>
              <w:t>5</w:t>
            </w:r>
          </w:p>
        </w:tc>
        <w:tc>
          <w:tcPr>
            <w:tcW w:w="435" w:type="pct"/>
            <w:tcBorders>
              <w:top w:val="single" w:sz="4" w:space="0" w:color="auto"/>
              <w:left w:val="single" w:sz="4" w:space="0" w:color="000000"/>
              <w:bottom w:val="single" w:sz="4" w:space="0" w:color="auto"/>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达标</w:t>
            </w:r>
          </w:p>
        </w:tc>
      </w:tr>
      <w:tr w:rsidR="006D5CEC" w:rsidTr="00F26049">
        <w:trPr>
          <w:trHeight w:val="157"/>
          <w:jc w:val="center"/>
        </w:trPr>
        <w:tc>
          <w:tcPr>
            <w:tcW w:w="520" w:type="pct"/>
            <w:vMerge/>
            <w:tcBorders>
              <w:left w:val="single" w:sz="4" w:space="0" w:color="000000"/>
              <w:bottom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p>
        </w:tc>
        <w:tc>
          <w:tcPr>
            <w:tcW w:w="657" w:type="pct"/>
            <w:vMerge/>
            <w:tcBorders>
              <w:left w:val="single" w:sz="4" w:space="0" w:color="000000"/>
              <w:bottom w:val="single" w:sz="4" w:space="0" w:color="000000"/>
              <w:right w:val="single" w:sz="6" w:space="0" w:color="000000"/>
            </w:tcBorders>
            <w:vAlign w:val="center"/>
          </w:tcPr>
          <w:p w:rsidR="006D5CEC" w:rsidRDefault="006D5CEC" w:rsidP="00762BBB">
            <w:pPr>
              <w:jc w:val="center"/>
              <w:rPr>
                <w:rFonts w:ascii="Times New Roman" w:hAnsi="Times New Roman" w:cs="Times New Roman"/>
              </w:rPr>
            </w:pPr>
          </w:p>
        </w:tc>
        <w:tc>
          <w:tcPr>
            <w:tcW w:w="479" w:type="pct"/>
            <w:tcBorders>
              <w:top w:val="single" w:sz="4" w:space="0" w:color="000000"/>
              <w:left w:val="single" w:sz="6" w:space="0" w:color="000000"/>
              <w:bottom w:val="single" w:sz="4" w:space="0" w:color="000000"/>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SS</w:t>
            </w:r>
          </w:p>
        </w:tc>
        <w:tc>
          <w:tcPr>
            <w:tcW w:w="492" w:type="pct"/>
            <w:tcBorders>
              <w:top w:val="single" w:sz="4" w:space="0" w:color="auto"/>
              <w:left w:val="single" w:sz="4" w:space="0" w:color="000000"/>
              <w:bottom w:val="single" w:sz="4" w:space="0" w:color="000000"/>
              <w:right w:val="single" w:sz="4" w:space="0" w:color="000000"/>
            </w:tcBorders>
            <w:vAlign w:val="center"/>
          </w:tcPr>
          <w:p w:rsidR="006D5CEC" w:rsidRPr="006D5CEC" w:rsidRDefault="006D5CEC" w:rsidP="006D5CEC">
            <w:pPr>
              <w:jc w:val="center"/>
              <w:rPr>
                <w:rFonts w:ascii="Times New Roman" w:eastAsia="宋体" w:hAnsi="Times New Roman" w:cs="Times New Roman"/>
                <w:color w:val="000000"/>
              </w:rPr>
            </w:pPr>
            <w:r w:rsidRPr="006D5CEC">
              <w:rPr>
                <w:rFonts w:ascii="Times New Roman" w:hAnsi="Times New Roman" w:cs="Times New Roman"/>
                <w:color w:val="000000"/>
              </w:rPr>
              <w:t>125.4</w:t>
            </w:r>
          </w:p>
        </w:tc>
        <w:tc>
          <w:tcPr>
            <w:tcW w:w="578" w:type="pct"/>
            <w:tcBorders>
              <w:top w:val="single" w:sz="4" w:space="0" w:color="auto"/>
              <w:left w:val="single" w:sz="4" w:space="0" w:color="000000"/>
              <w:bottom w:val="single" w:sz="4" w:space="0" w:color="000000"/>
              <w:right w:val="single" w:sz="4" w:space="0" w:color="000000"/>
            </w:tcBorders>
            <w:vAlign w:val="center"/>
          </w:tcPr>
          <w:p w:rsidR="006D5CEC" w:rsidRPr="002D43EC" w:rsidRDefault="006D5CEC" w:rsidP="00D736F5">
            <w:pPr>
              <w:jc w:val="center"/>
              <w:rPr>
                <w:rFonts w:ascii="Times New Roman" w:hAnsi="Times New Roman" w:cs="Times New Roman"/>
              </w:rPr>
            </w:pPr>
            <w:r>
              <w:rPr>
                <w:rFonts w:ascii="Times New Roman" w:hAnsi="Times New Roman" w:cs="Times New Roman" w:hint="eastAsia"/>
              </w:rPr>
              <w:t>1.96</w:t>
            </w:r>
          </w:p>
        </w:tc>
        <w:tc>
          <w:tcPr>
            <w:tcW w:w="493" w:type="pct"/>
            <w:vMerge/>
            <w:tcBorders>
              <w:left w:val="single" w:sz="4" w:space="0" w:color="000000"/>
              <w:bottom w:val="single" w:sz="4" w:space="0" w:color="000000"/>
              <w:right w:val="single" w:sz="4" w:space="0" w:color="000000"/>
            </w:tcBorders>
            <w:vAlign w:val="center"/>
          </w:tcPr>
          <w:p w:rsidR="006D5CEC" w:rsidRDefault="006D5CEC" w:rsidP="00762BBB">
            <w:pPr>
              <w:jc w:val="center"/>
              <w:rPr>
                <w:rFonts w:ascii="Times New Roman" w:hAnsi="Times New Roman" w:cs="Times New Roman"/>
              </w:rPr>
            </w:pPr>
          </w:p>
        </w:tc>
        <w:tc>
          <w:tcPr>
            <w:tcW w:w="493" w:type="pct"/>
            <w:tcBorders>
              <w:top w:val="single" w:sz="4" w:space="0" w:color="auto"/>
              <w:left w:val="single" w:sz="4" w:space="0" w:color="000000"/>
              <w:bottom w:val="single" w:sz="4" w:space="0" w:color="000000"/>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hint="eastAsia"/>
              </w:rPr>
              <w:t>0.16</w:t>
            </w:r>
          </w:p>
        </w:tc>
        <w:tc>
          <w:tcPr>
            <w:tcW w:w="413" w:type="pct"/>
            <w:tcBorders>
              <w:top w:val="single" w:sz="4" w:space="0" w:color="auto"/>
              <w:left w:val="single" w:sz="4" w:space="0" w:color="000000"/>
              <w:bottom w:val="single" w:sz="4" w:space="0" w:color="000000"/>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400</w:t>
            </w:r>
          </w:p>
        </w:tc>
        <w:tc>
          <w:tcPr>
            <w:tcW w:w="440" w:type="pct"/>
            <w:tcBorders>
              <w:top w:val="single" w:sz="4" w:space="0" w:color="auto"/>
              <w:left w:val="single" w:sz="4" w:space="0" w:color="000000"/>
              <w:bottom w:val="single" w:sz="4" w:space="0" w:color="000000"/>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hint="eastAsia"/>
              </w:rPr>
              <w:t>10</w:t>
            </w:r>
          </w:p>
        </w:tc>
        <w:tc>
          <w:tcPr>
            <w:tcW w:w="435" w:type="pct"/>
            <w:tcBorders>
              <w:top w:val="single" w:sz="4" w:space="0" w:color="auto"/>
              <w:left w:val="single" w:sz="4" w:space="0" w:color="000000"/>
              <w:bottom w:val="single" w:sz="4" w:space="0" w:color="000000"/>
              <w:right w:val="single" w:sz="4" w:space="0" w:color="000000"/>
            </w:tcBorders>
            <w:vAlign w:val="center"/>
          </w:tcPr>
          <w:p w:rsidR="006D5CEC" w:rsidRDefault="006D5CEC" w:rsidP="00D736F5">
            <w:pPr>
              <w:jc w:val="center"/>
              <w:rPr>
                <w:rFonts w:ascii="Times New Roman" w:hAnsi="Times New Roman" w:cs="Times New Roman"/>
              </w:rPr>
            </w:pPr>
            <w:r>
              <w:rPr>
                <w:rFonts w:ascii="Times New Roman" w:hAnsi="Times New Roman" w:cs="Times New Roman"/>
              </w:rPr>
              <w:t>达标</w:t>
            </w:r>
          </w:p>
        </w:tc>
      </w:tr>
    </w:tbl>
    <w:p w:rsidR="00A050CE" w:rsidRDefault="00A050CE">
      <w:pPr>
        <w:pStyle w:val="Default"/>
        <w:spacing w:line="360" w:lineRule="auto"/>
        <w:ind w:firstLineChars="200" w:firstLine="480"/>
        <w:rPr>
          <w:rFonts w:ascii="Times New Roman" w:eastAsiaTheme="minorEastAsia" w:hAnsi="Times New Roman" w:hint="default"/>
        </w:rPr>
      </w:pPr>
      <w:r>
        <w:rPr>
          <w:rFonts w:ascii="Times New Roman" w:eastAsiaTheme="minorEastAsia" w:hAnsi="Times New Roman" w:hint="default"/>
        </w:rPr>
        <w:lastRenderedPageBreak/>
        <w:t>由上表可知，本项目废水经预处理后外排废水水质能满足《石油化学工业污染物排放标准》（</w:t>
      </w:r>
      <w:r>
        <w:rPr>
          <w:rFonts w:ascii="Times New Roman" w:eastAsiaTheme="minorEastAsia" w:hAnsi="Times New Roman" w:hint="default"/>
        </w:rPr>
        <w:t>GB 31571-2015</w:t>
      </w:r>
      <w:r>
        <w:rPr>
          <w:rFonts w:ascii="Times New Roman" w:eastAsiaTheme="minorEastAsia" w:hAnsi="Times New Roman" w:hint="default"/>
        </w:rPr>
        <w:t>）间接排放标准和</w:t>
      </w:r>
      <w:r w:rsidRPr="00D6713D">
        <w:rPr>
          <w:rFonts w:ascii="Times New Roman" w:eastAsiaTheme="minorEastAsia" w:hAnsi="Times New Roman"/>
        </w:rPr>
        <w:t>岳阳广华污水处理有限公司（</w:t>
      </w:r>
      <w:r>
        <w:rPr>
          <w:rFonts w:ascii="Times New Roman" w:eastAsiaTheme="minorEastAsia" w:hAnsi="Times New Roman"/>
        </w:rPr>
        <w:t>原云溪污水处理厂</w:t>
      </w:r>
      <w:r w:rsidRPr="00D6713D">
        <w:rPr>
          <w:rFonts w:ascii="Times New Roman" w:eastAsiaTheme="minorEastAsia" w:hAnsi="Times New Roman"/>
        </w:rPr>
        <w:t>）</w:t>
      </w:r>
      <w:r>
        <w:rPr>
          <w:rFonts w:ascii="Times New Roman" w:eastAsiaTheme="minorEastAsia" w:hAnsi="Times New Roman" w:hint="default"/>
        </w:rPr>
        <w:t>纳污限值要求。</w:t>
      </w:r>
    </w:p>
    <w:p w:rsidR="00A050CE" w:rsidRDefault="00A050CE">
      <w:pPr>
        <w:pStyle w:val="3"/>
        <w:spacing w:before="0" w:after="0" w:line="360" w:lineRule="auto"/>
        <w:rPr>
          <w:rFonts w:ascii="Times New Roman" w:hAnsi="Times New Roman" w:cs="Times New Roman"/>
          <w:sz w:val="28"/>
        </w:rPr>
      </w:pPr>
      <w:bookmarkStart w:id="517" w:name="_Toc504441641"/>
      <w:bookmarkStart w:id="518" w:name="_Toc22215"/>
      <w:bookmarkStart w:id="519" w:name="_Toc22816"/>
      <w:bookmarkStart w:id="520" w:name="_Toc121381264"/>
      <w:r>
        <w:rPr>
          <w:rFonts w:ascii="Times New Roman" w:hAnsi="Times New Roman" w:cs="Times New Roman"/>
          <w:sz w:val="28"/>
        </w:rPr>
        <w:t>4.5.2</w:t>
      </w:r>
      <w:r>
        <w:rPr>
          <w:rFonts w:ascii="Times New Roman" w:hAnsi="Times New Roman" w:cs="Times New Roman"/>
          <w:sz w:val="28"/>
        </w:rPr>
        <w:t>废气污染源分析</w:t>
      </w:r>
      <w:bookmarkEnd w:id="517"/>
      <w:bookmarkEnd w:id="518"/>
      <w:bookmarkEnd w:id="519"/>
      <w:bookmarkEnd w:id="520"/>
    </w:p>
    <w:p w:rsidR="00AD33BD" w:rsidRPr="00AD33BD" w:rsidRDefault="00A050CE" w:rsidP="00AD33B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本项目</w:t>
      </w:r>
      <w:r w:rsidR="00764411">
        <w:rPr>
          <w:rFonts w:ascii="Times New Roman" w:eastAsia="宋体" w:hAnsi="Times New Roman" w:cs="Times New Roman" w:hint="eastAsia"/>
          <w:bCs/>
          <w:sz w:val="24"/>
        </w:rPr>
        <w:t>有组织</w:t>
      </w:r>
      <w:r>
        <w:rPr>
          <w:rFonts w:ascii="Times New Roman" w:eastAsia="宋体" w:hAnsi="Times New Roman" w:cs="Times New Roman" w:hint="eastAsia"/>
          <w:bCs/>
          <w:sz w:val="24"/>
        </w:rPr>
        <w:t>废气主要</w:t>
      </w:r>
      <w:r w:rsidR="00587EE6">
        <w:rPr>
          <w:rFonts w:ascii="Times New Roman" w:eastAsia="宋体" w:hAnsi="Times New Roman" w:cs="Times New Roman" w:hint="eastAsia"/>
          <w:bCs/>
          <w:sz w:val="24"/>
        </w:rPr>
        <w:t>包括：</w:t>
      </w:r>
      <w:r w:rsidR="00AD33BD">
        <w:rPr>
          <w:rFonts w:ascii="Times New Roman" w:eastAsia="宋体" w:hAnsi="Times New Roman" w:cs="Times New Roman" w:hint="eastAsia"/>
          <w:bCs/>
          <w:sz w:val="24"/>
        </w:rPr>
        <w:t>①</w:t>
      </w:r>
      <w:r w:rsidR="00AD33BD" w:rsidRPr="00AD33BD">
        <w:rPr>
          <w:rFonts w:ascii="Times New Roman" w:eastAsia="宋体" w:hAnsi="Times New Roman" w:cs="Times New Roman" w:hint="eastAsia"/>
          <w:bCs/>
          <w:sz w:val="24"/>
        </w:rPr>
        <w:t>二甲基硫醚生产二甲基亚砜中间产品工艺废气</w:t>
      </w:r>
      <w:r w:rsidR="00AD33BD">
        <w:rPr>
          <w:rFonts w:ascii="Times New Roman" w:eastAsia="宋体" w:hAnsi="Times New Roman" w:cs="Times New Roman" w:hint="eastAsia"/>
          <w:bCs/>
          <w:sz w:val="24"/>
        </w:rPr>
        <w:t>，收集后</w:t>
      </w:r>
      <w:r w:rsidR="00AD33BD" w:rsidRPr="00AD33BD">
        <w:rPr>
          <w:rFonts w:ascii="Times New Roman" w:eastAsia="宋体" w:hAnsi="Times New Roman" w:cs="Times New Roman" w:hint="eastAsia"/>
          <w:bCs/>
          <w:sz w:val="24"/>
        </w:rPr>
        <w:t>经“填料塔吸收</w:t>
      </w:r>
      <w:r w:rsidR="00AD33BD" w:rsidRPr="00AD33BD">
        <w:rPr>
          <w:rFonts w:ascii="Times New Roman" w:eastAsia="宋体" w:hAnsi="Times New Roman" w:cs="Times New Roman" w:hint="eastAsia"/>
          <w:bCs/>
          <w:sz w:val="24"/>
        </w:rPr>
        <w:t>+</w:t>
      </w:r>
      <w:r w:rsidR="00AD33BD" w:rsidRPr="00AD33BD">
        <w:rPr>
          <w:rFonts w:ascii="Times New Roman" w:eastAsia="宋体" w:hAnsi="Times New Roman" w:cs="Times New Roman" w:hint="eastAsia"/>
          <w:bCs/>
          <w:sz w:val="24"/>
        </w:rPr>
        <w:t>活性炭吸附”处理；</w:t>
      </w:r>
      <w:r w:rsidR="00AD33BD">
        <w:rPr>
          <w:rFonts w:ascii="Times New Roman" w:eastAsia="宋体" w:hAnsi="Times New Roman" w:cs="Times New Roman" w:hint="eastAsia"/>
          <w:bCs/>
          <w:sz w:val="24"/>
        </w:rPr>
        <w:t>②</w:t>
      </w:r>
      <w:r w:rsidR="00AD33BD" w:rsidRPr="00AD33BD">
        <w:rPr>
          <w:rFonts w:ascii="Times New Roman" w:eastAsia="宋体" w:hAnsi="Times New Roman" w:cs="Times New Roman" w:hint="eastAsia"/>
          <w:bCs/>
          <w:sz w:val="24"/>
        </w:rPr>
        <w:t>二甲基亚砜及二甲基砜粗品生产二甲基砜产品工艺废气</w:t>
      </w:r>
      <w:r w:rsidR="00AD33BD">
        <w:rPr>
          <w:rFonts w:ascii="Times New Roman" w:eastAsia="宋体" w:hAnsi="Times New Roman" w:cs="Times New Roman" w:hint="eastAsia"/>
          <w:bCs/>
          <w:sz w:val="24"/>
        </w:rPr>
        <w:t>，收集后</w:t>
      </w:r>
      <w:r w:rsidR="00AD33BD" w:rsidRPr="00AD33BD">
        <w:rPr>
          <w:rFonts w:ascii="Times New Roman" w:eastAsia="宋体" w:hAnsi="Times New Roman" w:cs="Times New Roman" w:hint="eastAsia"/>
          <w:bCs/>
          <w:sz w:val="24"/>
        </w:rPr>
        <w:t>经“活性炭吸附”处理，处理完成后所有工艺废气统一经</w:t>
      </w:r>
      <w:r w:rsidR="00AD33BD" w:rsidRPr="00AD33BD">
        <w:rPr>
          <w:rFonts w:ascii="Times New Roman" w:eastAsia="宋体" w:hAnsi="Times New Roman" w:cs="Times New Roman" w:hint="eastAsia"/>
          <w:bCs/>
          <w:sz w:val="24"/>
        </w:rPr>
        <w:t>15m</w:t>
      </w:r>
      <w:r w:rsidR="00AD33BD" w:rsidRPr="00AD33BD">
        <w:rPr>
          <w:rFonts w:ascii="Times New Roman" w:eastAsia="宋体" w:hAnsi="Times New Roman" w:cs="Times New Roman" w:hint="eastAsia"/>
          <w:bCs/>
          <w:sz w:val="24"/>
        </w:rPr>
        <w:t>高排气筒排放</w:t>
      </w:r>
    </w:p>
    <w:p w:rsidR="00A050CE" w:rsidRDefault="00764411">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本项目无组织废气主要包括：</w:t>
      </w:r>
      <w:r w:rsidR="00A050CE">
        <w:rPr>
          <w:rFonts w:ascii="Times New Roman" w:eastAsia="宋体" w:hAnsi="Times New Roman" w:cs="Times New Roman" w:hint="eastAsia"/>
          <w:bCs/>
          <w:sz w:val="24"/>
        </w:rPr>
        <w:t>筛分过程产生的少量粉尘</w:t>
      </w:r>
      <w:r>
        <w:rPr>
          <w:rFonts w:ascii="Times New Roman" w:eastAsia="宋体" w:hAnsi="Times New Roman" w:cs="Times New Roman" w:hint="eastAsia"/>
          <w:bCs/>
          <w:sz w:val="24"/>
        </w:rPr>
        <w:t>、</w:t>
      </w:r>
      <w:r w:rsidRPr="00764411">
        <w:rPr>
          <w:rFonts w:ascii="Times New Roman" w:eastAsia="宋体" w:hAnsi="Times New Roman" w:cs="Times New Roman"/>
          <w:sz w:val="24"/>
        </w:rPr>
        <w:t>储罐呼吸和装置区物料跑冒滴漏排放的挥发性有机物</w:t>
      </w:r>
      <w:r w:rsidR="00AD33BD">
        <w:rPr>
          <w:rFonts w:ascii="Times New Roman" w:eastAsia="宋体" w:hAnsi="Times New Roman" w:cs="Times New Roman" w:hint="eastAsia"/>
          <w:sz w:val="24"/>
        </w:rPr>
        <w:t>，</w:t>
      </w:r>
      <w:r w:rsidR="00AD33BD" w:rsidRPr="00AD33BD">
        <w:rPr>
          <w:rFonts w:ascii="Times New Roman" w:eastAsia="宋体" w:hAnsi="Times New Roman" w:cs="Times New Roman" w:hint="eastAsia"/>
          <w:bCs/>
          <w:sz w:val="24"/>
        </w:rPr>
        <w:t>通过加强收集和管理、定期实施</w:t>
      </w:r>
      <w:r w:rsidR="00AD33BD" w:rsidRPr="00AD33BD">
        <w:rPr>
          <w:rFonts w:ascii="Times New Roman" w:eastAsia="宋体" w:hAnsi="Times New Roman" w:cs="Times New Roman" w:hint="eastAsia"/>
          <w:bCs/>
          <w:sz w:val="24"/>
        </w:rPr>
        <w:t>LDAR</w:t>
      </w:r>
      <w:r w:rsidR="00AD33BD" w:rsidRPr="00AD33BD">
        <w:rPr>
          <w:rFonts w:ascii="Times New Roman" w:eastAsia="宋体" w:hAnsi="Times New Roman" w:cs="Times New Roman" w:hint="eastAsia"/>
          <w:bCs/>
          <w:sz w:val="24"/>
        </w:rPr>
        <w:t>等措施减少无组织排放</w:t>
      </w:r>
      <w:r w:rsidR="00AD33BD">
        <w:rPr>
          <w:rFonts w:ascii="Times New Roman" w:eastAsia="宋体" w:hAnsi="Times New Roman" w:cs="Times New Roman" w:hint="eastAsia"/>
          <w:bCs/>
          <w:sz w:val="24"/>
        </w:rPr>
        <w:t>。</w:t>
      </w:r>
    </w:p>
    <w:p w:rsidR="00A050CE" w:rsidRDefault="00A050CE">
      <w:pPr>
        <w:spacing w:line="360" w:lineRule="auto"/>
        <w:ind w:firstLineChars="200" w:firstLine="482"/>
        <w:rPr>
          <w:rFonts w:ascii="Times New Roman" w:eastAsia="宋体" w:hAnsi="Times New Roman" w:cs="Times New Roman"/>
          <w:b/>
          <w:sz w:val="24"/>
        </w:rPr>
      </w:pPr>
      <w:bookmarkStart w:id="521" w:name="OLE_LINK57"/>
      <w:r>
        <w:rPr>
          <w:rFonts w:ascii="Times New Roman" w:eastAsia="宋体" w:hAnsi="Times New Roman" w:cs="Times New Roman"/>
          <w:b/>
          <w:sz w:val="24"/>
        </w:rPr>
        <w:t>1</w:t>
      </w:r>
      <w:r>
        <w:rPr>
          <w:rFonts w:ascii="Times New Roman" w:eastAsia="宋体" w:hAnsi="Times New Roman" w:cs="Times New Roman"/>
          <w:b/>
          <w:sz w:val="24"/>
        </w:rPr>
        <w:t>、有组织排放废气</w:t>
      </w:r>
    </w:p>
    <w:bookmarkEnd w:id="521"/>
    <w:p w:rsidR="00A050CE" w:rsidRDefault="00A050CE">
      <w:pPr>
        <w:spacing w:line="360" w:lineRule="auto"/>
        <w:ind w:firstLineChars="200" w:firstLine="482"/>
        <w:rPr>
          <w:rFonts w:ascii="Times New Roman" w:eastAsia="宋体" w:hAnsi="Times New Roman" w:cs="Times New Roman"/>
          <w:b/>
          <w:bCs/>
          <w:sz w:val="24"/>
          <w:lang w:bidi="zh-CN"/>
        </w:rPr>
      </w:pPr>
      <w:r>
        <w:rPr>
          <w:rFonts w:ascii="Times New Roman" w:eastAsia="宋体" w:hAnsi="Times New Roman" w:cs="Times New Roman" w:hint="eastAsia"/>
          <w:b/>
          <w:bCs/>
          <w:sz w:val="24"/>
          <w:lang w:bidi="zh-CN"/>
        </w:rPr>
        <w:t>（</w:t>
      </w:r>
      <w:r>
        <w:rPr>
          <w:rFonts w:ascii="Times New Roman" w:eastAsia="宋体" w:hAnsi="Times New Roman" w:cs="Times New Roman" w:hint="eastAsia"/>
          <w:b/>
          <w:bCs/>
          <w:sz w:val="24"/>
          <w:lang w:bidi="zh-CN"/>
        </w:rPr>
        <w:t>1</w:t>
      </w:r>
      <w:r>
        <w:rPr>
          <w:rFonts w:ascii="Times New Roman" w:eastAsia="宋体" w:hAnsi="Times New Roman" w:cs="Times New Roman" w:hint="eastAsia"/>
          <w:b/>
          <w:bCs/>
          <w:sz w:val="24"/>
          <w:lang w:bidi="zh-CN"/>
        </w:rPr>
        <w:t>）反应釜废气</w:t>
      </w:r>
    </w:p>
    <w:p w:rsidR="00A050CE" w:rsidRDefault="000701B2">
      <w:pPr>
        <w:spacing w:line="360" w:lineRule="auto"/>
        <w:ind w:firstLineChars="200" w:firstLine="480"/>
        <w:rPr>
          <w:rFonts w:ascii="Times New Roman" w:eastAsia="宋体" w:hAnsi="Times New Roman" w:cs="Times New Roman"/>
          <w:bCs/>
          <w:sz w:val="24"/>
          <w:lang w:bidi="zh-CN"/>
        </w:rPr>
      </w:pPr>
      <w:r>
        <w:rPr>
          <w:rFonts w:ascii="Times New Roman" w:eastAsia="宋体" w:hAnsi="Times New Roman" w:cs="Times New Roman" w:hint="eastAsia"/>
          <w:bCs/>
          <w:sz w:val="24"/>
          <w:lang w:bidi="zh-CN"/>
        </w:rPr>
        <w:t>根据物料衡算可知，</w:t>
      </w:r>
      <w:r w:rsidR="002C56DA">
        <w:rPr>
          <w:rFonts w:ascii="Times New Roman" w:eastAsia="宋体" w:hAnsi="Times New Roman" w:cs="Times New Roman" w:hint="eastAsia"/>
          <w:bCs/>
          <w:sz w:val="24"/>
          <w:lang w:bidi="zh-CN"/>
        </w:rPr>
        <w:t>本项目营运期</w:t>
      </w:r>
      <w:r w:rsidR="00DB5F3F">
        <w:rPr>
          <w:rFonts w:ascii="Times New Roman" w:eastAsia="宋体" w:hAnsi="Times New Roman" w:cs="Times New Roman" w:hint="eastAsia"/>
          <w:bCs/>
          <w:sz w:val="24"/>
          <w:lang w:bidi="zh-CN"/>
        </w:rPr>
        <w:t>有组织废气产生情况如下表所示：</w:t>
      </w:r>
    </w:p>
    <w:p w:rsidR="00D17962" w:rsidRPr="00D17962" w:rsidRDefault="00D17962" w:rsidP="00AB461F">
      <w:pPr>
        <w:tabs>
          <w:tab w:val="center" w:pos="4153"/>
          <w:tab w:val="left" w:pos="7005"/>
        </w:tabs>
        <w:spacing w:line="360" w:lineRule="auto"/>
        <w:jc w:val="center"/>
      </w:pPr>
      <w:r w:rsidRPr="00D17962">
        <w:rPr>
          <w:rFonts w:ascii="Times New Roman" w:eastAsia="宋体" w:hAnsi="Times New Roman" w:cs="Times New Roman"/>
          <w:b/>
        </w:rPr>
        <w:t>表</w:t>
      </w:r>
      <w:r w:rsidRPr="00D17962">
        <w:rPr>
          <w:rFonts w:ascii="Times New Roman" w:eastAsia="宋体" w:hAnsi="Times New Roman" w:cs="Times New Roman"/>
          <w:b/>
        </w:rPr>
        <w:t>4.5-</w:t>
      </w:r>
      <w:r w:rsidRPr="00D17962">
        <w:rPr>
          <w:rFonts w:ascii="Times New Roman" w:eastAsia="宋体" w:hAnsi="Times New Roman" w:cs="Times New Roman" w:hint="eastAsia"/>
          <w:b/>
        </w:rPr>
        <w:t>2</w:t>
      </w:r>
      <w:r w:rsidR="00AB461F">
        <w:rPr>
          <w:rFonts w:ascii="Times New Roman" w:eastAsia="宋体" w:hAnsi="Times New Roman" w:cs="Times New Roman" w:hint="eastAsia"/>
          <w:b/>
        </w:rPr>
        <w:t>a</w:t>
      </w:r>
      <w:r w:rsidRPr="00D17962">
        <w:rPr>
          <w:rFonts w:ascii="Times New Roman" w:eastAsia="宋体" w:hAnsi="Times New Roman" w:cs="Times New Roman"/>
          <w:b/>
        </w:rPr>
        <w:t xml:space="preserve">  </w:t>
      </w:r>
      <w:r w:rsidRPr="00D17962">
        <w:rPr>
          <w:rFonts w:ascii="Times New Roman" w:eastAsia="宋体" w:hAnsi="Times New Roman" w:cs="Times New Roman"/>
          <w:b/>
        </w:rPr>
        <w:t>项目营运期有组织废气产生情况一览表</w:t>
      </w:r>
    </w:p>
    <w:tbl>
      <w:tblPr>
        <w:tblStyle w:val="yp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912"/>
        <w:gridCol w:w="1430"/>
        <w:gridCol w:w="1326"/>
        <w:gridCol w:w="1321"/>
        <w:gridCol w:w="1320"/>
      </w:tblGrid>
      <w:tr w:rsidR="00AD33BD" w:rsidRPr="00D17962" w:rsidTr="00AD33BD">
        <w:trPr>
          <w:cnfStyle w:val="100000000000" w:firstRow="1" w:lastRow="0" w:firstColumn="0" w:lastColumn="0" w:oddVBand="0" w:evenVBand="0" w:oddHBand="0" w:evenHBand="0" w:firstRowFirstColumn="0" w:firstRowLastColumn="0" w:lastRowFirstColumn="0" w:lastRowLastColumn="0"/>
        </w:trPr>
        <w:tc>
          <w:tcPr>
            <w:tcW w:w="6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33BD" w:rsidRPr="00D17962" w:rsidRDefault="00AD33BD" w:rsidP="00B341F5">
            <w:pPr>
              <w:rPr>
                <w:b/>
                <w:bCs/>
                <w:szCs w:val="21"/>
              </w:rPr>
            </w:pPr>
            <w:r w:rsidRPr="00D17962">
              <w:rPr>
                <w:b/>
                <w:bCs/>
                <w:szCs w:val="21"/>
              </w:rPr>
              <w:t>废气编号</w:t>
            </w:r>
          </w:p>
        </w:tc>
        <w:tc>
          <w:tcPr>
            <w:tcW w:w="11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33BD" w:rsidRPr="00D17962" w:rsidRDefault="00AD33BD" w:rsidP="00B341F5">
            <w:pPr>
              <w:rPr>
                <w:b/>
                <w:bCs/>
                <w:szCs w:val="21"/>
              </w:rPr>
            </w:pPr>
            <w:r w:rsidRPr="00D17962">
              <w:rPr>
                <w:rFonts w:hint="eastAsia"/>
                <w:b/>
                <w:bCs/>
                <w:szCs w:val="21"/>
              </w:rPr>
              <w:t>废气类别</w:t>
            </w:r>
          </w:p>
        </w:tc>
        <w:tc>
          <w:tcPr>
            <w:tcW w:w="8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33BD" w:rsidRPr="00D17962" w:rsidRDefault="00AD33BD" w:rsidP="00B341F5">
            <w:pPr>
              <w:rPr>
                <w:b/>
                <w:bCs/>
                <w:szCs w:val="21"/>
              </w:rPr>
            </w:pPr>
            <w:r w:rsidRPr="00D17962">
              <w:rPr>
                <w:b/>
                <w:bCs/>
                <w:szCs w:val="21"/>
              </w:rPr>
              <w:t>污染物名称</w:t>
            </w:r>
          </w:p>
        </w:tc>
        <w:tc>
          <w:tcPr>
            <w:tcW w:w="7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33BD" w:rsidRPr="00D17962" w:rsidRDefault="00AD33BD" w:rsidP="00B341F5">
            <w:pPr>
              <w:rPr>
                <w:b/>
                <w:bCs/>
                <w:szCs w:val="21"/>
              </w:rPr>
            </w:pPr>
            <w:r w:rsidRPr="00D17962">
              <w:rPr>
                <w:b/>
                <w:bCs/>
                <w:szCs w:val="21"/>
              </w:rPr>
              <w:t>产生速率</w:t>
            </w:r>
          </w:p>
          <w:p w:rsidR="00AD33BD" w:rsidRPr="00D17962" w:rsidRDefault="00AD33BD" w:rsidP="00B341F5">
            <w:pPr>
              <w:rPr>
                <w:b/>
                <w:bCs/>
                <w:szCs w:val="21"/>
              </w:rPr>
            </w:pPr>
            <w:r w:rsidRPr="00D17962">
              <w:rPr>
                <w:b/>
                <w:bCs/>
                <w:szCs w:val="21"/>
              </w:rPr>
              <w:t>(kg/h)</w:t>
            </w:r>
          </w:p>
        </w:tc>
        <w:tc>
          <w:tcPr>
            <w:tcW w:w="79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33BD" w:rsidRPr="00D17962" w:rsidRDefault="00AD33BD" w:rsidP="00B341F5">
            <w:pPr>
              <w:rPr>
                <w:b/>
                <w:bCs/>
                <w:szCs w:val="21"/>
              </w:rPr>
            </w:pPr>
            <w:r w:rsidRPr="00D17962">
              <w:rPr>
                <w:b/>
                <w:bCs/>
                <w:szCs w:val="21"/>
              </w:rPr>
              <w:t>产生量</w:t>
            </w:r>
          </w:p>
          <w:p w:rsidR="00AD33BD" w:rsidRPr="00D17962" w:rsidRDefault="00AD33BD" w:rsidP="00B341F5">
            <w:pPr>
              <w:rPr>
                <w:b/>
                <w:bCs/>
                <w:szCs w:val="21"/>
              </w:rPr>
            </w:pPr>
            <w:r w:rsidRPr="00D17962">
              <w:rPr>
                <w:b/>
                <w:bCs/>
                <w:szCs w:val="21"/>
              </w:rPr>
              <w:t>(t/a)</w:t>
            </w:r>
          </w:p>
        </w:tc>
        <w:tc>
          <w:tcPr>
            <w:tcW w:w="7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33BD" w:rsidRPr="00D17962" w:rsidRDefault="00AD33BD" w:rsidP="00B341F5">
            <w:pPr>
              <w:rPr>
                <w:b/>
                <w:bCs/>
                <w:szCs w:val="21"/>
              </w:rPr>
            </w:pPr>
            <w:r w:rsidRPr="00D17962">
              <w:rPr>
                <w:b/>
                <w:bCs/>
                <w:szCs w:val="21"/>
              </w:rPr>
              <w:t>生产时间</w:t>
            </w:r>
          </w:p>
        </w:tc>
      </w:tr>
      <w:tr w:rsidR="00AD33BD" w:rsidRPr="00D17962" w:rsidTr="00AD33BD">
        <w:trPr>
          <w:trHeight w:val="234"/>
        </w:trPr>
        <w:tc>
          <w:tcPr>
            <w:tcW w:w="630" w:type="pct"/>
            <w:vMerge w:val="restart"/>
          </w:tcPr>
          <w:p w:rsidR="00AD33BD" w:rsidRPr="00D17962" w:rsidRDefault="00AD33BD" w:rsidP="00D17962">
            <w:pPr>
              <w:rPr>
                <w:szCs w:val="21"/>
              </w:rPr>
            </w:pPr>
            <w:r w:rsidRPr="00D17962">
              <w:rPr>
                <w:szCs w:val="21"/>
              </w:rPr>
              <w:t>G</w:t>
            </w:r>
            <w:r>
              <w:rPr>
                <w:rFonts w:hint="eastAsia"/>
                <w:szCs w:val="21"/>
              </w:rPr>
              <w:t>1</w:t>
            </w:r>
          </w:p>
        </w:tc>
        <w:tc>
          <w:tcPr>
            <w:tcW w:w="1143" w:type="pct"/>
            <w:vMerge w:val="restart"/>
          </w:tcPr>
          <w:p w:rsidR="00AD33BD" w:rsidRPr="00D17962" w:rsidRDefault="00AD33BD" w:rsidP="00B341F5">
            <w:pPr>
              <w:rPr>
                <w:szCs w:val="21"/>
              </w:rPr>
            </w:pPr>
            <w:r w:rsidRPr="00D17962">
              <w:rPr>
                <w:rFonts w:hint="eastAsia"/>
                <w:szCs w:val="21"/>
              </w:rPr>
              <w:t>工艺废气</w:t>
            </w:r>
          </w:p>
        </w:tc>
        <w:tc>
          <w:tcPr>
            <w:tcW w:w="855" w:type="pct"/>
          </w:tcPr>
          <w:p w:rsidR="00AD33BD" w:rsidRPr="00D17962" w:rsidRDefault="00AD33BD" w:rsidP="00B341F5">
            <w:pPr>
              <w:rPr>
                <w:szCs w:val="21"/>
              </w:rPr>
            </w:pPr>
            <w:r>
              <w:rPr>
                <w:rFonts w:hint="eastAsia"/>
                <w:szCs w:val="21"/>
              </w:rPr>
              <w:t>二甲基硫醚</w:t>
            </w:r>
          </w:p>
        </w:tc>
        <w:tc>
          <w:tcPr>
            <w:tcW w:w="793" w:type="pct"/>
          </w:tcPr>
          <w:p w:rsidR="00AD33BD" w:rsidRPr="00D17962" w:rsidRDefault="00B40CAC" w:rsidP="00054D12">
            <w:pPr>
              <w:rPr>
                <w:szCs w:val="21"/>
              </w:rPr>
            </w:pPr>
            <w:r>
              <w:rPr>
                <w:rFonts w:hint="eastAsia"/>
                <w:szCs w:val="21"/>
              </w:rPr>
              <w:t>0</w:t>
            </w:r>
            <w:r w:rsidR="00054D12">
              <w:rPr>
                <w:rFonts w:hint="eastAsia"/>
                <w:szCs w:val="21"/>
              </w:rPr>
              <w:t>.026</w:t>
            </w:r>
          </w:p>
        </w:tc>
        <w:tc>
          <w:tcPr>
            <w:tcW w:w="790" w:type="pct"/>
          </w:tcPr>
          <w:p w:rsidR="00AD33BD" w:rsidRPr="00D17962" w:rsidRDefault="00B40CAC" w:rsidP="00B341F5">
            <w:pPr>
              <w:rPr>
                <w:szCs w:val="21"/>
              </w:rPr>
            </w:pPr>
            <w:r>
              <w:rPr>
                <w:rFonts w:hint="eastAsia"/>
                <w:szCs w:val="21"/>
              </w:rPr>
              <w:t>0.21</w:t>
            </w:r>
          </w:p>
        </w:tc>
        <w:tc>
          <w:tcPr>
            <w:tcW w:w="789" w:type="pct"/>
            <w:vMerge w:val="restart"/>
          </w:tcPr>
          <w:p w:rsidR="00AD33BD" w:rsidRPr="00D17962" w:rsidRDefault="00AD33BD" w:rsidP="00B341F5">
            <w:pPr>
              <w:rPr>
                <w:szCs w:val="21"/>
              </w:rPr>
            </w:pPr>
            <w:r w:rsidRPr="00D17962">
              <w:rPr>
                <w:szCs w:val="21"/>
              </w:rPr>
              <w:t>8000h</w:t>
            </w:r>
          </w:p>
        </w:tc>
      </w:tr>
      <w:tr w:rsidR="00AD33BD" w:rsidRPr="00D17962" w:rsidTr="00AD33BD">
        <w:trPr>
          <w:trHeight w:val="232"/>
        </w:trPr>
        <w:tc>
          <w:tcPr>
            <w:tcW w:w="630" w:type="pct"/>
            <w:vMerge/>
          </w:tcPr>
          <w:p w:rsidR="00AD33BD" w:rsidRPr="00D17962" w:rsidRDefault="00AD33BD" w:rsidP="00B341F5">
            <w:pPr>
              <w:rPr>
                <w:szCs w:val="21"/>
              </w:rPr>
            </w:pPr>
          </w:p>
        </w:tc>
        <w:tc>
          <w:tcPr>
            <w:tcW w:w="1143" w:type="pct"/>
            <w:vMerge/>
          </w:tcPr>
          <w:p w:rsidR="00AD33BD" w:rsidRPr="00D17962" w:rsidRDefault="00AD33BD" w:rsidP="00B341F5">
            <w:pPr>
              <w:rPr>
                <w:szCs w:val="21"/>
              </w:rPr>
            </w:pPr>
          </w:p>
        </w:tc>
        <w:tc>
          <w:tcPr>
            <w:tcW w:w="855" w:type="pct"/>
          </w:tcPr>
          <w:p w:rsidR="00AD33BD" w:rsidRPr="00D17962" w:rsidRDefault="00AD33BD" w:rsidP="00B341F5">
            <w:pPr>
              <w:rPr>
                <w:szCs w:val="21"/>
              </w:rPr>
            </w:pPr>
            <w:r>
              <w:rPr>
                <w:rFonts w:hint="eastAsia"/>
                <w:szCs w:val="21"/>
              </w:rPr>
              <w:t>二甲基亚砜</w:t>
            </w:r>
          </w:p>
        </w:tc>
        <w:tc>
          <w:tcPr>
            <w:tcW w:w="793" w:type="pct"/>
          </w:tcPr>
          <w:p w:rsidR="00AD33BD" w:rsidRPr="00D17962" w:rsidRDefault="00B40CAC" w:rsidP="00B341F5">
            <w:pPr>
              <w:rPr>
                <w:szCs w:val="21"/>
              </w:rPr>
            </w:pPr>
            <w:r>
              <w:rPr>
                <w:rFonts w:hint="eastAsia"/>
                <w:szCs w:val="21"/>
              </w:rPr>
              <w:t>0.011</w:t>
            </w:r>
          </w:p>
        </w:tc>
        <w:tc>
          <w:tcPr>
            <w:tcW w:w="790" w:type="pct"/>
          </w:tcPr>
          <w:p w:rsidR="00B40CAC" w:rsidRPr="00B40CAC" w:rsidRDefault="00B40CAC" w:rsidP="00B40CAC">
            <w:pPr>
              <w:rPr>
                <w:szCs w:val="21"/>
              </w:rPr>
            </w:pPr>
            <w:r>
              <w:rPr>
                <w:rFonts w:hint="eastAsia"/>
                <w:szCs w:val="21"/>
              </w:rPr>
              <w:t>0.09</w:t>
            </w:r>
          </w:p>
        </w:tc>
        <w:tc>
          <w:tcPr>
            <w:tcW w:w="789" w:type="pct"/>
            <w:vMerge/>
          </w:tcPr>
          <w:p w:rsidR="00AD33BD" w:rsidRPr="00D17962" w:rsidRDefault="00AD33BD" w:rsidP="00B341F5">
            <w:pPr>
              <w:rPr>
                <w:szCs w:val="21"/>
              </w:rPr>
            </w:pPr>
          </w:p>
        </w:tc>
      </w:tr>
      <w:tr w:rsidR="00AD33BD" w:rsidRPr="00D17962" w:rsidTr="00AD33BD">
        <w:trPr>
          <w:trHeight w:val="249"/>
        </w:trPr>
        <w:tc>
          <w:tcPr>
            <w:tcW w:w="1773" w:type="pct"/>
            <w:gridSpan w:val="2"/>
          </w:tcPr>
          <w:p w:rsidR="00AD33BD" w:rsidRPr="00D17962" w:rsidRDefault="00AD33BD" w:rsidP="00B341F5">
            <w:pPr>
              <w:rPr>
                <w:szCs w:val="21"/>
              </w:rPr>
            </w:pPr>
            <w:r w:rsidRPr="00D17962">
              <w:rPr>
                <w:szCs w:val="21"/>
              </w:rPr>
              <w:t>合计</w:t>
            </w:r>
          </w:p>
        </w:tc>
        <w:tc>
          <w:tcPr>
            <w:tcW w:w="855" w:type="pct"/>
          </w:tcPr>
          <w:p w:rsidR="00AD33BD" w:rsidRPr="00D17962" w:rsidRDefault="00AD33BD" w:rsidP="00B341F5">
            <w:pPr>
              <w:rPr>
                <w:szCs w:val="21"/>
              </w:rPr>
            </w:pPr>
            <w:r w:rsidRPr="00D17962">
              <w:rPr>
                <w:szCs w:val="21"/>
              </w:rPr>
              <w:t>VOC</w:t>
            </w:r>
            <w:r w:rsidRPr="00D17962">
              <w:rPr>
                <w:szCs w:val="21"/>
                <w:vertAlign w:val="subscript"/>
              </w:rPr>
              <w:t>S</w:t>
            </w:r>
          </w:p>
        </w:tc>
        <w:tc>
          <w:tcPr>
            <w:tcW w:w="793" w:type="pct"/>
          </w:tcPr>
          <w:p w:rsidR="00AD33BD" w:rsidRPr="00D17962" w:rsidRDefault="00B40CAC" w:rsidP="00B341F5">
            <w:pPr>
              <w:rPr>
                <w:szCs w:val="21"/>
              </w:rPr>
            </w:pPr>
            <w:r>
              <w:rPr>
                <w:rFonts w:hint="eastAsia"/>
                <w:szCs w:val="21"/>
              </w:rPr>
              <w:t>0.038</w:t>
            </w:r>
          </w:p>
        </w:tc>
        <w:tc>
          <w:tcPr>
            <w:tcW w:w="790" w:type="pct"/>
          </w:tcPr>
          <w:p w:rsidR="00AD33BD" w:rsidRPr="00D17962" w:rsidRDefault="00B40CAC" w:rsidP="00B341F5">
            <w:pPr>
              <w:rPr>
                <w:szCs w:val="21"/>
              </w:rPr>
            </w:pPr>
            <w:r>
              <w:rPr>
                <w:rFonts w:hint="eastAsia"/>
                <w:szCs w:val="21"/>
              </w:rPr>
              <w:t>0.3</w:t>
            </w:r>
          </w:p>
        </w:tc>
        <w:tc>
          <w:tcPr>
            <w:tcW w:w="789" w:type="pct"/>
          </w:tcPr>
          <w:p w:rsidR="00AD33BD" w:rsidRPr="00D17962" w:rsidRDefault="00AD33BD" w:rsidP="00B341F5">
            <w:pPr>
              <w:rPr>
                <w:szCs w:val="21"/>
              </w:rPr>
            </w:pPr>
            <w:r w:rsidRPr="00D17962">
              <w:rPr>
                <w:szCs w:val="21"/>
              </w:rPr>
              <w:t>8000h</w:t>
            </w:r>
          </w:p>
        </w:tc>
      </w:tr>
    </w:tbl>
    <w:p w:rsidR="00AB461F" w:rsidRDefault="00AB461F">
      <w:pPr>
        <w:spacing w:line="360" w:lineRule="auto"/>
        <w:ind w:firstLineChars="200" w:firstLine="480"/>
        <w:rPr>
          <w:rFonts w:ascii="Times New Roman" w:eastAsia="宋体" w:hAnsi="Times New Roman" w:cs="Times New Roman"/>
          <w:bCs/>
          <w:sz w:val="24"/>
          <w:lang w:bidi="zh-CN"/>
        </w:rPr>
      </w:pPr>
      <w:bookmarkStart w:id="522" w:name="OLE_LINK49"/>
      <w:bookmarkStart w:id="523" w:name="OLE_LINK56"/>
      <w:r>
        <w:rPr>
          <w:rFonts w:ascii="Times New Roman" w:eastAsia="宋体" w:hAnsi="Times New Roman" w:cs="Times New Roman" w:hint="eastAsia"/>
          <w:bCs/>
          <w:sz w:val="24"/>
          <w:lang w:bidi="zh-CN"/>
        </w:rPr>
        <w:t>根据</w:t>
      </w:r>
      <w:r w:rsidR="00460E96" w:rsidRPr="00460E96">
        <w:rPr>
          <w:rFonts w:ascii="Times New Roman" w:eastAsia="宋体" w:hAnsi="Times New Roman" w:cs="Times New Roman" w:hint="eastAsia"/>
          <w:bCs/>
          <w:sz w:val="24"/>
          <w:lang w:bidi="zh-CN"/>
        </w:rPr>
        <w:t>《吸附法工业有机废气治理工程技术规范》（</w:t>
      </w:r>
      <w:r w:rsidR="00460E96" w:rsidRPr="00460E96">
        <w:rPr>
          <w:rFonts w:ascii="Times New Roman" w:eastAsia="宋体" w:hAnsi="Times New Roman" w:cs="Times New Roman" w:hint="eastAsia"/>
          <w:bCs/>
          <w:sz w:val="24"/>
          <w:lang w:bidi="zh-CN"/>
        </w:rPr>
        <w:t>HJ2026-2013</w:t>
      </w:r>
      <w:r w:rsidR="00460E96" w:rsidRPr="00460E96">
        <w:rPr>
          <w:rFonts w:ascii="Times New Roman" w:eastAsia="宋体" w:hAnsi="Times New Roman" w:cs="Times New Roman" w:hint="eastAsia"/>
          <w:bCs/>
          <w:sz w:val="24"/>
          <w:lang w:bidi="zh-CN"/>
        </w:rPr>
        <w:t>）</w:t>
      </w:r>
      <w:r w:rsidR="00460E96">
        <w:rPr>
          <w:rFonts w:ascii="Times New Roman" w:eastAsia="宋体" w:hAnsi="Times New Roman" w:cs="Times New Roman" w:hint="eastAsia"/>
          <w:bCs/>
          <w:sz w:val="24"/>
          <w:lang w:bidi="zh-CN"/>
        </w:rPr>
        <w:t>及《挥发性有机物治理使用手册》（第二版）可知，</w:t>
      </w:r>
      <w:r w:rsidR="000701B2">
        <w:rPr>
          <w:rFonts w:ascii="Times New Roman" w:eastAsia="宋体" w:hAnsi="Times New Roman" w:cs="Times New Roman" w:hint="eastAsia"/>
          <w:bCs/>
          <w:sz w:val="24"/>
          <w:lang w:bidi="zh-CN"/>
        </w:rPr>
        <w:t>活性炭</w:t>
      </w:r>
      <w:r w:rsidR="000235AC">
        <w:rPr>
          <w:rFonts w:ascii="Times New Roman" w:eastAsia="宋体" w:hAnsi="Times New Roman" w:cs="Times New Roman" w:hint="eastAsia"/>
          <w:bCs/>
          <w:sz w:val="24"/>
          <w:lang w:bidi="zh-CN"/>
        </w:rPr>
        <w:t>吸附效率</w:t>
      </w:r>
      <w:r w:rsidR="00900E6A">
        <w:rPr>
          <w:rFonts w:ascii="Times New Roman" w:eastAsia="宋体" w:hAnsi="Times New Roman" w:cs="Times New Roman" w:hint="eastAsia"/>
          <w:bCs/>
          <w:sz w:val="24"/>
          <w:lang w:bidi="zh-CN"/>
        </w:rPr>
        <w:t>不低于</w:t>
      </w:r>
      <w:r w:rsidR="00900E6A">
        <w:rPr>
          <w:rFonts w:ascii="Times New Roman" w:eastAsia="宋体" w:hAnsi="Times New Roman" w:cs="Times New Roman" w:hint="eastAsia"/>
          <w:bCs/>
          <w:sz w:val="24"/>
          <w:lang w:bidi="zh-CN"/>
        </w:rPr>
        <w:t>9</w:t>
      </w:r>
      <w:r w:rsidR="00900E6A">
        <w:rPr>
          <w:rFonts w:ascii="Times New Roman" w:eastAsia="宋体" w:hAnsi="Times New Roman" w:cs="Times New Roman"/>
          <w:bCs/>
          <w:sz w:val="24"/>
          <w:lang w:bidi="zh-CN"/>
        </w:rPr>
        <w:t>0%</w:t>
      </w:r>
      <w:r w:rsidR="00900E6A">
        <w:rPr>
          <w:rFonts w:ascii="Times New Roman" w:eastAsia="宋体" w:hAnsi="Times New Roman" w:cs="Times New Roman" w:hint="eastAsia"/>
          <w:bCs/>
          <w:sz w:val="24"/>
          <w:lang w:bidi="zh-CN"/>
        </w:rPr>
        <w:t>，填料吸收效率不低于</w:t>
      </w:r>
      <w:r w:rsidR="00900E6A">
        <w:rPr>
          <w:rFonts w:ascii="Times New Roman" w:eastAsia="宋体" w:hAnsi="Times New Roman" w:cs="Times New Roman" w:hint="eastAsia"/>
          <w:bCs/>
          <w:sz w:val="24"/>
          <w:lang w:bidi="zh-CN"/>
        </w:rPr>
        <w:t>9</w:t>
      </w:r>
      <w:r w:rsidR="00900E6A">
        <w:rPr>
          <w:rFonts w:ascii="Times New Roman" w:eastAsia="宋体" w:hAnsi="Times New Roman" w:cs="Times New Roman"/>
          <w:bCs/>
          <w:sz w:val="24"/>
          <w:lang w:bidi="zh-CN"/>
        </w:rPr>
        <w:t>5%</w:t>
      </w:r>
      <w:r w:rsidR="00900E6A">
        <w:rPr>
          <w:rFonts w:ascii="Times New Roman" w:eastAsia="宋体" w:hAnsi="Times New Roman" w:cs="Times New Roman" w:hint="eastAsia"/>
          <w:bCs/>
          <w:sz w:val="24"/>
          <w:lang w:bidi="zh-CN"/>
        </w:rPr>
        <w:t>。结合废气产生情况可知，本项目有组织废气排放情况如下表所示。</w:t>
      </w:r>
    </w:p>
    <w:p w:rsidR="00900E6A" w:rsidRPr="00D17962" w:rsidRDefault="00900E6A" w:rsidP="00900E6A">
      <w:pPr>
        <w:tabs>
          <w:tab w:val="center" w:pos="4153"/>
          <w:tab w:val="left" w:pos="7005"/>
        </w:tabs>
        <w:spacing w:line="360" w:lineRule="auto"/>
        <w:jc w:val="center"/>
      </w:pPr>
      <w:r w:rsidRPr="00D17962">
        <w:rPr>
          <w:rFonts w:ascii="Times New Roman" w:eastAsia="宋体" w:hAnsi="Times New Roman" w:cs="Times New Roman"/>
          <w:b/>
        </w:rPr>
        <w:t>表</w:t>
      </w:r>
      <w:r w:rsidRPr="00D17962">
        <w:rPr>
          <w:rFonts w:ascii="Times New Roman" w:eastAsia="宋体" w:hAnsi="Times New Roman" w:cs="Times New Roman"/>
          <w:b/>
        </w:rPr>
        <w:t>4.5-</w:t>
      </w:r>
      <w:r w:rsidRPr="00D17962">
        <w:rPr>
          <w:rFonts w:ascii="Times New Roman" w:eastAsia="宋体" w:hAnsi="Times New Roman" w:cs="Times New Roman" w:hint="eastAsia"/>
          <w:b/>
        </w:rPr>
        <w:t>2</w:t>
      </w:r>
      <w:r w:rsidR="00054D12">
        <w:rPr>
          <w:rFonts w:ascii="Times New Roman" w:eastAsia="宋体" w:hAnsi="Times New Roman" w:cs="Times New Roman" w:hint="eastAsia"/>
          <w:b/>
        </w:rPr>
        <w:t>b</w:t>
      </w:r>
      <w:r w:rsidRPr="00D17962">
        <w:rPr>
          <w:rFonts w:ascii="Times New Roman" w:eastAsia="宋体" w:hAnsi="Times New Roman" w:cs="Times New Roman"/>
          <w:b/>
        </w:rPr>
        <w:t xml:space="preserve">  </w:t>
      </w:r>
      <w:r w:rsidRPr="00D17962">
        <w:rPr>
          <w:rFonts w:ascii="Times New Roman" w:eastAsia="宋体" w:hAnsi="Times New Roman" w:cs="Times New Roman"/>
          <w:b/>
        </w:rPr>
        <w:t>项目营运期有组织废气</w:t>
      </w:r>
      <w:r w:rsidR="00054D12">
        <w:rPr>
          <w:rFonts w:ascii="Times New Roman" w:eastAsia="宋体" w:hAnsi="Times New Roman" w:cs="Times New Roman" w:hint="eastAsia"/>
          <w:b/>
        </w:rPr>
        <w:t>排放</w:t>
      </w:r>
      <w:r w:rsidRPr="00D17962">
        <w:rPr>
          <w:rFonts w:ascii="Times New Roman" w:eastAsia="宋体" w:hAnsi="Times New Roman" w:cs="Times New Roman"/>
          <w:b/>
        </w:rPr>
        <w:t>情况一览表</w:t>
      </w:r>
    </w:p>
    <w:tbl>
      <w:tblPr>
        <w:tblStyle w:val="yp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63"/>
        <w:gridCol w:w="505"/>
        <w:gridCol w:w="1274"/>
        <w:gridCol w:w="891"/>
        <w:gridCol w:w="746"/>
        <w:gridCol w:w="1189"/>
        <w:gridCol w:w="798"/>
        <w:gridCol w:w="873"/>
        <w:gridCol w:w="796"/>
      </w:tblGrid>
      <w:tr w:rsidR="002E2A14" w:rsidRPr="000F51A1" w:rsidTr="00E46F3B">
        <w:trPr>
          <w:cnfStyle w:val="100000000000" w:firstRow="1" w:lastRow="0" w:firstColumn="0" w:lastColumn="0" w:oddVBand="0" w:evenVBand="0" w:oddHBand="0" w:evenHBand="0" w:firstRowFirstColumn="0" w:firstRowLastColumn="0" w:lastRowFirstColumn="0" w:lastRowLastColumn="0"/>
        </w:trPr>
        <w:tc>
          <w:tcPr>
            <w:tcW w:w="494" w:type="pct"/>
          </w:tcPr>
          <w:p w:rsidR="007D46D5" w:rsidRPr="000F51A1" w:rsidRDefault="007D46D5" w:rsidP="007D46D5">
            <w:pPr>
              <w:rPr>
                <w:b/>
                <w:bCs/>
                <w:szCs w:val="21"/>
              </w:rPr>
            </w:pPr>
            <w:r w:rsidRPr="000F51A1">
              <w:rPr>
                <w:b/>
                <w:bCs/>
                <w:szCs w:val="21"/>
              </w:rPr>
              <w:t>废气处理装置名称</w:t>
            </w:r>
          </w:p>
        </w:tc>
        <w:tc>
          <w:tcPr>
            <w:tcW w:w="277" w:type="pct"/>
          </w:tcPr>
          <w:p w:rsidR="007D46D5" w:rsidRPr="000F51A1" w:rsidRDefault="007D46D5" w:rsidP="007D46D5">
            <w:pPr>
              <w:rPr>
                <w:b/>
                <w:bCs/>
                <w:szCs w:val="21"/>
              </w:rPr>
            </w:pPr>
            <w:r w:rsidRPr="000F51A1">
              <w:rPr>
                <w:b/>
                <w:bCs/>
                <w:szCs w:val="21"/>
              </w:rPr>
              <w:t>废气编号</w:t>
            </w:r>
          </w:p>
        </w:tc>
        <w:tc>
          <w:tcPr>
            <w:tcW w:w="302" w:type="pct"/>
          </w:tcPr>
          <w:p w:rsidR="007D46D5" w:rsidRPr="000F51A1" w:rsidRDefault="007D46D5" w:rsidP="007D46D5">
            <w:pPr>
              <w:rPr>
                <w:b/>
                <w:bCs/>
                <w:szCs w:val="21"/>
              </w:rPr>
            </w:pPr>
            <w:r w:rsidRPr="000F51A1">
              <w:rPr>
                <w:b/>
                <w:bCs/>
                <w:szCs w:val="21"/>
              </w:rPr>
              <w:t>废气类别</w:t>
            </w:r>
          </w:p>
        </w:tc>
        <w:tc>
          <w:tcPr>
            <w:tcW w:w="762" w:type="pct"/>
          </w:tcPr>
          <w:p w:rsidR="007D46D5" w:rsidRPr="000F51A1" w:rsidRDefault="007D46D5" w:rsidP="007D46D5">
            <w:pPr>
              <w:rPr>
                <w:b/>
                <w:bCs/>
                <w:szCs w:val="21"/>
              </w:rPr>
            </w:pPr>
            <w:r w:rsidRPr="000F51A1">
              <w:rPr>
                <w:b/>
                <w:bCs/>
                <w:szCs w:val="21"/>
              </w:rPr>
              <w:t>污染物名称</w:t>
            </w:r>
          </w:p>
        </w:tc>
        <w:tc>
          <w:tcPr>
            <w:tcW w:w="533" w:type="pct"/>
          </w:tcPr>
          <w:p w:rsidR="007D46D5" w:rsidRPr="000F51A1" w:rsidRDefault="007D46D5" w:rsidP="007D46D5">
            <w:pPr>
              <w:rPr>
                <w:b/>
                <w:bCs/>
                <w:szCs w:val="21"/>
              </w:rPr>
            </w:pPr>
            <w:r w:rsidRPr="000F51A1">
              <w:rPr>
                <w:b/>
                <w:bCs/>
                <w:szCs w:val="21"/>
              </w:rPr>
              <w:t>排放速率</w:t>
            </w:r>
          </w:p>
          <w:p w:rsidR="007D46D5" w:rsidRPr="000F51A1" w:rsidRDefault="007D46D5" w:rsidP="007D46D5">
            <w:pPr>
              <w:rPr>
                <w:b/>
                <w:bCs/>
                <w:szCs w:val="21"/>
              </w:rPr>
            </w:pPr>
            <w:r w:rsidRPr="000F51A1">
              <w:rPr>
                <w:b/>
                <w:bCs/>
                <w:szCs w:val="21"/>
              </w:rPr>
              <w:t>(kg/h)</w:t>
            </w:r>
          </w:p>
        </w:tc>
        <w:tc>
          <w:tcPr>
            <w:tcW w:w="446" w:type="pct"/>
          </w:tcPr>
          <w:p w:rsidR="007D46D5" w:rsidRPr="000F51A1" w:rsidRDefault="007D46D5" w:rsidP="007D46D5">
            <w:pPr>
              <w:rPr>
                <w:b/>
                <w:bCs/>
                <w:szCs w:val="21"/>
              </w:rPr>
            </w:pPr>
            <w:r w:rsidRPr="000F51A1">
              <w:rPr>
                <w:b/>
                <w:bCs/>
                <w:szCs w:val="21"/>
              </w:rPr>
              <w:t>排放量</w:t>
            </w:r>
          </w:p>
          <w:p w:rsidR="007D46D5" w:rsidRPr="000F51A1" w:rsidRDefault="007D46D5" w:rsidP="007D46D5">
            <w:pPr>
              <w:rPr>
                <w:b/>
                <w:bCs/>
                <w:szCs w:val="21"/>
              </w:rPr>
            </w:pPr>
            <w:r w:rsidRPr="000F51A1">
              <w:rPr>
                <w:b/>
                <w:bCs/>
                <w:szCs w:val="21"/>
              </w:rPr>
              <w:t>(t/a)</w:t>
            </w:r>
          </w:p>
        </w:tc>
        <w:tc>
          <w:tcPr>
            <w:tcW w:w="711" w:type="pct"/>
          </w:tcPr>
          <w:p w:rsidR="007D46D5" w:rsidRPr="000F51A1" w:rsidRDefault="007D46D5" w:rsidP="007D46D5">
            <w:pPr>
              <w:rPr>
                <w:b/>
                <w:bCs/>
                <w:szCs w:val="21"/>
              </w:rPr>
            </w:pPr>
            <w:r w:rsidRPr="000F51A1">
              <w:rPr>
                <w:b/>
                <w:bCs/>
                <w:szCs w:val="21"/>
              </w:rPr>
              <w:t>排放浓度</w:t>
            </w:r>
          </w:p>
          <w:p w:rsidR="007D46D5" w:rsidRPr="000F51A1" w:rsidRDefault="007D46D5" w:rsidP="007D46D5">
            <w:pPr>
              <w:rPr>
                <w:b/>
                <w:bCs/>
                <w:szCs w:val="21"/>
              </w:rPr>
            </w:pPr>
            <w:r w:rsidRPr="000F51A1">
              <w:rPr>
                <w:b/>
                <w:bCs/>
                <w:szCs w:val="21"/>
              </w:rPr>
              <w:t>(</w:t>
            </w:r>
            <w:r w:rsidR="00F72CF9" w:rsidRPr="000F51A1">
              <w:rPr>
                <w:b/>
                <w:bCs/>
                <w:szCs w:val="21"/>
              </w:rPr>
              <w:t>mg/m</w:t>
            </w:r>
            <w:r w:rsidR="00F72CF9" w:rsidRPr="000F51A1">
              <w:rPr>
                <w:b/>
                <w:bCs/>
                <w:szCs w:val="21"/>
                <w:vertAlign w:val="superscript"/>
              </w:rPr>
              <w:t>3</w:t>
            </w:r>
            <w:r w:rsidRPr="000F51A1">
              <w:rPr>
                <w:b/>
                <w:bCs/>
                <w:szCs w:val="21"/>
              </w:rPr>
              <w:t>)</w:t>
            </w:r>
          </w:p>
        </w:tc>
        <w:tc>
          <w:tcPr>
            <w:tcW w:w="477" w:type="pct"/>
          </w:tcPr>
          <w:p w:rsidR="007D46D5" w:rsidRPr="000F51A1" w:rsidRDefault="007D46D5" w:rsidP="007D46D5">
            <w:pPr>
              <w:rPr>
                <w:b/>
                <w:bCs/>
                <w:szCs w:val="21"/>
              </w:rPr>
            </w:pPr>
            <w:r w:rsidRPr="000F51A1">
              <w:rPr>
                <w:b/>
                <w:bCs/>
                <w:szCs w:val="21"/>
              </w:rPr>
              <w:t>生产时间</w:t>
            </w:r>
          </w:p>
        </w:tc>
        <w:tc>
          <w:tcPr>
            <w:tcW w:w="522" w:type="pct"/>
          </w:tcPr>
          <w:p w:rsidR="007D46D5" w:rsidRPr="000F51A1" w:rsidRDefault="007D46D5" w:rsidP="007D46D5">
            <w:pPr>
              <w:rPr>
                <w:b/>
                <w:bCs/>
                <w:szCs w:val="21"/>
              </w:rPr>
            </w:pPr>
            <w:r w:rsidRPr="000F51A1">
              <w:rPr>
                <w:b/>
                <w:bCs/>
                <w:szCs w:val="21"/>
              </w:rPr>
              <w:t>废气量</w:t>
            </w:r>
          </w:p>
        </w:tc>
        <w:tc>
          <w:tcPr>
            <w:tcW w:w="476" w:type="pct"/>
          </w:tcPr>
          <w:p w:rsidR="007D46D5" w:rsidRPr="000F51A1" w:rsidRDefault="007D46D5" w:rsidP="007D46D5">
            <w:pPr>
              <w:rPr>
                <w:b/>
                <w:bCs/>
                <w:szCs w:val="21"/>
              </w:rPr>
            </w:pPr>
            <w:r w:rsidRPr="000F51A1">
              <w:rPr>
                <w:b/>
                <w:bCs/>
                <w:szCs w:val="21"/>
              </w:rPr>
              <w:t>处理效率</w:t>
            </w:r>
            <w:r w:rsidR="00287418">
              <w:rPr>
                <w:rFonts w:hint="eastAsia"/>
                <w:b/>
                <w:bCs/>
                <w:szCs w:val="21"/>
              </w:rPr>
              <w:t>%</w:t>
            </w:r>
          </w:p>
        </w:tc>
      </w:tr>
      <w:tr w:rsidR="00054D12" w:rsidRPr="000F51A1" w:rsidTr="007D46D5">
        <w:trPr>
          <w:trHeight w:val="234"/>
        </w:trPr>
        <w:tc>
          <w:tcPr>
            <w:tcW w:w="494" w:type="pct"/>
            <w:vMerge w:val="restart"/>
          </w:tcPr>
          <w:p w:rsidR="00054D12" w:rsidRPr="000F51A1" w:rsidRDefault="00054D12" w:rsidP="00F72CF9">
            <w:pPr>
              <w:rPr>
                <w:szCs w:val="21"/>
              </w:rPr>
            </w:pPr>
            <w:r w:rsidRPr="000F51A1">
              <w:rPr>
                <w:szCs w:val="21"/>
              </w:rPr>
              <w:t>填料吸收塔</w:t>
            </w:r>
            <w:r w:rsidRPr="000F51A1">
              <w:rPr>
                <w:szCs w:val="21"/>
              </w:rPr>
              <w:t>+</w:t>
            </w:r>
            <w:r w:rsidRPr="000F51A1">
              <w:rPr>
                <w:szCs w:val="21"/>
              </w:rPr>
              <w:t>活性炭吸附</w:t>
            </w:r>
          </w:p>
        </w:tc>
        <w:tc>
          <w:tcPr>
            <w:tcW w:w="277" w:type="pct"/>
          </w:tcPr>
          <w:p w:rsidR="00054D12" w:rsidRPr="000F51A1" w:rsidRDefault="00054D12" w:rsidP="00F72CF9">
            <w:pPr>
              <w:rPr>
                <w:szCs w:val="21"/>
              </w:rPr>
            </w:pPr>
            <w:r w:rsidRPr="000F51A1">
              <w:rPr>
                <w:szCs w:val="21"/>
              </w:rPr>
              <w:t>G1</w:t>
            </w:r>
          </w:p>
        </w:tc>
        <w:tc>
          <w:tcPr>
            <w:tcW w:w="302" w:type="pct"/>
            <w:vMerge w:val="restart"/>
          </w:tcPr>
          <w:p w:rsidR="00054D12" w:rsidRPr="000F51A1" w:rsidRDefault="00054D12" w:rsidP="00F72CF9">
            <w:pPr>
              <w:rPr>
                <w:szCs w:val="21"/>
              </w:rPr>
            </w:pPr>
            <w:r w:rsidRPr="000F51A1">
              <w:rPr>
                <w:szCs w:val="21"/>
              </w:rPr>
              <w:t>工艺废气</w:t>
            </w:r>
          </w:p>
        </w:tc>
        <w:tc>
          <w:tcPr>
            <w:tcW w:w="762" w:type="pct"/>
          </w:tcPr>
          <w:p w:rsidR="00054D12" w:rsidRPr="000F51A1" w:rsidRDefault="00054D12" w:rsidP="00F72CF9">
            <w:pPr>
              <w:rPr>
                <w:szCs w:val="21"/>
              </w:rPr>
            </w:pPr>
            <w:r w:rsidRPr="000F51A1">
              <w:rPr>
                <w:szCs w:val="21"/>
              </w:rPr>
              <w:t>二甲基硫醚</w:t>
            </w:r>
          </w:p>
        </w:tc>
        <w:tc>
          <w:tcPr>
            <w:tcW w:w="533" w:type="pct"/>
          </w:tcPr>
          <w:p w:rsidR="00054D12" w:rsidRPr="000F51A1" w:rsidRDefault="00352B75" w:rsidP="00F72CF9">
            <w:pPr>
              <w:rPr>
                <w:szCs w:val="21"/>
              </w:rPr>
            </w:pPr>
            <w:r>
              <w:rPr>
                <w:rFonts w:hint="eastAsia"/>
                <w:szCs w:val="21"/>
              </w:rPr>
              <w:t>0.000125</w:t>
            </w:r>
          </w:p>
        </w:tc>
        <w:tc>
          <w:tcPr>
            <w:tcW w:w="446" w:type="pct"/>
          </w:tcPr>
          <w:p w:rsidR="00054D12" w:rsidRPr="000F51A1" w:rsidRDefault="00287418" w:rsidP="00352B75">
            <w:pPr>
              <w:rPr>
                <w:szCs w:val="21"/>
              </w:rPr>
            </w:pPr>
            <w:r>
              <w:rPr>
                <w:rFonts w:hint="eastAsia"/>
                <w:szCs w:val="21"/>
              </w:rPr>
              <w:t>0.001</w:t>
            </w:r>
          </w:p>
        </w:tc>
        <w:tc>
          <w:tcPr>
            <w:tcW w:w="711" w:type="pct"/>
          </w:tcPr>
          <w:p w:rsidR="00054D12" w:rsidRPr="000F51A1" w:rsidRDefault="00352B75" w:rsidP="00F72CF9">
            <w:pPr>
              <w:rPr>
                <w:szCs w:val="21"/>
              </w:rPr>
            </w:pPr>
            <w:r>
              <w:rPr>
                <w:rFonts w:hint="eastAsia"/>
                <w:szCs w:val="21"/>
              </w:rPr>
              <w:t>0.08</w:t>
            </w:r>
          </w:p>
        </w:tc>
        <w:tc>
          <w:tcPr>
            <w:tcW w:w="477" w:type="pct"/>
            <w:vMerge w:val="restart"/>
          </w:tcPr>
          <w:p w:rsidR="00054D12" w:rsidRPr="000F51A1" w:rsidRDefault="00054D12" w:rsidP="00F72CF9">
            <w:pPr>
              <w:rPr>
                <w:szCs w:val="21"/>
              </w:rPr>
            </w:pPr>
            <w:r w:rsidRPr="000F51A1">
              <w:rPr>
                <w:szCs w:val="21"/>
              </w:rPr>
              <w:t>8000h</w:t>
            </w:r>
          </w:p>
        </w:tc>
        <w:tc>
          <w:tcPr>
            <w:tcW w:w="522" w:type="pct"/>
            <w:vMerge w:val="restart"/>
          </w:tcPr>
          <w:p w:rsidR="00054D12" w:rsidRPr="000F51A1" w:rsidRDefault="00054D12" w:rsidP="00054D12">
            <w:pPr>
              <w:rPr>
                <w:szCs w:val="21"/>
              </w:rPr>
            </w:pPr>
            <w:r>
              <w:rPr>
                <w:rFonts w:hint="eastAsia"/>
                <w:szCs w:val="21"/>
              </w:rPr>
              <w:t>15</w:t>
            </w:r>
            <w:r w:rsidRPr="000F51A1">
              <w:rPr>
                <w:szCs w:val="21"/>
              </w:rPr>
              <w:t>00m</w:t>
            </w:r>
            <w:r w:rsidRPr="000F51A1">
              <w:rPr>
                <w:szCs w:val="21"/>
                <w:vertAlign w:val="superscript"/>
              </w:rPr>
              <w:t>3</w:t>
            </w:r>
            <w:r w:rsidRPr="000F51A1">
              <w:rPr>
                <w:szCs w:val="21"/>
              </w:rPr>
              <w:t>/h</w:t>
            </w:r>
          </w:p>
        </w:tc>
        <w:tc>
          <w:tcPr>
            <w:tcW w:w="476" w:type="pct"/>
          </w:tcPr>
          <w:p w:rsidR="00054D12" w:rsidRPr="000F51A1" w:rsidRDefault="00287418" w:rsidP="00F72CF9">
            <w:pPr>
              <w:rPr>
                <w:szCs w:val="21"/>
              </w:rPr>
            </w:pPr>
            <w:r>
              <w:rPr>
                <w:rFonts w:hint="eastAsia"/>
                <w:szCs w:val="21"/>
              </w:rPr>
              <w:t>99.5</w:t>
            </w:r>
          </w:p>
        </w:tc>
      </w:tr>
      <w:tr w:rsidR="00054D12" w:rsidRPr="000F51A1" w:rsidTr="007D46D5">
        <w:trPr>
          <w:trHeight w:val="232"/>
        </w:trPr>
        <w:tc>
          <w:tcPr>
            <w:tcW w:w="494" w:type="pct"/>
            <w:vMerge/>
          </w:tcPr>
          <w:p w:rsidR="00054D12" w:rsidRPr="000F51A1" w:rsidRDefault="00054D12" w:rsidP="00F72CF9">
            <w:pPr>
              <w:rPr>
                <w:szCs w:val="21"/>
              </w:rPr>
            </w:pPr>
          </w:p>
        </w:tc>
        <w:tc>
          <w:tcPr>
            <w:tcW w:w="277" w:type="pct"/>
          </w:tcPr>
          <w:p w:rsidR="00054D12" w:rsidRPr="000F51A1" w:rsidRDefault="00054D12" w:rsidP="00F72CF9">
            <w:pPr>
              <w:rPr>
                <w:szCs w:val="21"/>
              </w:rPr>
            </w:pPr>
            <w:r>
              <w:rPr>
                <w:rFonts w:hint="eastAsia"/>
                <w:szCs w:val="21"/>
              </w:rPr>
              <w:t>G2</w:t>
            </w:r>
          </w:p>
        </w:tc>
        <w:tc>
          <w:tcPr>
            <w:tcW w:w="302" w:type="pct"/>
            <w:vMerge/>
          </w:tcPr>
          <w:p w:rsidR="00054D12" w:rsidRPr="000F51A1" w:rsidRDefault="00054D12" w:rsidP="00F72CF9">
            <w:pPr>
              <w:rPr>
                <w:szCs w:val="21"/>
              </w:rPr>
            </w:pPr>
          </w:p>
        </w:tc>
        <w:tc>
          <w:tcPr>
            <w:tcW w:w="762" w:type="pct"/>
          </w:tcPr>
          <w:p w:rsidR="00054D12" w:rsidRPr="000F51A1" w:rsidRDefault="00054D12" w:rsidP="00F72CF9">
            <w:pPr>
              <w:rPr>
                <w:szCs w:val="21"/>
              </w:rPr>
            </w:pPr>
            <w:r w:rsidRPr="000F51A1">
              <w:rPr>
                <w:szCs w:val="21"/>
              </w:rPr>
              <w:t>二甲基亚砜</w:t>
            </w:r>
          </w:p>
        </w:tc>
        <w:tc>
          <w:tcPr>
            <w:tcW w:w="533" w:type="pct"/>
          </w:tcPr>
          <w:p w:rsidR="00054D12" w:rsidRPr="000F51A1" w:rsidRDefault="00352B75" w:rsidP="00F72CF9">
            <w:pPr>
              <w:rPr>
                <w:szCs w:val="21"/>
              </w:rPr>
            </w:pPr>
            <w:r>
              <w:rPr>
                <w:rFonts w:hint="eastAsia"/>
                <w:szCs w:val="21"/>
              </w:rPr>
              <w:t>0.001125</w:t>
            </w:r>
          </w:p>
        </w:tc>
        <w:tc>
          <w:tcPr>
            <w:tcW w:w="446" w:type="pct"/>
          </w:tcPr>
          <w:p w:rsidR="00054D12" w:rsidRPr="000F51A1" w:rsidRDefault="00287418" w:rsidP="00F72CF9">
            <w:pPr>
              <w:rPr>
                <w:szCs w:val="21"/>
              </w:rPr>
            </w:pPr>
            <w:r>
              <w:rPr>
                <w:rFonts w:hint="eastAsia"/>
                <w:szCs w:val="21"/>
              </w:rPr>
              <w:t>0.009</w:t>
            </w:r>
          </w:p>
        </w:tc>
        <w:tc>
          <w:tcPr>
            <w:tcW w:w="711" w:type="pct"/>
          </w:tcPr>
          <w:p w:rsidR="00054D12" w:rsidRPr="000F51A1" w:rsidRDefault="00352B75" w:rsidP="00F72CF9">
            <w:pPr>
              <w:rPr>
                <w:szCs w:val="21"/>
              </w:rPr>
            </w:pPr>
            <w:r>
              <w:rPr>
                <w:rFonts w:hint="eastAsia"/>
                <w:szCs w:val="21"/>
              </w:rPr>
              <w:t>0.75</w:t>
            </w:r>
          </w:p>
        </w:tc>
        <w:tc>
          <w:tcPr>
            <w:tcW w:w="477" w:type="pct"/>
            <w:vMerge/>
          </w:tcPr>
          <w:p w:rsidR="00054D12" w:rsidRPr="000F51A1" w:rsidRDefault="00054D12" w:rsidP="00F72CF9">
            <w:pPr>
              <w:rPr>
                <w:szCs w:val="21"/>
              </w:rPr>
            </w:pPr>
          </w:p>
        </w:tc>
        <w:tc>
          <w:tcPr>
            <w:tcW w:w="522" w:type="pct"/>
            <w:vMerge/>
          </w:tcPr>
          <w:p w:rsidR="00054D12" w:rsidRPr="000F51A1" w:rsidRDefault="00054D12" w:rsidP="00F72CF9">
            <w:pPr>
              <w:rPr>
                <w:szCs w:val="21"/>
              </w:rPr>
            </w:pPr>
          </w:p>
        </w:tc>
        <w:tc>
          <w:tcPr>
            <w:tcW w:w="476" w:type="pct"/>
          </w:tcPr>
          <w:p w:rsidR="00054D12" w:rsidRPr="000F51A1" w:rsidRDefault="00287418" w:rsidP="00F72CF9">
            <w:pPr>
              <w:rPr>
                <w:szCs w:val="21"/>
              </w:rPr>
            </w:pPr>
            <w:r>
              <w:rPr>
                <w:rFonts w:hint="eastAsia"/>
                <w:szCs w:val="21"/>
              </w:rPr>
              <w:t>90</w:t>
            </w:r>
          </w:p>
        </w:tc>
      </w:tr>
      <w:tr w:rsidR="000F51A1" w:rsidRPr="000F51A1" w:rsidTr="000F51A1">
        <w:trPr>
          <w:trHeight w:val="249"/>
        </w:trPr>
        <w:tc>
          <w:tcPr>
            <w:tcW w:w="494" w:type="pct"/>
            <w:vMerge/>
          </w:tcPr>
          <w:p w:rsidR="000F51A1" w:rsidRPr="000F51A1" w:rsidRDefault="000F51A1" w:rsidP="000F51A1">
            <w:pPr>
              <w:rPr>
                <w:szCs w:val="21"/>
              </w:rPr>
            </w:pPr>
          </w:p>
        </w:tc>
        <w:tc>
          <w:tcPr>
            <w:tcW w:w="579" w:type="pct"/>
            <w:gridSpan w:val="2"/>
          </w:tcPr>
          <w:p w:rsidR="000F51A1" w:rsidRPr="000F51A1" w:rsidRDefault="000F51A1" w:rsidP="000F51A1">
            <w:pPr>
              <w:rPr>
                <w:szCs w:val="21"/>
              </w:rPr>
            </w:pPr>
            <w:r w:rsidRPr="000F51A1">
              <w:rPr>
                <w:szCs w:val="21"/>
              </w:rPr>
              <w:t>合计</w:t>
            </w:r>
          </w:p>
        </w:tc>
        <w:tc>
          <w:tcPr>
            <w:tcW w:w="762" w:type="pct"/>
          </w:tcPr>
          <w:p w:rsidR="000F51A1" w:rsidRPr="000F51A1" w:rsidRDefault="000F51A1" w:rsidP="000F51A1">
            <w:pPr>
              <w:rPr>
                <w:szCs w:val="21"/>
              </w:rPr>
            </w:pPr>
            <w:r w:rsidRPr="000F51A1">
              <w:rPr>
                <w:szCs w:val="21"/>
              </w:rPr>
              <w:t>VOC</w:t>
            </w:r>
            <w:r w:rsidRPr="000F51A1">
              <w:rPr>
                <w:szCs w:val="21"/>
                <w:vertAlign w:val="subscript"/>
              </w:rPr>
              <w:t>S</w:t>
            </w:r>
          </w:p>
        </w:tc>
        <w:tc>
          <w:tcPr>
            <w:tcW w:w="533" w:type="pct"/>
          </w:tcPr>
          <w:p w:rsidR="000F51A1" w:rsidRPr="000F51A1" w:rsidRDefault="00352B75" w:rsidP="000F51A1">
            <w:pPr>
              <w:rPr>
                <w:szCs w:val="21"/>
              </w:rPr>
            </w:pPr>
            <w:r>
              <w:rPr>
                <w:rFonts w:hint="eastAsia"/>
                <w:szCs w:val="21"/>
              </w:rPr>
              <w:t>0.00125</w:t>
            </w:r>
          </w:p>
        </w:tc>
        <w:tc>
          <w:tcPr>
            <w:tcW w:w="446" w:type="pct"/>
            <w:shd w:val="clear" w:color="auto" w:fill="auto"/>
          </w:tcPr>
          <w:p w:rsidR="000F51A1" w:rsidRPr="000F51A1" w:rsidRDefault="00352B75" w:rsidP="000F51A1">
            <w:pPr>
              <w:rPr>
                <w:szCs w:val="21"/>
              </w:rPr>
            </w:pPr>
            <w:r>
              <w:rPr>
                <w:rFonts w:hint="eastAsia"/>
                <w:szCs w:val="21"/>
              </w:rPr>
              <w:t>0.01</w:t>
            </w:r>
          </w:p>
        </w:tc>
        <w:tc>
          <w:tcPr>
            <w:tcW w:w="711" w:type="pct"/>
          </w:tcPr>
          <w:p w:rsidR="000F51A1" w:rsidRPr="000F51A1" w:rsidRDefault="00352B75" w:rsidP="000F51A1">
            <w:pPr>
              <w:rPr>
                <w:szCs w:val="21"/>
              </w:rPr>
            </w:pPr>
            <w:r>
              <w:rPr>
                <w:rFonts w:hint="eastAsia"/>
                <w:szCs w:val="21"/>
              </w:rPr>
              <w:t>0.83</w:t>
            </w:r>
          </w:p>
        </w:tc>
        <w:tc>
          <w:tcPr>
            <w:tcW w:w="477" w:type="pct"/>
          </w:tcPr>
          <w:p w:rsidR="000F51A1" w:rsidRPr="000F51A1" w:rsidRDefault="000F51A1" w:rsidP="000F51A1">
            <w:pPr>
              <w:rPr>
                <w:szCs w:val="21"/>
              </w:rPr>
            </w:pPr>
            <w:r w:rsidRPr="000F51A1">
              <w:rPr>
                <w:szCs w:val="21"/>
              </w:rPr>
              <w:t>8000h</w:t>
            </w:r>
          </w:p>
        </w:tc>
        <w:tc>
          <w:tcPr>
            <w:tcW w:w="522" w:type="pct"/>
          </w:tcPr>
          <w:p w:rsidR="000F51A1" w:rsidRPr="000F51A1" w:rsidRDefault="00054D12" w:rsidP="000F51A1">
            <w:pPr>
              <w:rPr>
                <w:szCs w:val="21"/>
              </w:rPr>
            </w:pPr>
            <w:r>
              <w:rPr>
                <w:rFonts w:hint="eastAsia"/>
                <w:szCs w:val="21"/>
              </w:rPr>
              <w:t>15</w:t>
            </w:r>
            <w:r w:rsidR="000F51A1" w:rsidRPr="000F51A1">
              <w:rPr>
                <w:szCs w:val="21"/>
              </w:rPr>
              <w:t>00m</w:t>
            </w:r>
            <w:r w:rsidR="000F51A1" w:rsidRPr="000F51A1">
              <w:rPr>
                <w:szCs w:val="21"/>
                <w:vertAlign w:val="superscript"/>
              </w:rPr>
              <w:t>3</w:t>
            </w:r>
            <w:r w:rsidR="000F51A1" w:rsidRPr="000F51A1">
              <w:rPr>
                <w:szCs w:val="21"/>
              </w:rPr>
              <w:t>/h</w:t>
            </w:r>
          </w:p>
        </w:tc>
        <w:tc>
          <w:tcPr>
            <w:tcW w:w="476" w:type="pct"/>
          </w:tcPr>
          <w:p w:rsidR="000F51A1" w:rsidRPr="000F51A1" w:rsidRDefault="00352B75" w:rsidP="000F51A1">
            <w:pPr>
              <w:rPr>
                <w:szCs w:val="21"/>
              </w:rPr>
            </w:pPr>
            <w:r>
              <w:rPr>
                <w:rFonts w:hint="eastAsia"/>
                <w:szCs w:val="21"/>
              </w:rPr>
              <w:t>96.7</w:t>
            </w:r>
          </w:p>
        </w:tc>
      </w:tr>
    </w:tbl>
    <w:p w:rsidR="00A050CE" w:rsidRDefault="00F72CF9" w:rsidP="00F72CF9">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lang w:bidi="zh-CN"/>
        </w:rPr>
        <w:t>根据上述分析可知，本项目有组织废气排放满足</w:t>
      </w:r>
      <w:r w:rsidRPr="00F72CF9">
        <w:rPr>
          <w:rFonts w:ascii="Times New Roman" w:eastAsia="宋体" w:hAnsi="Times New Roman" w:cs="Times New Roman"/>
          <w:bCs/>
          <w:sz w:val="24"/>
          <w:lang w:bidi="zh-CN"/>
        </w:rPr>
        <w:t>《石油化学工业污染物排放</w:t>
      </w:r>
      <w:r w:rsidRPr="00F72CF9">
        <w:rPr>
          <w:rFonts w:ascii="Times New Roman" w:eastAsia="宋体" w:hAnsi="Times New Roman" w:cs="Times New Roman"/>
          <w:bCs/>
          <w:sz w:val="24"/>
          <w:lang w:bidi="zh-CN"/>
        </w:rPr>
        <w:lastRenderedPageBreak/>
        <w:t>标准》（</w:t>
      </w:r>
      <w:r w:rsidRPr="00F72CF9">
        <w:rPr>
          <w:rFonts w:ascii="Times New Roman" w:eastAsia="宋体" w:hAnsi="Times New Roman" w:cs="Times New Roman"/>
          <w:bCs/>
          <w:sz w:val="24"/>
          <w:lang w:bidi="zh-CN"/>
        </w:rPr>
        <w:t>GB31571-2015</w:t>
      </w:r>
      <w:r w:rsidRPr="00F72CF9">
        <w:rPr>
          <w:rFonts w:ascii="Times New Roman" w:eastAsia="宋体" w:hAnsi="Times New Roman" w:cs="Times New Roman"/>
          <w:bCs/>
          <w:sz w:val="24"/>
          <w:lang w:bidi="zh-CN"/>
        </w:rPr>
        <w:t>）</w:t>
      </w:r>
      <w:r w:rsidRPr="00F72CF9">
        <w:rPr>
          <w:rFonts w:ascii="Times New Roman" w:eastAsia="宋体" w:hAnsi="Times New Roman" w:cs="Times New Roman" w:hint="eastAsia"/>
          <w:bCs/>
          <w:sz w:val="24"/>
          <w:lang w:bidi="zh-CN"/>
        </w:rPr>
        <w:t>表</w:t>
      </w:r>
      <w:r w:rsidRPr="00F72CF9">
        <w:rPr>
          <w:rFonts w:ascii="Times New Roman" w:eastAsia="宋体" w:hAnsi="Times New Roman" w:cs="Times New Roman" w:hint="eastAsia"/>
          <w:bCs/>
          <w:sz w:val="24"/>
          <w:lang w:bidi="zh-CN"/>
        </w:rPr>
        <w:t>4</w:t>
      </w:r>
      <w:r w:rsidRPr="00F72CF9">
        <w:rPr>
          <w:rFonts w:ascii="Times New Roman" w:eastAsia="宋体" w:hAnsi="Times New Roman" w:cs="Times New Roman" w:hint="eastAsia"/>
          <w:bCs/>
          <w:sz w:val="24"/>
          <w:lang w:bidi="zh-CN"/>
        </w:rPr>
        <w:t>排放限值</w:t>
      </w:r>
      <w:r>
        <w:rPr>
          <w:rFonts w:ascii="Times New Roman" w:eastAsia="宋体" w:hAnsi="Times New Roman" w:cs="Times New Roman" w:hint="eastAsia"/>
          <w:bCs/>
          <w:sz w:val="24"/>
          <w:lang w:bidi="zh-CN"/>
        </w:rPr>
        <w:t>要求。</w:t>
      </w:r>
      <w:bookmarkEnd w:id="522"/>
      <w:bookmarkEnd w:id="523"/>
    </w:p>
    <w:p w:rsidR="00A050CE" w:rsidRDefault="00A050CE">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2</w:t>
      </w:r>
      <w:r>
        <w:rPr>
          <w:rFonts w:ascii="Times New Roman" w:eastAsia="宋体" w:hAnsi="Times New Roman" w:cs="Times New Roman" w:hint="eastAsia"/>
          <w:b/>
          <w:sz w:val="24"/>
        </w:rPr>
        <w:t>、无</w:t>
      </w:r>
      <w:r>
        <w:rPr>
          <w:rFonts w:ascii="Times New Roman" w:eastAsia="宋体" w:hAnsi="Times New Roman" w:cs="Times New Roman"/>
          <w:b/>
          <w:sz w:val="24"/>
        </w:rPr>
        <w:t>组织排放废气</w:t>
      </w:r>
    </w:p>
    <w:p w:rsidR="00667902" w:rsidRDefault="00A050C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bCs/>
          <w:sz w:val="24"/>
        </w:rPr>
        <w:t>项目无组织废气为干燥及筛分过程产生的少量的无组织排放的粉尘</w:t>
      </w:r>
      <w:r w:rsidR="00667902">
        <w:rPr>
          <w:rFonts w:ascii="Times New Roman" w:eastAsia="宋体" w:hAnsi="Times New Roman" w:cs="Times New Roman" w:hint="eastAsia"/>
          <w:bCs/>
          <w:sz w:val="24"/>
        </w:rPr>
        <w:t>、</w:t>
      </w:r>
      <w:r w:rsidR="00667902" w:rsidRPr="00764411">
        <w:rPr>
          <w:rFonts w:ascii="Times New Roman" w:eastAsia="宋体" w:hAnsi="Times New Roman" w:cs="Times New Roman"/>
          <w:sz w:val="24"/>
        </w:rPr>
        <w:t>储罐呼吸和装置区物料跑冒滴漏排放的挥发性有机物。</w:t>
      </w:r>
    </w:p>
    <w:p w:rsidR="00667902" w:rsidRPr="00FE2498" w:rsidRDefault="00667902">
      <w:pPr>
        <w:spacing w:line="360" w:lineRule="auto"/>
        <w:ind w:firstLineChars="200" w:firstLine="482"/>
        <w:rPr>
          <w:rFonts w:ascii="Times New Roman" w:eastAsia="宋体" w:hAnsi="Times New Roman" w:cs="Times New Roman"/>
          <w:b/>
          <w:bCs/>
          <w:sz w:val="24"/>
        </w:rPr>
      </w:pPr>
      <w:r w:rsidRPr="00FE2498">
        <w:rPr>
          <w:rFonts w:ascii="Times New Roman" w:eastAsia="宋体" w:hAnsi="Times New Roman" w:cs="Times New Roman" w:hint="eastAsia"/>
          <w:b/>
          <w:bCs/>
          <w:sz w:val="24"/>
        </w:rPr>
        <w:t>（</w:t>
      </w:r>
      <w:r w:rsidRPr="00FE2498">
        <w:rPr>
          <w:rFonts w:ascii="Times New Roman" w:eastAsia="宋体" w:hAnsi="Times New Roman" w:cs="Times New Roman" w:hint="eastAsia"/>
          <w:b/>
          <w:bCs/>
          <w:sz w:val="24"/>
        </w:rPr>
        <w:t>1</w:t>
      </w:r>
      <w:r w:rsidRPr="00FE2498">
        <w:rPr>
          <w:rFonts w:ascii="Times New Roman" w:eastAsia="宋体" w:hAnsi="Times New Roman" w:cs="Times New Roman" w:hint="eastAsia"/>
          <w:b/>
          <w:bCs/>
          <w:sz w:val="24"/>
        </w:rPr>
        <w:t>）干燥筛分粉尘</w:t>
      </w:r>
    </w:p>
    <w:p w:rsidR="00667902" w:rsidRDefault="00A050CE" w:rsidP="00667902">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二甲基砜干燥时的真空度约为</w:t>
      </w:r>
      <w:r>
        <w:rPr>
          <w:rFonts w:ascii="Times New Roman" w:eastAsia="宋体" w:hAnsi="Times New Roman" w:cs="Times New Roman" w:hint="eastAsia"/>
          <w:bCs/>
          <w:sz w:val="24"/>
        </w:rPr>
        <w:t>0.1MPa</w:t>
      </w:r>
      <w:r>
        <w:rPr>
          <w:rFonts w:ascii="Times New Roman" w:eastAsia="宋体" w:hAnsi="Times New Roman" w:cs="Times New Roman" w:hint="eastAsia"/>
          <w:bCs/>
          <w:sz w:val="24"/>
        </w:rPr>
        <w:t>，干燥温度约为</w:t>
      </w:r>
      <w:r>
        <w:rPr>
          <w:rFonts w:ascii="Times New Roman" w:eastAsia="宋体" w:hAnsi="Times New Roman" w:cs="Times New Roman" w:hint="eastAsia"/>
          <w:bCs/>
          <w:sz w:val="24"/>
        </w:rPr>
        <w:t>90</w:t>
      </w:r>
      <w:r>
        <w:rPr>
          <w:rFonts w:ascii="Times New Roman" w:eastAsia="宋体" w:hAnsi="Times New Roman" w:cs="Times New Roman" w:hint="eastAsia"/>
          <w:bCs/>
          <w:sz w:val="24"/>
        </w:rPr>
        <w:t>℃，</w:t>
      </w:r>
      <w:r>
        <w:rPr>
          <w:rFonts w:ascii="Times New Roman" w:eastAsia="宋体" w:hAnsi="Times New Roman" w:cs="Times New Roman"/>
          <w:bCs/>
          <w:sz w:val="24"/>
          <w:lang w:bidi="zh-CN"/>
        </w:rPr>
        <w:t>根据</w:t>
      </w:r>
      <w:r>
        <w:rPr>
          <w:rFonts w:ascii="Times New Roman" w:eastAsia="宋体" w:hAnsi="Times New Roman" w:cs="Times New Roman" w:hint="eastAsia"/>
          <w:bCs/>
          <w:sz w:val="24"/>
          <w:lang w:bidi="zh-CN"/>
        </w:rPr>
        <w:t>生产经验，</w:t>
      </w:r>
      <w:r>
        <w:rPr>
          <w:rFonts w:ascii="Times New Roman" w:eastAsia="宋体" w:hAnsi="Times New Roman" w:cs="Times New Roman"/>
          <w:bCs/>
          <w:sz w:val="24"/>
          <w:lang w:bidi="zh-CN"/>
        </w:rPr>
        <w:t>项目</w:t>
      </w:r>
      <w:r>
        <w:rPr>
          <w:rFonts w:ascii="Times New Roman" w:eastAsia="宋体" w:hAnsi="Times New Roman" w:cs="Times New Roman" w:hint="eastAsia"/>
          <w:bCs/>
          <w:sz w:val="24"/>
          <w:lang w:bidi="zh-CN"/>
        </w:rPr>
        <w:t>干燥筛分</w:t>
      </w:r>
      <w:r>
        <w:rPr>
          <w:rFonts w:ascii="Times New Roman" w:eastAsia="宋体" w:hAnsi="Times New Roman" w:cs="Times New Roman"/>
          <w:bCs/>
          <w:sz w:val="24"/>
          <w:lang w:bidi="zh-CN"/>
        </w:rPr>
        <w:t>过程中粉尘产生量约为</w:t>
      </w:r>
      <w:r>
        <w:rPr>
          <w:rFonts w:ascii="Times New Roman" w:eastAsia="宋体" w:hAnsi="Times New Roman" w:cs="Times New Roman" w:hint="eastAsia"/>
          <w:bCs/>
          <w:sz w:val="24"/>
          <w:lang w:bidi="zh-CN"/>
        </w:rPr>
        <w:t>0.</w:t>
      </w:r>
      <w:r w:rsidR="00667902">
        <w:rPr>
          <w:rFonts w:ascii="Times New Roman" w:eastAsia="宋体" w:hAnsi="Times New Roman" w:cs="Times New Roman"/>
          <w:bCs/>
          <w:sz w:val="24"/>
          <w:lang w:bidi="zh-CN"/>
        </w:rPr>
        <w:t>4</w:t>
      </w:r>
      <w:r>
        <w:rPr>
          <w:rFonts w:ascii="Times New Roman" w:eastAsia="宋体" w:hAnsi="Times New Roman" w:cs="Times New Roman" w:hint="eastAsia"/>
          <w:bCs/>
          <w:sz w:val="24"/>
          <w:lang w:bidi="zh-CN"/>
        </w:rPr>
        <w:t>6t/a</w:t>
      </w:r>
      <w:r>
        <w:rPr>
          <w:rFonts w:ascii="Times New Roman" w:eastAsia="宋体" w:hAnsi="Times New Roman" w:cs="Times New Roman" w:hint="eastAsia"/>
          <w:bCs/>
          <w:sz w:val="24"/>
          <w:lang w:bidi="zh-CN"/>
        </w:rPr>
        <w:t>。</w:t>
      </w:r>
      <w:r>
        <w:rPr>
          <w:rFonts w:ascii="Times New Roman" w:eastAsia="宋体" w:hAnsi="Times New Roman" w:cs="Times New Roman" w:hint="eastAsia"/>
          <w:bCs/>
          <w:sz w:val="24"/>
        </w:rPr>
        <w:t>企业拟在生产过程严格管理，规范操作，避免人为因素而引起的无组织排放，同时加强车间内通风；合理进行厂区的平面布置，以减少废气对敏感目标的影响。</w:t>
      </w:r>
    </w:p>
    <w:p w:rsidR="00667902" w:rsidRPr="00FE2498" w:rsidRDefault="00667902" w:rsidP="00FE2498">
      <w:pPr>
        <w:spacing w:line="360" w:lineRule="auto"/>
        <w:ind w:firstLineChars="200" w:firstLine="482"/>
        <w:rPr>
          <w:rFonts w:ascii="Times New Roman" w:eastAsia="宋体" w:hAnsi="Times New Roman" w:cs="Times New Roman"/>
          <w:b/>
          <w:bCs/>
          <w:sz w:val="24"/>
        </w:rPr>
      </w:pPr>
      <w:r w:rsidRPr="00FE2498">
        <w:rPr>
          <w:rFonts w:ascii="Times New Roman" w:eastAsia="宋体" w:hAnsi="Times New Roman" w:cs="Times New Roman"/>
          <w:b/>
          <w:bCs/>
          <w:sz w:val="24"/>
        </w:rPr>
        <w:t>（</w:t>
      </w:r>
      <w:r w:rsidRPr="00FE2498">
        <w:rPr>
          <w:rFonts w:ascii="Times New Roman" w:eastAsia="宋体" w:hAnsi="Times New Roman" w:cs="Times New Roman"/>
          <w:b/>
          <w:bCs/>
          <w:sz w:val="24"/>
        </w:rPr>
        <w:t>2</w:t>
      </w:r>
      <w:r w:rsidRPr="00FE2498">
        <w:rPr>
          <w:rFonts w:ascii="Times New Roman" w:eastAsia="宋体" w:hAnsi="Times New Roman" w:cs="Times New Roman"/>
          <w:b/>
          <w:bCs/>
          <w:sz w:val="24"/>
        </w:rPr>
        <w:t>）储罐呼吸</w:t>
      </w:r>
    </w:p>
    <w:p w:rsidR="006103F6" w:rsidRPr="006103F6" w:rsidRDefault="006103F6" w:rsidP="006103F6">
      <w:pPr>
        <w:pStyle w:val="91662"/>
        <w:spacing w:line="360" w:lineRule="auto"/>
        <w:ind w:left="0" w:firstLineChars="200" w:firstLine="480"/>
        <w:jc w:val="left"/>
        <w:rPr>
          <w:sz w:val="24"/>
          <w:szCs w:val="22"/>
        </w:rPr>
      </w:pPr>
      <w:r w:rsidRPr="006103F6">
        <w:rPr>
          <w:rFonts w:hint="eastAsia"/>
          <w:sz w:val="24"/>
          <w:szCs w:val="22"/>
        </w:rPr>
        <w:t>本项目储罐设置情况如下表所示。</w:t>
      </w:r>
    </w:p>
    <w:p w:rsidR="006103F6" w:rsidRDefault="006103F6" w:rsidP="006103F6">
      <w:pPr>
        <w:autoSpaceDN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4.5-2b  </w:t>
      </w:r>
      <w:r>
        <w:rPr>
          <w:rFonts w:ascii="Times New Roman" w:eastAsia="宋体" w:hAnsi="Times New Roman" w:cs="Times New Roman" w:hint="eastAsia"/>
          <w:b/>
          <w:szCs w:val="21"/>
        </w:rPr>
        <w:t>项目物料储罐基本情况表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7"/>
        <w:gridCol w:w="1287"/>
        <w:gridCol w:w="1312"/>
        <w:gridCol w:w="819"/>
        <w:gridCol w:w="1477"/>
        <w:gridCol w:w="1620"/>
        <w:gridCol w:w="1114"/>
      </w:tblGrid>
      <w:tr w:rsidR="00352B75" w:rsidTr="008A07DD">
        <w:trPr>
          <w:trHeight w:val="57"/>
          <w:jc w:val="center"/>
        </w:trPr>
        <w:tc>
          <w:tcPr>
            <w:tcW w:w="418" w:type="pct"/>
            <w:shd w:val="clear" w:color="auto" w:fill="FFFFFF"/>
            <w:vAlign w:val="center"/>
          </w:tcPr>
          <w:p w:rsidR="00352B75" w:rsidRDefault="00352B75" w:rsidP="008A07DD">
            <w:pPr>
              <w:jc w:val="center"/>
              <w:rPr>
                <w:rFonts w:ascii="Times New Roman" w:hAnsi="Times New Roman" w:cs="Times New Roman"/>
                <w:b/>
              </w:rPr>
            </w:pPr>
            <w:r>
              <w:rPr>
                <w:rFonts w:ascii="Times New Roman" w:hAnsi="Times New Roman" w:cs="Times New Roman"/>
                <w:b/>
              </w:rPr>
              <w:t>序号</w:t>
            </w:r>
          </w:p>
        </w:tc>
        <w:tc>
          <w:tcPr>
            <w:tcW w:w="773" w:type="pct"/>
            <w:shd w:val="clear" w:color="auto" w:fill="FFFFFF"/>
            <w:vAlign w:val="center"/>
          </w:tcPr>
          <w:p w:rsidR="00352B75" w:rsidRDefault="00352B75" w:rsidP="008A07DD">
            <w:pPr>
              <w:jc w:val="center"/>
              <w:rPr>
                <w:rFonts w:ascii="Times New Roman" w:hAnsi="Times New Roman" w:cs="Times New Roman"/>
                <w:b/>
              </w:rPr>
            </w:pPr>
            <w:r>
              <w:rPr>
                <w:rFonts w:ascii="Times New Roman" w:hAnsi="Times New Roman" w:cs="Times New Roman"/>
                <w:b/>
              </w:rPr>
              <w:t>储存物质名称</w:t>
            </w:r>
          </w:p>
        </w:tc>
        <w:tc>
          <w:tcPr>
            <w:tcW w:w="788" w:type="pct"/>
            <w:shd w:val="clear" w:color="auto" w:fill="FFFFFF"/>
            <w:vAlign w:val="center"/>
          </w:tcPr>
          <w:p w:rsidR="00352B75" w:rsidRDefault="00352B75" w:rsidP="008A07DD">
            <w:pPr>
              <w:jc w:val="center"/>
              <w:rPr>
                <w:rFonts w:ascii="Times New Roman" w:hAnsi="Times New Roman" w:cs="Times New Roman"/>
                <w:b/>
              </w:rPr>
            </w:pPr>
            <w:r>
              <w:rPr>
                <w:rFonts w:ascii="Times New Roman" w:hAnsi="Times New Roman" w:cs="Times New Roman"/>
                <w:b/>
              </w:rPr>
              <w:t>储罐</w:t>
            </w:r>
            <w:r>
              <w:rPr>
                <w:rFonts w:ascii="Times New Roman" w:hAnsi="Times New Roman" w:cs="Times New Roman" w:hint="eastAsia"/>
                <w:b/>
              </w:rPr>
              <w:t>规格</w:t>
            </w:r>
          </w:p>
        </w:tc>
        <w:tc>
          <w:tcPr>
            <w:tcW w:w="492" w:type="pct"/>
            <w:shd w:val="clear" w:color="auto" w:fill="FFFFFF"/>
            <w:vAlign w:val="center"/>
          </w:tcPr>
          <w:p w:rsidR="00352B75" w:rsidRDefault="00352B75" w:rsidP="008A07DD">
            <w:pPr>
              <w:jc w:val="center"/>
              <w:rPr>
                <w:rFonts w:ascii="Times New Roman" w:hAnsi="Times New Roman" w:cs="Times New Roman"/>
                <w:b/>
              </w:rPr>
            </w:pPr>
            <w:r>
              <w:rPr>
                <w:rFonts w:ascii="Times New Roman" w:hAnsi="Times New Roman" w:cs="Times New Roman"/>
                <w:b/>
              </w:rPr>
              <w:t>数量</w:t>
            </w:r>
          </w:p>
        </w:tc>
        <w:tc>
          <w:tcPr>
            <w:tcW w:w="887" w:type="pct"/>
            <w:shd w:val="clear" w:color="auto" w:fill="FFFFFF"/>
            <w:vAlign w:val="center"/>
          </w:tcPr>
          <w:p w:rsidR="00352B75" w:rsidRDefault="00352B75" w:rsidP="008A07DD">
            <w:pPr>
              <w:jc w:val="center"/>
              <w:rPr>
                <w:rFonts w:ascii="Times New Roman" w:hAnsi="Times New Roman" w:cs="Times New Roman"/>
                <w:b/>
              </w:rPr>
            </w:pPr>
            <w:r>
              <w:rPr>
                <w:rFonts w:ascii="Times New Roman" w:hAnsi="Times New Roman" w:cs="Times New Roman"/>
                <w:b/>
              </w:rPr>
              <w:t>物料密度</w:t>
            </w:r>
          </w:p>
        </w:tc>
        <w:tc>
          <w:tcPr>
            <w:tcW w:w="973" w:type="pct"/>
            <w:shd w:val="clear" w:color="auto" w:fill="FFFFFF"/>
            <w:vAlign w:val="center"/>
          </w:tcPr>
          <w:p w:rsidR="00352B75" w:rsidRDefault="00352B75" w:rsidP="008A07DD">
            <w:pPr>
              <w:jc w:val="center"/>
              <w:rPr>
                <w:rFonts w:ascii="Times New Roman" w:hAnsi="Times New Roman" w:cs="Times New Roman"/>
                <w:b/>
              </w:rPr>
            </w:pPr>
            <w:r>
              <w:rPr>
                <w:rFonts w:ascii="Times New Roman" w:hAnsi="Times New Roman" w:cs="Times New Roman"/>
                <w:b/>
              </w:rPr>
              <w:t>最大储存量</w:t>
            </w:r>
            <w:r>
              <w:rPr>
                <w:rFonts w:ascii="Times New Roman" w:hAnsi="Times New Roman" w:cs="Times New Roman" w:hint="eastAsia"/>
                <w:b/>
              </w:rPr>
              <w:t>(</w:t>
            </w:r>
            <w:r>
              <w:rPr>
                <w:rFonts w:ascii="Times New Roman" w:hAnsi="Times New Roman" w:cs="Times New Roman"/>
                <w:b/>
              </w:rPr>
              <w:t>t/a)</w:t>
            </w:r>
          </w:p>
        </w:tc>
        <w:tc>
          <w:tcPr>
            <w:tcW w:w="669" w:type="pct"/>
            <w:shd w:val="clear" w:color="auto" w:fill="FFFFFF"/>
            <w:vAlign w:val="center"/>
          </w:tcPr>
          <w:p w:rsidR="00352B75" w:rsidRDefault="00352B75" w:rsidP="008A07DD">
            <w:pPr>
              <w:jc w:val="center"/>
              <w:rPr>
                <w:rFonts w:ascii="Times New Roman" w:hAnsi="Times New Roman" w:cs="Times New Roman"/>
                <w:b/>
              </w:rPr>
            </w:pPr>
            <w:r>
              <w:rPr>
                <w:rFonts w:ascii="Times New Roman" w:hAnsi="Times New Roman" w:cs="Times New Roman"/>
                <w:b/>
              </w:rPr>
              <w:t>备注</w:t>
            </w:r>
          </w:p>
        </w:tc>
      </w:tr>
      <w:tr w:rsidR="00352B75" w:rsidTr="008A07DD">
        <w:trPr>
          <w:trHeight w:val="57"/>
          <w:jc w:val="center"/>
        </w:trPr>
        <w:tc>
          <w:tcPr>
            <w:tcW w:w="418"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rPr>
              <w:t>1</w:t>
            </w:r>
          </w:p>
        </w:tc>
        <w:tc>
          <w:tcPr>
            <w:tcW w:w="773"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27.5%</w:t>
            </w:r>
            <w:r>
              <w:rPr>
                <w:rFonts w:ascii="Times New Roman" w:hAnsi="Times New Roman" w:cs="Times New Roman"/>
              </w:rPr>
              <w:t>双氧水</w:t>
            </w:r>
          </w:p>
        </w:tc>
        <w:tc>
          <w:tcPr>
            <w:tcW w:w="788"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20</w:t>
            </w:r>
            <w:r>
              <w:rPr>
                <w:rFonts w:ascii="Times New Roman" w:hAnsi="Times New Roman" w:cs="Times New Roman"/>
              </w:rPr>
              <w:t>m</w:t>
            </w:r>
            <w:r w:rsidRPr="00783EA5">
              <w:rPr>
                <w:rFonts w:ascii="Times New Roman" w:hAnsi="Times New Roman" w:cs="Times New Roman"/>
                <w:vertAlign w:val="superscript"/>
              </w:rPr>
              <w:t>3</w:t>
            </w:r>
          </w:p>
        </w:tc>
        <w:tc>
          <w:tcPr>
            <w:tcW w:w="492"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rPr>
              <w:t>2</w:t>
            </w:r>
          </w:p>
        </w:tc>
        <w:tc>
          <w:tcPr>
            <w:tcW w:w="887"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rPr>
              <w:t>1.463</w:t>
            </w:r>
          </w:p>
        </w:tc>
        <w:tc>
          <w:tcPr>
            <w:tcW w:w="973"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46.8</w:t>
            </w:r>
          </w:p>
        </w:tc>
        <w:tc>
          <w:tcPr>
            <w:tcW w:w="669"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rPr>
              <w:t>/</w:t>
            </w:r>
          </w:p>
        </w:tc>
      </w:tr>
      <w:tr w:rsidR="00352B75" w:rsidTr="008A07DD">
        <w:trPr>
          <w:trHeight w:val="57"/>
          <w:jc w:val="center"/>
        </w:trPr>
        <w:tc>
          <w:tcPr>
            <w:tcW w:w="418"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2</w:t>
            </w:r>
          </w:p>
        </w:tc>
        <w:tc>
          <w:tcPr>
            <w:tcW w:w="773" w:type="pct"/>
            <w:shd w:val="clear" w:color="auto" w:fill="FFFFFF"/>
            <w:vAlign w:val="center"/>
          </w:tcPr>
          <w:p w:rsidR="00352B75" w:rsidRDefault="00352B75" w:rsidP="008A07DD">
            <w:pPr>
              <w:jc w:val="center"/>
              <w:rPr>
                <w:rFonts w:ascii="Times New Roman" w:hAnsi="Times New Roman" w:cs="Times New Roman"/>
              </w:rPr>
            </w:pPr>
            <w:r w:rsidRPr="000E01DE">
              <w:rPr>
                <w:rFonts w:ascii="Times New Roman" w:hAnsi="Times New Roman" w:cs="Times New Roman" w:hint="eastAsia"/>
              </w:rPr>
              <w:t>二甲基硫醚</w:t>
            </w:r>
          </w:p>
        </w:tc>
        <w:tc>
          <w:tcPr>
            <w:tcW w:w="788"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45</w:t>
            </w:r>
            <w:r>
              <w:rPr>
                <w:rFonts w:ascii="Times New Roman" w:hAnsi="Times New Roman" w:cs="Times New Roman"/>
              </w:rPr>
              <w:t>m</w:t>
            </w:r>
            <w:r w:rsidRPr="00783EA5">
              <w:rPr>
                <w:rFonts w:ascii="Times New Roman" w:hAnsi="Times New Roman" w:cs="Times New Roman"/>
                <w:vertAlign w:val="superscript"/>
              </w:rPr>
              <w:t>3</w:t>
            </w:r>
          </w:p>
        </w:tc>
        <w:tc>
          <w:tcPr>
            <w:tcW w:w="492"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2</w:t>
            </w:r>
          </w:p>
        </w:tc>
        <w:tc>
          <w:tcPr>
            <w:tcW w:w="887"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.846</w:t>
            </w:r>
          </w:p>
        </w:tc>
        <w:tc>
          <w:tcPr>
            <w:tcW w:w="973"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60.9</w:t>
            </w:r>
          </w:p>
        </w:tc>
        <w:tc>
          <w:tcPr>
            <w:tcW w:w="669" w:type="pct"/>
            <w:shd w:val="clear" w:color="auto" w:fill="FFFFFF"/>
            <w:vAlign w:val="center"/>
          </w:tcPr>
          <w:p w:rsidR="00352B75" w:rsidRDefault="00352B75" w:rsidP="008A07DD">
            <w:pPr>
              <w:jc w:val="center"/>
              <w:rPr>
                <w:rFonts w:ascii="Times New Roman" w:hAnsi="Times New Roman" w:cs="Times New Roman"/>
              </w:rPr>
            </w:pPr>
            <w:r>
              <w:rPr>
                <w:rFonts w:ascii="Times New Roman" w:hAnsi="Times New Roman" w:cs="Times New Roman" w:hint="eastAsia"/>
              </w:rPr>
              <w:t>/</w:t>
            </w:r>
          </w:p>
        </w:tc>
      </w:tr>
    </w:tbl>
    <w:p w:rsidR="00A673D3" w:rsidRDefault="00A673D3" w:rsidP="00A673D3">
      <w:pPr>
        <w:pStyle w:val="91662"/>
        <w:spacing w:line="360" w:lineRule="auto"/>
        <w:ind w:left="0" w:firstLineChars="200" w:firstLine="480"/>
        <w:jc w:val="left"/>
        <w:rPr>
          <w:sz w:val="24"/>
          <w:szCs w:val="22"/>
        </w:rPr>
      </w:pPr>
      <w:r>
        <w:rPr>
          <w:rFonts w:hint="eastAsia"/>
          <w:sz w:val="24"/>
          <w:szCs w:val="22"/>
        </w:rPr>
        <w:t>根据上表可知，本项目设置</w:t>
      </w:r>
      <w:r>
        <w:rPr>
          <w:rFonts w:hint="eastAsia"/>
          <w:sz w:val="24"/>
          <w:szCs w:val="22"/>
        </w:rPr>
        <w:t>2</w:t>
      </w:r>
      <w:r>
        <w:rPr>
          <w:rFonts w:hint="eastAsia"/>
          <w:sz w:val="24"/>
          <w:szCs w:val="22"/>
        </w:rPr>
        <w:t>个</w:t>
      </w:r>
      <w:r w:rsidR="00352B75">
        <w:rPr>
          <w:rFonts w:hint="eastAsia"/>
          <w:sz w:val="24"/>
          <w:szCs w:val="22"/>
        </w:rPr>
        <w:t>20</w:t>
      </w:r>
      <w:r w:rsidRPr="00A673D3">
        <w:rPr>
          <w:sz w:val="24"/>
          <w:szCs w:val="22"/>
        </w:rPr>
        <w:t>m</w:t>
      </w:r>
      <w:r w:rsidRPr="00A673D3">
        <w:rPr>
          <w:sz w:val="24"/>
          <w:szCs w:val="22"/>
          <w:vertAlign w:val="superscript"/>
        </w:rPr>
        <w:t>3</w:t>
      </w:r>
      <w:r w:rsidRPr="00A673D3">
        <w:rPr>
          <w:sz w:val="24"/>
          <w:szCs w:val="22"/>
        </w:rPr>
        <w:t>双氧水</w:t>
      </w:r>
      <w:r>
        <w:rPr>
          <w:rFonts w:hint="eastAsia"/>
          <w:sz w:val="24"/>
          <w:szCs w:val="22"/>
        </w:rPr>
        <w:t>储罐和</w:t>
      </w:r>
      <w:r>
        <w:rPr>
          <w:rFonts w:hint="eastAsia"/>
          <w:sz w:val="24"/>
          <w:szCs w:val="22"/>
        </w:rPr>
        <w:t>2</w:t>
      </w:r>
      <w:r>
        <w:rPr>
          <w:rFonts w:hint="eastAsia"/>
          <w:sz w:val="24"/>
          <w:szCs w:val="22"/>
        </w:rPr>
        <w:t>个</w:t>
      </w:r>
      <w:r w:rsidR="00352B75">
        <w:rPr>
          <w:rFonts w:hint="eastAsia"/>
          <w:sz w:val="24"/>
          <w:szCs w:val="22"/>
        </w:rPr>
        <w:t>45</w:t>
      </w:r>
      <w:r w:rsidRPr="00A673D3">
        <w:rPr>
          <w:sz w:val="24"/>
          <w:szCs w:val="22"/>
        </w:rPr>
        <w:t>m</w:t>
      </w:r>
      <w:r w:rsidRPr="00A673D3">
        <w:rPr>
          <w:sz w:val="24"/>
          <w:szCs w:val="22"/>
          <w:vertAlign w:val="superscript"/>
        </w:rPr>
        <w:t>3</w:t>
      </w:r>
      <w:r>
        <w:rPr>
          <w:rFonts w:hint="eastAsia"/>
          <w:sz w:val="24"/>
          <w:szCs w:val="22"/>
        </w:rPr>
        <w:t>二甲基硫醚储罐，其中，双氧水储罐不考虑其呼吸和工作废气排放。</w:t>
      </w:r>
    </w:p>
    <w:p w:rsidR="00A673D3" w:rsidRPr="00A673D3" w:rsidRDefault="00A673D3" w:rsidP="00A673D3">
      <w:pPr>
        <w:spacing w:line="360" w:lineRule="auto"/>
        <w:ind w:firstLineChars="200" w:firstLine="480"/>
        <w:jc w:val="left"/>
        <w:rPr>
          <w:sz w:val="24"/>
          <w:szCs w:val="28"/>
        </w:rPr>
      </w:pPr>
      <w:r>
        <w:rPr>
          <w:rFonts w:hint="eastAsia"/>
          <w:sz w:val="24"/>
          <w:szCs w:val="28"/>
        </w:rPr>
        <w:t>本项目二甲基硫醚物料储罐</w:t>
      </w:r>
      <w:r w:rsidRPr="00A673D3">
        <w:rPr>
          <w:rFonts w:hint="eastAsia"/>
          <w:sz w:val="24"/>
          <w:szCs w:val="28"/>
        </w:rPr>
        <w:t>本项目物料储罐采用固定罐，参考《空气污染排放和控制手册》（美国环境保护局编）工业污染源调查与研究中的有关计算公式。</w:t>
      </w:r>
    </w:p>
    <w:p w:rsidR="00A673D3" w:rsidRPr="00A673D3" w:rsidRDefault="00A673D3" w:rsidP="00A673D3">
      <w:pPr>
        <w:spacing w:line="360" w:lineRule="auto"/>
        <w:ind w:firstLineChars="200" w:firstLine="480"/>
        <w:jc w:val="left"/>
        <w:rPr>
          <w:sz w:val="24"/>
          <w:szCs w:val="28"/>
        </w:rPr>
      </w:pPr>
      <w:r w:rsidRPr="00A673D3">
        <w:rPr>
          <w:rFonts w:hint="eastAsia"/>
          <w:sz w:val="24"/>
          <w:szCs w:val="28"/>
        </w:rPr>
        <w:t>固定顶罐的呼吸排放可用下式估算其污染物的排放量：</w:t>
      </w:r>
      <w:r w:rsidRPr="00A673D3">
        <w:rPr>
          <w:sz w:val="24"/>
          <w:szCs w:val="28"/>
        </w:rPr>
        <w:t xml:space="preserve"> </w:t>
      </w:r>
    </w:p>
    <w:p w:rsidR="00A673D3" w:rsidRPr="00A673D3" w:rsidRDefault="00A673D3" w:rsidP="00A673D3">
      <w:pPr>
        <w:spacing w:line="360" w:lineRule="auto"/>
        <w:ind w:firstLineChars="200" w:firstLine="480"/>
        <w:jc w:val="left"/>
        <w:rPr>
          <w:rFonts w:ascii="Times New Roman" w:hAnsi="Times New Roman" w:cs="Times New Roman"/>
          <w:sz w:val="24"/>
          <w:szCs w:val="28"/>
        </w:rPr>
      </w:pPr>
      <w:r w:rsidRPr="00A673D3">
        <w:rPr>
          <w:rFonts w:ascii="Times New Roman" w:hAnsi="Times New Roman" w:cs="Times New Roman"/>
          <w:sz w:val="24"/>
          <w:szCs w:val="28"/>
        </w:rPr>
        <w:t>LB=0.191×M</w:t>
      </w:r>
      <w:r w:rsidRPr="00A673D3">
        <w:rPr>
          <w:rFonts w:ascii="Times New Roman" w:hAnsi="Times New Roman" w:cs="Times New Roman"/>
          <w:sz w:val="24"/>
          <w:szCs w:val="28"/>
        </w:rPr>
        <w:t>（</w:t>
      </w:r>
      <w:r w:rsidRPr="00A673D3">
        <w:rPr>
          <w:rFonts w:ascii="Times New Roman" w:hAnsi="Times New Roman" w:cs="Times New Roman"/>
          <w:sz w:val="24"/>
          <w:szCs w:val="28"/>
        </w:rPr>
        <w:t>P/100910-P</w:t>
      </w:r>
      <w:r w:rsidRPr="00A673D3">
        <w:rPr>
          <w:rFonts w:ascii="Times New Roman" w:hAnsi="Times New Roman" w:cs="Times New Roman"/>
          <w:sz w:val="24"/>
          <w:szCs w:val="28"/>
        </w:rPr>
        <w:t>））</w:t>
      </w:r>
      <w:r w:rsidRPr="00A673D3">
        <w:rPr>
          <w:rFonts w:ascii="Times New Roman" w:hAnsi="Times New Roman" w:cs="Times New Roman"/>
          <w:sz w:val="24"/>
          <w:szCs w:val="28"/>
        </w:rPr>
        <w:t>^0.68×D^1.73×H^0.51×</w:t>
      </w:r>
      <w:r w:rsidRPr="00A673D3">
        <w:rPr>
          <w:rFonts w:ascii="宋体" w:eastAsia="宋体" w:hAnsi="宋体" w:cs="宋体" w:hint="eastAsia"/>
          <w:sz w:val="24"/>
          <w:szCs w:val="28"/>
        </w:rPr>
        <w:t>△</w:t>
      </w:r>
      <w:r w:rsidRPr="00A673D3">
        <w:rPr>
          <w:rFonts w:ascii="Times New Roman" w:hAnsi="Times New Roman" w:cs="Times New Roman"/>
          <w:sz w:val="24"/>
          <w:szCs w:val="28"/>
        </w:rPr>
        <w:t xml:space="preserve">T^0.45×FP×C×KC </w:t>
      </w:r>
    </w:p>
    <w:p w:rsidR="00A673D3" w:rsidRPr="00A673D3" w:rsidRDefault="00A673D3" w:rsidP="00A673D3">
      <w:pPr>
        <w:spacing w:line="360" w:lineRule="auto"/>
        <w:ind w:firstLineChars="200" w:firstLine="480"/>
        <w:jc w:val="left"/>
        <w:rPr>
          <w:rFonts w:ascii="Times New Roman" w:hAnsi="Times New Roman" w:cs="Times New Roman"/>
          <w:sz w:val="24"/>
          <w:szCs w:val="28"/>
        </w:rPr>
      </w:pPr>
      <w:r w:rsidRPr="00A673D3">
        <w:rPr>
          <w:rFonts w:ascii="Times New Roman" w:hAnsi="Times New Roman" w:cs="Times New Roman"/>
          <w:sz w:val="24"/>
          <w:szCs w:val="28"/>
        </w:rPr>
        <w:t>式中：</w:t>
      </w:r>
      <w:r w:rsidRPr="00A673D3">
        <w:rPr>
          <w:rFonts w:ascii="Times New Roman" w:hAnsi="Times New Roman" w:cs="Times New Roman"/>
          <w:sz w:val="24"/>
          <w:szCs w:val="28"/>
        </w:rPr>
        <w:t>LB-</w:t>
      </w:r>
      <w:r w:rsidRPr="00A673D3">
        <w:rPr>
          <w:rFonts w:ascii="Times New Roman" w:hAnsi="Times New Roman" w:cs="Times New Roman"/>
          <w:sz w:val="24"/>
          <w:szCs w:val="28"/>
        </w:rPr>
        <w:t>固定顶罐的呼吸排放量（</w:t>
      </w:r>
      <w:r w:rsidRPr="00A673D3">
        <w:rPr>
          <w:rFonts w:ascii="Times New Roman" w:hAnsi="Times New Roman" w:cs="Times New Roman"/>
          <w:sz w:val="24"/>
          <w:szCs w:val="28"/>
        </w:rPr>
        <w:t>Kg/a</w:t>
      </w:r>
      <w:r w:rsidRPr="00A673D3">
        <w:rPr>
          <w:rFonts w:ascii="Times New Roman" w:hAnsi="Times New Roman" w:cs="Times New Roman"/>
          <w:sz w:val="24"/>
          <w:szCs w:val="28"/>
        </w:rPr>
        <w:t>）；</w:t>
      </w:r>
      <w:r w:rsidRPr="00A673D3">
        <w:rPr>
          <w:rFonts w:ascii="Times New Roman" w:hAnsi="Times New Roman" w:cs="Times New Roman"/>
          <w:sz w:val="24"/>
          <w:szCs w:val="28"/>
        </w:rPr>
        <w:t xml:space="preserve"> </w:t>
      </w:r>
    </w:p>
    <w:p w:rsidR="00A673D3" w:rsidRPr="00A673D3" w:rsidRDefault="00A673D3" w:rsidP="00A673D3">
      <w:pPr>
        <w:spacing w:line="360" w:lineRule="auto"/>
        <w:ind w:firstLineChars="200" w:firstLine="480"/>
        <w:jc w:val="left"/>
        <w:rPr>
          <w:rFonts w:ascii="Times New Roman" w:hAnsi="Times New Roman" w:cs="Times New Roman"/>
          <w:sz w:val="24"/>
          <w:szCs w:val="28"/>
        </w:rPr>
      </w:pPr>
      <w:r w:rsidRPr="00A673D3">
        <w:rPr>
          <w:rFonts w:ascii="Times New Roman" w:hAnsi="Times New Roman" w:cs="Times New Roman"/>
          <w:sz w:val="24"/>
          <w:szCs w:val="28"/>
        </w:rPr>
        <w:t>M-</w:t>
      </w:r>
      <w:r w:rsidRPr="00A673D3">
        <w:rPr>
          <w:rFonts w:ascii="Times New Roman" w:hAnsi="Times New Roman" w:cs="Times New Roman"/>
          <w:sz w:val="24"/>
          <w:szCs w:val="28"/>
        </w:rPr>
        <w:t>储罐内蒸气的分子量；</w:t>
      </w:r>
      <w:r w:rsidRPr="00A673D3">
        <w:rPr>
          <w:rFonts w:ascii="Times New Roman" w:hAnsi="Times New Roman" w:cs="Times New Roman"/>
          <w:sz w:val="24"/>
          <w:szCs w:val="28"/>
        </w:rPr>
        <w:t xml:space="preserve"> </w:t>
      </w:r>
    </w:p>
    <w:p w:rsidR="00A673D3" w:rsidRPr="00A673D3" w:rsidRDefault="00A673D3" w:rsidP="00A673D3">
      <w:pPr>
        <w:spacing w:line="360" w:lineRule="auto"/>
        <w:ind w:firstLineChars="200" w:firstLine="480"/>
        <w:jc w:val="left"/>
        <w:rPr>
          <w:rFonts w:ascii="Times New Roman" w:hAnsi="Times New Roman" w:cs="Times New Roman"/>
          <w:sz w:val="24"/>
          <w:szCs w:val="28"/>
        </w:rPr>
      </w:pPr>
      <w:r w:rsidRPr="00A673D3">
        <w:rPr>
          <w:rFonts w:ascii="Times New Roman" w:hAnsi="Times New Roman" w:cs="Times New Roman"/>
          <w:sz w:val="24"/>
          <w:szCs w:val="28"/>
        </w:rPr>
        <w:t>P-</w:t>
      </w:r>
      <w:r w:rsidRPr="00A673D3">
        <w:rPr>
          <w:rFonts w:ascii="Times New Roman" w:hAnsi="Times New Roman" w:cs="Times New Roman"/>
          <w:sz w:val="24"/>
          <w:szCs w:val="28"/>
        </w:rPr>
        <w:t>在大量液体状态下，真实的蒸气压力（</w:t>
      </w:r>
      <w:r w:rsidRPr="00A673D3">
        <w:rPr>
          <w:rFonts w:ascii="Times New Roman" w:hAnsi="Times New Roman" w:cs="Times New Roman"/>
          <w:sz w:val="24"/>
          <w:szCs w:val="28"/>
        </w:rPr>
        <w:t>Pa</w:t>
      </w:r>
      <w:r w:rsidRPr="00A673D3">
        <w:rPr>
          <w:rFonts w:ascii="Times New Roman" w:hAnsi="Times New Roman" w:cs="Times New Roman"/>
          <w:sz w:val="24"/>
          <w:szCs w:val="28"/>
        </w:rPr>
        <w:t>）；</w:t>
      </w:r>
    </w:p>
    <w:p w:rsidR="00A673D3" w:rsidRPr="00A673D3" w:rsidRDefault="00A673D3" w:rsidP="00BC0E99">
      <w:pPr>
        <w:spacing w:line="360" w:lineRule="auto"/>
        <w:ind w:firstLineChars="200" w:firstLine="480"/>
        <w:jc w:val="left"/>
        <w:rPr>
          <w:sz w:val="24"/>
          <w:szCs w:val="28"/>
        </w:rPr>
      </w:pPr>
      <w:r w:rsidRPr="00A673D3">
        <w:rPr>
          <w:sz w:val="24"/>
          <w:szCs w:val="28"/>
        </w:rPr>
        <w:t>D-</w:t>
      </w:r>
      <w:r w:rsidRPr="00A673D3">
        <w:rPr>
          <w:rFonts w:hint="eastAsia"/>
          <w:sz w:val="24"/>
          <w:szCs w:val="28"/>
        </w:rPr>
        <w:t>罐的直径（</w:t>
      </w:r>
      <w:r w:rsidRPr="00A673D3">
        <w:rPr>
          <w:sz w:val="24"/>
          <w:szCs w:val="28"/>
        </w:rPr>
        <w:t>m</w:t>
      </w:r>
      <w:r w:rsidRPr="00A673D3">
        <w:rPr>
          <w:rFonts w:hint="eastAsia"/>
          <w:sz w:val="24"/>
          <w:szCs w:val="28"/>
        </w:rPr>
        <w:t>）；</w:t>
      </w:r>
      <w:r w:rsidRPr="00A673D3">
        <w:rPr>
          <w:sz w:val="24"/>
          <w:szCs w:val="28"/>
        </w:rPr>
        <w:t xml:space="preserve"> </w:t>
      </w:r>
    </w:p>
    <w:p w:rsidR="00A673D3" w:rsidRPr="00A673D3" w:rsidRDefault="00A673D3" w:rsidP="00BC0E99">
      <w:pPr>
        <w:spacing w:line="360" w:lineRule="auto"/>
        <w:ind w:firstLineChars="200" w:firstLine="480"/>
        <w:jc w:val="left"/>
        <w:rPr>
          <w:sz w:val="24"/>
          <w:szCs w:val="28"/>
        </w:rPr>
      </w:pPr>
      <w:r w:rsidRPr="00A673D3">
        <w:rPr>
          <w:sz w:val="24"/>
          <w:szCs w:val="28"/>
        </w:rPr>
        <w:t>H-</w:t>
      </w:r>
      <w:r w:rsidRPr="00A673D3">
        <w:rPr>
          <w:rFonts w:hint="eastAsia"/>
          <w:sz w:val="24"/>
          <w:szCs w:val="28"/>
        </w:rPr>
        <w:t>平均蒸气空间高度（</w:t>
      </w:r>
      <w:r w:rsidRPr="00A673D3">
        <w:rPr>
          <w:sz w:val="24"/>
          <w:szCs w:val="28"/>
        </w:rPr>
        <w:t>m</w:t>
      </w:r>
      <w:r w:rsidRPr="00A673D3">
        <w:rPr>
          <w:rFonts w:hint="eastAsia"/>
          <w:sz w:val="24"/>
          <w:szCs w:val="28"/>
        </w:rPr>
        <w:t>）；</w:t>
      </w:r>
      <w:r w:rsidRPr="00A673D3">
        <w:rPr>
          <w:sz w:val="24"/>
          <w:szCs w:val="28"/>
        </w:rPr>
        <w:t xml:space="preserve"> </w:t>
      </w:r>
    </w:p>
    <w:p w:rsidR="00A673D3" w:rsidRPr="00A673D3" w:rsidRDefault="00A673D3" w:rsidP="00BC0E99">
      <w:pPr>
        <w:spacing w:line="360" w:lineRule="auto"/>
        <w:ind w:firstLineChars="200" w:firstLine="480"/>
        <w:jc w:val="left"/>
        <w:rPr>
          <w:sz w:val="24"/>
          <w:szCs w:val="28"/>
        </w:rPr>
      </w:pPr>
      <w:r w:rsidRPr="00A673D3">
        <w:rPr>
          <w:rFonts w:hint="eastAsia"/>
          <w:sz w:val="24"/>
          <w:szCs w:val="28"/>
        </w:rPr>
        <w:t>△</w:t>
      </w:r>
      <w:r w:rsidRPr="00A673D3">
        <w:rPr>
          <w:sz w:val="24"/>
          <w:szCs w:val="28"/>
        </w:rPr>
        <w:t>T-</w:t>
      </w:r>
      <w:r w:rsidRPr="00A673D3">
        <w:rPr>
          <w:rFonts w:hint="eastAsia"/>
          <w:sz w:val="24"/>
          <w:szCs w:val="28"/>
        </w:rPr>
        <w:t>一天之内的平均温度差（℃）；</w:t>
      </w:r>
      <w:r w:rsidRPr="00A673D3">
        <w:rPr>
          <w:sz w:val="24"/>
          <w:szCs w:val="28"/>
        </w:rPr>
        <w:t xml:space="preserve"> </w:t>
      </w:r>
    </w:p>
    <w:p w:rsidR="00A673D3" w:rsidRPr="00A673D3" w:rsidRDefault="00A673D3" w:rsidP="00BC0E99">
      <w:pPr>
        <w:spacing w:line="360" w:lineRule="auto"/>
        <w:ind w:firstLineChars="200" w:firstLine="480"/>
        <w:jc w:val="left"/>
        <w:rPr>
          <w:sz w:val="24"/>
          <w:szCs w:val="28"/>
        </w:rPr>
      </w:pPr>
      <w:r w:rsidRPr="00A673D3">
        <w:rPr>
          <w:sz w:val="24"/>
          <w:szCs w:val="28"/>
        </w:rPr>
        <w:t>FP-</w:t>
      </w:r>
      <w:r w:rsidRPr="00A673D3">
        <w:rPr>
          <w:rFonts w:hint="eastAsia"/>
          <w:sz w:val="24"/>
          <w:szCs w:val="28"/>
        </w:rPr>
        <w:t>涂层因子（无量纲），根据油漆状况取值在</w:t>
      </w:r>
      <w:r w:rsidRPr="00A673D3">
        <w:rPr>
          <w:sz w:val="24"/>
          <w:szCs w:val="28"/>
        </w:rPr>
        <w:t>1~1.5</w:t>
      </w:r>
      <w:r w:rsidRPr="00A673D3">
        <w:rPr>
          <w:rFonts w:hint="eastAsia"/>
          <w:sz w:val="24"/>
          <w:szCs w:val="28"/>
        </w:rPr>
        <w:t>之间；</w:t>
      </w:r>
      <w:r w:rsidRPr="00A673D3">
        <w:rPr>
          <w:sz w:val="24"/>
          <w:szCs w:val="28"/>
        </w:rPr>
        <w:t xml:space="preserve"> </w:t>
      </w:r>
    </w:p>
    <w:p w:rsidR="00A673D3" w:rsidRDefault="00A673D3" w:rsidP="00BC0E99">
      <w:pPr>
        <w:spacing w:line="360" w:lineRule="auto"/>
        <w:ind w:firstLineChars="200" w:firstLine="480"/>
        <w:jc w:val="left"/>
        <w:rPr>
          <w:sz w:val="24"/>
          <w:szCs w:val="28"/>
        </w:rPr>
      </w:pPr>
      <w:r w:rsidRPr="00A673D3">
        <w:rPr>
          <w:sz w:val="24"/>
          <w:szCs w:val="28"/>
        </w:rPr>
        <w:t>C-</w:t>
      </w:r>
      <w:r w:rsidRPr="00A673D3">
        <w:rPr>
          <w:rFonts w:hint="eastAsia"/>
          <w:sz w:val="24"/>
          <w:szCs w:val="28"/>
        </w:rPr>
        <w:t>用于小直径罐的调节因子（无量纲）</w:t>
      </w:r>
      <w:r w:rsidRPr="00A673D3">
        <w:rPr>
          <w:sz w:val="24"/>
          <w:szCs w:val="28"/>
        </w:rPr>
        <w:t>;</w:t>
      </w:r>
      <w:r w:rsidRPr="00A673D3">
        <w:rPr>
          <w:rFonts w:hint="eastAsia"/>
          <w:sz w:val="24"/>
          <w:szCs w:val="28"/>
        </w:rPr>
        <w:t>直径在</w:t>
      </w:r>
      <w:r w:rsidRPr="00A673D3">
        <w:rPr>
          <w:sz w:val="24"/>
          <w:szCs w:val="28"/>
        </w:rPr>
        <w:t>0~9m</w:t>
      </w:r>
      <w:r w:rsidRPr="00A673D3">
        <w:rPr>
          <w:rFonts w:hint="eastAsia"/>
          <w:sz w:val="24"/>
          <w:szCs w:val="28"/>
        </w:rPr>
        <w:t>之间的罐体，</w:t>
      </w:r>
      <w:r w:rsidRPr="00A673D3">
        <w:rPr>
          <w:sz w:val="24"/>
          <w:szCs w:val="28"/>
        </w:rPr>
        <w:t xml:space="preserve">C=1-0.0123(D-9)^2 ; </w:t>
      </w:r>
      <w:r w:rsidRPr="00A673D3">
        <w:rPr>
          <w:rFonts w:hint="eastAsia"/>
          <w:sz w:val="24"/>
          <w:szCs w:val="28"/>
        </w:rPr>
        <w:t>罐径大于</w:t>
      </w:r>
      <w:r w:rsidRPr="00A673D3">
        <w:rPr>
          <w:sz w:val="24"/>
          <w:szCs w:val="28"/>
        </w:rPr>
        <w:t>9m</w:t>
      </w:r>
      <w:r w:rsidRPr="00A673D3">
        <w:rPr>
          <w:rFonts w:hint="eastAsia"/>
          <w:sz w:val="24"/>
          <w:szCs w:val="28"/>
        </w:rPr>
        <w:t>的</w:t>
      </w:r>
      <w:r w:rsidRPr="00A673D3">
        <w:rPr>
          <w:sz w:val="24"/>
          <w:szCs w:val="28"/>
        </w:rPr>
        <w:t>C=1</w:t>
      </w:r>
      <w:r w:rsidRPr="00A673D3">
        <w:rPr>
          <w:rFonts w:hint="eastAsia"/>
          <w:sz w:val="24"/>
          <w:szCs w:val="28"/>
        </w:rPr>
        <w:t>；</w:t>
      </w:r>
    </w:p>
    <w:p w:rsidR="00BC0E99" w:rsidRDefault="00BC0E99" w:rsidP="00BC0E99">
      <w:pPr>
        <w:pStyle w:val="Default2"/>
        <w:adjustRightInd/>
        <w:spacing w:line="360" w:lineRule="auto"/>
        <w:ind w:firstLineChars="200" w:firstLine="480"/>
        <w:rPr>
          <w:rFonts w:ascii="Times New Roman" w:eastAsia="宋体" w:cs="Times New Roman"/>
          <w:lang w:eastAsia="zh-CN"/>
        </w:rPr>
      </w:pPr>
      <w:r w:rsidRPr="00BC0E99">
        <w:rPr>
          <w:rFonts w:ascii="Times New Roman" w:eastAsia="宋体" w:cs="Times New Roman"/>
          <w:lang w:eastAsia="zh-CN"/>
        </w:rPr>
        <w:t>KC-</w:t>
      </w:r>
      <w:r w:rsidRPr="00BC0E99">
        <w:rPr>
          <w:rFonts w:ascii="Times New Roman" w:eastAsia="宋体" w:cs="Times New Roman"/>
          <w:lang w:eastAsia="zh-CN"/>
        </w:rPr>
        <w:t>产品因子（石油原油</w:t>
      </w:r>
      <w:r w:rsidRPr="00BC0E99">
        <w:rPr>
          <w:rFonts w:ascii="Times New Roman" w:eastAsia="宋体" w:cs="Times New Roman"/>
          <w:lang w:eastAsia="zh-CN"/>
        </w:rPr>
        <w:t>KC</w:t>
      </w:r>
      <w:r w:rsidRPr="00BC0E99">
        <w:rPr>
          <w:rFonts w:ascii="Times New Roman" w:eastAsia="宋体" w:cs="Times New Roman"/>
          <w:lang w:eastAsia="zh-CN"/>
        </w:rPr>
        <w:t>取</w:t>
      </w:r>
      <w:r w:rsidRPr="00BC0E99">
        <w:rPr>
          <w:rFonts w:ascii="Times New Roman" w:eastAsia="宋体" w:cs="Times New Roman"/>
          <w:lang w:eastAsia="zh-CN"/>
        </w:rPr>
        <w:t>0.65</w:t>
      </w:r>
      <w:r w:rsidRPr="00BC0E99">
        <w:rPr>
          <w:rFonts w:ascii="Times New Roman" w:eastAsia="宋体" w:cs="Times New Roman"/>
          <w:lang w:eastAsia="zh-CN"/>
        </w:rPr>
        <w:t>，其他的有机液体取</w:t>
      </w:r>
      <w:r w:rsidRPr="00BC0E99">
        <w:rPr>
          <w:rFonts w:ascii="Times New Roman" w:eastAsia="宋体" w:cs="Times New Roman"/>
          <w:lang w:eastAsia="zh-CN"/>
        </w:rPr>
        <w:t>1.0</w:t>
      </w:r>
      <w:r w:rsidRPr="00BC0E99">
        <w:rPr>
          <w:rFonts w:ascii="Times New Roman" w:eastAsia="宋体" w:cs="Times New Roman"/>
          <w:lang w:eastAsia="zh-CN"/>
        </w:rPr>
        <w:t>）</w:t>
      </w:r>
    </w:p>
    <w:p w:rsidR="003A6A1B" w:rsidRDefault="003A6A1B" w:rsidP="003A6A1B">
      <w:pPr>
        <w:pStyle w:val="91662"/>
        <w:spacing w:line="360" w:lineRule="auto"/>
        <w:ind w:left="0" w:firstLineChars="200" w:firstLine="480"/>
        <w:jc w:val="left"/>
        <w:rPr>
          <w:sz w:val="24"/>
          <w:szCs w:val="22"/>
        </w:rPr>
      </w:pPr>
      <w:r w:rsidRPr="003A6A1B">
        <w:rPr>
          <w:rFonts w:hint="eastAsia"/>
          <w:sz w:val="24"/>
          <w:szCs w:val="22"/>
        </w:rPr>
        <w:lastRenderedPageBreak/>
        <w:t>根据上述公式计算可得，</w:t>
      </w:r>
      <w:r>
        <w:rPr>
          <w:rFonts w:hint="eastAsia"/>
          <w:sz w:val="24"/>
          <w:szCs w:val="22"/>
        </w:rPr>
        <w:t>本项目储罐呼吸废气产生量为</w:t>
      </w:r>
      <w:r>
        <w:rPr>
          <w:rFonts w:hint="eastAsia"/>
          <w:sz w:val="24"/>
          <w:szCs w:val="22"/>
        </w:rPr>
        <w:t>0</w:t>
      </w:r>
      <w:r>
        <w:rPr>
          <w:sz w:val="24"/>
          <w:szCs w:val="22"/>
        </w:rPr>
        <w:t>.06</w:t>
      </w:r>
      <w:r w:rsidR="00352B75">
        <w:rPr>
          <w:rFonts w:hint="eastAsia"/>
          <w:sz w:val="24"/>
          <w:szCs w:val="22"/>
        </w:rPr>
        <w:t>2</w:t>
      </w:r>
      <w:r>
        <w:rPr>
          <w:rFonts w:hint="eastAsia"/>
          <w:sz w:val="24"/>
          <w:szCs w:val="22"/>
        </w:rPr>
        <w:t>t/a</w:t>
      </w:r>
      <w:r>
        <w:rPr>
          <w:rFonts w:hint="eastAsia"/>
          <w:sz w:val="24"/>
          <w:szCs w:val="22"/>
        </w:rPr>
        <w:t>。</w:t>
      </w:r>
    </w:p>
    <w:p w:rsidR="00FE2498" w:rsidRPr="00FE2498" w:rsidRDefault="00FE2498" w:rsidP="00FE2498">
      <w:pPr>
        <w:spacing w:line="360" w:lineRule="auto"/>
        <w:ind w:firstLineChars="200" w:firstLine="482"/>
        <w:jc w:val="left"/>
        <w:rPr>
          <w:rFonts w:ascii="Times New Roman" w:eastAsia="宋体" w:hAnsi="Times New Roman" w:cs="Times New Roman"/>
          <w:b/>
          <w:sz w:val="24"/>
        </w:rPr>
      </w:pPr>
      <w:r w:rsidRPr="00FE2498">
        <w:rPr>
          <w:rFonts w:ascii="Times New Roman" w:eastAsia="宋体" w:hAnsi="Times New Roman" w:cs="Times New Roman"/>
          <w:b/>
          <w:sz w:val="24"/>
        </w:rPr>
        <w:t>（</w:t>
      </w:r>
      <w:r w:rsidRPr="00FE2498">
        <w:rPr>
          <w:rFonts w:ascii="Times New Roman" w:eastAsia="宋体" w:hAnsi="Times New Roman" w:cs="Times New Roman"/>
          <w:b/>
          <w:sz w:val="24"/>
        </w:rPr>
        <w:t>3</w:t>
      </w:r>
      <w:r w:rsidRPr="00FE2498">
        <w:rPr>
          <w:rFonts w:ascii="Times New Roman" w:eastAsia="宋体" w:hAnsi="Times New Roman" w:cs="Times New Roman"/>
          <w:b/>
          <w:sz w:val="24"/>
        </w:rPr>
        <w:t>）</w:t>
      </w:r>
      <w:bookmarkStart w:id="524" w:name="_Hlk88767007"/>
      <w:r w:rsidRPr="00FE2498">
        <w:rPr>
          <w:rFonts w:ascii="Times New Roman" w:eastAsia="宋体" w:hAnsi="Times New Roman" w:cs="Times New Roman"/>
          <w:b/>
          <w:sz w:val="24"/>
        </w:rPr>
        <w:t>生产区装置无组织废气</w:t>
      </w:r>
      <w:bookmarkEnd w:id="524"/>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本项目运营投产时，管道、法兰、阀门等设备密封不严时也会有微量泄漏，挥发性有机物流经的设备与管线组件密封点泄漏的挥发性有机物产生量根据《排污许可证申请与核发技术规范石化工业》（</w:t>
      </w:r>
      <w:r w:rsidRPr="00FE2498">
        <w:rPr>
          <w:rFonts w:ascii="Times New Roman" w:eastAsia="宋体" w:hAnsi="Times New Roman" w:cs="Times New Roman"/>
          <w:sz w:val="24"/>
        </w:rPr>
        <w:t>HJ 853-2017</w:t>
      </w:r>
      <w:r w:rsidRPr="00FE2498">
        <w:rPr>
          <w:rFonts w:ascii="Times New Roman" w:eastAsia="宋体" w:hAnsi="Times New Roman" w:cs="Times New Roman"/>
          <w:sz w:val="24"/>
        </w:rPr>
        <w:t>）中推荐公式进行核算。</w:t>
      </w:r>
    </w:p>
    <w:p w:rsidR="00FE2498" w:rsidRPr="00FE2498" w:rsidRDefault="00EA2CF8" w:rsidP="00FE2498">
      <w:pPr>
        <w:spacing w:line="360" w:lineRule="auto"/>
        <w:ind w:firstLineChars="200" w:firstLine="480"/>
        <w:jc w:val="left"/>
        <w:rPr>
          <w:rFonts w:ascii="Times New Roman" w:eastAsia="宋体" w:hAnsi="Times New Roman" w:cs="Times New Roman"/>
          <w:sz w:val="24"/>
        </w:rPr>
      </w:pPr>
      <m:oMathPara>
        <m:oMath>
          <m:sSub>
            <m:sSubPr>
              <m:ctrlPr>
                <w:rPr>
                  <w:rFonts w:ascii="Cambria Math" w:eastAsia="宋体" w:hAnsi="Cambria Math" w:cs="Times New Roman"/>
                  <w:sz w:val="24"/>
                </w:rPr>
              </m:ctrlPr>
            </m:sSubPr>
            <m:e>
              <m:r>
                <w:rPr>
                  <w:rFonts w:ascii="Cambria Math" w:eastAsia="宋体" w:hAnsi="Cambria Math" w:cs="Times New Roman"/>
                  <w:sz w:val="24"/>
                </w:rPr>
                <m:t>E</m:t>
              </m:r>
            </m:e>
            <m:sub>
              <m:r>
                <m:rPr>
                  <m:sty m:val="p"/>
                </m:rPr>
                <w:rPr>
                  <w:rFonts w:ascii="Cambria Math" w:eastAsia="宋体" w:hAnsi="Cambria Math" w:cs="Times New Roman"/>
                  <w:sz w:val="24"/>
                </w:rPr>
                <m:t>设备</m:t>
              </m:r>
            </m:sub>
          </m:sSub>
          <m:r>
            <m:rPr>
              <m:sty m:val="p"/>
            </m:rPr>
            <w:rPr>
              <w:rFonts w:ascii="Cambria Math" w:eastAsia="宋体" w:hAnsi="Cambria Math" w:cs="Times New Roman"/>
              <w:sz w:val="24"/>
            </w:rPr>
            <m:t>=0.003×</m:t>
          </m:r>
          <m:nary>
            <m:naryPr>
              <m:chr m:val="∑"/>
              <m:limLoc m:val="undOvr"/>
              <m:ctrlPr>
                <w:rPr>
                  <w:rFonts w:ascii="Cambria Math" w:eastAsia="宋体" w:hAnsi="Cambria Math" w:cs="Times New Roman"/>
                  <w:sz w:val="24"/>
                </w:rPr>
              </m:ctrlPr>
            </m:naryPr>
            <m:sub>
              <m:r>
                <w:rPr>
                  <w:rFonts w:ascii="Cambria Math" w:eastAsia="宋体" w:hAnsi="Cambria Math" w:cs="Times New Roman"/>
                  <w:sz w:val="24"/>
                </w:rPr>
                <m:t>i=1</m:t>
              </m:r>
            </m:sub>
            <m:sup>
              <m:r>
                <m:rPr>
                  <m:sty m:val="p"/>
                </m:rPr>
                <w:rPr>
                  <w:rFonts w:ascii="Cambria Math" w:eastAsia="宋体" w:hAnsi="Cambria Math" w:cs="Times New Roman"/>
                  <w:sz w:val="24"/>
                </w:rPr>
                <m:t>n</m:t>
              </m:r>
            </m:sup>
            <m:e>
              <m:d>
                <m:dPr>
                  <m:ctrlPr>
                    <w:rPr>
                      <w:rFonts w:ascii="Cambria Math" w:eastAsia="宋体" w:hAnsi="Cambria Math" w:cs="Times New Roman"/>
                      <w:i/>
                      <w:sz w:val="24"/>
                    </w:rPr>
                  </m:ctrlPr>
                </m:dPr>
                <m:e>
                  <m:sSub>
                    <m:sSubPr>
                      <m:ctrlPr>
                        <w:rPr>
                          <w:rFonts w:ascii="Cambria Math" w:eastAsia="宋体" w:hAnsi="Cambria Math" w:cs="Times New Roman"/>
                          <w:i/>
                          <w:sz w:val="24"/>
                        </w:rPr>
                      </m:ctrlPr>
                    </m:sSubPr>
                    <m:e>
                      <m:r>
                        <w:rPr>
                          <w:rFonts w:ascii="Cambria Math" w:eastAsia="宋体" w:hAnsi="Cambria Math" w:cs="Times New Roman"/>
                          <w:sz w:val="24"/>
                        </w:rPr>
                        <m:t>e</m:t>
                      </m:r>
                    </m:e>
                    <m:sub>
                      <m:r>
                        <w:rPr>
                          <w:rFonts w:ascii="Cambria Math" w:eastAsia="宋体" w:hAnsi="Cambria Math" w:cs="Times New Roman"/>
                          <w:sz w:val="24"/>
                        </w:rPr>
                        <m:t>TOC,i</m:t>
                      </m:r>
                    </m:sub>
                  </m:sSub>
                  <m:r>
                    <w:rPr>
                      <w:rFonts w:ascii="Cambria Math" w:eastAsia="宋体" w:hAnsi="Cambria Math" w:cs="Times New Roman"/>
                      <w:sz w:val="24"/>
                    </w:rPr>
                    <m:t>×</m:t>
                  </m:r>
                  <m:f>
                    <m:fPr>
                      <m:ctrlPr>
                        <w:rPr>
                          <w:rFonts w:ascii="Cambria Math" w:eastAsia="宋体" w:hAnsi="Cambria Math" w:cs="Times New Roman"/>
                          <w:i/>
                          <w:sz w:val="24"/>
                        </w:rPr>
                      </m:ctrlPr>
                    </m:fPr>
                    <m:num>
                      <m:r>
                        <w:rPr>
                          <w:rFonts w:ascii="Cambria Math" w:eastAsia="宋体" w:hAnsi="Cambria Math" w:cs="Times New Roman"/>
                          <w:sz w:val="24"/>
                        </w:rPr>
                        <m:t>W</m:t>
                      </m:r>
                      <m:sSub>
                        <m:sSubPr>
                          <m:ctrlPr>
                            <w:rPr>
                              <w:rFonts w:ascii="Cambria Math" w:eastAsia="宋体" w:hAnsi="Cambria Math" w:cs="Times New Roman"/>
                              <w:i/>
                              <w:sz w:val="24"/>
                            </w:rPr>
                          </m:ctrlPr>
                        </m:sSubPr>
                        <m:e>
                          <m:r>
                            <w:rPr>
                              <w:rFonts w:ascii="Cambria Math" w:eastAsia="宋体" w:hAnsi="Cambria Math" w:cs="Times New Roman"/>
                              <w:sz w:val="24"/>
                            </w:rPr>
                            <m:t>F</m:t>
                          </m:r>
                        </m:e>
                        <m:sub>
                          <m:r>
                            <w:rPr>
                              <w:rFonts w:ascii="Cambria Math" w:eastAsia="宋体" w:hAnsi="Cambria Math" w:cs="Times New Roman"/>
                              <w:sz w:val="24"/>
                            </w:rPr>
                            <m:t>VOCS,i</m:t>
                          </m:r>
                        </m:sub>
                      </m:sSub>
                    </m:num>
                    <m:den>
                      <m:r>
                        <w:rPr>
                          <w:rFonts w:ascii="Cambria Math" w:eastAsia="宋体" w:hAnsi="Cambria Math" w:cs="Times New Roman"/>
                          <w:sz w:val="24"/>
                        </w:rPr>
                        <m:t>W</m:t>
                      </m:r>
                      <m:sSub>
                        <m:sSubPr>
                          <m:ctrlPr>
                            <w:rPr>
                              <w:rFonts w:ascii="Cambria Math" w:eastAsia="宋体" w:hAnsi="Cambria Math" w:cs="Times New Roman"/>
                              <w:i/>
                              <w:sz w:val="24"/>
                            </w:rPr>
                          </m:ctrlPr>
                        </m:sSubPr>
                        <m:e>
                          <m:r>
                            <w:rPr>
                              <w:rFonts w:ascii="Cambria Math" w:eastAsia="宋体" w:hAnsi="Cambria Math" w:cs="Times New Roman"/>
                              <w:sz w:val="24"/>
                            </w:rPr>
                            <m:t>F</m:t>
                          </m:r>
                        </m:e>
                        <m:sub>
                          <m:r>
                            <w:rPr>
                              <w:rFonts w:ascii="Cambria Math" w:eastAsia="宋体" w:hAnsi="Cambria Math" w:cs="Times New Roman"/>
                              <w:sz w:val="24"/>
                            </w:rPr>
                            <m:t>TOC,i</m:t>
                          </m:r>
                        </m:sub>
                      </m:sSub>
                    </m:den>
                  </m:f>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t</m:t>
                      </m:r>
                    </m:e>
                    <m:sub>
                      <m:r>
                        <w:rPr>
                          <w:rFonts w:ascii="Cambria Math" w:eastAsia="宋体" w:hAnsi="Cambria Math" w:cs="Times New Roman"/>
                          <w:sz w:val="24"/>
                        </w:rPr>
                        <m:t>i</m:t>
                      </m:r>
                    </m:sub>
                  </m:sSub>
                </m:e>
              </m:d>
            </m:e>
          </m:nary>
        </m:oMath>
      </m:oMathPara>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式中：</w:t>
      </w:r>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E</w:t>
      </w:r>
      <w:r w:rsidRPr="00FE2498">
        <w:rPr>
          <w:rFonts w:ascii="Times New Roman" w:eastAsia="宋体" w:hAnsi="Times New Roman" w:cs="Times New Roman"/>
          <w:sz w:val="24"/>
          <w:vertAlign w:val="subscript"/>
        </w:rPr>
        <w:t>设备</w:t>
      </w:r>
      <w:r w:rsidRPr="00FE2498">
        <w:rPr>
          <w:rFonts w:ascii="Times New Roman" w:eastAsia="宋体" w:hAnsi="Times New Roman" w:cs="Times New Roman"/>
          <w:sz w:val="24"/>
        </w:rPr>
        <w:t>——</w:t>
      </w:r>
      <w:r w:rsidRPr="00FE2498">
        <w:rPr>
          <w:rFonts w:ascii="Times New Roman" w:eastAsia="宋体" w:hAnsi="Times New Roman" w:cs="Times New Roman"/>
          <w:sz w:val="24"/>
        </w:rPr>
        <w:t>设备与管线组件密封点泄漏的挥发性有机物年许可排放量，</w:t>
      </w:r>
      <w:r w:rsidRPr="00FE2498">
        <w:rPr>
          <w:rFonts w:ascii="Times New Roman" w:eastAsia="宋体" w:hAnsi="Times New Roman" w:cs="Times New Roman"/>
          <w:sz w:val="24"/>
        </w:rPr>
        <w:t>kg/a</w:t>
      </w:r>
      <w:r w:rsidRPr="00FE2498">
        <w:rPr>
          <w:rFonts w:ascii="Times New Roman" w:eastAsia="宋体" w:hAnsi="Times New Roman" w:cs="Times New Roman"/>
          <w:sz w:val="24"/>
        </w:rPr>
        <w:t>；</w:t>
      </w:r>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ti——</w:t>
      </w:r>
      <w:r w:rsidRPr="00FE2498">
        <w:rPr>
          <w:rFonts w:ascii="Times New Roman" w:eastAsia="宋体" w:hAnsi="Times New Roman" w:cs="Times New Roman"/>
          <w:sz w:val="24"/>
        </w:rPr>
        <w:t>密封点</w:t>
      </w:r>
      <w:r w:rsidRPr="00FE2498">
        <w:rPr>
          <w:rFonts w:ascii="Times New Roman" w:eastAsia="宋体" w:hAnsi="Times New Roman" w:cs="Times New Roman"/>
          <w:sz w:val="24"/>
        </w:rPr>
        <w:t xml:space="preserve"> i </w:t>
      </w:r>
      <w:r w:rsidRPr="00FE2498">
        <w:rPr>
          <w:rFonts w:ascii="Times New Roman" w:eastAsia="宋体" w:hAnsi="Times New Roman" w:cs="Times New Roman"/>
          <w:sz w:val="24"/>
        </w:rPr>
        <w:t>的年运行时间，</w:t>
      </w:r>
      <w:r w:rsidRPr="00FE2498">
        <w:rPr>
          <w:rFonts w:ascii="Times New Roman" w:eastAsia="宋体" w:hAnsi="Times New Roman" w:cs="Times New Roman"/>
          <w:sz w:val="24"/>
        </w:rPr>
        <w:t>h/a</w:t>
      </w:r>
      <w:r w:rsidRPr="00FE2498">
        <w:rPr>
          <w:rFonts w:ascii="Times New Roman" w:eastAsia="宋体" w:hAnsi="Times New Roman" w:cs="Times New Roman"/>
          <w:sz w:val="24"/>
        </w:rPr>
        <w:t>；</w:t>
      </w:r>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e</w:t>
      </w:r>
      <w:r w:rsidRPr="00FE2498">
        <w:rPr>
          <w:rFonts w:ascii="Times New Roman" w:eastAsia="宋体" w:hAnsi="Times New Roman" w:cs="Times New Roman"/>
          <w:sz w:val="24"/>
          <w:vertAlign w:val="subscript"/>
        </w:rPr>
        <w:t>TOC,i</w:t>
      </w:r>
      <w:r w:rsidRPr="00FE2498">
        <w:rPr>
          <w:rFonts w:ascii="Times New Roman" w:eastAsia="宋体" w:hAnsi="Times New Roman" w:cs="Times New Roman"/>
          <w:sz w:val="24"/>
        </w:rPr>
        <w:t>——</w:t>
      </w:r>
      <w:r w:rsidRPr="00FE2498">
        <w:rPr>
          <w:rFonts w:ascii="Times New Roman" w:eastAsia="宋体" w:hAnsi="Times New Roman" w:cs="Times New Roman"/>
          <w:sz w:val="24"/>
        </w:rPr>
        <w:t>密封点</w:t>
      </w:r>
      <w:r w:rsidRPr="00FE2498">
        <w:rPr>
          <w:rFonts w:ascii="Times New Roman" w:eastAsia="宋体" w:hAnsi="Times New Roman" w:cs="Times New Roman"/>
          <w:sz w:val="24"/>
        </w:rPr>
        <w:t xml:space="preserve"> i </w:t>
      </w:r>
      <w:r w:rsidRPr="00FE2498">
        <w:rPr>
          <w:rFonts w:ascii="Times New Roman" w:eastAsia="宋体" w:hAnsi="Times New Roman" w:cs="Times New Roman"/>
          <w:sz w:val="24"/>
        </w:rPr>
        <w:t>的总有机碳（</w:t>
      </w:r>
      <w:r w:rsidRPr="00FE2498">
        <w:rPr>
          <w:rFonts w:ascii="Times New Roman" w:eastAsia="宋体" w:hAnsi="Times New Roman" w:cs="Times New Roman"/>
          <w:sz w:val="24"/>
        </w:rPr>
        <w:t>TOC</w:t>
      </w:r>
      <w:r w:rsidRPr="00FE2498">
        <w:rPr>
          <w:rFonts w:ascii="Times New Roman" w:eastAsia="宋体" w:hAnsi="Times New Roman" w:cs="Times New Roman"/>
          <w:sz w:val="24"/>
        </w:rPr>
        <w:t>）排放速率，</w:t>
      </w:r>
      <w:r w:rsidRPr="00FE2498">
        <w:rPr>
          <w:rFonts w:ascii="Times New Roman" w:eastAsia="宋体" w:hAnsi="Times New Roman" w:cs="Times New Roman"/>
          <w:sz w:val="24"/>
        </w:rPr>
        <w:t>kg/h</w:t>
      </w:r>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WF</w:t>
      </w:r>
      <w:r w:rsidRPr="00FE2498">
        <w:rPr>
          <w:rFonts w:ascii="Times New Roman" w:eastAsia="宋体" w:hAnsi="Times New Roman" w:cs="Times New Roman"/>
          <w:sz w:val="24"/>
          <w:vertAlign w:val="subscript"/>
        </w:rPr>
        <w:t>TVOC,i</w:t>
      </w:r>
      <w:r w:rsidRPr="00FE2498">
        <w:rPr>
          <w:rFonts w:ascii="Times New Roman" w:eastAsia="宋体" w:hAnsi="Times New Roman" w:cs="Times New Roman"/>
          <w:sz w:val="24"/>
        </w:rPr>
        <w:t>——</w:t>
      </w:r>
      <w:r w:rsidRPr="00FE2498">
        <w:rPr>
          <w:rFonts w:ascii="Times New Roman" w:eastAsia="宋体" w:hAnsi="Times New Roman" w:cs="Times New Roman"/>
          <w:sz w:val="24"/>
        </w:rPr>
        <w:t>流经密封点</w:t>
      </w:r>
      <w:r w:rsidRPr="00FE2498">
        <w:rPr>
          <w:rFonts w:ascii="Times New Roman" w:eastAsia="宋体" w:hAnsi="Times New Roman" w:cs="Times New Roman"/>
          <w:sz w:val="24"/>
        </w:rPr>
        <w:t xml:space="preserve"> i </w:t>
      </w:r>
      <w:r w:rsidRPr="00FE2498">
        <w:rPr>
          <w:rFonts w:ascii="Times New Roman" w:eastAsia="宋体" w:hAnsi="Times New Roman" w:cs="Times New Roman"/>
          <w:sz w:val="24"/>
        </w:rPr>
        <w:t>的物料中挥发性有机物平均质量分数，保守取</w:t>
      </w:r>
      <w:r w:rsidRPr="00FE2498">
        <w:rPr>
          <w:rFonts w:ascii="Times New Roman" w:eastAsia="宋体" w:hAnsi="Times New Roman" w:cs="Times New Roman"/>
          <w:sz w:val="24"/>
        </w:rPr>
        <w:t>1</w:t>
      </w:r>
      <w:r w:rsidRPr="00FE2498">
        <w:rPr>
          <w:rFonts w:ascii="Times New Roman" w:eastAsia="宋体" w:hAnsi="Times New Roman" w:cs="Times New Roman"/>
          <w:sz w:val="24"/>
        </w:rPr>
        <w:t>；</w:t>
      </w:r>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WF</w:t>
      </w:r>
      <w:r w:rsidRPr="00FE2498">
        <w:rPr>
          <w:rFonts w:ascii="Times New Roman" w:eastAsia="宋体" w:hAnsi="Times New Roman" w:cs="Times New Roman"/>
          <w:sz w:val="24"/>
          <w:vertAlign w:val="subscript"/>
        </w:rPr>
        <w:t>TOC,i</w:t>
      </w:r>
      <w:r w:rsidRPr="00FE2498">
        <w:rPr>
          <w:rFonts w:ascii="Times New Roman" w:eastAsia="宋体" w:hAnsi="Times New Roman" w:cs="Times New Roman"/>
          <w:sz w:val="24"/>
        </w:rPr>
        <w:t>——</w:t>
      </w:r>
      <w:r w:rsidRPr="00FE2498">
        <w:rPr>
          <w:rFonts w:ascii="Times New Roman" w:eastAsia="宋体" w:hAnsi="Times New Roman" w:cs="Times New Roman"/>
          <w:sz w:val="24"/>
        </w:rPr>
        <w:t>流经密封点</w:t>
      </w:r>
      <w:r w:rsidRPr="00FE2498">
        <w:rPr>
          <w:rFonts w:ascii="Times New Roman" w:eastAsia="宋体" w:hAnsi="Times New Roman" w:cs="Times New Roman"/>
          <w:sz w:val="24"/>
        </w:rPr>
        <w:t xml:space="preserve"> i </w:t>
      </w:r>
      <w:r w:rsidRPr="00FE2498">
        <w:rPr>
          <w:rFonts w:ascii="Times New Roman" w:eastAsia="宋体" w:hAnsi="Times New Roman" w:cs="Times New Roman"/>
          <w:sz w:val="24"/>
        </w:rPr>
        <w:t>的物料中总有机碳（</w:t>
      </w:r>
      <w:r w:rsidRPr="00FE2498">
        <w:rPr>
          <w:rFonts w:ascii="Times New Roman" w:eastAsia="宋体" w:hAnsi="Times New Roman" w:cs="Times New Roman"/>
          <w:sz w:val="24"/>
        </w:rPr>
        <w:t>TOC</w:t>
      </w:r>
      <w:r w:rsidRPr="00FE2498">
        <w:rPr>
          <w:rFonts w:ascii="Times New Roman" w:eastAsia="宋体" w:hAnsi="Times New Roman" w:cs="Times New Roman"/>
          <w:sz w:val="24"/>
        </w:rPr>
        <w:t>）平均质量分数，保守取</w:t>
      </w:r>
      <w:r w:rsidRPr="00FE2498">
        <w:rPr>
          <w:rFonts w:ascii="Times New Roman" w:eastAsia="宋体" w:hAnsi="Times New Roman" w:cs="Times New Roman"/>
          <w:sz w:val="24"/>
        </w:rPr>
        <w:t>1</w:t>
      </w:r>
      <w:r w:rsidRPr="00FE2498">
        <w:rPr>
          <w:rFonts w:ascii="Times New Roman" w:eastAsia="宋体" w:hAnsi="Times New Roman" w:cs="Times New Roman"/>
          <w:sz w:val="24"/>
        </w:rPr>
        <w:t>；</w:t>
      </w:r>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n——</w:t>
      </w:r>
      <w:r w:rsidRPr="00FE2498">
        <w:rPr>
          <w:rFonts w:ascii="Times New Roman" w:eastAsia="宋体" w:hAnsi="Times New Roman" w:cs="Times New Roman"/>
          <w:sz w:val="24"/>
        </w:rPr>
        <w:t>挥发性有机物流经的设备与管线组件密封点数。</w:t>
      </w:r>
    </w:p>
    <w:p w:rsidR="00FE2498" w:rsidRPr="00FE2498" w:rsidRDefault="00FE2498" w:rsidP="00FE2498">
      <w:pPr>
        <w:spacing w:line="360" w:lineRule="auto"/>
        <w:ind w:firstLineChars="200" w:firstLine="480"/>
        <w:jc w:val="left"/>
        <w:rPr>
          <w:rFonts w:ascii="Times New Roman" w:eastAsia="宋体" w:hAnsi="Times New Roman" w:cs="Times New Roman"/>
          <w:sz w:val="24"/>
        </w:rPr>
      </w:pPr>
      <w:r w:rsidRPr="00FE2498">
        <w:rPr>
          <w:rFonts w:ascii="Times New Roman" w:eastAsia="宋体" w:hAnsi="Times New Roman" w:cs="Times New Roman"/>
          <w:sz w:val="24"/>
        </w:rPr>
        <w:t>根据上述公式及上表设备统计情况，</w:t>
      </w:r>
      <w:r w:rsidRPr="00FE2498">
        <w:rPr>
          <w:rFonts w:ascii="Times New Roman" w:eastAsia="宋体" w:hAnsi="Times New Roman" w:cs="Times New Roman" w:hint="eastAsia"/>
          <w:sz w:val="24"/>
        </w:rPr>
        <w:t>生产区装置无组织废气</w:t>
      </w:r>
      <w:r w:rsidRPr="00FE2498">
        <w:rPr>
          <w:rFonts w:ascii="Times New Roman" w:eastAsia="宋体" w:hAnsi="Times New Roman" w:cs="Times New Roman"/>
          <w:sz w:val="24"/>
        </w:rPr>
        <w:t>如下表所示。</w:t>
      </w:r>
    </w:p>
    <w:p w:rsidR="00FE2498" w:rsidRPr="0006284F" w:rsidRDefault="00FE2498" w:rsidP="00FE2498">
      <w:pPr>
        <w:spacing w:line="360" w:lineRule="auto"/>
        <w:jc w:val="center"/>
        <w:rPr>
          <w:rFonts w:ascii="Times New Roman" w:eastAsia="宋体" w:hAnsi="Times New Roman" w:cs="Times New Roman"/>
          <w:b/>
        </w:rPr>
      </w:pPr>
      <w:bookmarkStart w:id="525" w:name="_Hlk88768188"/>
      <w:r w:rsidRPr="0006284F">
        <w:rPr>
          <w:rFonts w:ascii="Times New Roman" w:eastAsia="宋体" w:hAnsi="Times New Roman" w:cs="Times New Roman"/>
          <w:b/>
        </w:rPr>
        <w:t>表</w:t>
      </w:r>
      <w:r w:rsidRPr="0006284F">
        <w:rPr>
          <w:rFonts w:ascii="Times New Roman" w:eastAsia="宋体" w:hAnsi="Times New Roman" w:cs="Times New Roman"/>
          <w:b/>
        </w:rPr>
        <w:t>4.5</w:t>
      </w:r>
      <w:r w:rsidRPr="0006284F">
        <w:rPr>
          <w:rFonts w:ascii="Times New Roman" w:eastAsia="宋体" w:hAnsi="Times New Roman" w:cs="Times New Roman" w:hint="eastAsia"/>
          <w:b/>
        </w:rPr>
        <w:t>-</w:t>
      </w:r>
      <w:r w:rsidR="0006284F" w:rsidRPr="0006284F">
        <w:rPr>
          <w:rFonts w:ascii="Times New Roman" w:eastAsia="宋体" w:hAnsi="Times New Roman" w:cs="Times New Roman"/>
          <w:b/>
        </w:rPr>
        <w:t>2</w:t>
      </w:r>
      <w:r w:rsidR="0006284F" w:rsidRPr="0006284F">
        <w:rPr>
          <w:rFonts w:ascii="Times New Roman" w:eastAsia="宋体" w:hAnsi="Times New Roman" w:cs="Times New Roman" w:hint="eastAsia"/>
          <w:b/>
        </w:rPr>
        <w:t>c</w:t>
      </w:r>
      <w:r w:rsidRPr="0006284F">
        <w:rPr>
          <w:rFonts w:ascii="Times New Roman" w:eastAsia="宋体" w:hAnsi="Times New Roman" w:cs="Times New Roman"/>
          <w:b/>
        </w:rPr>
        <w:t xml:space="preserve">  </w:t>
      </w:r>
      <w:r w:rsidRPr="0006284F">
        <w:rPr>
          <w:rFonts w:ascii="Times New Roman" w:eastAsia="宋体" w:hAnsi="Times New Roman" w:cs="Times New Roman"/>
          <w:b/>
        </w:rPr>
        <w:t>本项目</w:t>
      </w:r>
      <w:r w:rsidRPr="0006284F">
        <w:rPr>
          <w:rFonts w:ascii="Times New Roman" w:eastAsia="宋体" w:hAnsi="Times New Roman" w:cs="Times New Roman" w:hint="eastAsia"/>
          <w:b/>
        </w:rPr>
        <w:t>生产区装置无组织废气</w:t>
      </w:r>
      <w:r w:rsidRPr="0006284F">
        <w:rPr>
          <w:rFonts w:ascii="Times New Roman" w:eastAsia="宋体" w:hAnsi="Times New Roman" w:cs="Times New Roman"/>
          <w:b/>
        </w:rPr>
        <w:t>排放量</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1843"/>
        <w:gridCol w:w="1701"/>
        <w:gridCol w:w="1893"/>
      </w:tblGrid>
      <w:tr w:rsidR="00FE2498" w:rsidRPr="0006284F" w:rsidTr="00B341F5">
        <w:trPr>
          <w:trHeight w:val="283"/>
          <w:jc w:val="center"/>
        </w:trPr>
        <w:tc>
          <w:tcPr>
            <w:tcW w:w="817" w:type="dxa"/>
            <w:vAlign w:val="center"/>
          </w:tcPr>
          <w:p w:rsidR="00FE2498" w:rsidRPr="0006284F" w:rsidRDefault="00FE2498" w:rsidP="00B341F5">
            <w:pPr>
              <w:widowControl/>
              <w:jc w:val="center"/>
              <w:rPr>
                <w:rFonts w:ascii="Times New Roman" w:eastAsia="宋体" w:hAnsi="Times New Roman" w:cs="Times New Roman"/>
                <w:b/>
                <w:szCs w:val="21"/>
              </w:rPr>
            </w:pPr>
            <w:r w:rsidRPr="0006284F">
              <w:rPr>
                <w:rFonts w:ascii="Times New Roman" w:eastAsia="宋体" w:hAnsi="Times New Roman" w:cs="Times New Roman"/>
                <w:b/>
                <w:szCs w:val="21"/>
              </w:rPr>
              <w:t>序号</w:t>
            </w:r>
          </w:p>
        </w:tc>
        <w:tc>
          <w:tcPr>
            <w:tcW w:w="2268" w:type="dxa"/>
            <w:vAlign w:val="center"/>
          </w:tcPr>
          <w:p w:rsidR="00FE2498" w:rsidRPr="0006284F" w:rsidRDefault="00FE2498" w:rsidP="00B341F5">
            <w:pPr>
              <w:widowControl/>
              <w:jc w:val="center"/>
              <w:rPr>
                <w:rFonts w:ascii="Times New Roman" w:eastAsia="宋体" w:hAnsi="Times New Roman" w:cs="Times New Roman"/>
                <w:b/>
                <w:szCs w:val="21"/>
              </w:rPr>
            </w:pPr>
            <w:r w:rsidRPr="0006284F">
              <w:rPr>
                <w:rFonts w:ascii="Times New Roman" w:eastAsia="宋体" w:hAnsi="Times New Roman" w:cs="Times New Roman"/>
                <w:b/>
                <w:szCs w:val="21"/>
              </w:rPr>
              <w:t>污染源</w:t>
            </w:r>
          </w:p>
        </w:tc>
        <w:tc>
          <w:tcPr>
            <w:tcW w:w="1843" w:type="dxa"/>
            <w:vAlign w:val="center"/>
          </w:tcPr>
          <w:p w:rsidR="00FE2498" w:rsidRPr="0006284F" w:rsidRDefault="00FE2498" w:rsidP="00B341F5">
            <w:pPr>
              <w:widowControl/>
              <w:jc w:val="center"/>
              <w:rPr>
                <w:rFonts w:ascii="Times New Roman" w:eastAsia="宋体" w:hAnsi="Times New Roman" w:cs="Times New Roman"/>
                <w:b/>
                <w:szCs w:val="21"/>
              </w:rPr>
            </w:pPr>
            <w:r w:rsidRPr="0006284F">
              <w:rPr>
                <w:rFonts w:ascii="Times New Roman" w:eastAsia="宋体" w:hAnsi="Times New Roman" w:cs="Times New Roman"/>
                <w:b/>
                <w:szCs w:val="21"/>
              </w:rPr>
              <w:t>污染物名称</w:t>
            </w:r>
          </w:p>
        </w:tc>
        <w:tc>
          <w:tcPr>
            <w:tcW w:w="1701" w:type="dxa"/>
            <w:vAlign w:val="center"/>
          </w:tcPr>
          <w:p w:rsidR="00FE2498" w:rsidRPr="0006284F" w:rsidRDefault="00FE2498" w:rsidP="00B341F5">
            <w:pPr>
              <w:widowControl/>
              <w:jc w:val="center"/>
              <w:rPr>
                <w:rFonts w:ascii="Times New Roman" w:eastAsia="宋体" w:hAnsi="Times New Roman" w:cs="Times New Roman"/>
                <w:b/>
                <w:szCs w:val="21"/>
              </w:rPr>
            </w:pPr>
            <w:r w:rsidRPr="0006284F">
              <w:rPr>
                <w:rFonts w:ascii="Times New Roman" w:eastAsia="宋体" w:hAnsi="Times New Roman" w:cs="Times New Roman"/>
                <w:b/>
                <w:szCs w:val="21"/>
              </w:rPr>
              <w:t>污染物产生量</w:t>
            </w:r>
          </w:p>
        </w:tc>
        <w:tc>
          <w:tcPr>
            <w:tcW w:w="1893" w:type="dxa"/>
            <w:vAlign w:val="center"/>
          </w:tcPr>
          <w:p w:rsidR="00FE2498" w:rsidRPr="0006284F" w:rsidRDefault="00FE2498" w:rsidP="00B341F5">
            <w:pPr>
              <w:widowControl/>
              <w:ind w:leftChars="-88" w:left="-185"/>
              <w:jc w:val="center"/>
              <w:rPr>
                <w:rFonts w:ascii="Times New Roman" w:eastAsia="宋体" w:hAnsi="Times New Roman" w:cs="Times New Roman"/>
                <w:b/>
                <w:szCs w:val="21"/>
              </w:rPr>
            </w:pPr>
            <w:r w:rsidRPr="0006284F">
              <w:rPr>
                <w:rFonts w:ascii="Times New Roman" w:eastAsia="宋体" w:hAnsi="Times New Roman" w:cs="Times New Roman"/>
                <w:b/>
                <w:szCs w:val="21"/>
              </w:rPr>
              <w:t>平均源强</w:t>
            </w:r>
          </w:p>
        </w:tc>
      </w:tr>
      <w:tr w:rsidR="00FE2498" w:rsidRPr="0006284F" w:rsidTr="00B341F5">
        <w:trPr>
          <w:trHeight w:val="283"/>
          <w:jc w:val="center"/>
        </w:trPr>
        <w:tc>
          <w:tcPr>
            <w:tcW w:w="817" w:type="dxa"/>
            <w:vAlign w:val="center"/>
          </w:tcPr>
          <w:p w:rsidR="00FE2498" w:rsidRPr="0006284F" w:rsidRDefault="00FE2498" w:rsidP="00B341F5">
            <w:pPr>
              <w:widowControl/>
              <w:jc w:val="center"/>
              <w:rPr>
                <w:rFonts w:ascii="Times New Roman" w:eastAsia="宋体" w:hAnsi="Times New Roman" w:cs="Times New Roman"/>
                <w:szCs w:val="21"/>
              </w:rPr>
            </w:pPr>
            <w:r w:rsidRPr="0006284F">
              <w:rPr>
                <w:rFonts w:ascii="Times New Roman" w:eastAsia="宋体" w:hAnsi="Times New Roman" w:cs="Times New Roman"/>
                <w:szCs w:val="21"/>
              </w:rPr>
              <w:t>1</w:t>
            </w:r>
          </w:p>
        </w:tc>
        <w:tc>
          <w:tcPr>
            <w:tcW w:w="2268" w:type="dxa"/>
            <w:vAlign w:val="center"/>
          </w:tcPr>
          <w:p w:rsidR="00FE2498" w:rsidRPr="0006284F" w:rsidRDefault="00FE2498" w:rsidP="00B341F5">
            <w:pPr>
              <w:widowControl/>
              <w:jc w:val="center"/>
              <w:rPr>
                <w:rFonts w:ascii="Times New Roman" w:eastAsia="宋体" w:hAnsi="Times New Roman" w:cs="Times New Roman"/>
                <w:szCs w:val="21"/>
              </w:rPr>
            </w:pPr>
            <w:r w:rsidRPr="0006284F">
              <w:rPr>
                <w:rFonts w:ascii="Times New Roman" w:eastAsia="宋体" w:hAnsi="Times New Roman" w:cs="Times New Roman" w:hint="eastAsia"/>
                <w:szCs w:val="21"/>
              </w:rPr>
              <w:t>拟建工程生产装置无组织废气</w:t>
            </w:r>
          </w:p>
        </w:tc>
        <w:tc>
          <w:tcPr>
            <w:tcW w:w="1843" w:type="dxa"/>
            <w:vAlign w:val="center"/>
          </w:tcPr>
          <w:p w:rsidR="00FE2498" w:rsidRPr="0006284F" w:rsidRDefault="00FE2498" w:rsidP="00B341F5">
            <w:pPr>
              <w:widowControl/>
              <w:adjustRightInd w:val="0"/>
              <w:jc w:val="center"/>
              <w:rPr>
                <w:rFonts w:ascii="Times New Roman" w:eastAsia="宋体" w:hAnsi="Times New Roman" w:cs="Times New Roman"/>
                <w:szCs w:val="21"/>
              </w:rPr>
            </w:pPr>
            <w:r w:rsidRPr="0006284F">
              <w:rPr>
                <w:rFonts w:ascii="Times New Roman" w:eastAsia="宋体" w:hAnsi="Times New Roman" w:cs="Times New Roman"/>
                <w:szCs w:val="21"/>
              </w:rPr>
              <w:t>VOC</w:t>
            </w:r>
            <w:r w:rsidRPr="0006284F">
              <w:rPr>
                <w:rFonts w:ascii="Times New Roman" w:eastAsia="宋体" w:hAnsi="Times New Roman" w:cs="Times New Roman"/>
                <w:szCs w:val="21"/>
                <w:vertAlign w:val="subscript"/>
              </w:rPr>
              <w:t>S</w:t>
            </w:r>
          </w:p>
        </w:tc>
        <w:tc>
          <w:tcPr>
            <w:tcW w:w="1701" w:type="dxa"/>
            <w:vAlign w:val="center"/>
          </w:tcPr>
          <w:p w:rsidR="00FE2498" w:rsidRPr="0006284F" w:rsidRDefault="009A67B0" w:rsidP="00B341F5">
            <w:pPr>
              <w:widowControl/>
              <w:jc w:val="center"/>
              <w:rPr>
                <w:rFonts w:ascii="Times New Roman" w:eastAsia="宋体" w:hAnsi="Times New Roman" w:cs="Times New Roman"/>
                <w:szCs w:val="21"/>
              </w:rPr>
            </w:pPr>
            <w:r>
              <w:rPr>
                <w:rFonts w:ascii="Times New Roman" w:eastAsia="宋体" w:hAnsi="Times New Roman" w:cs="Times New Roman" w:hint="eastAsia"/>
                <w:szCs w:val="21"/>
              </w:rPr>
              <w:t>0.03</w:t>
            </w:r>
            <w:r w:rsidR="00FE2498" w:rsidRPr="0006284F">
              <w:rPr>
                <w:rFonts w:ascii="Times New Roman" w:eastAsia="宋体" w:hAnsi="Times New Roman" w:cs="Times New Roman"/>
                <w:szCs w:val="21"/>
              </w:rPr>
              <w:t>t/a</w:t>
            </w:r>
          </w:p>
        </w:tc>
        <w:tc>
          <w:tcPr>
            <w:tcW w:w="1893" w:type="dxa"/>
            <w:vAlign w:val="center"/>
          </w:tcPr>
          <w:p w:rsidR="00FE2498" w:rsidRPr="0006284F" w:rsidRDefault="00FE2498" w:rsidP="009A67B0">
            <w:pPr>
              <w:widowControl/>
              <w:jc w:val="center"/>
              <w:rPr>
                <w:rFonts w:ascii="Times New Roman" w:eastAsia="宋体" w:hAnsi="Times New Roman" w:cs="Times New Roman"/>
                <w:szCs w:val="21"/>
              </w:rPr>
            </w:pPr>
            <w:r w:rsidRPr="0006284F">
              <w:rPr>
                <w:rFonts w:ascii="Times New Roman" w:eastAsia="宋体" w:hAnsi="Times New Roman" w:cs="Times New Roman"/>
                <w:szCs w:val="21"/>
              </w:rPr>
              <w:t>0.</w:t>
            </w:r>
            <w:r w:rsidR="009A67B0">
              <w:rPr>
                <w:rFonts w:ascii="Times New Roman" w:eastAsia="宋体" w:hAnsi="Times New Roman" w:cs="Times New Roman" w:hint="eastAsia"/>
                <w:szCs w:val="21"/>
              </w:rPr>
              <w:t>00375</w:t>
            </w:r>
            <w:r w:rsidRPr="0006284F">
              <w:rPr>
                <w:rFonts w:ascii="Times New Roman" w:eastAsia="宋体" w:hAnsi="Times New Roman" w:cs="Times New Roman"/>
                <w:szCs w:val="21"/>
              </w:rPr>
              <w:t>kg/h</w:t>
            </w:r>
          </w:p>
        </w:tc>
      </w:tr>
    </w:tbl>
    <w:p w:rsidR="00A050CE" w:rsidRDefault="00A050CE">
      <w:pPr>
        <w:pStyle w:val="3"/>
        <w:spacing w:before="0" w:after="0" w:line="360" w:lineRule="auto"/>
        <w:rPr>
          <w:rFonts w:ascii="Times New Roman" w:hAnsi="Times New Roman" w:cs="Times New Roman"/>
          <w:sz w:val="28"/>
        </w:rPr>
      </w:pPr>
      <w:bookmarkStart w:id="526" w:name="_Toc504441644"/>
      <w:bookmarkStart w:id="527" w:name="_Toc26194"/>
      <w:bookmarkStart w:id="528" w:name="_Toc21522"/>
      <w:bookmarkStart w:id="529" w:name="_Toc121381265"/>
      <w:bookmarkEnd w:id="525"/>
      <w:r>
        <w:rPr>
          <w:rFonts w:ascii="Times New Roman" w:hAnsi="Times New Roman" w:cs="Times New Roman"/>
          <w:sz w:val="28"/>
        </w:rPr>
        <w:t>4.5.3</w:t>
      </w:r>
      <w:r>
        <w:rPr>
          <w:rFonts w:ascii="Times New Roman" w:hAnsi="Times New Roman" w:cs="Times New Roman"/>
          <w:sz w:val="28"/>
        </w:rPr>
        <w:t>固体废物污染源分析</w:t>
      </w:r>
      <w:bookmarkEnd w:id="526"/>
      <w:bookmarkEnd w:id="527"/>
      <w:bookmarkEnd w:id="528"/>
      <w:bookmarkEnd w:id="529"/>
    </w:p>
    <w:p w:rsidR="00A050CE" w:rsidRDefault="00A050CE">
      <w:pPr>
        <w:adjustRightInd w:val="0"/>
        <w:spacing w:line="360" w:lineRule="auto"/>
        <w:ind w:firstLineChars="200" w:firstLine="480"/>
        <w:jc w:val="left"/>
        <w:rPr>
          <w:rFonts w:ascii="Times New Roman" w:eastAsia="宋体" w:hAnsi="Times New Roman" w:cs="Times New Roman"/>
          <w:sz w:val="24"/>
          <w:lang w:bidi="zh-CN"/>
        </w:rPr>
      </w:pPr>
      <w:r>
        <w:rPr>
          <w:rFonts w:ascii="Times New Roman" w:eastAsia="宋体" w:hAnsi="Times New Roman" w:cs="Times New Roman" w:hint="eastAsia"/>
          <w:sz w:val="24"/>
          <w:lang w:bidi="zh-CN"/>
        </w:rPr>
        <w:t>项目主要固体废物为废包装</w:t>
      </w:r>
      <w:r w:rsidR="0022337A">
        <w:rPr>
          <w:rFonts w:ascii="Times New Roman" w:eastAsia="宋体" w:hAnsi="Times New Roman" w:cs="Times New Roman" w:hint="eastAsia"/>
          <w:sz w:val="24"/>
          <w:lang w:bidi="zh-CN"/>
        </w:rPr>
        <w:t>材料、</w:t>
      </w:r>
      <w:r w:rsidR="0006284F">
        <w:rPr>
          <w:rFonts w:ascii="Times New Roman" w:eastAsia="宋体" w:hAnsi="Times New Roman" w:cs="Times New Roman" w:hint="eastAsia"/>
          <w:sz w:val="24"/>
          <w:lang w:bidi="zh-CN"/>
        </w:rPr>
        <w:t>废离子交换膜、</w:t>
      </w:r>
      <w:r w:rsidR="0022337A">
        <w:rPr>
          <w:rFonts w:ascii="Times New Roman" w:eastAsia="宋体" w:hAnsi="Times New Roman" w:cs="Times New Roman" w:hint="eastAsia"/>
          <w:sz w:val="24"/>
          <w:lang w:bidi="zh-CN"/>
        </w:rPr>
        <w:t>废气处理产生的废活性炭、废机油</w:t>
      </w:r>
      <w:r>
        <w:rPr>
          <w:rFonts w:ascii="Times New Roman" w:eastAsia="宋体" w:hAnsi="Times New Roman" w:cs="Times New Roman" w:hint="eastAsia"/>
          <w:sz w:val="24"/>
          <w:lang w:bidi="zh-CN"/>
        </w:rPr>
        <w:t>和生活垃圾等。</w:t>
      </w:r>
    </w:p>
    <w:p w:rsidR="00A050CE" w:rsidRDefault="00A050CE">
      <w:pPr>
        <w:adjustRightInd w:val="0"/>
        <w:spacing w:line="360" w:lineRule="auto"/>
        <w:ind w:firstLineChars="200" w:firstLine="482"/>
        <w:jc w:val="left"/>
        <w:rPr>
          <w:rFonts w:ascii="Times New Roman" w:eastAsia="宋体" w:hAnsi="Times New Roman" w:cs="Times New Roman"/>
          <w:b/>
          <w:sz w:val="24"/>
          <w:lang w:bidi="zh-CN"/>
        </w:rPr>
      </w:pPr>
      <w:r>
        <w:rPr>
          <w:rFonts w:ascii="Times New Roman" w:eastAsia="宋体" w:hAnsi="Times New Roman" w:cs="Times New Roman"/>
          <w:b/>
          <w:sz w:val="24"/>
          <w:lang w:bidi="zh-CN"/>
        </w:rPr>
        <w:t>1</w:t>
      </w:r>
      <w:r>
        <w:rPr>
          <w:rFonts w:ascii="Times New Roman" w:eastAsia="宋体" w:hAnsi="Times New Roman" w:cs="Times New Roman" w:hint="eastAsia"/>
          <w:b/>
          <w:sz w:val="24"/>
          <w:lang w:bidi="zh-CN"/>
        </w:rPr>
        <w:t>、废包装材料</w:t>
      </w:r>
    </w:p>
    <w:p w:rsidR="00A050CE" w:rsidRDefault="00352B75" w:rsidP="00201E73">
      <w:pPr>
        <w:adjustRightInd w:val="0"/>
        <w:spacing w:line="360" w:lineRule="auto"/>
        <w:ind w:firstLineChars="200" w:firstLine="480"/>
        <w:jc w:val="left"/>
        <w:rPr>
          <w:rFonts w:ascii="Times New Roman" w:eastAsia="宋体" w:hAnsi="Times New Roman" w:cs="Times New Roman"/>
          <w:sz w:val="24"/>
          <w:lang w:bidi="zh-CN"/>
        </w:rPr>
      </w:pPr>
      <w:r>
        <w:rPr>
          <w:rFonts w:ascii="Times New Roman" w:eastAsia="宋体" w:hAnsi="Times New Roman" w:cs="Times New Roman" w:hint="eastAsia"/>
          <w:sz w:val="24"/>
          <w:lang w:bidi="zh-CN"/>
        </w:rPr>
        <w:t>本</w:t>
      </w:r>
      <w:r w:rsidR="00A050CE">
        <w:rPr>
          <w:rFonts w:ascii="Times New Roman" w:eastAsia="宋体" w:hAnsi="Times New Roman" w:cs="Times New Roman" w:hint="eastAsia"/>
          <w:sz w:val="24"/>
          <w:lang w:bidi="zh-CN"/>
        </w:rPr>
        <w:t>项目</w:t>
      </w:r>
      <w:r w:rsidR="004C20E8">
        <w:rPr>
          <w:rFonts w:ascii="Times New Roman" w:eastAsia="宋体" w:hAnsi="Times New Roman" w:cs="Times New Roman" w:hint="eastAsia"/>
          <w:sz w:val="24"/>
          <w:lang w:bidi="zh-CN"/>
        </w:rPr>
        <w:t>二甲基硫醚和双氧水采用槽车运输，储罐储存，其他原料二甲基砜粗品采用袋装、中间产品二甲基</w:t>
      </w:r>
      <w:r w:rsidR="00201E73">
        <w:rPr>
          <w:rFonts w:ascii="Times New Roman" w:eastAsia="宋体" w:hAnsi="Times New Roman" w:cs="Times New Roman" w:hint="eastAsia"/>
          <w:sz w:val="24"/>
          <w:lang w:bidi="zh-CN"/>
        </w:rPr>
        <w:t>亚砜</w:t>
      </w:r>
      <w:r w:rsidR="004C20E8">
        <w:rPr>
          <w:rFonts w:ascii="Times New Roman" w:eastAsia="宋体" w:hAnsi="Times New Roman" w:cs="Times New Roman" w:hint="eastAsia"/>
          <w:sz w:val="24"/>
          <w:lang w:bidi="zh-CN"/>
        </w:rPr>
        <w:t>采用桶装</w:t>
      </w:r>
      <w:r w:rsidR="00201E73">
        <w:rPr>
          <w:rFonts w:ascii="Times New Roman" w:eastAsia="宋体" w:hAnsi="Times New Roman" w:cs="Times New Roman" w:hint="eastAsia"/>
          <w:sz w:val="24"/>
          <w:lang w:bidi="zh-CN"/>
        </w:rPr>
        <w:t>、二甲基砜产品采用袋装</w:t>
      </w:r>
      <w:r w:rsidR="00E90851">
        <w:rPr>
          <w:rFonts w:ascii="Times New Roman" w:eastAsia="宋体" w:hAnsi="Times New Roman" w:cs="Times New Roman" w:hint="eastAsia"/>
          <w:sz w:val="24"/>
          <w:lang w:bidi="zh-CN"/>
        </w:rPr>
        <w:t>或桶装</w:t>
      </w:r>
      <w:r w:rsidR="00201E73">
        <w:rPr>
          <w:rFonts w:ascii="Times New Roman" w:eastAsia="宋体" w:hAnsi="Times New Roman" w:cs="Times New Roman" w:hint="eastAsia"/>
          <w:sz w:val="24"/>
          <w:lang w:bidi="zh-CN"/>
        </w:rPr>
        <w:t>。所有</w:t>
      </w:r>
      <w:r>
        <w:rPr>
          <w:rFonts w:ascii="Times New Roman" w:eastAsia="宋体" w:hAnsi="Times New Roman" w:cs="Times New Roman" w:hint="eastAsia"/>
          <w:sz w:val="24"/>
          <w:lang w:bidi="zh-CN"/>
        </w:rPr>
        <w:t>废</w:t>
      </w:r>
      <w:r w:rsidR="007772FB">
        <w:rPr>
          <w:rFonts w:ascii="Times New Roman" w:eastAsia="宋体" w:hAnsi="Times New Roman" w:cs="Times New Roman" w:hint="eastAsia"/>
          <w:sz w:val="24"/>
          <w:lang w:bidi="zh-CN"/>
        </w:rPr>
        <w:t>包装材料</w:t>
      </w:r>
      <w:r w:rsidR="00CC7111">
        <w:rPr>
          <w:rFonts w:ascii="Times New Roman" w:eastAsia="宋体" w:hAnsi="Times New Roman" w:cs="Times New Roman" w:hint="eastAsia"/>
          <w:sz w:val="24"/>
          <w:lang w:bidi="zh-CN"/>
        </w:rPr>
        <w:t>总</w:t>
      </w:r>
      <w:r w:rsidR="00A050CE">
        <w:rPr>
          <w:rFonts w:ascii="Times New Roman" w:eastAsia="宋体" w:hAnsi="Times New Roman" w:cs="Times New Roman" w:hint="eastAsia"/>
          <w:sz w:val="24"/>
          <w:lang w:bidi="zh-CN"/>
        </w:rPr>
        <w:t>重量约为</w:t>
      </w:r>
      <w:r w:rsidR="00CC7111">
        <w:rPr>
          <w:rFonts w:ascii="Times New Roman" w:eastAsia="宋体" w:hAnsi="Times New Roman" w:cs="Times New Roman" w:hint="eastAsia"/>
          <w:sz w:val="24"/>
          <w:lang w:bidi="zh-CN"/>
        </w:rPr>
        <w:t>39</w:t>
      </w:r>
      <w:r w:rsidR="00A050CE">
        <w:rPr>
          <w:rFonts w:ascii="Times New Roman" w:eastAsia="宋体" w:hAnsi="Times New Roman" w:cs="Times New Roman"/>
          <w:sz w:val="24"/>
          <w:lang w:bidi="zh-CN"/>
        </w:rPr>
        <w:t>t/a</w:t>
      </w:r>
      <w:r w:rsidR="00A050CE">
        <w:rPr>
          <w:rFonts w:ascii="Times New Roman" w:eastAsia="宋体" w:hAnsi="Times New Roman" w:cs="Times New Roman" w:hint="eastAsia"/>
          <w:sz w:val="24"/>
          <w:lang w:bidi="zh-CN"/>
        </w:rPr>
        <w:t>，收集后交原厂家回收利用。</w:t>
      </w:r>
      <w:r w:rsidR="00201E73" w:rsidRPr="00201E73">
        <w:rPr>
          <w:rFonts w:ascii="Times New Roman" w:eastAsia="宋体" w:hAnsi="Times New Roman" w:cs="Times New Roman" w:hint="eastAsia"/>
          <w:sz w:val="24"/>
          <w:lang w:bidi="zh-CN"/>
        </w:rPr>
        <w:t>根据《固体废物鉴别标准</w:t>
      </w:r>
      <w:r w:rsidR="00201E73" w:rsidRPr="00201E73">
        <w:rPr>
          <w:rFonts w:ascii="Times New Roman" w:eastAsia="宋体" w:hAnsi="Times New Roman" w:cs="Times New Roman" w:hint="eastAsia"/>
          <w:sz w:val="24"/>
          <w:lang w:bidi="zh-CN"/>
        </w:rPr>
        <w:t xml:space="preserve"> </w:t>
      </w:r>
      <w:r w:rsidR="00201E73" w:rsidRPr="00201E73">
        <w:rPr>
          <w:rFonts w:ascii="Times New Roman" w:eastAsia="宋体" w:hAnsi="Times New Roman" w:cs="Times New Roman" w:hint="eastAsia"/>
          <w:sz w:val="24"/>
          <w:lang w:bidi="zh-CN"/>
        </w:rPr>
        <w:t>通则》（</w:t>
      </w:r>
      <w:r w:rsidR="00201E73" w:rsidRPr="00201E73">
        <w:rPr>
          <w:rFonts w:ascii="Times New Roman" w:eastAsia="宋体" w:hAnsi="Times New Roman" w:cs="Times New Roman" w:hint="eastAsia"/>
          <w:sz w:val="24"/>
          <w:lang w:bidi="zh-CN"/>
        </w:rPr>
        <w:t>GB34330-2017</w:t>
      </w:r>
      <w:r w:rsidR="00201E73" w:rsidRPr="00201E73">
        <w:rPr>
          <w:rFonts w:ascii="Times New Roman" w:eastAsia="宋体" w:hAnsi="Times New Roman" w:cs="Times New Roman" w:hint="eastAsia"/>
          <w:sz w:val="24"/>
          <w:lang w:bidi="zh-CN"/>
        </w:rPr>
        <w:t>）第</w:t>
      </w:r>
      <w:r w:rsidR="00201E73" w:rsidRPr="00201E73">
        <w:rPr>
          <w:rFonts w:ascii="Times New Roman" w:eastAsia="宋体" w:hAnsi="Times New Roman" w:cs="Times New Roman" w:hint="eastAsia"/>
          <w:sz w:val="24"/>
          <w:lang w:bidi="zh-CN"/>
        </w:rPr>
        <w:t xml:space="preserve"> 6.1 </w:t>
      </w:r>
      <w:r w:rsidR="00201E73" w:rsidRPr="00201E73">
        <w:rPr>
          <w:rFonts w:ascii="Times New Roman" w:eastAsia="宋体" w:hAnsi="Times New Roman" w:cs="Times New Roman" w:hint="eastAsia"/>
          <w:sz w:val="24"/>
          <w:lang w:bidi="zh-CN"/>
        </w:rPr>
        <w:t>条，“任何不需要修复和加工即可用于其原始用途的物质，或者在产生点经过修复和加工后满足国家、地方制定或行业通行的产品质量标准并且用于其原始用途的物质，不作为固体废物管理”，因此，</w:t>
      </w:r>
      <w:r w:rsidR="00201E73" w:rsidRPr="00201E73">
        <w:rPr>
          <w:rFonts w:ascii="Times New Roman" w:eastAsia="宋体" w:hAnsi="Times New Roman" w:cs="Times New Roman" w:hint="eastAsia"/>
          <w:sz w:val="24"/>
          <w:lang w:bidi="zh-CN"/>
        </w:rPr>
        <w:lastRenderedPageBreak/>
        <w:t>本项目</w:t>
      </w:r>
      <w:r w:rsidR="00E90851">
        <w:rPr>
          <w:rFonts w:ascii="Times New Roman" w:eastAsia="宋体" w:hAnsi="Times New Roman" w:cs="Times New Roman" w:hint="eastAsia"/>
          <w:sz w:val="24"/>
          <w:lang w:bidi="zh-CN"/>
        </w:rPr>
        <w:t>二甲基砜粗品包装袋、中间产品二甲基亚砜包装桶、二甲基砜产品采用袋装或桶装</w:t>
      </w:r>
      <w:r w:rsidR="00201E73" w:rsidRPr="00201E73">
        <w:rPr>
          <w:rFonts w:ascii="Times New Roman" w:eastAsia="宋体" w:hAnsi="Times New Roman" w:cs="Times New Roman" w:hint="eastAsia"/>
          <w:sz w:val="24"/>
          <w:lang w:bidi="zh-CN"/>
        </w:rPr>
        <w:t>不属于固体废物</w:t>
      </w:r>
      <w:r w:rsidR="00201E73">
        <w:rPr>
          <w:rFonts w:ascii="Times New Roman" w:eastAsia="宋体" w:hAnsi="Times New Roman" w:cs="Times New Roman" w:hint="eastAsia"/>
          <w:sz w:val="24"/>
          <w:lang w:bidi="zh-CN"/>
        </w:rPr>
        <w:t>，不按固废管理。</w:t>
      </w:r>
    </w:p>
    <w:p w:rsidR="00A050CE" w:rsidRDefault="00A050CE">
      <w:pPr>
        <w:adjustRightInd w:val="0"/>
        <w:spacing w:line="360" w:lineRule="auto"/>
        <w:ind w:firstLineChars="200" w:firstLine="482"/>
        <w:jc w:val="left"/>
        <w:rPr>
          <w:rFonts w:ascii="Times New Roman" w:eastAsia="宋体" w:hAnsi="Times New Roman" w:cs="Times New Roman"/>
          <w:b/>
          <w:sz w:val="24"/>
          <w:lang w:bidi="zh-CN"/>
        </w:rPr>
      </w:pPr>
      <w:r>
        <w:rPr>
          <w:rFonts w:ascii="Times New Roman" w:eastAsia="宋体" w:hAnsi="Times New Roman" w:cs="Times New Roman" w:hint="eastAsia"/>
          <w:b/>
          <w:sz w:val="24"/>
          <w:lang w:bidi="zh-CN"/>
        </w:rPr>
        <w:t>2</w:t>
      </w:r>
      <w:r>
        <w:rPr>
          <w:rFonts w:ascii="Times New Roman" w:eastAsia="宋体" w:hAnsi="Times New Roman" w:cs="Times New Roman" w:hint="eastAsia"/>
          <w:b/>
          <w:sz w:val="24"/>
          <w:lang w:bidi="zh-CN"/>
        </w:rPr>
        <w:t>、废活性炭</w:t>
      </w:r>
    </w:p>
    <w:p w:rsidR="00A050CE" w:rsidRDefault="00A050CE">
      <w:pPr>
        <w:adjustRightInd w:val="0"/>
        <w:spacing w:line="360" w:lineRule="auto"/>
        <w:ind w:firstLineChars="200" w:firstLine="480"/>
        <w:jc w:val="left"/>
        <w:rPr>
          <w:rFonts w:ascii="Times New Roman" w:eastAsia="宋体" w:hAnsi="Times New Roman" w:cs="Times New Roman"/>
          <w:sz w:val="24"/>
          <w:lang w:bidi="zh-CN"/>
        </w:rPr>
      </w:pPr>
      <w:r>
        <w:rPr>
          <w:rFonts w:ascii="Times New Roman" w:eastAsia="宋体" w:hAnsi="Times New Roman" w:cs="Times New Roman" w:hint="eastAsia"/>
          <w:sz w:val="24"/>
          <w:lang w:bidi="zh-CN"/>
        </w:rPr>
        <w:t>项目废气处理过程中采用活性炭吸附法，会有一定量的废活性炭产生，年产生量约为</w:t>
      </w:r>
      <w:r>
        <w:rPr>
          <w:rFonts w:ascii="Times New Roman" w:eastAsia="宋体" w:hAnsi="Times New Roman" w:cs="Times New Roman"/>
          <w:sz w:val="24"/>
          <w:lang w:bidi="zh-CN"/>
        </w:rPr>
        <w:t>0.6t/a</w:t>
      </w:r>
      <w:r>
        <w:rPr>
          <w:rFonts w:ascii="Times New Roman" w:eastAsia="宋体" w:hAnsi="Times New Roman" w:cs="Times New Roman" w:hint="eastAsia"/>
          <w:sz w:val="24"/>
          <w:lang w:bidi="zh-CN"/>
        </w:rPr>
        <w:t>。产生的废活性炭属于危险废物，交有资质单位进行回收处理。</w:t>
      </w:r>
    </w:p>
    <w:p w:rsidR="00A050CE" w:rsidRDefault="00A050CE">
      <w:pPr>
        <w:adjustRightInd w:val="0"/>
        <w:spacing w:line="360" w:lineRule="auto"/>
        <w:ind w:firstLineChars="200" w:firstLine="482"/>
        <w:jc w:val="left"/>
        <w:rPr>
          <w:rFonts w:ascii="Times New Roman" w:eastAsia="宋体" w:hAnsi="Times New Roman" w:cs="Times New Roman"/>
          <w:b/>
          <w:sz w:val="24"/>
          <w:lang w:bidi="zh-CN"/>
        </w:rPr>
      </w:pPr>
      <w:r>
        <w:rPr>
          <w:rFonts w:ascii="Times New Roman" w:eastAsia="宋体" w:hAnsi="Times New Roman" w:cs="Times New Roman" w:hint="eastAsia"/>
          <w:b/>
          <w:sz w:val="24"/>
          <w:lang w:bidi="zh-CN"/>
        </w:rPr>
        <w:t>3</w:t>
      </w:r>
      <w:r>
        <w:rPr>
          <w:rFonts w:ascii="Times New Roman" w:eastAsia="宋体" w:hAnsi="Times New Roman" w:cs="Times New Roman" w:hint="eastAsia"/>
          <w:b/>
          <w:sz w:val="24"/>
          <w:lang w:bidi="zh-CN"/>
        </w:rPr>
        <w:t>、废机油</w:t>
      </w:r>
    </w:p>
    <w:p w:rsidR="00A050CE" w:rsidRDefault="00A050CE" w:rsidP="006A1810">
      <w:pPr>
        <w:adjustRightInd w:val="0"/>
        <w:spacing w:line="360" w:lineRule="auto"/>
        <w:ind w:firstLineChars="200" w:firstLine="480"/>
        <w:jc w:val="left"/>
        <w:rPr>
          <w:rFonts w:ascii="Times New Roman" w:eastAsia="宋体" w:hAnsi="Times New Roman" w:cs="Times New Roman"/>
          <w:sz w:val="24"/>
          <w:lang w:bidi="zh-CN"/>
        </w:rPr>
      </w:pPr>
      <w:r>
        <w:rPr>
          <w:rFonts w:ascii="Times New Roman" w:eastAsia="宋体" w:hAnsi="Times New Roman" w:cs="Times New Roman" w:hint="eastAsia"/>
          <w:sz w:val="24"/>
          <w:lang w:bidi="zh-CN"/>
        </w:rPr>
        <w:t>项目定期检修过程会产生一定量的废机油，交有资质单位进行回收处理。</w:t>
      </w:r>
    </w:p>
    <w:p w:rsidR="00A050CE" w:rsidRDefault="00A050CE">
      <w:pPr>
        <w:adjustRightInd w:val="0"/>
        <w:spacing w:line="360" w:lineRule="auto"/>
        <w:ind w:firstLineChars="200" w:firstLine="482"/>
        <w:jc w:val="left"/>
        <w:rPr>
          <w:rFonts w:ascii="Times New Roman" w:eastAsia="宋体" w:hAnsi="Times New Roman" w:cs="Times New Roman"/>
          <w:b/>
          <w:sz w:val="24"/>
          <w:lang w:bidi="zh-CN"/>
        </w:rPr>
      </w:pPr>
      <w:r>
        <w:rPr>
          <w:rFonts w:ascii="Times New Roman" w:eastAsia="宋体" w:hAnsi="Times New Roman" w:cs="Times New Roman"/>
          <w:b/>
          <w:sz w:val="24"/>
          <w:lang w:bidi="zh-CN"/>
        </w:rPr>
        <w:t>4</w:t>
      </w:r>
      <w:r>
        <w:rPr>
          <w:rFonts w:ascii="Times New Roman" w:eastAsia="宋体" w:hAnsi="Times New Roman" w:cs="Times New Roman" w:hint="eastAsia"/>
          <w:b/>
          <w:sz w:val="24"/>
          <w:lang w:bidi="zh-CN"/>
        </w:rPr>
        <w:t>、生活垃圾</w:t>
      </w:r>
    </w:p>
    <w:p w:rsidR="00A050CE" w:rsidRDefault="00A050CE" w:rsidP="0006284F">
      <w:pPr>
        <w:spacing w:line="360" w:lineRule="auto"/>
        <w:ind w:firstLineChars="200" w:firstLine="480"/>
        <w:jc w:val="left"/>
        <w:rPr>
          <w:rFonts w:ascii="Times New Roman" w:eastAsia="宋体" w:hAnsi="Times New Roman" w:cs="Times New Roman"/>
          <w:sz w:val="24"/>
          <w:lang w:bidi="zh-CN"/>
        </w:rPr>
      </w:pPr>
      <w:r>
        <w:rPr>
          <w:rFonts w:ascii="Times New Roman" w:eastAsia="宋体" w:hAnsi="Times New Roman" w:cs="Times New Roman" w:hint="eastAsia"/>
          <w:sz w:val="24"/>
          <w:lang w:bidi="zh-CN"/>
        </w:rPr>
        <w:t>项目劳动定员为</w:t>
      </w:r>
      <w:r>
        <w:rPr>
          <w:rFonts w:ascii="Times New Roman" w:eastAsia="宋体" w:hAnsi="Times New Roman" w:cs="Times New Roman" w:hint="eastAsia"/>
          <w:sz w:val="24"/>
          <w:lang w:bidi="zh-CN"/>
        </w:rPr>
        <w:t>45</w:t>
      </w:r>
      <w:r>
        <w:rPr>
          <w:rFonts w:ascii="Times New Roman" w:eastAsia="宋体" w:hAnsi="Times New Roman" w:cs="Times New Roman" w:hint="eastAsia"/>
          <w:sz w:val="24"/>
          <w:lang w:bidi="zh-CN"/>
        </w:rPr>
        <w:t>人，生活垃圾产生量</w:t>
      </w:r>
      <w:r>
        <w:rPr>
          <w:rFonts w:ascii="Times New Roman" w:eastAsia="宋体" w:hAnsi="Times New Roman" w:cs="Times New Roman"/>
          <w:sz w:val="24"/>
          <w:lang w:bidi="zh-CN"/>
        </w:rPr>
        <w:t>按</w:t>
      </w:r>
      <w:r>
        <w:rPr>
          <w:rFonts w:ascii="Times New Roman" w:eastAsia="宋体" w:hAnsi="Times New Roman" w:cs="Times New Roman"/>
          <w:sz w:val="24"/>
          <w:lang w:bidi="zh-CN"/>
        </w:rPr>
        <w:t>0.5kg/d·</w:t>
      </w:r>
      <w:r>
        <w:rPr>
          <w:rFonts w:ascii="Times New Roman" w:eastAsia="宋体" w:hAnsi="Times New Roman" w:cs="Times New Roman"/>
          <w:sz w:val="24"/>
          <w:lang w:bidi="zh-CN"/>
        </w:rPr>
        <w:t>人计，</w:t>
      </w:r>
      <w:r>
        <w:rPr>
          <w:rFonts w:ascii="Times New Roman" w:eastAsia="宋体" w:hAnsi="Times New Roman" w:cs="Times New Roman" w:hint="eastAsia"/>
          <w:sz w:val="24"/>
          <w:lang w:bidi="zh-CN"/>
        </w:rPr>
        <w:t>则本项目产生的生活垃圾约</w:t>
      </w:r>
      <w:r>
        <w:rPr>
          <w:rFonts w:ascii="Times New Roman" w:eastAsia="宋体" w:hAnsi="Times New Roman" w:cs="Times New Roman" w:hint="eastAsia"/>
          <w:sz w:val="24"/>
          <w:lang w:bidi="zh-CN"/>
        </w:rPr>
        <w:t>7.43</w:t>
      </w:r>
      <w:r>
        <w:rPr>
          <w:rFonts w:ascii="Times New Roman" w:eastAsia="宋体" w:hAnsi="Times New Roman" w:cs="Times New Roman"/>
          <w:sz w:val="24"/>
          <w:lang w:bidi="zh-CN"/>
        </w:rPr>
        <w:t>t/a</w:t>
      </w:r>
      <w:r>
        <w:rPr>
          <w:rFonts w:ascii="Times New Roman" w:eastAsia="宋体" w:hAnsi="Times New Roman" w:cs="Times New Roman" w:hint="eastAsia"/>
          <w:sz w:val="24"/>
          <w:lang w:bidi="zh-CN"/>
        </w:rPr>
        <w:t>，收集后由环卫部门处置。</w:t>
      </w:r>
    </w:p>
    <w:p w:rsidR="0006284F" w:rsidRPr="0006284F" w:rsidRDefault="0006284F" w:rsidP="0006284F">
      <w:pPr>
        <w:pStyle w:val="Default2"/>
        <w:adjustRightInd/>
        <w:spacing w:line="360" w:lineRule="auto"/>
        <w:ind w:firstLineChars="200" w:firstLine="482"/>
        <w:rPr>
          <w:rFonts w:ascii="Times New Roman" w:eastAsia="宋体" w:cs="Times New Roman"/>
          <w:b/>
          <w:bCs/>
          <w:lang w:eastAsia="zh-CN" w:bidi="zh-CN"/>
        </w:rPr>
      </w:pPr>
      <w:r w:rsidRPr="0006284F">
        <w:rPr>
          <w:rFonts w:ascii="Times New Roman" w:eastAsia="宋体" w:cs="Times New Roman"/>
          <w:b/>
          <w:bCs/>
          <w:lang w:eastAsia="zh-CN" w:bidi="zh-CN"/>
        </w:rPr>
        <w:t>5</w:t>
      </w:r>
      <w:r w:rsidRPr="0006284F">
        <w:rPr>
          <w:rFonts w:ascii="Times New Roman" w:eastAsia="宋体" w:cs="Times New Roman"/>
          <w:b/>
          <w:bCs/>
          <w:lang w:eastAsia="zh-CN" w:bidi="zh-CN"/>
        </w:rPr>
        <w:t>、废离子交换膜</w:t>
      </w:r>
    </w:p>
    <w:p w:rsidR="0006284F" w:rsidRPr="0006284F" w:rsidRDefault="0006284F" w:rsidP="0006284F">
      <w:pPr>
        <w:pStyle w:val="91662"/>
        <w:wordWrap/>
        <w:spacing w:line="360" w:lineRule="auto"/>
        <w:ind w:left="0" w:firstLineChars="200" w:firstLine="480"/>
        <w:rPr>
          <w:lang w:bidi="zh-CN"/>
        </w:rPr>
      </w:pPr>
      <w:r w:rsidRPr="0006284F">
        <w:rPr>
          <w:rFonts w:hint="eastAsia"/>
          <w:sz w:val="24"/>
          <w:szCs w:val="24"/>
          <w:lang w:bidi="zh-CN"/>
        </w:rPr>
        <w:t>项目纯水制备过程会产生一定量的废离子交换膜，收</w:t>
      </w:r>
      <w:r>
        <w:rPr>
          <w:rFonts w:hint="eastAsia"/>
          <w:sz w:val="24"/>
          <w:lang w:bidi="zh-CN"/>
        </w:rPr>
        <w:t>集后交原厂家回收利用。</w:t>
      </w:r>
    </w:p>
    <w:p w:rsidR="00A050CE" w:rsidRDefault="00A050CE">
      <w:pPr>
        <w:snapToGrid w:val="0"/>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 xml:space="preserve">4.5-10  </w:t>
      </w:r>
      <w:r>
        <w:rPr>
          <w:rFonts w:ascii="Times New Roman" w:eastAsia="宋体" w:hAnsi="Times New Roman" w:cs="Times New Roman"/>
          <w:b/>
          <w:szCs w:val="21"/>
        </w:rPr>
        <w:t>固体废物排放表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700"/>
        <w:gridCol w:w="990"/>
        <w:gridCol w:w="1986"/>
        <w:gridCol w:w="2246"/>
        <w:gridCol w:w="1064"/>
      </w:tblGrid>
      <w:tr w:rsidR="00A050CE" w:rsidTr="0006284F">
        <w:trPr>
          <w:trHeight w:val="453"/>
        </w:trPr>
        <w:tc>
          <w:tcPr>
            <w:tcW w:w="314" w:type="pct"/>
            <w:vAlign w:val="center"/>
          </w:tcPr>
          <w:p w:rsidR="00A050CE" w:rsidRDefault="00A050CE">
            <w:pPr>
              <w:jc w:val="center"/>
              <w:rPr>
                <w:rFonts w:ascii="Times New Roman" w:hAnsi="Times New Roman" w:cs="Times New Roman"/>
              </w:rPr>
            </w:pPr>
            <w:bookmarkStart w:id="530" w:name="OLE_LINK162"/>
            <w:bookmarkStart w:id="531" w:name="OLE_LINK163"/>
            <w:r>
              <w:rPr>
                <w:rFonts w:ascii="Times New Roman" w:hAnsi="Times New Roman" w:cs="Times New Roman"/>
              </w:rPr>
              <w:t>序号</w:t>
            </w:r>
          </w:p>
        </w:tc>
        <w:tc>
          <w:tcPr>
            <w:tcW w:w="997" w:type="pct"/>
            <w:vAlign w:val="center"/>
          </w:tcPr>
          <w:p w:rsidR="00A050CE" w:rsidRDefault="00A050CE">
            <w:pPr>
              <w:jc w:val="center"/>
              <w:rPr>
                <w:rFonts w:ascii="Times New Roman" w:hAnsi="Times New Roman" w:cs="Times New Roman"/>
              </w:rPr>
            </w:pPr>
            <w:r>
              <w:rPr>
                <w:rFonts w:ascii="Times New Roman" w:hAnsi="Times New Roman" w:cs="Times New Roman"/>
              </w:rPr>
              <w:t>名称</w:t>
            </w:r>
          </w:p>
        </w:tc>
        <w:tc>
          <w:tcPr>
            <w:tcW w:w="581" w:type="pct"/>
            <w:vAlign w:val="center"/>
          </w:tcPr>
          <w:p w:rsidR="00A050CE" w:rsidRDefault="00A050CE">
            <w:pPr>
              <w:jc w:val="center"/>
              <w:rPr>
                <w:rFonts w:ascii="Times New Roman" w:hAnsi="Times New Roman" w:cs="Times New Roman"/>
              </w:rPr>
            </w:pPr>
            <w:r>
              <w:rPr>
                <w:rFonts w:ascii="Times New Roman" w:hAnsi="Times New Roman" w:cs="Times New Roman"/>
              </w:rPr>
              <w:t>产生量</w:t>
            </w:r>
            <w:r>
              <w:rPr>
                <w:rFonts w:ascii="Times New Roman" w:hAnsi="Times New Roman" w:cs="Times New Roman"/>
              </w:rPr>
              <w:t xml:space="preserve"> t/a</w:t>
            </w:r>
          </w:p>
        </w:tc>
        <w:tc>
          <w:tcPr>
            <w:tcW w:w="1165" w:type="pct"/>
            <w:vAlign w:val="center"/>
          </w:tcPr>
          <w:p w:rsidR="00A050CE" w:rsidRDefault="00A050CE">
            <w:pPr>
              <w:jc w:val="center"/>
              <w:rPr>
                <w:rFonts w:ascii="Times New Roman" w:hAnsi="Times New Roman" w:cs="Times New Roman"/>
              </w:rPr>
            </w:pPr>
            <w:r>
              <w:rPr>
                <w:rFonts w:ascii="Times New Roman" w:hAnsi="Times New Roman" w:cs="Times New Roman"/>
              </w:rPr>
              <w:t>属性</w:t>
            </w:r>
          </w:p>
        </w:tc>
        <w:tc>
          <w:tcPr>
            <w:tcW w:w="1318" w:type="pct"/>
            <w:vAlign w:val="center"/>
          </w:tcPr>
          <w:p w:rsidR="00A050CE" w:rsidRDefault="00A050CE">
            <w:pPr>
              <w:jc w:val="center"/>
              <w:rPr>
                <w:rFonts w:ascii="Times New Roman" w:hAnsi="Times New Roman" w:cs="Times New Roman"/>
              </w:rPr>
            </w:pPr>
            <w:r>
              <w:rPr>
                <w:rFonts w:ascii="Times New Roman" w:hAnsi="Times New Roman" w:cs="Times New Roman"/>
              </w:rPr>
              <w:t>处理处置措施</w:t>
            </w:r>
          </w:p>
        </w:tc>
        <w:tc>
          <w:tcPr>
            <w:tcW w:w="624" w:type="pct"/>
            <w:vAlign w:val="center"/>
          </w:tcPr>
          <w:p w:rsidR="00A050CE" w:rsidRDefault="00A050CE">
            <w:pPr>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rPr>
              <w:t xml:space="preserve"> t/a</w:t>
            </w:r>
          </w:p>
        </w:tc>
      </w:tr>
      <w:tr w:rsidR="00A050CE" w:rsidTr="0006284F">
        <w:trPr>
          <w:trHeight w:val="398"/>
        </w:trPr>
        <w:tc>
          <w:tcPr>
            <w:tcW w:w="314" w:type="pct"/>
            <w:vAlign w:val="center"/>
          </w:tcPr>
          <w:p w:rsidR="00A050CE" w:rsidRDefault="00A050CE">
            <w:pPr>
              <w:jc w:val="center"/>
              <w:rPr>
                <w:rFonts w:ascii="Times New Roman" w:hAnsi="Times New Roman" w:cs="Times New Roman"/>
              </w:rPr>
            </w:pPr>
            <w:r>
              <w:rPr>
                <w:rFonts w:ascii="Times New Roman" w:hAnsi="Times New Roman" w:cs="Times New Roman" w:hint="eastAsia"/>
              </w:rPr>
              <w:t>1</w:t>
            </w:r>
          </w:p>
        </w:tc>
        <w:tc>
          <w:tcPr>
            <w:tcW w:w="997" w:type="pct"/>
            <w:vAlign w:val="center"/>
          </w:tcPr>
          <w:p w:rsidR="00A050CE" w:rsidRDefault="00201E73">
            <w:pPr>
              <w:jc w:val="center"/>
              <w:rPr>
                <w:rFonts w:ascii="Times New Roman" w:hAnsi="Times New Roman" w:cs="Times New Roman"/>
              </w:rPr>
            </w:pPr>
            <w:r>
              <w:rPr>
                <w:rFonts w:ascii="Times New Roman" w:hAnsi="Times New Roman" w:cs="Times New Roman" w:hint="eastAsia"/>
              </w:rPr>
              <w:t>废包装材料</w:t>
            </w:r>
          </w:p>
          <w:p w:rsidR="00375542" w:rsidRPr="00375542" w:rsidRDefault="00375542" w:rsidP="00375542">
            <w:pPr>
              <w:pStyle w:val="Default2"/>
              <w:jc w:val="center"/>
              <w:rPr>
                <w:rFonts w:eastAsiaTheme="minorEastAsia"/>
                <w:lang w:eastAsia="zh-CN"/>
              </w:rPr>
            </w:pPr>
            <w:r w:rsidRPr="00375542">
              <w:rPr>
                <w:rFonts w:eastAsiaTheme="minorEastAsia" w:hint="eastAsia"/>
                <w:sz w:val="21"/>
                <w:lang w:eastAsia="zh-CN"/>
              </w:rPr>
              <w:t>（二甲基砜粗品包装袋、中间产品二甲基亚砜包装桶、二甲基砜产品采用袋装或桶装）</w:t>
            </w:r>
          </w:p>
        </w:tc>
        <w:tc>
          <w:tcPr>
            <w:tcW w:w="581" w:type="pct"/>
            <w:vAlign w:val="center"/>
          </w:tcPr>
          <w:p w:rsidR="00A050CE" w:rsidRDefault="00201E73">
            <w:pPr>
              <w:jc w:val="center"/>
              <w:rPr>
                <w:rFonts w:ascii="Times New Roman" w:hAnsi="Times New Roman" w:cs="Times New Roman"/>
              </w:rPr>
            </w:pPr>
            <w:r>
              <w:rPr>
                <w:rFonts w:ascii="Times New Roman" w:hAnsi="Times New Roman" w:cs="Times New Roman" w:hint="eastAsia"/>
              </w:rPr>
              <w:t>39</w:t>
            </w:r>
          </w:p>
        </w:tc>
        <w:tc>
          <w:tcPr>
            <w:tcW w:w="1165" w:type="pct"/>
            <w:vAlign w:val="center"/>
          </w:tcPr>
          <w:p w:rsidR="00A050CE" w:rsidRDefault="00A050CE">
            <w:pPr>
              <w:jc w:val="center"/>
              <w:rPr>
                <w:rFonts w:ascii="Times New Roman" w:hAnsi="Times New Roman" w:cs="Times New Roman"/>
              </w:rPr>
            </w:pPr>
            <w:r>
              <w:rPr>
                <w:rFonts w:ascii="Times New Roman" w:hAnsi="Times New Roman" w:cs="Times New Roman"/>
              </w:rPr>
              <w:t>可利用物</w:t>
            </w:r>
          </w:p>
        </w:tc>
        <w:tc>
          <w:tcPr>
            <w:tcW w:w="1318" w:type="pct"/>
            <w:vAlign w:val="center"/>
          </w:tcPr>
          <w:p w:rsidR="00A050CE" w:rsidRDefault="00A050CE">
            <w:pPr>
              <w:jc w:val="center"/>
              <w:rPr>
                <w:rFonts w:ascii="Times New Roman" w:hAnsi="Times New Roman" w:cs="Times New Roman"/>
              </w:rPr>
            </w:pPr>
            <w:r>
              <w:rPr>
                <w:rFonts w:ascii="Times New Roman" w:hAnsi="Times New Roman" w:cs="Times New Roman"/>
              </w:rPr>
              <w:t>交原厂家回收利用</w:t>
            </w:r>
          </w:p>
        </w:tc>
        <w:tc>
          <w:tcPr>
            <w:tcW w:w="624" w:type="pct"/>
            <w:vAlign w:val="center"/>
          </w:tcPr>
          <w:p w:rsidR="00A050CE" w:rsidRDefault="00A050CE">
            <w:pPr>
              <w:jc w:val="center"/>
              <w:rPr>
                <w:rFonts w:ascii="Times New Roman" w:hAnsi="Times New Roman" w:cs="Times New Roman"/>
              </w:rPr>
            </w:pPr>
            <w:r>
              <w:rPr>
                <w:rFonts w:ascii="Times New Roman" w:hAnsi="Times New Roman" w:cs="Times New Roman"/>
              </w:rPr>
              <w:t>0</w:t>
            </w:r>
          </w:p>
        </w:tc>
      </w:tr>
      <w:tr w:rsidR="00A050CE" w:rsidTr="0006284F">
        <w:trPr>
          <w:trHeight w:val="546"/>
        </w:trPr>
        <w:tc>
          <w:tcPr>
            <w:tcW w:w="314" w:type="pct"/>
            <w:vAlign w:val="center"/>
          </w:tcPr>
          <w:p w:rsidR="00A050CE" w:rsidRDefault="00A050CE">
            <w:pPr>
              <w:jc w:val="center"/>
              <w:rPr>
                <w:rFonts w:ascii="Times New Roman" w:hAnsi="Times New Roman" w:cs="Times New Roman"/>
              </w:rPr>
            </w:pPr>
            <w:r>
              <w:rPr>
                <w:rFonts w:ascii="Times New Roman" w:hAnsi="Times New Roman" w:cs="Times New Roman" w:hint="eastAsia"/>
              </w:rPr>
              <w:t>2</w:t>
            </w:r>
          </w:p>
        </w:tc>
        <w:tc>
          <w:tcPr>
            <w:tcW w:w="997" w:type="pct"/>
            <w:vAlign w:val="center"/>
          </w:tcPr>
          <w:p w:rsidR="00A050CE" w:rsidRDefault="00A050CE">
            <w:pPr>
              <w:jc w:val="center"/>
              <w:rPr>
                <w:rFonts w:ascii="Times New Roman" w:hAnsi="Times New Roman" w:cs="Times New Roman"/>
              </w:rPr>
            </w:pPr>
            <w:r>
              <w:rPr>
                <w:rFonts w:ascii="Times New Roman" w:hAnsi="Times New Roman" w:cs="Times New Roman"/>
              </w:rPr>
              <w:t>废活性炭</w:t>
            </w:r>
          </w:p>
        </w:tc>
        <w:tc>
          <w:tcPr>
            <w:tcW w:w="581" w:type="pct"/>
            <w:vAlign w:val="center"/>
          </w:tcPr>
          <w:p w:rsidR="00A050CE" w:rsidRDefault="00201E73">
            <w:pPr>
              <w:jc w:val="center"/>
              <w:rPr>
                <w:rFonts w:ascii="Times New Roman" w:hAnsi="Times New Roman" w:cs="Times New Roman"/>
              </w:rPr>
            </w:pPr>
            <w:r>
              <w:rPr>
                <w:rFonts w:ascii="Times New Roman" w:hAnsi="Times New Roman" w:cs="Times New Roman" w:hint="eastAsia"/>
              </w:rPr>
              <w:t>0.6</w:t>
            </w:r>
          </w:p>
        </w:tc>
        <w:tc>
          <w:tcPr>
            <w:tcW w:w="1165" w:type="pct"/>
            <w:vAlign w:val="center"/>
          </w:tcPr>
          <w:p w:rsidR="00A050CE" w:rsidRDefault="00A050CE">
            <w:pPr>
              <w:jc w:val="center"/>
              <w:rPr>
                <w:rFonts w:ascii="Times New Roman" w:hAnsi="Times New Roman" w:cs="Times New Roman"/>
              </w:rPr>
            </w:pPr>
            <w:r>
              <w:rPr>
                <w:rFonts w:ascii="Times New Roman" w:hAnsi="Times New Roman" w:cs="Times New Roman"/>
              </w:rPr>
              <w:t>危险废物</w:t>
            </w:r>
          </w:p>
          <w:p w:rsidR="00A050CE" w:rsidRDefault="00A050CE">
            <w:pPr>
              <w:jc w:val="center"/>
              <w:rPr>
                <w:rFonts w:ascii="Times New Roman" w:hAnsi="Times New Roman" w:cs="Times New Roman"/>
              </w:rPr>
            </w:pPr>
            <w:r>
              <w:rPr>
                <w:rFonts w:ascii="Times New Roman" w:hAnsi="Times New Roman" w:cs="Times New Roman"/>
              </w:rPr>
              <w:t xml:space="preserve">HW49 </w:t>
            </w:r>
          </w:p>
        </w:tc>
        <w:tc>
          <w:tcPr>
            <w:tcW w:w="1318" w:type="pct"/>
            <w:vAlign w:val="center"/>
          </w:tcPr>
          <w:p w:rsidR="00A050CE" w:rsidRDefault="00A050CE">
            <w:pPr>
              <w:jc w:val="center"/>
              <w:rPr>
                <w:rFonts w:ascii="Times New Roman" w:hAnsi="Times New Roman" w:cs="Times New Roman"/>
              </w:rPr>
            </w:pPr>
            <w:r>
              <w:rPr>
                <w:rFonts w:ascii="Times New Roman" w:hAnsi="Times New Roman" w:cs="Times New Roman"/>
              </w:rPr>
              <w:t>交有资质单位处置</w:t>
            </w:r>
          </w:p>
        </w:tc>
        <w:tc>
          <w:tcPr>
            <w:tcW w:w="624" w:type="pct"/>
            <w:vAlign w:val="center"/>
          </w:tcPr>
          <w:p w:rsidR="00A050CE" w:rsidRDefault="00764411">
            <w:pPr>
              <w:jc w:val="center"/>
              <w:rPr>
                <w:rFonts w:ascii="Times New Roman" w:hAnsi="Times New Roman" w:cs="Times New Roman"/>
              </w:rPr>
            </w:pPr>
            <w:r>
              <w:rPr>
                <w:rFonts w:ascii="Times New Roman" w:hAnsi="Times New Roman" w:cs="Times New Roman" w:hint="eastAsia"/>
              </w:rPr>
              <w:t>0</w:t>
            </w:r>
          </w:p>
        </w:tc>
      </w:tr>
      <w:tr w:rsidR="00A050CE" w:rsidTr="0006284F">
        <w:trPr>
          <w:trHeight w:val="20"/>
        </w:trPr>
        <w:tc>
          <w:tcPr>
            <w:tcW w:w="314" w:type="pct"/>
            <w:vAlign w:val="center"/>
          </w:tcPr>
          <w:p w:rsidR="00A050CE" w:rsidRDefault="00A050CE">
            <w:pPr>
              <w:jc w:val="center"/>
              <w:rPr>
                <w:rFonts w:ascii="Times New Roman" w:hAnsi="Times New Roman" w:cs="Times New Roman"/>
              </w:rPr>
            </w:pPr>
            <w:r>
              <w:rPr>
                <w:rFonts w:ascii="Times New Roman" w:hAnsi="Times New Roman" w:cs="Times New Roman" w:hint="eastAsia"/>
              </w:rPr>
              <w:t>3</w:t>
            </w:r>
          </w:p>
        </w:tc>
        <w:tc>
          <w:tcPr>
            <w:tcW w:w="997" w:type="pct"/>
            <w:vAlign w:val="center"/>
          </w:tcPr>
          <w:p w:rsidR="00A050CE" w:rsidRDefault="00A050CE">
            <w:pPr>
              <w:jc w:val="center"/>
              <w:rPr>
                <w:rFonts w:ascii="Times New Roman" w:hAnsi="Times New Roman" w:cs="Times New Roman"/>
              </w:rPr>
            </w:pPr>
            <w:r>
              <w:rPr>
                <w:rFonts w:ascii="Times New Roman" w:hAnsi="Times New Roman" w:cs="Times New Roman"/>
              </w:rPr>
              <w:t>废</w:t>
            </w:r>
            <w:r>
              <w:rPr>
                <w:rFonts w:ascii="Times New Roman" w:hAnsi="Times New Roman" w:cs="Times New Roman" w:hint="eastAsia"/>
              </w:rPr>
              <w:t>机油</w:t>
            </w:r>
          </w:p>
        </w:tc>
        <w:tc>
          <w:tcPr>
            <w:tcW w:w="581" w:type="pct"/>
            <w:vAlign w:val="center"/>
          </w:tcPr>
          <w:p w:rsidR="00A050CE" w:rsidRDefault="00A050CE">
            <w:pPr>
              <w:jc w:val="center"/>
              <w:rPr>
                <w:rFonts w:ascii="Times New Roman" w:hAnsi="Times New Roman" w:cs="Times New Roman"/>
              </w:rPr>
            </w:pPr>
            <w:r>
              <w:rPr>
                <w:rFonts w:ascii="Times New Roman" w:hAnsi="Times New Roman" w:cs="Times New Roman"/>
              </w:rPr>
              <w:t>0.2</w:t>
            </w:r>
          </w:p>
        </w:tc>
        <w:tc>
          <w:tcPr>
            <w:tcW w:w="1165" w:type="pct"/>
            <w:vAlign w:val="center"/>
          </w:tcPr>
          <w:p w:rsidR="00A050CE" w:rsidRDefault="00A050CE">
            <w:pPr>
              <w:jc w:val="center"/>
              <w:rPr>
                <w:rFonts w:ascii="Times New Roman" w:hAnsi="Times New Roman" w:cs="Times New Roman"/>
              </w:rPr>
            </w:pPr>
            <w:r>
              <w:rPr>
                <w:rFonts w:ascii="Times New Roman" w:hAnsi="Times New Roman" w:cs="Times New Roman"/>
              </w:rPr>
              <w:t>危险废物</w:t>
            </w:r>
          </w:p>
          <w:p w:rsidR="00A050CE" w:rsidRDefault="00A050CE">
            <w:pPr>
              <w:jc w:val="center"/>
              <w:rPr>
                <w:rFonts w:ascii="Times New Roman" w:hAnsi="Times New Roman" w:cs="Times New Roman"/>
              </w:rPr>
            </w:pPr>
            <w:r>
              <w:rPr>
                <w:rFonts w:ascii="Times New Roman" w:hAnsi="Times New Roman" w:cs="Times New Roman"/>
              </w:rPr>
              <w:t>HW08</w:t>
            </w:r>
          </w:p>
        </w:tc>
        <w:tc>
          <w:tcPr>
            <w:tcW w:w="1318" w:type="pct"/>
            <w:vAlign w:val="center"/>
          </w:tcPr>
          <w:p w:rsidR="00A050CE" w:rsidRDefault="00A050CE">
            <w:pPr>
              <w:jc w:val="center"/>
              <w:rPr>
                <w:rFonts w:ascii="Times New Roman" w:hAnsi="Times New Roman" w:cs="Times New Roman"/>
              </w:rPr>
            </w:pPr>
            <w:r>
              <w:rPr>
                <w:rFonts w:ascii="Times New Roman" w:hAnsi="Times New Roman" w:cs="Times New Roman"/>
              </w:rPr>
              <w:t>交有资质单位处置</w:t>
            </w:r>
          </w:p>
        </w:tc>
        <w:tc>
          <w:tcPr>
            <w:tcW w:w="624" w:type="pct"/>
            <w:vAlign w:val="center"/>
          </w:tcPr>
          <w:p w:rsidR="00A050CE" w:rsidRDefault="00764411">
            <w:pPr>
              <w:jc w:val="center"/>
              <w:rPr>
                <w:rFonts w:ascii="Times New Roman" w:hAnsi="Times New Roman" w:cs="Times New Roman"/>
              </w:rPr>
            </w:pPr>
            <w:r>
              <w:rPr>
                <w:rFonts w:ascii="Times New Roman" w:hAnsi="Times New Roman" w:cs="Times New Roman" w:hint="eastAsia"/>
              </w:rPr>
              <w:t>0</w:t>
            </w:r>
          </w:p>
        </w:tc>
      </w:tr>
      <w:tr w:rsidR="00A050CE" w:rsidTr="0006284F">
        <w:trPr>
          <w:trHeight w:val="20"/>
        </w:trPr>
        <w:tc>
          <w:tcPr>
            <w:tcW w:w="314" w:type="pct"/>
            <w:vAlign w:val="center"/>
          </w:tcPr>
          <w:p w:rsidR="00A050CE" w:rsidRDefault="00A050CE">
            <w:pPr>
              <w:jc w:val="center"/>
              <w:rPr>
                <w:rFonts w:ascii="Times New Roman" w:hAnsi="Times New Roman" w:cs="Times New Roman"/>
              </w:rPr>
            </w:pPr>
            <w:r>
              <w:rPr>
                <w:rFonts w:ascii="Times New Roman" w:hAnsi="Times New Roman" w:cs="Times New Roman"/>
              </w:rPr>
              <w:t>4</w:t>
            </w:r>
          </w:p>
        </w:tc>
        <w:tc>
          <w:tcPr>
            <w:tcW w:w="997" w:type="pct"/>
            <w:vAlign w:val="center"/>
          </w:tcPr>
          <w:p w:rsidR="00A050CE" w:rsidRDefault="00A050CE">
            <w:pPr>
              <w:jc w:val="center"/>
              <w:rPr>
                <w:rFonts w:ascii="Times New Roman" w:hAnsi="Times New Roman" w:cs="Times New Roman"/>
              </w:rPr>
            </w:pPr>
            <w:r>
              <w:rPr>
                <w:rFonts w:ascii="Times New Roman" w:hAnsi="Times New Roman" w:cs="Times New Roman"/>
              </w:rPr>
              <w:t>生活垃圾</w:t>
            </w:r>
          </w:p>
        </w:tc>
        <w:tc>
          <w:tcPr>
            <w:tcW w:w="581" w:type="pct"/>
            <w:vAlign w:val="center"/>
          </w:tcPr>
          <w:p w:rsidR="00A050CE" w:rsidRDefault="00A050CE">
            <w:pPr>
              <w:jc w:val="center"/>
              <w:rPr>
                <w:rFonts w:ascii="Times New Roman" w:hAnsi="Times New Roman" w:cs="Times New Roman"/>
              </w:rPr>
            </w:pPr>
            <w:r>
              <w:rPr>
                <w:rFonts w:ascii="Times New Roman" w:hAnsi="Times New Roman" w:cs="Times New Roman"/>
              </w:rPr>
              <w:t>7.43</w:t>
            </w:r>
          </w:p>
        </w:tc>
        <w:tc>
          <w:tcPr>
            <w:tcW w:w="1165" w:type="pct"/>
            <w:vAlign w:val="center"/>
          </w:tcPr>
          <w:p w:rsidR="00A050CE" w:rsidRDefault="00A050CE">
            <w:pPr>
              <w:jc w:val="center"/>
              <w:rPr>
                <w:rFonts w:ascii="Times New Roman" w:hAnsi="Times New Roman" w:cs="Times New Roman"/>
              </w:rPr>
            </w:pPr>
            <w:r>
              <w:rPr>
                <w:rFonts w:ascii="Times New Roman" w:hAnsi="Times New Roman" w:cs="Times New Roman"/>
              </w:rPr>
              <w:t>生活垃圾</w:t>
            </w:r>
          </w:p>
        </w:tc>
        <w:tc>
          <w:tcPr>
            <w:tcW w:w="1318" w:type="pct"/>
            <w:vAlign w:val="center"/>
          </w:tcPr>
          <w:p w:rsidR="00A050CE" w:rsidRDefault="00A050CE">
            <w:pPr>
              <w:jc w:val="center"/>
              <w:rPr>
                <w:rFonts w:ascii="Times New Roman" w:hAnsi="Times New Roman" w:cs="Times New Roman"/>
              </w:rPr>
            </w:pPr>
            <w:r>
              <w:rPr>
                <w:rFonts w:ascii="Times New Roman" w:hAnsi="Times New Roman" w:cs="Times New Roman"/>
              </w:rPr>
              <w:t>交环卫处理</w:t>
            </w:r>
          </w:p>
        </w:tc>
        <w:tc>
          <w:tcPr>
            <w:tcW w:w="624" w:type="pct"/>
            <w:vAlign w:val="center"/>
          </w:tcPr>
          <w:p w:rsidR="00A050CE" w:rsidRDefault="00764411">
            <w:pPr>
              <w:jc w:val="center"/>
              <w:rPr>
                <w:rFonts w:ascii="Times New Roman" w:hAnsi="Times New Roman" w:cs="Times New Roman"/>
              </w:rPr>
            </w:pPr>
            <w:r>
              <w:rPr>
                <w:rFonts w:ascii="Times New Roman" w:hAnsi="Times New Roman" w:cs="Times New Roman" w:hint="eastAsia"/>
              </w:rPr>
              <w:t>0</w:t>
            </w:r>
          </w:p>
        </w:tc>
      </w:tr>
      <w:tr w:rsidR="00C73977" w:rsidTr="0006284F">
        <w:trPr>
          <w:trHeight w:val="20"/>
        </w:trPr>
        <w:tc>
          <w:tcPr>
            <w:tcW w:w="314" w:type="pct"/>
            <w:vAlign w:val="center"/>
          </w:tcPr>
          <w:p w:rsidR="00C73977" w:rsidRDefault="00C73977" w:rsidP="00C73977">
            <w:pPr>
              <w:jc w:val="center"/>
              <w:rPr>
                <w:rFonts w:ascii="Times New Roman" w:hAnsi="Times New Roman" w:cs="Times New Roman"/>
              </w:rPr>
            </w:pPr>
            <w:r>
              <w:rPr>
                <w:rFonts w:ascii="Times New Roman" w:hAnsi="Times New Roman" w:cs="Times New Roman" w:hint="eastAsia"/>
              </w:rPr>
              <w:t>5</w:t>
            </w:r>
          </w:p>
        </w:tc>
        <w:tc>
          <w:tcPr>
            <w:tcW w:w="997" w:type="pct"/>
            <w:vAlign w:val="center"/>
          </w:tcPr>
          <w:p w:rsidR="00C73977" w:rsidRDefault="00C73977" w:rsidP="00C73977">
            <w:pPr>
              <w:jc w:val="center"/>
              <w:rPr>
                <w:rFonts w:ascii="Times New Roman" w:hAnsi="Times New Roman" w:cs="Times New Roman"/>
              </w:rPr>
            </w:pPr>
            <w:r>
              <w:rPr>
                <w:rFonts w:ascii="Times New Roman" w:hAnsi="Times New Roman" w:cs="Times New Roman" w:hint="eastAsia"/>
              </w:rPr>
              <w:t>废离子交换膜</w:t>
            </w:r>
          </w:p>
        </w:tc>
        <w:tc>
          <w:tcPr>
            <w:tcW w:w="581" w:type="pct"/>
            <w:vAlign w:val="center"/>
          </w:tcPr>
          <w:p w:rsidR="00C73977" w:rsidRDefault="00C73977" w:rsidP="00C73977">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.04</w:t>
            </w:r>
          </w:p>
        </w:tc>
        <w:tc>
          <w:tcPr>
            <w:tcW w:w="1165" w:type="pct"/>
            <w:vAlign w:val="center"/>
          </w:tcPr>
          <w:p w:rsidR="00C73977" w:rsidRDefault="00C73977" w:rsidP="00C73977">
            <w:pPr>
              <w:jc w:val="center"/>
              <w:rPr>
                <w:rFonts w:ascii="Times New Roman" w:hAnsi="Times New Roman" w:cs="Times New Roman"/>
              </w:rPr>
            </w:pPr>
            <w:r>
              <w:rPr>
                <w:rFonts w:ascii="Times New Roman" w:hAnsi="Times New Roman" w:cs="Times New Roman"/>
              </w:rPr>
              <w:t>可利用物</w:t>
            </w:r>
          </w:p>
        </w:tc>
        <w:tc>
          <w:tcPr>
            <w:tcW w:w="1318" w:type="pct"/>
            <w:vAlign w:val="center"/>
          </w:tcPr>
          <w:p w:rsidR="00C73977" w:rsidRDefault="00C73977" w:rsidP="00C73977">
            <w:pPr>
              <w:jc w:val="center"/>
              <w:rPr>
                <w:rFonts w:ascii="Times New Roman" w:hAnsi="Times New Roman" w:cs="Times New Roman"/>
              </w:rPr>
            </w:pPr>
            <w:r>
              <w:rPr>
                <w:rFonts w:ascii="Times New Roman" w:hAnsi="Times New Roman" w:cs="Times New Roman"/>
              </w:rPr>
              <w:t>交原厂家回收利用</w:t>
            </w:r>
          </w:p>
        </w:tc>
        <w:tc>
          <w:tcPr>
            <w:tcW w:w="624" w:type="pct"/>
            <w:vAlign w:val="center"/>
          </w:tcPr>
          <w:p w:rsidR="00C73977" w:rsidRDefault="00C73977" w:rsidP="00C73977">
            <w:pPr>
              <w:jc w:val="center"/>
              <w:rPr>
                <w:rFonts w:ascii="Times New Roman" w:hAnsi="Times New Roman" w:cs="Times New Roman"/>
              </w:rPr>
            </w:pPr>
            <w:r>
              <w:rPr>
                <w:rFonts w:ascii="Times New Roman" w:hAnsi="Times New Roman" w:cs="Times New Roman"/>
              </w:rPr>
              <w:t>0</w:t>
            </w:r>
          </w:p>
        </w:tc>
      </w:tr>
    </w:tbl>
    <w:p w:rsidR="00C72BBC" w:rsidRDefault="00A050CE">
      <w:pPr>
        <w:pStyle w:val="3"/>
        <w:spacing w:before="0" w:after="0" w:line="360" w:lineRule="auto"/>
        <w:rPr>
          <w:rFonts w:ascii="Times New Roman" w:hAnsi="Times New Roman" w:cs="Times New Roman"/>
          <w:sz w:val="28"/>
        </w:rPr>
      </w:pPr>
      <w:bookmarkStart w:id="532" w:name="_Toc13453"/>
      <w:bookmarkStart w:id="533" w:name="_Toc15371"/>
      <w:bookmarkStart w:id="534" w:name="_Toc504441645"/>
      <w:bookmarkStart w:id="535" w:name="_Toc121381266"/>
      <w:bookmarkEnd w:id="515"/>
      <w:bookmarkEnd w:id="516"/>
      <w:bookmarkEnd w:id="530"/>
      <w:bookmarkEnd w:id="531"/>
      <w:r>
        <w:rPr>
          <w:rFonts w:ascii="Times New Roman" w:hAnsi="Times New Roman" w:cs="Times New Roman"/>
          <w:sz w:val="28"/>
        </w:rPr>
        <w:t>4.5.4</w:t>
      </w:r>
      <w:r>
        <w:rPr>
          <w:rFonts w:ascii="Times New Roman" w:hAnsi="Times New Roman" w:cs="Times New Roman"/>
          <w:sz w:val="28"/>
        </w:rPr>
        <w:t>噪声污染源分析</w:t>
      </w:r>
      <w:bookmarkEnd w:id="532"/>
      <w:bookmarkEnd w:id="533"/>
      <w:bookmarkEnd w:id="534"/>
      <w:bookmarkEnd w:id="535"/>
    </w:p>
    <w:p w:rsidR="00C72BBC" w:rsidRDefault="00854968">
      <w:pPr>
        <w:snapToGrid w:val="0"/>
        <w:spacing w:line="360" w:lineRule="auto"/>
        <w:ind w:firstLine="560"/>
        <w:rPr>
          <w:rFonts w:ascii="Times New Roman" w:eastAsia="宋体" w:hAnsi="Times New Roman" w:cs="Times New Roman"/>
          <w:sz w:val="24"/>
        </w:rPr>
      </w:pPr>
      <w:r>
        <w:rPr>
          <w:rFonts w:ascii="Times New Roman" w:eastAsia="宋体" w:hAnsi="Times New Roman" w:cs="Times New Roman" w:hint="eastAsia"/>
          <w:sz w:val="24"/>
          <w:lang w:bidi="zh-CN"/>
        </w:rPr>
        <w:t>项目高噪声设备主要为</w:t>
      </w:r>
      <w:bookmarkStart w:id="536" w:name="OLE_LINK160"/>
      <w:bookmarkStart w:id="537" w:name="OLE_LINK161"/>
      <w:r>
        <w:rPr>
          <w:rFonts w:ascii="Times New Roman" w:eastAsia="宋体" w:hAnsi="Times New Roman" w:cs="Times New Roman" w:hint="eastAsia"/>
          <w:sz w:val="24"/>
          <w:lang w:bidi="zh-CN"/>
        </w:rPr>
        <w:t>离心机、机泵、冷冻机组</w:t>
      </w:r>
      <w:bookmarkEnd w:id="536"/>
      <w:bookmarkEnd w:id="537"/>
      <w:r>
        <w:rPr>
          <w:rFonts w:ascii="Times New Roman" w:eastAsia="宋体" w:hAnsi="Times New Roman" w:cs="Times New Roman" w:hint="eastAsia"/>
          <w:sz w:val="24"/>
          <w:lang w:bidi="zh-CN"/>
        </w:rPr>
        <w:t>等，单台设备噪声源强约</w:t>
      </w:r>
      <w:r>
        <w:rPr>
          <w:rFonts w:ascii="Times New Roman" w:eastAsia="宋体" w:hAnsi="Times New Roman" w:cs="Times New Roman" w:hint="eastAsia"/>
          <w:sz w:val="24"/>
          <w:lang w:bidi="zh-CN"/>
        </w:rPr>
        <w:t xml:space="preserve"> </w:t>
      </w:r>
      <w:r>
        <w:rPr>
          <w:rFonts w:ascii="Times New Roman" w:eastAsia="宋体" w:hAnsi="Times New Roman" w:cs="Times New Roman"/>
          <w:sz w:val="24"/>
          <w:lang w:bidi="zh-CN"/>
        </w:rPr>
        <w:t>75~90dB</w:t>
      </w:r>
      <w:r>
        <w:rPr>
          <w:rFonts w:ascii="Times New Roman" w:eastAsia="宋体" w:hAnsi="Times New Roman" w:cs="Times New Roman" w:hint="eastAsia"/>
          <w:sz w:val="24"/>
          <w:lang w:bidi="zh-CN"/>
        </w:rPr>
        <w:t>（</w:t>
      </w:r>
      <w:r>
        <w:rPr>
          <w:rFonts w:ascii="Times New Roman" w:eastAsia="宋体" w:hAnsi="Times New Roman" w:cs="Times New Roman"/>
          <w:sz w:val="24"/>
          <w:lang w:bidi="zh-CN"/>
        </w:rPr>
        <w:t>A</w:t>
      </w:r>
      <w:r>
        <w:rPr>
          <w:rFonts w:ascii="Times New Roman" w:eastAsia="宋体" w:hAnsi="Times New Roman" w:cs="Times New Roman" w:hint="eastAsia"/>
          <w:sz w:val="24"/>
          <w:lang w:bidi="zh-CN"/>
        </w:rPr>
        <w:t>），建设方拟采取安装减振垫、隔声等措施减少对周围环境干扰。项目噪声源强和处理方式见下表。</w:t>
      </w:r>
    </w:p>
    <w:p w:rsidR="00C72BBC" w:rsidRDefault="00854968">
      <w:pPr>
        <w:jc w:val="center"/>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 xml:space="preserve">4.5-11  </w:t>
      </w:r>
      <w:r>
        <w:rPr>
          <w:rFonts w:ascii="Times New Roman" w:eastAsia="宋体" w:hAnsi="Times New Roman" w:cs="Times New Roman"/>
          <w:b/>
          <w:bCs/>
        </w:rPr>
        <w:t>项目主要设备噪声值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1508"/>
        <w:gridCol w:w="1082"/>
        <w:gridCol w:w="1759"/>
        <w:gridCol w:w="3497"/>
      </w:tblGrid>
      <w:tr w:rsidR="00C72BBC">
        <w:trPr>
          <w:trHeight w:val="340"/>
        </w:trPr>
        <w:tc>
          <w:tcPr>
            <w:tcW w:w="396" w:type="pct"/>
            <w:vAlign w:val="center"/>
          </w:tcPr>
          <w:p w:rsidR="00C72BBC" w:rsidRDefault="00854968">
            <w:pPr>
              <w:jc w:val="center"/>
              <w:rPr>
                <w:rFonts w:ascii="Times New Roman" w:hAnsi="Times New Roman" w:cs="Times New Roman"/>
              </w:rPr>
            </w:pPr>
            <w:r>
              <w:rPr>
                <w:rFonts w:ascii="Times New Roman" w:hAnsi="Times New Roman" w:cs="Times New Roman"/>
              </w:rPr>
              <w:t>序号</w:t>
            </w:r>
          </w:p>
        </w:tc>
        <w:tc>
          <w:tcPr>
            <w:tcW w:w="885" w:type="pct"/>
            <w:vAlign w:val="center"/>
          </w:tcPr>
          <w:p w:rsidR="00C72BBC" w:rsidRDefault="00854968">
            <w:pPr>
              <w:jc w:val="center"/>
              <w:rPr>
                <w:rFonts w:ascii="Times New Roman" w:hAnsi="Times New Roman" w:cs="Times New Roman"/>
              </w:rPr>
            </w:pPr>
            <w:r>
              <w:rPr>
                <w:rFonts w:ascii="Times New Roman" w:hAnsi="Times New Roman" w:cs="Times New Roman"/>
              </w:rPr>
              <w:t>设备名称</w:t>
            </w:r>
          </w:p>
        </w:tc>
        <w:tc>
          <w:tcPr>
            <w:tcW w:w="635" w:type="pct"/>
            <w:vAlign w:val="center"/>
          </w:tcPr>
          <w:p w:rsidR="00C72BBC" w:rsidRDefault="00854968">
            <w:pPr>
              <w:jc w:val="center"/>
              <w:rPr>
                <w:rFonts w:ascii="Times New Roman" w:hAnsi="Times New Roman" w:cs="Times New Roman"/>
              </w:rPr>
            </w:pPr>
            <w:r>
              <w:rPr>
                <w:rFonts w:ascii="Times New Roman" w:hAnsi="Times New Roman" w:cs="Times New Roman"/>
              </w:rPr>
              <w:t>数量</w:t>
            </w:r>
          </w:p>
        </w:tc>
        <w:tc>
          <w:tcPr>
            <w:tcW w:w="1032" w:type="pct"/>
            <w:vAlign w:val="center"/>
          </w:tcPr>
          <w:p w:rsidR="00C72BBC" w:rsidRDefault="00854968">
            <w:pPr>
              <w:jc w:val="center"/>
              <w:rPr>
                <w:rFonts w:ascii="Times New Roman" w:hAnsi="Times New Roman" w:cs="Times New Roman"/>
              </w:rPr>
            </w:pPr>
            <w:r>
              <w:rPr>
                <w:rFonts w:ascii="Times New Roman" w:hAnsi="Times New Roman" w:cs="Times New Roman"/>
              </w:rPr>
              <w:t>声压级（</w:t>
            </w:r>
            <w:r>
              <w:rPr>
                <w:rFonts w:ascii="Times New Roman" w:hAnsi="Times New Roman" w:cs="Times New Roman"/>
              </w:rPr>
              <w:t>dB</w:t>
            </w:r>
            <w:r>
              <w:rPr>
                <w:rFonts w:ascii="Times New Roman" w:hAnsi="Times New Roman" w:cs="Times New Roman"/>
              </w:rPr>
              <w:t>）</w:t>
            </w:r>
          </w:p>
        </w:tc>
        <w:tc>
          <w:tcPr>
            <w:tcW w:w="2052" w:type="pct"/>
            <w:vAlign w:val="center"/>
          </w:tcPr>
          <w:p w:rsidR="00C72BBC" w:rsidRDefault="00854968">
            <w:pPr>
              <w:jc w:val="center"/>
              <w:rPr>
                <w:rFonts w:ascii="Times New Roman" w:hAnsi="Times New Roman" w:cs="Times New Roman"/>
              </w:rPr>
            </w:pPr>
            <w:r>
              <w:rPr>
                <w:rFonts w:ascii="Times New Roman" w:hAnsi="Times New Roman" w:cs="Times New Roman"/>
              </w:rPr>
              <w:t>控制措施</w:t>
            </w:r>
          </w:p>
        </w:tc>
      </w:tr>
      <w:tr w:rsidR="00C72BBC">
        <w:trPr>
          <w:trHeight w:val="340"/>
        </w:trPr>
        <w:tc>
          <w:tcPr>
            <w:tcW w:w="396" w:type="pct"/>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885" w:type="pct"/>
            <w:vAlign w:val="center"/>
          </w:tcPr>
          <w:p w:rsidR="00C72BBC" w:rsidRDefault="00854968">
            <w:pPr>
              <w:jc w:val="center"/>
              <w:rPr>
                <w:rFonts w:ascii="Times New Roman" w:hAnsi="Times New Roman" w:cs="Times New Roman"/>
              </w:rPr>
            </w:pPr>
            <w:r>
              <w:rPr>
                <w:rFonts w:ascii="Times New Roman" w:hAnsi="Times New Roman" w:cs="Times New Roman"/>
              </w:rPr>
              <w:t>离心机</w:t>
            </w:r>
          </w:p>
        </w:tc>
        <w:tc>
          <w:tcPr>
            <w:tcW w:w="635" w:type="pct"/>
            <w:vAlign w:val="center"/>
          </w:tcPr>
          <w:p w:rsidR="00C72BBC" w:rsidRDefault="007772FB">
            <w:pPr>
              <w:jc w:val="center"/>
              <w:rPr>
                <w:rFonts w:ascii="Times New Roman" w:hAnsi="Times New Roman" w:cs="Times New Roman"/>
              </w:rPr>
            </w:pPr>
            <w:r>
              <w:rPr>
                <w:rFonts w:ascii="Times New Roman" w:hAnsi="Times New Roman" w:cs="Times New Roman" w:hint="eastAsia"/>
              </w:rPr>
              <w:t>2</w:t>
            </w:r>
          </w:p>
        </w:tc>
        <w:tc>
          <w:tcPr>
            <w:tcW w:w="1032" w:type="pct"/>
            <w:vAlign w:val="center"/>
          </w:tcPr>
          <w:p w:rsidR="00C72BBC" w:rsidRDefault="00854968">
            <w:pPr>
              <w:jc w:val="center"/>
              <w:rPr>
                <w:rFonts w:ascii="Times New Roman" w:hAnsi="Times New Roman" w:cs="Times New Roman"/>
              </w:rPr>
            </w:pPr>
            <w:r>
              <w:rPr>
                <w:rFonts w:ascii="Times New Roman" w:hAnsi="Times New Roman" w:cs="Times New Roman"/>
              </w:rPr>
              <w:t>85~90</w:t>
            </w:r>
          </w:p>
        </w:tc>
        <w:tc>
          <w:tcPr>
            <w:tcW w:w="2052" w:type="pct"/>
            <w:vAlign w:val="center"/>
          </w:tcPr>
          <w:p w:rsidR="00C72BBC" w:rsidRDefault="00854968">
            <w:pPr>
              <w:jc w:val="center"/>
              <w:rPr>
                <w:rFonts w:ascii="Times New Roman" w:hAnsi="Times New Roman" w:cs="Times New Roman"/>
              </w:rPr>
            </w:pPr>
            <w:r>
              <w:rPr>
                <w:rFonts w:ascii="Times New Roman" w:hAnsi="Times New Roman" w:cs="Times New Roman"/>
              </w:rPr>
              <w:t>隔声、减振</w:t>
            </w:r>
          </w:p>
        </w:tc>
      </w:tr>
      <w:tr w:rsidR="00C72BBC">
        <w:trPr>
          <w:trHeight w:val="340"/>
        </w:trPr>
        <w:tc>
          <w:tcPr>
            <w:tcW w:w="396" w:type="pct"/>
            <w:vAlign w:val="center"/>
          </w:tcPr>
          <w:p w:rsidR="00C72BBC" w:rsidRDefault="00854968">
            <w:pPr>
              <w:jc w:val="center"/>
              <w:rPr>
                <w:rFonts w:ascii="Times New Roman" w:hAnsi="Times New Roman" w:cs="Times New Roman"/>
              </w:rPr>
            </w:pPr>
            <w:r>
              <w:rPr>
                <w:rFonts w:ascii="Times New Roman" w:hAnsi="Times New Roman" w:cs="Times New Roman"/>
              </w:rPr>
              <w:lastRenderedPageBreak/>
              <w:t>2</w:t>
            </w:r>
          </w:p>
        </w:tc>
        <w:tc>
          <w:tcPr>
            <w:tcW w:w="885" w:type="pct"/>
            <w:vAlign w:val="center"/>
          </w:tcPr>
          <w:p w:rsidR="00C72BBC" w:rsidRDefault="00854968">
            <w:pPr>
              <w:jc w:val="center"/>
              <w:rPr>
                <w:rFonts w:ascii="Times New Roman" w:hAnsi="Times New Roman" w:cs="Times New Roman"/>
              </w:rPr>
            </w:pPr>
            <w:r>
              <w:rPr>
                <w:rFonts w:ascii="Times New Roman" w:hAnsi="Times New Roman" w:cs="Times New Roman"/>
              </w:rPr>
              <w:t>机泵类</w:t>
            </w:r>
          </w:p>
        </w:tc>
        <w:tc>
          <w:tcPr>
            <w:tcW w:w="635" w:type="pct"/>
            <w:vAlign w:val="center"/>
          </w:tcPr>
          <w:p w:rsidR="00C72BBC" w:rsidRDefault="00854968">
            <w:pPr>
              <w:jc w:val="center"/>
              <w:rPr>
                <w:rFonts w:ascii="Times New Roman" w:hAnsi="Times New Roman" w:cs="Times New Roman"/>
              </w:rPr>
            </w:pPr>
            <w:r>
              <w:rPr>
                <w:rFonts w:ascii="Times New Roman" w:hAnsi="Times New Roman" w:cs="Times New Roman"/>
              </w:rPr>
              <w:t>若干</w:t>
            </w:r>
          </w:p>
        </w:tc>
        <w:tc>
          <w:tcPr>
            <w:tcW w:w="1032" w:type="pct"/>
            <w:vAlign w:val="center"/>
          </w:tcPr>
          <w:p w:rsidR="00C72BBC" w:rsidRDefault="00854968">
            <w:pPr>
              <w:jc w:val="center"/>
              <w:rPr>
                <w:rFonts w:ascii="Times New Roman" w:hAnsi="Times New Roman" w:cs="Times New Roman"/>
              </w:rPr>
            </w:pPr>
            <w:r>
              <w:rPr>
                <w:rFonts w:ascii="Times New Roman" w:hAnsi="Times New Roman" w:cs="Times New Roman"/>
              </w:rPr>
              <w:t>75~85</w:t>
            </w:r>
          </w:p>
        </w:tc>
        <w:tc>
          <w:tcPr>
            <w:tcW w:w="2052" w:type="pct"/>
            <w:vAlign w:val="center"/>
          </w:tcPr>
          <w:p w:rsidR="00C72BBC" w:rsidRDefault="00854968">
            <w:pPr>
              <w:jc w:val="center"/>
              <w:rPr>
                <w:rFonts w:ascii="Times New Roman" w:hAnsi="Times New Roman" w:cs="Times New Roman"/>
              </w:rPr>
            </w:pPr>
            <w:r>
              <w:rPr>
                <w:rFonts w:ascii="Times New Roman" w:hAnsi="Times New Roman" w:cs="Times New Roman"/>
              </w:rPr>
              <w:t>隔声、减振</w:t>
            </w:r>
          </w:p>
        </w:tc>
      </w:tr>
      <w:tr w:rsidR="00C72BBC">
        <w:trPr>
          <w:trHeight w:val="340"/>
        </w:trPr>
        <w:tc>
          <w:tcPr>
            <w:tcW w:w="396" w:type="pct"/>
            <w:vAlign w:val="center"/>
          </w:tcPr>
          <w:p w:rsidR="00C72BBC" w:rsidRDefault="00854968">
            <w:pPr>
              <w:jc w:val="center"/>
              <w:rPr>
                <w:rFonts w:ascii="Times New Roman" w:hAnsi="Times New Roman" w:cs="Times New Roman"/>
              </w:rPr>
            </w:pPr>
            <w:r>
              <w:rPr>
                <w:rFonts w:ascii="Times New Roman" w:hAnsi="Times New Roman" w:cs="Times New Roman"/>
              </w:rPr>
              <w:t>3</w:t>
            </w:r>
          </w:p>
        </w:tc>
        <w:tc>
          <w:tcPr>
            <w:tcW w:w="885" w:type="pct"/>
            <w:vAlign w:val="center"/>
          </w:tcPr>
          <w:p w:rsidR="00C72BBC" w:rsidRDefault="00854968">
            <w:pPr>
              <w:jc w:val="center"/>
              <w:rPr>
                <w:rFonts w:ascii="Times New Roman" w:hAnsi="Times New Roman" w:cs="Times New Roman"/>
              </w:rPr>
            </w:pPr>
            <w:r>
              <w:rPr>
                <w:rFonts w:ascii="Times New Roman" w:hAnsi="Times New Roman" w:cs="Times New Roman"/>
              </w:rPr>
              <w:t>冷冻机组</w:t>
            </w:r>
          </w:p>
        </w:tc>
        <w:tc>
          <w:tcPr>
            <w:tcW w:w="635" w:type="pct"/>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1032" w:type="pct"/>
            <w:vAlign w:val="center"/>
          </w:tcPr>
          <w:p w:rsidR="00C72BBC" w:rsidRDefault="00854968">
            <w:pPr>
              <w:jc w:val="center"/>
              <w:rPr>
                <w:rFonts w:ascii="Times New Roman" w:hAnsi="Times New Roman" w:cs="Times New Roman"/>
              </w:rPr>
            </w:pPr>
            <w:r>
              <w:rPr>
                <w:rFonts w:ascii="Times New Roman" w:hAnsi="Times New Roman" w:cs="Times New Roman"/>
              </w:rPr>
              <w:t>85~90</w:t>
            </w:r>
          </w:p>
        </w:tc>
        <w:tc>
          <w:tcPr>
            <w:tcW w:w="2052" w:type="pct"/>
            <w:vAlign w:val="center"/>
          </w:tcPr>
          <w:p w:rsidR="00C72BBC" w:rsidRDefault="00854968">
            <w:pPr>
              <w:jc w:val="center"/>
              <w:rPr>
                <w:rFonts w:ascii="Times New Roman" w:hAnsi="Times New Roman" w:cs="Times New Roman"/>
              </w:rPr>
            </w:pPr>
            <w:r>
              <w:rPr>
                <w:rFonts w:ascii="Times New Roman" w:hAnsi="Times New Roman" w:cs="Times New Roman"/>
              </w:rPr>
              <w:t>隔声、减振</w:t>
            </w:r>
          </w:p>
        </w:tc>
      </w:tr>
      <w:tr w:rsidR="00C72BBC">
        <w:trPr>
          <w:trHeight w:val="340"/>
        </w:trPr>
        <w:tc>
          <w:tcPr>
            <w:tcW w:w="396" w:type="pct"/>
            <w:vAlign w:val="center"/>
          </w:tcPr>
          <w:p w:rsidR="00C72BBC" w:rsidRDefault="00854968">
            <w:pPr>
              <w:jc w:val="center"/>
              <w:rPr>
                <w:rFonts w:ascii="Times New Roman" w:hAnsi="Times New Roman" w:cs="Times New Roman"/>
              </w:rPr>
            </w:pPr>
            <w:r>
              <w:rPr>
                <w:rFonts w:ascii="Times New Roman" w:hAnsi="Times New Roman" w:cs="Times New Roman"/>
              </w:rPr>
              <w:t>4</w:t>
            </w:r>
          </w:p>
        </w:tc>
        <w:tc>
          <w:tcPr>
            <w:tcW w:w="885" w:type="pct"/>
            <w:vAlign w:val="center"/>
          </w:tcPr>
          <w:p w:rsidR="00C72BBC" w:rsidRDefault="00201E73">
            <w:pPr>
              <w:jc w:val="center"/>
              <w:rPr>
                <w:rFonts w:ascii="Times New Roman" w:hAnsi="Times New Roman" w:cs="Times New Roman"/>
              </w:rPr>
            </w:pPr>
            <w:r>
              <w:rPr>
                <w:rFonts w:ascii="Times New Roman" w:hAnsi="Times New Roman" w:cs="Times New Roman" w:hint="eastAsia"/>
              </w:rPr>
              <w:t>浓缩釜、</w:t>
            </w:r>
            <w:r w:rsidR="007772FB">
              <w:rPr>
                <w:rFonts w:ascii="Times New Roman" w:hAnsi="Times New Roman" w:cs="Times New Roman" w:hint="eastAsia"/>
              </w:rPr>
              <w:t>结晶</w:t>
            </w:r>
            <w:r w:rsidR="00854968">
              <w:rPr>
                <w:rFonts w:ascii="Times New Roman" w:hAnsi="Times New Roman" w:cs="Times New Roman"/>
              </w:rPr>
              <w:t>釜</w:t>
            </w:r>
          </w:p>
        </w:tc>
        <w:tc>
          <w:tcPr>
            <w:tcW w:w="635" w:type="pct"/>
            <w:vAlign w:val="center"/>
          </w:tcPr>
          <w:p w:rsidR="00C72BBC" w:rsidRDefault="007772FB">
            <w:pPr>
              <w:jc w:val="center"/>
              <w:rPr>
                <w:rFonts w:ascii="Times New Roman" w:hAnsi="Times New Roman" w:cs="Times New Roman"/>
              </w:rPr>
            </w:pPr>
            <w:r>
              <w:rPr>
                <w:rFonts w:ascii="Times New Roman" w:hAnsi="Times New Roman" w:cs="Times New Roman" w:hint="eastAsia"/>
              </w:rPr>
              <w:t>4</w:t>
            </w:r>
          </w:p>
        </w:tc>
        <w:tc>
          <w:tcPr>
            <w:tcW w:w="1032" w:type="pct"/>
            <w:vAlign w:val="center"/>
          </w:tcPr>
          <w:p w:rsidR="00C72BBC" w:rsidRDefault="00854968">
            <w:pPr>
              <w:jc w:val="center"/>
              <w:rPr>
                <w:rFonts w:ascii="Times New Roman" w:hAnsi="Times New Roman" w:cs="Times New Roman"/>
              </w:rPr>
            </w:pPr>
            <w:r>
              <w:rPr>
                <w:rFonts w:ascii="Times New Roman" w:hAnsi="Times New Roman" w:cs="Times New Roman"/>
              </w:rPr>
              <w:t>70~75</w:t>
            </w:r>
          </w:p>
        </w:tc>
        <w:tc>
          <w:tcPr>
            <w:tcW w:w="2052" w:type="pct"/>
            <w:vAlign w:val="center"/>
          </w:tcPr>
          <w:p w:rsidR="00C72BBC" w:rsidRDefault="00854968">
            <w:pPr>
              <w:jc w:val="center"/>
              <w:rPr>
                <w:rFonts w:ascii="Times New Roman" w:hAnsi="Times New Roman" w:cs="Times New Roman"/>
              </w:rPr>
            </w:pPr>
            <w:r>
              <w:rPr>
                <w:rFonts w:ascii="Times New Roman" w:hAnsi="Times New Roman" w:cs="Times New Roman"/>
              </w:rPr>
              <w:t>隔声、减振</w:t>
            </w:r>
          </w:p>
        </w:tc>
      </w:tr>
    </w:tbl>
    <w:p w:rsidR="00C72BBC" w:rsidRDefault="00854968">
      <w:pPr>
        <w:pStyle w:val="afff4"/>
        <w:ind w:firstLine="480"/>
        <w:rPr>
          <w:rFonts w:ascii="Times New Roman" w:hAnsi="Times New Roman" w:cs="Times New Roman"/>
        </w:rPr>
      </w:pPr>
      <w:r>
        <w:rPr>
          <w:rFonts w:ascii="Times New Roman" w:hAnsi="Times New Roman" w:cs="Times New Roman"/>
          <w:lang w:bidi="zh-CN"/>
        </w:rPr>
        <w:t>项目首先选择低噪声设备，如离心机尽量选用低噪声型，使噪声控制在</w:t>
      </w:r>
      <w:r>
        <w:rPr>
          <w:rFonts w:ascii="Times New Roman" w:hAnsi="Times New Roman" w:cs="Times New Roman"/>
          <w:lang w:bidi="zh-CN"/>
        </w:rPr>
        <w:t xml:space="preserve"> 90 dB</w:t>
      </w:r>
      <w:r>
        <w:rPr>
          <w:rFonts w:ascii="Times New Roman" w:hAnsi="Times New Roman" w:cs="Times New Roman"/>
          <w:lang w:bidi="zh-CN"/>
        </w:rPr>
        <w:t>（</w:t>
      </w:r>
      <w:r>
        <w:rPr>
          <w:rFonts w:ascii="Times New Roman" w:hAnsi="Times New Roman" w:cs="Times New Roman"/>
          <w:lang w:bidi="zh-CN"/>
        </w:rPr>
        <w:t>A</w:t>
      </w:r>
      <w:r>
        <w:rPr>
          <w:rFonts w:ascii="Times New Roman" w:hAnsi="Times New Roman" w:cs="Times New Roman"/>
          <w:lang w:bidi="zh-CN"/>
        </w:rPr>
        <w:t>）以下；通过设备的总图优化布置等使离心机、冷冻机组等高噪声设备尽量位于场地内部。通过综合措施厂界噪声可以达到《工业企业厂界环境噪声排放标准》（</w:t>
      </w:r>
      <w:r>
        <w:rPr>
          <w:rFonts w:ascii="Times New Roman" w:hAnsi="Times New Roman" w:cs="Times New Roman"/>
          <w:lang w:bidi="zh-CN"/>
        </w:rPr>
        <w:t>GB12348- 2008</w:t>
      </w:r>
      <w:r>
        <w:rPr>
          <w:rFonts w:ascii="Times New Roman" w:hAnsi="Times New Roman" w:cs="Times New Roman"/>
          <w:lang w:bidi="zh-CN"/>
        </w:rPr>
        <w:t>）</w:t>
      </w:r>
      <w:r>
        <w:rPr>
          <w:rFonts w:ascii="Times New Roman" w:hAnsi="Times New Roman" w:cs="Times New Roman"/>
          <w:lang w:bidi="zh-CN"/>
        </w:rPr>
        <w:t xml:space="preserve">3 </w:t>
      </w:r>
      <w:r>
        <w:rPr>
          <w:rFonts w:ascii="Times New Roman" w:hAnsi="Times New Roman" w:cs="Times New Roman"/>
          <w:lang w:bidi="zh-CN"/>
        </w:rPr>
        <w:t>类标准。</w:t>
      </w: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854968">
      <w:pPr>
        <w:keepNext/>
        <w:keepLines/>
        <w:tabs>
          <w:tab w:val="left" w:pos="2220"/>
          <w:tab w:val="center" w:pos="4153"/>
        </w:tabs>
        <w:spacing w:line="360" w:lineRule="auto"/>
        <w:jc w:val="center"/>
        <w:outlineLvl w:val="0"/>
        <w:rPr>
          <w:rFonts w:ascii="Times New Roman" w:eastAsia="宋体" w:hAnsi="Times New Roman" w:cs="Times New Roman"/>
          <w:b/>
          <w:bCs/>
          <w:kern w:val="44"/>
          <w:sz w:val="32"/>
          <w:szCs w:val="32"/>
        </w:rPr>
      </w:pPr>
      <w:bookmarkStart w:id="538" w:name="_Toc121381267"/>
      <w:r>
        <w:rPr>
          <w:rFonts w:ascii="Times New Roman" w:eastAsia="宋体" w:hAnsi="Times New Roman" w:cs="Times New Roman" w:hint="eastAsia"/>
          <w:b/>
          <w:bCs/>
          <w:kern w:val="44"/>
          <w:sz w:val="32"/>
          <w:szCs w:val="32"/>
        </w:rPr>
        <w:t>5</w:t>
      </w:r>
      <w:r>
        <w:rPr>
          <w:rFonts w:ascii="Times New Roman" w:eastAsia="宋体" w:hAnsi="Times New Roman" w:cs="Times New Roman"/>
          <w:b/>
          <w:bCs/>
          <w:kern w:val="44"/>
          <w:sz w:val="32"/>
          <w:szCs w:val="32"/>
        </w:rPr>
        <w:t xml:space="preserve"> </w:t>
      </w:r>
      <w:r>
        <w:rPr>
          <w:rFonts w:ascii="Times New Roman" w:eastAsia="宋体" w:hAnsi="Times New Roman" w:cs="Times New Roman" w:hint="eastAsia"/>
          <w:b/>
          <w:bCs/>
          <w:kern w:val="44"/>
          <w:sz w:val="32"/>
          <w:szCs w:val="32"/>
        </w:rPr>
        <w:t>环境现状调查与评价</w:t>
      </w:r>
      <w:bookmarkEnd w:id="538"/>
    </w:p>
    <w:p w:rsidR="00C72BBC" w:rsidRDefault="00854968">
      <w:pPr>
        <w:keepNext/>
        <w:keepLines/>
        <w:spacing w:line="360" w:lineRule="auto"/>
        <w:outlineLvl w:val="1"/>
        <w:rPr>
          <w:rFonts w:ascii="Times New Roman" w:eastAsia="宋体" w:hAnsi="Times New Roman" w:cs="Times New Roman"/>
          <w:b/>
          <w:bCs/>
          <w:sz w:val="30"/>
          <w:szCs w:val="30"/>
        </w:rPr>
      </w:pPr>
      <w:bookmarkStart w:id="539" w:name="_Toc121381268"/>
      <w:bookmarkStart w:id="540" w:name="OLE_LINK138"/>
      <w:bookmarkStart w:id="541" w:name="OLE_LINK139"/>
      <w:r>
        <w:rPr>
          <w:rFonts w:ascii="Times New Roman" w:eastAsia="宋体" w:hAnsi="Times New Roman" w:cs="Times New Roman" w:hint="eastAsia"/>
          <w:b/>
          <w:bCs/>
          <w:sz w:val="30"/>
          <w:szCs w:val="30"/>
        </w:rPr>
        <w:t>5.1</w:t>
      </w:r>
      <w:r>
        <w:rPr>
          <w:rFonts w:ascii="Times New Roman" w:eastAsia="宋体" w:hAnsi="Times New Roman" w:cs="Times New Roman" w:hint="eastAsia"/>
          <w:b/>
          <w:bCs/>
          <w:sz w:val="30"/>
          <w:szCs w:val="30"/>
        </w:rPr>
        <w:t>自然环境概况</w:t>
      </w:r>
      <w:bookmarkEnd w:id="539"/>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42" w:name="_Toc121381269"/>
      <w:bookmarkStart w:id="543" w:name="OLE_LINK190"/>
      <w:bookmarkEnd w:id="540"/>
      <w:bookmarkEnd w:id="541"/>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.1.1</w:t>
      </w:r>
      <w:r>
        <w:rPr>
          <w:rFonts w:ascii="Times New Roman" w:eastAsia="宋体" w:hAnsi="Times New Roman" w:cs="Times New Roman" w:hint="eastAsia"/>
          <w:b/>
          <w:bCs/>
          <w:sz w:val="28"/>
          <w:szCs w:val="28"/>
        </w:rPr>
        <w:t>地理位置</w:t>
      </w:r>
      <w:bookmarkEnd w:id="542"/>
    </w:p>
    <w:p w:rsidR="00C72BBC" w:rsidRDefault="00854968">
      <w:pPr>
        <w:spacing w:line="360" w:lineRule="auto"/>
        <w:ind w:firstLineChars="200" w:firstLine="480"/>
        <w:rPr>
          <w:rFonts w:ascii="Times New Roman" w:cs="Times New Roman"/>
          <w:sz w:val="24"/>
        </w:rPr>
      </w:pPr>
      <w:r>
        <w:rPr>
          <w:rFonts w:ascii="Times New Roman" w:cs="Times New Roman" w:hint="eastAsia"/>
          <w:sz w:val="24"/>
        </w:rPr>
        <w:t>云溪区地处岳阳市城区东北部、长江中遊南岸，位于东经</w:t>
      </w:r>
      <w:r>
        <w:rPr>
          <w:rFonts w:ascii="Times New Roman" w:cs="Times New Roman"/>
          <w:sz w:val="24"/>
        </w:rPr>
        <w:t>113</w:t>
      </w:r>
      <w:bookmarkStart w:id="544" w:name="OLE_LINK89"/>
      <w:bookmarkStart w:id="545" w:name="OLE_LINK90"/>
      <w:r>
        <w:rPr>
          <w:rFonts w:ascii="Times New Roman" w:cs="Times New Roman"/>
          <w:sz w:val="24"/>
        </w:rPr>
        <w:t>°</w:t>
      </w:r>
      <w:bookmarkEnd w:id="544"/>
      <w:bookmarkEnd w:id="545"/>
      <w:r>
        <w:rPr>
          <w:rFonts w:ascii="Times New Roman" w:cs="Times New Roman"/>
          <w:sz w:val="24"/>
        </w:rPr>
        <w:t>08</w:t>
      </w:r>
      <w:bookmarkStart w:id="546" w:name="OLE_LINK91"/>
      <w:bookmarkStart w:id="547" w:name="OLE_LINK92"/>
      <w:r>
        <w:rPr>
          <w:rFonts w:ascii="Times New Roman" w:cs="Times New Roman"/>
          <w:sz w:val="24"/>
        </w:rPr>
        <w:t>’</w:t>
      </w:r>
      <w:r>
        <w:rPr>
          <w:rFonts w:ascii="Times New Roman" w:cs="Times New Roman" w:hint="eastAsia"/>
          <w:sz w:val="24"/>
        </w:rPr>
        <w:t>~</w:t>
      </w:r>
      <w:bookmarkEnd w:id="546"/>
      <w:bookmarkEnd w:id="547"/>
      <w:r>
        <w:rPr>
          <w:rFonts w:ascii="Times New Roman" w:cs="Times New Roman"/>
          <w:sz w:val="24"/>
        </w:rPr>
        <w:t>113</w:t>
      </w:r>
      <w:r>
        <w:rPr>
          <w:rFonts w:ascii="Times New Roman" w:cs="Times New Roman"/>
          <w:sz w:val="24"/>
        </w:rPr>
        <w:t>°</w:t>
      </w:r>
      <w:r>
        <w:rPr>
          <w:rFonts w:ascii="Times New Roman" w:cs="Times New Roman"/>
          <w:sz w:val="24"/>
        </w:rPr>
        <w:t>23</w:t>
      </w:r>
      <w:r>
        <w:rPr>
          <w:rFonts w:ascii="Times New Roman" w:cs="Times New Roman"/>
          <w:sz w:val="24"/>
        </w:rPr>
        <w:t>’</w:t>
      </w:r>
      <w:r>
        <w:rPr>
          <w:rFonts w:ascii="Times New Roman" w:cs="Times New Roman" w:hint="eastAsia"/>
          <w:sz w:val="24"/>
        </w:rPr>
        <w:t>、北纬</w:t>
      </w:r>
      <w:r>
        <w:rPr>
          <w:rFonts w:ascii="Times New Roman" w:cs="Times New Roman"/>
          <w:sz w:val="24"/>
        </w:rPr>
        <w:t>29</w:t>
      </w:r>
      <w:r>
        <w:rPr>
          <w:rFonts w:ascii="Times New Roman" w:cs="Times New Roman"/>
          <w:kern w:val="0"/>
          <w:sz w:val="24"/>
        </w:rPr>
        <w:t>°</w:t>
      </w:r>
      <w:r>
        <w:rPr>
          <w:rFonts w:ascii="Times New Roman" w:cs="Times New Roman"/>
          <w:sz w:val="24"/>
        </w:rPr>
        <w:t>23</w:t>
      </w:r>
      <w:r>
        <w:rPr>
          <w:rFonts w:ascii="Times New Roman" w:cs="Times New Roman"/>
          <w:kern w:val="0"/>
          <w:sz w:val="24"/>
        </w:rPr>
        <w:t>’</w:t>
      </w:r>
      <w:r>
        <w:rPr>
          <w:rFonts w:ascii="Times New Roman" w:cs="Times New Roman"/>
          <w:kern w:val="0"/>
          <w:sz w:val="24"/>
        </w:rPr>
        <w:t>~</w:t>
      </w:r>
      <w:r>
        <w:rPr>
          <w:rFonts w:ascii="Times New Roman" w:cs="Times New Roman"/>
          <w:sz w:val="24"/>
        </w:rPr>
        <w:t>29</w:t>
      </w:r>
      <w:r>
        <w:rPr>
          <w:rFonts w:ascii="Times New Roman" w:cs="Times New Roman"/>
          <w:kern w:val="0"/>
          <w:sz w:val="24"/>
        </w:rPr>
        <w:t>°</w:t>
      </w:r>
      <w:r>
        <w:rPr>
          <w:rFonts w:ascii="Times New Roman" w:cs="Times New Roman"/>
          <w:sz w:val="24"/>
        </w:rPr>
        <w:t>3</w:t>
      </w:r>
      <w:r>
        <w:rPr>
          <w:rFonts w:ascii="Times New Roman" w:cs="Times New Roman" w:hint="eastAsia"/>
          <w:sz w:val="24"/>
        </w:rPr>
        <w:t>8</w:t>
      </w:r>
      <w:r>
        <w:rPr>
          <w:rFonts w:ascii="Times New Roman" w:cs="Times New Roman"/>
          <w:sz w:val="24"/>
        </w:rPr>
        <w:t>’</w:t>
      </w:r>
      <w:r>
        <w:rPr>
          <w:rFonts w:ascii="Times New Roman" w:cs="Times New Roman" w:hint="eastAsia"/>
          <w:sz w:val="24"/>
        </w:rPr>
        <w:t>之间，西濒东洞庭湖，东与临湘市接壤，西北与湖北省监利县、洪湖市隔江相望，南部与岳阳楼区和岳阳县毗邻，总面积约为</w:t>
      </w:r>
      <w:r>
        <w:rPr>
          <w:rFonts w:ascii="Times New Roman" w:cs="Times New Roman"/>
          <w:sz w:val="24"/>
        </w:rPr>
        <w:t>403km</w:t>
      </w:r>
      <w:r>
        <w:rPr>
          <w:rFonts w:ascii="Times New Roman" w:cs="Times New Roman" w:hint="eastAsia"/>
          <w:sz w:val="24"/>
          <w:vertAlign w:val="superscript"/>
        </w:rPr>
        <w:t>2</w:t>
      </w:r>
      <w:r>
        <w:rPr>
          <w:rFonts w:ascii="Times New Roman" w:cs="Times New Roman" w:hint="eastAsia"/>
          <w:sz w:val="24"/>
        </w:rPr>
        <w:t>。云溪区属两县（区）通衢之地，交通优势十分突岀。</w:t>
      </w:r>
      <w:r>
        <w:rPr>
          <w:rFonts w:ascii="Times New Roman" w:cs="Times New Roman"/>
          <w:sz w:val="24"/>
        </w:rPr>
        <w:t>G107</w:t>
      </w:r>
      <w:r>
        <w:rPr>
          <w:rFonts w:ascii="Times New Roman" w:cs="Times New Roman" w:hint="eastAsia"/>
          <w:sz w:val="24"/>
        </w:rPr>
        <w:t>国道、京广铁路、武广客运专</w:t>
      </w:r>
      <w:bookmarkEnd w:id="543"/>
      <w:r>
        <w:rPr>
          <w:rFonts w:ascii="Times New Roman" w:cs="Times New Roman" w:hint="eastAsia"/>
          <w:sz w:val="24"/>
        </w:rPr>
        <w:t>线、荆岳长江大桥、随岳高速公路均穿境而过，京珠高速公路也紧邻区境。</w:t>
      </w:r>
    </w:p>
    <w:p w:rsidR="00C72BBC" w:rsidRDefault="00854968">
      <w:pPr>
        <w:spacing w:line="360" w:lineRule="auto"/>
        <w:ind w:firstLineChars="200" w:firstLine="480"/>
        <w:rPr>
          <w:rFonts w:ascii="Times New Roman" w:cs="Times New Roman"/>
          <w:sz w:val="24"/>
        </w:rPr>
      </w:pPr>
      <w:r>
        <w:rPr>
          <w:rFonts w:ascii="Times New Roman" w:cs="Times New Roman" w:hint="eastAsia"/>
          <w:sz w:val="24"/>
        </w:rPr>
        <w:t>本项目位于湖南省岳阳市云溪区湖南岳阳绿色化工高新技术产业开发区云溪片区</w:t>
      </w:r>
      <w:r>
        <w:rPr>
          <w:rFonts w:ascii="Times New Roman" w:hAnsi="Times New Roman" w:cs="Times New Roman"/>
          <w:sz w:val="24"/>
        </w:rPr>
        <w:t>，中心经纬度为</w:t>
      </w:r>
      <w:r>
        <w:rPr>
          <w:rFonts w:ascii="Times New Roman" w:hAnsi="Times New Roman" w:cs="Times New Roman"/>
          <w:sz w:val="24"/>
        </w:rPr>
        <w:t>113.145933°E</w:t>
      </w:r>
      <w:r>
        <w:rPr>
          <w:rFonts w:ascii="Times New Roman" w:hAnsi="Times New Roman" w:cs="Times New Roman"/>
          <w:sz w:val="24"/>
        </w:rPr>
        <w:t>，</w:t>
      </w:r>
      <w:r>
        <w:rPr>
          <w:rFonts w:ascii="Times New Roman" w:hAnsi="Times New Roman" w:cs="Times New Roman"/>
          <w:sz w:val="24"/>
        </w:rPr>
        <w:t>29.29506763°N</w:t>
      </w:r>
      <w:r>
        <w:rPr>
          <w:rFonts w:ascii="Times New Roman" w:hAnsi="Times New Roman" w:cs="Times New Roman"/>
          <w:sz w:val="24"/>
        </w:rPr>
        <w:t>。</w:t>
      </w:r>
    </w:p>
    <w:p w:rsidR="00C72BBC" w:rsidRDefault="00854968">
      <w:pPr>
        <w:spacing w:line="360" w:lineRule="auto"/>
        <w:ind w:firstLineChars="200" w:firstLine="480"/>
        <w:rPr>
          <w:rFonts w:ascii="Times New Roman" w:cs="Times New Roman"/>
          <w:sz w:val="24"/>
        </w:rPr>
      </w:pPr>
      <w:r>
        <w:rPr>
          <w:rFonts w:ascii="Times New Roman" w:cs="Times New Roman" w:hint="eastAsia"/>
          <w:sz w:val="24"/>
        </w:rPr>
        <w:t>本项目地理位置图详见附图</w:t>
      </w:r>
      <w:r>
        <w:rPr>
          <w:rFonts w:ascii="Times New Roman" w:cs="Times New Roman" w:hint="eastAsia"/>
          <w:sz w:val="24"/>
        </w:rPr>
        <w:t>1</w:t>
      </w:r>
      <w:r>
        <w:rPr>
          <w:rFonts w:ascii="Times New Roman" w:cs="Times New Roman" w:hint="eastAsia"/>
          <w:sz w:val="24"/>
        </w:rPr>
        <w:t>。</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48" w:name="_Toc121381270"/>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1.2</w:t>
      </w:r>
      <w:r>
        <w:rPr>
          <w:rFonts w:ascii="Times New Roman" w:eastAsia="宋体" w:hAnsi="Times New Roman" w:cs="Times New Roman" w:hint="eastAsia"/>
          <w:b/>
          <w:bCs/>
          <w:sz w:val="28"/>
          <w:szCs w:val="28"/>
        </w:rPr>
        <w:t>地形地貌</w:t>
      </w:r>
      <w:bookmarkEnd w:id="548"/>
      <w:r>
        <w:rPr>
          <w:rFonts w:ascii="Times New Roman" w:eastAsia="宋体" w:hAnsi="Times New Roman" w:cs="Times New Roman"/>
          <w:b/>
          <w:bCs/>
          <w:sz w:val="28"/>
          <w:szCs w:val="28"/>
        </w:rPr>
        <w:t xml:space="preserve"> </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sz w:val="24"/>
        </w:rPr>
        <w:t>云溪区属幕阜山脉向江汉平原过渡地带，地貌多样、交相穿插，整个地势由东南向西北倾斜。境内最高海拔点为云溪乡上清溪村之小木岭，海拔</w:t>
      </w:r>
      <w:r>
        <w:rPr>
          <w:rFonts w:ascii="Times New Roman" w:hAnsi="Times New Roman" w:cs="Times New Roman"/>
          <w:sz w:val="24"/>
        </w:rPr>
        <w:t>497.6</w:t>
      </w:r>
      <w:r>
        <w:rPr>
          <w:rFonts w:ascii="Times New Roman" w:hAnsi="Times New Roman" w:cs="Times New Roman"/>
          <w:sz w:val="24"/>
        </w:rPr>
        <w:t>米，最低海拔点为永济乡之臣子湖，海拔</w:t>
      </w:r>
      <w:r>
        <w:rPr>
          <w:rFonts w:ascii="Times New Roman" w:hAnsi="Times New Roman" w:cs="Times New Roman"/>
          <w:sz w:val="24"/>
        </w:rPr>
        <w:t>2</w:t>
      </w:r>
      <w:r>
        <w:rPr>
          <w:rFonts w:ascii="Times New Roman" w:hAnsi="Times New Roman" w:cs="Times New Roman" w:hint="eastAsia"/>
          <w:sz w:val="24"/>
        </w:rPr>
        <w:t>1.</w:t>
      </w:r>
      <w:r>
        <w:rPr>
          <w:rFonts w:ascii="Times New Roman" w:hAnsi="Times New Roman" w:cs="Times New Roman"/>
          <w:sz w:val="24"/>
        </w:rPr>
        <w:t>4</w:t>
      </w:r>
      <w:r>
        <w:rPr>
          <w:rFonts w:ascii="Times New Roman" w:hAnsi="Times New Roman" w:cs="Times New Roman"/>
          <w:sz w:val="24"/>
        </w:rPr>
        <w:t>米。一般海拔在</w:t>
      </w:r>
      <w:r>
        <w:rPr>
          <w:rFonts w:ascii="Times New Roman" w:hAnsi="Times New Roman" w:cs="Times New Roman"/>
          <w:sz w:val="24"/>
        </w:rPr>
        <w:t>40-60</w:t>
      </w:r>
      <w:r>
        <w:rPr>
          <w:rFonts w:ascii="Times New Roman" w:hAnsi="Times New Roman" w:cs="Times New Roman"/>
          <w:sz w:val="24"/>
        </w:rPr>
        <w:t>米之间。地表组成物质</w:t>
      </w:r>
      <w:r>
        <w:rPr>
          <w:rFonts w:ascii="Times New Roman" w:hAnsi="Times New Roman" w:cs="Times New Roman"/>
          <w:sz w:val="24"/>
        </w:rPr>
        <w:t>65%</w:t>
      </w:r>
      <w:r>
        <w:rPr>
          <w:rFonts w:ascii="Times New Roman" w:hAnsi="Times New Roman" w:cs="Times New Roman"/>
          <w:sz w:val="24"/>
        </w:rPr>
        <w:t>为变质岩</w:t>
      </w:r>
      <w:r>
        <w:rPr>
          <w:rFonts w:ascii="Times New Roman" w:hAnsi="Times New Roman" w:cs="Times New Roman" w:hint="eastAsia"/>
          <w:sz w:val="24"/>
        </w:rPr>
        <w:t>，</w:t>
      </w:r>
      <w:r>
        <w:rPr>
          <w:rFonts w:ascii="Times New Roman" w:hAnsi="Times New Roman" w:cs="Times New Roman"/>
          <w:sz w:val="24"/>
        </w:rPr>
        <w:t>其余为沙质岩</w:t>
      </w:r>
      <w:r>
        <w:rPr>
          <w:rFonts w:ascii="Times New Roman" w:hAnsi="Times New Roman" w:cs="Times New Roman" w:hint="eastAsia"/>
          <w:sz w:val="24"/>
        </w:rPr>
        <w:t>，</w:t>
      </w:r>
      <w:r>
        <w:rPr>
          <w:rFonts w:ascii="Times New Roman" w:hAnsi="Times New Roman" w:cs="Times New Roman"/>
          <w:sz w:val="24"/>
        </w:rPr>
        <w:t>土壤组成以第四纪红色粘土和第四纪全新河、湖沉积物为主。第四纪红色粘土主要分布在境内东南边，适合林、果、茶等作物开发。第四纪全新河、湖沉积物主要分布在西北长江沿线，适合水稻、瓜菜等作物种植。</w:t>
      </w:r>
    </w:p>
    <w:p w:rsidR="00C72BBC" w:rsidRDefault="00854968">
      <w:pPr>
        <w:spacing w:line="360" w:lineRule="auto"/>
        <w:ind w:firstLineChars="200" w:firstLine="480"/>
        <w:rPr>
          <w:rFonts w:ascii="Times New Roman" w:cs="Times New Roman"/>
          <w:sz w:val="24"/>
        </w:rPr>
      </w:pPr>
      <w:r>
        <w:rPr>
          <w:rFonts w:ascii="Times New Roman" w:hAnsi="Times New Roman" w:cs="Times New Roman"/>
          <w:sz w:val="24"/>
        </w:rPr>
        <w:t>湖南岳阳绿色化工高新技术产业开发区云溪片区属低山丘陵地形</w:t>
      </w:r>
      <w:r>
        <w:rPr>
          <w:rFonts w:ascii="Times New Roman" w:hAnsi="Times New Roman" w:cs="Times New Roman" w:hint="eastAsia"/>
          <w:sz w:val="24"/>
        </w:rPr>
        <w:t>，</w:t>
      </w:r>
      <w:r>
        <w:rPr>
          <w:rFonts w:ascii="Times New Roman" w:hAnsi="Times New Roman" w:cs="Times New Roman"/>
          <w:sz w:val="24"/>
        </w:rPr>
        <w:t>用地多为山地和河湖，园区内丘岗与盆地相穿插、平原与湖泊交错，海拔高程</w:t>
      </w:r>
      <w:r>
        <w:rPr>
          <w:rFonts w:ascii="Times New Roman" w:hAnsi="Times New Roman" w:cs="Times New Roman"/>
          <w:sz w:val="24"/>
        </w:rPr>
        <w:t>40-60</w:t>
      </w:r>
      <w:r>
        <w:rPr>
          <w:rFonts w:ascii="Times New Roman" w:hAnsi="Times New Roman" w:cs="Times New Roman"/>
          <w:sz w:val="24"/>
        </w:rPr>
        <w:t>米，最大高差为</w:t>
      </w:r>
      <w:r>
        <w:rPr>
          <w:rFonts w:ascii="Times New Roman" w:hAnsi="Times New Roman" w:cs="Times New Roman"/>
          <w:sz w:val="24"/>
        </w:rPr>
        <w:t>35</w:t>
      </w:r>
      <w:r>
        <w:rPr>
          <w:rFonts w:ascii="Times New Roman" w:hAnsi="Times New Roman" w:cs="Times New Roman"/>
          <w:sz w:val="24"/>
        </w:rPr>
        <w:t>米左右。整个园区地势呈西北高，东南低，由北向南倾斜。片区东、北部主要为丘陵，有一定的植被，西侧有</w:t>
      </w:r>
      <w:r w:rsidR="007E3909">
        <w:rPr>
          <w:rFonts w:ascii="Times New Roman" w:hAnsi="Times New Roman" w:cs="Times New Roman"/>
          <w:sz w:val="24"/>
        </w:rPr>
        <w:t>松杨湖</w:t>
      </w:r>
      <w:r>
        <w:rPr>
          <w:rFonts w:ascii="Times New Roman" w:hAnsi="Times New Roman" w:cs="Times New Roman"/>
          <w:sz w:val="24"/>
        </w:rPr>
        <w:t>，水体功能为景观用水。</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49" w:name="_Toc121381271"/>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.1.3</w:t>
      </w:r>
      <w:r>
        <w:rPr>
          <w:rFonts w:ascii="Times New Roman" w:eastAsia="宋体" w:hAnsi="Times New Roman" w:cs="Times New Roman" w:hint="eastAsia"/>
          <w:b/>
          <w:bCs/>
          <w:sz w:val="28"/>
          <w:szCs w:val="28"/>
        </w:rPr>
        <w:t>区域地质构造</w:t>
      </w:r>
      <w:bookmarkEnd w:id="549"/>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sz w:val="24"/>
        </w:rPr>
        <w:t>岳阳市位于新华夏系巨型第二沉降带。根据地表观察，石油钻探、水文地质钻探和物探资料表明，主要构造形式有古弧形构造、东西向构造、体系不明构造、华夏式构造、新华夏系构造体系等。拟建场地在区域构造上为华夏式构造，地表</w:t>
      </w:r>
      <w:r>
        <w:rPr>
          <w:rFonts w:ascii="Times New Roman" w:hAnsi="Times New Roman" w:cs="Times New Roman"/>
          <w:sz w:val="24"/>
        </w:rPr>
        <w:lastRenderedPageBreak/>
        <w:t>未见此类型构造形迹，它足松散堆积物下的主要构造形式，由一些北东向的凸起和凹陷感者是平缓的人背斜和大向斜）组成。境内有一条主要断裂，即幸福港断裂，呈北东</w:t>
      </w:r>
      <w:r>
        <w:rPr>
          <w:rFonts w:ascii="Times New Roman" w:hAnsi="Times New Roman" w:cs="Times New Roman"/>
          <w:sz w:val="24"/>
        </w:rPr>
        <w:t>60°</w:t>
      </w:r>
      <w:r>
        <w:rPr>
          <w:rFonts w:ascii="Times New Roman" w:hAnsi="Times New Roman" w:cs="Times New Roman"/>
          <w:sz w:val="24"/>
        </w:rPr>
        <w:t>方向，由迎风桥经过莲化坳、幸福港，在石君山南被湘江断裂错移至磊石山，往北东进入平江与新墙一桃林断裂相连。地震资料中称黑泥洲小波为黑小断裂带，它形成时问早，延续时问长，活动性较强，直接控制白垩系一第三系的沉积。新第三纪至第四纪时期，其活动不显著，但在磊石山处有较强烈的反应，元古界板岩受挤压后岩层变曲反复，岩石绢云母化极强，磊石山拔地而起，十分突兀，为断裂近期活动的迹象（岩石挤压变质等与早期活动分不开），有可能是湘江大断裂带动而重新活动。</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sz w:val="24"/>
        </w:rPr>
        <w:t>拟建场原属剥蚀丘陵地貌，勘察期间，在钻孔纵向深度及横向控制范围内未发现区域断裂构造及新构造运动痕迹，属区域地质相对稳定的地段。根据《中国地震动参数区划图》（</w:t>
      </w:r>
      <w:r>
        <w:rPr>
          <w:rFonts w:ascii="Times New Roman" w:hAnsi="Times New Roman" w:cs="Times New Roman"/>
          <w:sz w:val="24"/>
        </w:rPr>
        <w:t>GB18306-2015</w:t>
      </w:r>
      <w:r>
        <w:rPr>
          <w:rFonts w:ascii="Times New Roman" w:hAnsi="Times New Roman" w:cs="Times New Roman"/>
          <w:sz w:val="24"/>
        </w:rPr>
        <w:t>），项目区场地地震动反应谱特征周期为</w:t>
      </w:r>
      <w:r>
        <w:rPr>
          <w:rFonts w:ascii="Times New Roman" w:hAnsi="Times New Roman" w:cs="Times New Roman"/>
          <w:sz w:val="24"/>
        </w:rPr>
        <w:t>0.35s,</w:t>
      </w:r>
      <w:r>
        <w:rPr>
          <w:rFonts w:ascii="Times New Roman" w:hAnsi="Times New Roman" w:cs="Times New Roman"/>
          <w:sz w:val="24"/>
        </w:rPr>
        <w:t>地震峰值加速度为</w:t>
      </w:r>
      <w:r>
        <w:rPr>
          <w:rFonts w:ascii="Times New Roman" w:hAnsi="Times New Roman" w:cs="Times New Roman"/>
          <w:sz w:val="24"/>
        </w:rPr>
        <w:t>0.05</w:t>
      </w:r>
      <w:r>
        <w:rPr>
          <w:rFonts w:ascii="Times New Roman" w:hAnsi="Times New Roman" w:cs="Times New Roman"/>
          <w:sz w:val="24"/>
        </w:rPr>
        <w:t>，地震烈度为</w:t>
      </w:r>
      <w:r>
        <w:rPr>
          <w:rFonts w:ascii="宋体" w:eastAsia="宋体" w:hAnsi="宋体" w:cs="宋体" w:hint="eastAsia"/>
          <w:sz w:val="24"/>
        </w:rPr>
        <w:t>Ⅵ</w:t>
      </w:r>
      <w:r>
        <w:rPr>
          <w:rFonts w:ascii="Times New Roman" w:hAnsi="Times New Roman" w:cs="Times New Roman"/>
          <w:sz w:val="24"/>
        </w:rPr>
        <w:t>度。</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50" w:name="_Toc121381272"/>
      <w:bookmarkStart w:id="551" w:name="OLE_LINK111"/>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w:t>
      </w:r>
      <w:r>
        <w:rPr>
          <w:rFonts w:ascii="Times New Roman" w:eastAsia="宋体" w:hAnsi="Times New Roman" w:cs="Times New Roman" w:hint="eastAsia"/>
          <w:b/>
          <w:bCs/>
          <w:sz w:val="28"/>
          <w:szCs w:val="28"/>
        </w:rPr>
        <w:t>4</w:t>
      </w:r>
      <w:r>
        <w:rPr>
          <w:rFonts w:ascii="Times New Roman" w:eastAsia="宋体" w:hAnsi="Times New Roman" w:cs="Times New Roman" w:hint="eastAsia"/>
          <w:b/>
          <w:bCs/>
          <w:sz w:val="28"/>
          <w:szCs w:val="28"/>
        </w:rPr>
        <w:t>场地各层岩土的构成与特征</w:t>
      </w:r>
      <w:bookmarkEnd w:id="550"/>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根据项目地勘资料，场地内地层按自上而下分别描述如下（其中①</w:t>
      </w:r>
      <w:r>
        <w:rPr>
          <w:rFonts w:ascii="Times New Roman" w:hAnsi="Times New Roman" w:cs="Times New Roman" w:hint="eastAsia"/>
          <w:sz w:val="24"/>
        </w:rPr>
        <w:t>~</w:t>
      </w:r>
      <w:r>
        <w:rPr>
          <w:rFonts w:ascii="Times New Roman" w:eastAsia="宋体" w:hAnsi="Times New Roman" w:cs="Times New Roman" w:hint="eastAsia"/>
          <w:sz w:val="24"/>
        </w:rPr>
        <w:t>⑤为地层序</w:t>
      </w:r>
      <w:r>
        <w:rPr>
          <w:rFonts w:ascii="Times New Roman" w:hAnsi="Times New Roman" w:cs="Times New Roman" w:hint="eastAsia"/>
          <w:sz w:val="24"/>
        </w:rPr>
        <w:t>号）：</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第四系（</w:t>
      </w:r>
      <w:r>
        <w:rPr>
          <w:rFonts w:ascii="Times New Roman" w:hAnsi="Times New Roman" w:cs="Times New Roman" w:hint="eastAsia"/>
          <w:sz w:val="24"/>
        </w:rPr>
        <w:t>Q</w:t>
      </w:r>
      <w:r>
        <w:rPr>
          <w:rFonts w:ascii="Times New Roman" w:hAnsi="Times New Roman" w:cs="Times New Roman" w:hint="eastAsia"/>
          <w:sz w:val="24"/>
        </w:rPr>
        <w:t>）</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①素填土（</w:t>
      </w:r>
      <w:r>
        <w:rPr>
          <w:rFonts w:ascii="Times New Roman" w:hAnsi="Times New Roman" w:cs="Times New Roman"/>
          <w:sz w:val="24"/>
        </w:rPr>
        <w:t>Q</w:t>
      </w:r>
      <w:bookmarkStart w:id="552" w:name="OLE_LINK105"/>
      <w:bookmarkStart w:id="553" w:name="OLE_LINK106"/>
      <w:r>
        <w:rPr>
          <w:rFonts w:ascii="Times New Roman" w:hAnsi="Times New Roman" w:cs="Times New Roman" w:hint="eastAsia"/>
          <w:sz w:val="24"/>
          <w:vertAlign w:val="subscript"/>
        </w:rPr>
        <w:t>4</w:t>
      </w:r>
      <w:r>
        <w:rPr>
          <w:rFonts w:ascii="Times New Roman" w:hAnsi="Times New Roman" w:cs="Times New Roman" w:hint="eastAsia"/>
          <w:sz w:val="24"/>
          <w:vertAlign w:val="superscript"/>
        </w:rPr>
        <w:t>ml</w:t>
      </w:r>
      <w:bookmarkEnd w:id="552"/>
      <w:bookmarkEnd w:id="553"/>
      <w:r>
        <w:rPr>
          <w:rFonts w:ascii="Times New Roman" w:hAnsi="Times New Roman" w:cs="Times New Roman" w:hint="eastAsia"/>
          <w:sz w:val="24"/>
        </w:rPr>
        <w:t>）</w:t>
      </w:r>
      <w:bookmarkStart w:id="554" w:name="OLE_LINK107"/>
      <w:bookmarkStart w:id="555" w:name="OLE_LINK108"/>
      <w:r>
        <w:rPr>
          <w:rFonts w:ascii="Times New Roman" w:hAnsi="Times New Roman" w:cs="Times New Roman" w:hint="eastAsia"/>
          <w:sz w:val="24"/>
        </w:rPr>
        <w:t>：</w:t>
      </w:r>
      <w:bookmarkEnd w:id="554"/>
      <w:bookmarkEnd w:id="555"/>
      <w:r>
        <w:rPr>
          <w:rFonts w:ascii="Times New Roman" w:hAnsi="Times New Roman" w:cs="Times New Roman" w:hint="eastAsia"/>
          <w:sz w:val="24"/>
        </w:rPr>
        <w:t>黄褐色、红褐色，松散，稍湿，成分以黏性土为主，夹风化岩碎石块，含量约占</w:t>
      </w:r>
      <w:r>
        <w:rPr>
          <w:rFonts w:ascii="Times New Roman" w:hAnsi="Times New Roman" w:cs="Times New Roman"/>
          <w:sz w:val="24"/>
        </w:rPr>
        <w:t>10%-35%</w:t>
      </w:r>
      <w:r>
        <w:rPr>
          <w:rFonts w:ascii="Times New Roman" w:hAnsi="Times New Roman" w:cs="Times New Roman" w:hint="eastAsia"/>
          <w:sz w:val="24"/>
        </w:rPr>
        <w:t>，局部含量约占</w:t>
      </w:r>
      <w:r>
        <w:rPr>
          <w:rFonts w:ascii="Times New Roman" w:hAnsi="Times New Roman" w:cs="Times New Roman"/>
          <w:sz w:val="24"/>
        </w:rPr>
        <w:t>45%</w:t>
      </w:r>
      <w:r>
        <w:rPr>
          <w:rFonts w:ascii="Times New Roman" w:hAnsi="Times New Roman" w:cs="Times New Roman" w:hint="eastAsia"/>
          <w:sz w:val="24"/>
        </w:rPr>
        <w:t>，碎石块径大小不均，成分不均匀，密实度不一，系近期人工堆填所致，且未经压实处理，堆填年限短，尚未完</w:t>
      </w:r>
      <w:bookmarkEnd w:id="551"/>
      <w:r>
        <w:rPr>
          <w:rFonts w:ascii="Times New Roman" w:hAnsi="Times New Roman" w:cs="Times New Roman" w:hint="eastAsia"/>
          <w:sz w:val="24"/>
        </w:rPr>
        <w:t>成自重固结。该层厚度为</w:t>
      </w:r>
      <w:r>
        <w:rPr>
          <w:rFonts w:ascii="Times New Roman" w:hAnsi="Times New Roman" w:cs="Times New Roman"/>
          <w:sz w:val="24"/>
        </w:rPr>
        <w:t>0.50m</w:t>
      </w:r>
      <w:r>
        <w:rPr>
          <w:rFonts w:ascii="Times New Roman" w:hAnsi="Times New Roman" w:cs="Times New Roman" w:hint="eastAsia"/>
          <w:sz w:val="24"/>
        </w:rPr>
        <w:t>~</w:t>
      </w:r>
      <w:r>
        <w:rPr>
          <w:rFonts w:ascii="Times New Roman" w:hAnsi="Times New Roman" w:cs="Times New Roman"/>
          <w:sz w:val="24"/>
        </w:rPr>
        <w:t>8.00m,</w:t>
      </w:r>
      <w:r>
        <w:rPr>
          <w:rFonts w:ascii="Times New Roman" w:hAnsi="Times New Roman" w:cs="Times New Roman" w:hint="eastAsia"/>
          <w:sz w:val="24"/>
        </w:rPr>
        <w:t>平均厚度为</w:t>
      </w:r>
      <w:r>
        <w:rPr>
          <w:rFonts w:ascii="Times New Roman" w:hAnsi="Times New Roman" w:cs="Times New Roman"/>
          <w:sz w:val="24"/>
        </w:rPr>
        <w:t>2.34m</w:t>
      </w:r>
      <w:r>
        <w:rPr>
          <w:rFonts w:ascii="Times New Roman" w:hAnsi="Times New Roman" w:cs="Times New Roman" w:hint="eastAsia"/>
          <w:sz w:val="24"/>
        </w:rPr>
        <w:t>。本次勘察期间在场地内大部分钻孔中遇见该层位。该层空间分布不均匀，层底标高为</w:t>
      </w:r>
      <w:r>
        <w:rPr>
          <w:rFonts w:ascii="Times New Roman" w:hAnsi="Times New Roman" w:cs="Times New Roman"/>
          <w:sz w:val="24"/>
        </w:rPr>
        <w:t>28.48m</w:t>
      </w:r>
      <w:r>
        <w:rPr>
          <w:rFonts w:ascii="Times New Roman" w:hAnsi="Times New Roman" w:cs="Times New Roman" w:hint="eastAsia"/>
          <w:sz w:val="24"/>
        </w:rPr>
        <w:t>~</w:t>
      </w:r>
      <w:r>
        <w:rPr>
          <w:rFonts w:ascii="Times New Roman" w:hAnsi="Times New Roman" w:cs="Times New Roman"/>
          <w:sz w:val="24"/>
        </w:rPr>
        <w:t>37.05m</w:t>
      </w:r>
      <w:r>
        <w:rPr>
          <w:rFonts w:ascii="Times New Roman" w:hAnsi="Times New Roman" w:cs="Times New Roman" w:hint="eastAsia"/>
          <w:sz w:val="24"/>
        </w:rPr>
        <w:t>。</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②粉质黏土（</w:t>
      </w:r>
      <w:r>
        <w:rPr>
          <w:rFonts w:ascii="Times New Roman" w:hAnsi="Times New Roman" w:cs="Times New Roman"/>
          <w:sz w:val="24"/>
        </w:rPr>
        <w:t>Q</w:t>
      </w:r>
      <w:bookmarkStart w:id="556" w:name="OLE_LINK109"/>
      <w:bookmarkStart w:id="557" w:name="OLE_LINK110"/>
      <w:r>
        <w:rPr>
          <w:rFonts w:ascii="Times New Roman" w:hAnsi="Times New Roman" w:cs="Times New Roman" w:hint="eastAsia"/>
          <w:sz w:val="24"/>
          <w:vertAlign w:val="subscript"/>
        </w:rPr>
        <w:t>3</w:t>
      </w:r>
      <w:r>
        <w:rPr>
          <w:rFonts w:ascii="Times New Roman" w:hAnsi="Times New Roman" w:cs="Times New Roman" w:hint="eastAsia"/>
          <w:sz w:val="24"/>
          <w:vertAlign w:val="superscript"/>
        </w:rPr>
        <w:t>al</w:t>
      </w:r>
      <w:bookmarkEnd w:id="556"/>
      <w:bookmarkEnd w:id="557"/>
      <w:r>
        <w:rPr>
          <w:rFonts w:ascii="Times New Roman" w:hAnsi="Times New Roman" w:cs="Times New Roman" w:hint="eastAsia"/>
          <w:sz w:val="24"/>
        </w:rPr>
        <w:t>）</w:t>
      </w:r>
      <w:r>
        <w:rPr>
          <w:rFonts w:ascii="Times New Roman" w:hAnsi="Times New Roman" w:cs="Times New Roman" w:hint="eastAsia"/>
          <w:kern w:val="0"/>
          <w:sz w:val="24"/>
        </w:rPr>
        <w:t>：</w:t>
      </w:r>
      <w:r>
        <w:rPr>
          <w:rFonts w:ascii="Times New Roman" w:hAnsi="Times New Roman" w:cs="Times New Roman" w:hint="eastAsia"/>
          <w:sz w:val="24"/>
        </w:rPr>
        <w:t>黄褐色，可塑，湿，无揺振反应，干强度中等，韧性中等，土质较均匀。该层厚度为</w:t>
      </w:r>
      <w:r>
        <w:rPr>
          <w:rFonts w:ascii="Times New Roman" w:hAnsi="Times New Roman" w:cs="Times New Roman"/>
          <w:sz w:val="24"/>
        </w:rPr>
        <w:t>0.90m~3.80m</w:t>
      </w:r>
      <w:r>
        <w:rPr>
          <w:rFonts w:ascii="Times New Roman" w:hAnsi="Times New Roman" w:cs="Times New Roman" w:hint="eastAsia"/>
          <w:sz w:val="24"/>
        </w:rPr>
        <w:t>，平均厚度为</w:t>
      </w:r>
      <w:r>
        <w:rPr>
          <w:rFonts w:ascii="Times New Roman" w:hAnsi="Times New Roman" w:cs="Times New Roman"/>
          <w:sz w:val="24"/>
        </w:rPr>
        <w:t>1.97m</w:t>
      </w:r>
      <w:r>
        <w:rPr>
          <w:rFonts w:ascii="Times New Roman" w:hAnsi="Times New Roman" w:cs="Times New Roman" w:hint="eastAsia"/>
          <w:sz w:val="24"/>
        </w:rPr>
        <w:t>。该层空间分布不均匀，层底标高为</w:t>
      </w:r>
      <w:r>
        <w:rPr>
          <w:rFonts w:ascii="Times New Roman" w:hAnsi="Times New Roman" w:cs="Times New Roman"/>
          <w:sz w:val="24"/>
        </w:rPr>
        <w:t>27.39m</w:t>
      </w:r>
      <w:r>
        <w:rPr>
          <w:rFonts w:ascii="Times New Roman" w:hAnsi="Times New Roman" w:cs="Times New Roman" w:hint="eastAsia"/>
          <w:sz w:val="24"/>
        </w:rPr>
        <w:t>~</w:t>
      </w:r>
      <w:r>
        <w:rPr>
          <w:rFonts w:ascii="Times New Roman" w:hAnsi="Times New Roman" w:cs="Times New Roman"/>
          <w:sz w:val="24"/>
        </w:rPr>
        <w:t>31.52m</w:t>
      </w:r>
      <w:r>
        <w:rPr>
          <w:rFonts w:ascii="Times New Roman" w:hAnsi="Times New Roman" w:cs="Times New Roman" w:hint="eastAsia"/>
          <w:sz w:val="24"/>
        </w:rPr>
        <w:t>。</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③</w:t>
      </w:r>
      <w:r>
        <w:rPr>
          <w:rFonts w:ascii="Times New Roman" w:hAnsi="Times New Roman" w:cs="Times New Roman" w:hint="eastAsia"/>
          <w:sz w:val="24"/>
        </w:rPr>
        <w:tab/>
      </w:r>
      <w:r>
        <w:rPr>
          <w:rFonts w:ascii="Times New Roman" w:hAnsi="Times New Roman" w:cs="Times New Roman" w:hint="eastAsia"/>
          <w:sz w:val="24"/>
        </w:rPr>
        <w:t>粉质黏土（</w:t>
      </w:r>
      <w:r>
        <w:rPr>
          <w:rFonts w:ascii="Times New Roman" w:hAnsi="Times New Roman" w:cs="Times New Roman" w:hint="eastAsia"/>
          <w:sz w:val="24"/>
        </w:rPr>
        <w:t>Q</w:t>
      </w:r>
      <w:r>
        <w:rPr>
          <w:rFonts w:ascii="Times New Roman" w:hAnsi="Times New Roman" w:cs="Times New Roman" w:hint="eastAsia"/>
          <w:sz w:val="24"/>
          <w:vertAlign w:val="subscript"/>
        </w:rPr>
        <w:t>2</w:t>
      </w:r>
      <w:r>
        <w:rPr>
          <w:rFonts w:ascii="Times New Roman" w:hAnsi="Times New Roman" w:cs="Times New Roman" w:hint="eastAsia"/>
          <w:sz w:val="24"/>
          <w:vertAlign w:val="superscript"/>
        </w:rPr>
        <w:t>el</w:t>
      </w:r>
      <w:r>
        <w:rPr>
          <w:rFonts w:ascii="Times New Roman" w:hAnsi="Times New Roman" w:cs="Times New Roman" w:hint="eastAsia"/>
          <w:sz w:val="24"/>
        </w:rPr>
        <w:t>）：棕黄色、红褐色，硬塑，稍湿，断面呈现网纹状，无揺振反应，干强度中等，韧性中等，土质成分均匀性一般，系板岩全风化残积而成，偶夹风化残余碎块。该层厚度为</w:t>
      </w:r>
      <w:r>
        <w:rPr>
          <w:rFonts w:ascii="Times New Roman" w:hAnsi="Times New Roman" w:cs="Times New Roman" w:hint="eastAsia"/>
          <w:sz w:val="24"/>
        </w:rPr>
        <w:t>0.90m~8.00m,</w:t>
      </w:r>
      <w:r>
        <w:rPr>
          <w:rFonts w:ascii="Times New Roman" w:hAnsi="Times New Roman" w:cs="Times New Roman" w:hint="eastAsia"/>
          <w:sz w:val="24"/>
        </w:rPr>
        <w:t>平均厚度为</w:t>
      </w:r>
      <w:r>
        <w:rPr>
          <w:rFonts w:ascii="Times New Roman" w:hAnsi="Times New Roman" w:cs="Times New Roman" w:hint="eastAsia"/>
          <w:sz w:val="24"/>
        </w:rPr>
        <w:t>3.37m</w:t>
      </w:r>
      <w:r>
        <w:rPr>
          <w:rFonts w:ascii="Times New Roman" w:hAnsi="Times New Roman" w:cs="Times New Roman" w:hint="eastAsia"/>
          <w:sz w:val="24"/>
        </w:rPr>
        <w:t>。该层空间</w:t>
      </w:r>
      <w:r>
        <w:rPr>
          <w:rFonts w:ascii="Times New Roman" w:hAnsi="Times New Roman" w:cs="Times New Roman" w:hint="eastAsia"/>
          <w:sz w:val="24"/>
        </w:rPr>
        <w:lastRenderedPageBreak/>
        <w:t>分布不均匀，层底标高为</w:t>
      </w:r>
      <w:r>
        <w:rPr>
          <w:rFonts w:ascii="Times New Roman" w:hAnsi="Times New Roman" w:cs="Times New Roman" w:hint="eastAsia"/>
          <w:sz w:val="24"/>
        </w:rPr>
        <w:t>24.78m~34.95m</w:t>
      </w:r>
      <w:r>
        <w:rPr>
          <w:rFonts w:ascii="Times New Roman" w:hAnsi="Times New Roman" w:cs="Times New Roman" w:hint="eastAsia"/>
          <w:sz w:val="24"/>
        </w:rPr>
        <w:t>。</w:t>
      </w:r>
      <w:r>
        <w:rPr>
          <w:rFonts w:ascii="Times New Roman" w:hAnsi="Times New Roman" w:cs="Times New Roman" w:hint="eastAsia"/>
          <w:sz w:val="24"/>
        </w:rPr>
        <w:t xml:space="preserve"> </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元古界冷家溪群（</w:t>
      </w:r>
      <w:r>
        <w:rPr>
          <w:rFonts w:ascii="Times New Roman" w:hAnsi="Times New Roman" w:cs="Times New Roman" w:hint="eastAsia"/>
          <w:sz w:val="24"/>
        </w:rPr>
        <w:t>P</w:t>
      </w:r>
      <w:r>
        <w:rPr>
          <w:rFonts w:ascii="Times New Roman" w:hAnsi="Times New Roman" w:cs="Times New Roman" w:hint="eastAsia"/>
          <w:sz w:val="24"/>
        </w:rPr>
        <w:t>）</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④强风化板岩（</w:t>
      </w:r>
      <w:r>
        <w:rPr>
          <w:rFonts w:ascii="Times New Roman" w:hAnsi="Times New Roman" w:cs="Times New Roman"/>
          <w:sz w:val="24"/>
        </w:rPr>
        <w:t>P</w:t>
      </w:r>
      <w:r>
        <w:rPr>
          <w:rFonts w:ascii="Times New Roman" w:hAnsi="Times New Roman" w:cs="Times New Roman" w:hint="eastAsia"/>
          <w:sz w:val="24"/>
        </w:rPr>
        <w:t>）：浅灰色、灰黄色，结构、构造已基本风化破坏，岩石矿物成分已大部分风化变质，节理裂隙极发育，节理断裂面被灰褐色及灰黑色矿物浸染，岩芯呈碎块状、碎屑状，局部偶夹土块状，碎块用手较易折断。该层厚度为</w:t>
      </w:r>
      <w:r>
        <w:rPr>
          <w:rFonts w:ascii="Times New Roman" w:hAnsi="Times New Roman" w:cs="Times New Roman"/>
          <w:sz w:val="24"/>
        </w:rPr>
        <w:t>0.80m</w:t>
      </w:r>
      <w:r>
        <w:rPr>
          <w:rFonts w:ascii="Times New Roman" w:hAnsi="Times New Roman" w:cs="Times New Roman" w:hint="eastAsia"/>
          <w:sz w:val="24"/>
        </w:rPr>
        <w:t>~</w:t>
      </w:r>
      <w:r>
        <w:rPr>
          <w:rFonts w:ascii="Times New Roman" w:hAnsi="Times New Roman" w:cs="Times New Roman"/>
          <w:sz w:val="24"/>
        </w:rPr>
        <w:t>9.70m</w:t>
      </w:r>
      <w:r>
        <w:rPr>
          <w:rFonts w:ascii="Times New Roman" w:hAnsi="Times New Roman" w:cs="Times New Roman" w:hint="eastAsia"/>
          <w:sz w:val="24"/>
        </w:rPr>
        <w:t>，平均厚度为</w:t>
      </w:r>
      <w:r>
        <w:rPr>
          <w:rFonts w:ascii="Times New Roman" w:hAnsi="Times New Roman" w:cs="Times New Roman"/>
          <w:sz w:val="24"/>
        </w:rPr>
        <w:t>4.12m</w:t>
      </w:r>
      <w:r>
        <w:rPr>
          <w:rFonts w:ascii="Times New Roman" w:hAnsi="Times New Roman" w:cs="Times New Roman" w:hint="eastAsia"/>
          <w:sz w:val="24"/>
        </w:rPr>
        <w:t>。本次勘察期间在场地内各钻孔中均遇见该层位，该层空间分布均匀，层底标高为</w:t>
      </w:r>
      <w:r>
        <w:rPr>
          <w:rFonts w:ascii="Times New Roman" w:hAnsi="Times New Roman" w:cs="Times New Roman"/>
          <w:sz w:val="24"/>
        </w:rPr>
        <w:t>22.19m</w:t>
      </w:r>
      <w:r>
        <w:rPr>
          <w:rFonts w:ascii="Times New Roman" w:hAnsi="Times New Roman" w:cs="Times New Roman" w:hint="eastAsia"/>
          <w:sz w:val="24"/>
        </w:rPr>
        <w:t>~</w:t>
      </w:r>
      <w:r>
        <w:rPr>
          <w:rFonts w:ascii="Times New Roman" w:hAnsi="Times New Roman" w:cs="Times New Roman"/>
          <w:sz w:val="24"/>
        </w:rPr>
        <w:t>35.68m</w:t>
      </w:r>
      <w:r>
        <w:rPr>
          <w:rFonts w:ascii="Times New Roman" w:hAnsi="Times New Roman" w:cs="Times New Roman" w:hint="eastAsia"/>
          <w:sz w:val="24"/>
        </w:rPr>
        <w:t>。</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⑤中风化板岩（</w:t>
      </w:r>
      <w:r>
        <w:rPr>
          <w:rFonts w:ascii="Times New Roman" w:hAnsi="Times New Roman" w:cs="Times New Roman" w:hint="eastAsia"/>
          <w:sz w:val="24"/>
        </w:rPr>
        <w:t>P</w:t>
      </w:r>
      <w:r>
        <w:rPr>
          <w:rFonts w:ascii="Times New Roman" w:hAnsi="Times New Roman" w:cs="Times New Roman" w:hint="eastAsia"/>
          <w:sz w:val="24"/>
        </w:rPr>
        <w:t>）：灰黄色、灰绿色，变余结构，板状构造，泥质胶结，节理裂隙较发育，裂隙面见铁橘质等矿物浸染，岩芯呈柱状及短柱状，偶夹碎块状、饼状。所有钻孔均进入该层，该层分布均匀。</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58" w:name="_Toc121381273"/>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w:t>
      </w:r>
      <w:r>
        <w:rPr>
          <w:rFonts w:ascii="Times New Roman" w:eastAsia="宋体" w:hAnsi="Times New Roman" w:cs="Times New Roman" w:hint="eastAsia"/>
          <w:b/>
          <w:bCs/>
          <w:sz w:val="28"/>
          <w:szCs w:val="28"/>
        </w:rPr>
        <w:t>5</w:t>
      </w:r>
      <w:r>
        <w:rPr>
          <w:rFonts w:ascii="Times New Roman" w:eastAsia="宋体" w:hAnsi="Times New Roman" w:cs="Times New Roman" w:hint="eastAsia"/>
          <w:b/>
          <w:bCs/>
          <w:sz w:val="28"/>
          <w:szCs w:val="28"/>
        </w:rPr>
        <w:t>地下水及水文地质情况</w:t>
      </w:r>
      <w:bookmarkEnd w:id="558"/>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项目岩土工程详细勘察报告，项目区地下水及水文地质情况如下：勘察期间，在场地内大部分钻孔中遇见地下水，根据其含水层特征判断其为第四系孔隙潜水，受大气降水及地表径流渗透补给，水量一般，其水位变化直接受气候条件变化的影响，勘察期间该拟建场地地区正处多雨季节，可能对本次勘察的地下水位动态变化的判断结果影响较大。</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59" w:name="_Toc121381274"/>
      <w:bookmarkStart w:id="560" w:name="OLE_LINK124"/>
      <w:bookmarkStart w:id="561" w:name="OLE_LINK125"/>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w:t>
      </w:r>
      <w:r>
        <w:rPr>
          <w:rFonts w:ascii="Times New Roman" w:eastAsia="宋体" w:hAnsi="Times New Roman" w:cs="Times New Roman" w:hint="eastAsia"/>
          <w:b/>
          <w:bCs/>
          <w:sz w:val="28"/>
          <w:szCs w:val="28"/>
        </w:rPr>
        <w:t>6</w:t>
      </w:r>
      <w:r>
        <w:rPr>
          <w:rFonts w:ascii="Times New Roman" w:eastAsia="宋体" w:hAnsi="Times New Roman" w:cs="Times New Roman" w:hint="eastAsia"/>
          <w:b/>
          <w:bCs/>
          <w:sz w:val="28"/>
          <w:szCs w:val="28"/>
        </w:rPr>
        <w:t>水文资料</w:t>
      </w:r>
      <w:bookmarkEnd w:id="559"/>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本项目位于湖南岳阳绿色化工高新技术产业开发区云溪片区，污水经</w:t>
      </w:r>
      <w:bookmarkEnd w:id="560"/>
      <w:bookmarkEnd w:id="561"/>
      <w:r w:rsidR="00D6713D" w:rsidRPr="00D6713D">
        <w:rPr>
          <w:rFonts w:ascii="Times New Roman" w:hAnsi="Times New Roman" w:cs="Times New Roman" w:hint="eastAsia"/>
          <w:sz w:val="24"/>
        </w:rPr>
        <w:t>岳阳广华污水处理有限公司（</w:t>
      </w:r>
      <w:r w:rsidR="00A050CE">
        <w:rPr>
          <w:rFonts w:ascii="Times New Roman" w:hAnsi="Times New Roman" w:cs="Times New Roman" w:hint="eastAsia"/>
          <w:sz w:val="24"/>
        </w:rPr>
        <w:t>原云溪污水处理厂</w:t>
      </w:r>
      <w:r w:rsidR="00D6713D" w:rsidRPr="00D6713D">
        <w:rPr>
          <w:rFonts w:ascii="Times New Roman" w:hAnsi="Times New Roman" w:cs="Times New Roman" w:hint="eastAsia"/>
          <w:sz w:val="24"/>
        </w:rPr>
        <w:t>）</w:t>
      </w:r>
      <w:r>
        <w:rPr>
          <w:rFonts w:ascii="Times New Roman" w:hAnsi="Times New Roman" w:cs="Times New Roman" w:hint="eastAsia"/>
          <w:sz w:val="24"/>
        </w:rPr>
        <w:t>处理达标后排入长江道仁矶江段。</w:t>
      </w:r>
    </w:p>
    <w:p w:rsidR="00C72BBC" w:rsidRDefault="00854968">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1</w:t>
      </w:r>
      <w:r>
        <w:rPr>
          <w:rFonts w:ascii="Times New Roman" w:hAnsi="Times New Roman" w:cs="Times New Roman" w:hint="eastAsia"/>
          <w:b/>
          <w:sz w:val="24"/>
        </w:rPr>
        <w:t>、长江岳阳段</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根据长江螺山水文站水文数据，长江在该段主要主要水文参数如下：</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流量：多年平均流量</w:t>
      </w:r>
      <w:r>
        <w:rPr>
          <w:rFonts w:ascii="Times New Roman" w:hAnsi="Times New Roman" w:cs="Times New Roman" w:hint="eastAsia"/>
          <w:sz w:val="24"/>
        </w:rPr>
        <w:t>20300</w:t>
      </w:r>
      <w:r>
        <w:rPr>
          <w:rFonts w:ascii="Times New Roman" w:hAnsi="Times New Roman" w:cs="Times New Roman" w:hint="eastAsia"/>
          <w:sz w:val="24"/>
        </w:rPr>
        <w:t>立方米</w:t>
      </w:r>
      <w:r>
        <w:rPr>
          <w:rFonts w:ascii="Times New Roman" w:hAnsi="Times New Roman" w:cs="Times New Roman" w:hint="eastAsia"/>
          <w:sz w:val="24"/>
        </w:rPr>
        <w:t>/</w:t>
      </w:r>
      <w:r>
        <w:rPr>
          <w:rFonts w:ascii="Times New Roman" w:hAnsi="Times New Roman" w:cs="Times New Roman" w:hint="eastAsia"/>
          <w:sz w:val="24"/>
        </w:rPr>
        <w:t>秒；</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历年最大流量</w:t>
      </w:r>
      <w:r>
        <w:rPr>
          <w:rFonts w:ascii="Times New Roman" w:hAnsi="Times New Roman" w:cs="Times New Roman" w:hint="eastAsia"/>
          <w:sz w:val="24"/>
        </w:rPr>
        <w:t>61200</w:t>
      </w:r>
      <w:r>
        <w:rPr>
          <w:rFonts w:ascii="Times New Roman" w:hAnsi="Times New Roman" w:cs="Times New Roman" w:hint="eastAsia"/>
          <w:sz w:val="24"/>
        </w:rPr>
        <w:t>立方米</w:t>
      </w:r>
      <w:r>
        <w:rPr>
          <w:rFonts w:ascii="Times New Roman" w:hAnsi="Times New Roman" w:cs="Times New Roman" w:hint="eastAsia"/>
          <w:sz w:val="24"/>
        </w:rPr>
        <w:t>/</w:t>
      </w:r>
      <w:r>
        <w:rPr>
          <w:rFonts w:ascii="Times New Roman" w:hAnsi="Times New Roman" w:cs="Times New Roman" w:hint="eastAsia"/>
          <w:sz w:val="24"/>
        </w:rPr>
        <w:t>秒；</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历年最小流量</w:t>
      </w:r>
      <w:r>
        <w:rPr>
          <w:rFonts w:ascii="Times New Roman" w:hAnsi="Times New Roman" w:cs="Times New Roman" w:hint="eastAsia"/>
          <w:sz w:val="24"/>
        </w:rPr>
        <w:t>4190</w:t>
      </w:r>
      <w:r>
        <w:rPr>
          <w:rFonts w:ascii="Times New Roman" w:hAnsi="Times New Roman" w:cs="Times New Roman" w:hint="eastAsia"/>
          <w:sz w:val="24"/>
        </w:rPr>
        <w:t>立方米</w:t>
      </w:r>
      <w:r>
        <w:rPr>
          <w:rFonts w:ascii="Times New Roman" w:hAnsi="Times New Roman" w:cs="Times New Roman" w:hint="eastAsia"/>
          <w:sz w:val="24"/>
        </w:rPr>
        <w:t>/</w:t>
      </w:r>
      <w:r>
        <w:rPr>
          <w:rFonts w:ascii="Times New Roman" w:hAnsi="Times New Roman" w:cs="Times New Roman" w:hint="eastAsia"/>
          <w:sz w:val="24"/>
        </w:rPr>
        <w:t>秒；</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流速：多年平均流速</w:t>
      </w:r>
      <w:r>
        <w:rPr>
          <w:rFonts w:ascii="Times New Roman" w:hAnsi="Times New Roman" w:cs="Times New Roman" w:hint="eastAsia"/>
          <w:sz w:val="24"/>
        </w:rPr>
        <w:t>1.45</w:t>
      </w:r>
      <w:r>
        <w:rPr>
          <w:rFonts w:ascii="Times New Roman" w:hAnsi="Times New Roman" w:cs="Times New Roman" w:hint="eastAsia"/>
          <w:sz w:val="24"/>
        </w:rPr>
        <w:t>米</w:t>
      </w:r>
      <w:r>
        <w:rPr>
          <w:rFonts w:ascii="Times New Roman" w:hAnsi="Times New Roman" w:cs="Times New Roman" w:hint="eastAsia"/>
          <w:sz w:val="24"/>
        </w:rPr>
        <w:t>/</w:t>
      </w:r>
      <w:r>
        <w:rPr>
          <w:rFonts w:ascii="Times New Roman" w:hAnsi="Times New Roman" w:cs="Times New Roman" w:hint="eastAsia"/>
          <w:sz w:val="24"/>
        </w:rPr>
        <w:t>秒；</w:t>
      </w:r>
    </w:p>
    <w:p w:rsidR="00C72BBC" w:rsidRDefault="00854968">
      <w:pPr>
        <w:spacing w:line="360" w:lineRule="auto"/>
        <w:ind w:firstLineChars="500" w:firstLine="1200"/>
        <w:rPr>
          <w:rFonts w:ascii="Times New Roman" w:hAnsi="Times New Roman" w:cs="Times New Roman"/>
          <w:sz w:val="24"/>
        </w:rPr>
      </w:pPr>
      <w:r>
        <w:rPr>
          <w:rFonts w:ascii="Times New Roman" w:hAnsi="Times New Roman" w:cs="Times New Roman" w:hint="eastAsia"/>
          <w:sz w:val="24"/>
        </w:rPr>
        <w:t>历年最大流速</w:t>
      </w:r>
      <w:r>
        <w:rPr>
          <w:rFonts w:ascii="Times New Roman" w:hAnsi="Times New Roman" w:cs="Times New Roman" w:hint="eastAsia"/>
          <w:sz w:val="24"/>
        </w:rPr>
        <w:t>2.00</w:t>
      </w:r>
      <w:r>
        <w:rPr>
          <w:rFonts w:ascii="Times New Roman" w:hAnsi="Times New Roman" w:cs="Times New Roman" w:hint="eastAsia"/>
          <w:sz w:val="24"/>
        </w:rPr>
        <w:t>米</w:t>
      </w:r>
      <w:r>
        <w:rPr>
          <w:rFonts w:ascii="Times New Roman" w:hAnsi="Times New Roman" w:cs="Times New Roman" w:hint="eastAsia"/>
          <w:sz w:val="24"/>
        </w:rPr>
        <w:t>/</w:t>
      </w:r>
      <w:r>
        <w:rPr>
          <w:rFonts w:ascii="Times New Roman" w:hAnsi="Times New Roman" w:cs="Times New Roman" w:hint="eastAsia"/>
          <w:sz w:val="24"/>
        </w:rPr>
        <w:t>秒；</w:t>
      </w:r>
    </w:p>
    <w:p w:rsidR="00C72BBC" w:rsidRDefault="00854968">
      <w:pPr>
        <w:spacing w:line="360" w:lineRule="auto"/>
        <w:ind w:firstLineChars="500" w:firstLine="1200"/>
        <w:rPr>
          <w:rFonts w:ascii="Times New Roman" w:hAnsi="Times New Roman" w:cs="Times New Roman"/>
          <w:sz w:val="24"/>
        </w:rPr>
      </w:pPr>
      <w:r>
        <w:rPr>
          <w:rFonts w:ascii="Times New Roman" w:hAnsi="Times New Roman" w:cs="Times New Roman" w:hint="eastAsia"/>
          <w:sz w:val="24"/>
        </w:rPr>
        <w:t>历年最小流速</w:t>
      </w:r>
      <w:r>
        <w:rPr>
          <w:rFonts w:ascii="Times New Roman" w:hAnsi="Times New Roman" w:cs="Times New Roman" w:hint="eastAsia"/>
          <w:sz w:val="24"/>
        </w:rPr>
        <w:t>0.98</w:t>
      </w:r>
      <w:r>
        <w:rPr>
          <w:rFonts w:ascii="Times New Roman" w:hAnsi="Times New Roman" w:cs="Times New Roman" w:hint="eastAsia"/>
          <w:sz w:val="24"/>
        </w:rPr>
        <w:t>米</w:t>
      </w:r>
      <w:r>
        <w:rPr>
          <w:rFonts w:ascii="Times New Roman" w:hAnsi="Times New Roman" w:cs="Times New Roman" w:hint="eastAsia"/>
          <w:sz w:val="24"/>
        </w:rPr>
        <w:t>/</w:t>
      </w:r>
      <w:r>
        <w:rPr>
          <w:rFonts w:ascii="Times New Roman" w:hAnsi="Times New Roman" w:cs="Times New Roman" w:hint="eastAsia"/>
          <w:sz w:val="24"/>
        </w:rPr>
        <w:t>秒；</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含砂量：多年平均含砂量</w:t>
      </w:r>
      <w:r>
        <w:rPr>
          <w:rFonts w:ascii="Times New Roman" w:hAnsi="Times New Roman" w:cs="Times New Roman" w:hint="eastAsia"/>
          <w:sz w:val="24"/>
        </w:rPr>
        <w:t>0.683</w:t>
      </w:r>
      <w:r>
        <w:rPr>
          <w:rFonts w:ascii="Times New Roman" w:hAnsi="Times New Roman" w:cs="Times New Roman" w:hint="eastAsia"/>
          <w:sz w:val="24"/>
        </w:rPr>
        <w:t>公斤</w:t>
      </w:r>
      <w:r>
        <w:rPr>
          <w:rFonts w:ascii="Times New Roman" w:hAnsi="Times New Roman" w:cs="Times New Roman" w:hint="eastAsia"/>
          <w:sz w:val="24"/>
        </w:rPr>
        <w:t>/</w:t>
      </w:r>
      <w:r>
        <w:rPr>
          <w:rFonts w:ascii="Times New Roman" w:hAnsi="Times New Roman" w:cs="Times New Roman" w:hint="eastAsia"/>
          <w:sz w:val="24"/>
        </w:rPr>
        <w:t>立方米；</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历年最大含砂量</w:t>
      </w:r>
      <w:r>
        <w:rPr>
          <w:rFonts w:ascii="Times New Roman" w:hAnsi="Times New Roman" w:cs="Times New Roman" w:hint="eastAsia"/>
          <w:sz w:val="24"/>
        </w:rPr>
        <w:t>5.66</w:t>
      </w:r>
      <w:r>
        <w:rPr>
          <w:rFonts w:ascii="Times New Roman" w:hAnsi="Times New Roman" w:cs="Times New Roman" w:hint="eastAsia"/>
          <w:sz w:val="24"/>
        </w:rPr>
        <w:t>公斤</w:t>
      </w:r>
      <w:r>
        <w:rPr>
          <w:rFonts w:ascii="Times New Roman" w:hAnsi="Times New Roman" w:cs="Times New Roman" w:hint="eastAsia"/>
          <w:sz w:val="24"/>
        </w:rPr>
        <w:t>/</w:t>
      </w:r>
      <w:r>
        <w:rPr>
          <w:rFonts w:ascii="Times New Roman" w:hAnsi="Times New Roman" w:cs="Times New Roman" w:hint="eastAsia"/>
          <w:sz w:val="24"/>
        </w:rPr>
        <w:t>立方米；</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历年最小含砂量</w:t>
      </w:r>
      <w:r>
        <w:rPr>
          <w:rFonts w:ascii="Times New Roman" w:hAnsi="Times New Roman" w:cs="Times New Roman" w:hint="eastAsia"/>
          <w:sz w:val="24"/>
        </w:rPr>
        <w:t>0.11</w:t>
      </w:r>
      <w:r>
        <w:rPr>
          <w:rFonts w:ascii="Times New Roman" w:hAnsi="Times New Roman" w:cs="Times New Roman" w:hint="eastAsia"/>
          <w:sz w:val="24"/>
        </w:rPr>
        <w:t>公斤</w:t>
      </w:r>
      <w:r>
        <w:rPr>
          <w:rFonts w:ascii="Times New Roman" w:hAnsi="Times New Roman" w:cs="Times New Roman" w:hint="eastAsia"/>
          <w:sz w:val="24"/>
        </w:rPr>
        <w:t>/</w:t>
      </w:r>
      <w:r>
        <w:rPr>
          <w:rFonts w:ascii="Times New Roman" w:hAnsi="Times New Roman" w:cs="Times New Roman" w:hint="eastAsia"/>
          <w:sz w:val="24"/>
        </w:rPr>
        <w:t>立方米；</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输沙量：多年平均输砂量</w:t>
      </w:r>
      <w:r>
        <w:rPr>
          <w:rFonts w:ascii="Times New Roman" w:hAnsi="Times New Roman" w:cs="Times New Roman" w:hint="eastAsia"/>
          <w:sz w:val="24"/>
        </w:rPr>
        <w:t>13.7t/</w:t>
      </w:r>
      <w:r>
        <w:rPr>
          <w:rFonts w:ascii="Times New Roman" w:hAnsi="Times New Roman" w:cs="Times New Roman" w:hint="eastAsia"/>
          <w:sz w:val="24"/>
        </w:rPr>
        <w:t>秒</w:t>
      </w:r>
      <w:r>
        <w:rPr>
          <w:rFonts w:ascii="Times New Roman" w:hAnsi="Times New Roman" w:cs="Times New Roman" w:hint="eastAsia"/>
          <w:sz w:val="24"/>
        </w:rPr>
        <w:t>;</w:t>
      </w:r>
    </w:p>
    <w:p w:rsidR="00C72BBC" w:rsidRDefault="00854968">
      <w:pPr>
        <w:spacing w:line="360" w:lineRule="auto"/>
        <w:ind w:firstLineChars="600" w:firstLine="1440"/>
        <w:rPr>
          <w:rFonts w:ascii="Times New Roman" w:hAnsi="Times New Roman" w:cs="Times New Roman"/>
          <w:sz w:val="24"/>
        </w:rPr>
      </w:pPr>
      <w:r>
        <w:rPr>
          <w:rFonts w:ascii="Times New Roman" w:hAnsi="Times New Roman" w:cs="Times New Roman" w:hint="eastAsia"/>
          <w:sz w:val="24"/>
        </w:rPr>
        <w:t>历年最大输沙量</w:t>
      </w:r>
      <w:r>
        <w:rPr>
          <w:rFonts w:ascii="Times New Roman" w:hAnsi="Times New Roman" w:cs="Times New Roman" w:hint="eastAsia"/>
          <w:sz w:val="24"/>
        </w:rPr>
        <w:t>177t/</w:t>
      </w:r>
      <w:r>
        <w:rPr>
          <w:rFonts w:ascii="Times New Roman" w:hAnsi="Times New Roman" w:cs="Times New Roman" w:hint="eastAsia"/>
          <w:sz w:val="24"/>
        </w:rPr>
        <w:t>秒；</w:t>
      </w:r>
    </w:p>
    <w:p w:rsidR="00C72BBC" w:rsidRDefault="00854968">
      <w:pPr>
        <w:spacing w:line="360" w:lineRule="auto"/>
        <w:ind w:firstLineChars="600" w:firstLine="1440"/>
        <w:rPr>
          <w:rFonts w:ascii="Times New Roman" w:hAnsi="Times New Roman" w:cs="Times New Roman"/>
          <w:sz w:val="24"/>
        </w:rPr>
      </w:pPr>
      <w:r>
        <w:rPr>
          <w:rFonts w:ascii="Times New Roman" w:hAnsi="Times New Roman" w:cs="Times New Roman" w:hint="eastAsia"/>
          <w:sz w:val="24"/>
        </w:rPr>
        <w:t>历年最小输沙量</w:t>
      </w:r>
      <w:r>
        <w:rPr>
          <w:rFonts w:ascii="Times New Roman" w:hAnsi="Times New Roman" w:cs="Times New Roman" w:hint="eastAsia"/>
          <w:sz w:val="24"/>
        </w:rPr>
        <w:t>0.59t/</w:t>
      </w:r>
      <w:r>
        <w:rPr>
          <w:rFonts w:ascii="Times New Roman" w:hAnsi="Times New Roman" w:cs="Times New Roman" w:hint="eastAsia"/>
          <w:sz w:val="24"/>
        </w:rPr>
        <w:t>秒；</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水</w:t>
      </w:r>
      <w:r>
        <w:rPr>
          <w:rFonts w:ascii="Times New Roman" w:hAnsi="Times New Roman" w:cs="Times New Roman" w:hint="eastAsia"/>
          <w:sz w:val="24"/>
        </w:rPr>
        <w:t xml:space="preserve"> </w:t>
      </w:r>
      <w:r>
        <w:rPr>
          <w:rFonts w:ascii="Times New Roman" w:hAnsi="Times New Roman" w:cs="Times New Roman" w:hint="eastAsia"/>
          <w:sz w:val="24"/>
        </w:rPr>
        <w:t>位：多年平均水位</w:t>
      </w:r>
      <w:r>
        <w:rPr>
          <w:rFonts w:ascii="Times New Roman" w:hAnsi="Times New Roman" w:cs="Times New Roman" w:hint="eastAsia"/>
          <w:sz w:val="24"/>
        </w:rPr>
        <w:t>23.19</w:t>
      </w:r>
      <w:r>
        <w:rPr>
          <w:rFonts w:ascii="Times New Roman" w:hAnsi="Times New Roman" w:cs="Times New Roman" w:hint="eastAsia"/>
          <w:sz w:val="24"/>
        </w:rPr>
        <w:t>米（吴淞高程）；</w:t>
      </w:r>
    </w:p>
    <w:p w:rsidR="00C72BBC" w:rsidRDefault="00854968">
      <w:pPr>
        <w:spacing w:line="360" w:lineRule="auto"/>
        <w:ind w:firstLineChars="550" w:firstLine="1320"/>
        <w:rPr>
          <w:rFonts w:ascii="Times New Roman" w:hAnsi="Times New Roman" w:cs="Times New Roman"/>
          <w:sz w:val="24"/>
        </w:rPr>
      </w:pPr>
      <w:r>
        <w:rPr>
          <w:rFonts w:ascii="Times New Roman" w:hAnsi="Times New Roman" w:cs="Times New Roman" w:hint="eastAsia"/>
          <w:sz w:val="24"/>
        </w:rPr>
        <w:t>历年最高水位</w:t>
      </w:r>
      <w:r>
        <w:rPr>
          <w:rFonts w:ascii="Times New Roman" w:hAnsi="Times New Roman" w:cs="Times New Roman" w:hint="eastAsia"/>
          <w:sz w:val="24"/>
        </w:rPr>
        <w:t>33.14</w:t>
      </w:r>
      <w:r>
        <w:rPr>
          <w:rFonts w:ascii="Times New Roman" w:hAnsi="Times New Roman" w:cs="Times New Roman" w:hint="eastAsia"/>
          <w:sz w:val="24"/>
        </w:rPr>
        <w:t>米；</w:t>
      </w:r>
    </w:p>
    <w:p w:rsidR="00C72BBC" w:rsidRDefault="00854968">
      <w:pPr>
        <w:spacing w:line="360" w:lineRule="auto"/>
        <w:ind w:firstLineChars="550" w:firstLine="1320"/>
        <w:rPr>
          <w:rFonts w:ascii="Times New Roman" w:hAnsi="Times New Roman" w:cs="Times New Roman"/>
          <w:sz w:val="24"/>
        </w:rPr>
      </w:pPr>
      <w:r>
        <w:rPr>
          <w:rFonts w:ascii="Times New Roman" w:hAnsi="Times New Roman" w:cs="Times New Roman" w:hint="eastAsia"/>
          <w:sz w:val="24"/>
        </w:rPr>
        <w:t>历年最低水位</w:t>
      </w:r>
      <w:r>
        <w:rPr>
          <w:rFonts w:ascii="Times New Roman" w:hAnsi="Times New Roman" w:cs="Times New Roman" w:hint="eastAsia"/>
          <w:sz w:val="24"/>
        </w:rPr>
        <w:t>15.99</w:t>
      </w:r>
      <w:r>
        <w:rPr>
          <w:rFonts w:ascii="Times New Roman" w:hAnsi="Times New Roman" w:cs="Times New Roman" w:hint="eastAsia"/>
          <w:sz w:val="24"/>
        </w:rPr>
        <w:t>米。</w:t>
      </w:r>
    </w:p>
    <w:p w:rsidR="00C72BBC" w:rsidRDefault="00854968">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w:t>
      </w:r>
      <w:r w:rsidR="007E3909">
        <w:rPr>
          <w:rFonts w:ascii="Times New Roman" w:hAnsi="Times New Roman" w:cs="Times New Roman" w:hint="eastAsia"/>
          <w:b/>
          <w:sz w:val="24"/>
        </w:rPr>
        <w:t>松杨湖</w:t>
      </w:r>
      <w:r>
        <w:rPr>
          <w:rFonts w:ascii="Times New Roman" w:hAnsi="Times New Roman" w:cs="Times New Roman" w:hint="eastAsia"/>
          <w:b/>
          <w:sz w:val="24"/>
        </w:rPr>
        <w:t>水域</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湖面积：丰水期</w:t>
      </w:r>
      <w:r>
        <w:rPr>
          <w:rFonts w:ascii="Times New Roman" w:hAnsi="Times New Roman" w:cs="Times New Roman" w:hint="eastAsia"/>
          <w:sz w:val="24"/>
        </w:rPr>
        <w:t>6000-8000</w:t>
      </w:r>
      <w:r>
        <w:rPr>
          <w:rFonts w:ascii="Times New Roman" w:hAnsi="Times New Roman" w:cs="Times New Roman" w:hint="eastAsia"/>
          <w:sz w:val="24"/>
        </w:rPr>
        <w:t>亩左右；枯水期</w:t>
      </w:r>
      <w:r>
        <w:rPr>
          <w:rFonts w:ascii="Times New Roman" w:hAnsi="Times New Roman" w:cs="Times New Roman" w:hint="eastAsia"/>
          <w:sz w:val="24"/>
        </w:rPr>
        <w:t>5000-6000</w:t>
      </w:r>
      <w:r>
        <w:rPr>
          <w:rFonts w:ascii="Times New Roman" w:hAnsi="Times New Roman" w:cs="Times New Roman" w:hint="eastAsia"/>
          <w:sz w:val="24"/>
        </w:rPr>
        <w:t>亩左右，约</w:t>
      </w:r>
      <w:r>
        <w:rPr>
          <w:rFonts w:ascii="Times New Roman" w:hAnsi="Times New Roman" w:cs="Times New Roman" w:hint="eastAsia"/>
          <w:sz w:val="24"/>
        </w:rPr>
        <w:t>4km</w:t>
      </w:r>
      <w:r>
        <w:rPr>
          <w:rFonts w:ascii="Times New Roman" w:hAnsi="Times New Roman" w:cs="Times New Roman" w:hint="eastAsia"/>
          <w:sz w:val="24"/>
          <w:vertAlign w:val="superscript"/>
        </w:rPr>
        <w:t>2</w:t>
      </w:r>
      <w:r>
        <w:rPr>
          <w:rFonts w:ascii="Times New Roman" w:hAnsi="Times New Roman" w:cs="Times New Roman" w:hint="eastAsia"/>
          <w:sz w:val="24"/>
        </w:rPr>
        <w:t>；</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水位：最深水位</w:t>
      </w:r>
      <w:r>
        <w:rPr>
          <w:rFonts w:ascii="Times New Roman" w:hAnsi="Times New Roman" w:cs="Times New Roman"/>
          <w:sz w:val="24"/>
        </w:rPr>
        <w:t>5</w:t>
      </w:r>
      <w:r>
        <w:rPr>
          <w:rFonts w:ascii="Times New Roman" w:hAnsi="Times New Roman" w:cs="Times New Roman" w:hint="eastAsia"/>
          <w:sz w:val="24"/>
        </w:rPr>
        <w:t>~</w:t>
      </w:r>
      <w:r>
        <w:rPr>
          <w:rFonts w:ascii="Times New Roman" w:hAnsi="Times New Roman" w:cs="Times New Roman"/>
          <w:sz w:val="24"/>
        </w:rPr>
        <w:t>6m</w:t>
      </w:r>
      <w:r>
        <w:rPr>
          <w:rFonts w:ascii="Times New Roman" w:hAnsi="Times New Roman" w:cs="Times New Roman" w:hint="eastAsia"/>
          <w:sz w:val="24"/>
        </w:rPr>
        <w:t>左右；平均水位</w:t>
      </w:r>
      <w:r>
        <w:rPr>
          <w:rFonts w:ascii="Times New Roman" w:hAnsi="Times New Roman" w:cs="Times New Roman"/>
          <w:sz w:val="24"/>
        </w:rPr>
        <w:t>3</w:t>
      </w:r>
      <w:r>
        <w:rPr>
          <w:rFonts w:ascii="Times New Roman" w:hAnsi="Times New Roman" w:cs="Times New Roman" w:hint="eastAsia"/>
          <w:sz w:val="24"/>
        </w:rPr>
        <w:t>~</w:t>
      </w:r>
      <w:r>
        <w:rPr>
          <w:rFonts w:ascii="Times New Roman" w:hAnsi="Times New Roman" w:cs="Times New Roman"/>
          <w:sz w:val="24"/>
        </w:rPr>
        <w:t>4m</w:t>
      </w:r>
      <w:r>
        <w:rPr>
          <w:rFonts w:ascii="Times New Roman" w:hAnsi="Times New Roman" w:cs="Times New Roman" w:hint="eastAsia"/>
          <w:sz w:val="24"/>
        </w:rPr>
        <w:t>左右；</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蓄水量：丰水期</w:t>
      </w:r>
      <w:r>
        <w:rPr>
          <w:rFonts w:ascii="Times New Roman" w:hAnsi="Times New Roman" w:cs="Times New Roman" w:hint="eastAsia"/>
          <w:sz w:val="24"/>
        </w:rPr>
        <w:t>21</w:t>
      </w:r>
      <w:r>
        <w:rPr>
          <w:rFonts w:ascii="Times New Roman" w:hAnsi="Times New Roman" w:cs="Times New Roman" w:hint="eastAsia"/>
          <w:sz w:val="24"/>
        </w:rPr>
        <w:t>万</w:t>
      </w:r>
      <w:r>
        <w:rPr>
          <w:rFonts w:ascii="Times New Roman" w:hAnsi="Times New Roman" w:cs="Times New Roman" w:hint="eastAsia"/>
          <w:sz w:val="24"/>
        </w:rPr>
        <w:t>m</w:t>
      </w:r>
      <w:r>
        <w:rPr>
          <w:rFonts w:ascii="Times New Roman" w:hAnsi="Times New Roman" w:cs="Times New Roman" w:hint="eastAsia"/>
          <w:sz w:val="24"/>
          <w:vertAlign w:val="superscript"/>
        </w:rPr>
        <w:t>3</w:t>
      </w:r>
      <w:r>
        <w:rPr>
          <w:rFonts w:ascii="Times New Roman" w:hAnsi="Times New Roman" w:cs="Times New Roman" w:hint="eastAsia"/>
          <w:sz w:val="24"/>
        </w:rPr>
        <w:t>左右；枯水期</w:t>
      </w:r>
      <w:r>
        <w:rPr>
          <w:rFonts w:ascii="Times New Roman" w:hAnsi="Times New Roman" w:cs="Times New Roman" w:hint="eastAsia"/>
          <w:sz w:val="24"/>
        </w:rPr>
        <w:t>12</w:t>
      </w:r>
      <w:r>
        <w:rPr>
          <w:rFonts w:ascii="Times New Roman" w:hAnsi="Times New Roman" w:cs="Times New Roman" w:hint="eastAsia"/>
          <w:sz w:val="24"/>
        </w:rPr>
        <w:t>万</w:t>
      </w:r>
      <w:r>
        <w:rPr>
          <w:rFonts w:ascii="Times New Roman" w:hAnsi="Times New Roman" w:cs="Times New Roman" w:hint="eastAsia"/>
          <w:sz w:val="24"/>
        </w:rPr>
        <w:t>m</w:t>
      </w:r>
      <w:r>
        <w:rPr>
          <w:rFonts w:ascii="Times New Roman" w:hAnsi="Times New Roman" w:cs="Times New Roman" w:hint="eastAsia"/>
          <w:sz w:val="24"/>
          <w:vertAlign w:val="superscript"/>
        </w:rPr>
        <w:t>3</w:t>
      </w:r>
      <w:r>
        <w:rPr>
          <w:rFonts w:ascii="Times New Roman" w:hAnsi="Times New Roman" w:cs="Times New Roman" w:hint="eastAsia"/>
          <w:sz w:val="24"/>
        </w:rPr>
        <w:t>左右。</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62" w:name="_Toc121381275"/>
      <w:bookmarkStart w:id="563" w:name="OLE_LINK132"/>
      <w:bookmarkStart w:id="564" w:name="OLE_LINK133"/>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w:t>
      </w:r>
      <w:r>
        <w:rPr>
          <w:rFonts w:ascii="Times New Roman" w:eastAsia="宋体" w:hAnsi="Times New Roman" w:cs="Times New Roman" w:hint="eastAsia"/>
          <w:b/>
          <w:bCs/>
          <w:sz w:val="28"/>
          <w:szCs w:val="28"/>
        </w:rPr>
        <w:t>7</w:t>
      </w:r>
      <w:r>
        <w:rPr>
          <w:rFonts w:ascii="Times New Roman" w:eastAsia="宋体" w:hAnsi="Times New Roman" w:cs="Times New Roman" w:hint="eastAsia"/>
          <w:b/>
          <w:bCs/>
          <w:sz w:val="28"/>
          <w:szCs w:val="28"/>
        </w:rPr>
        <w:t>气象资料</w:t>
      </w:r>
      <w:bookmarkEnd w:id="562"/>
    </w:p>
    <w:bookmarkEnd w:id="563"/>
    <w:bookmarkEnd w:id="564"/>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项目区属亚热带季风气候，气候温和，四季分明，热量充足，雨水集中，无霜期长。根据岳阳市气象观测站近</w:t>
      </w:r>
      <w:r>
        <w:rPr>
          <w:rFonts w:ascii="Times New Roman" w:hAnsi="Times New Roman" w:cs="Times New Roman"/>
          <w:sz w:val="24"/>
        </w:rPr>
        <w:t>20</w:t>
      </w:r>
      <w:r>
        <w:rPr>
          <w:rFonts w:ascii="Times New Roman" w:hAnsi="Times New Roman" w:cs="Times New Roman"/>
          <w:sz w:val="24"/>
        </w:rPr>
        <w:t>年（</w:t>
      </w:r>
      <w:r>
        <w:rPr>
          <w:rFonts w:ascii="Times New Roman" w:hAnsi="Times New Roman" w:cs="Times New Roman"/>
          <w:sz w:val="24"/>
        </w:rPr>
        <w:t>2001-2020</w:t>
      </w:r>
      <w:r>
        <w:rPr>
          <w:rFonts w:ascii="Times New Roman" w:hAnsi="Times New Roman" w:cs="Times New Roman"/>
          <w:sz w:val="24"/>
        </w:rPr>
        <w:t>年）来气象资料，该区域多年平均气温为</w:t>
      </w:r>
      <w:r>
        <w:rPr>
          <w:rFonts w:ascii="Times New Roman" w:hAnsi="Times New Roman" w:cs="Times New Roman"/>
          <w:sz w:val="24"/>
        </w:rPr>
        <w:t>17.97</w:t>
      </w:r>
      <w:bookmarkStart w:id="565" w:name="OLE_LINK131"/>
      <w:bookmarkStart w:id="566" w:name="OLE_LINK130"/>
      <w:r>
        <w:rPr>
          <w:rFonts w:ascii="宋体" w:eastAsia="宋体" w:hAnsi="宋体" w:cs="宋体" w:hint="eastAsia"/>
          <w:sz w:val="24"/>
        </w:rPr>
        <w:t>℃</w:t>
      </w:r>
      <w:bookmarkEnd w:id="565"/>
      <w:bookmarkEnd w:id="566"/>
      <w:r>
        <w:rPr>
          <w:rFonts w:ascii="Times New Roman" w:hAnsi="Times New Roman" w:cs="Times New Roman"/>
          <w:sz w:val="24"/>
        </w:rPr>
        <w:t>；最高气温</w:t>
      </w:r>
      <w:r>
        <w:rPr>
          <w:rFonts w:ascii="Times New Roman" w:hAnsi="Times New Roman" w:cs="Times New Roman"/>
          <w:sz w:val="24"/>
        </w:rPr>
        <w:t>39.2</w:t>
      </w:r>
      <w:r>
        <w:rPr>
          <w:rFonts w:ascii="宋体" w:eastAsia="宋体" w:hAnsi="宋体" w:cs="宋体" w:hint="eastAsia"/>
          <w:sz w:val="24"/>
        </w:rPr>
        <w:t>℃</w:t>
      </w:r>
      <w:r>
        <w:rPr>
          <w:rFonts w:ascii="Times New Roman" w:hAnsi="Times New Roman" w:cs="Times New Roman"/>
          <w:sz w:val="24"/>
        </w:rPr>
        <w:t>；最低气温为</w:t>
      </w:r>
      <w:r>
        <w:rPr>
          <w:rFonts w:ascii="Times New Roman" w:hAnsi="Times New Roman" w:cs="Times New Roman"/>
          <w:sz w:val="24"/>
        </w:rPr>
        <w:t>–4.2</w:t>
      </w:r>
      <w:r>
        <w:rPr>
          <w:rFonts w:ascii="宋体" w:eastAsia="宋体" w:hAnsi="宋体" w:cs="宋体" w:hint="eastAsia"/>
          <w:kern w:val="0"/>
          <w:sz w:val="24"/>
        </w:rPr>
        <w:t>℃</w:t>
      </w:r>
      <w:r>
        <w:rPr>
          <w:rFonts w:ascii="Times New Roman" w:hAnsi="Times New Roman" w:cs="Times New Roman"/>
          <w:sz w:val="24"/>
        </w:rPr>
        <w:t>；多年平均气压</w:t>
      </w:r>
      <w:r>
        <w:rPr>
          <w:rFonts w:ascii="Times New Roman" w:hAnsi="Times New Roman" w:cs="Times New Roman"/>
          <w:sz w:val="24"/>
        </w:rPr>
        <w:t>1009.74hPa</w:t>
      </w:r>
      <w:r>
        <w:rPr>
          <w:rFonts w:ascii="Times New Roman" w:hAnsi="Times New Roman" w:cs="Times New Roman"/>
          <w:sz w:val="24"/>
        </w:rPr>
        <w:t>；多年平均相对湿度</w:t>
      </w:r>
      <w:r>
        <w:rPr>
          <w:rFonts w:ascii="Times New Roman" w:hAnsi="Times New Roman" w:cs="Times New Roman"/>
          <w:sz w:val="24"/>
        </w:rPr>
        <w:t>75.63%</w:t>
      </w:r>
      <w:r>
        <w:rPr>
          <w:rFonts w:ascii="Times New Roman" w:hAnsi="Times New Roman" w:cs="Times New Roman"/>
          <w:sz w:val="24"/>
        </w:rPr>
        <w:t>；年平均降雨量为</w:t>
      </w:r>
      <w:r>
        <w:rPr>
          <w:rFonts w:ascii="Times New Roman" w:hAnsi="Times New Roman" w:cs="Times New Roman"/>
          <w:sz w:val="24"/>
        </w:rPr>
        <w:t>1354.09mm</w:t>
      </w:r>
      <w:r>
        <w:rPr>
          <w:rFonts w:ascii="Times New Roman" w:hAnsi="Times New Roman" w:cs="Times New Roman"/>
          <w:sz w:val="24"/>
        </w:rPr>
        <w:t>；多年主导风向为</w:t>
      </w:r>
      <w:r>
        <w:rPr>
          <w:rFonts w:ascii="Times New Roman" w:hAnsi="Times New Roman" w:cs="Times New Roman"/>
          <w:sz w:val="24"/>
        </w:rPr>
        <w:t>NNE</w:t>
      </w:r>
      <w:r>
        <w:rPr>
          <w:rFonts w:ascii="Times New Roman" w:hAnsi="Times New Roman" w:cs="Times New Roman"/>
          <w:sz w:val="24"/>
        </w:rPr>
        <w:t>，频率为</w:t>
      </w:r>
      <w:r>
        <w:rPr>
          <w:rFonts w:ascii="Times New Roman" w:hAnsi="Times New Roman" w:cs="Times New Roman"/>
          <w:sz w:val="24"/>
        </w:rPr>
        <w:t>17.44%</w:t>
      </w:r>
      <w:r>
        <w:rPr>
          <w:rFonts w:ascii="Times New Roman" w:hAnsi="Times New Roman" w:cs="Times New Roman"/>
          <w:sz w:val="24"/>
        </w:rPr>
        <w:t>；多年平均风速为</w:t>
      </w:r>
      <w:r>
        <w:rPr>
          <w:rFonts w:ascii="Times New Roman" w:hAnsi="Times New Roman" w:cs="Times New Roman"/>
          <w:sz w:val="24"/>
        </w:rPr>
        <w:t>2.55m/s</w:t>
      </w:r>
      <w:r>
        <w:rPr>
          <w:rFonts w:ascii="Times New Roman" w:hAnsi="Times New Roman" w:cs="Times New Roman"/>
          <w:sz w:val="24"/>
        </w:rPr>
        <w:t>。</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67" w:name="_Toc121381276"/>
      <w:bookmarkStart w:id="568" w:name="OLE_LINK145"/>
      <w:bookmarkStart w:id="569" w:name="OLE_LINK146"/>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.1.</w:t>
      </w:r>
      <w:r>
        <w:rPr>
          <w:rFonts w:ascii="Times New Roman" w:eastAsia="宋体" w:hAnsi="Times New Roman" w:cs="Times New Roman" w:hint="eastAsia"/>
          <w:b/>
          <w:bCs/>
          <w:sz w:val="28"/>
          <w:szCs w:val="28"/>
        </w:rPr>
        <w:t>8</w:t>
      </w:r>
      <w:r>
        <w:rPr>
          <w:rFonts w:ascii="Times New Roman" w:eastAsia="宋体" w:hAnsi="Times New Roman" w:cs="Times New Roman" w:hint="eastAsia"/>
          <w:b/>
          <w:bCs/>
          <w:sz w:val="28"/>
          <w:szCs w:val="28"/>
        </w:rPr>
        <w:t>土壤及动植物资源</w:t>
      </w:r>
      <w:bookmarkEnd w:id="567"/>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区域植物属中亚热带常绿阔叶、针叶林带，树木有松、杉、樟、杨、柳等，动物中</w:t>
      </w:r>
      <w:bookmarkEnd w:id="568"/>
      <w:bookmarkEnd w:id="569"/>
      <w:r>
        <w:rPr>
          <w:rFonts w:ascii="Times New Roman" w:hAnsi="Times New Roman" w:cs="Times New Roman" w:hint="eastAsia"/>
          <w:sz w:val="24"/>
        </w:rPr>
        <w:t>有斑鸠、野鸡等鸟类，还有蛇、野兔、野鼠等，区内农作物主要有水稻、油菜等。</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长江段主要的水生生物主要有浮游动植物：原生动物、轮虫、枝角类、棧足类，主要底栖动物有环节动物、揺蚊幼虫、腹足类、瓣觥类，主要水生維管束植物有沉水植物。有资料表明，长江中的鱼类种类多达</w:t>
      </w:r>
      <w:r>
        <w:rPr>
          <w:rFonts w:ascii="Times New Roman" w:hAnsi="Times New Roman" w:cs="Times New Roman" w:hint="eastAsia"/>
          <w:sz w:val="24"/>
        </w:rPr>
        <w:t>280</w:t>
      </w:r>
      <w:r>
        <w:rPr>
          <w:rFonts w:ascii="Times New Roman" w:hAnsi="Times New Roman" w:cs="Times New Roman" w:hint="eastAsia"/>
          <w:sz w:val="24"/>
        </w:rPr>
        <w:t>种以上。主要的经济鱼类有青鱼、草鱼、鲢鱼、鳙鱼、鲤鱼、鲫鱼、鳜鱼、鳊鱼、鲶鱼以及蟹、虾等。</w:t>
      </w:r>
    </w:p>
    <w:p w:rsidR="00C72BBC" w:rsidRDefault="00854968">
      <w:pPr>
        <w:keepNext/>
        <w:keepLines/>
        <w:spacing w:line="360" w:lineRule="auto"/>
        <w:outlineLvl w:val="1"/>
        <w:rPr>
          <w:rFonts w:ascii="Times New Roman" w:eastAsia="宋体" w:hAnsi="Times New Roman" w:cs="Times New Roman"/>
          <w:b/>
          <w:bCs/>
          <w:sz w:val="30"/>
          <w:szCs w:val="30"/>
        </w:rPr>
      </w:pPr>
      <w:bookmarkStart w:id="570" w:name="_Toc121381277"/>
      <w:bookmarkStart w:id="571" w:name="OLE_LINK172"/>
      <w:bookmarkStart w:id="572" w:name="OLE_LINK173"/>
      <w:r>
        <w:rPr>
          <w:rFonts w:ascii="Times New Roman" w:eastAsia="宋体" w:hAnsi="Times New Roman" w:cs="Times New Roman" w:hint="eastAsia"/>
          <w:b/>
          <w:bCs/>
          <w:sz w:val="30"/>
          <w:szCs w:val="30"/>
        </w:rPr>
        <w:t>5.2</w:t>
      </w:r>
      <w:r>
        <w:rPr>
          <w:rFonts w:ascii="Times New Roman" w:eastAsia="宋体" w:hAnsi="Times New Roman" w:cs="Times New Roman" w:hint="eastAsia"/>
          <w:b/>
          <w:bCs/>
          <w:sz w:val="30"/>
          <w:szCs w:val="30"/>
        </w:rPr>
        <w:t>湖南岳阳绿色化工高新技术产业开发区概况</w:t>
      </w:r>
      <w:bookmarkEnd w:id="570"/>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本项目位于湖南岳阳绿色化工高新技术产业开发区，其前身为云溪工业园，是经湖</w:t>
      </w:r>
      <w:bookmarkEnd w:id="571"/>
      <w:bookmarkEnd w:id="572"/>
      <w:r>
        <w:rPr>
          <w:rFonts w:ascii="Times New Roman" w:hAnsi="Times New Roman" w:cs="Times New Roman" w:hint="eastAsia"/>
          <w:sz w:val="24"/>
        </w:rPr>
        <w:t>南省人民政府批准（湘政办函（</w:t>
      </w:r>
      <w:r>
        <w:rPr>
          <w:rFonts w:ascii="Times New Roman" w:hAnsi="Times New Roman" w:cs="Times New Roman" w:hint="eastAsia"/>
          <w:sz w:val="24"/>
        </w:rPr>
        <w:t>2003</w:t>
      </w:r>
      <w:r>
        <w:rPr>
          <w:rFonts w:ascii="Times New Roman" w:hAnsi="Times New Roman" w:cs="Times New Roman" w:hint="eastAsia"/>
          <w:sz w:val="24"/>
        </w:rPr>
        <w:t>）</w:t>
      </w:r>
      <w:r>
        <w:rPr>
          <w:rFonts w:ascii="Times New Roman" w:hAnsi="Times New Roman" w:cs="Times New Roman" w:hint="eastAsia"/>
          <w:sz w:val="24"/>
        </w:rPr>
        <w:t>107</w:t>
      </w:r>
      <w:r>
        <w:rPr>
          <w:rFonts w:ascii="Times New Roman" w:hAnsi="Times New Roman" w:cs="Times New Roman" w:hint="eastAsia"/>
          <w:sz w:val="24"/>
        </w:rPr>
        <w:t>号）成立的省级经济技术开发</w:t>
      </w:r>
      <w:r>
        <w:rPr>
          <w:rFonts w:ascii="Times New Roman" w:hAnsi="Times New Roman" w:cs="Times New Roman" w:hint="eastAsia"/>
          <w:sz w:val="24"/>
        </w:rPr>
        <w:lastRenderedPageBreak/>
        <w:t>区，于</w:t>
      </w:r>
      <w:r>
        <w:rPr>
          <w:rFonts w:ascii="Times New Roman" w:hAnsi="Times New Roman" w:cs="Times New Roman" w:hint="eastAsia"/>
          <w:sz w:val="24"/>
        </w:rPr>
        <w:t>2012</w:t>
      </w:r>
      <w:r>
        <w:rPr>
          <w:rFonts w:ascii="Times New Roman" w:hAnsi="Times New Roman" w:cs="Times New Roman" w:hint="eastAsia"/>
          <w:sz w:val="24"/>
        </w:rPr>
        <w:t>年</w:t>
      </w:r>
      <w:r>
        <w:rPr>
          <w:rFonts w:ascii="Times New Roman" w:hAnsi="Times New Roman" w:cs="Times New Roman" w:hint="eastAsia"/>
          <w:sz w:val="24"/>
        </w:rPr>
        <w:t>9</w:t>
      </w:r>
      <w:r>
        <w:rPr>
          <w:rFonts w:ascii="Times New Roman" w:hAnsi="Times New Roman" w:cs="Times New Roman" w:hint="eastAsia"/>
          <w:sz w:val="24"/>
        </w:rPr>
        <w:t>月更名为湖南岳阳绿色化工产业园，</w:t>
      </w:r>
      <w:r>
        <w:rPr>
          <w:rFonts w:ascii="Times New Roman" w:hAnsi="Times New Roman" w:cs="Times New Roman" w:hint="eastAsia"/>
          <w:sz w:val="24"/>
        </w:rPr>
        <w:t>2018</w:t>
      </w:r>
      <w:r>
        <w:rPr>
          <w:rFonts w:ascii="Times New Roman" w:hAnsi="Times New Roman" w:cs="Times New Roman" w:hint="eastAsia"/>
          <w:sz w:val="24"/>
        </w:rPr>
        <w:t>年</w:t>
      </w:r>
      <w:r>
        <w:rPr>
          <w:rFonts w:ascii="Times New Roman" w:hAnsi="Times New Roman" w:cs="Times New Roman" w:hint="eastAsia"/>
          <w:sz w:val="24"/>
        </w:rPr>
        <w:t>1</w:t>
      </w:r>
      <w:r>
        <w:rPr>
          <w:rFonts w:ascii="Times New Roman" w:hAnsi="Times New Roman" w:cs="Times New Roman" w:hint="eastAsia"/>
          <w:sz w:val="24"/>
        </w:rPr>
        <w:t>月正式更名为岳阳绿色化工高新技术产业开发区。</w:t>
      </w:r>
      <w:r>
        <w:rPr>
          <w:rFonts w:ascii="Times New Roman" w:hAnsi="Times New Roman" w:cs="Times New Roman" w:hint="eastAsia"/>
          <w:sz w:val="24"/>
        </w:rPr>
        <w:t>2021</w:t>
      </w:r>
      <w:r>
        <w:rPr>
          <w:rFonts w:ascii="Times New Roman" w:hAnsi="Times New Roman" w:cs="Times New Roman" w:hint="eastAsia"/>
          <w:sz w:val="24"/>
        </w:rPr>
        <w:t>年</w:t>
      </w:r>
      <w:r>
        <w:rPr>
          <w:rFonts w:ascii="Times New Roman" w:hAnsi="Times New Roman" w:cs="Times New Roman" w:hint="eastAsia"/>
          <w:sz w:val="24"/>
        </w:rPr>
        <w:t>1</w:t>
      </w:r>
      <w:r>
        <w:rPr>
          <w:rFonts w:ascii="Times New Roman" w:hAnsi="Times New Roman" w:cs="Times New Roman" w:hint="eastAsia"/>
          <w:sz w:val="24"/>
        </w:rPr>
        <w:t>月，湖南省发展和改革委员会同意岳阳緑色化工高新技术产业开发区调区扩区（湘发改函［</w:t>
      </w:r>
      <w:r>
        <w:rPr>
          <w:rFonts w:ascii="Times New Roman" w:hAnsi="Times New Roman" w:cs="Times New Roman" w:hint="eastAsia"/>
          <w:sz w:val="24"/>
        </w:rPr>
        <w:t>2021</w:t>
      </w: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号），</w:t>
      </w:r>
      <w:r>
        <w:rPr>
          <w:rFonts w:ascii="Times New Roman" w:hAnsi="Times New Roman" w:cs="Times New Roman" w:hint="eastAsia"/>
          <w:sz w:val="24"/>
        </w:rPr>
        <w:t>2021</w:t>
      </w:r>
      <w:r>
        <w:rPr>
          <w:rFonts w:ascii="Times New Roman" w:hAnsi="Times New Roman" w:cs="Times New Roman" w:hint="eastAsia"/>
          <w:sz w:val="24"/>
        </w:rPr>
        <w:t>年</w:t>
      </w:r>
      <w:r>
        <w:rPr>
          <w:rFonts w:ascii="Times New Roman" w:hAnsi="Times New Roman" w:cs="Times New Roman" w:hint="eastAsia"/>
          <w:sz w:val="24"/>
        </w:rPr>
        <w:t>12</w:t>
      </w:r>
      <w:r>
        <w:rPr>
          <w:rFonts w:ascii="Times New Roman" w:hAnsi="Times New Roman" w:cs="Times New Roman" w:hint="eastAsia"/>
          <w:sz w:val="24"/>
        </w:rPr>
        <w:t>月</w:t>
      </w:r>
      <w:r>
        <w:rPr>
          <w:rFonts w:ascii="Times New Roman" w:hAnsi="Times New Roman" w:cs="Times New Roman" w:hint="eastAsia"/>
          <w:sz w:val="24"/>
        </w:rPr>
        <w:t>7</w:t>
      </w:r>
      <w:r>
        <w:rPr>
          <w:rFonts w:ascii="Times New Roman" w:hAnsi="Times New Roman" w:cs="Times New Roman" w:hint="eastAsia"/>
          <w:sz w:val="24"/>
        </w:rPr>
        <w:t>日湖南省生态环境厅对湖南岳阳绿色化工高新技术产业开发区总体规划（</w:t>
      </w:r>
      <w:r>
        <w:rPr>
          <w:rFonts w:ascii="Times New Roman" w:hAnsi="Times New Roman" w:cs="Times New Roman" w:hint="eastAsia"/>
          <w:sz w:val="24"/>
        </w:rPr>
        <w:t>2021-2035</w:t>
      </w:r>
      <w:r>
        <w:rPr>
          <w:rFonts w:ascii="Times New Roman" w:hAnsi="Times New Roman" w:cs="Times New Roman" w:hint="eastAsia"/>
          <w:sz w:val="24"/>
        </w:rPr>
        <w:t>）环境影响报告书岀具了审查意见（湘环评［</w:t>
      </w:r>
      <w:r>
        <w:rPr>
          <w:rFonts w:ascii="Times New Roman" w:hAnsi="Times New Roman" w:cs="Times New Roman" w:hint="eastAsia"/>
          <w:sz w:val="24"/>
        </w:rPr>
        <w:t>2021</w:t>
      </w:r>
      <w:r>
        <w:rPr>
          <w:rFonts w:ascii="Times New Roman" w:hAnsi="Times New Roman" w:cs="Times New Roman" w:hint="eastAsia"/>
          <w:sz w:val="24"/>
        </w:rPr>
        <w:t>］</w:t>
      </w:r>
      <w:r>
        <w:rPr>
          <w:rFonts w:ascii="Times New Roman" w:hAnsi="Times New Roman" w:cs="Times New Roman" w:hint="eastAsia"/>
          <w:sz w:val="24"/>
        </w:rPr>
        <w:t>38</w:t>
      </w:r>
      <w:r>
        <w:rPr>
          <w:rFonts w:ascii="Times New Roman" w:hAnsi="Times New Roman" w:cs="Times New Roman" w:hint="eastAsia"/>
          <w:sz w:val="24"/>
        </w:rPr>
        <w:t>号）。本次调扩区后，湖南岳阳绿色化工高新技术产业开发区包含了云溪片区、巴陵片区、长岭片区和临湘片区。根据湘环评［</w:t>
      </w:r>
      <w:r>
        <w:rPr>
          <w:rFonts w:ascii="Times New Roman" w:hAnsi="Times New Roman" w:cs="Times New Roman" w:hint="eastAsia"/>
          <w:sz w:val="24"/>
        </w:rPr>
        <w:t>2021</w:t>
      </w:r>
      <w:r>
        <w:rPr>
          <w:rFonts w:ascii="Times New Roman" w:hAnsi="Times New Roman" w:cs="Times New Roman" w:hint="eastAsia"/>
          <w:sz w:val="24"/>
        </w:rPr>
        <w:t>］</w:t>
      </w:r>
      <w:r>
        <w:rPr>
          <w:rFonts w:ascii="Times New Roman" w:hAnsi="Times New Roman" w:cs="Times New Roman" w:hint="eastAsia"/>
          <w:sz w:val="24"/>
        </w:rPr>
        <w:t>38</w:t>
      </w:r>
      <w:r>
        <w:rPr>
          <w:rFonts w:ascii="Times New Roman" w:hAnsi="Times New Roman" w:cs="Times New Roman" w:hint="eastAsia"/>
          <w:sz w:val="24"/>
        </w:rPr>
        <w:t>号批复内容可知，云溪片区规划面积为</w:t>
      </w:r>
      <w:r>
        <w:rPr>
          <w:rFonts w:ascii="Times New Roman" w:hAnsi="Times New Roman" w:cs="Times New Roman" w:hint="eastAsia"/>
          <w:sz w:val="24"/>
        </w:rPr>
        <w:t>1644.68</w:t>
      </w:r>
      <w:r>
        <w:rPr>
          <w:rFonts w:ascii="Times New Roman" w:hAnsi="Times New Roman" w:cs="Times New Roman" w:hint="eastAsia"/>
          <w:sz w:val="24"/>
        </w:rPr>
        <w:t>公顷，拟规划四至范围为：西临随岳高速，东接京广铁路，北达</w:t>
      </w:r>
      <w:r>
        <w:rPr>
          <w:rFonts w:ascii="Times New Roman" w:hAnsi="Times New Roman" w:cs="Times New Roman" w:hint="eastAsia"/>
          <w:sz w:val="24"/>
        </w:rPr>
        <w:t>208</w:t>
      </w:r>
      <w:r>
        <w:rPr>
          <w:rFonts w:ascii="Times New Roman" w:hAnsi="Times New Roman" w:cs="Times New Roman" w:hint="eastAsia"/>
          <w:sz w:val="24"/>
        </w:rPr>
        <w:t>省道，南临云港路。</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到</w:t>
      </w:r>
      <w:r>
        <w:rPr>
          <w:rFonts w:ascii="Times New Roman" w:hAnsi="Times New Roman" w:cs="Times New Roman" w:hint="eastAsia"/>
          <w:sz w:val="24"/>
        </w:rPr>
        <w:t>2020</w:t>
      </w:r>
      <w:r>
        <w:rPr>
          <w:rFonts w:ascii="Times New Roman" w:hAnsi="Times New Roman" w:cs="Times New Roman" w:hint="eastAsia"/>
          <w:sz w:val="24"/>
        </w:rPr>
        <w:t>年，湖南岳阳绿色化工高新技术产业开发区（湖南岳阳绿色化工产业园）总产值达到</w:t>
      </w:r>
      <w:r>
        <w:rPr>
          <w:rFonts w:ascii="Times New Roman" w:hAnsi="Times New Roman" w:cs="Times New Roman" w:hint="eastAsia"/>
          <w:sz w:val="24"/>
        </w:rPr>
        <w:t>2000</w:t>
      </w:r>
      <w:r>
        <w:rPr>
          <w:rFonts w:ascii="Times New Roman" w:hAnsi="Times New Roman" w:cs="Times New Roman" w:hint="eastAsia"/>
          <w:sz w:val="24"/>
        </w:rPr>
        <w:t>亿元，税收突破</w:t>
      </w:r>
      <w:r>
        <w:rPr>
          <w:rFonts w:ascii="Times New Roman" w:hAnsi="Times New Roman" w:cs="Times New Roman" w:hint="eastAsia"/>
          <w:sz w:val="24"/>
        </w:rPr>
        <w:t>200</w:t>
      </w:r>
      <w:r>
        <w:rPr>
          <w:rFonts w:ascii="Times New Roman" w:hAnsi="Times New Roman" w:cs="Times New Roman" w:hint="eastAsia"/>
          <w:sz w:val="24"/>
        </w:rPr>
        <w:t>亿元，跻身国家级化工园区行列，成为国内最大的炼化傕化剂生产基地、国内最强的非乙烯化工新材料及特种化学品生产基地、中南地区最大的石化产品物流中心。园区先后被批准和评为湖南化工生产特色产业基地、全省第一批循环经济试点园区、湖南省十大最具投资价值产业园区、省低碳园区、国家高技术产业基地、国家新型工业化产业示范园区、国家火炬特色产业基地，国家循环化改造示范园区和国家低碳园区等，被纳入到全省重点发展和培育的“千亿园区”和“千亿产业集群”之列。重点引进了中石化催化剂云溪新基地、东方雨虹等一大批重点项目落户园区。</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73" w:name="_Toc121381278"/>
      <w:bookmarkStart w:id="574" w:name="OLE_LINK152"/>
      <w:bookmarkStart w:id="575" w:name="OLE_LINK153"/>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w:t>
      </w:r>
      <w:r>
        <w:rPr>
          <w:rFonts w:ascii="Times New Roman" w:eastAsia="宋体" w:hAnsi="Times New Roman" w:cs="Times New Roman" w:hint="eastAsia"/>
          <w:b/>
          <w:bCs/>
          <w:sz w:val="28"/>
          <w:szCs w:val="28"/>
        </w:rPr>
        <w:t>2.1</w:t>
      </w:r>
      <w:r>
        <w:rPr>
          <w:rFonts w:ascii="Times New Roman" w:eastAsia="宋体" w:hAnsi="Times New Roman" w:cs="Times New Roman" w:hint="eastAsia"/>
          <w:b/>
          <w:bCs/>
          <w:sz w:val="28"/>
          <w:szCs w:val="28"/>
        </w:rPr>
        <w:t>鼓励引进的项目和优先发展行业</w:t>
      </w:r>
      <w:bookmarkEnd w:id="573"/>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产业园位于主城区侧位风向，紧邻城区，交通方便，因此适宜发展技术含量高，</w:t>
      </w:r>
      <w:bookmarkEnd w:id="574"/>
      <w:bookmarkEnd w:id="575"/>
      <w:r>
        <w:rPr>
          <w:rFonts w:ascii="Times New Roman" w:hAnsi="Times New Roman" w:cs="Times New Roman" w:hint="eastAsia"/>
          <w:sz w:val="24"/>
        </w:rPr>
        <w:t>耗水量小，水污染和大气污染少的工业项目。鼓励引进和优先发展的行业应该是工业区产业定位包括的行业，在项目选择上应优先引进无污染、轻污染的工业企业入驻，入驻企业的生产工艺、设备和环保设施应该达到国内或行业先进水平。</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76" w:name="_Toc121381279"/>
      <w:bookmarkStart w:id="577" w:name="OLE_LINK166"/>
      <w:bookmarkStart w:id="578" w:name="OLE_LINK167"/>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w:t>
      </w:r>
      <w:r>
        <w:rPr>
          <w:rFonts w:ascii="Times New Roman" w:eastAsia="宋体" w:hAnsi="Times New Roman" w:cs="Times New Roman" w:hint="eastAsia"/>
          <w:b/>
          <w:bCs/>
          <w:sz w:val="28"/>
          <w:szCs w:val="28"/>
        </w:rPr>
        <w:t>2.2</w:t>
      </w:r>
      <w:r>
        <w:rPr>
          <w:rFonts w:ascii="Times New Roman" w:eastAsia="宋体" w:hAnsi="Times New Roman" w:cs="Times New Roman" w:hint="eastAsia"/>
          <w:b/>
          <w:bCs/>
          <w:sz w:val="28"/>
          <w:szCs w:val="28"/>
        </w:rPr>
        <w:t>限制和禁止引进的项目和行业</w:t>
      </w:r>
      <w:bookmarkEnd w:id="576"/>
    </w:p>
    <w:p w:rsidR="00C72BBC" w:rsidRDefault="00854968">
      <w:pPr>
        <w:spacing w:line="360" w:lineRule="auto"/>
        <w:ind w:firstLineChars="200" w:firstLine="482"/>
        <w:jc w:val="left"/>
        <w:rPr>
          <w:rFonts w:ascii="Times New Roman" w:hAnsi="Times New Roman" w:cs="Times New Roman"/>
          <w:b/>
          <w:sz w:val="24"/>
        </w:rPr>
      </w:pPr>
      <w:bookmarkStart w:id="579" w:name="OLE_LINK157"/>
      <w:bookmarkStart w:id="580" w:name="OLE_LINK158"/>
      <w:r>
        <w:rPr>
          <w:rFonts w:ascii="Times New Roman" w:hAnsi="Times New Roman" w:cs="Times New Roman" w:hint="eastAsia"/>
          <w:b/>
          <w:sz w:val="24"/>
        </w:rPr>
        <w:t>1</w:t>
      </w:r>
      <w:r>
        <w:rPr>
          <w:rFonts w:ascii="Times New Roman" w:hAnsi="Times New Roman" w:cs="Times New Roman" w:hint="eastAsia"/>
          <w:b/>
          <w:sz w:val="24"/>
        </w:rPr>
        <w:t>、限制入园项目</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产业园东面紧邻云溪区城区，环境空气敏感，为避免园区对城区造成影响，因此需限</w:t>
      </w:r>
      <w:bookmarkEnd w:id="577"/>
      <w:bookmarkEnd w:id="578"/>
      <w:r>
        <w:rPr>
          <w:rFonts w:ascii="Times New Roman" w:hAnsi="Times New Roman" w:cs="Times New Roman" w:hint="eastAsia"/>
          <w:sz w:val="24"/>
        </w:rPr>
        <w:t>制大气污染严重的企业入园，如高</w:t>
      </w:r>
      <w:r>
        <w:rPr>
          <w:rFonts w:ascii="Times New Roman" w:hAnsi="Times New Roman" w:cs="Times New Roman" w:hint="eastAsia"/>
          <w:sz w:val="24"/>
        </w:rPr>
        <w:t>VOCs</w:t>
      </w:r>
      <w:r>
        <w:rPr>
          <w:rFonts w:ascii="Times New Roman" w:hAnsi="Times New Roman" w:cs="Times New Roman" w:hint="eastAsia"/>
          <w:sz w:val="24"/>
        </w:rPr>
        <w:t>、低固体分含量涂料。产业园西面与</w:t>
      </w:r>
      <w:bookmarkEnd w:id="579"/>
      <w:bookmarkEnd w:id="580"/>
      <w:r w:rsidR="007E3909">
        <w:rPr>
          <w:rFonts w:ascii="Times New Roman" w:hAnsi="Times New Roman" w:cs="Times New Roman" w:hint="eastAsia"/>
          <w:sz w:val="24"/>
        </w:rPr>
        <w:t>松杨湖</w:t>
      </w:r>
      <w:r>
        <w:rPr>
          <w:rFonts w:ascii="Times New Roman" w:hAnsi="Times New Roman" w:cs="Times New Roman" w:hint="eastAsia"/>
          <w:sz w:val="24"/>
        </w:rPr>
        <w:t>（含团湖）相邻，为保持该水域的用途和景观，工业区废水严禁排</w:t>
      </w:r>
      <w:r>
        <w:rPr>
          <w:rFonts w:ascii="Times New Roman" w:hAnsi="Times New Roman" w:cs="Times New Roman" w:hint="eastAsia"/>
          <w:sz w:val="24"/>
        </w:rPr>
        <w:lastRenderedPageBreak/>
        <w:t>入该河段。目前园区污水已全部接入污水处理厂进行处理，处理后的尾水接入巴陵石化</w:t>
      </w:r>
      <w:r>
        <w:rPr>
          <w:rFonts w:ascii="Times New Roman" w:hAnsi="Times New Roman" w:cs="Times New Roman" w:hint="eastAsia"/>
          <w:sz w:val="24"/>
        </w:rPr>
        <w:t>2</w:t>
      </w:r>
      <w:r>
        <w:rPr>
          <w:rFonts w:ascii="Times New Roman" w:hAnsi="Times New Roman" w:cs="Times New Roman" w:hint="eastAsia"/>
          <w:sz w:val="24"/>
        </w:rPr>
        <w:t>号污水管网，最终通过道仁矶排放口排入长江内，为确保污水处理厂正常运营，不受到废水冲击导致崩溃等情况，限制水污染严重及对菌类具有杀伤效果的企业入园。</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综上所述，需限制大气污染严重和水污染严重的企业入园。同时，限制列入现行《产业结构调整目录》中的限制类项目和环境准入特别管理措施中的限制类项目进入工业园。</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、禁止入园项目</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除规划的行业定位范围外，禁止国家发改委《产业结构调整指导目录》（</w:t>
      </w:r>
      <w:r>
        <w:rPr>
          <w:rFonts w:ascii="Times New Roman" w:hAnsi="Times New Roman" w:cs="Times New Roman" w:hint="eastAsia"/>
          <w:sz w:val="24"/>
        </w:rPr>
        <w:t>2019</w:t>
      </w:r>
      <w:r>
        <w:rPr>
          <w:rFonts w:ascii="Times New Roman" w:hAnsi="Times New Roman" w:cs="Times New Roman" w:hint="eastAsia"/>
          <w:sz w:val="24"/>
        </w:rPr>
        <w:t>年本）中淘汰类产品、产能和装置，国家有最新规定的技新规定办理，禁止其他不符合园区产业定位的项目入园。</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云溪片区限制引进项目及禁止入园项目负面清单见下表。</w:t>
      </w:r>
    </w:p>
    <w:p w:rsidR="00C72BBC" w:rsidRDefault="00854968">
      <w:pPr>
        <w:spacing w:line="360" w:lineRule="auto"/>
        <w:jc w:val="center"/>
        <w:rPr>
          <w:rFonts w:ascii="Times New Roman" w:hAnsi="Times New Roman" w:cs="Times New Roman"/>
          <w:b/>
        </w:rPr>
      </w:pPr>
      <w:bookmarkStart w:id="581" w:name="OLE_LINK178"/>
      <w:bookmarkStart w:id="582" w:name="OLE_LINK179"/>
      <w:r>
        <w:rPr>
          <w:rFonts w:ascii="Times New Roman" w:hAnsi="Times New Roman" w:cs="Times New Roman" w:hint="eastAsia"/>
          <w:b/>
        </w:rPr>
        <w:t>表</w:t>
      </w:r>
      <w:r>
        <w:rPr>
          <w:rFonts w:ascii="Times New Roman" w:hAnsi="Times New Roman" w:cs="Times New Roman" w:hint="eastAsia"/>
          <w:b/>
        </w:rPr>
        <w:t xml:space="preserve">5.2-1  </w:t>
      </w:r>
      <w:r>
        <w:rPr>
          <w:rFonts w:ascii="Times New Roman" w:hAnsi="Times New Roman" w:cs="Times New Roman" w:hint="eastAsia"/>
          <w:b/>
        </w:rPr>
        <w:t>云溪工业园环境准入特别管理措施（负面清单）</w:t>
      </w:r>
      <w:bookmarkEnd w:id="581"/>
      <w:bookmarkEnd w:id="582"/>
    </w:p>
    <w:tbl>
      <w:tblPr>
        <w:tblW w:w="5000" w:type="pct"/>
        <w:jc w:val="center"/>
        <w:tblCellMar>
          <w:left w:w="10" w:type="dxa"/>
          <w:right w:w="10" w:type="dxa"/>
        </w:tblCellMar>
        <w:tblLook w:val="04A0" w:firstRow="1" w:lastRow="0" w:firstColumn="1" w:lastColumn="0" w:noHBand="0" w:noVBand="1"/>
      </w:tblPr>
      <w:tblGrid>
        <w:gridCol w:w="664"/>
        <w:gridCol w:w="3131"/>
        <w:gridCol w:w="4531"/>
      </w:tblGrid>
      <w:tr w:rsidR="00C72BBC">
        <w:trPr>
          <w:trHeight w:val="20"/>
          <w:jc w:val="center"/>
        </w:trPr>
        <w:tc>
          <w:tcPr>
            <w:tcW w:w="399"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Times New Roman" w:hAnsi="Times New Roman" w:cs="Times New Roman"/>
                <w:b/>
                <w:color w:val="000000"/>
                <w:kern w:val="0"/>
                <w:szCs w:val="20"/>
                <w:lang w:eastAsia="en-US" w:bidi="en-US"/>
              </w:rPr>
            </w:pPr>
            <w:r>
              <w:rPr>
                <w:rFonts w:ascii="宋体" w:eastAsia="宋体" w:hAnsi="宋体" w:cs="宋体"/>
                <w:b/>
                <w:color w:val="000000"/>
                <w:kern w:val="0"/>
                <w:szCs w:val="20"/>
                <w:lang w:val="zh-TW" w:eastAsia="zh-TW" w:bidi="zh-TW"/>
              </w:rPr>
              <w:t>序号</w:t>
            </w:r>
          </w:p>
        </w:tc>
        <w:tc>
          <w:tcPr>
            <w:tcW w:w="1880"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Times New Roman" w:hAnsi="Times New Roman" w:cs="Times New Roman"/>
                <w:b/>
                <w:color w:val="000000"/>
                <w:kern w:val="0"/>
                <w:szCs w:val="20"/>
                <w:lang w:eastAsia="en-US" w:bidi="en-US"/>
              </w:rPr>
            </w:pPr>
            <w:r>
              <w:rPr>
                <w:rFonts w:ascii="宋体" w:eastAsia="宋体" w:hAnsi="宋体" w:cs="宋体"/>
                <w:b/>
                <w:color w:val="000000"/>
                <w:kern w:val="0"/>
                <w:szCs w:val="20"/>
                <w:lang w:val="zh-TW" w:eastAsia="zh-TW" w:bidi="zh-TW"/>
              </w:rPr>
              <w:t>禁止类</w:t>
            </w:r>
          </w:p>
        </w:tc>
        <w:tc>
          <w:tcPr>
            <w:tcW w:w="2721"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eastAsia="Times New Roman" w:hAnsi="Times New Roman" w:cs="Times New Roman"/>
                <w:b/>
                <w:color w:val="000000"/>
                <w:kern w:val="0"/>
                <w:szCs w:val="20"/>
                <w:lang w:eastAsia="en-US" w:bidi="en-US"/>
              </w:rPr>
            </w:pPr>
            <w:r>
              <w:rPr>
                <w:rFonts w:ascii="宋体" w:eastAsia="宋体" w:hAnsi="宋体" w:cs="宋体"/>
                <w:b/>
                <w:color w:val="000000"/>
                <w:kern w:val="0"/>
                <w:szCs w:val="20"/>
                <w:lang w:val="zh-TW" w:eastAsia="zh-TW" w:bidi="zh-TW"/>
              </w:rPr>
              <w:t>限制类</w:t>
            </w:r>
          </w:p>
        </w:tc>
      </w:tr>
      <w:tr w:rsidR="00C72BBC">
        <w:trPr>
          <w:trHeight w:val="20"/>
          <w:jc w:val="center"/>
        </w:trPr>
        <w:tc>
          <w:tcPr>
            <w:tcW w:w="399" w:type="pct"/>
            <w:tcBorders>
              <w:top w:val="single" w:sz="4" w:space="0" w:color="auto"/>
              <w:left w:val="single" w:sz="4" w:space="0" w:color="auto"/>
            </w:tcBorders>
            <w:shd w:val="clear" w:color="auto" w:fill="FFFFFF"/>
            <w:vAlign w:val="center"/>
          </w:tcPr>
          <w:p w:rsidR="00C72BBC" w:rsidRDefault="00854968">
            <w:pPr>
              <w:ind w:firstLine="260"/>
              <w:jc w:val="center"/>
              <w:rPr>
                <w:rFonts w:ascii="Times New Roman" w:eastAsia="Times New Roman" w:hAnsi="Times New Roman" w:cs="Times New Roman"/>
                <w:color w:val="000000"/>
                <w:kern w:val="0"/>
                <w:szCs w:val="20"/>
                <w:lang w:eastAsia="en-US" w:bidi="en-US"/>
              </w:rPr>
            </w:pPr>
            <w:r>
              <w:rPr>
                <w:rFonts w:ascii="Times New Roman" w:eastAsia="Times New Roman" w:hAnsi="Times New Roman" w:cs="Times New Roman"/>
                <w:color w:val="000000"/>
                <w:kern w:val="0"/>
                <w:szCs w:val="20"/>
                <w:lang w:val="zh-TW" w:eastAsia="zh-TW" w:bidi="zh-TW"/>
              </w:rPr>
              <w:t>1</w:t>
            </w:r>
          </w:p>
        </w:tc>
        <w:tc>
          <w:tcPr>
            <w:tcW w:w="1880" w:type="pct"/>
            <w:tcBorders>
              <w:top w:val="single" w:sz="4" w:space="0" w:color="auto"/>
              <w:left w:val="single" w:sz="4" w:space="0" w:color="auto"/>
            </w:tcBorders>
            <w:shd w:val="clear" w:color="auto" w:fill="FFFFFF"/>
            <w:vAlign w:val="center"/>
          </w:tcPr>
          <w:p w:rsidR="00C72BBC" w:rsidRDefault="00854968">
            <w:pPr>
              <w:spacing w:line="270" w:lineRule="exact"/>
              <w:jc w:val="center"/>
              <w:rPr>
                <w:rFonts w:ascii="Times New Roman" w:eastAsia="Times New Roman" w:hAnsi="Times New Roman" w:cs="Times New Roman"/>
                <w:color w:val="000000"/>
                <w:kern w:val="0"/>
                <w:szCs w:val="20"/>
                <w:lang w:bidi="en-US"/>
              </w:rPr>
            </w:pPr>
            <w:r>
              <w:rPr>
                <w:rFonts w:ascii="宋体" w:eastAsia="宋体" w:hAnsi="宋体" w:cs="宋体"/>
                <w:color w:val="000000"/>
                <w:kern w:val="0"/>
                <w:szCs w:val="20"/>
                <w:lang w:val="zh-TW" w:eastAsia="zh-TW" w:bidi="zh-TW"/>
              </w:rPr>
              <w:t>禁止涉及“禁止入园项目名录说明表”中的企业</w:t>
            </w:r>
          </w:p>
        </w:tc>
        <w:tc>
          <w:tcPr>
            <w:tcW w:w="2721" w:type="pct"/>
            <w:tcBorders>
              <w:top w:val="single" w:sz="4" w:space="0" w:color="auto"/>
              <w:left w:val="single" w:sz="4" w:space="0" w:color="auto"/>
              <w:right w:val="single" w:sz="4" w:space="0" w:color="auto"/>
            </w:tcBorders>
            <w:shd w:val="clear" w:color="auto" w:fill="FFFFFF"/>
            <w:vAlign w:val="center"/>
          </w:tcPr>
          <w:p w:rsidR="00C72BBC" w:rsidRDefault="00854968">
            <w:pPr>
              <w:spacing w:line="270" w:lineRule="exact"/>
              <w:jc w:val="center"/>
              <w:rPr>
                <w:rFonts w:ascii="Times New Roman" w:eastAsia="Times New Roman" w:hAnsi="Times New Roman" w:cs="Times New Roman"/>
                <w:color w:val="000000"/>
                <w:kern w:val="0"/>
                <w:szCs w:val="20"/>
                <w:lang w:bidi="en-US"/>
              </w:rPr>
            </w:pPr>
            <w:r>
              <w:rPr>
                <w:rFonts w:ascii="宋体" w:eastAsia="宋体" w:hAnsi="宋体" w:cs="宋体"/>
                <w:color w:val="000000"/>
                <w:kern w:val="0"/>
                <w:szCs w:val="20"/>
                <w:lang w:val="zh-TW" w:eastAsia="zh-TW" w:bidi="zh-TW"/>
              </w:rPr>
              <w:t>由于云溪工业园位于云溪区城区侧位风向，且园区紧邻城区，应限制排放高浓度有机废气和排放含</w:t>
            </w:r>
            <w:r>
              <w:rPr>
                <w:rFonts w:ascii="宋体" w:eastAsia="宋体" w:hAnsi="宋体" w:cs="宋体" w:hint="eastAsia"/>
                <w:color w:val="000000"/>
                <w:kern w:val="0"/>
                <w:szCs w:val="20"/>
                <w:lang w:val="zh-TW" w:bidi="zh-TW"/>
              </w:rPr>
              <w:t>砷</w:t>
            </w:r>
            <w:r>
              <w:rPr>
                <w:rFonts w:ascii="宋体" w:eastAsia="宋体" w:hAnsi="宋体" w:cs="宋体"/>
                <w:color w:val="000000"/>
                <w:kern w:val="0"/>
                <w:szCs w:val="20"/>
                <w:lang w:val="zh-TW" w:eastAsia="zh-TW" w:bidi="zh-TW"/>
              </w:rPr>
              <w:t>废气的新建、扩建项目，以及无组织废气排放较多项目入园，如高</w:t>
            </w:r>
            <w:r>
              <w:rPr>
                <w:rFonts w:ascii="Times New Roman" w:eastAsia="Times New Roman" w:hAnsi="Times New Roman" w:cs="Times New Roman"/>
                <w:color w:val="000000"/>
                <w:kern w:val="0"/>
                <w:szCs w:val="20"/>
                <w:lang w:bidi="en-US"/>
              </w:rPr>
              <w:t>VOCs</w:t>
            </w:r>
            <w:r>
              <w:rPr>
                <w:rFonts w:ascii="宋体" w:eastAsia="宋体" w:hAnsi="宋体" w:cs="宋体"/>
                <w:color w:val="000000"/>
                <w:kern w:val="0"/>
                <w:szCs w:val="20"/>
                <w:lang w:bidi="en-US"/>
              </w:rPr>
              <w:t>、</w:t>
            </w:r>
            <w:r>
              <w:rPr>
                <w:rFonts w:ascii="宋体" w:eastAsia="宋体" w:hAnsi="宋体" w:cs="宋体"/>
                <w:color w:val="000000"/>
                <w:kern w:val="0"/>
                <w:szCs w:val="20"/>
                <w:lang w:val="zh-TW" w:eastAsia="zh-TW" w:bidi="zh-TW"/>
              </w:rPr>
              <w:t>低固体分含量涂料</w:t>
            </w:r>
          </w:p>
        </w:tc>
      </w:tr>
      <w:tr w:rsidR="00C72BBC">
        <w:trPr>
          <w:trHeight w:val="20"/>
          <w:jc w:val="center"/>
        </w:trPr>
        <w:tc>
          <w:tcPr>
            <w:tcW w:w="399" w:type="pct"/>
            <w:tcBorders>
              <w:top w:val="single" w:sz="4" w:space="0" w:color="auto"/>
              <w:left w:val="single" w:sz="4" w:space="0" w:color="auto"/>
            </w:tcBorders>
            <w:shd w:val="clear" w:color="auto" w:fill="FFFFFF"/>
            <w:vAlign w:val="center"/>
          </w:tcPr>
          <w:p w:rsidR="00C72BBC" w:rsidRDefault="00854968">
            <w:pPr>
              <w:ind w:firstLine="260"/>
              <w:jc w:val="center"/>
              <w:rPr>
                <w:rFonts w:ascii="Times New Roman" w:eastAsia="Times New Roman" w:hAnsi="Times New Roman" w:cs="Times New Roman"/>
                <w:color w:val="000000"/>
                <w:kern w:val="0"/>
                <w:szCs w:val="20"/>
                <w:lang w:eastAsia="en-US" w:bidi="en-US"/>
              </w:rPr>
            </w:pPr>
            <w:r>
              <w:rPr>
                <w:rFonts w:ascii="Times New Roman" w:eastAsia="Times New Roman" w:hAnsi="Times New Roman" w:cs="Times New Roman"/>
                <w:color w:val="000000"/>
                <w:kern w:val="0"/>
                <w:szCs w:val="20"/>
                <w:lang w:val="zh-TW" w:eastAsia="zh-TW" w:bidi="zh-TW"/>
              </w:rPr>
              <w:t>2</w:t>
            </w:r>
          </w:p>
        </w:tc>
        <w:tc>
          <w:tcPr>
            <w:tcW w:w="1880" w:type="pct"/>
            <w:tcBorders>
              <w:top w:val="single" w:sz="4" w:space="0" w:color="auto"/>
              <w:left w:val="single" w:sz="4" w:space="0" w:color="auto"/>
            </w:tcBorders>
            <w:shd w:val="clear" w:color="auto" w:fill="FFFFFF"/>
            <w:vAlign w:val="center"/>
          </w:tcPr>
          <w:p w:rsidR="00C72BBC" w:rsidRDefault="00854968">
            <w:pPr>
              <w:spacing w:line="270" w:lineRule="exact"/>
              <w:jc w:val="center"/>
              <w:rPr>
                <w:rFonts w:ascii="Times New Roman" w:eastAsia="Times New Roman" w:hAnsi="Times New Roman" w:cs="Times New Roman"/>
                <w:color w:val="000000"/>
                <w:kern w:val="0"/>
                <w:szCs w:val="20"/>
                <w:lang w:bidi="en-US"/>
              </w:rPr>
            </w:pPr>
            <w:r>
              <w:rPr>
                <w:rFonts w:ascii="宋体" w:eastAsia="宋体" w:hAnsi="宋体" w:cs="宋体"/>
                <w:color w:val="000000"/>
                <w:kern w:val="0"/>
                <w:szCs w:val="20"/>
                <w:lang w:val="zh-TW" w:eastAsia="zh-TW" w:bidi="zh-TW"/>
              </w:rPr>
              <w:t>禁止国家发改委《产业结构调整指 导目录》（</w:t>
            </w:r>
            <w:r>
              <w:rPr>
                <w:rFonts w:ascii="Times New Roman" w:eastAsia="Times New Roman" w:hAnsi="Times New Roman" w:cs="Times New Roman"/>
                <w:color w:val="000000"/>
                <w:kern w:val="0"/>
                <w:szCs w:val="20"/>
                <w:lang w:val="zh-TW" w:eastAsia="zh-TW" w:bidi="zh-TW"/>
              </w:rPr>
              <w:t>2013</w:t>
            </w:r>
            <w:r>
              <w:rPr>
                <w:rFonts w:ascii="宋体" w:eastAsia="宋体" w:hAnsi="宋体" w:cs="宋体"/>
                <w:color w:val="000000"/>
                <w:kern w:val="0"/>
                <w:szCs w:val="20"/>
                <w:lang w:val="zh-TW" w:eastAsia="zh-TW" w:bidi="zh-TW"/>
              </w:rPr>
              <w:t>年修订版）中淘汰 类产品、产能和装置，国家有最新 规定的按新规定办理</w:t>
            </w:r>
          </w:p>
        </w:tc>
        <w:tc>
          <w:tcPr>
            <w:tcW w:w="2721" w:type="pct"/>
            <w:tcBorders>
              <w:top w:val="single" w:sz="4" w:space="0" w:color="auto"/>
              <w:left w:val="single" w:sz="4" w:space="0" w:color="auto"/>
              <w:right w:val="single" w:sz="4" w:space="0" w:color="auto"/>
            </w:tcBorders>
            <w:shd w:val="clear" w:color="auto" w:fill="FFFFFF"/>
            <w:vAlign w:val="center"/>
          </w:tcPr>
          <w:p w:rsidR="00C72BBC" w:rsidRDefault="00854968">
            <w:pPr>
              <w:spacing w:line="270" w:lineRule="exact"/>
              <w:jc w:val="center"/>
              <w:rPr>
                <w:rFonts w:ascii="Times New Roman" w:eastAsia="Times New Roman" w:hAnsi="Times New Roman" w:cs="Times New Roman"/>
                <w:color w:val="000000"/>
                <w:kern w:val="0"/>
                <w:szCs w:val="20"/>
                <w:lang w:bidi="en-US"/>
              </w:rPr>
            </w:pPr>
            <w:r>
              <w:rPr>
                <w:rFonts w:ascii="宋体" w:eastAsia="宋体" w:hAnsi="宋体" w:cs="宋体"/>
                <w:color w:val="000000"/>
                <w:kern w:val="0"/>
                <w:szCs w:val="20"/>
                <w:lang w:val="zh-TW" w:eastAsia="zh-TW" w:bidi="zh-TW"/>
              </w:rPr>
              <w:t>为确保污水处理厂正常运营，不受到废水冲击导致崩溃等情况，因此需限制水污染严重及对菌类具有杀伤效果的企业入园，如医药中间体、医药原料药的企业</w:t>
            </w:r>
          </w:p>
        </w:tc>
      </w:tr>
      <w:tr w:rsidR="00C72BBC">
        <w:trPr>
          <w:trHeight w:val="20"/>
          <w:jc w:val="center"/>
        </w:trPr>
        <w:tc>
          <w:tcPr>
            <w:tcW w:w="399" w:type="pct"/>
            <w:tcBorders>
              <w:top w:val="single" w:sz="4" w:space="0" w:color="auto"/>
              <w:left w:val="single" w:sz="4" w:space="0" w:color="auto"/>
            </w:tcBorders>
            <w:shd w:val="clear" w:color="auto" w:fill="FFFFFF"/>
            <w:vAlign w:val="center"/>
          </w:tcPr>
          <w:p w:rsidR="00C72BBC" w:rsidRDefault="00854968">
            <w:pPr>
              <w:ind w:firstLine="260"/>
              <w:jc w:val="center"/>
              <w:rPr>
                <w:rFonts w:ascii="Times New Roman" w:eastAsia="Times New Roman" w:hAnsi="Times New Roman" w:cs="Times New Roman"/>
                <w:color w:val="000000"/>
                <w:kern w:val="0"/>
                <w:szCs w:val="20"/>
                <w:lang w:eastAsia="en-US" w:bidi="en-US"/>
              </w:rPr>
            </w:pPr>
            <w:r>
              <w:rPr>
                <w:rFonts w:ascii="Times New Roman" w:eastAsia="Times New Roman" w:hAnsi="Times New Roman" w:cs="Times New Roman"/>
                <w:color w:val="000000"/>
                <w:kern w:val="0"/>
                <w:szCs w:val="20"/>
                <w:lang w:val="zh-TW" w:eastAsia="zh-TW" w:bidi="zh-TW"/>
              </w:rPr>
              <w:t>3</w:t>
            </w:r>
          </w:p>
        </w:tc>
        <w:tc>
          <w:tcPr>
            <w:tcW w:w="1880" w:type="pct"/>
            <w:tcBorders>
              <w:top w:val="single" w:sz="4" w:space="0" w:color="auto"/>
              <w:left w:val="single" w:sz="4" w:space="0" w:color="auto"/>
            </w:tcBorders>
            <w:shd w:val="clear" w:color="auto" w:fill="FFFFFF"/>
            <w:vAlign w:val="center"/>
          </w:tcPr>
          <w:p w:rsidR="00C72BBC" w:rsidRDefault="00854968">
            <w:pPr>
              <w:spacing w:line="270" w:lineRule="exact"/>
              <w:jc w:val="center"/>
              <w:rPr>
                <w:rFonts w:ascii="Times New Roman" w:eastAsia="Times New Roman" w:hAnsi="Times New Roman" w:cs="Times New Roman"/>
                <w:color w:val="000000"/>
                <w:kern w:val="0"/>
                <w:szCs w:val="20"/>
                <w:lang w:bidi="en-US"/>
              </w:rPr>
            </w:pPr>
            <w:r>
              <w:rPr>
                <w:rFonts w:ascii="宋体" w:eastAsia="宋体" w:hAnsi="宋体" w:cs="宋体"/>
                <w:color w:val="000000"/>
                <w:kern w:val="0"/>
                <w:szCs w:val="20"/>
                <w:lang w:val="zh-TW" w:eastAsia="zh-TW" w:bidi="zh-TW"/>
              </w:rPr>
              <w:t>禁止其他不符合园区产业定位的项目入园</w:t>
            </w:r>
          </w:p>
        </w:tc>
        <w:tc>
          <w:tcPr>
            <w:tcW w:w="2721" w:type="pct"/>
            <w:tcBorders>
              <w:top w:val="single" w:sz="4" w:space="0" w:color="auto"/>
              <w:left w:val="single" w:sz="4" w:space="0" w:color="auto"/>
              <w:right w:val="single" w:sz="4" w:space="0" w:color="auto"/>
            </w:tcBorders>
            <w:shd w:val="clear" w:color="auto" w:fill="FFFFFF"/>
            <w:vAlign w:val="center"/>
          </w:tcPr>
          <w:p w:rsidR="00C72BBC" w:rsidRDefault="00854968">
            <w:pPr>
              <w:spacing w:line="270" w:lineRule="exact"/>
              <w:jc w:val="center"/>
              <w:rPr>
                <w:rFonts w:ascii="Times New Roman" w:eastAsia="Times New Roman" w:hAnsi="Times New Roman" w:cs="Times New Roman"/>
                <w:color w:val="000000"/>
                <w:kern w:val="0"/>
                <w:szCs w:val="20"/>
                <w:lang w:bidi="en-US"/>
              </w:rPr>
            </w:pPr>
            <w:r>
              <w:rPr>
                <w:rFonts w:ascii="宋体" w:eastAsia="宋体" w:hAnsi="宋体" w:cs="宋体"/>
                <w:color w:val="000000"/>
                <w:kern w:val="0"/>
                <w:szCs w:val="20"/>
                <w:lang w:val="zh-TW" w:eastAsia="zh-TW" w:bidi="zh-TW"/>
              </w:rPr>
              <w:t>限制单位产品能耗、水耗未达到同行业国内先进水平要求的企业进入园区</w:t>
            </w:r>
          </w:p>
        </w:tc>
      </w:tr>
      <w:tr w:rsidR="00C72BBC">
        <w:trPr>
          <w:trHeight w:val="20"/>
          <w:jc w:val="center"/>
        </w:trPr>
        <w:tc>
          <w:tcPr>
            <w:tcW w:w="399" w:type="pct"/>
            <w:tcBorders>
              <w:top w:val="single" w:sz="4" w:space="0" w:color="auto"/>
              <w:left w:val="single" w:sz="4" w:space="0" w:color="auto"/>
              <w:bottom w:val="single" w:sz="4" w:space="0" w:color="auto"/>
            </w:tcBorders>
            <w:shd w:val="clear" w:color="auto" w:fill="FFFFFF"/>
            <w:vAlign w:val="center"/>
          </w:tcPr>
          <w:p w:rsidR="00C72BBC" w:rsidRDefault="00854968">
            <w:pPr>
              <w:ind w:firstLine="260"/>
              <w:jc w:val="center"/>
              <w:rPr>
                <w:rFonts w:ascii="Times New Roman" w:eastAsia="Times New Roman" w:hAnsi="Times New Roman" w:cs="Times New Roman"/>
                <w:color w:val="000000"/>
                <w:kern w:val="0"/>
                <w:szCs w:val="20"/>
                <w:lang w:eastAsia="en-US" w:bidi="en-US"/>
              </w:rPr>
            </w:pPr>
            <w:r>
              <w:rPr>
                <w:rFonts w:ascii="Times New Roman" w:eastAsia="Times New Roman" w:hAnsi="Times New Roman" w:cs="Times New Roman"/>
                <w:color w:val="000000"/>
                <w:kern w:val="0"/>
                <w:szCs w:val="20"/>
                <w:lang w:val="zh-TW" w:eastAsia="zh-TW" w:bidi="zh-TW"/>
              </w:rPr>
              <w:t>4</w:t>
            </w:r>
          </w:p>
        </w:tc>
        <w:tc>
          <w:tcPr>
            <w:tcW w:w="1880" w:type="pct"/>
            <w:tcBorders>
              <w:top w:val="single" w:sz="4" w:space="0" w:color="auto"/>
              <w:left w:val="single" w:sz="4" w:space="0" w:color="auto"/>
              <w:bottom w:val="single" w:sz="4" w:space="0" w:color="auto"/>
            </w:tcBorders>
            <w:shd w:val="clear" w:color="auto" w:fill="FFFFFF"/>
            <w:vAlign w:val="center"/>
          </w:tcPr>
          <w:p w:rsidR="00C72BBC" w:rsidRDefault="00854968">
            <w:pPr>
              <w:spacing w:line="270" w:lineRule="exact"/>
              <w:jc w:val="center"/>
              <w:rPr>
                <w:rFonts w:ascii="Times New Roman" w:eastAsia="Times New Roman" w:hAnsi="Times New Roman" w:cs="Times New Roman"/>
                <w:color w:val="000000"/>
                <w:kern w:val="0"/>
                <w:szCs w:val="20"/>
                <w:lang w:bidi="en-US"/>
              </w:rPr>
            </w:pPr>
            <w:r>
              <w:rPr>
                <w:rFonts w:ascii="宋体" w:eastAsia="宋体" w:hAnsi="宋体" w:cs="宋体"/>
                <w:color w:val="000000"/>
                <w:kern w:val="0"/>
                <w:szCs w:val="20"/>
                <w:lang w:val="zh-TW" w:eastAsia="zh-TW" w:bidi="zh-TW"/>
              </w:rPr>
              <w:t>禁止不符合岳阳市</w:t>
            </w:r>
            <w:r>
              <w:rPr>
                <w:rFonts w:ascii="宋体" w:eastAsia="宋体" w:hAnsi="宋体" w:cs="宋体"/>
                <w:color w:val="000000"/>
                <w:kern w:val="0"/>
                <w:szCs w:val="20"/>
                <w:lang w:val="zh-CN" w:bidi="zh-CN"/>
              </w:rPr>
              <w:t>“三</w:t>
            </w:r>
            <w:r>
              <w:rPr>
                <w:rFonts w:ascii="宋体" w:eastAsia="宋体" w:hAnsi="宋体" w:cs="宋体"/>
                <w:color w:val="000000"/>
                <w:kern w:val="0"/>
                <w:szCs w:val="20"/>
                <w:lang w:val="zh-TW" w:eastAsia="zh-TW" w:bidi="zh-TW"/>
              </w:rPr>
              <w:t>线一单</w:t>
            </w:r>
            <w:r>
              <w:rPr>
                <w:rFonts w:ascii="宋体" w:eastAsia="宋体" w:hAnsi="宋体" w:cs="宋体"/>
                <w:color w:val="000000"/>
                <w:kern w:val="0"/>
                <w:szCs w:val="20"/>
                <w:lang w:val="zh-CN" w:bidi="zh-CN"/>
              </w:rPr>
              <w:t>”的排</w:t>
            </w:r>
            <w:r>
              <w:rPr>
                <w:rFonts w:ascii="宋体" w:eastAsia="宋体" w:hAnsi="宋体" w:cs="宋体"/>
                <w:color w:val="000000"/>
                <w:kern w:val="0"/>
                <w:szCs w:val="20"/>
                <w:lang w:val="zh-TW" w:eastAsia="zh-TW" w:bidi="zh-TW"/>
              </w:rPr>
              <w:t>放污染物的建设项目</w:t>
            </w:r>
          </w:p>
        </w:tc>
        <w:tc>
          <w:tcPr>
            <w:tcW w:w="2721"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eastAsia="Times New Roman" w:hAnsi="Times New Roman" w:cs="Times New Roman"/>
                <w:color w:val="000000"/>
                <w:kern w:val="0"/>
                <w:szCs w:val="20"/>
                <w:lang w:eastAsia="en-US" w:bidi="en-US"/>
              </w:rPr>
            </w:pPr>
            <w:r>
              <w:rPr>
                <w:rFonts w:ascii="Times New Roman" w:eastAsia="Times New Roman" w:hAnsi="Times New Roman" w:cs="Times New Roman"/>
                <w:color w:val="000000"/>
                <w:kern w:val="0"/>
                <w:szCs w:val="20"/>
                <w:lang w:val="zh-TW" w:eastAsia="zh-TW" w:bidi="zh-TW"/>
              </w:rPr>
              <w:t>/</w:t>
            </w:r>
          </w:p>
        </w:tc>
      </w:tr>
    </w:tbl>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83" w:name="_Toc121381280"/>
      <w:r>
        <w:rPr>
          <w:rFonts w:ascii="Times New Roman" w:eastAsia="宋体" w:hAnsi="Times New Roman" w:cs="Times New Roman" w:hint="eastAsia"/>
          <w:b/>
          <w:bCs/>
          <w:sz w:val="28"/>
          <w:szCs w:val="28"/>
        </w:rPr>
        <w:t>5</w:t>
      </w:r>
      <w:r>
        <w:rPr>
          <w:rFonts w:ascii="Times New Roman" w:eastAsia="宋体" w:hAnsi="Times New Roman" w:cs="Times New Roman"/>
          <w:b/>
          <w:bCs/>
          <w:sz w:val="28"/>
          <w:szCs w:val="28"/>
        </w:rPr>
        <w:t>.</w:t>
      </w:r>
      <w:r>
        <w:rPr>
          <w:rFonts w:ascii="Times New Roman" w:eastAsia="宋体" w:hAnsi="Times New Roman" w:cs="Times New Roman" w:hint="eastAsia"/>
          <w:b/>
          <w:bCs/>
          <w:sz w:val="28"/>
          <w:szCs w:val="28"/>
        </w:rPr>
        <w:t>2.3</w:t>
      </w:r>
      <w:r>
        <w:rPr>
          <w:rFonts w:ascii="Times New Roman" w:eastAsia="宋体" w:hAnsi="Times New Roman" w:cs="Times New Roman" w:hint="eastAsia"/>
          <w:b/>
          <w:bCs/>
          <w:sz w:val="28"/>
          <w:szCs w:val="28"/>
        </w:rPr>
        <w:t>产业园云溪片区污水处理设施情况</w:t>
      </w:r>
      <w:bookmarkEnd w:id="583"/>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产业园云溪片区的污水由</w:t>
      </w:r>
      <w:r w:rsidR="00D6713D" w:rsidRPr="00D6713D">
        <w:rPr>
          <w:rFonts w:ascii="Times New Roman" w:hAnsi="Times New Roman" w:cs="Times New Roman" w:hint="eastAsia"/>
          <w:sz w:val="24"/>
        </w:rPr>
        <w:t>岳阳广华污水处理有限公司（</w:t>
      </w:r>
      <w:r w:rsidR="00A050CE">
        <w:rPr>
          <w:rFonts w:ascii="Times New Roman" w:hAnsi="Times New Roman" w:cs="Times New Roman" w:hint="eastAsia"/>
          <w:sz w:val="24"/>
        </w:rPr>
        <w:t>原云溪污水处理厂</w:t>
      </w:r>
      <w:r w:rsidR="00D6713D" w:rsidRPr="00D6713D">
        <w:rPr>
          <w:rFonts w:ascii="Times New Roman" w:hAnsi="Times New Roman" w:cs="Times New Roman" w:hint="eastAsia"/>
          <w:sz w:val="24"/>
        </w:rPr>
        <w:t>）</w:t>
      </w:r>
      <w:r>
        <w:rPr>
          <w:rFonts w:ascii="Times New Roman" w:hAnsi="Times New Roman" w:cs="Times New Roman" w:hint="eastAsia"/>
          <w:sz w:val="24"/>
        </w:rPr>
        <w:t>集中处理，该污水厂位于岳阳市云溪区云溪镇新民村，工业污水处理能力为</w:t>
      </w:r>
      <w:r>
        <w:rPr>
          <w:rFonts w:ascii="Times New Roman" w:hAnsi="Times New Roman" w:cs="Times New Roman" w:hint="eastAsia"/>
          <w:sz w:val="24"/>
        </w:rPr>
        <w:t>0.5</w:t>
      </w:r>
      <w:r>
        <w:rPr>
          <w:rFonts w:ascii="Times New Roman" w:hAnsi="Times New Roman" w:cs="Times New Roman" w:hint="eastAsia"/>
          <w:sz w:val="24"/>
        </w:rPr>
        <w:t>万</w:t>
      </w:r>
      <w:r>
        <w:rPr>
          <w:rFonts w:ascii="Times New Roman" w:hAnsi="Times New Roman" w:cs="Times New Roman" w:hint="eastAsia"/>
          <w:sz w:val="24"/>
        </w:rPr>
        <w:t>m</w:t>
      </w:r>
      <w:r>
        <w:rPr>
          <w:rFonts w:ascii="Times New Roman" w:hAnsi="Times New Roman" w:cs="Times New Roman" w:hint="eastAsia"/>
          <w:sz w:val="24"/>
          <w:vertAlign w:val="superscript"/>
        </w:rPr>
        <w:t>3</w:t>
      </w:r>
      <w:r>
        <w:rPr>
          <w:rFonts w:ascii="Times New Roman" w:hAnsi="Times New Roman" w:cs="Times New Roman" w:hint="eastAsia"/>
          <w:sz w:val="24"/>
        </w:rPr>
        <w:t>/d</w:t>
      </w:r>
      <w:r>
        <w:rPr>
          <w:rFonts w:ascii="Times New Roman" w:hAnsi="Times New Roman" w:cs="Times New Roman" w:hint="eastAsia"/>
          <w:sz w:val="24"/>
        </w:rPr>
        <w:t>，目前实际处理水量约为</w:t>
      </w:r>
      <w:r>
        <w:rPr>
          <w:rFonts w:ascii="Times New Roman" w:hAnsi="Times New Roman" w:cs="Times New Roman" w:hint="eastAsia"/>
          <w:sz w:val="24"/>
        </w:rPr>
        <w:t>3500m</w:t>
      </w:r>
      <w:r>
        <w:rPr>
          <w:rFonts w:ascii="Times New Roman" w:hAnsi="Times New Roman" w:cs="Times New Roman" w:hint="eastAsia"/>
          <w:sz w:val="24"/>
          <w:vertAlign w:val="superscript"/>
        </w:rPr>
        <w:t>3</w:t>
      </w:r>
      <w:r>
        <w:rPr>
          <w:rFonts w:ascii="Times New Roman" w:hAnsi="Times New Roman" w:cs="Times New Roman" w:hint="eastAsia"/>
          <w:sz w:val="24"/>
        </w:rPr>
        <w:t>/d</w:t>
      </w:r>
      <w:r>
        <w:rPr>
          <w:rFonts w:ascii="Times New Roman" w:hAnsi="Times New Roman" w:cs="Times New Roman" w:hint="eastAsia"/>
          <w:sz w:val="24"/>
        </w:rPr>
        <w:t>，尾水达到《城镇污水处理厂污染物排放标准》（</w:t>
      </w:r>
      <w:r>
        <w:rPr>
          <w:rFonts w:ascii="Times New Roman" w:hAnsi="Times New Roman" w:cs="Times New Roman" w:hint="eastAsia"/>
          <w:sz w:val="24"/>
        </w:rPr>
        <w:t>GB18918-2002</w:t>
      </w:r>
      <w:r>
        <w:rPr>
          <w:rFonts w:ascii="Times New Roman" w:hAnsi="Times New Roman" w:cs="Times New Roman" w:hint="eastAsia"/>
          <w:sz w:val="24"/>
        </w:rPr>
        <w:t>）表</w:t>
      </w:r>
      <w:r>
        <w:rPr>
          <w:rFonts w:ascii="Times New Roman" w:hAnsi="Times New Roman" w:cs="Times New Roman" w:hint="eastAsia"/>
          <w:sz w:val="24"/>
        </w:rPr>
        <w:t>1</w:t>
      </w:r>
      <w:r>
        <w:rPr>
          <w:rFonts w:ascii="Times New Roman" w:hAnsi="Times New Roman" w:cs="Times New Roman" w:hint="eastAsia"/>
          <w:sz w:val="24"/>
        </w:rPr>
        <w:t>中一级标准的</w:t>
      </w:r>
      <w:r>
        <w:rPr>
          <w:rFonts w:ascii="Times New Roman" w:hAnsi="Times New Roman" w:cs="Times New Roman" w:hint="eastAsia"/>
          <w:sz w:val="24"/>
        </w:rPr>
        <w:t>A</w:t>
      </w:r>
      <w:r>
        <w:rPr>
          <w:rFonts w:ascii="Times New Roman" w:hAnsi="Times New Roman" w:cs="Times New Roman" w:hint="eastAsia"/>
          <w:sz w:val="24"/>
        </w:rPr>
        <w:t>标准要求和《石油化学工业污染物排放标准》（</w:t>
      </w:r>
      <w:r>
        <w:rPr>
          <w:rFonts w:ascii="Times New Roman" w:hAnsi="Times New Roman" w:cs="Times New Roman" w:hint="eastAsia"/>
          <w:sz w:val="24"/>
        </w:rPr>
        <w:t>GB31571-2015</w:t>
      </w:r>
      <w:r>
        <w:rPr>
          <w:rFonts w:ascii="Times New Roman" w:hAnsi="Times New Roman" w:cs="Times New Roman" w:hint="eastAsia"/>
          <w:sz w:val="24"/>
        </w:rPr>
        <w:t>）中表</w:t>
      </w:r>
      <w:r>
        <w:rPr>
          <w:rFonts w:ascii="Times New Roman" w:hAnsi="Times New Roman" w:cs="Times New Roman" w:hint="eastAsia"/>
          <w:sz w:val="24"/>
        </w:rPr>
        <w:t>2</w:t>
      </w:r>
      <w:r>
        <w:rPr>
          <w:rFonts w:ascii="Times New Roman" w:hAnsi="Times New Roman" w:cs="Times New Roman" w:hint="eastAsia"/>
          <w:sz w:val="24"/>
        </w:rPr>
        <w:t>直接排放标准要求后，通过管道排入长江道仁矶段。</w:t>
      </w:r>
    </w:p>
    <w:p w:rsidR="00C72BBC" w:rsidRDefault="00854968">
      <w:pPr>
        <w:keepNext/>
        <w:keepLines/>
        <w:spacing w:line="360" w:lineRule="auto"/>
        <w:outlineLvl w:val="1"/>
        <w:rPr>
          <w:rFonts w:ascii="Times New Roman" w:eastAsia="宋体" w:hAnsi="Times New Roman" w:cs="Times New Roman"/>
          <w:b/>
          <w:bCs/>
          <w:sz w:val="30"/>
          <w:szCs w:val="30"/>
        </w:rPr>
      </w:pPr>
      <w:bookmarkStart w:id="584" w:name="_Toc121381281"/>
      <w:bookmarkStart w:id="585" w:name="OLE_LINK191"/>
      <w:bookmarkStart w:id="586" w:name="OLE_LINK192"/>
      <w:r>
        <w:rPr>
          <w:rFonts w:ascii="Times New Roman" w:eastAsia="宋体" w:hAnsi="Times New Roman" w:cs="Times New Roman" w:hint="eastAsia"/>
          <w:b/>
          <w:bCs/>
          <w:sz w:val="30"/>
          <w:szCs w:val="30"/>
        </w:rPr>
        <w:lastRenderedPageBreak/>
        <w:t>5.3</w:t>
      </w:r>
      <w:r>
        <w:rPr>
          <w:rFonts w:ascii="Times New Roman" w:eastAsia="宋体" w:hAnsi="Times New Roman" w:cs="Times New Roman" w:hint="eastAsia"/>
          <w:b/>
          <w:bCs/>
          <w:sz w:val="30"/>
          <w:szCs w:val="30"/>
        </w:rPr>
        <w:t>项目周边污染源调査</w:t>
      </w:r>
      <w:bookmarkEnd w:id="584"/>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本项目位于湖南岳</w:t>
      </w:r>
      <w:bookmarkEnd w:id="585"/>
      <w:bookmarkEnd w:id="586"/>
      <w:r>
        <w:rPr>
          <w:rFonts w:ascii="Times New Roman" w:hAnsi="Times New Roman" w:cs="Times New Roman" w:hint="eastAsia"/>
          <w:sz w:val="24"/>
        </w:rPr>
        <w:t>阳绿色化工高新技术产业开发区云溪片区，项目区主要污染物排放情况如下：</w:t>
      </w:r>
    </w:p>
    <w:p w:rsidR="00C72BBC" w:rsidRDefault="00854968">
      <w:pPr>
        <w:spacing w:line="360" w:lineRule="auto"/>
        <w:jc w:val="center"/>
        <w:rPr>
          <w:rFonts w:ascii="Times New Roman" w:hAnsi="Times New Roman" w:cs="Times New Roman"/>
          <w:b/>
        </w:rPr>
      </w:pPr>
      <w:bookmarkStart w:id="587" w:name="OLE_LINK195"/>
      <w:r>
        <w:rPr>
          <w:rFonts w:ascii="Times New Roman" w:hAnsi="Times New Roman" w:cs="Times New Roman" w:hint="eastAsia"/>
          <w:b/>
        </w:rPr>
        <w:t>表</w:t>
      </w:r>
      <w:r>
        <w:rPr>
          <w:rFonts w:ascii="Times New Roman" w:hAnsi="Times New Roman" w:cs="Times New Roman" w:hint="eastAsia"/>
          <w:b/>
        </w:rPr>
        <w:t xml:space="preserve">5.3-1  </w:t>
      </w:r>
      <w:r>
        <w:rPr>
          <w:rFonts w:ascii="Times New Roman" w:hAnsi="Times New Roman" w:cs="Times New Roman" w:hint="eastAsia"/>
          <w:b/>
        </w:rPr>
        <w:t>园区企业主要污染物排放量</w:t>
      </w:r>
      <w:r>
        <w:rPr>
          <w:rFonts w:ascii="Times New Roman" w:hAnsi="Times New Roman" w:cs="Times New Roman" w:hint="eastAsia"/>
          <w:b/>
        </w:rPr>
        <w:t xml:space="preserve">  </w:t>
      </w:r>
      <w:r>
        <w:rPr>
          <w:rFonts w:ascii="Times New Roman" w:hAnsi="Times New Roman" w:cs="Times New Roman" w:hint="eastAsia"/>
          <w:b/>
        </w:rPr>
        <w:t>（单位：</w:t>
      </w:r>
      <w:r>
        <w:rPr>
          <w:rFonts w:ascii="Times New Roman" w:hAnsi="Times New Roman" w:cs="Times New Roman" w:hint="eastAsia"/>
          <w:b/>
        </w:rPr>
        <w:t>t/a</w:t>
      </w:r>
      <w:r>
        <w:rPr>
          <w:rFonts w:ascii="Times New Roman" w:hAnsi="Times New Roman" w:cs="Times New Roman" w:hint="eastAsia"/>
          <w:b/>
        </w:rPr>
        <w:t>）</w:t>
      </w:r>
    </w:p>
    <w:tbl>
      <w:tblPr>
        <w:tblW w:w="5000" w:type="pct"/>
        <w:jc w:val="center"/>
        <w:tblCellMar>
          <w:left w:w="10" w:type="dxa"/>
          <w:right w:w="10" w:type="dxa"/>
        </w:tblCellMar>
        <w:tblLook w:val="04A0" w:firstRow="1" w:lastRow="0" w:firstColumn="1" w:lastColumn="0" w:noHBand="0" w:noVBand="1"/>
      </w:tblPr>
      <w:tblGrid>
        <w:gridCol w:w="443"/>
        <w:gridCol w:w="3435"/>
        <w:gridCol w:w="844"/>
        <w:gridCol w:w="943"/>
        <w:gridCol w:w="929"/>
        <w:gridCol w:w="886"/>
        <w:gridCol w:w="846"/>
      </w:tblGrid>
      <w:tr w:rsidR="00C72BBC">
        <w:trPr>
          <w:trHeight w:val="20"/>
          <w:jc w:val="center"/>
        </w:trPr>
        <w:tc>
          <w:tcPr>
            <w:tcW w:w="266" w:type="pct"/>
            <w:vMerge w:val="restart"/>
            <w:tcBorders>
              <w:top w:val="single" w:sz="4" w:space="0" w:color="auto"/>
              <w:left w:val="single" w:sz="4" w:space="0" w:color="auto"/>
            </w:tcBorders>
            <w:shd w:val="clear" w:color="auto" w:fill="FFFFFF"/>
            <w:vAlign w:val="center"/>
          </w:tcPr>
          <w:bookmarkEnd w:id="587"/>
          <w:p w:rsidR="00C72BBC" w:rsidRDefault="00854968">
            <w:pPr>
              <w:jc w:val="center"/>
              <w:rPr>
                <w:rFonts w:ascii="Times New Roman" w:hAnsi="Times New Roman" w:cs="Times New Roman"/>
                <w:b/>
              </w:rPr>
            </w:pPr>
            <w:r>
              <w:rPr>
                <w:rFonts w:ascii="Times New Roman" w:hAnsi="Times New Roman" w:cs="Times New Roman"/>
                <w:b/>
              </w:rPr>
              <w:t>序号</w:t>
            </w:r>
          </w:p>
        </w:tc>
        <w:tc>
          <w:tcPr>
            <w:tcW w:w="2063"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企业名称</w:t>
            </w:r>
          </w:p>
        </w:tc>
        <w:tc>
          <w:tcPr>
            <w:tcW w:w="2671" w:type="pct"/>
            <w:gridSpan w:val="5"/>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污染物</w:t>
            </w:r>
          </w:p>
        </w:tc>
      </w:tr>
      <w:tr w:rsidR="00C72BBC">
        <w:trPr>
          <w:trHeight w:val="20"/>
          <w:jc w:val="center"/>
        </w:trPr>
        <w:tc>
          <w:tcPr>
            <w:tcW w:w="266"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b/>
              </w:rPr>
            </w:pPr>
          </w:p>
        </w:tc>
        <w:tc>
          <w:tcPr>
            <w:tcW w:w="2063"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b/>
              </w:rPr>
            </w:pPr>
          </w:p>
        </w:tc>
        <w:tc>
          <w:tcPr>
            <w:tcW w:w="1631" w:type="pct"/>
            <w:gridSpan w:val="3"/>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废气</w:t>
            </w:r>
          </w:p>
        </w:tc>
        <w:tc>
          <w:tcPr>
            <w:tcW w:w="1040" w:type="pct"/>
            <w:gridSpan w:val="2"/>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废水</w:t>
            </w:r>
          </w:p>
        </w:tc>
      </w:tr>
      <w:tr w:rsidR="00C72BBC">
        <w:trPr>
          <w:trHeight w:val="20"/>
          <w:jc w:val="center"/>
        </w:trPr>
        <w:tc>
          <w:tcPr>
            <w:tcW w:w="266"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b/>
              </w:rPr>
            </w:pPr>
          </w:p>
        </w:tc>
        <w:tc>
          <w:tcPr>
            <w:tcW w:w="2063"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b/>
              </w:rPr>
            </w:pP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SO</w:t>
            </w:r>
            <w:r>
              <w:rPr>
                <w:rFonts w:ascii="Times New Roman" w:hAnsi="Times New Roman" w:cs="Times New Roman"/>
                <w:b/>
                <w:vertAlign w:val="subscript"/>
              </w:rPr>
              <w:t>2</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NO</w:t>
            </w:r>
            <w:r>
              <w:rPr>
                <w:rFonts w:ascii="Times New Roman" w:hAnsi="Times New Roman" w:cs="Times New Roman"/>
                <w:b/>
                <w:vertAlign w:val="subscript"/>
              </w:rPr>
              <w:t>X</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VOC</w:t>
            </w:r>
            <w:r>
              <w:rPr>
                <w:rFonts w:ascii="Times New Roman" w:hAnsi="Times New Roman" w:cs="Times New Roman"/>
                <w:b/>
                <w:vertAlign w:val="subscript"/>
              </w:rPr>
              <w:t>S</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COD</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氨氮</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岳阳市恒顺化工科技有限公司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0.07</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bookmarkStart w:id="588" w:name="_Hlk108966551"/>
            <w:r>
              <w:rPr>
                <w:rFonts w:ascii="Times New Roman" w:hAnsi="Times New Roman" w:cs="Times New Roman"/>
              </w:rPr>
              <w:t>2</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w:t>
            </w:r>
            <w:r>
              <w:rPr>
                <w:rFonts w:ascii="Times New Roman" w:hAnsi="Times New Roman" w:cs="Times New Roman" w:hint="eastAsia"/>
              </w:rPr>
              <w:t>鑫</w:t>
            </w:r>
            <w:r>
              <w:rPr>
                <w:rFonts w:ascii="Times New Roman" w:hAnsi="Times New Roman" w:cs="Times New Roman"/>
              </w:rPr>
              <w:t>鹏石油化工有限公司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bookmarkStart w:id="589" w:name="OLE_LINK188"/>
            <w:bookmarkStart w:id="590" w:name="OLE_LINK189"/>
            <w:r>
              <w:rPr>
                <w:rFonts w:ascii="Times New Roman" w:hAnsi="Times New Roman" w:cs="Times New Roman" w:hint="eastAsia"/>
              </w:rPr>
              <w:t>/</w:t>
            </w:r>
            <w:bookmarkEnd w:id="589"/>
            <w:bookmarkEnd w:id="590"/>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w:t>
            </w:r>
          </w:p>
        </w:tc>
      </w:tr>
      <w:bookmarkEnd w:id="588"/>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岳阳全盛塑胶有限公司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0.009</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0.004</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湖南斯沃德化工有限公司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0.6757</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0.681</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0.034</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岳阳东方雨虹防水技术有限责任公司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0.78</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1.6</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4.73</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0.253</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岳阳科罗德联合化学工业有限公司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0.48</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湖南泽丰农化有限公司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0.015</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0.216</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0.057</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岳阳蓬诚科技发展有限公司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7.528</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1.53</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0.28</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9</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岳阳市英泰合成材料有限公司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0.102</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8.13</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岳阳三成石化有限公司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1.353</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11</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湖南金溪化工有限公司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2.52</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岳阳市山鹰化学工业有限公司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0.054</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0.008</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13</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岳阳嘉欣石化产业有限公司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6.981</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0.081</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0.008</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14</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岳阳康源邦尔生物技术有限责任公司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0.411</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0.053</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岳阳市昌环化工科技发展有限公司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7.9504</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0.548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16</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岳阳凌峰化工有限公司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1.236</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2.013</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17</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岳阳科立孚合成材料有限公司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1.5119</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3.464</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0.334</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18</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岳阳安泰起重设备有限公司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1.1088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0.10926</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19</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岳阳恒忠新材料有限公司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0.1584</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0.02112</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岳阳市云溪区永泰合成聚丙烯厂</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0.2052</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0.072</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0.007</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21</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湖南尤特尔生化有限公司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4.755</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240.5</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岳阳市金茂泰科技有限公司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5.419</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0.218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0.021</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23</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岳阳市万隆环保科技有限公司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24</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岳阳东润化工有限公司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0.32</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7.5</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25</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岳阳中展科技有限公司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0.04</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1.4</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0.04</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岳阳凯达科技开发有限责任公司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0.039</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0.162</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0.0114</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27</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岳阳市格瑞科技有限公司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0.12</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6.5</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0.065</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28</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岳阳聚成化工有限公司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0.0315</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29</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岳阳森科化工有限公司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1.994</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0.912</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0.0006</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30</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岳阳长旺化工有限公司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2.62</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31</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湖南邦德博</w:t>
            </w:r>
            <w:r>
              <w:rPr>
                <w:rFonts w:ascii="Times New Roman" w:hAnsi="Times New Roman" w:cs="Times New Roman" w:hint="eastAsia"/>
              </w:rPr>
              <w:t>鑫</w:t>
            </w:r>
            <w:r>
              <w:rPr>
                <w:rFonts w:ascii="Times New Roman" w:hAnsi="Times New Roman" w:cs="Times New Roman"/>
              </w:rPr>
              <w:t>环保科技有限公司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8.48</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r>
      <w:tr w:rsidR="00C72BBC">
        <w:trPr>
          <w:trHeight w:val="20"/>
          <w:jc w:val="center"/>
        </w:trPr>
        <w:tc>
          <w:tcPr>
            <w:tcW w:w="2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32</w:t>
            </w:r>
          </w:p>
        </w:tc>
        <w:tc>
          <w:tcPr>
            <w:tcW w:w="206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岳阳市九原复合材料有限公司</w:t>
            </w:r>
          </w:p>
        </w:tc>
        <w:tc>
          <w:tcPr>
            <w:tcW w:w="507"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0.018</w:t>
            </w:r>
          </w:p>
        </w:tc>
        <w:tc>
          <w:tcPr>
            <w:tcW w:w="508"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33</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岳阳长源石化有限公司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3.9</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14.7</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0.1146</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34</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岳阳市磊</w:t>
            </w:r>
            <w:r>
              <w:rPr>
                <w:rFonts w:ascii="Times New Roman" w:hAnsi="Times New Roman" w:cs="Times New Roman" w:hint="eastAsia"/>
              </w:rPr>
              <w:t>鑫</w:t>
            </w:r>
            <w:r>
              <w:rPr>
                <w:rFonts w:ascii="Times New Roman" w:hAnsi="Times New Roman" w:cs="Times New Roman"/>
              </w:rPr>
              <w:t>化工有限公司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1.19</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0.15</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lastRenderedPageBreak/>
              <w:t>35</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岳阳成成油化科技有限公司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2.04</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1.22</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0.8</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31</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0.8</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36</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岳阳普拉玛化工有限公司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14.4</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0.9</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37</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岳阳亚王精细化工有限公司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C72BBC">
            <w:pPr>
              <w:jc w:val="center"/>
            </w:pP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0.8</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38</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湖南农大海特农化有限公司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0.015</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0.04</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39</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岳阳科苑新型材料有限公司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0.176</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9</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0.18</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40</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湖南云峰科技有限公司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42.5</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41</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岳阳市润德化工化纤有限公司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1.537</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10.723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0.436</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42</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中国石化催化剤有限公司长岭分公司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4.6</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0.35</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4.8</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43</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岳阳天</w:t>
            </w:r>
            <w:r>
              <w:rPr>
                <w:rFonts w:ascii="Times New Roman" w:hAnsi="Times New Roman" w:cs="Times New Roman"/>
              </w:rPr>
              <w:t>'</w:t>
            </w:r>
            <w:r>
              <w:rPr>
                <w:rFonts w:ascii="Times New Roman" w:hAnsi="Times New Roman" w:cs="Times New Roman"/>
              </w:rPr>
              <w:t>温化工有限责任公司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44</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岳阳东昇利龙包装泡沫有限公司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1.344</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0.014</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45</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岳阳西林环保材料有限公司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46</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湖南金域新材料有限公司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0.27</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0.63</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6.95</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3.37</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0.63</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47</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湖南东为化工新材料有限公司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0.6</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19.5</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48</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湖南天恰新材料有限公司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0.7083</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4.9002</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0.0382</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18.68</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3.74</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49</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湖南中翔化学科技有限公司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1.214</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3.511</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0.547</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0.103</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50</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湖南鼎诺新材料科技有限公司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0.210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0.021</w:t>
            </w:r>
          </w:p>
        </w:tc>
      </w:tr>
      <w:tr w:rsidR="00C72BBC">
        <w:trPr>
          <w:trHeight w:val="20"/>
          <w:jc w:val="center"/>
        </w:trPr>
        <w:tc>
          <w:tcPr>
            <w:tcW w:w="2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51</w:t>
            </w:r>
          </w:p>
        </w:tc>
        <w:tc>
          <w:tcPr>
            <w:tcW w:w="206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岳阳市康利医药化工有限公司</w:t>
            </w:r>
          </w:p>
        </w:tc>
        <w:tc>
          <w:tcPr>
            <w:tcW w:w="50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1.133</w:t>
            </w:r>
          </w:p>
        </w:tc>
        <w:tc>
          <w:tcPr>
            <w:tcW w:w="56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pPr>
            <w:r>
              <w:rPr>
                <w:rFonts w:ascii="Times New Roman" w:hAnsi="Times New Roman" w:cs="Times New Roman"/>
                <w:kern w:val="0"/>
              </w:rPr>
              <w:t>/</w:t>
            </w:r>
          </w:p>
        </w:tc>
        <w:tc>
          <w:tcPr>
            <w:tcW w:w="5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0.306</w:t>
            </w:r>
          </w:p>
        </w:tc>
        <w:tc>
          <w:tcPr>
            <w:tcW w:w="5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0.478</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r>
    </w:tbl>
    <w:p w:rsidR="00C72BBC" w:rsidRDefault="00854968">
      <w:pPr>
        <w:keepNext/>
        <w:keepLines/>
        <w:spacing w:line="360" w:lineRule="auto"/>
        <w:outlineLvl w:val="1"/>
        <w:rPr>
          <w:rFonts w:ascii="Times New Roman" w:eastAsia="宋体" w:hAnsi="Times New Roman" w:cs="Times New Roman"/>
          <w:b/>
          <w:bCs/>
          <w:sz w:val="30"/>
          <w:szCs w:val="30"/>
        </w:rPr>
      </w:pPr>
      <w:bookmarkStart w:id="591" w:name="_Toc121381282"/>
      <w:bookmarkStart w:id="592" w:name="OLE_LINK287"/>
      <w:bookmarkStart w:id="593" w:name="OLE_LINK288"/>
      <w:r>
        <w:rPr>
          <w:rFonts w:ascii="Times New Roman" w:eastAsia="宋体" w:hAnsi="Times New Roman" w:cs="Times New Roman" w:hint="eastAsia"/>
          <w:b/>
          <w:bCs/>
          <w:sz w:val="30"/>
          <w:szCs w:val="30"/>
        </w:rPr>
        <w:t>5.4</w:t>
      </w:r>
      <w:r>
        <w:rPr>
          <w:rFonts w:ascii="Times New Roman" w:eastAsia="宋体" w:hAnsi="Times New Roman" w:cs="Times New Roman" w:hint="eastAsia"/>
          <w:b/>
          <w:bCs/>
          <w:sz w:val="30"/>
          <w:szCs w:val="30"/>
        </w:rPr>
        <w:t>环境控制质量现状调查与评价</w:t>
      </w:r>
      <w:bookmarkEnd w:id="591"/>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594" w:name="_Toc121381283"/>
      <w:bookmarkStart w:id="595" w:name="OLE_LINK224"/>
      <w:bookmarkStart w:id="596" w:name="OLE_LINK225"/>
      <w:r>
        <w:rPr>
          <w:rFonts w:ascii="Times New Roman" w:eastAsia="宋体" w:hAnsi="Times New Roman" w:cs="Times New Roman" w:hint="eastAsia"/>
          <w:b/>
          <w:bCs/>
          <w:sz w:val="28"/>
          <w:szCs w:val="28"/>
        </w:rPr>
        <w:t>5.4</w:t>
      </w:r>
      <w:r>
        <w:rPr>
          <w:rFonts w:ascii="Times New Roman" w:eastAsia="宋体" w:hAnsi="Times New Roman" w:cs="Times New Roman"/>
          <w:b/>
          <w:bCs/>
          <w:sz w:val="28"/>
          <w:szCs w:val="28"/>
        </w:rPr>
        <w:t>.1</w:t>
      </w:r>
      <w:r>
        <w:rPr>
          <w:rFonts w:ascii="Times New Roman" w:eastAsia="宋体" w:hAnsi="Times New Roman" w:cs="Times New Roman" w:hint="eastAsia"/>
          <w:b/>
          <w:bCs/>
          <w:sz w:val="28"/>
          <w:szCs w:val="28"/>
        </w:rPr>
        <w:t>空气质量达标区判定</w:t>
      </w:r>
      <w:bookmarkEnd w:id="594"/>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本项目所在区域达标判定数据来源于岳阳市生态环境局公开发布的《岳阳市</w:t>
      </w:r>
      <w:r>
        <w:rPr>
          <w:rFonts w:ascii="Times New Roman" w:cs="Times New Roman" w:hint="eastAsia"/>
          <w:sz w:val="24"/>
        </w:rPr>
        <w:t xml:space="preserve"> 2021</w:t>
      </w:r>
      <w:r>
        <w:rPr>
          <w:rFonts w:ascii="Times New Roman" w:cs="Times New Roman" w:hint="eastAsia"/>
          <w:sz w:val="24"/>
        </w:rPr>
        <w:t>年</w:t>
      </w:r>
      <w:bookmarkEnd w:id="592"/>
      <w:bookmarkEnd w:id="593"/>
      <w:r>
        <w:rPr>
          <w:rFonts w:ascii="Times New Roman" w:cs="Times New Roman" w:hint="eastAsia"/>
          <w:sz w:val="24"/>
        </w:rPr>
        <w:t>度生态环境质量公报》，根据该公报，岳阳市</w:t>
      </w:r>
      <w:r>
        <w:rPr>
          <w:rFonts w:ascii="Times New Roman" w:cs="Times New Roman" w:hint="eastAsia"/>
          <w:sz w:val="24"/>
        </w:rPr>
        <w:t>2021</w:t>
      </w:r>
      <w:r>
        <w:rPr>
          <w:rFonts w:ascii="Times New Roman" w:cs="Times New Roman" w:hint="eastAsia"/>
          <w:sz w:val="24"/>
        </w:rPr>
        <w:t>年区域环境空气质量数据见下</w:t>
      </w:r>
      <w:bookmarkEnd w:id="595"/>
      <w:bookmarkEnd w:id="596"/>
      <w:r>
        <w:rPr>
          <w:rFonts w:ascii="Times New Roman" w:cs="Times New Roman" w:hint="eastAsia"/>
          <w:sz w:val="24"/>
        </w:rPr>
        <w:t>表。</w:t>
      </w:r>
    </w:p>
    <w:p w:rsidR="00C72BBC" w:rsidRDefault="00854968">
      <w:pPr>
        <w:spacing w:line="360" w:lineRule="auto"/>
        <w:jc w:val="center"/>
        <w:rPr>
          <w:rFonts w:ascii="Times New Roman" w:hAnsi="Times New Roman" w:cs="Times New Roman"/>
          <w:b/>
        </w:rPr>
      </w:pPr>
      <w:bookmarkStart w:id="597" w:name="OLE_LINK228"/>
      <w:r>
        <w:rPr>
          <w:rFonts w:ascii="Times New Roman" w:hAnsi="Times New Roman" w:cs="Times New Roman" w:hint="eastAsia"/>
          <w:b/>
        </w:rPr>
        <w:t>表</w:t>
      </w:r>
      <w:r>
        <w:rPr>
          <w:rFonts w:ascii="Times New Roman" w:hAnsi="Times New Roman" w:cs="Times New Roman" w:hint="eastAsia"/>
          <w:b/>
        </w:rPr>
        <w:t xml:space="preserve">5.4-1  </w:t>
      </w:r>
      <w:r>
        <w:rPr>
          <w:rFonts w:ascii="Times New Roman" w:hAnsi="Times New Roman" w:cs="Times New Roman" w:hint="eastAsia"/>
          <w:b/>
        </w:rPr>
        <w:t>岳阳市空气质量现状评价表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68"/>
        <w:gridCol w:w="2107"/>
        <w:gridCol w:w="13"/>
        <w:gridCol w:w="1372"/>
        <w:gridCol w:w="1247"/>
        <w:gridCol w:w="1372"/>
        <w:gridCol w:w="1147"/>
      </w:tblGrid>
      <w:tr w:rsidR="00C72BBC">
        <w:trPr>
          <w:trHeight w:val="20"/>
          <w:jc w:val="center"/>
        </w:trPr>
        <w:tc>
          <w:tcPr>
            <w:tcW w:w="641" w:type="pct"/>
            <w:shd w:val="clear" w:color="auto" w:fill="FFFFFF"/>
            <w:vAlign w:val="center"/>
          </w:tcPr>
          <w:p w:rsidR="00C72BBC" w:rsidRDefault="00854968">
            <w:pPr>
              <w:jc w:val="center"/>
              <w:rPr>
                <w:rFonts w:ascii="Times New Roman" w:hAnsi="Times New Roman" w:cs="Times New Roman"/>
                <w:b/>
              </w:rPr>
            </w:pPr>
            <w:bookmarkStart w:id="598" w:name="_Hlk108968893"/>
            <w:bookmarkEnd w:id="597"/>
            <w:r>
              <w:rPr>
                <w:rFonts w:ascii="Times New Roman" w:hAnsi="Times New Roman" w:cs="Times New Roman"/>
                <w:b/>
              </w:rPr>
              <w:t>污染物</w:t>
            </w:r>
          </w:p>
        </w:tc>
        <w:tc>
          <w:tcPr>
            <w:tcW w:w="1265"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年评价指标</w:t>
            </w:r>
          </w:p>
        </w:tc>
        <w:tc>
          <w:tcPr>
            <w:tcW w:w="832" w:type="pct"/>
            <w:gridSpan w:val="2"/>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现状浓度</w:t>
            </w:r>
          </w:p>
          <w:p w:rsidR="00C72BBC" w:rsidRDefault="00854968">
            <w:pPr>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rPr>
              <w:t>μg/m</w:t>
            </w:r>
            <w:r>
              <w:rPr>
                <w:rFonts w:ascii="Times New Roman" w:hAnsi="Times New Roman" w:cs="Times New Roman"/>
                <w:b/>
                <w:vertAlign w:val="superscript"/>
              </w:rPr>
              <w:t>3</w:t>
            </w:r>
            <w:r>
              <w:rPr>
                <w:rFonts w:ascii="Times New Roman" w:hAnsi="Times New Roman" w:cs="Times New Roman"/>
                <w:b/>
              </w:rPr>
              <w:t>）</w:t>
            </w:r>
          </w:p>
        </w:tc>
        <w:tc>
          <w:tcPr>
            <w:tcW w:w="749"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标准值</w:t>
            </w:r>
          </w:p>
          <w:p w:rsidR="00C72BBC" w:rsidRDefault="00854968">
            <w:pPr>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rPr>
              <w:t>μg/m</w:t>
            </w:r>
            <w:r>
              <w:rPr>
                <w:rFonts w:ascii="Times New Roman" w:hAnsi="Times New Roman" w:cs="Times New Roman"/>
                <w:b/>
                <w:vertAlign w:val="superscript"/>
              </w:rPr>
              <w:t>3</w:t>
            </w:r>
            <w:r>
              <w:rPr>
                <w:rFonts w:ascii="Times New Roman" w:hAnsi="Times New Roman" w:cs="Times New Roman"/>
                <w:b/>
              </w:rPr>
              <w:t>）</w:t>
            </w:r>
          </w:p>
        </w:tc>
        <w:tc>
          <w:tcPr>
            <w:tcW w:w="824"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占标率</w:t>
            </w:r>
          </w:p>
          <w:p w:rsidR="00C72BBC" w:rsidRDefault="00854968">
            <w:pPr>
              <w:jc w:val="center"/>
              <w:rPr>
                <w:rFonts w:ascii="Times New Roman" w:hAnsi="Times New Roman" w:cs="Times New Roman"/>
                <w:b/>
              </w:rPr>
            </w:pPr>
            <w:r>
              <w:rPr>
                <w:rFonts w:ascii="Times New Roman" w:hAnsi="Times New Roman" w:cs="Times New Roman" w:hint="eastAsia"/>
                <w:b/>
              </w:rPr>
              <w:t>%</w:t>
            </w:r>
          </w:p>
        </w:tc>
        <w:tc>
          <w:tcPr>
            <w:tcW w:w="689"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达标情况</w:t>
            </w:r>
          </w:p>
        </w:tc>
      </w:tr>
      <w:tr w:rsidR="00C72BBC">
        <w:trPr>
          <w:trHeight w:val="20"/>
          <w:jc w:val="center"/>
        </w:trPr>
        <w:tc>
          <w:tcPr>
            <w:tcW w:w="641" w:type="pct"/>
            <w:shd w:val="clear" w:color="auto" w:fill="FFFFFF"/>
            <w:vAlign w:val="center"/>
          </w:tcPr>
          <w:p w:rsidR="00C72BBC" w:rsidRDefault="00854968">
            <w:pPr>
              <w:jc w:val="center"/>
              <w:rPr>
                <w:rFonts w:ascii="Times New Roman" w:hAnsi="Times New Roman" w:cs="Times New Roman"/>
              </w:rPr>
            </w:pPr>
            <w:bookmarkStart w:id="599" w:name="OLE_LINK205"/>
            <w:bookmarkStart w:id="600" w:name="OLE_LINK206"/>
            <w:bookmarkStart w:id="601" w:name="_Hlk108968513"/>
            <w:bookmarkEnd w:id="598"/>
            <w:r>
              <w:rPr>
                <w:rFonts w:ascii="Times New Roman" w:hAnsi="Times New Roman" w:cs="Times New Roman"/>
              </w:rPr>
              <w:t>SO</w:t>
            </w:r>
            <w:r>
              <w:rPr>
                <w:rFonts w:ascii="Times New Roman" w:hAnsi="Times New Roman" w:cs="Times New Roman"/>
                <w:vertAlign w:val="subscript"/>
              </w:rPr>
              <w:t>2</w:t>
            </w:r>
            <w:bookmarkEnd w:id="599"/>
            <w:bookmarkEnd w:id="600"/>
          </w:p>
        </w:tc>
        <w:tc>
          <w:tcPr>
            <w:tcW w:w="126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年平均质量浓度</w:t>
            </w:r>
          </w:p>
        </w:tc>
        <w:tc>
          <w:tcPr>
            <w:tcW w:w="832"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9</w:t>
            </w:r>
          </w:p>
        </w:tc>
        <w:tc>
          <w:tcPr>
            <w:tcW w:w="7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60</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16.7</w:t>
            </w:r>
          </w:p>
        </w:tc>
        <w:tc>
          <w:tcPr>
            <w:tcW w:w="689" w:type="pct"/>
            <w:vMerge w:val="restar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不达标</w:t>
            </w:r>
          </w:p>
        </w:tc>
      </w:tr>
      <w:tr w:rsidR="00C72BBC">
        <w:trPr>
          <w:trHeight w:val="20"/>
          <w:jc w:val="center"/>
        </w:trPr>
        <w:tc>
          <w:tcPr>
            <w:tcW w:w="641" w:type="pct"/>
            <w:shd w:val="clear" w:color="auto" w:fill="FFFFFF"/>
            <w:vAlign w:val="center"/>
          </w:tcPr>
          <w:p w:rsidR="00C72BBC" w:rsidRDefault="00854968">
            <w:pPr>
              <w:jc w:val="center"/>
              <w:rPr>
                <w:rFonts w:ascii="Times New Roman" w:hAnsi="Times New Roman" w:cs="Times New Roman"/>
              </w:rPr>
            </w:pPr>
            <w:bookmarkStart w:id="602" w:name="OLE_LINK209"/>
            <w:bookmarkStart w:id="603" w:name="OLE_LINK210"/>
            <w:bookmarkStart w:id="604" w:name="_Hlk108968528"/>
            <w:r>
              <w:rPr>
                <w:rFonts w:ascii="Times New Roman" w:hAnsi="Times New Roman" w:cs="Times New Roman"/>
              </w:rPr>
              <w:t>NO</w:t>
            </w:r>
            <w:r>
              <w:rPr>
                <w:rFonts w:ascii="Times New Roman" w:hAnsi="Times New Roman" w:cs="Times New Roman"/>
                <w:vertAlign w:val="subscript"/>
              </w:rPr>
              <w:t>2</w:t>
            </w:r>
            <w:bookmarkEnd w:id="602"/>
            <w:bookmarkEnd w:id="603"/>
          </w:p>
        </w:tc>
        <w:tc>
          <w:tcPr>
            <w:tcW w:w="126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年平均质量浓度</w:t>
            </w:r>
          </w:p>
        </w:tc>
        <w:tc>
          <w:tcPr>
            <w:tcW w:w="832"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25</w:t>
            </w:r>
          </w:p>
        </w:tc>
        <w:tc>
          <w:tcPr>
            <w:tcW w:w="7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40</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62.5</w:t>
            </w:r>
          </w:p>
        </w:tc>
        <w:tc>
          <w:tcPr>
            <w:tcW w:w="689" w:type="pct"/>
            <w:vMerge/>
            <w:shd w:val="clear" w:color="auto" w:fill="FFFFFF"/>
            <w:vAlign w:val="center"/>
          </w:tcPr>
          <w:p w:rsidR="00C72BBC" w:rsidRDefault="00C72BBC">
            <w:pPr>
              <w:jc w:val="center"/>
              <w:rPr>
                <w:rFonts w:ascii="Times New Roman" w:hAnsi="Times New Roman" w:cs="Times New Roman"/>
              </w:rPr>
            </w:pPr>
          </w:p>
        </w:tc>
      </w:tr>
      <w:tr w:rsidR="00C72BBC">
        <w:trPr>
          <w:trHeight w:val="20"/>
          <w:jc w:val="center"/>
        </w:trPr>
        <w:tc>
          <w:tcPr>
            <w:tcW w:w="641" w:type="pct"/>
            <w:shd w:val="clear" w:color="auto" w:fill="FFFFFF"/>
            <w:vAlign w:val="center"/>
          </w:tcPr>
          <w:p w:rsidR="00C72BBC" w:rsidRDefault="00854968">
            <w:pPr>
              <w:jc w:val="center"/>
              <w:rPr>
                <w:rFonts w:ascii="Times New Roman" w:hAnsi="Times New Roman" w:cs="Times New Roman"/>
              </w:rPr>
            </w:pPr>
            <w:bookmarkStart w:id="605" w:name="OLE_LINK211"/>
            <w:bookmarkStart w:id="606" w:name="OLE_LINK212"/>
            <w:bookmarkEnd w:id="604"/>
            <w:r>
              <w:rPr>
                <w:rFonts w:ascii="Times New Roman" w:hAnsi="Times New Roman" w:cs="Times New Roman"/>
              </w:rPr>
              <w:t>PM</w:t>
            </w:r>
            <w:r>
              <w:rPr>
                <w:rFonts w:ascii="Times New Roman" w:hAnsi="Times New Roman" w:cs="Times New Roman" w:hint="eastAsia"/>
                <w:vertAlign w:val="subscript"/>
              </w:rPr>
              <w:t>10</w:t>
            </w:r>
            <w:bookmarkEnd w:id="605"/>
            <w:bookmarkEnd w:id="606"/>
          </w:p>
        </w:tc>
        <w:tc>
          <w:tcPr>
            <w:tcW w:w="126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年平均质量浓度</w:t>
            </w:r>
          </w:p>
        </w:tc>
        <w:tc>
          <w:tcPr>
            <w:tcW w:w="832"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54</w:t>
            </w:r>
          </w:p>
        </w:tc>
        <w:tc>
          <w:tcPr>
            <w:tcW w:w="7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70</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80.0</w:t>
            </w:r>
          </w:p>
        </w:tc>
        <w:tc>
          <w:tcPr>
            <w:tcW w:w="689" w:type="pct"/>
            <w:vMerge/>
            <w:shd w:val="clear" w:color="auto" w:fill="FFFFFF"/>
            <w:vAlign w:val="center"/>
          </w:tcPr>
          <w:p w:rsidR="00C72BBC" w:rsidRDefault="00C72BBC">
            <w:pPr>
              <w:jc w:val="center"/>
              <w:rPr>
                <w:rFonts w:ascii="Times New Roman" w:hAnsi="Times New Roman" w:cs="Times New Roman"/>
              </w:rPr>
            </w:pPr>
          </w:p>
        </w:tc>
      </w:tr>
      <w:tr w:rsidR="00C72BBC">
        <w:trPr>
          <w:trHeight w:val="20"/>
          <w:jc w:val="center"/>
        </w:trPr>
        <w:tc>
          <w:tcPr>
            <w:tcW w:w="641" w:type="pct"/>
            <w:shd w:val="clear" w:color="auto" w:fill="FFFFFF"/>
            <w:vAlign w:val="center"/>
          </w:tcPr>
          <w:p w:rsidR="00C72BBC" w:rsidRDefault="00854968">
            <w:pPr>
              <w:jc w:val="center"/>
              <w:rPr>
                <w:rFonts w:ascii="Times New Roman" w:hAnsi="Times New Roman" w:cs="Times New Roman"/>
              </w:rPr>
            </w:pPr>
            <w:bookmarkStart w:id="607" w:name="OLE_LINK213"/>
            <w:bookmarkStart w:id="608" w:name="OLE_LINK214"/>
            <w:r>
              <w:rPr>
                <w:rFonts w:ascii="Times New Roman" w:hAnsi="Times New Roman" w:cs="Times New Roman"/>
              </w:rPr>
              <w:t>PM</w:t>
            </w:r>
            <w:r>
              <w:rPr>
                <w:rFonts w:ascii="Times New Roman" w:hAnsi="Times New Roman" w:cs="Times New Roman"/>
                <w:vertAlign w:val="subscript"/>
              </w:rPr>
              <w:t>2</w:t>
            </w:r>
            <w:r>
              <w:rPr>
                <w:rFonts w:ascii="Times New Roman" w:hAnsi="Times New Roman" w:cs="Times New Roman" w:hint="eastAsia"/>
                <w:vertAlign w:val="subscript"/>
              </w:rPr>
              <w:t>.</w:t>
            </w:r>
            <w:r>
              <w:rPr>
                <w:rFonts w:ascii="Times New Roman" w:hAnsi="Times New Roman" w:cs="Times New Roman"/>
                <w:vertAlign w:val="subscript"/>
              </w:rPr>
              <w:t>5</w:t>
            </w:r>
            <w:bookmarkEnd w:id="607"/>
            <w:bookmarkEnd w:id="608"/>
          </w:p>
        </w:tc>
        <w:tc>
          <w:tcPr>
            <w:tcW w:w="126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年平均质量浓度</w:t>
            </w:r>
          </w:p>
        </w:tc>
        <w:tc>
          <w:tcPr>
            <w:tcW w:w="832"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36</w:t>
            </w:r>
          </w:p>
        </w:tc>
        <w:tc>
          <w:tcPr>
            <w:tcW w:w="7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35</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105.7</w:t>
            </w:r>
          </w:p>
        </w:tc>
        <w:tc>
          <w:tcPr>
            <w:tcW w:w="689" w:type="pct"/>
            <w:vMerge/>
            <w:shd w:val="clear" w:color="auto" w:fill="FFFFFF"/>
            <w:vAlign w:val="center"/>
          </w:tcPr>
          <w:p w:rsidR="00C72BBC" w:rsidRDefault="00C72BBC">
            <w:pPr>
              <w:jc w:val="center"/>
              <w:rPr>
                <w:rFonts w:ascii="Times New Roman" w:hAnsi="Times New Roman" w:cs="Times New Roman"/>
              </w:rPr>
            </w:pPr>
          </w:p>
        </w:tc>
      </w:tr>
      <w:tr w:rsidR="00C72BBC">
        <w:trPr>
          <w:trHeight w:val="20"/>
          <w:jc w:val="center"/>
        </w:trPr>
        <w:tc>
          <w:tcPr>
            <w:tcW w:w="64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CO</w:t>
            </w:r>
          </w:p>
        </w:tc>
        <w:tc>
          <w:tcPr>
            <w:tcW w:w="1273"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95</w:t>
            </w:r>
            <w:r>
              <w:rPr>
                <w:rFonts w:ascii="Times New Roman" w:hAnsi="Times New Roman" w:cs="Times New Roman"/>
              </w:rPr>
              <w:t>百分位数日平均</w:t>
            </w:r>
            <w:r>
              <w:rPr>
                <w:rFonts w:ascii="Times New Roman" w:hAnsi="Times New Roman" w:cs="Times New Roman"/>
              </w:rPr>
              <w:t xml:space="preserve"> </w:t>
            </w:r>
            <w:r>
              <w:rPr>
                <w:rFonts w:ascii="Times New Roman" w:hAnsi="Times New Roman" w:cs="Times New Roman"/>
              </w:rPr>
              <w:t>质量浓度</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1100</w:t>
            </w:r>
          </w:p>
        </w:tc>
        <w:tc>
          <w:tcPr>
            <w:tcW w:w="7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4000</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30.0</w:t>
            </w:r>
          </w:p>
        </w:tc>
        <w:tc>
          <w:tcPr>
            <w:tcW w:w="689" w:type="pct"/>
            <w:vMerge/>
            <w:shd w:val="clear" w:color="auto" w:fill="auto"/>
            <w:vAlign w:val="center"/>
          </w:tcPr>
          <w:p w:rsidR="00C72BBC" w:rsidRDefault="00C72BBC">
            <w:pPr>
              <w:jc w:val="center"/>
              <w:rPr>
                <w:rFonts w:ascii="Times New Roman" w:hAnsi="Times New Roman" w:cs="Times New Roman"/>
              </w:rPr>
            </w:pPr>
          </w:p>
        </w:tc>
      </w:tr>
      <w:tr w:rsidR="00C72BBC">
        <w:trPr>
          <w:trHeight w:val="20"/>
          <w:jc w:val="center"/>
        </w:trPr>
        <w:tc>
          <w:tcPr>
            <w:tcW w:w="641" w:type="pct"/>
            <w:shd w:val="clear" w:color="auto" w:fill="FFFFFF"/>
            <w:vAlign w:val="center"/>
          </w:tcPr>
          <w:p w:rsidR="00C72BBC" w:rsidRDefault="00854968">
            <w:pPr>
              <w:jc w:val="center"/>
              <w:rPr>
                <w:rFonts w:ascii="Times New Roman" w:hAnsi="Times New Roman" w:cs="Times New Roman"/>
              </w:rPr>
            </w:pPr>
            <w:bookmarkStart w:id="609" w:name="OLE_LINK215"/>
            <w:bookmarkStart w:id="610" w:name="OLE_LINK216"/>
            <w:bookmarkStart w:id="611" w:name="OLE_LINK238"/>
            <w:r>
              <w:rPr>
                <w:rFonts w:ascii="Times New Roman" w:hAnsi="Times New Roman" w:cs="Times New Roman"/>
              </w:rPr>
              <w:t>O</w:t>
            </w:r>
            <w:r>
              <w:rPr>
                <w:rFonts w:ascii="Times New Roman" w:hAnsi="Times New Roman" w:cs="Times New Roman" w:hint="eastAsia"/>
                <w:vertAlign w:val="subscript"/>
              </w:rPr>
              <w:t>3</w:t>
            </w:r>
            <w:bookmarkEnd w:id="609"/>
            <w:bookmarkEnd w:id="610"/>
            <w:bookmarkEnd w:id="611"/>
          </w:p>
        </w:tc>
        <w:tc>
          <w:tcPr>
            <w:tcW w:w="1273"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90</w:t>
            </w:r>
            <w:r>
              <w:rPr>
                <w:rFonts w:ascii="Times New Roman" w:hAnsi="Times New Roman" w:cs="Times New Roman"/>
              </w:rPr>
              <w:t>百分位数最大</w:t>
            </w:r>
            <w:r>
              <w:rPr>
                <w:rFonts w:ascii="Times New Roman" w:hAnsi="Times New Roman" w:cs="Times New Roman"/>
              </w:rPr>
              <w:t xml:space="preserve">8h </w:t>
            </w:r>
            <w:r>
              <w:rPr>
                <w:rFonts w:ascii="Times New Roman" w:hAnsi="Times New Roman" w:cs="Times New Roman"/>
              </w:rPr>
              <w:t>平均质量浓度</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140</w:t>
            </w:r>
          </w:p>
        </w:tc>
        <w:tc>
          <w:tcPr>
            <w:tcW w:w="7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160</w:t>
            </w:r>
          </w:p>
        </w:tc>
        <w:tc>
          <w:tcPr>
            <w:tcW w:w="8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83.5</w:t>
            </w:r>
          </w:p>
        </w:tc>
        <w:tc>
          <w:tcPr>
            <w:tcW w:w="689" w:type="pct"/>
            <w:vMerge/>
            <w:shd w:val="clear" w:color="auto" w:fill="auto"/>
            <w:vAlign w:val="center"/>
          </w:tcPr>
          <w:p w:rsidR="00C72BBC" w:rsidRDefault="00C72BBC">
            <w:pPr>
              <w:jc w:val="center"/>
              <w:rPr>
                <w:rFonts w:ascii="Times New Roman" w:hAnsi="Times New Roman" w:cs="Times New Roman"/>
              </w:rPr>
            </w:pPr>
          </w:p>
        </w:tc>
      </w:tr>
    </w:tbl>
    <w:bookmarkEnd w:id="601"/>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根据《环境影响评价技术导则大气环境》</w:t>
      </w:r>
      <w:bookmarkStart w:id="612" w:name="OLE_LINK218"/>
      <w:bookmarkStart w:id="613" w:name="OLE_LINK219"/>
      <w:r>
        <w:rPr>
          <w:rFonts w:ascii="Times New Roman" w:hAnsi="Times New Roman" w:cs="Times New Roman" w:hint="eastAsia"/>
          <w:sz w:val="24"/>
        </w:rPr>
        <w:t>（</w:t>
      </w:r>
      <w:r>
        <w:rPr>
          <w:rFonts w:ascii="Times New Roman" w:hAnsi="Times New Roman" w:cs="Times New Roman" w:hint="eastAsia"/>
          <w:sz w:val="24"/>
        </w:rPr>
        <w:t>HJ2.2-2018</w:t>
      </w:r>
      <w:r>
        <w:rPr>
          <w:rFonts w:ascii="Times New Roman" w:hAnsi="Times New Roman" w:cs="Times New Roman" w:hint="eastAsia"/>
          <w:sz w:val="24"/>
        </w:rPr>
        <w:t>）</w:t>
      </w:r>
      <w:bookmarkEnd w:id="612"/>
      <w:bookmarkEnd w:id="613"/>
      <w:r>
        <w:rPr>
          <w:rFonts w:ascii="Times New Roman" w:hAnsi="Times New Roman" w:cs="Times New Roman" w:hint="eastAsia"/>
          <w:sz w:val="24"/>
        </w:rPr>
        <w:t>第</w:t>
      </w:r>
      <w:r>
        <w:rPr>
          <w:rFonts w:ascii="Times New Roman" w:hAnsi="Times New Roman" w:cs="Times New Roman" w:hint="eastAsia"/>
          <w:sz w:val="24"/>
        </w:rPr>
        <w:t>6.4.1.1</w:t>
      </w:r>
      <w:r>
        <w:rPr>
          <w:rFonts w:ascii="Times New Roman" w:hAnsi="Times New Roman" w:cs="Times New Roman" w:hint="eastAsia"/>
          <w:sz w:val="24"/>
        </w:rPr>
        <w:t>条“城市环境空气质量达标情况评价指标为</w:t>
      </w:r>
      <w:bookmarkStart w:id="614" w:name="OLE_LINK203"/>
      <w:bookmarkStart w:id="615" w:name="OLE_LINK204"/>
      <w:bookmarkStart w:id="616" w:name="OLE_LINK217"/>
      <w:bookmarkStart w:id="617" w:name="OLE_LINK241"/>
      <w:r>
        <w:rPr>
          <w:rFonts w:ascii="Times New Roman" w:hAnsi="Times New Roman" w:cs="Times New Roman"/>
          <w:sz w:val="24"/>
        </w:rPr>
        <w:t>SO</w:t>
      </w:r>
      <w:r>
        <w:rPr>
          <w:rFonts w:ascii="Times New Roman" w:hAnsi="Times New Roman" w:cs="Times New Roman"/>
          <w:sz w:val="24"/>
          <w:vertAlign w:val="subscript"/>
        </w:rPr>
        <w:t>2</w:t>
      </w:r>
      <w:r>
        <w:rPr>
          <w:rFonts w:ascii="Times New Roman" w:hAnsi="Times New Roman" w:cs="Times New Roman" w:hint="eastAsia"/>
          <w:sz w:val="24"/>
        </w:rPr>
        <w:t>、</w:t>
      </w:r>
      <w:r>
        <w:rPr>
          <w:rFonts w:ascii="Times New Roman" w:hAnsi="Times New Roman" w:cs="Times New Roman"/>
          <w:sz w:val="24"/>
        </w:rPr>
        <w:t>NO</w:t>
      </w:r>
      <w:r>
        <w:rPr>
          <w:rFonts w:ascii="Times New Roman" w:hAnsi="Times New Roman" w:cs="Times New Roman"/>
          <w:sz w:val="24"/>
          <w:vertAlign w:val="subscript"/>
        </w:rPr>
        <w:t>2</w:t>
      </w:r>
      <w:r>
        <w:rPr>
          <w:rFonts w:ascii="Times New Roman" w:hAnsi="Times New Roman" w:cs="Times New Roman" w:hint="eastAsia"/>
          <w:sz w:val="24"/>
        </w:rPr>
        <w:t>、</w:t>
      </w:r>
      <w:r>
        <w:rPr>
          <w:rFonts w:ascii="Times New Roman" w:hAnsi="Times New Roman" w:cs="Times New Roman"/>
          <w:sz w:val="24"/>
        </w:rPr>
        <w:t>PM</w:t>
      </w:r>
      <w:r>
        <w:rPr>
          <w:rFonts w:ascii="Times New Roman" w:hAnsi="Times New Roman" w:cs="Times New Roman"/>
          <w:sz w:val="24"/>
          <w:vertAlign w:val="subscript"/>
        </w:rPr>
        <w:t>10</w:t>
      </w:r>
      <w:r>
        <w:rPr>
          <w:rFonts w:ascii="Times New Roman" w:hAnsi="Times New Roman" w:cs="Times New Roman" w:hint="eastAsia"/>
          <w:sz w:val="24"/>
        </w:rPr>
        <w:t>、</w:t>
      </w:r>
      <w:r>
        <w:rPr>
          <w:rFonts w:ascii="Times New Roman" w:hAnsi="Times New Roman" w:cs="Times New Roman"/>
          <w:sz w:val="24"/>
        </w:rPr>
        <w:t>PM</w:t>
      </w:r>
      <w:r>
        <w:rPr>
          <w:rFonts w:ascii="Times New Roman" w:hAnsi="Times New Roman" w:cs="Times New Roman"/>
          <w:sz w:val="24"/>
          <w:vertAlign w:val="subscript"/>
        </w:rPr>
        <w:t>2.5</w:t>
      </w:r>
      <w:r>
        <w:rPr>
          <w:rFonts w:ascii="Times New Roman" w:hAnsi="Times New Roman" w:cs="Times New Roman" w:hint="eastAsia"/>
          <w:sz w:val="24"/>
        </w:rPr>
        <w:t>、</w:t>
      </w:r>
      <w:r>
        <w:rPr>
          <w:rFonts w:ascii="Times New Roman" w:hAnsi="Times New Roman" w:cs="Times New Roman" w:hint="eastAsia"/>
          <w:sz w:val="24"/>
        </w:rPr>
        <w:t>CO</w:t>
      </w:r>
      <w:r>
        <w:rPr>
          <w:rFonts w:ascii="Times New Roman" w:hAnsi="Times New Roman" w:cs="Times New Roman" w:hint="eastAsia"/>
          <w:sz w:val="24"/>
        </w:rPr>
        <w:t>和</w:t>
      </w:r>
      <w:bookmarkEnd w:id="614"/>
      <w:bookmarkEnd w:id="615"/>
      <w:r>
        <w:rPr>
          <w:rFonts w:ascii="Times New Roman" w:hAnsi="Times New Roman" w:cs="Times New Roman"/>
          <w:sz w:val="24"/>
        </w:rPr>
        <w:t>O</w:t>
      </w:r>
      <w:r>
        <w:rPr>
          <w:rFonts w:ascii="Times New Roman" w:hAnsi="Times New Roman" w:cs="Times New Roman"/>
          <w:sz w:val="24"/>
          <w:vertAlign w:val="subscript"/>
        </w:rPr>
        <w:t>3</w:t>
      </w:r>
      <w:bookmarkEnd w:id="616"/>
      <w:bookmarkEnd w:id="617"/>
      <w:r>
        <w:rPr>
          <w:rFonts w:ascii="Times New Roman" w:hAnsi="Times New Roman" w:cs="Times New Roman" w:hint="eastAsia"/>
          <w:sz w:val="24"/>
        </w:rPr>
        <w:t>，六项污染物全部达标即为城市环境空气质量达标”，故本项目所在区域</w:t>
      </w:r>
      <w:r>
        <w:rPr>
          <w:rFonts w:ascii="Times New Roman" w:hAnsi="Times New Roman" w:cs="Times New Roman" w:hint="eastAsia"/>
          <w:sz w:val="24"/>
        </w:rPr>
        <w:t>2021</w:t>
      </w:r>
      <w:r>
        <w:rPr>
          <w:rFonts w:ascii="Times New Roman" w:hAnsi="Times New Roman" w:cs="Times New Roman" w:hint="eastAsia"/>
          <w:sz w:val="24"/>
        </w:rPr>
        <w:t>年为环境空气质量不达标区。目前岳阳市已于</w:t>
      </w:r>
      <w:r>
        <w:rPr>
          <w:rFonts w:ascii="Times New Roman" w:hAnsi="Times New Roman" w:cs="Times New Roman" w:hint="eastAsia"/>
          <w:sz w:val="24"/>
        </w:rPr>
        <w:t>2020</w:t>
      </w:r>
      <w:r>
        <w:rPr>
          <w:rFonts w:ascii="Times New Roman" w:hAnsi="Times New Roman" w:cs="Times New Roman" w:hint="eastAsia"/>
          <w:sz w:val="24"/>
        </w:rPr>
        <w:t>年</w:t>
      </w:r>
      <w:r>
        <w:rPr>
          <w:rFonts w:ascii="Times New Roman" w:hAnsi="Times New Roman" w:cs="Times New Roman" w:hint="eastAsia"/>
          <w:sz w:val="24"/>
        </w:rPr>
        <w:t>7</w:t>
      </w:r>
      <w:r>
        <w:rPr>
          <w:rFonts w:ascii="Times New Roman" w:hAnsi="Times New Roman" w:cs="Times New Roman" w:hint="eastAsia"/>
          <w:sz w:val="24"/>
        </w:rPr>
        <w:t>月印发《岳阳市环境空气质量期限</w:t>
      </w:r>
      <w:r>
        <w:rPr>
          <w:rFonts w:ascii="Times New Roman" w:hAnsi="Times New Roman" w:cs="Times New Roman" w:hint="eastAsia"/>
          <w:sz w:val="24"/>
        </w:rPr>
        <w:lastRenderedPageBreak/>
        <w:t>达标规划</w:t>
      </w:r>
      <w:r>
        <w:rPr>
          <w:rFonts w:ascii="Times New Roman" w:hAnsi="Times New Roman" w:cs="Times New Roman" w:hint="eastAsia"/>
          <w:sz w:val="24"/>
        </w:rPr>
        <w:t>(2020-2026)</w:t>
      </w:r>
      <w:r>
        <w:rPr>
          <w:rFonts w:ascii="Times New Roman" w:hAnsi="Times New Roman" w:cs="Times New Roman" w:hint="eastAsia"/>
          <w:sz w:val="24"/>
        </w:rPr>
        <w:t>》</w:t>
      </w:r>
      <w:bookmarkStart w:id="618" w:name="OLE_LINK220"/>
      <w:bookmarkStart w:id="619" w:name="OLE_LINK221"/>
      <w:r>
        <w:rPr>
          <w:rFonts w:ascii="Times New Roman" w:hAnsi="Times New Roman" w:cs="Times New Roman" w:hint="eastAsia"/>
          <w:kern w:val="0"/>
          <w:sz w:val="24"/>
        </w:rPr>
        <w:t>（</w:t>
      </w:r>
      <w:bookmarkEnd w:id="618"/>
      <w:bookmarkEnd w:id="619"/>
      <w:r>
        <w:rPr>
          <w:rFonts w:ascii="Times New Roman" w:hAnsi="Times New Roman" w:cs="Times New Roman" w:hint="eastAsia"/>
          <w:kern w:val="0"/>
          <w:sz w:val="24"/>
        </w:rPr>
        <w:t>岳生环委发</w:t>
      </w:r>
      <w:r>
        <w:rPr>
          <w:rFonts w:ascii="Times New Roman" w:hAnsi="Times New Roman" w:cs="Times New Roman"/>
          <w:kern w:val="0"/>
          <w:sz w:val="24"/>
        </w:rPr>
        <w:t>[2020]10</w:t>
      </w:r>
      <w:r>
        <w:rPr>
          <w:rFonts w:ascii="Times New Roman" w:hAnsi="Times New Roman" w:cs="Times New Roman" w:hint="eastAsia"/>
          <w:kern w:val="0"/>
          <w:sz w:val="24"/>
        </w:rPr>
        <w:t>号</w:t>
      </w:r>
      <w:bookmarkStart w:id="620" w:name="OLE_LINK222"/>
      <w:bookmarkStart w:id="621" w:name="OLE_LINK223"/>
      <w:r>
        <w:rPr>
          <w:rFonts w:ascii="Times New Roman" w:hAnsi="Times New Roman" w:cs="Times New Roman" w:hint="eastAsia"/>
          <w:kern w:val="0"/>
          <w:sz w:val="24"/>
        </w:rPr>
        <w:t>）</w:t>
      </w:r>
      <w:bookmarkEnd w:id="620"/>
      <w:bookmarkEnd w:id="621"/>
      <w:r>
        <w:rPr>
          <w:rFonts w:ascii="Times New Roman" w:hAnsi="Times New Roman" w:cs="Times New Roman" w:hint="eastAsia"/>
          <w:sz w:val="24"/>
        </w:rPr>
        <w:t>，根据该规划，在</w:t>
      </w:r>
      <w:r>
        <w:rPr>
          <w:rFonts w:ascii="Times New Roman" w:hAnsi="Times New Roman" w:cs="Times New Roman" w:hint="eastAsia"/>
          <w:sz w:val="24"/>
        </w:rPr>
        <w:t>2026</w:t>
      </w:r>
      <w:r>
        <w:rPr>
          <w:rFonts w:ascii="Times New Roman" w:hAnsi="Times New Roman" w:cs="Times New Roman" w:hint="eastAsia"/>
          <w:sz w:val="24"/>
        </w:rPr>
        <w:t>年底前岳阳市将实现空气质量</w:t>
      </w:r>
      <w:r>
        <w:rPr>
          <w:rFonts w:ascii="Times New Roman" w:hAnsi="Times New Roman" w:cs="Times New Roman" w:hint="eastAsia"/>
          <w:sz w:val="24"/>
        </w:rPr>
        <w:t>6</w:t>
      </w:r>
      <w:r>
        <w:rPr>
          <w:rFonts w:ascii="Times New Roman" w:hAnsi="Times New Roman" w:cs="Times New Roman" w:hint="eastAsia"/>
          <w:sz w:val="24"/>
        </w:rPr>
        <w:t>项主要污染物</w:t>
      </w:r>
      <w:bookmarkStart w:id="622" w:name="OLE_LINK246"/>
      <w:bookmarkStart w:id="623" w:name="OLE_LINK247"/>
      <w:r>
        <w:rPr>
          <w:rFonts w:ascii="Times New Roman" w:hAnsi="Times New Roman" w:cs="Times New Roman" w:hint="eastAsia"/>
          <w:kern w:val="0"/>
          <w:sz w:val="24"/>
        </w:rPr>
        <w:t>（</w:t>
      </w:r>
      <w:r>
        <w:rPr>
          <w:rFonts w:ascii="Times New Roman" w:hAnsi="Times New Roman" w:cs="Times New Roman"/>
          <w:kern w:val="0"/>
          <w:sz w:val="24"/>
        </w:rPr>
        <w:t>SO</w:t>
      </w:r>
      <w:r>
        <w:rPr>
          <w:rFonts w:ascii="Times New Roman" w:hAnsi="Times New Roman" w:cs="Times New Roman"/>
          <w:kern w:val="0"/>
          <w:sz w:val="24"/>
          <w:vertAlign w:val="subscript"/>
        </w:rPr>
        <w:t>2</w:t>
      </w:r>
      <w:r>
        <w:rPr>
          <w:rFonts w:ascii="Times New Roman" w:hAnsi="Times New Roman" w:cs="Times New Roman" w:hint="eastAsia"/>
          <w:kern w:val="0"/>
          <w:sz w:val="24"/>
        </w:rPr>
        <w:t>、</w:t>
      </w:r>
      <w:r>
        <w:rPr>
          <w:rFonts w:ascii="Times New Roman" w:hAnsi="Times New Roman" w:cs="Times New Roman"/>
          <w:kern w:val="0"/>
          <w:sz w:val="24"/>
        </w:rPr>
        <w:t>NO</w:t>
      </w:r>
      <w:r>
        <w:rPr>
          <w:rFonts w:ascii="Times New Roman" w:hAnsi="Times New Roman" w:cs="Times New Roman"/>
          <w:kern w:val="0"/>
          <w:sz w:val="24"/>
          <w:vertAlign w:val="subscript"/>
        </w:rPr>
        <w:t>2</w:t>
      </w:r>
      <w:r>
        <w:rPr>
          <w:rFonts w:ascii="Times New Roman" w:hAnsi="Times New Roman" w:cs="Times New Roman" w:hint="eastAsia"/>
          <w:kern w:val="0"/>
          <w:sz w:val="24"/>
        </w:rPr>
        <w:t>、</w:t>
      </w:r>
      <w:r>
        <w:rPr>
          <w:rFonts w:ascii="Times New Roman" w:hAnsi="Times New Roman" w:cs="Times New Roman"/>
          <w:kern w:val="0"/>
          <w:sz w:val="24"/>
        </w:rPr>
        <w:t>PM</w:t>
      </w:r>
      <w:r>
        <w:rPr>
          <w:rFonts w:ascii="Times New Roman" w:hAnsi="Times New Roman" w:cs="Times New Roman"/>
          <w:kern w:val="0"/>
          <w:sz w:val="24"/>
          <w:vertAlign w:val="subscript"/>
        </w:rPr>
        <w:t>10</w:t>
      </w:r>
      <w:r>
        <w:rPr>
          <w:rFonts w:ascii="Times New Roman" w:hAnsi="Times New Roman" w:cs="Times New Roman" w:hint="eastAsia"/>
          <w:kern w:val="0"/>
          <w:sz w:val="24"/>
        </w:rPr>
        <w:t>、</w:t>
      </w:r>
      <w:r>
        <w:rPr>
          <w:rFonts w:ascii="Times New Roman" w:hAnsi="Times New Roman" w:cs="Times New Roman"/>
          <w:kern w:val="0"/>
          <w:sz w:val="24"/>
        </w:rPr>
        <w:t>PM</w:t>
      </w:r>
      <w:r>
        <w:rPr>
          <w:rFonts w:ascii="Times New Roman" w:hAnsi="Times New Roman" w:cs="Times New Roman"/>
          <w:kern w:val="0"/>
          <w:sz w:val="24"/>
          <w:vertAlign w:val="subscript"/>
        </w:rPr>
        <w:t>2.5</w:t>
      </w:r>
      <w:r>
        <w:rPr>
          <w:rFonts w:ascii="Times New Roman" w:hAnsi="Times New Roman" w:cs="Times New Roman" w:hint="eastAsia"/>
          <w:kern w:val="0"/>
          <w:sz w:val="24"/>
        </w:rPr>
        <w:t>、</w:t>
      </w:r>
      <w:r>
        <w:rPr>
          <w:rFonts w:ascii="Times New Roman" w:hAnsi="Times New Roman" w:cs="Times New Roman"/>
          <w:kern w:val="0"/>
          <w:sz w:val="24"/>
        </w:rPr>
        <w:t>CO</w:t>
      </w:r>
      <w:r>
        <w:rPr>
          <w:rFonts w:ascii="Times New Roman" w:hAnsi="Times New Roman" w:cs="Times New Roman" w:hint="eastAsia"/>
          <w:kern w:val="0"/>
          <w:sz w:val="24"/>
        </w:rPr>
        <w:t>和</w:t>
      </w:r>
      <w:r>
        <w:rPr>
          <w:rFonts w:ascii="Times New Roman" w:hAnsi="Times New Roman" w:cs="Times New Roman"/>
          <w:kern w:val="0"/>
          <w:sz w:val="24"/>
        </w:rPr>
        <w:t>O</w:t>
      </w:r>
      <w:r>
        <w:rPr>
          <w:rFonts w:ascii="Times New Roman" w:hAnsi="Times New Roman" w:cs="Times New Roman"/>
          <w:kern w:val="0"/>
          <w:sz w:val="24"/>
          <w:vertAlign w:val="subscript"/>
        </w:rPr>
        <w:t>3</w:t>
      </w:r>
      <w:r>
        <w:rPr>
          <w:rFonts w:ascii="Times New Roman" w:hAnsi="Times New Roman" w:cs="Times New Roman" w:hint="eastAsia"/>
          <w:kern w:val="0"/>
          <w:sz w:val="24"/>
        </w:rPr>
        <w:t>）</w:t>
      </w:r>
      <w:bookmarkEnd w:id="622"/>
      <w:bookmarkEnd w:id="623"/>
      <w:r>
        <w:rPr>
          <w:rFonts w:ascii="Times New Roman" w:hAnsi="Times New Roman" w:cs="Times New Roman" w:hint="eastAsia"/>
          <w:sz w:val="24"/>
        </w:rPr>
        <w:t>全部达标。可满足达标规划确定的区域环境质量改善目标。</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624" w:name="_Toc121381284"/>
      <w:bookmarkStart w:id="625" w:name="OLE_LINK249"/>
      <w:bookmarkStart w:id="626" w:name="OLE_LINK248"/>
      <w:r>
        <w:rPr>
          <w:rFonts w:ascii="Times New Roman" w:eastAsia="宋体" w:hAnsi="Times New Roman" w:cs="Times New Roman" w:hint="eastAsia"/>
          <w:b/>
          <w:bCs/>
          <w:sz w:val="28"/>
          <w:szCs w:val="28"/>
        </w:rPr>
        <w:t>5.4</w:t>
      </w:r>
      <w:r>
        <w:rPr>
          <w:rFonts w:ascii="Times New Roman" w:eastAsia="宋体" w:hAnsi="Times New Roman" w:cs="Times New Roman"/>
          <w:b/>
          <w:bCs/>
          <w:sz w:val="28"/>
          <w:szCs w:val="28"/>
        </w:rPr>
        <w:t>.</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基本污染物环境质量现状</w:t>
      </w:r>
      <w:bookmarkEnd w:id="624"/>
    </w:p>
    <w:p w:rsidR="00C72BBC" w:rsidRDefault="00854968">
      <w:pPr>
        <w:spacing w:line="360" w:lineRule="auto"/>
        <w:ind w:firstLineChars="200" w:firstLine="480"/>
        <w:jc w:val="left"/>
        <w:rPr>
          <w:rFonts w:ascii="Times New Roman" w:cs="Times New Roman"/>
          <w:sz w:val="24"/>
        </w:rPr>
      </w:pPr>
      <w:r>
        <w:rPr>
          <w:rFonts w:ascii="Times New Roman" w:cs="Times New Roman"/>
          <w:sz w:val="24"/>
        </w:rPr>
        <w:t>本项目大气评价基准年为</w:t>
      </w:r>
      <w:r>
        <w:rPr>
          <w:rFonts w:ascii="Times New Roman" w:cs="Times New Roman"/>
          <w:sz w:val="24"/>
        </w:rPr>
        <w:t>2020</w:t>
      </w:r>
      <w:r>
        <w:rPr>
          <w:rFonts w:ascii="Times New Roman" w:cs="Times New Roman"/>
          <w:sz w:val="24"/>
        </w:rPr>
        <w:t>年，本项目距西南侧国家环境空气质量监测网云溪站</w:t>
      </w:r>
      <w:bookmarkEnd w:id="625"/>
      <w:bookmarkEnd w:id="626"/>
      <w:r>
        <w:rPr>
          <w:rFonts w:ascii="Times New Roman" w:cs="Times New Roman"/>
          <w:sz w:val="24"/>
        </w:rPr>
        <w:t>约</w:t>
      </w:r>
      <w:r>
        <w:rPr>
          <w:rFonts w:ascii="Times New Roman" w:cs="Times New Roman"/>
          <w:sz w:val="24"/>
        </w:rPr>
        <w:t>2.5km</w:t>
      </w:r>
      <w:r>
        <w:rPr>
          <w:rFonts w:ascii="Times New Roman" w:cs="Times New Roman" w:hint="eastAsia"/>
          <w:sz w:val="24"/>
        </w:rPr>
        <w:t>，</w:t>
      </w:r>
      <w:r>
        <w:rPr>
          <w:rFonts w:ascii="Times New Roman" w:cs="Times New Roman"/>
          <w:sz w:val="24"/>
        </w:rPr>
        <w:t>本评价基本污染物环境质量数据来源于该自动站，具体数据统计情况如下：</w:t>
      </w:r>
    </w:p>
    <w:p w:rsidR="00C72BBC" w:rsidRDefault="00854968">
      <w:pPr>
        <w:spacing w:line="360" w:lineRule="auto"/>
        <w:jc w:val="center"/>
        <w:rPr>
          <w:rFonts w:ascii="Times New Roman" w:hAnsi="Times New Roman" w:cs="Times New Roman"/>
          <w:b/>
        </w:rPr>
      </w:pPr>
      <w:bookmarkStart w:id="627" w:name="OLE_LINK260"/>
      <w:bookmarkStart w:id="628" w:name="OLE_LINK259"/>
      <w:r>
        <w:rPr>
          <w:rFonts w:ascii="Times New Roman" w:hAnsi="Times New Roman" w:cs="Times New Roman" w:hint="eastAsia"/>
          <w:b/>
        </w:rPr>
        <w:t>表</w:t>
      </w:r>
      <w:r>
        <w:rPr>
          <w:rFonts w:ascii="Times New Roman" w:hAnsi="Times New Roman" w:cs="Times New Roman" w:hint="eastAsia"/>
          <w:b/>
        </w:rPr>
        <w:t xml:space="preserve">5.4-2  </w:t>
      </w:r>
      <w:r>
        <w:rPr>
          <w:rFonts w:ascii="Times New Roman" w:hAnsi="Times New Roman" w:cs="Times New Roman" w:hint="eastAsia"/>
          <w:b/>
        </w:rPr>
        <w:t>基本污染物环境质量现状</w:t>
      </w:r>
    </w:p>
    <w:tbl>
      <w:tblPr>
        <w:tblW w:w="5000" w:type="pct"/>
        <w:jc w:val="center"/>
        <w:tblCellMar>
          <w:left w:w="10" w:type="dxa"/>
          <w:right w:w="10" w:type="dxa"/>
        </w:tblCellMar>
        <w:tblLook w:val="04A0" w:firstRow="1" w:lastRow="0" w:firstColumn="1" w:lastColumn="0" w:noHBand="0" w:noVBand="1"/>
      </w:tblPr>
      <w:tblGrid>
        <w:gridCol w:w="1397"/>
        <w:gridCol w:w="976"/>
        <w:gridCol w:w="2025"/>
        <w:gridCol w:w="1017"/>
        <w:gridCol w:w="1077"/>
        <w:gridCol w:w="931"/>
        <w:gridCol w:w="903"/>
      </w:tblGrid>
      <w:tr w:rsidR="00C72BBC">
        <w:trPr>
          <w:trHeight w:val="20"/>
          <w:jc w:val="center"/>
        </w:trPr>
        <w:tc>
          <w:tcPr>
            <w:tcW w:w="839" w:type="pct"/>
            <w:tcBorders>
              <w:top w:val="single" w:sz="4" w:space="0" w:color="auto"/>
              <w:left w:val="single" w:sz="4" w:space="0" w:color="auto"/>
            </w:tcBorders>
            <w:shd w:val="clear" w:color="auto" w:fill="FFFFFF"/>
            <w:vAlign w:val="center"/>
          </w:tcPr>
          <w:bookmarkEnd w:id="627"/>
          <w:bookmarkEnd w:id="628"/>
          <w:p w:rsidR="00C72BBC" w:rsidRDefault="00854968">
            <w:pPr>
              <w:jc w:val="center"/>
              <w:rPr>
                <w:rFonts w:ascii="Times New Roman" w:hAnsi="Times New Roman" w:cs="Times New Roman"/>
                <w:b/>
                <w:szCs w:val="21"/>
              </w:rPr>
            </w:pPr>
            <w:r>
              <w:rPr>
                <w:rFonts w:ascii="Times New Roman" w:hAnsi="Times New Roman" w:cs="Times New Roman"/>
                <w:b/>
                <w:szCs w:val="21"/>
              </w:rPr>
              <w:t>点位名称</w:t>
            </w:r>
          </w:p>
        </w:tc>
        <w:tc>
          <w:tcPr>
            <w:tcW w:w="58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污染物</w:t>
            </w: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年评价指标</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现状浓度</w:t>
            </w:r>
          </w:p>
          <w:p w:rsidR="00C72BBC" w:rsidRDefault="00854968">
            <w:pPr>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rPr>
              <w:t>μg/m</w:t>
            </w:r>
            <w:r>
              <w:rPr>
                <w:rFonts w:ascii="Times New Roman" w:hAnsi="Times New Roman" w:cs="Times New Roman"/>
                <w:b/>
                <w:vertAlign w:val="superscript"/>
              </w:rPr>
              <w:t>3</w:t>
            </w:r>
            <w:r>
              <w:rPr>
                <w:rFonts w:ascii="Times New Roman" w:hAnsi="Times New Roman" w:cs="Times New Roman"/>
                <w:b/>
              </w:rPr>
              <w:t>）</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标准值</w:t>
            </w:r>
          </w:p>
          <w:p w:rsidR="00C72BBC" w:rsidRDefault="00854968">
            <w:pPr>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rPr>
              <w:t>μg/m</w:t>
            </w:r>
            <w:r>
              <w:rPr>
                <w:rFonts w:ascii="Times New Roman" w:hAnsi="Times New Roman" w:cs="Times New Roman"/>
                <w:b/>
                <w:vertAlign w:val="superscript"/>
              </w:rPr>
              <w:t>3</w:t>
            </w:r>
            <w:r>
              <w:rPr>
                <w:rFonts w:ascii="Times New Roman" w:hAnsi="Times New Roman" w:cs="Times New Roman"/>
                <w:b/>
              </w:rPr>
              <w:t>）</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占标率</w:t>
            </w:r>
          </w:p>
          <w:p w:rsidR="00C72BBC" w:rsidRDefault="00854968">
            <w:pPr>
              <w:jc w:val="center"/>
              <w:rPr>
                <w:rFonts w:ascii="Times New Roman" w:hAnsi="Times New Roman" w:cs="Times New Roman"/>
                <w:b/>
              </w:rPr>
            </w:pPr>
            <w:r>
              <w:rPr>
                <w:rFonts w:ascii="Times New Roman" w:hAnsi="Times New Roman" w:cs="Times New Roman"/>
                <w:b/>
              </w:rPr>
              <w:t>%</w:t>
            </w:r>
          </w:p>
        </w:tc>
        <w:tc>
          <w:tcPr>
            <w:tcW w:w="54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达标情况</w:t>
            </w:r>
          </w:p>
        </w:tc>
      </w:tr>
      <w:tr w:rsidR="00C72BBC">
        <w:trPr>
          <w:trHeight w:val="20"/>
          <w:jc w:val="center"/>
        </w:trPr>
        <w:tc>
          <w:tcPr>
            <w:tcW w:w="839"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国家环境空气质量监测网云溪站</w:t>
            </w:r>
          </w:p>
        </w:tc>
        <w:tc>
          <w:tcPr>
            <w:tcW w:w="586"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年平均浓度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8.4</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60</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14.0%</w:t>
            </w:r>
          </w:p>
        </w:tc>
        <w:tc>
          <w:tcPr>
            <w:tcW w:w="542" w:type="pct"/>
            <w:vMerge w:val="restar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达标</w:t>
            </w: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98%</w:t>
            </w:r>
            <w:r>
              <w:rPr>
                <w:rFonts w:ascii="Times New Roman" w:hAnsi="Times New Roman" w:cs="Times New Roman"/>
                <w:szCs w:val="21"/>
              </w:rPr>
              <w:t>保证率日均浓度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15</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150</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10.0%</w:t>
            </w:r>
          </w:p>
        </w:tc>
        <w:tc>
          <w:tcPr>
            <w:tcW w:w="542" w:type="pct"/>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szCs w:val="21"/>
              </w:rPr>
            </w:pP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年平均浓度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22</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40</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55.0%</w:t>
            </w:r>
          </w:p>
        </w:tc>
        <w:tc>
          <w:tcPr>
            <w:tcW w:w="542" w:type="pct"/>
            <w:vMerge w:val="restar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达标</w:t>
            </w: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98%</w:t>
            </w:r>
            <w:r>
              <w:rPr>
                <w:rFonts w:ascii="Times New Roman" w:hAnsi="Times New Roman" w:cs="Times New Roman"/>
                <w:szCs w:val="21"/>
              </w:rPr>
              <w:t>保证率日均浓度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51</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80</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63.8%</w:t>
            </w:r>
          </w:p>
        </w:tc>
        <w:tc>
          <w:tcPr>
            <w:tcW w:w="542" w:type="pct"/>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szCs w:val="21"/>
              </w:rPr>
            </w:pP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年平均浓度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57.6</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70</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82.3%</w:t>
            </w:r>
          </w:p>
        </w:tc>
        <w:tc>
          <w:tcPr>
            <w:tcW w:w="542" w:type="pct"/>
            <w:vMerge w:val="restar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达标</w:t>
            </w: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95%</w:t>
            </w:r>
            <w:r>
              <w:rPr>
                <w:rFonts w:ascii="Times New Roman" w:hAnsi="Times New Roman" w:cs="Times New Roman"/>
                <w:szCs w:val="21"/>
              </w:rPr>
              <w:t>保证率日均浓度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115</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150</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76.7%</w:t>
            </w:r>
          </w:p>
        </w:tc>
        <w:tc>
          <w:tcPr>
            <w:tcW w:w="542" w:type="pct"/>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szCs w:val="21"/>
              </w:rPr>
            </w:pP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年平均浓度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36.1</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35</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104.9%</w:t>
            </w:r>
          </w:p>
        </w:tc>
        <w:tc>
          <w:tcPr>
            <w:tcW w:w="542" w:type="pct"/>
            <w:vMerge w:val="restar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不达标</w:t>
            </w: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95%</w:t>
            </w:r>
            <w:r>
              <w:rPr>
                <w:rFonts w:ascii="Times New Roman" w:hAnsi="Times New Roman" w:cs="Times New Roman"/>
                <w:szCs w:val="21"/>
              </w:rPr>
              <w:t>保证率日均浓度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79</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75</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105.3%</w:t>
            </w:r>
          </w:p>
        </w:tc>
        <w:tc>
          <w:tcPr>
            <w:tcW w:w="542" w:type="pct"/>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szCs w:val="21"/>
              </w:rPr>
            </w:pPr>
          </w:p>
        </w:tc>
      </w:tr>
      <w:tr w:rsidR="00C72BBC">
        <w:trPr>
          <w:trHeight w:val="20"/>
          <w:jc w:val="center"/>
        </w:trPr>
        <w:tc>
          <w:tcPr>
            <w:tcW w:w="83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CO</w:t>
            </w:r>
          </w:p>
        </w:tc>
        <w:tc>
          <w:tcPr>
            <w:tcW w:w="121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第</w:t>
            </w:r>
            <w:r>
              <w:rPr>
                <w:rFonts w:ascii="Times New Roman" w:hAnsi="Times New Roman" w:cs="Times New Roman"/>
                <w:szCs w:val="21"/>
              </w:rPr>
              <w:t>95</w:t>
            </w:r>
            <w:r>
              <w:rPr>
                <w:rFonts w:ascii="Times New Roman" w:hAnsi="Times New Roman" w:cs="Times New Roman"/>
                <w:szCs w:val="21"/>
              </w:rPr>
              <w:t>百分位数日平均浓度</w:t>
            </w:r>
          </w:p>
        </w:tc>
        <w:tc>
          <w:tcPr>
            <w:tcW w:w="61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1100</w:t>
            </w:r>
          </w:p>
        </w:tc>
        <w:tc>
          <w:tcPr>
            <w:tcW w:w="64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4000</w:t>
            </w:r>
          </w:p>
        </w:tc>
        <w:tc>
          <w:tcPr>
            <w:tcW w:w="55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27.5%</w:t>
            </w:r>
          </w:p>
        </w:tc>
        <w:tc>
          <w:tcPr>
            <w:tcW w:w="54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达标</w:t>
            </w:r>
          </w:p>
        </w:tc>
      </w:tr>
      <w:tr w:rsidR="00C72BBC">
        <w:trPr>
          <w:trHeight w:val="20"/>
          <w:jc w:val="center"/>
        </w:trPr>
        <w:tc>
          <w:tcPr>
            <w:tcW w:w="839" w:type="pct"/>
            <w:vMerge/>
            <w:tcBorders>
              <w:left w:val="single" w:sz="4" w:space="0" w:color="auto"/>
              <w:bottom w:val="single" w:sz="4" w:space="0" w:color="auto"/>
            </w:tcBorders>
            <w:shd w:val="clear" w:color="auto" w:fill="FFFFFF"/>
            <w:vAlign w:val="center"/>
          </w:tcPr>
          <w:p w:rsidR="00C72BBC" w:rsidRDefault="00C72BBC">
            <w:pPr>
              <w:jc w:val="center"/>
              <w:rPr>
                <w:rFonts w:ascii="Times New Roman" w:hAnsi="Times New Roman" w:cs="Times New Roman"/>
                <w:szCs w:val="21"/>
              </w:rPr>
            </w:pPr>
          </w:p>
        </w:tc>
        <w:tc>
          <w:tcPr>
            <w:tcW w:w="58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kern w:val="0"/>
              </w:rPr>
              <w:t>O</w:t>
            </w:r>
            <w:r>
              <w:rPr>
                <w:rFonts w:ascii="Times New Roman" w:hAnsi="Times New Roman" w:cs="Times New Roman"/>
                <w:kern w:val="0"/>
                <w:vertAlign w:val="subscript"/>
              </w:rPr>
              <w:t>3</w:t>
            </w:r>
          </w:p>
        </w:tc>
        <w:tc>
          <w:tcPr>
            <w:tcW w:w="121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第</w:t>
            </w:r>
            <w:r>
              <w:rPr>
                <w:rFonts w:ascii="Times New Roman" w:hAnsi="Times New Roman" w:cs="Times New Roman"/>
                <w:szCs w:val="21"/>
              </w:rPr>
              <w:t>90</w:t>
            </w:r>
            <w:r>
              <w:rPr>
                <w:rFonts w:ascii="Times New Roman" w:hAnsi="Times New Roman" w:cs="Times New Roman"/>
                <w:szCs w:val="21"/>
              </w:rPr>
              <w:t>百分位数最</w:t>
            </w:r>
            <w:r>
              <w:rPr>
                <w:rFonts w:ascii="Times New Roman" w:hAnsi="Times New Roman" w:cs="Times New Roman" w:hint="eastAsia"/>
                <w:szCs w:val="21"/>
              </w:rPr>
              <w:t>大</w:t>
            </w:r>
            <w:r>
              <w:rPr>
                <w:rFonts w:ascii="Times New Roman" w:hAnsi="Times New Roman" w:cs="Times New Roman" w:hint="eastAsia"/>
                <w:szCs w:val="21"/>
              </w:rPr>
              <w:t>8h</w:t>
            </w:r>
            <w:r>
              <w:rPr>
                <w:rFonts w:ascii="Times New Roman" w:hAnsi="Times New Roman" w:cs="Times New Roman" w:hint="eastAsia"/>
                <w:szCs w:val="21"/>
              </w:rPr>
              <w:t>平均浓度</w:t>
            </w:r>
          </w:p>
        </w:tc>
        <w:tc>
          <w:tcPr>
            <w:tcW w:w="611"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139</w:t>
            </w:r>
          </w:p>
        </w:tc>
        <w:tc>
          <w:tcPr>
            <w:tcW w:w="64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160</w:t>
            </w:r>
          </w:p>
        </w:tc>
        <w:tc>
          <w:tcPr>
            <w:tcW w:w="559"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86.9%</w:t>
            </w: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达标</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由上表的结果可知，项目区基本污染物</w:t>
      </w:r>
      <w:bookmarkStart w:id="629" w:name="OLE_LINK244"/>
      <w:bookmarkStart w:id="630" w:name="OLE_LINK245"/>
      <w:r>
        <w:rPr>
          <w:rFonts w:ascii="Times New Roman" w:hAnsi="Times New Roman" w:cs="Times New Roman"/>
          <w:kern w:val="0"/>
          <w:sz w:val="24"/>
        </w:rPr>
        <w:t>SO</w:t>
      </w:r>
      <w:r>
        <w:rPr>
          <w:rFonts w:ascii="Times New Roman" w:hAnsi="Times New Roman" w:cs="Times New Roman"/>
          <w:kern w:val="0"/>
          <w:sz w:val="24"/>
          <w:vertAlign w:val="subscript"/>
        </w:rPr>
        <w:t>2</w:t>
      </w:r>
      <w:r>
        <w:rPr>
          <w:rFonts w:ascii="Times New Roman" w:hAnsi="Times New Roman" w:cs="Times New Roman" w:hint="eastAsia"/>
          <w:kern w:val="0"/>
          <w:sz w:val="24"/>
        </w:rPr>
        <w:t>、</w:t>
      </w:r>
      <w:r>
        <w:rPr>
          <w:rFonts w:ascii="Times New Roman" w:hAnsi="Times New Roman" w:cs="Times New Roman"/>
          <w:kern w:val="0"/>
          <w:sz w:val="24"/>
        </w:rPr>
        <w:t>NO</w:t>
      </w:r>
      <w:r>
        <w:rPr>
          <w:rFonts w:ascii="Times New Roman" w:hAnsi="Times New Roman" w:cs="Times New Roman"/>
          <w:kern w:val="0"/>
          <w:sz w:val="24"/>
          <w:vertAlign w:val="subscript"/>
        </w:rPr>
        <w:t>2</w:t>
      </w:r>
      <w:r>
        <w:rPr>
          <w:rFonts w:ascii="Times New Roman" w:hAnsi="Times New Roman" w:cs="Times New Roman" w:hint="eastAsia"/>
          <w:kern w:val="0"/>
          <w:sz w:val="24"/>
        </w:rPr>
        <w:t>、</w:t>
      </w:r>
      <w:r>
        <w:rPr>
          <w:rFonts w:ascii="Times New Roman" w:hAnsi="Times New Roman" w:cs="Times New Roman"/>
          <w:kern w:val="0"/>
          <w:sz w:val="24"/>
        </w:rPr>
        <w:t>PM</w:t>
      </w:r>
      <w:r>
        <w:rPr>
          <w:rFonts w:ascii="Times New Roman" w:hAnsi="Times New Roman" w:cs="Times New Roman"/>
          <w:kern w:val="0"/>
          <w:sz w:val="24"/>
          <w:vertAlign w:val="subscript"/>
        </w:rPr>
        <w:t>10</w:t>
      </w:r>
      <w:r>
        <w:rPr>
          <w:rFonts w:ascii="Times New Roman" w:hAnsi="Times New Roman" w:cs="Times New Roman" w:hint="eastAsia"/>
          <w:kern w:val="0"/>
          <w:sz w:val="24"/>
        </w:rPr>
        <w:t>、</w:t>
      </w:r>
      <w:bookmarkStart w:id="631" w:name="OLE_LINK242"/>
      <w:bookmarkStart w:id="632" w:name="OLE_LINK243"/>
      <w:r>
        <w:rPr>
          <w:rFonts w:ascii="Times New Roman" w:hAnsi="Times New Roman" w:cs="Times New Roman"/>
          <w:kern w:val="0"/>
          <w:sz w:val="24"/>
        </w:rPr>
        <w:t>PM</w:t>
      </w:r>
      <w:r>
        <w:rPr>
          <w:rFonts w:ascii="Times New Roman" w:hAnsi="Times New Roman" w:cs="Times New Roman"/>
          <w:kern w:val="0"/>
          <w:sz w:val="24"/>
          <w:vertAlign w:val="subscript"/>
        </w:rPr>
        <w:t>2.5</w:t>
      </w:r>
      <w:bookmarkEnd w:id="631"/>
      <w:bookmarkEnd w:id="632"/>
      <w:r>
        <w:rPr>
          <w:rFonts w:ascii="Times New Roman" w:hAnsi="Times New Roman" w:cs="Times New Roman" w:hint="eastAsia"/>
          <w:kern w:val="0"/>
          <w:sz w:val="24"/>
        </w:rPr>
        <w:t>、</w:t>
      </w:r>
      <w:r>
        <w:rPr>
          <w:rFonts w:ascii="Times New Roman" w:hAnsi="Times New Roman" w:cs="Times New Roman"/>
          <w:kern w:val="0"/>
          <w:sz w:val="24"/>
        </w:rPr>
        <w:t>CO</w:t>
      </w:r>
      <w:r>
        <w:rPr>
          <w:rFonts w:ascii="Times New Roman" w:hAnsi="Times New Roman" w:cs="Times New Roman" w:hint="eastAsia"/>
          <w:kern w:val="0"/>
          <w:sz w:val="24"/>
        </w:rPr>
        <w:t>和</w:t>
      </w:r>
      <w:r>
        <w:rPr>
          <w:rFonts w:ascii="Times New Roman" w:hAnsi="Times New Roman" w:cs="Times New Roman"/>
          <w:kern w:val="0"/>
          <w:sz w:val="24"/>
        </w:rPr>
        <w:t>O</w:t>
      </w:r>
      <w:r>
        <w:rPr>
          <w:rFonts w:ascii="Times New Roman" w:hAnsi="Times New Roman" w:cs="Times New Roman"/>
          <w:kern w:val="0"/>
          <w:sz w:val="24"/>
          <w:vertAlign w:val="subscript"/>
        </w:rPr>
        <w:t>3</w:t>
      </w:r>
      <w:bookmarkEnd w:id="629"/>
      <w:bookmarkEnd w:id="630"/>
      <w:r>
        <w:rPr>
          <w:rFonts w:ascii="Times New Roman" w:hAnsi="Times New Roman" w:cs="Times New Roman" w:hint="eastAsia"/>
          <w:sz w:val="24"/>
        </w:rPr>
        <w:t>满足《环境空气质量标准》</w:t>
      </w:r>
      <w:r>
        <w:rPr>
          <w:rFonts w:ascii="Times New Roman" w:hAnsi="Times New Roman" w:cs="Times New Roman" w:hint="eastAsia"/>
          <w:sz w:val="24"/>
        </w:rPr>
        <w:t>(GB3095-2012)</w:t>
      </w:r>
      <w:r>
        <w:rPr>
          <w:rFonts w:ascii="Times New Roman" w:hAnsi="Times New Roman" w:cs="Times New Roman" w:hint="eastAsia"/>
          <w:sz w:val="24"/>
        </w:rPr>
        <w:t>二级标准要求，</w:t>
      </w:r>
      <w:r>
        <w:rPr>
          <w:rFonts w:ascii="Times New Roman" w:hAnsi="Times New Roman" w:cs="Times New Roman"/>
          <w:kern w:val="0"/>
          <w:sz w:val="24"/>
        </w:rPr>
        <w:t>PM</w:t>
      </w:r>
      <w:r>
        <w:rPr>
          <w:rFonts w:ascii="Times New Roman" w:hAnsi="Times New Roman" w:cs="Times New Roman"/>
          <w:kern w:val="0"/>
          <w:sz w:val="24"/>
          <w:vertAlign w:val="subscript"/>
        </w:rPr>
        <w:t>2.5</w:t>
      </w:r>
      <w:r>
        <w:rPr>
          <w:rFonts w:ascii="Times New Roman" w:hAnsi="Times New Roman" w:cs="Times New Roman" w:hint="eastAsia"/>
          <w:sz w:val="24"/>
        </w:rPr>
        <w:t>超过《环境空气质量标准》</w:t>
      </w:r>
      <w:r>
        <w:rPr>
          <w:rFonts w:ascii="Times New Roman" w:hAnsi="Times New Roman" w:cs="Times New Roman" w:hint="eastAsia"/>
          <w:sz w:val="24"/>
        </w:rPr>
        <w:t>(GB3095-2012)</w:t>
      </w:r>
      <w:r>
        <w:rPr>
          <w:rFonts w:ascii="Times New Roman" w:hAnsi="Times New Roman" w:cs="Times New Roman" w:hint="eastAsia"/>
          <w:sz w:val="24"/>
        </w:rPr>
        <w:t>二级标准要求。《岳阳市环境空气质量期限达标规划</w:t>
      </w:r>
      <w:r>
        <w:rPr>
          <w:rFonts w:ascii="Times New Roman" w:hAnsi="Times New Roman" w:cs="Times New Roman" w:hint="eastAsia"/>
          <w:sz w:val="24"/>
        </w:rPr>
        <w:t>(2020-2026)</w:t>
      </w:r>
      <w:r>
        <w:rPr>
          <w:rFonts w:ascii="Times New Roman" w:hAnsi="Times New Roman" w:cs="Times New Roman" w:hint="eastAsia"/>
          <w:sz w:val="24"/>
        </w:rPr>
        <w:t>》已包括云溪区，根据该达标规划，</w:t>
      </w:r>
      <w:r>
        <w:rPr>
          <w:rFonts w:ascii="Times New Roman" w:hAnsi="Times New Roman" w:cs="Times New Roman" w:hint="eastAsia"/>
          <w:sz w:val="24"/>
        </w:rPr>
        <w:t>2026</w:t>
      </w:r>
      <w:r>
        <w:rPr>
          <w:rFonts w:ascii="Times New Roman" w:hAnsi="Times New Roman" w:cs="Times New Roman" w:hint="eastAsia"/>
          <w:sz w:val="24"/>
        </w:rPr>
        <w:t>年底前岳阳市将实现空气质量</w:t>
      </w:r>
      <w:r>
        <w:rPr>
          <w:rFonts w:ascii="Times New Roman" w:hAnsi="Times New Roman" w:cs="Times New Roman" w:hint="eastAsia"/>
          <w:sz w:val="24"/>
        </w:rPr>
        <w:t>6</w:t>
      </w:r>
      <w:r>
        <w:rPr>
          <w:rFonts w:ascii="Times New Roman" w:hAnsi="Times New Roman" w:cs="Times New Roman" w:hint="eastAsia"/>
          <w:sz w:val="24"/>
        </w:rPr>
        <w:t>项主要污染物</w:t>
      </w:r>
      <w:r>
        <w:rPr>
          <w:rFonts w:ascii="Times New Roman" w:hAnsi="Times New Roman" w:cs="Times New Roman" w:hint="eastAsia"/>
          <w:kern w:val="0"/>
          <w:sz w:val="24"/>
        </w:rPr>
        <w:t>（</w:t>
      </w:r>
      <w:r>
        <w:rPr>
          <w:rFonts w:ascii="Times New Roman" w:hAnsi="Times New Roman" w:cs="Times New Roman"/>
          <w:kern w:val="0"/>
          <w:sz w:val="24"/>
        </w:rPr>
        <w:t>SO</w:t>
      </w:r>
      <w:r>
        <w:rPr>
          <w:rFonts w:ascii="Times New Roman" w:hAnsi="Times New Roman" w:cs="Times New Roman"/>
          <w:kern w:val="0"/>
          <w:sz w:val="24"/>
          <w:vertAlign w:val="subscript"/>
        </w:rPr>
        <w:t>2</w:t>
      </w:r>
      <w:r>
        <w:rPr>
          <w:rFonts w:ascii="Times New Roman" w:hAnsi="Times New Roman" w:cs="Times New Roman" w:hint="eastAsia"/>
          <w:kern w:val="0"/>
          <w:sz w:val="24"/>
        </w:rPr>
        <w:t>、</w:t>
      </w:r>
      <w:r>
        <w:rPr>
          <w:rFonts w:ascii="Times New Roman" w:hAnsi="Times New Roman" w:cs="Times New Roman"/>
          <w:kern w:val="0"/>
          <w:sz w:val="24"/>
        </w:rPr>
        <w:t>NO</w:t>
      </w:r>
      <w:r>
        <w:rPr>
          <w:rFonts w:ascii="Times New Roman" w:hAnsi="Times New Roman" w:cs="Times New Roman"/>
          <w:kern w:val="0"/>
          <w:sz w:val="24"/>
          <w:vertAlign w:val="subscript"/>
        </w:rPr>
        <w:t>2</w:t>
      </w:r>
      <w:r>
        <w:rPr>
          <w:rFonts w:ascii="Times New Roman" w:hAnsi="Times New Roman" w:cs="Times New Roman" w:hint="eastAsia"/>
          <w:kern w:val="0"/>
          <w:sz w:val="24"/>
        </w:rPr>
        <w:t>、</w:t>
      </w:r>
      <w:r>
        <w:rPr>
          <w:rFonts w:ascii="Times New Roman" w:hAnsi="Times New Roman" w:cs="Times New Roman"/>
          <w:kern w:val="0"/>
          <w:sz w:val="24"/>
        </w:rPr>
        <w:t>PM</w:t>
      </w:r>
      <w:r>
        <w:rPr>
          <w:rFonts w:ascii="Times New Roman" w:hAnsi="Times New Roman" w:cs="Times New Roman"/>
          <w:kern w:val="0"/>
          <w:sz w:val="24"/>
          <w:vertAlign w:val="subscript"/>
        </w:rPr>
        <w:t>10</w:t>
      </w:r>
      <w:r>
        <w:rPr>
          <w:rFonts w:ascii="Times New Roman" w:hAnsi="Times New Roman" w:cs="Times New Roman" w:hint="eastAsia"/>
          <w:kern w:val="0"/>
          <w:sz w:val="24"/>
        </w:rPr>
        <w:t>、</w:t>
      </w:r>
      <w:r>
        <w:rPr>
          <w:rFonts w:ascii="Times New Roman" w:hAnsi="Times New Roman" w:cs="Times New Roman"/>
          <w:kern w:val="0"/>
          <w:sz w:val="24"/>
        </w:rPr>
        <w:t>PM</w:t>
      </w:r>
      <w:r>
        <w:rPr>
          <w:rFonts w:ascii="Times New Roman" w:hAnsi="Times New Roman" w:cs="Times New Roman"/>
          <w:kern w:val="0"/>
          <w:sz w:val="24"/>
          <w:vertAlign w:val="subscript"/>
        </w:rPr>
        <w:t>2.5</w:t>
      </w:r>
      <w:r>
        <w:rPr>
          <w:rFonts w:ascii="Times New Roman" w:hAnsi="Times New Roman" w:cs="Times New Roman" w:hint="eastAsia"/>
          <w:kern w:val="0"/>
          <w:sz w:val="24"/>
        </w:rPr>
        <w:t>、</w:t>
      </w:r>
      <w:r>
        <w:rPr>
          <w:rFonts w:ascii="Times New Roman" w:hAnsi="Times New Roman" w:cs="Times New Roman"/>
          <w:kern w:val="0"/>
          <w:sz w:val="24"/>
        </w:rPr>
        <w:t>CO</w:t>
      </w:r>
      <w:r>
        <w:rPr>
          <w:rFonts w:ascii="Times New Roman" w:hAnsi="Times New Roman" w:cs="Times New Roman" w:hint="eastAsia"/>
          <w:kern w:val="0"/>
          <w:sz w:val="24"/>
        </w:rPr>
        <w:t>和</w:t>
      </w:r>
      <w:r>
        <w:rPr>
          <w:rFonts w:ascii="Times New Roman" w:hAnsi="Times New Roman" w:cs="Times New Roman"/>
          <w:kern w:val="0"/>
          <w:sz w:val="24"/>
        </w:rPr>
        <w:t>O</w:t>
      </w:r>
      <w:r>
        <w:rPr>
          <w:rFonts w:ascii="Times New Roman" w:hAnsi="Times New Roman" w:cs="Times New Roman"/>
          <w:kern w:val="0"/>
          <w:sz w:val="24"/>
          <w:vertAlign w:val="subscript"/>
        </w:rPr>
        <w:t>3</w:t>
      </w:r>
      <w:r>
        <w:rPr>
          <w:rFonts w:ascii="Times New Roman" w:hAnsi="Times New Roman" w:cs="Times New Roman" w:hint="eastAsia"/>
          <w:kern w:val="0"/>
          <w:sz w:val="24"/>
        </w:rPr>
        <w:t>）</w:t>
      </w:r>
      <w:r>
        <w:rPr>
          <w:rFonts w:ascii="Times New Roman" w:hAnsi="Times New Roman" w:cs="Times New Roman" w:hint="eastAsia"/>
          <w:sz w:val="24"/>
        </w:rPr>
        <w:t>全部达标。</w:t>
      </w:r>
    </w:p>
    <w:p w:rsidR="00C72BBC" w:rsidRDefault="00854968">
      <w:pPr>
        <w:keepNext/>
        <w:keepLines/>
        <w:spacing w:line="360" w:lineRule="auto"/>
        <w:jc w:val="left"/>
        <w:outlineLvl w:val="2"/>
        <w:rPr>
          <w:rFonts w:ascii="Times New Roman" w:eastAsia="宋体" w:hAnsi="Times New Roman" w:cs="Times New Roman"/>
          <w:b/>
          <w:bCs/>
          <w:sz w:val="28"/>
          <w:szCs w:val="28"/>
        </w:rPr>
      </w:pPr>
      <w:bookmarkStart w:id="633" w:name="_Toc121381285"/>
      <w:r>
        <w:rPr>
          <w:rFonts w:ascii="Times New Roman" w:eastAsia="宋体" w:hAnsi="Times New Roman" w:cs="Times New Roman" w:hint="eastAsia"/>
          <w:b/>
          <w:bCs/>
          <w:sz w:val="28"/>
          <w:szCs w:val="28"/>
        </w:rPr>
        <w:t>5.4</w:t>
      </w:r>
      <w:r>
        <w:rPr>
          <w:rFonts w:ascii="Times New Roman" w:eastAsia="宋体" w:hAnsi="Times New Roman" w:cs="Times New Roman"/>
          <w:b/>
          <w:bCs/>
          <w:sz w:val="28"/>
          <w:szCs w:val="28"/>
        </w:rPr>
        <w:t>.</w:t>
      </w:r>
      <w:r>
        <w:rPr>
          <w:rFonts w:ascii="Times New Roman" w:eastAsia="宋体" w:hAnsi="Times New Roman" w:cs="Times New Roman" w:hint="eastAsia"/>
          <w:b/>
          <w:bCs/>
          <w:sz w:val="28"/>
          <w:szCs w:val="28"/>
        </w:rPr>
        <w:t>3</w:t>
      </w:r>
      <w:r>
        <w:rPr>
          <w:rFonts w:ascii="Times New Roman" w:eastAsia="宋体" w:hAnsi="Times New Roman" w:cs="Times New Roman" w:hint="eastAsia"/>
          <w:b/>
          <w:bCs/>
          <w:sz w:val="28"/>
          <w:szCs w:val="28"/>
        </w:rPr>
        <w:t>其他污染物环境质量现状</w:t>
      </w:r>
      <w:bookmarkEnd w:id="633"/>
    </w:p>
    <w:p w:rsidR="00C72BBC" w:rsidRDefault="00854968">
      <w:pPr>
        <w:spacing w:line="360" w:lineRule="auto"/>
        <w:ind w:firstLineChars="200" w:firstLine="480"/>
        <w:jc w:val="left"/>
        <w:rPr>
          <w:rFonts w:ascii="Times New Roman" w:hAnsi="Times New Roman" w:cs="Times New Roman"/>
          <w:sz w:val="24"/>
        </w:rPr>
      </w:pPr>
      <w:r>
        <w:rPr>
          <w:rFonts w:ascii="Times New Roman" w:cs="Times New Roman" w:hint="eastAsia"/>
          <w:sz w:val="24"/>
        </w:rPr>
        <w:t>本项目其他特征污染物为</w:t>
      </w:r>
      <w:bookmarkStart w:id="634" w:name="OLE_LINK282"/>
      <w:bookmarkStart w:id="635" w:name="OLE_LINK283"/>
      <w:r>
        <w:rPr>
          <w:rFonts w:ascii="Times New Roman" w:cs="Times New Roman" w:hint="eastAsia"/>
          <w:sz w:val="24"/>
        </w:rPr>
        <w:t>TVOC</w:t>
      </w:r>
      <w:r>
        <w:rPr>
          <w:rFonts w:ascii="Times New Roman" w:cs="Times New Roman" w:hint="eastAsia"/>
          <w:sz w:val="24"/>
        </w:rPr>
        <w:t>和颗粒物</w:t>
      </w:r>
      <w:bookmarkEnd w:id="634"/>
      <w:bookmarkEnd w:id="635"/>
      <w:r>
        <w:rPr>
          <w:rFonts w:ascii="Times New Roman" w:cs="Times New Roman" w:hint="eastAsia"/>
          <w:sz w:val="24"/>
        </w:rPr>
        <w:t>，本次评价委托湖南科准检测技术有限公司于</w:t>
      </w:r>
      <w:bookmarkStart w:id="636" w:name="OLE_LINK265"/>
      <w:r>
        <w:rPr>
          <w:rFonts w:ascii="Times New Roman" w:cs="Times New Roman" w:hint="eastAsia"/>
          <w:sz w:val="24"/>
        </w:rPr>
        <w:t>2022</w:t>
      </w:r>
      <w:r>
        <w:rPr>
          <w:rFonts w:ascii="Times New Roman" w:cs="Times New Roman" w:hint="eastAsia"/>
          <w:sz w:val="24"/>
        </w:rPr>
        <w:t>年</w:t>
      </w:r>
      <w:r>
        <w:rPr>
          <w:rFonts w:ascii="Times New Roman" w:cs="Times New Roman" w:hint="eastAsia"/>
          <w:sz w:val="24"/>
        </w:rPr>
        <w:t>7</w:t>
      </w:r>
      <w:r>
        <w:rPr>
          <w:rFonts w:ascii="Times New Roman" w:cs="Times New Roman" w:hint="eastAsia"/>
          <w:sz w:val="24"/>
        </w:rPr>
        <w:t>月</w:t>
      </w:r>
      <w:r>
        <w:rPr>
          <w:rFonts w:ascii="Times New Roman" w:cs="Times New Roman" w:hint="eastAsia"/>
          <w:sz w:val="24"/>
        </w:rPr>
        <w:t>13</w:t>
      </w:r>
      <w:r>
        <w:rPr>
          <w:rFonts w:ascii="Times New Roman" w:cs="Times New Roman" w:hint="eastAsia"/>
          <w:sz w:val="24"/>
        </w:rPr>
        <w:t>日至</w:t>
      </w:r>
      <w:r>
        <w:rPr>
          <w:rFonts w:ascii="Times New Roman" w:cs="Times New Roman" w:hint="eastAsia"/>
          <w:sz w:val="24"/>
        </w:rPr>
        <w:t>2022</w:t>
      </w:r>
      <w:r>
        <w:rPr>
          <w:rFonts w:ascii="Times New Roman" w:cs="Times New Roman" w:hint="eastAsia"/>
          <w:sz w:val="24"/>
        </w:rPr>
        <w:t>年</w:t>
      </w:r>
      <w:r>
        <w:rPr>
          <w:rFonts w:ascii="Times New Roman" w:cs="Times New Roman" w:hint="eastAsia"/>
          <w:sz w:val="24"/>
        </w:rPr>
        <w:t>7</w:t>
      </w:r>
      <w:r>
        <w:rPr>
          <w:rFonts w:ascii="Times New Roman" w:cs="Times New Roman" w:hint="eastAsia"/>
          <w:sz w:val="24"/>
        </w:rPr>
        <w:t>月</w:t>
      </w:r>
      <w:r>
        <w:rPr>
          <w:rFonts w:ascii="Times New Roman" w:cs="Times New Roman" w:hint="eastAsia"/>
          <w:sz w:val="24"/>
        </w:rPr>
        <w:t>19</w:t>
      </w:r>
      <w:r>
        <w:rPr>
          <w:rFonts w:ascii="Times New Roman" w:cs="Times New Roman" w:hint="eastAsia"/>
          <w:sz w:val="24"/>
        </w:rPr>
        <w:t>日</w:t>
      </w:r>
      <w:bookmarkEnd w:id="636"/>
      <w:r>
        <w:rPr>
          <w:rFonts w:ascii="Times New Roman" w:cs="Times New Roman" w:hint="eastAsia"/>
          <w:sz w:val="24"/>
        </w:rPr>
        <w:t>对评价区域内环境空气特征因子进行了补充监测，具体如下。</w:t>
      </w:r>
    </w:p>
    <w:p w:rsidR="00C72BBC" w:rsidRDefault="00854968">
      <w:pPr>
        <w:spacing w:line="360" w:lineRule="auto"/>
        <w:ind w:firstLineChars="200" w:firstLine="506"/>
        <w:rPr>
          <w:rFonts w:ascii="Times New Roman" w:eastAsia="宋体" w:hAnsi="Times New Roman" w:cs="Times New Roman"/>
          <w:b/>
          <w:spacing w:val="6"/>
          <w:sz w:val="24"/>
          <w:szCs w:val="24"/>
        </w:rPr>
      </w:pPr>
      <w:r>
        <w:rPr>
          <w:rFonts w:ascii="Times New Roman" w:eastAsia="宋体" w:hAnsi="Times New Roman" w:cs="Times New Roman"/>
          <w:b/>
          <w:spacing w:val="6"/>
          <w:sz w:val="24"/>
          <w:szCs w:val="24"/>
        </w:rPr>
        <w:t>（</w:t>
      </w:r>
      <w:r>
        <w:rPr>
          <w:rFonts w:ascii="Times New Roman" w:eastAsia="宋体" w:hAnsi="Times New Roman" w:cs="Times New Roman"/>
          <w:b/>
          <w:spacing w:val="6"/>
          <w:sz w:val="24"/>
          <w:szCs w:val="24"/>
        </w:rPr>
        <w:t>1</w:t>
      </w:r>
      <w:r>
        <w:rPr>
          <w:rFonts w:ascii="Times New Roman" w:eastAsia="宋体" w:hAnsi="Times New Roman" w:cs="Times New Roman"/>
          <w:b/>
          <w:spacing w:val="6"/>
          <w:sz w:val="24"/>
          <w:szCs w:val="24"/>
        </w:rPr>
        <w:t>）监测点位基本信息</w:t>
      </w:r>
    </w:p>
    <w:p w:rsidR="00C72BBC" w:rsidRDefault="00854968">
      <w:pPr>
        <w:spacing w:line="360" w:lineRule="auto"/>
        <w:ind w:firstLineChars="200" w:firstLine="504"/>
        <w:rPr>
          <w:rFonts w:ascii="Times New Roman" w:eastAsia="宋体" w:hAnsi="Times New Roman" w:cs="Times New Roman"/>
          <w:spacing w:val="6"/>
          <w:sz w:val="24"/>
          <w:szCs w:val="24"/>
        </w:rPr>
      </w:pPr>
      <w:r>
        <w:rPr>
          <w:rFonts w:ascii="Times New Roman" w:eastAsia="宋体" w:hAnsi="Times New Roman" w:cs="Times New Roman"/>
          <w:spacing w:val="6"/>
          <w:sz w:val="24"/>
          <w:szCs w:val="24"/>
        </w:rPr>
        <w:t>根据《环境影响评价技术导则大气环境》（</w:t>
      </w:r>
      <w:r>
        <w:rPr>
          <w:rFonts w:ascii="Times New Roman" w:eastAsia="宋体" w:hAnsi="Times New Roman" w:cs="Times New Roman"/>
          <w:spacing w:val="6"/>
          <w:sz w:val="24"/>
          <w:szCs w:val="24"/>
        </w:rPr>
        <w:t>HJ2.1-2018</w:t>
      </w:r>
      <w:r>
        <w:rPr>
          <w:rFonts w:ascii="Times New Roman" w:eastAsia="宋体" w:hAnsi="Times New Roman" w:cs="Times New Roman"/>
          <w:spacing w:val="6"/>
          <w:sz w:val="24"/>
          <w:szCs w:val="24"/>
        </w:rPr>
        <w:t>）中</w:t>
      </w:r>
      <w:r>
        <w:rPr>
          <w:rFonts w:ascii="Times New Roman" w:eastAsia="宋体" w:hAnsi="Times New Roman" w:cs="Times New Roman"/>
          <w:spacing w:val="6"/>
          <w:sz w:val="24"/>
          <w:szCs w:val="24"/>
        </w:rPr>
        <w:t>“6.3</w:t>
      </w:r>
      <w:r>
        <w:rPr>
          <w:rFonts w:ascii="Times New Roman" w:eastAsia="宋体" w:hAnsi="Times New Roman" w:cs="Times New Roman"/>
          <w:spacing w:val="6"/>
          <w:sz w:val="24"/>
          <w:szCs w:val="24"/>
        </w:rPr>
        <w:t>补充监测</w:t>
      </w:r>
      <w:r>
        <w:rPr>
          <w:rFonts w:ascii="Times New Roman" w:eastAsia="宋体" w:hAnsi="Times New Roman" w:cs="Times New Roman"/>
          <w:spacing w:val="6"/>
          <w:sz w:val="24"/>
          <w:szCs w:val="24"/>
        </w:rPr>
        <w:t>”</w:t>
      </w:r>
      <w:r>
        <w:rPr>
          <w:rFonts w:ascii="Times New Roman" w:eastAsia="宋体" w:hAnsi="Times New Roman" w:cs="Times New Roman"/>
          <w:spacing w:val="6"/>
          <w:sz w:val="24"/>
          <w:szCs w:val="24"/>
        </w:rPr>
        <w:lastRenderedPageBreak/>
        <w:t>的要求项目其它污染物监测点位基本信息，如</w:t>
      </w:r>
      <w:r>
        <w:rPr>
          <w:rFonts w:ascii="Times New Roman" w:eastAsia="宋体" w:hAnsi="Times New Roman" w:cs="Times New Roman" w:hint="eastAsia"/>
          <w:spacing w:val="6"/>
          <w:sz w:val="24"/>
          <w:szCs w:val="24"/>
        </w:rPr>
        <w:t>下表</w:t>
      </w:r>
      <w:r>
        <w:rPr>
          <w:rFonts w:ascii="Times New Roman" w:eastAsia="宋体" w:hAnsi="Times New Roman" w:cs="Times New Roman"/>
          <w:spacing w:val="6"/>
          <w:sz w:val="24"/>
          <w:szCs w:val="24"/>
        </w:rPr>
        <w:t>所示</w:t>
      </w:r>
      <w:r>
        <w:rPr>
          <w:rFonts w:ascii="Times New Roman" w:eastAsia="宋体" w:hAnsi="Times New Roman" w:cs="Times New Roman" w:hint="eastAsia"/>
          <w:spacing w:val="6"/>
          <w:sz w:val="24"/>
          <w:szCs w:val="24"/>
        </w:rPr>
        <w:t>。</w:t>
      </w:r>
    </w:p>
    <w:p w:rsidR="00C72BBC" w:rsidRDefault="00854968">
      <w:pPr>
        <w:spacing w:line="360" w:lineRule="auto"/>
        <w:jc w:val="center"/>
        <w:rPr>
          <w:rFonts w:ascii="Times New Roman" w:hAnsi="Times New Roman" w:cs="Times New Roman"/>
          <w:b/>
        </w:rPr>
      </w:pPr>
      <w:bookmarkStart w:id="637" w:name="OLE_LINK268"/>
      <w:bookmarkStart w:id="638" w:name="OLE_LINK269"/>
      <w:r>
        <w:rPr>
          <w:rFonts w:ascii="Times New Roman" w:hAnsi="Times New Roman" w:cs="Times New Roman" w:hint="eastAsia"/>
          <w:b/>
        </w:rPr>
        <w:t>表</w:t>
      </w:r>
      <w:r>
        <w:rPr>
          <w:rFonts w:ascii="Times New Roman" w:hAnsi="Times New Roman" w:cs="Times New Roman" w:hint="eastAsia"/>
          <w:b/>
        </w:rPr>
        <w:t xml:space="preserve">5.4-3-1  </w:t>
      </w:r>
      <w:r>
        <w:rPr>
          <w:rFonts w:ascii="Times New Roman" w:hAnsi="Times New Roman" w:cs="Times New Roman" w:hint="eastAsia"/>
          <w:b/>
        </w:rPr>
        <w:t>基本污染物环境质量现状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40"/>
        <w:gridCol w:w="2161"/>
        <w:gridCol w:w="1150"/>
        <w:gridCol w:w="1338"/>
        <w:gridCol w:w="1207"/>
      </w:tblGrid>
      <w:tr w:rsidR="00C72BBC" w:rsidTr="007F2904">
        <w:trPr>
          <w:trHeight w:val="340"/>
        </w:trPr>
        <w:tc>
          <w:tcPr>
            <w:tcW w:w="895" w:type="pct"/>
            <w:vMerge w:val="restart"/>
            <w:vAlign w:val="center"/>
          </w:tcPr>
          <w:bookmarkEnd w:id="637"/>
          <w:bookmarkEnd w:id="638"/>
          <w:p w:rsidR="00C72BBC" w:rsidRDefault="00854968" w:rsidP="007F2904">
            <w:pPr>
              <w:jc w:val="center"/>
              <w:rPr>
                <w:b/>
                <w:szCs w:val="21"/>
              </w:rPr>
            </w:pPr>
            <w:r>
              <w:rPr>
                <w:b/>
                <w:szCs w:val="21"/>
              </w:rPr>
              <w:t>监测点名称</w:t>
            </w:r>
          </w:p>
        </w:tc>
        <w:tc>
          <w:tcPr>
            <w:tcW w:w="669" w:type="pct"/>
            <w:vMerge w:val="restart"/>
            <w:vAlign w:val="center"/>
          </w:tcPr>
          <w:p w:rsidR="00C72BBC" w:rsidRDefault="00854968" w:rsidP="007F2904">
            <w:pPr>
              <w:jc w:val="center"/>
              <w:rPr>
                <w:b/>
                <w:szCs w:val="21"/>
              </w:rPr>
            </w:pPr>
            <w:r>
              <w:rPr>
                <w:b/>
                <w:szCs w:val="21"/>
              </w:rPr>
              <w:t>监测因子</w:t>
            </w:r>
          </w:p>
        </w:tc>
        <w:tc>
          <w:tcPr>
            <w:tcW w:w="1268" w:type="pct"/>
            <w:vMerge w:val="restart"/>
            <w:vAlign w:val="center"/>
          </w:tcPr>
          <w:p w:rsidR="00C72BBC" w:rsidRDefault="00854968" w:rsidP="007F2904">
            <w:pPr>
              <w:jc w:val="center"/>
              <w:rPr>
                <w:b/>
                <w:szCs w:val="21"/>
              </w:rPr>
            </w:pPr>
            <w:r>
              <w:rPr>
                <w:b/>
                <w:szCs w:val="21"/>
              </w:rPr>
              <w:t>监测时段</w:t>
            </w:r>
          </w:p>
        </w:tc>
        <w:tc>
          <w:tcPr>
            <w:tcW w:w="675" w:type="pct"/>
            <w:vMerge w:val="restart"/>
            <w:vAlign w:val="center"/>
          </w:tcPr>
          <w:p w:rsidR="00C72BBC" w:rsidRDefault="00854968" w:rsidP="007F2904">
            <w:pPr>
              <w:jc w:val="center"/>
              <w:rPr>
                <w:b/>
                <w:szCs w:val="21"/>
              </w:rPr>
            </w:pPr>
            <w:r>
              <w:rPr>
                <w:b/>
                <w:szCs w:val="21"/>
              </w:rPr>
              <w:t>相对厂址方位</w:t>
            </w:r>
          </w:p>
        </w:tc>
        <w:tc>
          <w:tcPr>
            <w:tcW w:w="785" w:type="pct"/>
            <w:vMerge w:val="restart"/>
            <w:vAlign w:val="center"/>
          </w:tcPr>
          <w:p w:rsidR="00C72BBC" w:rsidRDefault="00854968" w:rsidP="007F2904">
            <w:pPr>
              <w:jc w:val="center"/>
              <w:rPr>
                <w:b/>
                <w:szCs w:val="21"/>
              </w:rPr>
            </w:pPr>
            <w:r>
              <w:rPr>
                <w:b/>
                <w:szCs w:val="21"/>
              </w:rPr>
              <w:t>相对厂界距离</w:t>
            </w:r>
          </w:p>
        </w:tc>
        <w:tc>
          <w:tcPr>
            <w:tcW w:w="708" w:type="pct"/>
            <w:vMerge w:val="restart"/>
            <w:vAlign w:val="center"/>
          </w:tcPr>
          <w:p w:rsidR="00C72BBC" w:rsidRDefault="00854968" w:rsidP="007F2904">
            <w:pPr>
              <w:jc w:val="center"/>
              <w:rPr>
                <w:b/>
                <w:szCs w:val="21"/>
              </w:rPr>
            </w:pPr>
            <w:r>
              <w:rPr>
                <w:b/>
                <w:szCs w:val="21"/>
              </w:rPr>
              <w:t>监测时间</w:t>
            </w:r>
          </w:p>
        </w:tc>
      </w:tr>
      <w:tr w:rsidR="00C72BBC" w:rsidTr="007F2904">
        <w:trPr>
          <w:trHeight w:val="340"/>
        </w:trPr>
        <w:tc>
          <w:tcPr>
            <w:tcW w:w="895" w:type="pct"/>
            <w:vMerge/>
            <w:vAlign w:val="center"/>
          </w:tcPr>
          <w:p w:rsidR="00C72BBC" w:rsidRDefault="00C72BBC" w:rsidP="007F2904">
            <w:pPr>
              <w:jc w:val="center"/>
              <w:rPr>
                <w:szCs w:val="21"/>
              </w:rPr>
            </w:pPr>
          </w:p>
        </w:tc>
        <w:tc>
          <w:tcPr>
            <w:tcW w:w="669" w:type="pct"/>
            <w:vMerge/>
            <w:vAlign w:val="center"/>
          </w:tcPr>
          <w:p w:rsidR="00C72BBC" w:rsidRDefault="00C72BBC" w:rsidP="007F2904">
            <w:pPr>
              <w:jc w:val="center"/>
              <w:rPr>
                <w:szCs w:val="21"/>
              </w:rPr>
            </w:pPr>
          </w:p>
        </w:tc>
        <w:tc>
          <w:tcPr>
            <w:tcW w:w="1268" w:type="pct"/>
            <w:vMerge/>
            <w:vAlign w:val="center"/>
          </w:tcPr>
          <w:p w:rsidR="00C72BBC" w:rsidRDefault="00C72BBC" w:rsidP="007F2904">
            <w:pPr>
              <w:jc w:val="center"/>
              <w:rPr>
                <w:szCs w:val="21"/>
              </w:rPr>
            </w:pPr>
          </w:p>
        </w:tc>
        <w:tc>
          <w:tcPr>
            <w:tcW w:w="675" w:type="pct"/>
            <w:vMerge/>
            <w:vAlign w:val="center"/>
          </w:tcPr>
          <w:p w:rsidR="00C72BBC" w:rsidRDefault="00C72BBC" w:rsidP="007F2904">
            <w:pPr>
              <w:jc w:val="center"/>
              <w:rPr>
                <w:szCs w:val="21"/>
              </w:rPr>
            </w:pPr>
          </w:p>
        </w:tc>
        <w:tc>
          <w:tcPr>
            <w:tcW w:w="785" w:type="pct"/>
            <w:vMerge/>
            <w:vAlign w:val="center"/>
          </w:tcPr>
          <w:p w:rsidR="00C72BBC" w:rsidRDefault="00C72BBC" w:rsidP="007F2904">
            <w:pPr>
              <w:jc w:val="center"/>
              <w:rPr>
                <w:szCs w:val="21"/>
              </w:rPr>
            </w:pPr>
          </w:p>
        </w:tc>
        <w:tc>
          <w:tcPr>
            <w:tcW w:w="708" w:type="pct"/>
            <w:vMerge/>
            <w:vAlign w:val="center"/>
          </w:tcPr>
          <w:p w:rsidR="00C72BBC" w:rsidRDefault="00C72BBC" w:rsidP="007F2904">
            <w:pPr>
              <w:jc w:val="center"/>
              <w:rPr>
                <w:szCs w:val="21"/>
              </w:rPr>
            </w:pPr>
          </w:p>
        </w:tc>
      </w:tr>
      <w:tr w:rsidR="00C72BBC" w:rsidTr="007F2904">
        <w:trPr>
          <w:trHeight w:val="340"/>
        </w:trPr>
        <w:tc>
          <w:tcPr>
            <w:tcW w:w="895" w:type="pct"/>
            <w:vMerge w:val="restart"/>
            <w:vAlign w:val="center"/>
          </w:tcPr>
          <w:p w:rsidR="00C72BBC" w:rsidRDefault="00854968" w:rsidP="007F2904">
            <w:pPr>
              <w:jc w:val="center"/>
              <w:rPr>
                <w:szCs w:val="21"/>
              </w:rPr>
            </w:pPr>
            <w:bookmarkStart w:id="639" w:name="_Hlk108970077"/>
            <w:bookmarkStart w:id="640" w:name="_Hlk108970230"/>
            <w:r>
              <w:rPr>
                <w:szCs w:val="21"/>
              </w:rPr>
              <w:t>Q1</w:t>
            </w:r>
            <w:r>
              <w:rPr>
                <w:rFonts w:hint="eastAsia"/>
                <w:szCs w:val="21"/>
              </w:rPr>
              <w:t>项目拟建地上风向</w:t>
            </w:r>
          </w:p>
        </w:tc>
        <w:tc>
          <w:tcPr>
            <w:tcW w:w="669" w:type="pct"/>
            <w:vAlign w:val="center"/>
          </w:tcPr>
          <w:p w:rsidR="00C72BBC" w:rsidRDefault="00854968" w:rsidP="007F2904">
            <w:pPr>
              <w:jc w:val="center"/>
              <w:rPr>
                <w:szCs w:val="21"/>
              </w:rPr>
            </w:pPr>
            <w:r>
              <w:rPr>
                <w:rFonts w:hint="eastAsia"/>
                <w:szCs w:val="21"/>
              </w:rPr>
              <w:t>颗粒物</w:t>
            </w:r>
          </w:p>
        </w:tc>
        <w:tc>
          <w:tcPr>
            <w:tcW w:w="1268" w:type="pct"/>
            <w:vAlign w:val="center"/>
          </w:tcPr>
          <w:p w:rsidR="00C72BBC" w:rsidRDefault="00854968" w:rsidP="007F2904">
            <w:pPr>
              <w:jc w:val="center"/>
              <w:rPr>
                <w:color w:val="000000"/>
                <w:szCs w:val="21"/>
              </w:rPr>
            </w:pPr>
            <w:r>
              <w:rPr>
                <w:rFonts w:hint="eastAsia"/>
                <w:color w:val="000000"/>
                <w:szCs w:val="21"/>
              </w:rPr>
              <w:t>24</w:t>
            </w:r>
            <w:r>
              <w:rPr>
                <w:color w:val="000000"/>
                <w:szCs w:val="21"/>
              </w:rPr>
              <w:t>h</w:t>
            </w:r>
            <w:r>
              <w:rPr>
                <w:color w:val="000000"/>
                <w:szCs w:val="21"/>
              </w:rPr>
              <w:t>平均浓度</w:t>
            </w:r>
          </w:p>
        </w:tc>
        <w:tc>
          <w:tcPr>
            <w:tcW w:w="675" w:type="pct"/>
            <w:vMerge w:val="restart"/>
            <w:vAlign w:val="center"/>
          </w:tcPr>
          <w:p w:rsidR="00C72BBC" w:rsidRDefault="007F2904" w:rsidP="007F2904">
            <w:pPr>
              <w:jc w:val="center"/>
              <w:rPr>
                <w:szCs w:val="21"/>
              </w:rPr>
            </w:pPr>
            <w:r>
              <w:rPr>
                <w:rFonts w:hint="eastAsia"/>
                <w:szCs w:val="21"/>
              </w:rPr>
              <w:t>厂界东北侧</w:t>
            </w:r>
          </w:p>
        </w:tc>
        <w:tc>
          <w:tcPr>
            <w:tcW w:w="785" w:type="pct"/>
            <w:vMerge w:val="restart"/>
            <w:vAlign w:val="center"/>
          </w:tcPr>
          <w:p w:rsidR="00C72BBC" w:rsidRDefault="007F2904" w:rsidP="007F2904">
            <w:pPr>
              <w:jc w:val="center"/>
              <w:rPr>
                <w:szCs w:val="21"/>
              </w:rPr>
            </w:pPr>
            <w:r>
              <w:rPr>
                <w:rFonts w:hint="eastAsia"/>
                <w:szCs w:val="21"/>
              </w:rPr>
              <w:t>450</w:t>
            </w:r>
          </w:p>
        </w:tc>
        <w:tc>
          <w:tcPr>
            <w:tcW w:w="708" w:type="pct"/>
            <w:vMerge w:val="restart"/>
            <w:vAlign w:val="center"/>
          </w:tcPr>
          <w:p w:rsidR="00C72BBC" w:rsidRDefault="00854968" w:rsidP="007F2904">
            <w:pPr>
              <w:jc w:val="center"/>
              <w:rPr>
                <w:szCs w:val="21"/>
              </w:rPr>
            </w:pPr>
            <w:r>
              <w:rPr>
                <w:rFonts w:hint="eastAsia"/>
                <w:szCs w:val="21"/>
              </w:rPr>
              <w:t>2022.7.</w:t>
            </w:r>
            <w:r w:rsidR="007F2904">
              <w:rPr>
                <w:rFonts w:hint="eastAsia"/>
                <w:szCs w:val="21"/>
              </w:rPr>
              <w:t>21</w:t>
            </w:r>
            <w:r>
              <w:rPr>
                <w:rFonts w:hint="eastAsia"/>
                <w:szCs w:val="21"/>
              </w:rPr>
              <w:t>~</w:t>
            </w:r>
          </w:p>
          <w:p w:rsidR="00C72BBC" w:rsidRDefault="00854968" w:rsidP="007F2904">
            <w:pPr>
              <w:jc w:val="center"/>
              <w:rPr>
                <w:szCs w:val="21"/>
              </w:rPr>
            </w:pPr>
            <w:r>
              <w:rPr>
                <w:rFonts w:hint="eastAsia"/>
                <w:szCs w:val="21"/>
              </w:rPr>
              <w:t>2022.7.</w:t>
            </w:r>
            <w:r w:rsidR="007F2904">
              <w:rPr>
                <w:rFonts w:hint="eastAsia"/>
                <w:szCs w:val="21"/>
              </w:rPr>
              <w:t>27</w:t>
            </w:r>
          </w:p>
        </w:tc>
      </w:tr>
      <w:tr w:rsidR="00C72BBC" w:rsidTr="007F2904">
        <w:trPr>
          <w:trHeight w:val="340"/>
        </w:trPr>
        <w:tc>
          <w:tcPr>
            <w:tcW w:w="895" w:type="pct"/>
            <w:vMerge/>
            <w:vAlign w:val="center"/>
          </w:tcPr>
          <w:p w:rsidR="00C72BBC" w:rsidRDefault="00C72BBC" w:rsidP="007F2904">
            <w:pPr>
              <w:jc w:val="center"/>
              <w:rPr>
                <w:szCs w:val="21"/>
              </w:rPr>
            </w:pPr>
          </w:p>
        </w:tc>
        <w:tc>
          <w:tcPr>
            <w:tcW w:w="669" w:type="pct"/>
            <w:vAlign w:val="center"/>
          </w:tcPr>
          <w:p w:rsidR="00C72BBC" w:rsidRDefault="00854968" w:rsidP="007F2904">
            <w:pPr>
              <w:jc w:val="center"/>
              <w:rPr>
                <w:szCs w:val="21"/>
              </w:rPr>
            </w:pPr>
            <w:r>
              <w:rPr>
                <w:rFonts w:hint="eastAsia"/>
                <w:szCs w:val="21"/>
              </w:rPr>
              <w:t>TVOC</w:t>
            </w:r>
          </w:p>
        </w:tc>
        <w:tc>
          <w:tcPr>
            <w:tcW w:w="1268" w:type="pct"/>
            <w:vAlign w:val="center"/>
          </w:tcPr>
          <w:p w:rsidR="00C72BBC" w:rsidRDefault="00854968" w:rsidP="007F2904">
            <w:pPr>
              <w:jc w:val="center"/>
              <w:rPr>
                <w:color w:val="000000"/>
                <w:szCs w:val="21"/>
              </w:rPr>
            </w:pPr>
            <w:r>
              <w:rPr>
                <w:rFonts w:hint="eastAsia"/>
                <w:color w:val="000000"/>
                <w:szCs w:val="21"/>
              </w:rPr>
              <w:t>8</w:t>
            </w:r>
            <w:r>
              <w:rPr>
                <w:color w:val="000000"/>
                <w:szCs w:val="21"/>
              </w:rPr>
              <w:t>h</w:t>
            </w:r>
            <w:r>
              <w:rPr>
                <w:color w:val="000000"/>
                <w:szCs w:val="21"/>
              </w:rPr>
              <w:t>平均浓度</w:t>
            </w:r>
          </w:p>
        </w:tc>
        <w:tc>
          <w:tcPr>
            <w:tcW w:w="675" w:type="pct"/>
            <w:vMerge/>
            <w:vAlign w:val="center"/>
          </w:tcPr>
          <w:p w:rsidR="00C72BBC" w:rsidRDefault="00C72BBC" w:rsidP="007F2904">
            <w:pPr>
              <w:jc w:val="center"/>
              <w:rPr>
                <w:szCs w:val="21"/>
              </w:rPr>
            </w:pPr>
          </w:p>
        </w:tc>
        <w:tc>
          <w:tcPr>
            <w:tcW w:w="785" w:type="pct"/>
            <w:vMerge/>
            <w:vAlign w:val="center"/>
          </w:tcPr>
          <w:p w:rsidR="00C72BBC" w:rsidRDefault="00C72BBC" w:rsidP="007F2904">
            <w:pPr>
              <w:jc w:val="center"/>
              <w:rPr>
                <w:szCs w:val="21"/>
              </w:rPr>
            </w:pPr>
          </w:p>
        </w:tc>
        <w:tc>
          <w:tcPr>
            <w:tcW w:w="708" w:type="pct"/>
            <w:vMerge/>
            <w:vAlign w:val="center"/>
          </w:tcPr>
          <w:p w:rsidR="00C72BBC" w:rsidRDefault="00C72BBC" w:rsidP="007F2904">
            <w:pPr>
              <w:jc w:val="center"/>
              <w:rPr>
                <w:szCs w:val="21"/>
              </w:rPr>
            </w:pPr>
          </w:p>
        </w:tc>
      </w:tr>
      <w:tr w:rsidR="00C72BBC" w:rsidTr="007F2904">
        <w:trPr>
          <w:trHeight w:val="340"/>
        </w:trPr>
        <w:tc>
          <w:tcPr>
            <w:tcW w:w="895" w:type="pct"/>
            <w:vMerge w:val="restart"/>
            <w:vAlign w:val="center"/>
          </w:tcPr>
          <w:p w:rsidR="00C72BBC" w:rsidRDefault="00854968" w:rsidP="007F2904">
            <w:pPr>
              <w:jc w:val="center"/>
              <w:rPr>
                <w:szCs w:val="21"/>
              </w:rPr>
            </w:pPr>
            <w:bookmarkStart w:id="641" w:name="_Hlk108970140"/>
            <w:r>
              <w:rPr>
                <w:szCs w:val="21"/>
              </w:rPr>
              <w:t>Q2</w:t>
            </w:r>
            <w:r>
              <w:rPr>
                <w:rFonts w:hint="eastAsia"/>
                <w:szCs w:val="21"/>
              </w:rPr>
              <w:t>项目拟建地下风向</w:t>
            </w:r>
          </w:p>
        </w:tc>
        <w:tc>
          <w:tcPr>
            <w:tcW w:w="669" w:type="pct"/>
            <w:vAlign w:val="center"/>
          </w:tcPr>
          <w:p w:rsidR="00C72BBC" w:rsidRDefault="00854968" w:rsidP="007F2904">
            <w:pPr>
              <w:jc w:val="center"/>
              <w:rPr>
                <w:szCs w:val="21"/>
              </w:rPr>
            </w:pPr>
            <w:r>
              <w:rPr>
                <w:rFonts w:hint="eastAsia"/>
                <w:szCs w:val="21"/>
              </w:rPr>
              <w:t>颗粒物</w:t>
            </w:r>
          </w:p>
        </w:tc>
        <w:tc>
          <w:tcPr>
            <w:tcW w:w="1268" w:type="pct"/>
            <w:vAlign w:val="center"/>
          </w:tcPr>
          <w:p w:rsidR="00C72BBC" w:rsidRDefault="00854968" w:rsidP="007F2904">
            <w:pPr>
              <w:jc w:val="center"/>
              <w:rPr>
                <w:color w:val="000000"/>
                <w:szCs w:val="21"/>
              </w:rPr>
            </w:pPr>
            <w:r>
              <w:rPr>
                <w:rFonts w:hint="eastAsia"/>
                <w:color w:val="000000"/>
                <w:szCs w:val="21"/>
              </w:rPr>
              <w:t>24</w:t>
            </w:r>
            <w:r>
              <w:rPr>
                <w:color w:val="000000"/>
                <w:szCs w:val="21"/>
              </w:rPr>
              <w:t>h</w:t>
            </w:r>
            <w:r>
              <w:rPr>
                <w:color w:val="000000"/>
                <w:szCs w:val="21"/>
              </w:rPr>
              <w:t>平均浓度</w:t>
            </w:r>
          </w:p>
        </w:tc>
        <w:tc>
          <w:tcPr>
            <w:tcW w:w="675" w:type="pct"/>
            <w:vMerge w:val="restart"/>
            <w:vAlign w:val="center"/>
          </w:tcPr>
          <w:p w:rsidR="00C72BBC" w:rsidRDefault="007F2904" w:rsidP="007F2904">
            <w:pPr>
              <w:jc w:val="center"/>
              <w:rPr>
                <w:szCs w:val="21"/>
              </w:rPr>
            </w:pPr>
            <w:r>
              <w:rPr>
                <w:rFonts w:hint="eastAsia"/>
                <w:szCs w:val="21"/>
              </w:rPr>
              <w:t>厂界西南侧</w:t>
            </w:r>
          </w:p>
        </w:tc>
        <w:tc>
          <w:tcPr>
            <w:tcW w:w="785" w:type="pct"/>
            <w:vMerge w:val="restart"/>
            <w:vAlign w:val="center"/>
          </w:tcPr>
          <w:p w:rsidR="00C72BBC" w:rsidRDefault="007F2904" w:rsidP="007F2904">
            <w:pPr>
              <w:jc w:val="center"/>
              <w:rPr>
                <w:szCs w:val="21"/>
              </w:rPr>
            </w:pPr>
            <w:r>
              <w:rPr>
                <w:rFonts w:hint="eastAsia"/>
                <w:szCs w:val="21"/>
              </w:rPr>
              <w:t>70</w:t>
            </w:r>
          </w:p>
        </w:tc>
        <w:tc>
          <w:tcPr>
            <w:tcW w:w="708" w:type="pct"/>
            <w:vMerge/>
            <w:vAlign w:val="center"/>
          </w:tcPr>
          <w:p w:rsidR="00C72BBC" w:rsidRDefault="00C72BBC" w:rsidP="007F2904">
            <w:pPr>
              <w:jc w:val="center"/>
              <w:rPr>
                <w:szCs w:val="21"/>
              </w:rPr>
            </w:pPr>
          </w:p>
        </w:tc>
      </w:tr>
      <w:bookmarkEnd w:id="639"/>
      <w:tr w:rsidR="00C72BBC" w:rsidTr="007F2904">
        <w:trPr>
          <w:trHeight w:val="340"/>
        </w:trPr>
        <w:tc>
          <w:tcPr>
            <w:tcW w:w="895" w:type="pct"/>
            <w:vMerge/>
            <w:vAlign w:val="center"/>
          </w:tcPr>
          <w:p w:rsidR="00C72BBC" w:rsidRDefault="00C72BBC" w:rsidP="007F2904">
            <w:pPr>
              <w:jc w:val="center"/>
              <w:rPr>
                <w:szCs w:val="21"/>
              </w:rPr>
            </w:pPr>
          </w:p>
        </w:tc>
        <w:tc>
          <w:tcPr>
            <w:tcW w:w="669" w:type="pct"/>
            <w:vAlign w:val="center"/>
          </w:tcPr>
          <w:p w:rsidR="00C72BBC" w:rsidRDefault="00854968" w:rsidP="007F2904">
            <w:pPr>
              <w:jc w:val="center"/>
              <w:rPr>
                <w:szCs w:val="21"/>
              </w:rPr>
            </w:pPr>
            <w:r>
              <w:rPr>
                <w:rFonts w:hint="eastAsia"/>
                <w:szCs w:val="21"/>
              </w:rPr>
              <w:t>TVOC</w:t>
            </w:r>
          </w:p>
        </w:tc>
        <w:tc>
          <w:tcPr>
            <w:tcW w:w="1268" w:type="pct"/>
            <w:vAlign w:val="center"/>
          </w:tcPr>
          <w:p w:rsidR="00C72BBC" w:rsidRDefault="00854968" w:rsidP="007F2904">
            <w:pPr>
              <w:jc w:val="center"/>
              <w:rPr>
                <w:color w:val="000000"/>
                <w:szCs w:val="21"/>
              </w:rPr>
            </w:pPr>
            <w:r>
              <w:rPr>
                <w:rFonts w:hint="eastAsia"/>
                <w:color w:val="000000"/>
                <w:szCs w:val="21"/>
              </w:rPr>
              <w:t>8</w:t>
            </w:r>
            <w:r>
              <w:rPr>
                <w:color w:val="000000"/>
                <w:szCs w:val="21"/>
              </w:rPr>
              <w:t>h</w:t>
            </w:r>
            <w:r>
              <w:rPr>
                <w:color w:val="000000"/>
                <w:szCs w:val="21"/>
              </w:rPr>
              <w:t>平均浓度</w:t>
            </w:r>
          </w:p>
        </w:tc>
        <w:tc>
          <w:tcPr>
            <w:tcW w:w="675" w:type="pct"/>
            <w:vMerge/>
            <w:vAlign w:val="center"/>
          </w:tcPr>
          <w:p w:rsidR="00C72BBC" w:rsidRDefault="00C72BBC" w:rsidP="007F2904">
            <w:pPr>
              <w:jc w:val="center"/>
              <w:rPr>
                <w:szCs w:val="21"/>
              </w:rPr>
            </w:pPr>
          </w:p>
        </w:tc>
        <w:tc>
          <w:tcPr>
            <w:tcW w:w="785" w:type="pct"/>
            <w:vMerge/>
            <w:vAlign w:val="center"/>
          </w:tcPr>
          <w:p w:rsidR="00C72BBC" w:rsidRDefault="00C72BBC" w:rsidP="007F2904">
            <w:pPr>
              <w:jc w:val="center"/>
              <w:rPr>
                <w:szCs w:val="21"/>
              </w:rPr>
            </w:pPr>
          </w:p>
        </w:tc>
        <w:tc>
          <w:tcPr>
            <w:tcW w:w="708" w:type="pct"/>
            <w:vMerge/>
            <w:vAlign w:val="center"/>
          </w:tcPr>
          <w:p w:rsidR="00C72BBC" w:rsidRDefault="00C72BBC" w:rsidP="007F2904">
            <w:pPr>
              <w:jc w:val="center"/>
              <w:rPr>
                <w:szCs w:val="21"/>
              </w:rPr>
            </w:pPr>
          </w:p>
        </w:tc>
      </w:tr>
    </w:tbl>
    <w:bookmarkEnd w:id="640"/>
    <w:bookmarkEnd w:id="641"/>
    <w:p w:rsidR="00C72BBC" w:rsidRDefault="00854968">
      <w:pPr>
        <w:spacing w:line="360" w:lineRule="auto"/>
        <w:ind w:firstLineChars="200" w:firstLine="506"/>
        <w:rPr>
          <w:rFonts w:ascii="Times New Roman" w:eastAsia="宋体" w:hAnsi="Times New Roman" w:cs="Times New Roman"/>
          <w:b/>
          <w:spacing w:val="6"/>
          <w:sz w:val="24"/>
        </w:rPr>
      </w:pPr>
      <w:r>
        <w:rPr>
          <w:rFonts w:ascii="Times New Roman" w:eastAsia="宋体" w:hAnsi="Times New Roman" w:cs="Times New Roman"/>
          <w:b/>
          <w:spacing w:val="6"/>
          <w:sz w:val="24"/>
        </w:rPr>
        <w:t>（</w:t>
      </w:r>
      <w:r>
        <w:rPr>
          <w:rFonts w:ascii="Times New Roman" w:eastAsia="宋体" w:hAnsi="Times New Roman" w:cs="Times New Roman" w:hint="eastAsia"/>
          <w:b/>
          <w:spacing w:val="6"/>
          <w:sz w:val="24"/>
        </w:rPr>
        <w:t>2</w:t>
      </w:r>
      <w:r>
        <w:rPr>
          <w:rFonts w:ascii="Times New Roman" w:eastAsia="宋体" w:hAnsi="Times New Roman" w:cs="Times New Roman"/>
          <w:b/>
          <w:spacing w:val="6"/>
          <w:sz w:val="24"/>
        </w:rPr>
        <w:t>）监测与评价结果</w:t>
      </w:r>
    </w:p>
    <w:p w:rsidR="00C72BBC" w:rsidRDefault="00854968">
      <w:pPr>
        <w:spacing w:line="360" w:lineRule="auto"/>
        <w:ind w:firstLineChars="200" w:firstLine="504"/>
        <w:rPr>
          <w:rFonts w:ascii="Times New Roman" w:eastAsia="宋体" w:hAnsi="Times New Roman" w:cs="Times New Roman"/>
          <w:spacing w:val="6"/>
          <w:sz w:val="24"/>
        </w:rPr>
      </w:pPr>
      <w:r>
        <w:rPr>
          <w:rFonts w:ascii="Times New Roman" w:eastAsia="宋体" w:hAnsi="Times New Roman" w:cs="Times New Roman"/>
          <w:spacing w:val="6"/>
          <w:sz w:val="24"/>
        </w:rPr>
        <w:t>环境空气质量现状监测结果见</w:t>
      </w:r>
      <w:r>
        <w:rPr>
          <w:rFonts w:ascii="Times New Roman" w:eastAsia="宋体" w:hAnsi="Times New Roman" w:cs="Times New Roman" w:hint="eastAsia"/>
          <w:spacing w:val="6"/>
          <w:sz w:val="24"/>
        </w:rPr>
        <w:t>下表</w:t>
      </w:r>
      <w:r>
        <w:rPr>
          <w:rFonts w:ascii="Times New Roman" w:eastAsia="宋体" w:hAnsi="Times New Roman" w:cs="Times New Roman"/>
          <w:spacing w:val="6"/>
          <w:sz w:val="24"/>
        </w:rPr>
        <w:t>。</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5.4-3-2  </w:t>
      </w:r>
      <w:r>
        <w:rPr>
          <w:rFonts w:ascii="Times New Roman" w:hAnsi="Times New Roman" w:cs="Times New Roman" w:hint="eastAsia"/>
          <w:b/>
        </w:rPr>
        <w:t>其他污染物环境质量现状检测结果一览表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87"/>
        <w:gridCol w:w="1406"/>
        <w:gridCol w:w="677"/>
        <w:gridCol w:w="1232"/>
        <w:gridCol w:w="1047"/>
        <w:gridCol w:w="1047"/>
        <w:gridCol w:w="1009"/>
      </w:tblGrid>
      <w:tr w:rsidR="00C72BBC" w:rsidTr="007F2904">
        <w:trPr>
          <w:trHeight w:val="340"/>
        </w:trPr>
        <w:tc>
          <w:tcPr>
            <w:tcW w:w="597" w:type="pct"/>
            <w:vMerge w:val="restart"/>
            <w:vAlign w:val="center"/>
          </w:tcPr>
          <w:p w:rsidR="00C72BBC" w:rsidRDefault="00854968" w:rsidP="007F2904">
            <w:pPr>
              <w:jc w:val="center"/>
              <w:rPr>
                <w:szCs w:val="21"/>
              </w:rPr>
            </w:pPr>
            <w:r>
              <w:rPr>
                <w:szCs w:val="21"/>
              </w:rPr>
              <w:t>点位名称</w:t>
            </w:r>
          </w:p>
        </w:tc>
        <w:tc>
          <w:tcPr>
            <w:tcW w:w="638" w:type="pct"/>
            <w:vMerge w:val="restart"/>
            <w:vAlign w:val="center"/>
          </w:tcPr>
          <w:p w:rsidR="00C72BBC" w:rsidRDefault="00854968" w:rsidP="007F2904">
            <w:pPr>
              <w:jc w:val="center"/>
              <w:rPr>
                <w:szCs w:val="21"/>
              </w:rPr>
            </w:pPr>
            <w:r>
              <w:rPr>
                <w:szCs w:val="21"/>
              </w:rPr>
              <w:t>污染物</w:t>
            </w:r>
          </w:p>
        </w:tc>
        <w:tc>
          <w:tcPr>
            <w:tcW w:w="1222" w:type="pct"/>
            <w:gridSpan w:val="2"/>
            <w:vAlign w:val="center"/>
          </w:tcPr>
          <w:p w:rsidR="00C72BBC" w:rsidRDefault="00854968" w:rsidP="007F2904">
            <w:pPr>
              <w:jc w:val="center"/>
              <w:rPr>
                <w:szCs w:val="21"/>
              </w:rPr>
            </w:pPr>
            <w:r>
              <w:rPr>
                <w:szCs w:val="21"/>
              </w:rPr>
              <w:t>评价标准（</w:t>
            </w:r>
            <w:r>
              <w:rPr>
                <w:szCs w:val="21"/>
              </w:rPr>
              <w:t>μg/m</w:t>
            </w:r>
            <w:r>
              <w:rPr>
                <w:szCs w:val="21"/>
                <w:vertAlign w:val="superscript"/>
              </w:rPr>
              <w:t>3</w:t>
            </w:r>
            <w:r>
              <w:rPr>
                <w:szCs w:val="21"/>
              </w:rPr>
              <w:t>）</w:t>
            </w:r>
          </w:p>
        </w:tc>
        <w:tc>
          <w:tcPr>
            <w:tcW w:w="723" w:type="pct"/>
            <w:vMerge w:val="restart"/>
            <w:vAlign w:val="center"/>
          </w:tcPr>
          <w:p w:rsidR="00C72BBC" w:rsidRDefault="00854968" w:rsidP="007F2904">
            <w:pPr>
              <w:jc w:val="center"/>
              <w:rPr>
                <w:szCs w:val="21"/>
              </w:rPr>
            </w:pPr>
            <w:r>
              <w:rPr>
                <w:szCs w:val="21"/>
              </w:rPr>
              <w:t>监测浓度范围（</w:t>
            </w:r>
            <w:r>
              <w:rPr>
                <w:szCs w:val="21"/>
              </w:rPr>
              <w:t>μg/m</w:t>
            </w:r>
            <w:r>
              <w:rPr>
                <w:szCs w:val="21"/>
                <w:vertAlign w:val="superscript"/>
              </w:rPr>
              <w:t>3</w:t>
            </w:r>
            <w:r>
              <w:rPr>
                <w:szCs w:val="21"/>
              </w:rPr>
              <w:t>）</w:t>
            </w:r>
          </w:p>
        </w:tc>
        <w:tc>
          <w:tcPr>
            <w:tcW w:w="614" w:type="pct"/>
            <w:vMerge w:val="restart"/>
            <w:vAlign w:val="center"/>
          </w:tcPr>
          <w:p w:rsidR="00C72BBC" w:rsidRDefault="00854968" w:rsidP="007F2904">
            <w:pPr>
              <w:jc w:val="center"/>
              <w:rPr>
                <w:szCs w:val="21"/>
              </w:rPr>
            </w:pPr>
            <w:r>
              <w:rPr>
                <w:szCs w:val="21"/>
              </w:rPr>
              <w:t>最大浓度占标率</w:t>
            </w:r>
          </w:p>
        </w:tc>
        <w:tc>
          <w:tcPr>
            <w:tcW w:w="614" w:type="pct"/>
            <w:vMerge w:val="restart"/>
            <w:vAlign w:val="center"/>
          </w:tcPr>
          <w:p w:rsidR="00C72BBC" w:rsidRDefault="00854968" w:rsidP="007F2904">
            <w:pPr>
              <w:jc w:val="center"/>
              <w:rPr>
                <w:szCs w:val="21"/>
              </w:rPr>
            </w:pPr>
            <w:r>
              <w:rPr>
                <w:szCs w:val="21"/>
              </w:rPr>
              <w:t>超标率</w:t>
            </w:r>
            <w:r>
              <w:rPr>
                <w:szCs w:val="21"/>
              </w:rPr>
              <w:t>%</w:t>
            </w:r>
          </w:p>
        </w:tc>
        <w:tc>
          <w:tcPr>
            <w:tcW w:w="592" w:type="pct"/>
            <w:vMerge w:val="restart"/>
            <w:vAlign w:val="center"/>
          </w:tcPr>
          <w:p w:rsidR="00C72BBC" w:rsidRDefault="00854968" w:rsidP="007F2904">
            <w:pPr>
              <w:jc w:val="center"/>
              <w:rPr>
                <w:szCs w:val="21"/>
              </w:rPr>
            </w:pPr>
            <w:r>
              <w:rPr>
                <w:szCs w:val="21"/>
              </w:rPr>
              <w:t>达标情况</w:t>
            </w:r>
          </w:p>
        </w:tc>
      </w:tr>
      <w:tr w:rsidR="00C72BBC" w:rsidTr="007F2904">
        <w:trPr>
          <w:trHeight w:val="340"/>
        </w:trPr>
        <w:tc>
          <w:tcPr>
            <w:tcW w:w="597" w:type="pct"/>
            <w:vMerge/>
            <w:vAlign w:val="center"/>
          </w:tcPr>
          <w:p w:rsidR="00C72BBC" w:rsidRDefault="00C72BBC" w:rsidP="007F2904">
            <w:pPr>
              <w:jc w:val="center"/>
              <w:rPr>
                <w:szCs w:val="21"/>
              </w:rPr>
            </w:pPr>
          </w:p>
        </w:tc>
        <w:tc>
          <w:tcPr>
            <w:tcW w:w="638" w:type="pct"/>
            <w:vMerge/>
            <w:vAlign w:val="center"/>
          </w:tcPr>
          <w:p w:rsidR="00C72BBC" w:rsidRDefault="00C72BBC" w:rsidP="007F2904">
            <w:pPr>
              <w:jc w:val="center"/>
              <w:rPr>
                <w:szCs w:val="21"/>
              </w:rPr>
            </w:pPr>
          </w:p>
        </w:tc>
        <w:tc>
          <w:tcPr>
            <w:tcW w:w="825" w:type="pct"/>
            <w:vAlign w:val="center"/>
          </w:tcPr>
          <w:p w:rsidR="00C72BBC" w:rsidRDefault="00854968" w:rsidP="007F2904">
            <w:pPr>
              <w:jc w:val="center"/>
              <w:rPr>
                <w:szCs w:val="21"/>
              </w:rPr>
            </w:pPr>
            <w:r>
              <w:rPr>
                <w:szCs w:val="21"/>
              </w:rPr>
              <w:t>统计值</w:t>
            </w:r>
          </w:p>
        </w:tc>
        <w:tc>
          <w:tcPr>
            <w:tcW w:w="397" w:type="pct"/>
            <w:vAlign w:val="center"/>
          </w:tcPr>
          <w:p w:rsidR="00C72BBC" w:rsidRDefault="00854968" w:rsidP="007F2904">
            <w:pPr>
              <w:jc w:val="center"/>
              <w:rPr>
                <w:szCs w:val="21"/>
              </w:rPr>
            </w:pPr>
            <w:r>
              <w:rPr>
                <w:szCs w:val="21"/>
              </w:rPr>
              <w:t>数值</w:t>
            </w:r>
          </w:p>
        </w:tc>
        <w:tc>
          <w:tcPr>
            <w:tcW w:w="723" w:type="pct"/>
            <w:vMerge/>
            <w:vAlign w:val="center"/>
          </w:tcPr>
          <w:p w:rsidR="00C72BBC" w:rsidRDefault="00C72BBC" w:rsidP="007F2904">
            <w:pPr>
              <w:jc w:val="center"/>
              <w:rPr>
                <w:szCs w:val="21"/>
              </w:rPr>
            </w:pPr>
          </w:p>
        </w:tc>
        <w:tc>
          <w:tcPr>
            <w:tcW w:w="614" w:type="pct"/>
            <w:vMerge/>
            <w:vAlign w:val="center"/>
          </w:tcPr>
          <w:p w:rsidR="00C72BBC" w:rsidRDefault="00C72BBC" w:rsidP="007F2904">
            <w:pPr>
              <w:jc w:val="center"/>
              <w:rPr>
                <w:szCs w:val="21"/>
              </w:rPr>
            </w:pPr>
          </w:p>
        </w:tc>
        <w:tc>
          <w:tcPr>
            <w:tcW w:w="614" w:type="pct"/>
            <w:vMerge/>
            <w:vAlign w:val="center"/>
          </w:tcPr>
          <w:p w:rsidR="00C72BBC" w:rsidRDefault="00C72BBC" w:rsidP="007F2904">
            <w:pPr>
              <w:jc w:val="center"/>
              <w:rPr>
                <w:szCs w:val="21"/>
              </w:rPr>
            </w:pPr>
          </w:p>
        </w:tc>
        <w:tc>
          <w:tcPr>
            <w:tcW w:w="592" w:type="pct"/>
            <w:vMerge/>
            <w:vAlign w:val="center"/>
          </w:tcPr>
          <w:p w:rsidR="00C72BBC" w:rsidRDefault="00C72BBC" w:rsidP="007F2904">
            <w:pPr>
              <w:jc w:val="center"/>
              <w:rPr>
                <w:szCs w:val="21"/>
              </w:rPr>
            </w:pPr>
          </w:p>
        </w:tc>
      </w:tr>
      <w:tr w:rsidR="00C72BBC" w:rsidTr="007F2904">
        <w:trPr>
          <w:trHeight w:val="479"/>
        </w:trPr>
        <w:tc>
          <w:tcPr>
            <w:tcW w:w="597" w:type="pct"/>
            <w:vMerge w:val="restart"/>
            <w:vAlign w:val="center"/>
          </w:tcPr>
          <w:p w:rsidR="00C72BBC" w:rsidRDefault="00854968" w:rsidP="007F2904">
            <w:pPr>
              <w:jc w:val="center"/>
              <w:rPr>
                <w:szCs w:val="21"/>
              </w:rPr>
            </w:pPr>
            <w:r>
              <w:rPr>
                <w:szCs w:val="21"/>
              </w:rPr>
              <w:t>Q1</w:t>
            </w:r>
            <w:r>
              <w:rPr>
                <w:rFonts w:hint="eastAsia"/>
                <w:szCs w:val="21"/>
              </w:rPr>
              <w:t>项目拟建地上风向</w:t>
            </w:r>
          </w:p>
        </w:tc>
        <w:tc>
          <w:tcPr>
            <w:tcW w:w="638" w:type="pct"/>
            <w:vAlign w:val="center"/>
          </w:tcPr>
          <w:p w:rsidR="00C72BBC" w:rsidRDefault="00854968" w:rsidP="007F2904">
            <w:pPr>
              <w:jc w:val="center"/>
              <w:rPr>
                <w:szCs w:val="21"/>
              </w:rPr>
            </w:pPr>
            <w:r>
              <w:rPr>
                <w:rFonts w:hint="eastAsia"/>
                <w:szCs w:val="21"/>
              </w:rPr>
              <w:t>颗粒物</w:t>
            </w:r>
          </w:p>
        </w:tc>
        <w:tc>
          <w:tcPr>
            <w:tcW w:w="825" w:type="pct"/>
            <w:vAlign w:val="center"/>
          </w:tcPr>
          <w:p w:rsidR="00C72BBC" w:rsidRDefault="00854968" w:rsidP="007F2904">
            <w:pPr>
              <w:jc w:val="center"/>
              <w:rPr>
                <w:color w:val="000000"/>
                <w:szCs w:val="21"/>
              </w:rPr>
            </w:pPr>
            <w:r>
              <w:rPr>
                <w:color w:val="000000"/>
                <w:szCs w:val="21"/>
              </w:rPr>
              <w:t>24h</w:t>
            </w:r>
            <w:r>
              <w:rPr>
                <w:rFonts w:hint="eastAsia"/>
                <w:color w:val="000000"/>
                <w:szCs w:val="21"/>
              </w:rPr>
              <w:t>平均浓度</w:t>
            </w:r>
          </w:p>
        </w:tc>
        <w:tc>
          <w:tcPr>
            <w:tcW w:w="397" w:type="pct"/>
            <w:vAlign w:val="center"/>
          </w:tcPr>
          <w:p w:rsidR="00C72BBC" w:rsidRDefault="00854968" w:rsidP="007F2904">
            <w:pPr>
              <w:jc w:val="center"/>
              <w:rPr>
                <w:szCs w:val="21"/>
              </w:rPr>
            </w:pPr>
            <w:r>
              <w:rPr>
                <w:rFonts w:hint="eastAsia"/>
                <w:szCs w:val="21"/>
              </w:rPr>
              <w:t>300</w:t>
            </w:r>
          </w:p>
        </w:tc>
        <w:tc>
          <w:tcPr>
            <w:tcW w:w="723" w:type="pct"/>
            <w:vAlign w:val="center"/>
          </w:tcPr>
          <w:p w:rsidR="00C72BBC" w:rsidRDefault="007F2904" w:rsidP="007F2904">
            <w:pPr>
              <w:jc w:val="center"/>
              <w:rPr>
                <w:szCs w:val="21"/>
              </w:rPr>
            </w:pPr>
            <w:r>
              <w:rPr>
                <w:rFonts w:hint="eastAsia"/>
                <w:szCs w:val="21"/>
              </w:rPr>
              <w:t>152~168</w:t>
            </w:r>
          </w:p>
        </w:tc>
        <w:tc>
          <w:tcPr>
            <w:tcW w:w="614" w:type="pct"/>
            <w:vAlign w:val="center"/>
          </w:tcPr>
          <w:p w:rsidR="00C72BBC" w:rsidRDefault="007F2904" w:rsidP="007F2904">
            <w:pPr>
              <w:jc w:val="center"/>
              <w:rPr>
                <w:szCs w:val="21"/>
              </w:rPr>
            </w:pPr>
            <w:r>
              <w:rPr>
                <w:rFonts w:hint="eastAsia"/>
                <w:szCs w:val="21"/>
              </w:rPr>
              <w:t>56%</w:t>
            </w:r>
          </w:p>
        </w:tc>
        <w:tc>
          <w:tcPr>
            <w:tcW w:w="614" w:type="pct"/>
            <w:vAlign w:val="center"/>
          </w:tcPr>
          <w:p w:rsidR="00C72BBC" w:rsidRDefault="00854968" w:rsidP="007F2904">
            <w:pPr>
              <w:jc w:val="center"/>
              <w:rPr>
                <w:szCs w:val="21"/>
              </w:rPr>
            </w:pPr>
            <w:r>
              <w:rPr>
                <w:szCs w:val="21"/>
              </w:rPr>
              <w:t>/</w:t>
            </w:r>
          </w:p>
        </w:tc>
        <w:tc>
          <w:tcPr>
            <w:tcW w:w="592" w:type="pct"/>
            <w:vAlign w:val="center"/>
          </w:tcPr>
          <w:p w:rsidR="00C72BBC" w:rsidRDefault="00854968" w:rsidP="007F2904">
            <w:pPr>
              <w:jc w:val="center"/>
              <w:rPr>
                <w:szCs w:val="21"/>
              </w:rPr>
            </w:pPr>
            <w:r>
              <w:rPr>
                <w:szCs w:val="21"/>
              </w:rPr>
              <w:t>达标</w:t>
            </w:r>
          </w:p>
        </w:tc>
      </w:tr>
      <w:tr w:rsidR="00C72BBC" w:rsidTr="007F2904">
        <w:trPr>
          <w:trHeight w:val="340"/>
        </w:trPr>
        <w:tc>
          <w:tcPr>
            <w:tcW w:w="597" w:type="pct"/>
            <w:vMerge/>
            <w:vAlign w:val="center"/>
          </w:tcPr>
          <w:p w:rsidR="00C72BBC" w:rsidRDefault="00C72BBC" w:rsidP="007F2904">
            <w:pPr>
              <w:jc w:val="center"/>
              <w:rPr>
                <w:szCs w:val="21"/>
              </w:rPr>
            </w:pPr>
          </w:p>
        </w:tc>
        <w:tc>
          <w:tcPr>
            <w:tcW w:w="638" w:type="pct"/>
            <w:vAlign w:val="center"/>
          </w:tcPr>
          <w:p w:rsidR="00C72BBC" w:rsidRDefault="00854968" w:rsidP="007F2904">
            <w:pPr>
              <w:jc w:val="center"/>
              <w:rPr>
                <w:szCs w:val="21"/>
              </w:rPr>
            </w:pPr>
            <w:r>
              <w:rPr>
                <w:rFonts w:hint="eastAsia"/>
                <w:szCs w:val="21"/>
              </w:rPr>
              <w:t>TVOC</w:t>
            </w:r>
          </w:p>
        </w:tc>
        <w:tc>
          <w:tcPr>
            <w:tcW w:w="825" w:type="pct"/>
            <w:vAlign w:val="center"/>
          </w:tcPr>
          <w:p w:rsidR="00C72BBC" w:rsidRDefault="00854968" w:rsidP="007F2904">
            <w:pPr>
              <w:jc w:val="center"/>
              <w:rPr>
                <w:color w:val="000000"/>
                <w:szCs w:val="21"/>
              </w:rPr>
            </w:pPr>
            <w:r>
              <w:rPr>
                <w:color w:val="000000"/>
                <w:szCs w:val="21"/>
              </w:rPr>
              <w:t>8h</w:t>
            </w:r>
            <w:r>
              <w:rPr>
                <w:rFonts w:hint="eastAsia"/>
                <w:color w:val="000000"/>
                <w:szCs w:val="21"/>
              </w:rPr>
              <w:t>平均浓度</w:t>
            </w:r>
          </w:p>
        </w:tc>
        <w:tc>
          <w:tcPr>
            <w:tcW w:w="397" w:type="pct"/>
            <w:vAlign w:val="center"/>
          </w:tcPr>
          <w:p w:rsidR="00C72BBC" w:rsidRDefault="00854968" w:rsidP="007F2904">
            <w:pPr>
              <w:jc w:val="center"/>
              <w:rPr>
                <w:szCs w:val="21"/>
              </w:rPr>
            </w:pPr>
            <w:r>
              <w:rPr>
                <w:rFonts w:hint="eastAsia"/>
                <w:szCs w:val="21"/>
              </w:rPr>
              <w:t>600</w:t>
            </w:r>
          </w:p>
        </w:tc>
        <w:tc>
          <w:tcPr>
            <w:tcW w:w="723" w:type="pct"/>
            <w:vAlign w:val="center"/>
          </w:tcPr>
          <w:p w:rsidR="00C72BBC" w:rsidRDefault="007F2904" w:rsidP="007F2904">
            <w:pPr>
              <w:jc w:val="center"/>
              <w:rPr>
                <w:szCs w:val="21"/>
              </w:rPr>
            </w:pPr>
            <w:r>
              <w:rPr>
                <w:rFonts w:hint="eastAsia"/>
                <w:szCs w:val="21"/>
              </w:rPr>
              <w:t>120~200</w:t>
            </w:r>
          </w:p>
        </w:tc>
        <w:tc>
          <w:tcPr>
            <w:tcW w:w="614" w:type="pct"/>
            <w:vAlign w:val="center"/>
          </w:tcPr>
          <w:p w:rsidR="00C72BBC" w:rsidRDefault="007F2904" w:rsidP="007F2904">
            <w:pPr>
              <w:jc w:val="center"/>
              <w:rPr>
                <w:szCs w:val="21"/>
              </w:rPr>
            </w:pPr>
            <w:r>
              <w:rPr>
                <w:rFonts w:hint="eastAsia"/>
                <w:szCs w:val="21"/>
              </w:rPr>
              <w:t>33%</w:t>
            </w:r>
          </w:p>
        </w:tc>
        <w:tc>
          <w:tcPr>
            <w:tcW w:w="614" w:type="pct"/>
            <w:vAlign w:val="center"/>
          </w:tcPr>
          <w:p w:rsidR="00C72BBC" w:rsidRDefault="00854968" w:rsidP="007F2904">
            <w:pPr>
              <w:jc w:val="center"/>
              <w:rPr>
                <w:szCs w:val="21"/>
              </w:rPr>
            </w:pPr>
            <w:r>
              <w:rPr>
                <w:szCs w:val="21"/>
              </w:rPr>
              <w:t>/</w:t>
            </w:r>
          </w:p>
        </w:tc>
        <w:tc>
          <w:tcPr>
            <w:tcW w:w="592" w:type="pct"/>
            <w:vAlign w:val="center"/>
          </w:tcPr>
          <w:p w:rsidR="00C72BBC" w:rsidRDefault="00854968" w:rsidP="007F2904">
            <w:pPr>
              <w:jc w:val="center"/>
              <w:rPr>
                <w:szCs w:val="21"/>
              </w:rPr>
            </w:pPr>
            <w:r>
              <w:rPr>
                <w:szCs w:val="21"/>
              </w:rPr>
              <w:t>达标</w:t>
            </w:r>
          </w:p>
        </w:tc>
      </w:tr>
      <w:tr w:rsidR="00C72BBC" w:rsidTr="007F2904">
        <w:trPr>
          <w:trHeight w:val="393"/>
        </w:trPr>
        <w:tc>
          <w:tcPr>
            <w:tcW w:w="597" w:type="pct"/>
            <w:vMerge w:val="restart"/>
            <w:vAlign w:val="center"/>
          </w:tcPr>
          <w:p w:rsidR="00C72BBC" w:rsidRDefault="00854968" w:rsidP="007F2904">
            <w:pPr>
              <w:jc w:val="center"/>
              <w:rPr>
                <w:szCs w:val="21"/>
              </w:rPr>
            </w:pPr>
            <w:r>
              <w:rPr>
                <w:szCs w:val="21"/>
              </w:rPr>
              <w:t>Q2</w:t>
            </w:r>
            <w:r>
              <w:rPr>
                <w:rFonts w:hint="eastAsia"/>
                <w:szCs w:val="21"/>
              </w:rPr>
              <w:t>项目拟建地下风向</w:t>
            </w:r>
          </w:p>
        </w:tc>
        <w:tc>
          <w:tcPr>
            <w:tcW w:w="638" w:type="pct"/>
            <w:vAlign w:val="center"/>
          </w:tcPr>
          <w:p w:rsidR="00C72BBC" w:rsidRDefault="00854968" w:rsidP="007F2904">
            <w:pPr>
              <w:jc w:val="center"/>
              <w:rPr>
                <w:szCs w:val="21"/>
              </w:rPr>
            </w:pPr>
            <w:r>
              <w:rPr>
                <w:rFonts w:hint="eastAsia"/>
                <w:szCs w:val="21"/>
              </w:rPr>
              <w:t>颗粒物</w:t>
            </w:r>
          </w:p>
        </w:tc>
        <w:tc>
          <w:tcPr>
            <w:tcW w:w="825" w:type="pct"/>
            <w:vAlign w:val="center"/>
          </w:tcPr>
          <w:p w:rsidR="00C72BBC" w:rsidRDefault="00854968" w:rsidP="007F2904">
            <w:pPr>
              <w:jc w:val="center"/>
              <w:rPr>
                <w:color w:val="000000"/>
                <w:szCs w:val="21"/>
              </w:rPr>
            </w:pPr>
            <w:r>
              <w:rPr>
                <w:color w:val="000000"/>
                <w:szCs w:val="21"/>
              </w:rPr>
              <w:t>24h</w:t>
            </w:r>
            <w:r>
              <w:rPr>
                <w:rFonts w:hint="eastAsia"/>
                <w:color w:val="000000"/>
                <w:szCs w:val="21"/>
              </w:rPr>
              <w:t>平均浓度</w:t>
            </w:r>
          </w:p>
        </w:tc>
        <w:tc>
          <w:tcPr>
            <w:tcW w:w="397" w:type="pct"/>
            <w:vAlign w:val="center"/>
          </w:tcPr>
          <w:p w:rsidR="00C72BBC" w:rsidRDefault="00854968" w:rsidP="007F2904">
            <w:pPr>
              <w:jc w:val="center"/>
              <w:rPr>
                <w:szCs w:val="21"/>
              </w:rPr>
            </w:pPr>
            <w:r>
              <w:rPr>
                <w:rFonts w:hint="eastAsia"/>
                <w:szCs w:val="21"/>
              </w:rPr>
              <w:t>300</w:t>
            </w:r>
          </w:p>
        </w:tc>
        <w:tc>
          <w:tcPr>
            <w:tcW w:w="723" w:type="pct"/>
            <w:vAlign w:val="center"/>
          </w:tcPr>
          <w:p w:rsidR="00C72BBC" w:rsidRDefault="007F2904" w:rsidP="007F2904">
            <w:pPr>
              <w:jc w:val="center"/>
              <w:rPr>
                <w:szCs w:val="21"/>
              </w:rPr>
            </w:pPr>
            <w:r>
              <w:rPr>
                <w:rFonts w:hint="eastAsia"/>
                <w:szCs w:val="21"/>
              </w:rPr>
              <w:t>208~224</w:t>
            </w:r>
          </w:p>
        </w:tc>
        <w:tc>
          <w:tcPr>
            <w:tcW w:w="614" w:type="pct"/>
            <w:vAlign w:val="center"/>
          </w:tcPr>
          <w:p w:rsidR="00C72BBC" w:rsidRDefault="00E90AD3" w:rsidP="007F2904">
            <w:pPr>
              <w:jc w:val="center"/>
              <w:rPr>
                <w:szCs w:val="21"/>
              </w:rPr>
            </w:pPr>
            <w:r>
              <w:rPr>
                <w:rFonts w:hint="eastAsia"/>
                <w:szCs w:val="21"/>
              </w:rPr>
              <w:t>75%</w:t>
            </w:r>
          </w:p>
        </w:tc>
        <w:tc>
          <w:tcPr>
            <w:tcW w:w="614" w:type="pct"/>
            <w:vAlign w:val="center"/>
          </w:tcPr>
          <w:p w:rsidR="00C72BBC" w:rsidRDefault="00854968" w:rsidP="007F2904">
            <w:pPr>
              <w:jc w:val="center"/>
              <w:rPr>
                <w:szCs w:val="21"/>
              </w:rPr>
            </w:pPr>
            <w:r>
              <w:rPr>
                <w:szCs w:val="21"/>
              </w:rPr>
              <w:t>/</w:t>
            </w:r>
          </w:p>
        </w:tc>
        <w:tc>
          <w:tcPr>
            <w:tcW w:w="592" w:type="pct"/>
            <w:vAlign w:val="center"/>
          </w:tcPr>
          <w:p w:rsidR="00C72BBC" w:rsidRDefault="00854968" w:rsidP="007F2904">
            <w:pPr>
              <w:jc w:val="center"/>
              <w:rPr>
                <w:szCs w:val="21"/>
              </w:rPr>
            </w:pPr>
            <w:r>
              <w:rPr>
                <w:szCs w:val="21"/>
              </w:rPr>
              <w:t>达标</w:t>
            </w:r>
          </w:p>
        </w:tc>
      </w:tr>
      <w:tr w:rsidR="00C72BBC" w:rsidTr="007F2904">
        <w:trPr>
          <w:trHeight w:val="340"/>
        </w:trPr>
        <w:tc>
          <w:tcPr>
            <w:tcW w:w="597" w:type="pct"/>
            <w:vMerge/>
            <w:vAlign w:val="center"/>
          </w:tcPr>
          <w:p w:rsidR="00C72BBC" w:rsidRDefault="00C72BBC" w:rsidP="007F2904">
            <w:pPr>
              <w:jc w:val="center"/>
              <w:rPr>
                <w:szCs w:val="21"/>
              </w:rPr>
            </w:pPr>
          </w:p>
        </w:tc>
        <w:tc>
          <w:tcPr>
            <w:tcW w:w="638" w:type="pct"/>
            <w:vAlign w:val="center"/>
          </w:tcPr>
          <w:p w:rsidR="00C72BBC" w:rsidRDefault="00854968" w:rsidP="007F2904">
            <w:pPr>
              <w:jc w:val="center"/>
              <w:rPr>
                <w:szCs w:val="21"/>
              </w:rPr>
            </w:pPr>
            <w:r>
              <w:rPr>
                <w:rFonts w:hint="eastAsia"/>
                <w:szCs w:val="21"/>
              </w:rPr>
              <w:t>TVOC</w:t>
            </w:r>
          </w:p>
        </w:tc>
        <w:tc>
          <w:tcPr>
            <w:tcW w:w="825" w:type="pct"/>
            <w:vAlign w:val="center"/>
          </w:tcPr>
          <w:p w:rsidR="00C72BBC" w:rsidRDefault="00854968" w:rsidP="007F2904">
            <w:pPr>
              <w:jc w:val="center"/>
              <w:rPr>
                <w:color w:val="000000"/>
                <w:szCs w:val="21"/>
              </w:rPr>
            </w:pPr>
            <w:r>
              <w:rPr>
                <w:color w:val="000000"/>
                <w:szCs w:val="21"/>
              </w:rPr>
              <w:t>8h</w:t>
            </w:r>
            <w:r>
              <w:rPr>
                <w:rFonts w:hint="eastAsia"/>
                <w:color w:val="000000"/>
                <w:szCs w:val="21"/>
              </w:rPr>
              <w:t>平均浓度</w:t>
            </w:r>
          </w:p>
        </w:tc>
        <w:tc>
          <w:tcPr>
            <w:tcW w:w="397" w:type="pct"/>
            <w:vAlign w:val="center"/>
          </w:tcPr>
          <w:p w:rsidR="00C72BBC" w:rsidRDefault="00854968" w:rsidP="007F2904">
            <w:pPr>
              <w:jc w:val="center"/>
              <w:rPr>
                <w:szCs w:val="21"/>
              </w:rPr>
            </w:pPr>
            <w:r>
              <w:rPr>
                <w:rFonts w:hint="eastAsia"/>
                <w:szCs w:val="21"/>
              </w:rPr>
              <w:t>600</w:t>
            </w:r>
          </w:p>
        </w:tc>
        <w:tc>
          <w:tcPr>
            <w:tcW w:w="723" w:type="pct"/>
            <w:vAlign w:val="center"/>
          </w:tcPr>
          <w:p w:rsidR="00C72BBC" w:rsidRDefault="007F2904" w:rsidP="007F2904">
            <w:pPr>
              <w:jc w:val="center"/>
              <w:rPr>
                <w:szCs w:val="21"/>
              </w:rPr>
            </w:pPr>
            <w:r>
              <w:rPr>
                <w:rFonts w:hint="eastAsia"/>
                <w:szCs w:val="21"/>
              </w:rPr>
              <w:t>250~350</w:t>
            </w:r>
          </w:p>
        </w:tc>
        <w:tc>
          <w:tcPr>
            <w:tcW w:w="614" w:type="pct"/>
            <w:vAlign w:val="center"/>
          </w:tcPr>
          <w:p w:rsidR="00C72BBC" w:rsidRDefault="00E90AD3" w:rsidP="007F2904">
            <w:pPr>
              <w:jc w:val="center"/>
              <w:rPr>
                <w:szCs w:val="21"/>
              </w:rPr>
            </w:pPr>
            <w:r>
              <w:rPr>
                <w:rFonts w:hint="eastAsia"/>
                <w:szCs w:val="21"/>
              </w:rPr>
              <w:t>58%</w:t>
            </w:r>
          </w:p>
        </w:tc>
        <w:tc>
          <w:tcPr>
            <w:tcW w:w="614" w:type="pct"/>
            <w:vAlign w:val="center"/>
          </w:tcPr>
          <w:p w:rsidR="00C72BBC" w:rsidRDefault="00854968" w:rsidP="007F2904">
            <w:pPr>
              <w:jc w:val="center"/>
              <w:rPr>
                <w:szCs w:val="21"/>
              </w:rPr>
            </w:pPr>
            <w:r>
              <w:rPr>
                <w:szCs w:val="21"/>
              </w:rPr>
              <w:t>/</w:t>
            </w:r>
          </w:p>
        </w:tc>
        <w:tc>
          <w:tcPr>
            <w:tcW w:w="592" w:type="pct"/>
            <w:vAlign w:val="center"/>
          </w:tcPr>
          <w:p w:rsidR="00C72BBC" w:rsidRDefault="00854968" w:rsidP="007F2904">
            <w:pPr>
              <w:jc w:val="center"/>
              <w:rPr>
                <w:szCs w:val="21"/>
              </w:rPr>
            </w:pPr>
            <w:r>
              <w:rPr>
                <w:szCs w:val="21"/>
              </w:rPr>
              <w:t>达标</w:t>
            </w:r>
          </w:p>
        </w:tc>
      </w:tr>
    </w:tbl>
    <w:p w:rsidR="00C72BBC" w:rsidRDefault="00854968">
      <w:pPr>
        <w:spacing w:line="360" w:lineRule="auto"/>
        <w:ind w:firstLineChars="200" w:firstLine="480"/>
        <w:jc w:val="left"/>
        <w:rPr>
          <w:rFonts w:ascii="Times New Roman" w:hAnsi="Times New Roman" w:cs="Times New Roman"/>
          <w:bCs/>
          <w:sz w:val="24"/>
        </w:rPr>
      </w:pPr>
      <w:r>
        <w:rPr>
          <w:rFonts w:ascii="Times New Roman" w:hAnsi="Times New Roman" w:cs="Times New Roman" w:hint="eastAsia"/>
          <w:sz w:val="24"/>
        </w:rPr>
        <w:t>由上表可知，</w:t>
      </w:r>
      <w:r>
        <w:rPr>
          <w:rFonts w:ascii="Times New Roman" w:hAnsi="Times New Roman" w:cs="Times New Roman"/>
          <w:sz w:val="24"/>
        </w:rPr>
        <w:t>其他污染物</w:t>
      </w:r>
      <w:r>
        <w:rPr>
          <w:rFonts w:ascii="Times New Roman" w:cs="Times New Roman" w:hint="eastAsia"/>
          <w:sz w:val="24"/>
        </w:rPr>
        <w:t>TVOC</w:t>
      </w:r>
      <w:r>
        <w:rPr>
          <w:rFonts w:ascii="Times New Roman" w:hAnsi="Times New Roman" w:cs="Times New Roman"/>
          <w:sz w:val="24"/>
        </w:rPr>
        <w:t>满足</w:t>
      </w:r>
      <w:r>
        <w:rPr>
          <w:rFonts w:ascii="Times New Roman" w:eastAsia="宋体" w:hAnsi="Times New Roman" w:cs="Times New Roman" w:hint="eastAsia"/>
          <w:kern w:val="0"/>
          <w:sz w:val="24"/>
          <w:szCs w:val="32"/>
        </w:rPr>
        <w:t>《环境影响评价技术导则</w:t>
      </w:r>
      <w:r>
        <w:rPr>
          <w:rFonts w:ascii="Times New Roman" w:eastAsia="宋体" w:hAnsi="Times New Roman" w:cs="Times New Roman"/>
          <w:kern w:val="0"/>
          <w:sz w:val="24"/>
          <w:szCs w:val="32"/>
        </w:rPr>
        <w:t xml:space="preserve"> </w:t>
      </w:r>
      <w:r>
        <w:rPr>
          <w:rFonts w:ascii="Times New Roman" w:eastAsia="宋体" w:hAnsi="Times New Roman" w:cs="Times New Roman" w:hint="eastAsia"/>
          <w:kern w:val="0"/>
          <w:sz w:val="24"/>
          <w:szCs w:val="32"/>
        </w:rPr>
        <w:t>大气环境》（</w:t>
      </w:r>
      <w:r>
        <w:rPr>
          <w:rFonts w:ascii="Times New Roman" w:eastAsia="宋体" w:hAnsi="Times New Roman" w:cs="Times New Roman"/>
          <w:kern w:val="0"/>
          <w:sz w:val="24"/>
          <w:szCs w:val="32"/>
        </w:rPr>
        <w:t>HJ2.2-2018</w:t>
      </w:r>
      <w:r>
        <w:rPr>
          <w:rFonts w:ascii="Times New Roman" w:eastAsia="宋体" w:hAnsi="Times New Roman" w:cs="Times New Roman" w:hint="eastAsia"/>
          <w:kern w:val="0"/>
          <w:sz w:val="24"/>
          <w:szCs w:val="32"/>
        </w:rPr>
        <w:t>）附录</w:t>
      </w:r>
      <w:r>
        <w:rPr>
          <w:rFonts w:ascii="Times New Roman" w:eastAsia="宋体" w:hAnsi="Times New Roman" w:cs="Times New Roman"/>
          <w:kern w:val="0"/>
          <w:sz w:val="24"/>
          <w:szCs w:val="32"/>
        </w:rPr>
        <w:t xml:space="preserve"> D </w:t>
      </w:r>
      <w:r>
        <w:rPr>
          <w:rFonts w:ascii="Times New Roman" w:eastAsia="宋体" w:hAnsi="Times New Roman" w:cs="Times New Roman" w:hint="eastAsia"/>
          <w:kern w:val="0"/>
          <w:sz w:val="24"/>
          <w:szCs w:val="32"/>
        </w:rPr>
        <w:t>中的浓度限值</w:t>
      </w:r>
      <w:r>
        <w:rPr>
          <w:rFonts w:ascii="Times New Roman" w:hAnsi="Times New Roman" w:cs="Times New Roman"/>
          <w:sz w:val="24"/>
        </w:rPr>
        <w:t>要求，</w:t>
      </w:r>
      <w:r>
        <w:rPr>
          <w:rFonts w:ascii="Times New Roman" w:cs="Times New Roman" w:hint="eastAsia"/>
          <w:kern w:val="0"/>
          <w:sz w:val="24"/>
        </w:rPr>
        <w:t>颗粒物</w:t>
      </w:r>
      <w:r>
        <w:rPr>
          <w:rFonts w:ascii="Times New Roman" w:hAnsi="Times New Roman" w:cs="Times New Roman"/>
          <w:sz w:val="24"/>
        </w:rPr>
        <w:t>满足</w:t>
      </w:r>
      <w:bookmarkStart w:id="642" w:name="OLE_LINK44"/>
      <w:r>
        <w:rPr>
          <w:rFonts w:ascii="Times New Roman" w:hAnsi="Times New Roman" w:cs="Times New Roman" w:hint="eastAsia"/>
          <w:bCs/>
          <w:sz w:val="24"/>
        </w:rPr>
        <w:t>《环境空气质量标准》（</w:t>
      </w:r>
      <w:r>
        <w:rPr>
          <w:rFonts w:ascii="Times New Roman" w:hAnsi="Times New Roman" w:cs="Times New Roman"/>
          <w:bCs/>
          <w:sz w:val="24"/>
        </w:rPr>
        <w:t>GB3095-2012</w:t>
      </w:r>
      <w:r>
        <w:rPr>
          <w:rFonts w:ascii="Times New Roman" w:hAnsi="Times New Roman" w:cs="Times New Roman" w:hint="eastAsia"/>
          <w:bCs/>
          <w:sz w:val="24"/>
        </w:rPr>
        <w:t>）表</w:t>
      </w:r>
      <w:r>
        <w:rPr>
          <w:rFonts w:ascii="Times New Roman" w:hAnsi="Times New Roman" w:cs="Times New Roman"/>
          <w:bCs/>
          <w:sz w:val="24"/>
        </w:rPr>
        <w:t>2</w:t>
      </w:r>
      <w:r>
        <w:rPr>
          <w:rFonts w:ascii="Times New Roman" w:hAnsi="Times New Roman" w:cs="Times New Roman" w:hint="eastAsia"/>
          <w:bCs/>
          <w:sz w:val="24"/>
        </w:rPr>
        <w:t>二级浓度限值</w:t>
      </w:r>
      <w:bookmarkEnd w:id="642"/>
      <w:r>
        <w:rPr>
          <w:rFonts w:ascii="Times New Roman" w:hAnsi="Times New Roman" w:cs="Times New Roman" w:hint="eastAsia"/>
          <w:bCs/>
          <w:sz w:val="24"/>
        </w:rPr>
        <w:t>。</w:t>
      </w:r>
    </w:p>
    <w:p w:rsidR="00C72BBC" w:rsidRDefault="00854968">
      <w:pPr>
        <w:keepNext/>
        <w:keepLines/>
        <w:spacing w:line="360" w:lineRule="auto"/>
        <w:outlineLvl w:val="1"/>
        <w:rPr>
          <w:rFonts w:ascii="Times New Roman" w:eastAsia="宋体" w:hAnsi="Times New Roman" w:cs="Times New Roman"/>
          <w:b/>
          <w:bCs/>
          <w:sz w:val="30"/>
          <w:szCs w:val="30"/>
        </w:rPr>
      </w:pPr>
      <w:bookmarkStart w:id="643" w:name="_Toc121381286"/>
      <w:bookmarkStart w:id="644" w:name="OLE_LINK319"/>
      <w:bookmarkStart w:id="645" w:name="OLE_LINK320"/>
      <w:r>
        <w:rPr>
          <w:rFonts w:ascii="Times New Roman" w:eastAsia="宋体" w:hAnsi="Times New Roman" w:cs="Times New Roman" w:hint="eastAsia"/>
          <w:b/>
          <w:bCs/>
          <w:sz w:val="30"/>
          <w:szCs w:val="30"/>
        </w:rPr>
        <w:t>5.5</w:t>
      </w:r>
      <w:r>
        <w:rPr>
          <w:rFonts w:ascii="Times New Roman" w:eastAsia="宋体" w:hAnsi="Times New Roman" w:cs="Times New Roman" w:hint="eastAsia"/>
          <w:b/>
          <w:bCs/>
          <w:sz w:val="30"/>
          <w:szCs w:val="30"/>
        </w:rPr>
        <w:t>地表水环境质量现状评价</w:t>
      </w:r>
      <w:bookmarkEnd w:id="643"/>
    </w:p>
    <w:p w:rsidR="00C72BBC" w:rsidRDefault="00854968">
      <w:pPr>
        <w:spacing w:line="360" w:lineRule="auto"/>
        <w:ind w:firstLineChars="200" w:firstLine="480"/>
        <w:jc w:val="left"/>
        <w:rPr>
          <w:rFonts w:ascii="Times New Roman" w:hAnsi="Times New Roman" w:cs="Times New Roman"/>
          <w:bCs/>
          <w:sz w:val="24"/>
        </w:rPr>
      </w:pPr>
      <w:r>
        <w:rPr>
          <w:rFonts w:ascii="Times New Roman" w:cs="Times New Roman" w:hint="eastAsia"/>
          <w:sz w:val="24"/>
        </w:rPr>
        <w:t>项目废水经</w:t>
      </w:r>
      <w:r w:rsidR="00D6713D" w:rsidRPr="00D6713D">
        <w:rPr>
          <w:rFonts w:ascii="Times New Roman" w:cs="Times New Roman" w:hint="eastAsia"/>
          <w:sz w:val="24"/>
        </w:rPr>
        <w:t>岳阳广华污水处理有限公司（</w:t>
      </w:r>
      <w:r w:rsidR="00A050CE">
        <w:rPr>
          <w:rFonts w:ascii="Times New Roman" w:cs="Times New Roman" w:hint="eastAsia"/>
          <w:sz w:val="24"/>
        </w:rPr>
        <w:t>原云溪污水处理厂</w:t>
      </w:r>
      <w:r w:rsidR="00D6713D" w:rsidRPr="00D6713D">
        <w:rPr>
          <w:rFonts w:ascii="Times New Roman" w:cs="Times New Roman" w:hint="eastAsia"/>
          <w:sz w:val="24"/>
        </w:rPr>
        <w:t>）</w:t>
      </w:r>
      <w:r>
        <w:rPr>
          <w:rFonts w:ascii="Times New Roman" w:cs="Times New Roman" w:hint="eastAsia"/>
          <w:sz w:val="24"/>
        </w:rPr>
        <w:t>进一步处理达标后排入长江道</w:t>
      </w:r>
      <w:bookmarkEnd w:id="644"/>
      <w:bookmarkEnd w:id="645"/>
      <w:r>
        <w:rPr>
          <w:rFonts w:ascii="Times New Roman" w:cs="Times New Roman" w:hint="eastAsia"/>
          <w:sz w:val="24"/>
        </w:rPr>
        <w:t>仁矶段，项目区后期雨水通过管道排入松杨湖。</w:t>
      </w:r>
    </w:p>
    <w:p w:rsidR="00C72BBC" w:rsidRDefault="00854968">
      <w:pPr>
        <w:spacing w:line="360" w:lineRule="auto"/>
        <w:ind w:firstLineChars="200" w:firstLine="482"/>
        <w:jc w:val="left"/>
        <w:rPr>
          <w:rFonts w:ascii="Times New Roman" w:hAnsi="Times New Roman" w:cs="Times New Roman"/>
          <w:b/>
          <w:bCs/>
          <w:sz w:val="24"/>
        </w:rPr>
      </w:pPr>
      <w:bookmarkStart w:id="646" w:name="OLE_LINK303"/>
      <w:bookmarkStart w:id="647" w:name="OLE_LINK304"/>
      <w:r>
        <w:rPr>
          <w:rFonts w:ascii="Times New Roman" w:hAnsi="Times New Roman" w:cs="Times New Roman" w:hint="eastAsia"/>
          <w:b/>
          <w:bCs/>
          <w:sz w:val="24"/>
        </w:rPr>
        <w:t>1</w:t>
      </w:r>
      <w:r>
        <w:rPr>
          <w:rFonts w:ascii="Times New Roman" w:hAnsi="Times New Roman" w:cs="Times New Roman" w:hint="eastAsia"/>
          <w:b/>
          <w:bCs/>
          <w:sz w:val="24"/>
        </w:rPr>
        <w:t>、松杨湖水质</w:t>
      </w:r>
    </w:p>
    <w:p w:rsidR="00C72BBC" w:rsidRDefault="00854968">
      <w:pPr>
        <w:spacing w:line="360" w:lineRule="auto"/>
        <w:ind w:firstLineChars="200" w:firstLine="480"/>
        <w:jc w:val="left"/>
        <w:rPr>
          <w:rFonts w:ascii="Times New Roman" w:hAnsi="Times New Roman" w:cs="Times New Roman"/>
          <w:bCs/>
          <w:sz w:val="24"/>
        </w:rPr>
      </w:pPr>
      <w:r>
        <w:rPr>
          <w:rFonts w:ascii="Times New Roman" w:hAnsi="Times New Roman" w:cs="Times New Roman"/>
          <w:bCs/>
          <w:sz w:val="24"/>
        </w:rPr>
        <w:t>2016</w:t>
      </w:r>
      <w:r>
        <w:rPr>
          <w:rFonts w:ascii="Times New Roman" w:hAnsi="Times New Roman" w:cs="Times New Roman" w:hint="eastAsia"/>
          <w:bCs/>
          <w:sz w:val="24"/>
        </w:rPr>
        <w:t>~</w:t>
      </w:r>
      <w:r>
        <w:rPr>
          <w:rFonts w:ascii="Times New Roman" w:hAnsi="Times New Roman" w:cs="Times New Roman"/>
          <w:bCs/>
          <w:sz w:val="24"/>
        </w:rPr>
        <w:t>2020</w:t>
      </w:r>
      <w:r>
        <w:rPr>
          <w:rFonts w:ascii="Times New Roman" w:hAnsi="Times New Roman" w:cs="Times New Roman" w:hint="eastAsia"/>
          <w:bCs/>
          <w:sz w:val="24"/>
        </w:rPr>
        <w:t>年松杨湖例行监测数据见下表。</w:t>
      </w:r>
    </w:p>
    <w:p w:rsidR="00C72BBC" w:rsidRDefault="00854968">
      <w:pPr>
        <w:spacing w:line="360" w:lineRule="auto"/>
        <w:jc w:val="center"/>
        <w:rPr>
          <w:rFonts w:ascii="Times New Roman" w:hAnsi="Times New Roman" w:cs="Times New Roman"/>
          <w:b/>
        </w:rPr>
      </w:pPr>
      <w:bookmarkStart w:id="648" w:name="OLE_LINK305"/>
      <w:bookmarkStart w:id="649" w:name="OLE_LINK306"/>
      <w:bookmarkEnd w:id="646"/>
      <w:bookmarkEnd w:id="647"/>
      <w:r>
        <w:rPr>
          <w:rFonts w:ascii="Times New Roman" w:hAnsi="Times New Roman" w:cs="Times New Roman"/>
          <w:b/>
        </w:rPr>
        <w:t>表</w:t>
      </w:r>
      <w:r>
        <w:rPr>
          <w:rFonts w:ascii="Times New Roman" w:hAnsi="Times New Roman" w:cs="Times New Roman" w:hint="eastAsia"/>
          <w:b/>
        </w:rPr>
        <w:t>5</w:t>
      </w:r>
      <w:r>
        <w:rPr>
          <w:rFonts w:ascii="Times New Roman" w:hAnsi="Times New Roman" w:cs="Times New Roman"/>
          <w:b/>
        </w:rPr>
        <w:t>.5-1</w:t>
      </w:r>
      <w:r>
        <w:rPr>
          <w:rFonts w:ascii="Times New Roman" w:hAnsi="Times New Roman" w:cs="Times New Roman" w:hint="eastAsia"/>
          <w:b/>
        </w:rPr>
        <w:t xml:space="preserve">-1  </w:t>
      </w:r>
      <w:r>
        <w:rPr>
          <w:rFonts w:ascii="Times New Roman" w:hAnsi="Times New Roman" w:cs="Times New Roman"/>
          <w:b/>
        </w:rPr>
        <w:t>松杨湖常规监测断面监测结果一览表</w:t>
      </w:r>
      <w:r>
        <w:rPr>
          <w:rFonts w:ascii="Times New Roman" w:hAnsi="Times New Roman" w:cs="Times New Roman"/>
          <w:b/>
        </w:rPr>
        <w:t xml:space="preserve"> </w:t>
      </w:r>
      <w:r>
        <w:rPr>
          <w:rFonts w:ascii="Times New Roman" w:hAnsi="Times New Roman" w:cs="Times New Roman" w:hint="eastAsia"/>
          <w:b/>
        </w:rPr>
        <w:t>（</w:t>
      </w:r>
      <w:r>
        <w:rPr>
          <w:rFonts w:ascii="Times New Roman" w:hAnsi="Times New Roman" w:cs="Times New Roman"/>
          <w:b/>
        </w:rPr>
        <w:t>单位：</w:t>
      </w:r>
      <w:r>
        <w:rPr>
          <w:rFonts w:ascii="Times New Roman" w:hAnsi="Times New Roman" w:cs="Times New Roman"/>
          <w:b/>
        </w:rPr>
        <w:t>mg/L</w:t>
      </w:r>
      <w:r>
        <w:rPr>
          <w:rFonts w:ascii="Times New Roman" w:hAnsi="Times New Roman" w:cs="Times New Roman" w:hint="eastAsia"/>
          <w:b/>
        </w:rPr>
        <w:t>，</w:t>
      </w:r>
      <w:r>
        <w:rPr>
          <w:rFonts w:ascii="Times New Roman" w:hAnsi="Times New Roman" w:cs="Times New Roman"/>
          <w:b/>
        </w:rPr>
        <w:t>pH</w:t>
      </w:r>
      <w:r>
        <w:rPr>
          <w:rFonts w:ascii="Times New Roman" w:hAnsi="Times New Roman" w:cs="Times New Roman"/>
          <w:b/>
        </w:rPr>
        <w:t>无量纲</w:t>
      </w:r>
      <w:r>
        <w:rPr>
          <w:rFonts w:ascii="Times New Roman" w:hAnsi="Times New Roman" w:cs="Times New Roman" w:hint="eastAsia"/>
          <w:b/>
        </w:rPr>
        <w:t>）</w:t>
      </w:r>
    </w:p>
    <w:tbl>
      <w:tblPr>
        <w:tblW w:w="5000" w:type="pct"/>
        <w:jc w:val="center"/>
        <w:tblCellMar>
          <w:left w:w="10" w:type="dxa"/>
          <w:right w:w="10" w:type="dxa"/>
        </w:tblCellMar>
        <w:tblLook w:val="04A0" w:firstRow="1" w:lastRow="0" w:firstColumn="1" w:lastColumn="0" w:noHBand="0" w:noVBand="1"/>
      </w:tblPr>
      <w:tblGrid>
        <w:gridCol w:w="1573"/>
        <w:gridCol w:w="951"/>
        <w:gridCol w:w="936"/>
        <w:gridCol w:w="951"/>
        <w:gridCol w:w="964"/>
        <w:gridCol w:w="964"/>
        <w:gridCol w:w="951"/>
        <w:gridCol w:w="1036"/>
      </w:tblGrid>
      <w:tr w:rsidR="00C72BBC">
        <w:trPr>
          <w:trHeight w:val="20"/>
          <w:jc w:val="center"/>
        </w:trPr>
        <w:tc>
          <w:tcPr>
            <w:tcW w:w="945" w:type="pct"/>
            <w:tcBorders>
              <w:top w:val="single" w:sz="4" w:space="0" w:color="auto"/>
              <w:left w:val="single" w:sz="4" w:space="0" w:color="auto"/>
            </w:tcBorders>
            <w:shd w:val="clear" w:color="auto" w:fill="FFFFFF"/>
            <w:vAlign w:val="center"/>
          </w:tcPr>
          <w:bookmarkEnd w:id="648"/>
          <w:bookmarkEnd w:id="649"/>
          <w:p w:rsidR="00C72BBC" w:rsidRDefault="00854968">
            <w:pPr>
              <w:jc w:val="center"/>
              <w:rPr>
                <w:rFonts w:ascii="Times New Roman" w:hAnsi="Times New Roman" w:cs="Times New Roman"/>
                <w:b/>
              </w:rPr>
            </w:pPr>
            <w:r>
              <w:rPr>
                <w:rFonts w:ascii="Times New Roman" w:hAnsi="Times New Roman" w:cs="Times New Roman"/>
                <w:b/>
              </w:rPr>
              <w:t>年份</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PH</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溶解氧</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高锰酸盐指数</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化学需氧量</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生化需氧量</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氨氮</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总磷</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2016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7.62</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7.39</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5.8</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14.2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1.86</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0.34</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0.064</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2017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7.58</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4.48</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14.82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2.91</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0.4896</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0.102</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2018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7.73</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9.47</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3.8</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17.2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4.67</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0.147</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7.1</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9.5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3.9</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22.8</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4.4</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0.25</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0.141</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8.9</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23.6</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0.15</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0.063</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bookmarkStart w:id="650" w:name="_Hlk108970604"/>
            <w:r>
              <w:rPr>
                <w:rFonts w:ascii="Times New Roman" w:hAnsi="Times New Roman" w:cs="Times New Roman"/>
              </w:rPr>
              <w:lastRenderedPageBreak/>
              <w:t>GB3838-2002</w:t>
            </w:r>
          </w:p>
          <w:p w:rsidR="00C72BBC" w:rsidRDefault="00854968">
            <w:pPr>
              <w:jc w:val="center"/>
              <w:rPr>
                <w:rFonts w:ascii="Times New Roman" w:hAnsi="Times New Roman" w:cs="Times New Roman"/>
              </w:rPr>
            </w:pPr>
            <w:r>
              <w:rPr>
                <w:rFonts w:ascii="宋体" w:eastAsia="宋体" w:hAnsi="宋体" w:cs="宋体" w:hint="eastAsia"/>
              </w:rPr>
              <w:t>Ⅳ</w:t>
            </w:r>
            <w:r>
              <w:rPr>
                <w:rFonts w:ascii="Times New Roman" w:hAnsi="Times New Roman" w:cs="Times New Roman"/>
              </w:rPr>
              <w:t>类标准限值</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6—9</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&gt;3</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30</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r>
      <w:bookmarkEnd w:id="650"/>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年份</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氟化物</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六价铬</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氰化物</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挥发酚</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石油类</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硫化物</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铜</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2016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0.516</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0.004</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0.00103</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0.0025</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0.000064</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2017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0.927</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0.0062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0.00065</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0.0025</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0.00275</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2018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1.518</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0.0027</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0.0005</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0.00026</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0.0025</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0,003208</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1.44</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0.004L</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0.001L</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0.0003</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0.01L</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0.005L</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1.31</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0.0005</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0.004</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GB3838-2002</w:t>
            </w:r>
          </w:p>
          <w:p w:rsidR="00C72BBC" w:rsidRDefault="00854968">
            <w:pPr>
              <w:jc w:val="center"/>
              <w:rPr>
                <w:rFonts w:ascii="Times New Roman" w:hAnsi="Times New Roman" w:cs="Times New Roman"/>
              </w:rPr>
            </w:pPr>
            <w:r>
              <w:rPr>
                <w:rFonts w:ascii="宋体" w:eastAsia="宋体" w:hAnsi="宋体" w:cs="宋体" w:hint="eastAsia"/>
              </w:rPr>
              <w:t>Ⅳ</w:t>
            </w:r>
            <w:r>
              <w:rPr>
                <w:rFonts w:ascii="Times New Roman" w:hAnsi="Times New Roman" w:cs="Times New Roman"/>
              </w:rPr>
              <w:t>类标准限值</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0.5</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年份</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铅</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锌</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镉</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砷</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汞</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硒</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阴离子洗涤剂</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2016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0.000857</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0.000064</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0.0008</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2017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0.000667</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0.01542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0.00005</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0.001242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0.000783</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0.025</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2018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0.00005</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0.001812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0.002L</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0.05L</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0.0001L</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0.00004L</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0.0004L</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0.05L</w:t>
            </w:r>
          </w:p>
        </w:tc>
      </w:tr>
      <w:tr w:rsidR="00C72BBC">
        <w:trPr>
          <w:trHeight w:val="20"/>
          <w:jc w:val="center"/>
        </w:trPr>
        <w:tc>
          <w:tcPr>
            <w:tcW w:w="9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rPr>
              <w:t>年</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w:t>
            </w:r>
          </w:p>
        </w:tc>
        <w:tc>
          <w:tcPr>
            <w:tcW w:w="5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0.025</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0.00005</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0.0008</w:t>
            </w:r>
          </w:p>
        </w:tc>
        <w:tc>
          <w:tcPr>
            <w:tcW w:w="57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w:t>
            </w:r>
          </w:p>
        </w:tc>
        <w:tc>
          <w:tcPr>
            <w:tcW w:w="5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62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94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GB3838-2002</w:t>
            </w:r>
          </w:p>
          <w:p w:rsidR="00C72BBC" w:rsidRDefault="00854968">
            <w:pPr>
              <w:jc w:val="center"/>
              <w:rPr>
                <w:rFonts w:ascii="Times New Roman" w:hAnsi="Times New Roman" w:cs="Times New Roman"/>
              </w:rPr>
            </w:pPr>
            <w:r>
              <w:rPr>
                <w:rFonts w:ascii="宋体" w:eastAsia="宋体" w:hAnsi="宋体" w:cs="宋体" w:hint="eastAsia"/>
              </w:rPr>
              <w:t xml:space="preserve"> </w:t>
            </w:r>
            <w:r>
              <w:rPr>
                <w:rFonts w:ascii="Times New Roman" w:hAnsi="Times New Roman" w:cs="Times New Roman"/>
              </w:rPr>
              <w:t>标准限值</w:t>
            </w:r>
          </w:p>
        </w:tc>
        <w:tc>
          <w:tcPr>
            <w:tcW w:w="571"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w:t>
            </w:r>
          </w:p>
        </w:tc>
        <w:tc>
          <w:tcPr>
            <w:tcW w:w="56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w:t>
            </w:r>
          </w:p>
        </w:tc>
        <w:tc>
          <w:tcPr>
            <w:tcW w:w="571"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579"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w:t>
            </w:r>
          </w:p>
        </w:tc>
        <w:tc>
          <w:tcPr>
            <w:tcW w:w="579"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w:t>
            </w:r>
          </w:p>
        </w:tc>
        <w:tc>
          <w:tcPr>
            <w:tcW w:w="571"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0.3</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根据上表可知，</w:t>
      </w:r>
      <w:r>
        <w:rPr>
          <w:rFonts w:ascii="Times New Roman" w:hAnsi="Times New Roman" w:cs="Times New Roman"/>
          <w:sz w:val="24"/>
        </w:rPr>
        <w:t>2017</w:t>
      </w:r>
      <w:r>
        <w:rPr>
          <w:rFonts w:ascii="Times New Roman" w:hAnsi="Times New Roman" w:cs="Times New Roman" w:hint="eastAsia"/>
          <w:sz w:val="24"/>
        </w:rPr>
        <w:t>~</w:t>
      </w:r>
      <w:r>
        <w:rPr>
          <w:rFonts w:ascii="Times New Roman" w:hAnsi="Times New Roman" w:cs="Times New Roman"/>
          <w:sz w:val="24"/>
        </w:rPr>
        <w:t>2019</w:t>
      </w:r>
      <w:r>
        <w:rPr>
          <w:rFonts w:ascii="Times New Roman" w:hAnsi="Times New Roman" w:cs="Times New Roman" w:hint="eastAsia"/>
          <w:sz w:val="24"/>
        </w:rPr>
        <w:t>年松杨湖总磷超标，超标主要原因是周边散户居民和农田较多，受到周边农业面源污染和生活污水散排所致；</w:t>
      </w:r>
      <w:r>
        <w:rPr>
          <w:rFonts w:ascii="Times New Roman" w:hAnsi="Times New Roman" w:cs="Times New Roman"/>
          <w:sz w:val="24"/>
        </w:rPr>
        <w:t>2018</w:t>
      </w:r>
      <w:r>
        <w:rPr>
          <w:rFonts w:ascii="Times New Roman" w:hAnsi="Times New Roman" w:cs="Times New Roman" w:hint="eastAsia"/>
          <w:sz w:val="24"/>
        </w:rPr>
        <w:t>年</w:t>
      </w:r>
      <w:r w:rsidR="007E3909">
        <w:rPr>
          <w:rFonts w:ascii="Times New Roman" w:hAnsi="Times New Roman" w:cs="Times New Roman" w:hint="eastAsia"/>
          <w:sz w:val="24"/>
        </w:rPr>
        <w:t>松杨湖</w:t>
      </w:r>
      <w:r>
        <w:rPr>
          <w:rFonts w:ascii="Times New Roman" w:hAnsi="Times New Roman" w:cs="Times New Roman" w:hint="eastAsia"/>
          <w:sz w:val="24"/>
        </w:rPr>
        <w:t>氟化物岀现超标现象，超标主要原因为华能电厂飞灰场所致。随着松杨湖周边污水管网逐渐完善，松杨湖水质超标现象得到改善，根据</w:t>
      </w:r>
      <w:r>
        <w:rPr>
          <w:rFonts w:ascii="Times New Roman" w:hAnsi="Times New Roman" w:cs="Times New Roman" w:hint="eastAsia"/>
          <w:sz w:val="24"/>
        </w:rPr>
        <w:t>2020</w:t>
      </w:r>
      <w:r>
        <w:rPr>
          <w:rFonts w:ascii="Times New Roman" w:hAnsi="Times New Roman" w:cs="Times New Roman" w:hint="eastAsia"/>
          <w:sz w:val="24"/>
        </w:rPr>
        <w:t>年监测结果可知，松杨湖各监测因子浓度均满足《地表水环境质量标准》（</w:t>
      </w:r>
      <w:r>
        <w:rPr>
          <w:rFonts w:ascii="Times New Roman" w:hAnsi="Times New Roman" w:cs="Times New Roman" w:hint="eastAsia"/>
          <w:sz w:val="24"/>
        </w:rPr>
        <w:t>GB3838-2002</w:t>
      </w:r>
      <w:r>
        <w:rPr>
          <w:rFonts w:ascii="Times New Roman" w:hAnsi="Times New Roman" w:cs="Times New Roman" w:hint="eastAsia"/>
          <w:sz w:val="24"/>
        </w:rPr>
        <w:t>）Ⅳ类水质标准要求。</w:t>
      </w:r>
    </w:p>
    <w:p w:rsidR="00C72BBC" w:rsidRDefault="00854968">
      <w:pPr>
        <w:spacing w:line="360" w:lineRule="auto"/>
        <w:ind w:firstLineChars="200" w:firstLine="482"/>
        <w:jc w:val="left"/>
        <w:rPr>
          <w:rFonts w:ascii="Times New Roman" w:hAnsi="Times New Roman" w:cs="Times New Roman"/>
          <w:b/>
          <w:bCs/>
          <w:sz w:val="24"/>
        </w:rPr>
      </w:pPr>
      <w:r>
        <w:rPr>
          <w:rFonts w:ascii="Times New Roman" w:hAnsi="Times New Roman" w:cs="Times New Roman" w:hint="eastAsia"/>
          <w:b/>
          <w:bCs/>
          <w:sz w:val="24"/>
        </w:rPr>
        <w:t>2</w:t>
      </w:r>
      <w:r>
        <w:rPr>
          <w:rFonts w:ascii="Times New Roman" w:hAnsi="Times New Roman" w:cs="Times New Roman" w:hint="eastAsia"/>
          <w:b/>
          <w:bCs/>
          <w:sz w:val="24"/>
        </w:rPr>
        <w:t>、长江水质</w:t>
      </w:r>
    </w:p>
    <w:p w:rsidR="00C72BBC" w:rsidRDefault="00854968">
      <w:pPr>
        <w:spacing w:line="360" w:lineRule="auto"/>
        <w:ind w:firstLineChars="200" w:firstLine="480"/>
        <w:jc w:val="left"/>
        <w:rPr>
          <w:rFonts w:ascii="Times New Roman" w:hAnsi="Times New Roman" w:cs="Times New Roman"/>
          <w:bCs/>
          <w:sz w:val="24"/>
        </w:rPr>
        <w:sectPr w:rsidR="00C72BBC" w:rsidSect="00F137D1">
          <w:footerReference w:type="default" r:id="rId24"/>
          <w:pgSz w:w="11906" w:h="16838"/>
          <w:pgMar w:top="1440" w:right="1800" w:bottom="1440" w:left="1800" w:header="851" w:footer="992" w:gutter="0"/>
          <w:pgNumType w:start="1"/>
          <w:cols w:space="425"/>
          <w:docGrid w:type="lines" w:linePitch="312"/>
        </w:sectPr>
      </w:pPr>
      <w:r>
        <w:rPr>
          <w:rFonts w:ascii="Times New Roman" w:hAnsi="Times New Roman" w:cs="Times New Roman" w:hint="eastAsia"/>
          <w:bCs/>
          <w:sz w:val="24"/>
        </w:rPr>
        <w:t>本评价收集了长江常规监测断面</w:t>
      </w:r>
      <w:r>
        <w:rPr>
          <w:rFonts w:ascii="Times New Roman" w:hAnsi="Times New Roman" w:cs="Times New Roman" w:hint="eastAsia"/>
          <w:bCs/>
          <w:sz w:val="24"/>
        </w:rPr>
        <w:t>-</w:t>
      </w:r>
      <w:r>
        <w:rPr>
          <w:rFonts w:ascii="Times New Roman" w:hAnsi="Times New Roman" w:cs="Times New Roman" w:hint="eastAsia"/>
          <w:bCs/>
          <w:sz w:val="24"/>
        </w:rPr>
        <w:t>城陵矶断面和陆城断面近三年（</w:t>
      </w:r>
      <w:r>
        <w:rPr>
          <w:rFonts w:ascii="Times New Roman" w:hAnsi="Times New Roman" w:cs="Times New Roman" w:hint="eastAsia"/>
          <w:bCs/>
          <w:sz w:val="24"/>
        </w:rPr>
        <w:t>2018-2020</w:t>
      </w:r>
      <w:r>
        <w:rPr>
          <w:rFonts w:ascii="Times New Roman" w:hAnsi="Times New Roman" w:cs="Times New Roman" w:hint="eastAsia"/>
          <w:bCs/>
          <w:sz w:val="24"/>
        </w:rPr>
        <w:t>年）的水质检测资料，监测统计结果见下表。</w:t>
      </w:r>
    </w:p>
    <w:p w:rsidR="00C72BBC" w:rsidRDefault="00854968">
      <w:pPr>
        <w:spacing w:line="360" w:lineRule="auto"/>
        <w:jc w:val="center"/>
        <w:rPr>
          <w:rFonts w:ascii="Times New Roman" w:hAnsi="Times New Roman" w:cs="Times New Roman"/>
          <w:b/>
        </w:rPr>
      </w:pPr>
      <w:bookmarkStart w:id="651" w:name="OLE_LINK327"/>
      <w:bookmarkStart w:id="652" w:name="OLE_LINK328"/>
      <w:r>
        <w:rPr>
          <w:rFonts w:ascii="Times New Roman" w:hAnsi="Times New Roman" w:cs="Times New Roman"/>
          <w:b/>
        </w:rPr>
        <w:lastRenderedPageBreak/>
        <w:t>表</w:t>
      </w:r>
      <w:r>
        <w:rPr>
          <w:rFonts w:ascii="Times New Roman" w:hAnsi="Times New Roman" w:cs="Times New Roman" w:hint="eastAsia"/>
          <w:b/>
        </w:rPr>
        <w:t xml:space="preserve">5.5-1-2  </w:t>
      </w:r>
      <w:r>
        <w:rPr>
          <w:rFonts w:ascii="Times New Roman" w:hAnsi="Times New Roman" w:cs="Times New Roman" w:hint="eastAsia"/>
          <w:b/>
        </w:rPr>
        <w:t>长江城陵矶断面和陆城断面常规监测数据（</w:t>
      </w:r>
      <w:r>
        <w:rPr>
          <w:rFonts w:ascii="Times New Roman" w:hAnsi="Times New Roman" w:cs="Times New Roman" w:hint="eastAsia"/>
          <w:b/>
        </w:rPr>
        <w:t>2018-2020</w:t>
      </w:r>
      <w:r>
        <w:rPr>
          <w:rFonts w:ascii="Times New Roman" w:hAnsi="Times New Roman" w:cs="Times New Roman" w:hint="eastAsia"/>
          <w:b/>
        </w:rPr>
        <w:t>年）</w:t>
      </w:r>
      <w:r>
        <w:rPr>
          <w:rFonts w:ascii="Times New Roman" w:hAnsi="Times New Roman" w:cs="Times New Roman" w:hint="eastAsia"/>
          <w:b/>
        </w:rPr>
        <w:t xml:space="preserve"> </w:t>
      </w:r>
      <w:r>
        <w:rPr>
          <w:rFonts w:ascii="Times New Roman" w:hAnsi="Times New Roman" w:cs="Times New Roman" w:hint="eastAsia"/>
          <w:b/>
        </w:rPr>
        <w:t>（</w:t>
      </w:r>
      <w:r>
        <w:rPr>
          <w:rFonts w:ascii="Times New Roman" w:hAnsi="Times New Roman" w:cs="Times New Roman"/>
          <w:b/>
        </w:rPr>
        <w:t>单位：</w:t>
      </w:r>
      <w:r>
        <w:rPr>
          <w:rFonts w:ascii="Times New Roman" w:hAnsi="Times New Roman" w:cs="Times New Roman"/>
          <w:b/>
        </w:rPr>
        <w:t>mg/L</w:t>
      </w:r>
      <w:r>
        <w:rPr>
          <w:rFonts w:ascii="Times New Roman" w:hAnsi="Times New Roman" w:cs="Times New Roman" w:hint="eastAsia"/>
          <w:b/>
        </w:rPr>
        <w:t>，</w:t>
      </w:r>
      <w:r>
        <w:rPr>
          <w:rFonts w:ascii="Times New Roman" w:hAnsi="Times New Roman" w:cs="Times New Roman"/>
          <w:b/>
        </w:rPr>
        <w:t>pH</w:t>
      </w:r>
      <w:r>
        <w:rPr>
          <w:rFonts w:ascii="Times New Roman" w:hAnsi="Times New Roman" w:cs="Times New Roman"/>
          <w:b/>
        </w:rPr>
        <w:t>无量纲</w:t>
      </w:r>
      <w:r>
        <w:rPr>
          <w:rFonts w:ascii="Times New Roman" w:hAnsi="Times New Roman" w:cs="Times New Roman" w:hint="eastAsia"/>
          <w:b/>
        </w:rPr>
        <w:t>）</w:t>
      </w:r>
    </w:p>
    <w:tbl>
      <w:tblPr>
        <w:tblW w:w="14745" w:type="dxa"/>
        <w:jc w:val="center"/>
        <w:tblLayout w:type="fixed"/>
        <w:tblCellMar>
          <w:left w:w="10" w:type="dxa"/>
          <w:right w:w="10" w:type="dxa"/>
        </w:tblCellMar>
        <w:tblLook w:val="04A0" w:firstRow="1" w:lastRow="0" w:firstColumn="1" w:lastColumn="0" w:noHBand="0" w:noVBand="1"/>
      </w:tblPr>
      <w:tblGrid>
        <w:gridCol w:w="960"/>
        <w:gridCol w:w="1305"/>
        <w:gridCol w:w="750"/>
        <w:gridCol w:w="1125"/>
        <w:gridCol w:w="1110"/>
        <w:gridCol w:w="1155"/>
        <w:gridCol w:w="1245"/>
        <w:gridCol w:w="1170"/>
        <w:gridCol w:w="1080"/>
        <w:gridCol w:w="1200"/>
        <w:gridCol w:w="1170"/>
        <w:gridCol w:w="1080"/>
        <w:gridCol w:w="1395"/>
      </w:tblGrid>
      <w:tr w:rsidR="00C72BBC">
        <w:trPr>
          <w:trHeight w:val="20"/>
          <w:jc w:val="center"/>
        </w:trPr>
        <w:tc>
          <w:tcPr>
            <w:tcW w:w="960" w:type="dxa"/>
            <w:tcBorders>
              <w:top w:val="single" w:sz="4" w:space="0" w:color="auto"/>
              <w:left w:val="single" w:sz="4" w:space="0" w:color="auto"/>
            </w:tcBorders>
            <w:shd w:val="clear" w:color="auto" w:fill="FFFFFF"/>
            <w:vAlign w:val="center"/>
          </w:tcPr>
          <w:bookmarkEnd w:id="651"/>
          <w:bookmarkEnd w:id="652"/>
          <w:p w:rsidR="00C72BBC" w:rsidRDefault="00854968">
            <w:pPr>
              <w:jc w:val="center"/>
              <w:rPr>
                <w:rFonts w:ascii="Times New Roman" w:hAnsi="Times New Roman" w:cs="Times New Roman"/>
                <w:b/>
              </w:rPr>
            </w:pPr>
            <w:r>
              <w:rPr>
                <w:rFonts w:ascii="Times New Roman" w:hAnsi="Times New Roman" w:cs="Times New Roman"/>
                <w:b/>
              </w:rPr>
              <w:t>断面名称</w:t>
            </w: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年份</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pH</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水温</w:t>
            </w:r>
            <w:r>
              <w:rPr>
                <w:rFonts w:ascii="Times New Roman" w:hAnsi="Times New Roman" w:cs="Times New Roman"/>
                <w:b/>
              </w:rPr>
              <w:t>(°C)</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溶解氧</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高锰酸盐指数</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化学需氧量</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生化需氧量</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氨氮</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总磷</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氟化物</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六价铬</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氰化物</w:t>
            </w:r>
          </w:p>
        </w:tc>
      </w:tr>
      <w:tr w:rsidR="00C72BBC">
        <w:trPr>
          <w:trHeight w:val="20"/>
          <w:jc w:val="center"/>
        </w:trPr>
        <w:tc>
          <w:tcPr>
            <w:tcW w:w="960"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城陵矶</w:t>
            </w:r>
            <w:r>
              <w:rPr>
                <w:rFonts w:ascii="Times New Roman" w:hAnsi="Times New Roman" w:cs="Times New Roman"/>
              </w:rPr>
              <w:t>断</w:t>
            </w:r>
          </w:p>
          <w:p w:rsidR="00C72BBC" w:rsidRDefault="00854968">
            <w:pPr>
              <w:jc w:val="center"/>
              <w:rPr>
                <w:rFonts w:ascii="Times New Roman" w:hAnsi="Times New Roman" w:cs="Times New Roman"/>
              </w:rPr>
            </w:pPr>
            <w:r>
              <w:rPr>
                <w:rFonts w:ascii="Times New Roman" w:hAnsi="Times New Roman" w:cs="Times New Roman"/>
              </w:rPr>
              <w:t>面</w:t>
            </w: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2018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7.98</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20.8</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8.79</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1.8</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7.8</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0.78</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0.15</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0.096</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0.192</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0.0020</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0.0014</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8.0</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18.7</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9.0</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7.2</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0.9</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0.11</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0.086</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0.19</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19.5</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8.8</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6.4</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0.6</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0.09</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0.064</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0.195</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w:t>
            </w:r>
          </w:p>
        </w:tc>
      </w:tr>
      <w:tr w:rsidR="00C72BBC">
        <w:trPr>
          <w:trHeight w:val="20"/>
          <w:jc w:val="center"/>
        </w:trPr>
        <w:tc>
          <w:tcPr>
            <w:tcW w:w="960"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陆城断面</w:t>
            </w: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2018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7.70</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20.6</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8.28</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2.1</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12.5</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1.74</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0.08</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0.091</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0.247</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0.0020</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0.0005</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7.0</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19.1</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8.5</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2.3</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10.5</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0.07</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0.078</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0.18</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0.004L</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0.001L</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20.3</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8.1</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2.8</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8.2</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1.1</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0.03</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0.066</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0.185</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0.0005</w:t>
            </w:r>
          </w:p>
        </w:tc>
      </w:tr>
      <w:tr w:rsidR="00C72BBC">
        <w:trPr>
          <w:trHeight w:val="20"/>
          <w:jc w:val="center"/>
        </w:trPr>
        <w:tc>
          <w:tcPr>
            <w:tcW w:w="2265" w:type="dxa"/>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GB3838-2002</w:t>
            </w:r>
            <w:r>
              <w:rPr>
                <w:rFonts w:ascii="Times New Roman" w:hAnsi="Times New Roman" w:cs="Times New Roman" w:hint="eastAsia"/>
              </w:rPr>
              <w:t xml:space="preserve"> </w:t>
            </w:r>
            <w:r>
              <w:rPr>
                <w:rFonts w:ascii="Times New Roman" w:hAnsi="Times New Roman" w:cs="Times New Roman" w:hint="eastAsia"/>
              </w:rPr>
              <w:t>Ⅲ类</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6—9</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&gt;5</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r>
      <w:tr w:rsidR="00C72BBC">
        <w:trPr>
          <w:trHeight w:val="20"/>
          <w:jc w:val="center"/>
        </w:trPr>
        <w:tc>
          <w:tcPr>
            <w:tcW w:w="96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断面名称</w:t>
            </w: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年份</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挥发酚</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石油类</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硫化物</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铜</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铅</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锌</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镉</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砷</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汞</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硒</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阴离子活性剂</w:t>
            </w:r>
          </w:p>
        </w:tc>
      </w:tr>
      <w:tr w:rsidR="00C72BBC">
        <w:trPr>
          <w:trHeight w:val="20"/>
          <w:jc w:val="center"/>
        </w:trPr>
        <w:tc>
          <w:tcPr>
            <w:tcW w:w="960"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城陵矶断</w:t>
            </w:r>
          </w:p>
          <w:p w:rsidR="00C72BBC" w:rsidRDefault="00854968">
            <w:pPr>
              <w:jc w:val="center"/>
              <w:rPr>
                <w:rFonts w:ascii="Times New Roman" w:hAnsi="Times New Roman" w:cs="Times New Roman"/>
              </w:rPr>
            </w:pPr>
            <w:r>
              <w:rPr>
                <w:rFonts w:ascii="Times New Roman" w:hAnsi="Times New Roman" w:cs="Times New Roman"/>
              </w:rPr>
              <w:t>面</w:t>
            </w: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2018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0.00036</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0.0026</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0.005333</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0.000402</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0.00767</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0.000072</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0.003378</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0.000023</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0.000200</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0.0003</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0.0005</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0.0001</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0.0004</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0.0005</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0.011</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0.00004</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0.0008</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960"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陆城断面</w:t>
            </w: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2018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0.00015</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0.0025</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0.003014</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0.001000</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0.02500</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0.000050</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0.002796</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0.000020</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0.000200</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0.0003L</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0.01L</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0.005L</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0.002L</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0.05L</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0.0001L</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0.00004L</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0.0004L</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0.05L</w:t>
            </w:r>
          </w:p>
        </w:tc>
      </w:tr>
      <w:tr w:rsidR="00C72BBC">
        <w:trPr>
          <w:trHeight w:val="20"/>
          <w:jc w:val="center"/>
        </w:trPr>
        <w:tc>
          <w:tcPr>
            <w:tcW w:w="96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30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 xml:space="preserve">2020 </w:t>
            </w:r>
            <w:r>
              <w:rPr>
                <w:rFonts w:ascii="Times New Roman" w:hAnsi="Times New Roman" w:cs="Times New Roman"/>
              </w:rPr>
              <w:t>年</w:t>
            </w:r>
          </w:p>
        </w:tc>
        <w:tc>
          <w:tcPr>
            <w:tcW w:w="7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112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11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15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0.002</w:t>
            </w:r>
          </w:p>
        </w:tc>
        <w:tc>
          <w:tcPr>
            <w:tcW w:w="124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0.025</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0.00005</w:t>
            </w:r>
          </w:p>
        </w:tc>
        <w:tc>
          <w:tcPr>
            <w:tcW w:w="120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0.0012</w:t>
            </w:r>
          </w:p>
        </w:tc>
        <w:tc>
          <w:tcPr>
            <w:tcW w:w="117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0.00002</w:t>
            </w:r>
          </w:p>
        </w:tc>
        <w:tc>
          <w:tcPr>
            <w:tcW w:w="108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0.0002</w:t>
            </w:r>
          </w:p>
        </w:tc>
        <w:tc>
          <w:tcPr>
            <w:tcW w:w="139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0.02</w:t>
            </w:r>
          </w:p>
        </w:tc>
      </w:tr>
      <w:tr w:rsidR="00C72BBC">
        <w:trPr>
          <w:trHeight w:val="20"/>
          <w:jc w:val="center"/>
        </w:trPr>
        <w:tc>
          <w:tcPr>
            <w:tcW w:w="2265" w:type="dxa"/>
            <w:gridSpan w:val="2"/>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GB3838-2002</w:t>
            </w:r>
            <w:bookmarkStart w:id="653" w:name="OLE_LINK315"/>
            <w:bookmarkStart w:id="654" w:name="OLE_LINK316"/>
            <w:r>
              <w:rPr>
                <w:rFonts w:ascii="Times New Roman" w:hAnsi="Times New Roman" w:cs="Times New Roman" w:hint="eastAsia"/>
              </w:rPr>
              <w:t xml:space="preserve"> </w:t>
            </w:r>
            <w:bookmarkStart w:id="655" w:name="OLE_LINK317"/>
            <w:bookmarkStart w:id="656" w:name="OLE_LINK318"/>
            <w:r>
              <w:rPr>
                <w:rFonts w:ascii="Times New Roman" w:hAnsi="Times New Roman" w:cs="Times New Roman" w:hint="eastAsia"/>
              </w:rPr>
              <w:t>Ⅲ</w:t>
            </w:r>
            <w:bookmarkEnd w:id="653"/>
            <w:bookmarkEnd w:id="654"/>
            <w:r>
              <w:rPr>
                <w:rFonts w:ascii="Times New Roman" w:hAnsi="Times New Roman" w:cs="Times New Roman" w:hint="eastAsia"/>
              </w:rPr>
              <w:t>类</w:t>
            </w:r>
            <w:bookmarkEnd w:id="655"/>
            <w:bookmarkEnd w:id="656"/>
          </w:p>
        </w:tc>
        <w:tc>
          <w:tcPr>
            <w:tcW w:w="75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1125"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w:t>
            </w:r>
          </w:p>
        </w:tc>
        <w:tc>
          <w:tcPr>
            <w:tcW w:w="111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1155"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w:t>
            </w:r>
          </w:p>
        </w:tc>
        <w:tc>
          <w:tcPr>
            <w:tcW w:w="1245"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w:t>
            </w:r>
          </w:p>
        </w:tc>
        <w:tc>
          <w:tcPr>
            <w:tcW w:w="117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w:t>
            </w:r>
          </w:p>
        </w:tc>
        <w:tc>
          <w:tcPr>
            <w:tcW w:w="108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0.005</w:t>
            </w:r>
          </w:p>
        </w:tc>
        <w:tc>
          <w:tcPr>
            <w:tcW w:w="120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0.05</w:t>
            </w:r>
          </w:p>
        </w:tc>
        <w:tc>
          <w:tcPr>
            <w:tcW w:w="117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0.0001</w:t>
            </w:r>
          </w:p>
        </w:tc>
        <w:tc>
          <w:tcPr>
            <w:tcW w:w="108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0.01</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r>
    </w:tbl>
    <w:p w:rsidR="00C72BBC" w:rsidRDefault="00854968">
      <w:pPr>
        <w:spacing w:line="360" w:lineRule="auto"/>
        <w:ind w:firstLineChars="200" w:firstLine="480"/>
        <w:jc w:val="left"/>
        <w:rPr>
          <w:rFonts w:ascii="Times New Roman" w:hAnsi="Times New Roman" w:cs="Times New Roman"/>
          <w:sz w:val="24"/>
        </w:rPr>
        <w:sectPr w:rsidR="00C72BBC">
          <w:pgSz w:w="16838" w:h="11906" w:orient="landscape"/>
          <w:pgMar w:top="1800" w:right="1440" w:bottom="1800" w:left="1440" w:header="851" w:footer="992" w:gutter="0"/>
          <w:cols w:space="425"/>
          <w:docGrid w:type="lines" w:linePitch="312"/>
        </w:sectPr>
      </w:pPr>
      <w:r>
        <w:rPr>
          <w:rFonts w:ascii="Times New Roman" w:hAnsi="Times New Roman" w:cs="Times New Roman" w:hint="eastAsia"/>
          <w:sz w:val="24"/>
        </w:rPr>
        <w:t>从上表的监测结果可以看岀，</w:t>
      </w:r>
      <w:r>
        <w:rPr>
          <w:rFonts w:ascii="Times New Roman" w:hAnsi="Times New Roman" w:cs="Times New Roman"/>
          <w:sz w:val="24"/>
        </w:rPr>
        <w:t>2018</w:t>
      </w:r>
      <w:r>
        <w:rPr>
          <w:rFonts w:ascii="Times New Roman" w:hAnsi="Times New Roman" w:cs="Times New Roman" w:hint="eastAsia"/>
          <w:sz w:val="24"/>
        </w:rPr>
        <w:t>~</w:t>
      </w:r>
      <w:r>
        <w:rPr>
          <w:rFonts w:ascii="Times New Roman" w:hAnsi="Times New Roman" w:cs="Times New Roman"/>
          <w:sz w:val="24"/>
        </w:rPr>
        <w:t>2020</w:t>
      </w:r>
      <w:r>
        <w:rPr>
          <w:rFonts w:ascii="Times New Roman" w:hAnsi="Times New Roman" w:cs="Times New Roman" w:hint="eastAsia"/>
          <w:sz w:val="24"/>
        </w:rPr>
        <w:t>年长江城陵矶断面、陆城断面各监测因子浓度均满足《地表水环境质量标准》（</w:t>
      </w:r>
      <w:r>
        <w:rPr>
          <w:rFonts w:ascii="Times New Roman" w:hAnsi="Times New Roman" w:cs="Times New Roman"/>
          <w:sz w:val="24"/>
        </w:rPr>
        <w:t>GB3838-2002</w:t>
      </w:r>
      <w:r>
        <w:rPr>
          <w:rFonts w:ascii="Times New Roman" w:hAnsi="Times New Roman" w:cs="Times New Roman" w:hint="eastAsia"/>
          <w:sz w:val="24"/>
        </w:rPr>
        <w:t>）Ⅲ类水质标准要求。</w:t>
      </w:r>
    </w:p>
    <w:p w:rsidR="00C72BBC" w:rsidRDefault="00854968">
      <w:pPr>
        <w:keepNext/>
        <w:keepLines/>
        <w:spacing w:line="360" w:lineRule="auto"/>
        <w:outlineLvl w:val="1"/>
        <w:rPr>
          <w:rFonts w:ascii="Times New Roman" w:eastAsia="宋体" w:hAnsi="Times New Roman" w:cs="Times New Roman"/>
          <w:b/>
          <w:bCs/>
          <w:sz w:val="30"/>
          <w:szCs w:val="30"/>
        </w:rPr>
      </w:pPr>
      <w:bookmarkStart w:id="657" w:name="_Toc121381287"/>
      <w:r>
        <w:rPr>
          <w:rFonts w:ascii="Times New Roman" w:eastAsia="宋体" w:hAnsi="Times New Roman" w:cs="Times New Roman" w:hint="eastAsia"/>
          <w:b/>
          <w:bCs/>
          <w:sz w:val="30"/>
          <w:szCs w:val="30"/>
        </w:rPr>
        <w:lastRenderedPageBreak/>
        <w:t>5.6</w:t>
      </w:r>
      <w:r>
        <w:rPr>
          <w:rFonts w:ascii="Times New Roman" w:eastAsia="宋体" w:hAnsi="Times New Roman" w:cs="Times New Roman" w:hint="eastAsia"/>
          <w:b/>
          <w:bCs/>
          <w:sz w:val="30"/>
          <w:szCs w:val="30"/>
        </w:rPr>
        <w:t>地下水质量现状评价</w:t>
      </w:r>
      <w:bookmarkEnd w:id="657"/>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项目地下水质量现状引用《湖南岳阳绿色化工高新技术产业开发区总体规划（</w:t>
      </w:r>
      <w:r>
        <w:rPr>
          <w:rFonts w:ascii="Times New Roman" w:cs="Times New Roman" w:hint="eastAsia"/>
          <w:sz w:val="24"/>
        </w:rPr>
        <w:t>2021-2035</w:t>
      </w:r>
      <w:r>
        <w:rPr>
          <w:rFonts w:ascii="Times New Roman" w:cs="Times New Roman" w:hint="eastAsia"/>
          <w:sz w:val="24"/>
        </w:rPr>
        <w:t>）环境影响报告书》中的地下水监测点位数据，具体如下。</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1</w:t>
      </w:r>
      <w:r>
        <w:rPr>
          <w:rFonts w:ascii="Times New Roman" w:cs="Times New Roman" w:hint="eastAsia"/>
          <w:b/>
          <w:sz w:val="24"/>
        </w:rPr>
        <w:t>、</w:t>
      </w:r>
      <w:r>
        <w:rPr>
          <w:rFonts w:ascii="Times New Roman" w:cs="Times New Roman"/>
          <w:b/>
          <w:sz w:val="24"/>
        </w:rPr>
        <w:t>监测概况</w:t>
      </w:r>
    </w:p>
    <w:p w:rsidR="00C72BBC" w:rsidRDefault="00854968">
      <w:pPr>
        <w:spacing w:line="360" w:lineRule="auto"/>
        <w:ind w:firstLineChars="200" w:firstLine="480"/>
        <w:jc w:val="left"/>
        <w:rPr>
          <w:rFonts w:ascii="Times New Roman" w:cs="Times New Roman"/>
          <w:sz w:val="24"/>
        </w:rPr>
      </w:pPr>
      <w:r>
        <w:rPr>
          <w:rFonts w:ascii="Times New Roman" w:cs="Times New Roman"/>
          <w:sz w:val="24"/>
        </w:rPr>
        <w:t>本次评价布设</w:t>
      </w:r>
      <w:r>
        <w:rPr>
          <w:rFonts w:ascii="Times New Roman" w:cs="Times New Roman"/>
          <w:sz w:val="24"/>
        </w:rPr>
        <w:t>18</w:t>
      </w:r>
      <w:r>
        <w:rPr>
          <w:rFonts w:ascii="Times New Roman" w:cs="Times New Roman"/>
          <w:sz w:val="24"/>
        </w:rPr>
        <w:t>个地下水监测点位，地下水监测概况见下表。</w:t>
      </w:r>
    </w:p>
    <w:p w:rsidR="00C72BBC" w:rsidRDefault="00854968">
      <w:pPr>
        <w:spacing w:line="360" w:lineRule="auto"/>
        <w:jc w:val="center"/>
        <w:rPr>
          <w:rFonts w:ascii="Times New Roman" w:hAnsi="Times New Roman" w:cs="Times New Roman"/>
          <w:b/>
        </w:rPr>
      </w:pPr>
      <w:r>
        <w:rPr>
          <w:rFonts w:ascii="Times New Roman" w:hAnsi="Times New Roman" w:cs="Times New Roman"/>
          <w:b/>
        </w:rPr>
        <w:t>表</w:t>
      </w:r>
      <w:r>
        <w:rPr>
          <w:rFonts w:ascii="Times New Roman" w:hAnsi="Times New Roman" w:cs="Times New Roman" w:hint="eastAsia"/>
          <w:b/>
        </w:rPr>
        <w:t xml:space="preserve">5.6-1  </w:t>
      </w:r>
      <w:r>
        <w:rPr>
          <w:rFonts w:ascii="Times New Roman" w:hAnsi="Times New Roman" w:cs="Times New Roman" w:hint="eastAsia"/>
          <w:b/>
        </w:rPr>
        <w:t>地下水采样点位信息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786"/>
        <w:gridCol w:w="1108"/>
        <w:gridCol w:w="1871"/>
        <w:gridCol w:w="1820"/>
        <w:gridCol w:w="800"/>
        <w:gridCol w:w="1558"/>
      </w:tblGrid>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编号</w:t>
            </w:r>
          </w:p>
        </w:tc>
        <w:tc>
          <w:tcPr>
            <w:tcW w:w="461"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监测点位</w:t>
            </w:r>
          </w:p>
        </w:tc>
        <w:tc>
          <w:tcPr>
            <w:tcW w:w="650"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用途</w:t>
            </w:r>
          </w:p>
        </w:tc>
        <w:tc>
          <w:tcPr>
            <w:tcW w:w="109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经纬度</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水位（</w:t>
            </w:r>
            <w:r>
              <w:rPr>
                <w:rFonts w:ascii="Times New Roman" w:hAnsi="Times New Roman" w:cs="Times New Roman"/>
                <w:szCs w:val="24"/>
              </w:rPr>
              <w:t>m</w:t>
            </w:r>
            <w:r>
              <w:rPr>
                <w:rFonts w:ascii="Times New Roman" w:hAnsi="Times New Roman" w:cs="Times New Roman"/>
                <w:szCs w:val="24"/>
              </w:rPr>
              <w:t>）</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井深（</w:t>
            </w:r>
            <w:r>
              <w:rPr>
                <w:rFonts w:ascii="Times New Roman" w:hAnsi="Times New Roman" w:cs="Times New Roman"/>
                <w:szCs w:val="24"/>
              </w:rPr>
              <w:t>m</w:t>
            </w:r>
            <w:r>
              <w:rPr>
                <w:rFonts w:ascii="Times New Roman" w:hAnsi="Times New Roman" w:cs="Times New Roman"/>
                <w:szCs w:val="24"/>
              </w:rPr>
              <w:t>）</w:t>
            </w:r>
          </w:p>
        </w:tc>
        <w:tc>
          <w:tcPr>
            <w:tcW w:w="914"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监测因子</w:t>
            </w: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旧坡</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w:t>
            </w:r>
            <w:r>
              <w:rPr>
                <w:rFonts w:ascii="Times New Roman" w:hAnsi="Times New Roman" w:cs="Times New Roman"/>
              </w:rPr>
              <w:t>113.247330</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w:t>
            </w:r>
            <w:r>
              <w:rPr>
                <w:rFonts w:ascii="Times New Roman" w:hAnsi="Times New Roman" w:cs="Times New Roman"/>
              </w:rPr>
              <w:t xml:space="preserve"> 29.530245</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12</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2.45</w:t>
            </w:r>
          </w:p>
        </w:tc>
        <w:tc>
          <w:tcPr>
            <w:tcW w:w="914" w:type="pct"/>
            <w:vMerge w:val="restar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pH</w:t>
            </w:r>
            <w:r>
              <w:rPr>
                <w:rFonts w:ascii="Times New Roman" w:hAnsi="Times New Roman" w:cs="Times New Roman"/>
                <w:szCs w:val="24"/>
              </w:rPr>
              <w:t>、氨氮、硝酸盐、亚硝酸盐、挥发性酚类、氟化物、氰化物、砷、汞、铬</w:t>
            </w:r>
            <w:r>
              <w:rPr>
                <w:rFonts w:ascii="Times New Roman" w:hAnsi="Times New Roman" w:cs="Times New Roman"/>
                <w:szCs w:val="24"/>
              </w:rPr>
              <w:t>(</w:t>
            </w:r>
            <w:r>
              <w:rPr>
                <w:rFonts w:ascii="Times New Roman" w:hAnsi="Times New Roman" w:cs="Times New Roman"/>
                <w:szCs w:val="24"/>
              </w:rPr>
              <w:t>六价</w:t>
            </w:r>
            <w:r>
              <w:rPr>
                <w:rFonts w:ascii="Times New Roman" w:hAnsi="Times New Roman" w:cs="Times New Roman"/>
                <w:szCs w:val="24"/>
              </w:rPr>
              <w:t>)</w:t>
            </w:r>
            <w:r>
              <w:rPr>
                <w:rFonts w:ascii="Times New Roman" w:hAnsi="Times New Roman" w:cs="Times New Roman"/>
                <w:szCs w:val="24"/>
              </w:rPr>
              <w:t>、总硬度、铅、氟、镉、铁、锰、锌、溶解性总固体、耗氧量、硫酸盐、氯化物、总大肠菌群、石油类、苯、甲苯、二甲苯、</w:t>
            </w:r>
            <w:r>
              <w:rPr>
                <w:rFonts w:ascii="Times New Roman" w:hAnsi="Times New Roman" w:cs="Times New Roman"/>
                <w:szCs w:val="24"/>
              </w:rPr>
              <w:t>K</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Na</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Ca</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rPr>
              <w:t>Mg</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rPr>
              <w:t>CO3</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rPr>
              <w:t>HCO</w:t>
            </w:r>
            <w:r>
              <w:rPr>
                <w:rFonts w:ascii="Times New Roman" w:hAnsi="Times New Roman" w:cs="Times New Roman"/>
                <w:szCs w:val="24"/>
                <w:vertAlign w:val="subscript"/>
              </w:rPr>
              <w:t>3</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CI</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SO</w:t>
            </w:r>
            <w:r>
              <w:rPr>
                <w:rFonts w:ascii="Times New Roman" w:hAnsi="Times New Roman" w:cs="Times New Roman"/>
                <w:szCs w:val="24"/>
                <w:vertAlign w:val="subscript"/>
              </w:rPr>
              <w:t>4</w:t>
            </w:r>
            <w:r>
              <w:rPr>
                <w:rFonts w:ascii="Times New Roman" w:hAnsi="Times New Roman" w:cs="Times New Roman"/>
                <w:szCs w:val="24"/>
                <w:vertAlign w:val="superscript"/>
              </w:rPr>
              <w:t>2-</w:t>
            </w:r>
            <w:r>
              <w:rPr>
                <w:rFonts w:ascii="Times New Roman" w:hAnsi="Times New Roman" w:cs="Times New Roman"/>
                <w:szCs w:val="24"/>
              </w:rPr>
              <w:t>。</w:t>
            </w: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D2</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何家咀</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w:t>
            </w:r>
            <w:r>
              <w:rPr>
                <w:rFonts w:ascii="Times New Roman" w:hAnsi="Times New Roman" w:cs="Times New Roman"/>
              </w:rPr>
              <w:t>113.267701</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w:t>
            </w:r>
            <w:r>
              <w:rPr>
                <w:rFonts w:ascii="Times New Roman" w:hAnsi="Times New Roman" w:cs="Times New Roman"/>
              </w:rPr>
              <w:t>29.535067</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2.61</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D3</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曾家</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w:t>
            </w:r>
            <w:r>
              <w:rPr>
                <w:rFonts w:ascii="Times New Roman" w:hAnsi="Times New Roman" w:cs="Times New Roman"/>
              </w:rPr>
              <w:t>113.272144</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w:t>
            </w:r>
            <w:r>
              <w:rPr>
                <w:rFonts w:ascii="Times New Roman" w:hAnsi="Times New Roman" w:cs="Times New Roman"/>
              </w:rPr>
              <w:t>29.487904</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14</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1.96</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D4</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笔架山</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w:t>
            </w:r>
            <w:r>
              <w:rPr>
                <w:rFonts w:ascii="Times New Roman" w:hAnsi="Times New Roman" w:cs="Times New Roman"/>
              </w:rPr>
              <w:t>113.289191</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w:t>
            </w:r>
            <w:r>
              <w:rPr>
                <w:rFonts w:ascii="Times New Roman" w:hAnsi="Times New Roman" w:cs="Times New Roman"/>
              </w:rPr>
              <w:t>29.516371</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18</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2.34</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D5</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江湖村</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w:t>
            </w:r>
            <w:r>
              <w:rPr>
                <w:rFonts w:ascii="Times New Roman" w:hAnsi="Times New Roman" w:cs="Times New Roman"/>
              </w:rPr>
              <w:t>113.304177</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N29.518058°</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15</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2.72</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D6</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朱咀冲</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E113.290900°</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N29.495079°</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13</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3.14</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D7</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茶港铺</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E113.313983°</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N29.506780°</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17</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2.64</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D8</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小桥村</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E113.366582°</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N29.545214°</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18</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2.19</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D9</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长岭村</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E113.345797°</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N29.525539°</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2.47</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D10</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乔家老屋</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E113.371252°</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N29.519869°</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14</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2.93</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D11</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分水坳</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E113.378701°</w:t>
            </w:r>
          </w:p>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N29.574440°</w:t>
            </w:r>
          </w:p>
        </w:tc>
        <w:tc>
          <w:tcPr>
            <w:tcW w:w="1068"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18</w:t>
            </w:r>
          </w:p>
        </w:tc>
        <w:tc>
          <w:tcPr>
            <w:tcW w:w="46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3.41</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D12</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望城村</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N113.35778</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E29.56584</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31.79</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12.27</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D13</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杨家集会</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E113.39593°</w:t>
            </w:r>
          </w:p>
          <w:p w:rsidR="00C72BBC" w:rsidRDefault="00854968">
            <w:pPr>
              <w:jc w:val="center"/>
              <w:rPr>
                <w:rFonts w:ascii="Times New Roman" w:hAnsi="Times New Roman" w:cs="Times New Roman"/>
                <w:szCs w:val="21"/>
              </w:rPr>
            </w:pPr>
            <w:r>
              <w:rPr>
                <w:rFonts w:ascii="Times New Roman" w:hAnsi="Times New Roman" w:cs="Times New Roman"/>
                <w:szCs w:val="21"/>
              </w:rPr>
              <w:t>N29.61346°</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34.15</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8.59</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D14</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姜畈村</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E113.37291</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N29.60753</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33.09</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10.82</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D15</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方家大屋</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E113.35795</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N29.61982</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35.85</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10.26</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D16</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洋溪村</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E113.37672</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N29.63197</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33.36</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9.95</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D17</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鄢家汊</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E113.29781°</w:t>
            </w:r>
          </w:p>
          <w:p w:rsidR="00C72BBC" w:rsidRDefault="00854968">
            <w:pPr>
              <w:jc w:val="center"/>
              <w:rPr>
                <w:rFonts w:ascii="Times New Roman" w:hAnsi="Times New Roman" w:cs="Times New Roman"/>
                <w:szCs w:val="21"/>
              </w:rPr>
            </w:pPr>
            <w:r>
              <w:rPr>
                <w:rFonts w:ascii="Times New Roman" w:hAnsi="Times New Roman" w:cs="Times New Roman"/>
                <w:szCs w:val="21"/>
              </w:rPr>
              <w:t>N29.58396°</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35.18</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5.68</w:t>
            </w:r>
          </w:p>
        </w:tc>
        <w:tc>
          <w:tcPr>
            <w:tcW w:w="914" w:type="pct"/>
            <w:vMerge w:val="restar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pH</w:t>
            </w:r>
            <w:r>
              <w:rPr>
                <w:rFonts w:ascii="Times New Roman" w:hAnsi="Times New Roman" w:cs="Times New Roman"/>
                <w:szCs w:val="24"/>
              </w:rPr>
              <w:t>、氨氮、硝酸盐、亚硝酸盐、挥发性酚类、氟化物、氰化物、总硬度、氟、铁、锰、锌、溶解性总固体、耗氧量、硫酸盐、氯化物、总大</w:t>
            </w:r>
            <w:r>
              <w:rPr>
                <w:rFonts w:ascii="Times New Roman" w:hAnsi="Times New Roman" w:cs="Times New Roman"/>
                <w:szCs w:val="24"/>
              </w:rPr>
              <w:lastRenderedPageBreak/>
              <w:t>肠菌群、石油类、</w:t>
            </w:r>
            <w:r>
              <w:rPr>
                <w:rFonts w:ascii="Times New Roman" w:hAnsi="Times New Roman" w:cs="Times New Roman"/>
                <w:szCs w:val="24"/>
              </w:rPr>
              <w:t>K</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Na</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Ca</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rPr>
              <w:t>Mg</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rPr>
              <w:t>CO3</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rPr>
              <w:t>HCO</w:t>
            </w:r>
            <w:r>
              <w:rPr>
                <w:rFonts w:ascii="Times New Roman" w:hAnsi="Times New Roman" w:cs="Times New Roman"/>
                <w:szCs w:val="24"/>
                <w:vertAlign w:val="subscript"/>
              </w:rPr>
              <w:t>3</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CI</w:t>
            </w:r>
            <w:r>
              <w:rPr>
                <w:rFonts w:ascii="Times New Roman" w:hAnsi="Times New Roman" w:cs="Times New Roman"/>
                <w:szCs w:val="24"/>
                <w:vertAlign w:val="superscript"/>
              </w:rPr>
              <w:t>-</w:t>
            </w:r>
            <w:r>
              <w:rPr>
                <w:rFonts w:ascii="Times New Roman" w:hAnsi="Times New Roman" w:cs="Times New Roman"/>
                <w:szCs w:val="24"/>
              </w:rPr>
              <w:t>、</w:t>
            </w:r>
            <w:r>
              <w:rPr>
                <w:rFonts w:ascii="Times New Roman" w:hAnsi="Times New Roman" w:cs="Times New Roman"/>
                <w:szCs w:val="24"/>
              </w:rPr>
              <w:t>SO</w:t>
            </w:r>
            <w:r>
              <w:rPr>
                <w:rFonts w:ascii="Times New Roman" w:hAnsi="Times New Roman" w:cs="Times New Roman"/>
                <w:szCs w:val="24"/>
                <w:vertAlign w:val="subscript"/>
              </w:rPr>
              <w:t>4</w:t>
            </w:r>
            <w:r>
              <w:rPr>
                <w:rFonts w:ascii="Times New Roman" w:hAnsi="Times New Roman" w:cs="Times New Roman"/>
                <w:szCs w:val="24"/>
                <w:vertAlign w:val="superscript"/>
              </w:rPr>
              <w:t>2-</w:t>
            </w:r>
          </w:p>
        </w:tc>
      </w:tr>
      <w:tr w:rsidR="00C72BBC">
        <w:trPr>
          <w:trHeight w:val="20"/>
          <w:jc w:val="center"/>
        </w:trPr>
        <w:tc>
          <w:tcPr>
            <w:tcW w:w="339"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D18</w:t>
            </w:r>
          </w:p>
        </w:tc>
        <w:tc>
          <w:tcPr>
            <w:tcW w:w="461"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文家咀</w:t>
            </w:r>
          </w:p>
        </w:tc>
        <w:tc>
          <w:tcPr>
            <w:tcW w:w="650" w:type="pct"/>
            <w:vAlign w:val="center"/>
          </w:tcPr>
          <w:p w:rsidR="00C72BBC" w:rsidRDefault="00854968">
            <w:pPr>
              <w:spacing w:line="240" w:lineRule="exact"/>
              <w:jc w:val="center"/>
              <w:rPr>
                <w:rFonts w:ascii="Times New Roman" w:hAnsi="Times New Roman" w:cs="Times New Roman"/>
                <w:szCs w:val="21"/>
              </w:rPr>
            </w:pPr>
            <w:r>
              <w:rPr>
                <w:rFonts w:ascii="Times New Roman" w:hAnsi="Times New Roman" w:cs="Times New Roman"/>
                <w:szCs w:val="21"/>
              </w:rPr>
              <w:t>杂用</w:t>
            </w:r>
          </w:p>
        </w:tc>
        <w:tc>
          <w:tcPr>
            <w:tcW w:w="109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E113.29388</w:t>
            </w:r>
            <w:r>
              <w:rPr>
                <w:rFonts w:ascii="Times New Roman" w:hAnsi="Times New Roman" w:cs="Times New Roman"/>
                <w:szCs w:val="21"/>
              </w:rPr>
              <w:t>°</w:t>
            </w:r>
          </w:p>
          <w:p w:rsidR="00C72BBC" w:rsidRDefault="00854968">
            <w:pPr>
              <w:spacing w:line="240" w:lineRule="exact"/>
              <w:jc w:val="center"/>
              <w:rPr>
                <w:rFonts w:ascii="Times New Roman" w:hAnsi="Times New Roman" w:cs="Times New Roman"/>
                <w:szCs w:val="24"/>
              </w:rPr>
            </w:pPr>
            <w:r>
              <w:rPr>
                <w:rFonts w:ascii="Times New Roman" w:hAnsi="Times New Roman" w:cs="Times New Roman"/>
                <w:szCs w:val="24"/>
              </w:rPr>
              <w:t>N29.57739</w:t>
            </w:r>
            <w:r>
              <w:rPr>
                <w:rFonts w:ascii="Times New Roman" w:hAnsi="Times New Roman" w:cs="Times New Roman"/>
                <w:szCs w:val="21"/>
              </w:rPr>
              <w:t>°</w:t>
            </w:r>
          </w:p>
        </w:tc>
        <w:tc>
          <w:tcPr>
            <w:tcW w:w="1068"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34.44</w:t>
            </w:r>
          </w:p>
        </w:tc>
        <w:tc>
          <w:tcPr>
            <w:tcW w:w="469" w:type="pct"/>
            <w:vAlign w:val="center"/>
          </w:tcPr>
          <w:p w:rsidR="00C72BBC" w:rsidRDefault="00854968">
            <w:pPr>
              <w:spacing w:line="240" w:lineRule="exact"/>
              <w:jc w:val="center"/>
              <w:rPr>
                <w:rFonts w:ascii="Times New Roman" w:hAnsi="Times New Roman" w:cs="Times New Roman"/>
                <w:szCs w:val="24"/>
              </w:rPr>
            </w:pPr>
            <w:r>
              <w:rPr>
                <w:rFonts w:ascii="Times New Roman" w:hAnsi="Times New Roman" w:cs="Times New Roman"/>
              </w:rPr>
              <w:t>7.58</w:t>
            </w:r>
          </w:p>
        </w:tc>
        <w:tc>
          <w:tcPr>
            <w:tcW w:w="914" w:type="pct"/>
            <w:vMerge/>
            <w:vAlign w:val="center"/>
          </w:tcPr>
          <w:p w:rsidR="00C72BBC" w:rsidRDefault="00C72BBC">
            <w:pPr>
              <w:spacing w:line="240" w:lineRule="exact"/>
              <w:jc w:val="center"/>
              <w:rPr>
                <w:rFonts w:ascii="Times New Roman" w:hAnsi="Times New Roman" w:cs="Times New Roman"/>
                <w:szCs w:val="24"/>
              </w:rPr>
            </w:pPr>
          </w:p>
        </w:tc>
      </w:tr>
    </w:tbl>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lastRenderedPageBreak/>
        <w:t>2</w:t>
      </w:r>
      <w:r>
        <w:rPr>
          <w:rFonts w:ascii="Times New Roman" w:cs="Times New Roman" w:hint="eastAsia"/>
          <w:b/>
          <w:sz w:val="24"/>
        </w:rPr>
        <w:t>、</w:t>
      </w:r>
      <w:r>
        <w:rPr>
          <w:rFonts w:ascii="Times New Roman" w:cs="Times New Roman"/>
          <w:b/>
          <w:sz w:val="24"/>
        </w:rPr>
        <w:t>监测时间及频次</w:t>
      </w:r>
    </w:p>
    <w:p w:rsidR="00C72BBC" w:rsidRDefault="00854968">
      <w:pPr>
        <w:spacing w:line="360" w:lineRule="auto"/>
        <w:ind w:firstLineChars="200" w:firstLine="480"/>
        <w:jc w:val="left"/>
        <w:rPr>
          <w:rFonts w:ascii="Times New Roman" w:cs="Times New Roman"/>
          <w:sz w:val="24"/>
        </w:rPr>
      </w:pPr>
      <w:r>
        <w:rPr>
          <w:rFonts w:ascii="Times New Roman" w:cs="Times New Roman"/>
          <w:sz w:val="24"/>
        </w:rPr>
        <w:t>2021</w:t>
      </w:r>
      <w:r>
        <w:rPr>
          <w:rFonts w:ascii="Times New Roman" w:cs="Times New Roman"/>
          <w:sz w:val="24"/>
        </w:rPr>
        <w:t>年</w:t>
      </w:r>
      <w:r>
        <w:rPr>
          <w:rFonts w:ascii="Times New Roman" w:cs="Times New Roman"/>
          <w:sz w:val="24"/>
        </w:rPr>
        <w:t>9</w:t>
      </w:r>
      <w:r>
        <w:rPr>
          <w:rFonts w:ascii="Times New Roman" w:cs="Times New Roman"/>
          <w:sz w:val="24"/>
        </w:rPr>
        <w:t>月</w:t>
      </w:r>
      <w:r>
        <w:rPr>
          <w:rFonts w:ascii="Times New Roman" w:cs="Times New Roman"/>
          <w:sz w:val="24"/>
        </w:rPr>
        <w:t>23</w:t>
      </w:r>
      <w:r>
        <w:rPr>
          <w:rFonts w:ascii="Times New Roman" w:cs="Times New Roman"/>
          <w:sz w:val="24"/>
        </w:rPr>
        <w:t>日，监测</w:t>
      </w:r>
      <w:r>
        <w:rPr>
          <w:rFonts w:ascii="Times New Roman" w:cs="Times New Roman"/>
          <w:sz w:val="24"/>
        </w:rPr>
        <w:t>1</w:t>
      </w:r>
      <w:r>
        <w:rPr>
          <w:rFonts w:ascii="Times New Roman" w:cs="Times New Roman"/>
          <w:sz w:val="24"/>
        </w:rPr>
        <w:t>天，每天采样一次。</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3</w:t>
      </w:r>
      <w:r>
        <w:rPr>
          <w:rFonts w:ascii="Times New Roman" w:cs="Times New Roman" w:hint="eastAsia"/>
          <w:b/>
          <w:sz w:val="24"/>
        </w:rPr>
        <w:t>、</w:t>
      </w:r>
      <w:r>
        <w:rPr>
          <w:rFonts w:ascii="Times New Roman" w:cs="Times New Roman"/>
          <w:b/>
          <w:sz w:val="24"/>
        </w:rPr>
        <w:t>监测和分析方法：</w:t>
      </w:r>
    </w:p>
    <w:p w:rsidR="00C72BBC" w:rsidRDefault="00854968">
      <w:pPr>
        <w:spacing w:line="360" w:lineRule="auto"/>
        <w:ind w:firstLineChars="200" w:firstLine="480"/>
        <w:jc w:val="left"/>
        <w:rPr>
          <w:rFonts w:ascii="Times New Roman" w:cs="Times New Roman"/>
          <w:bCs/>
          <w:sz w:val="24"/>
        </w:rPr>
      </w:pPr>
      <w:r>
        <w:rPr>
          <w:rFonts w:ascii="Times New Roman" w:cs="Times New Roman"/>
          <w:bCs/>
          <w:sz w:val="24"/>
        </w:rPr>
        <w:t>按国家环保总局颁发的《环境监测技术规范》的有关规定和要求执行。</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4</w:t>
      </w:r>
      <w:r>
        <w:rPr>
          <w:rFonts w:ascii="Times New Roman" w:cs="Times New Roman" w:hint="eastAsia"/>
          <w:b/>
          <w:sz w:val="24"/>
        </w:rPr>
        <w:t>、</w:t>
      </w:r>
      <w:r>
        <w:rPr>
          <w:rFonts w:ascii="Times New Roman" w:cs="Times New Roman"/>
          <w:b/>
          <w:sz w:val="24"/>
        </w:rPr>
        <w:t>监测结果与评价</w:t>
      </w:r>
    </w:p>
    <w:p w:rsidR="00C72BBC" w:rsidRDefault="00854968">
      <w:pPr>
        <w:spacing w:line="360" w:lineRule="auto"/>
        <w:ind w:firstLineChars="200" w:firstLine="480"/>
        <w:jc w:val="left"/>
        <w:rPr>
          <w:rFonts w:ascii="Times New Roman" w:cs="Times New Roman"/>
          <w:sz w:val="24"/>
        </w:rPr>
      </w:pPr>
      <w:r>
        <w:rPr>
          <w:rFonts w:ascii="Times New Roman" w:cs="Times New Roman"/>
          <w:sz w:val="24"/>
        </w:rPr>
        <w:t>由下表可知，</w:t>
      </w:r>
      <w:r>
        <w:rPr>
          <w:rFonts w:ascii="Times New Roman" w:cs="Times New Roman"/>
          <w:sz w:val="24"/>
        </w:rPr>
        <w:t>D1</w:t>
      </w:r>
      <w:r>
        <w:rPr>
          <w:rFonts w:ascii="Times New Roman" w:cs="Times New Roman"/>
          <w:sz w:val="24"/>
        </w:rPr>
        <w:t>、</w:t>
      </w:r>
      <w:r>
        <w:rPr>
          <w:rFonts w:ascii="Times New Roman" w:cs="Times New Roman"/>
          <w:sz w:val="24"/>
        </w:rPr>
        <w:t>D2</w:t>
      </w:r>
      <w:r>
        <w:rPr>
          <w:rFonts w:ascii="Times New Roman" w:cs="Times New Roman"/>
          <w:sz w:val="24"/>
        </w:rPr>
        <w:t>、</w:t>
      </w:r>
      <w:r>
        <w:rPr>
          <w:rFonts w:ascii="Times New Roman" w:cs="Times New Roman"/>
          <w:sz w:val="24"/>
        </w:rPr>
        <w:t>D3</w:t>
      </w:r>
      <w:r>
        <w:rPr>
          <w:rFonts w:ascii="Times New Roman" w:cs="Times New Roman"/>
          <w:sz w:val="24"/>
        </w:rPr>
        <w:t>、</w:t>
      </w:r>
      <w:r>
        <w:rPr>
          <w:rFonts w:ascii="Times New Roman" w:cs="Times New Roman"/>
          <w:sz w:val="24"/>
        </w:rPr>
        <w:t>D4</w:t>
      </w:r>
      <w:r>
        <w:rPr>
          <w:rFonts w:ascii="Times New Roman" w:cs="Times New Roman"/>
          <w:sz w:val="24"/>
        </w:rPr>
        <w:t>、</w:t>
      </w:r>
      <w:r>
        <w:rPr>
          <w:rFonts w:ascii="Times New Roman" w:cs="Times New Roman"/>
          <w:sz w:val="24"/>
        </w:rPr>
        <w:t>D5</w:t>
      </w:r>
      <w:r>
        <w:rPr>
          <w:rFonts w:ascii="Times New Roman" w:cs="Times New Roman"/>
          <w:sz w:val="24"/>
        </w:rPr>
        <w:t>、</w:t>
      </w:r>
      <w:r>
        <w:rPr>
          <w:rFonts w:ascii="Times New Roman" w:cs="Times New Roman"/>
          <w:sz w:val="24"/>
        </w:rPr>
        <w:t>D6</w:t>
      </w:r>
      <w:r>
        <w:rPr>
          <w:rFonts w:ascii="Times New Roman" w:cs="Times New Roman"/>
          <w:sz w:val="24"/>
        </w:rPr>
        <w:t>、</w:t>
      </w:r>
      <w:r>
        <w:rPr>
          <w:rFonts w:ascii="Times New Roman" w:cs="Times New Roman"/>
          <w:sz w:val="24"/>
        </w:rPr>
        <w:t>D7</w:t>
      </w:r>
      <w:r>
        <w:rPr>
          <w:rFonts w:ascii="Times New Roman" w:cs="Times New Roman"/>
          <w:sz w:val="24"/>
        </w:rPr>
        <w:t>和</w:t>
      </w:r>
      <w:r>
        <w:rPr>
          <w:rFonts w:ascii="Times New Roman" w:cs="Times New Roman"/>
          <w:sz w:val="24"/>
        </w:rPr>
        <w:t>D11</w:t>
      </w:r>
      <w:r>
        <w:rPr>
          <w:rFonts w:ascii="Times New Roman" w:cs="Times New Roman"/>
          <w:sz w:val="24"/>
        </w:rPr>
        <w:t>总大肠菌群超标，</w:t>
      </w:r>
      <w:r>
        <w:rPr>
          <w:rFonts w:ascii="Times New Roman" w:cs="Times New Roman"/>
          <w:sz w:val="24"/>
        </w:rPr>
        <w:t>D1</w:t>
      </w:r>
      <w:r>
        <w:rPr>
          <w:rFonts w:ascii="Times New Roman" w:cs="Times New Roman"/>
          <w:sz w:val="24"/>
        </w:rPr>
        <w:t>和</w:t>
      </w:r>
      <w:r>
        <w:rPr>
          <w:rFonts w:ascii="Times New Roman" w:cs="Times New Roman"/>
          <w:sz w:val="24"/>
        </w:rPr>
        <w:t>D3</w:t>
      </w:r>
      <w:r>
        <w:rPr>
          <w:rFonts w:ascii="Times New Roman" w:cs="Times New Roman"/>
          <w:sz w:val="24"/>
        </w:rPr>
        <w:t>锰超标，其他各监测点监测因子均满足《地下水质量标准》（</w:t>
      </w:r>
      <w:r>
        <w:rPr>
          <w:rFonts w:ascii="Times New Roman" w:cs="Times New Roman"/>
          <w:sz w:val="24"/>
        </w:rPr>
        <w:t>GB/T 14848-2017</w:t>
      </w:r>
      <w:r>
        <w:rPr>
          <w:rFonts w:ascii="Times New Roman" w:cs="Times New Roman"/>
          <w:sz w:val="24"/>
        </w:rPr>
        <w:t>）中</w:t>
      </w:r>
      <w:r>
        <w:rPr>
          <w:rFonts w:ascii="Times New Roman" w:cs="Times New Roman" w:hint="eastAsia"/>
          <w:sz w:val="24"/>
        </w:rPr>
        <w:t>Ⅲ</w:t>
      </w:r>
      <w:r>
        <w:rPr>
          <w:rFonts w:ascii="Times New Roman" w:cs="Times New Roman"/>
          <w:sz w:val="24"/>
        </w:rPr>
        <w:t>类标准。</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根据现状调查及对园区建园相关资料调阅了解到，超标主要原因为如下原因：</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①从上世纪</w:t>
      </w:r>
      <w:r>
        <w:rPr>
          <w:rFonts w:ascii="Times New Roman" w:cs="Times New Roman" w:hint="eastAsia"/>
          <w:sz w:val="24"/>
        </w:rPr>
        <w:t>80</w:t>
      </w:r>
      <w:r>
        <w:rPr>
          <w:rFonts w:ascii="Times New Roman" w:cs="Times New Roman" w:hint="eastAsia"/>
          <w:sz w:val="24"/>
        </w:rPr>
        <w:t>年代初园区就已成为化工企业较为集中的区域，当时受历史、国家基础建设条件以及当时历史背景等原因，存在环保设施不全、企业环保意识淡薄等，污水随意排放致使地下水收到污染；</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②园区内企业有组织、无组织排放的废气，经雨水冲刷后，进入土壤进而渗入地下水中。</w:t>
      </w:r>
    </w:p>
    <w:p w:rsidR="00C72BBC" w:rsidRDefault="00854968">
      <w:pPr>
        <w:spacing w:line="360" w:lineRule="auto"/>
        <w:ind w:firstLineChars="200" w:firstLine="480"/>
        <w:jc w:val="left"/>
        <w:rPr>
          <w:rFonts w:ascii="Times New Roman" w:cs="Times New Roman"/>
          <w:sz w:val="24"/>
        </w:rPr>
        <w:sectPr w:rsidR="00C72BBC">
          <w:pgSz w:w="11906" w:h="16838"/>
          <w:pgMar w:top="1440" w:right="1800" w:bottom="1440" w:left="1800" w:header="851" w:footer="992" w:gutter="0"/>
          <w:cols w:space="425"/>
          <w:docGrid w:type="lines" w:linePitch="312"/>
        </w:sectPr>
      </w:pPr>
      <w:r>
        <w:rPr>
          <w:rFonts w:ascii="Times New Roman" w:cs="Times New Roman" w:hint="eastAsia"/>
          <w:sz w:val="24"/>
        </w:rPr>
        <w:t>综上所述，由于园区地下水环境质量需进行区域环境治理，园区管委会拟加强对园区已入住企业废水排放的监管力度，同时开展相关地下水环境治理工程措施，如采取抽提技术、气提技术、空气吹脱技术、生物修复技术、渗透反应墙技术、原位化学修复等技术。</w:t>
      </w:r>
    </w:p>
    <w:p w:rsidR="00C72BBC" w:rsidRDefault="00854968">
      <w:pPr>
        <w:pStyle w:val="afffffffff8"/>
        <w:ind w:firstLine="422"/>
        <w:jc w:val="center"/>
        <w:rPr>
          <w:b/>
          <w:bCs/>
          <w:szCs w:val="24"/>
        </w:rPr>
      </w:pPr>
      <w:r>
        <w:rPr>
          <w:rFonts w:ascii="Times New Roman" w:hAnsi="Times New Roman" w:cs="Times New Roman" w:hint="eastAsia"/>
          <w:b/>
          <w:sz w:val="21"/>
        </w:rPr>
        <w:lastRenderedPageBreak/>
        <w:t>续表</w:t>
      </w:r>
      <w:r>
        <w:rPr>
          <w:rFonts w:ascii="Times New Roman" w:hAnsi="Times New Roman" w:cs="Times New Roman"/>
          <w:b/>
          <w:sz w:val="21"/>
        </w:rPr>
        <w:t xml:space="preserve">5.6-2  </w:t>
      </w:r>
      <w:r>
        <w:rPr>
          <w:rFonts w:ascii="Times New Roman" w:hAnsi="Times New Roman" w:cs="Times New Roman" w:hint="eastAsia"/>
          <w:b/>
          <w:sz w:val="21"/>
        </w:rPr>
        <w:t>地下水质现状监测结果统计与评价</w:t>
      </w:r>
      <w:r>
        <w:rPr>
          <w:rFonts w:ascii="Times New Roman" w:hAnsi="Times New Roman" w:cs="Times New Roman"/>
          <w:b/>
          <w:sz w:val="21"/>
        </w:rPr>
        <w:t xml:space="preserve">   </w:t>
      </w:r>
      <w:r>
        <w:rPr>
          <w:rFonts w:ascii="Times New Roman" w:hAnsi="Times New Roman" w:cs="Times New Roman" w:hint="eastAsia"/>
          <w:b/>
          <w:sz w:val="21"/>
        </w:rPr>
        <w:t>单位：</w:t>
      </w:r>
      <w:r>
        <w:rPr>
          <w:rFonts w:ascii="Times New Roman" w:hAnsi="Times New Roman" w:cs="Times New Roman"/>
          <w:b/>
          <w:sz w:val="21"/>
        </w:rPr>
        <w:t>mg/L</w:t>
      </w:r>
      <w:r>
        <w:rPr>
          <w:rFonts w:ascii="Times New Roman" w:hAnsi="Times New Roman" w:cs="Times New Roman" w:hint="eastAsia"/>
          <w:b/>
          <w:sz w:val="21"/>
        </w:rPr>
        <w:t>（</w:t>
      </w:r>
      <w:r>
        <w:rPr>
          <w:rFonts w:ascii="Times New Roman" w:hAnsi="Times New Roman" w:cs="Times New Roman"/>
          <w:b/>
          <w:sz w:val="21"/>
        </w:rPr>
        <w:t xml:space="preserve">pH </w:t>
      </w:r>
      <w:r>
        <w:rPr>
          <w:rFonts w:ascii="Times New Roman" w:hAnsi="Times New Roman" w:cs="Times New Roman" w:hint="eastAsia"/>
          <w:b/>
          <w:sz w:val="21"/>
        </w:rPr>
        <w:t>无量纲</w:t>
      </w:r>
      <w:r>
        <w:rPr>
          <w:rFonts w:ascii="Times New Roman" w:hAnsi="Times New Roman" w:cs="Times New Roman"/>
          <w:b/>
          <w:sz w:val="21"/>
        </w:rPr>
        <w:t xml:space="preserve"> </w:t>
      </w:r>
      <w:r>
        <w:rPr>
          <w:rFonts w:ascii="Times New Roman" w:hAnsi="Times New Roman" w:cs="Times New Roman" w:hint="eastAsia"/>
          <w:b/>
          <w:sz w:val="21"/>
        </w:rPr>
        <w:t>总大肠菌群</w:t>
      </w:r>
      <w:r>
        <w:rPr>
          <w:rFonts w:ascii="Times New Roman" w:hAnsi="Times New Roman" w:cs="Times New Roman"/>
          <w:b/>
          <w:sz w:val="21"/>
        </w:rPr>
        <w:t xml:space="preserve"> MPN/100mL</w:t>
      </w:r>
      <w:r>
        <w:rPr>
          <w:rFonts w:ascii="Times New Roman" w:hAnsi="Times New Roman" w:cs="Times New Roman" w:hint="eastAsia"/>
          <w:b/>
          <w:sz w:val="21"/>
        </w:rPr>
        <w:t>）</w:t>
      </w:r>
    </w:p>
    <w:tbl>
      <w:tblPr>
        <w:tblpPr w:leftFromText="180" w:rightFromText="180" w:vertAnchor="text" w:horzAnchor="page" w:tblpX="1428" w:tblpY="335"/>
        <w:tblOverlap w:val="never"/>
        <w:tblW w:w="13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782"/>
        <w:gridCol w:w="1167"/>
        <w:gridCol w:w="715"/>
        <w:gridCol w:w="909"/>
        <w:gridCol w:w="1382"/>
        <w:gridCol w:w="766"/>
        <w:gridCol w:w="909"/>
        <w:gridCol w:w="1074"/>
        <w:gridCol w:w="806"/>
        <w:gridCol w:w="909"/>
        <w:gridCol w:w="1179"/>
        <w:gridCol w:w="748"/>
        <w:gridCol w:w="768"/>
      </w:tblGrid>
      <w:tr w:rsidR="00C72BBC">
        <w:trPr>
          <w:cantSplit/>
          <w:trHeight w:val="20"/>
        </w:trPr>
        <w:tc>
          <w:tcPr>
            <w:tcW w:w="1768" w:type="dxa"/>
            <w:vMerge w:val="restart"/>
            <w:shd w:val="clear" w:color="auto" w:fill="auto"/>
            <w:vAlign w:val="center"/>
          </w:tcPr>
          <w:p w:rsidR="00C72BBC" w:rsidRDefault="00854968">
            <w:pPr>
              <w:jc w:val="center"/>
              <w:rPr>
                <w:szCs w:val="18"/>
              </w:rPr>
            </w:pPr>
            <w:r>
              <w:rPr>
                <w:szCs w:val="18"/>
              </w:rPr>
              <w:t>项目</w:t>
            </w:r>
          </w:p>
        </w:tc>
        <w:tc>
          <w:tcPr>
            <w:tcW w:w="2664" w:type="dxa"/>
            <w:gridSpan w:val="3"/>
            <w:shd w:val="clear" w:color="auto" w:fill="auto"/>
            <w:vAlign w:val="center"/>
          </w:tcPr>
          <w:p w:rsidR="00C72BBC" w:rsidRDefault="00854968">
            <w:pPr>
              <w:jc w:val="center"/>
              <w:rPr>
                <w:szCs w:val="18"/>
              </w:rPr>
            </w:pPr>
            <w:r>
              <w:rPr>
                <w:szCs w:val="18"/>
              </w:rPr>
              <w:t>D1</w:t>
            </w:r>
          </w:p>
        </w:tc>
        <w:tc>
          <w:tcPr>
            <w:tcW w:w="3057" w:type="dxa"/>
            <w:gridSpan w:val="3"/>
            <w:shd w:val="clear" w:color="auto" w:fill="auto"/>
            <w:vAlign w:val="center"/>
          </w:tcPr>
          <w:p w:rsidR="00C72BBC" w:rsidRDefault="00854968">
            <w:pPr>
              <w:jc w:val="center"/>
              <w:rPr>
                <w:szCs w:val="18"/>
              </w:rPr>
            </w:pPr>
            <w:r>
              <w:rPr>
                <w:szCs w:val="18"/>
              </w:rPr>
              <w:t>D2</w:t>
            </w:r>
          </w:p>
        </w:tc>
        <w:tc>
          <w:tcPr>
            <w:tcW w:w="2789" w:type="dxa"/>
            <w:gridSpan w:val="3"/>
            <w:shd w:val="clear" w:color="auto" w:fill="auto"/>
            <w:vAlign w:val="center"/>
          </w:tcPr>
          <w:p w:rsidR="00C72BBC" w:rsidRDefault="00854968">
            <w:pPr>
              <w:jc w:val="center"/>
              <w:rPr>
                <w:szCs w:val="18"/>
              </w:rPr>
            </w:pPr>
            <w:r>
              <w:rPr>
                <w:szCs w:val="18"/>
              </w:rPr>
              <w:t>D3</w:t>
            </w:r>
          </w:p>
        </w:tc>
        <w:tc>
          <w:tcPr>
            <w:tcW w:w="2836" w:type="dxa"/>
            <w:gridSpan w:val="3"/>
            <w:shd w:val="clear" w:color="auto" w:fill="auto"/>
            <w:vAlign w:val="center"/>
          </w:tcPr>
          <w:p w:rsidR="00C72BBC" w:rsidRDefault="00854968">
            <w:pPr>
              <w:jc w:val="center"/>
              <w:rPr>
                <w:szCs w:val="18"/>
              </w:rPr>
            </w:pPr>
            <w:r>
              <w:rPr>
                <w:szCs w:val="18"/>
              </w:rPr>
              <w:t>D4</w:t>
            </w:r>
          </w:p>
        </w:tc>
        <w:tc>
          <w:tcPr>
            <w:tcW w:w="768" w:type="dxa"/>
            <w:vMerge w:val="restart"/>
            <w:shd w:val="clear" w:color="auto" w:fill="auto"/>
            <w:vAlign w:val="center"/>
          </w:tcPr>
          <w:p w:rsidR="00C72BBC" w:rsidRDefault="00854968">
            <w:pPr>
              <w:jc w:val="center"/>
              <w:rPr>
                <w:szCs w:val="18"/>
              </w:rPr>
            </w:pPr>
            <w:r>
              <w:rPr>
                <w:szCs w:val="18"/>
              </w:rPr>
              <w:t>标准值</w:t>
            </w:r>
          </w:p>
        </w:tc>
      </w:tr>
      <w:tr w:rsidR="00C72BBC">
        <w:trPr>
          <w:cantSplit/>
          <w:trHeight w:val="20"/>
        </w:trPr>
        <w:tc>
          <w:tcPr>
            <w:tcW w:w="1768" w:type="dxa"/>
            <w:vMerge/>
            <w:shd w:val="clear" w:color="auto" w:fill="auto"/>
            <w:vAlign w:val="center"/>
          </w:tcPr>
          <w:p w:rsidR="00C72BBC" w:rsidRDefault="00C72BBC">
            <w:pPr>
              <w:jc w:val="center"/>
              <w:rPr>
                <w:szCs w:val="18"/>
              </w:rPr>
            </w:pPr>
          </w:p>
        </w:tc>
        <w:tc>
          <w:tcPr>
            <w:tcW w:w="782" w:type="dxa"/>
            <w:shd w:val="clear" w:color="auto" w:fill="auto"/>
            <w:vAlign w:val="center"/>
          </w:tcPr>
          <w:p w:rsidR="00C72BBC" w:rsidRDefault="00854968">
            <w:pPr>
              <w:jc w:val="center"/>
              <w:rPr>
                <w:szCs w:val="21"/>
              </w:rPr>
            </w:pPr>
            <w:r>
              <w:rPr>
                <w:szCs w:val="18"/>
              </w:rPr>
              <w:t>浓度</w:t>
            </w:r>
          </w:p>
        </w:tc>
        <w:tc>
          <w:tcPr>
            <w:tcW w:w="1167" w:type="dxa"/>
            <w:shd w:val="clear" w:color="auto" w:fill="auto"/>
            <w:vAlign w:val="center"/>
          </w:tcPr>
          <w:p w:rsidR="00C72BBC" w:rsidRDefault="00854968">
            <w:pPr>
              <w:jc w:val="center"/>
              <w:rPr>
                <w:szCs w:val="21"/>
              </w:rPr>
            </w:pPr>
            <w:r>
              <w:rPr>
                <w:szCs w:val="18"/>
              </w:rPr>
              <w:t>标准指数</w:t>
            </w:r>
          </w:p>
        </w:tc>
        <w:tc>
          <w:tcPr>
            <w:tcW w:w="715" w:type="dxa"/>
            <w:shd w:val="clear" w:color="auto" w:fill="auto"/>
            <w:vAlign w:val="center"/>
          </w:tcPr>
          <w:p w:rsidR="00C72BBC" w:rsidRDefault="00854968">
            <w:pPr>
              <w:jc w:val="center"/>
              <w:rPr>
                <w:szCs w:val="18"/>
              </w:rPr>
            </w:pPr>
            <w:r>
              <w:rPr>
                <w:szCs w:val="18"/>
              </w:rPr>
              <w:t>达标情况</w:t>
            </w:r>
          </w:p>
        </w:tc>
        <w:tc>
          <w:tcPr>
            <w:tcW w:w="909" w:type="dxa"/>
            <w:shd w:val="clear" w:color="auto" w:fill="auto"/>
            <w:vAlign w:val="center"/>
          </w:tcPr>
          <w:p w:rsidR="00C72BBC" w:rsidRDefault="00854968">
            <w:pPr>
              <w:jc w:val="center"/>
              <w:rPr>
                <w:szCs w:val="21"/>
              </w:rPr>
            </w:pPr>
            <w:r>
              <w:rPr>
                <w:szCs w:val="18"/>
              </w:rPr>
              <w:t>浓度</w:t>
            </w:r>
          </w:p>
        </w:tc>
        <w:tc>
          <w:tcPr>
            <w:tcW w:w="1382" w:type="dxa"/>
            <w:shd w:val="clear" w:color="auto" w:fill="auto"/>
            <w:vAlign w:val="center"/>
          </w:tcPr>
          <w:p w:rsidR="00C72BBC" w:rsidRDefault="00854968">
            <w:pPr>
              <w:jc w:val="center"/>
              <w:rPr>
                <w:szCs w:val="21"/>
              </w:rPr>
            </w:pPr>
            <w:r>
              <w:rPr>
                <w:szCs w:val="18"/>
              </w:rPr>
              <w:t>标准指数</w:t>
            </w:r>
          </w:p>
        </w:tc>
        <w:tc>
          <w:tcPr>
            <w:tcW w:w="766" w:type="dxa"/>
            <w:shd w:val="clear" w:color="auto" w:fill="auto"/>
            <w:vAlign w:val="center"/>
          </w:tcPr>
          <w:p w:rsidR="00C72BBC" w:rsidRDefault="00854968">
            <w:pPr>
              <w:jc w:val="center"/>
              <w:rPr>
                <w:szCs w:val="18"/>
              </w:rPr>
            </w:pPr>
            <w:r>
              <w:rPr>
                <w:szCs w:val="18"/>
              </w:rPr>
              <w:t>达标情况</w:t>
            </w:r>
          </w:p>
        </w:tc>
        <w:tc>
          <w:tcPr>
            <w:tcW w:w="909" w:type="dxa"/>
            <w:shd w:val="clear" w:color="auto" w:fill="auto"/>
            <w:vAlign w:val="center"/>
          </w:tcPr>
          <w:p w:rsidR="00C72BBC" w:rsidRDefault="00854968">
            <w:pPr>
              <w:jc w:val="center"/>
              <w:rPr>
                <w:szCs w:val="21"/>
              </w:rPr>
            </w:pPr>
            <w:r>
              <w:rPr>
                <w:szCs w:val="18"/>
              </w:rPr>
              <w:t>浓度</w:t>
            </w:r>
          </w:p>
        </w:tc>
        <w:tc>
          <w:tcPr>
            <w:tcW w:w="1074" w:type="dxa"/>
            <w:shd w:val="clear" w:color="auto" w:fill="auto"/>
            <w:vAlign w:val="center"/>
          </w:tcPr>
          <w:p w:rsidR="00C72BBC" w:rsidRDefault="00854968">
            <w:pPr>
              <w:jc w:val="center"/>
              <w:rPr>
                <w:szCs w:val="21"/>
              </w:rPr>
            </w:pPr>
            <w:r>
              <w:rPr>
                <w:szCs w:val="18"/>
              </w:rPr>
              <w:t>标准指数</w:t>
            </w:r>
          </w:p>
        </w:tc>
        <w:tc>
          <w:tcPr>
            <w:tcW w:w="806" w:type="dxa"/>
            <w:shd w:val="clear" w:color="auto" w:fill="auto"/>
            <w:vAlign w:val="center"/>
          </w:tcPr>
          <w:p w:rsidR="00C72BBC" w:rsidRDefault="00854968">
            <w:pPr>
              <w:jc w:val="center"/>
              <w:rPr>
                <w:szCs w:val="18"/>
              </w:rPr>
            </w:pPr>
            <w:r>
              <w:rPr>
                <w:szCs w:val="18"/>
              </w:rPr>
              <w:t>达标情况</w:t>
            </w:r>
          </w:p>
        </w:tc>
        <w:tc>
          <w:tcPr>
            <w:tcW w:w="909" w:type="dxa"/>
            <w:shd w:val="clear" w:color="auto" w:fill="auto"/>
            <w:vAlign w:val="center"/>
          </w:tcPr>
          <w:p w:rsidR="00C72BBC" w:rsidRDefault="00854968">
            <w:pPr>
              <w:jc w:val="center"/>
              <w:rPr>
                <w:szCs w:val="21"/>
              </w:rPr>
            </w:pPr>
            <w:r>
              <w:rPr>
                <w:szCs w:val="18"/>
              </w:rPr>
              <w:t>浓度</w:t>
            </w:r>
          </w:p>
        </w:tc>
        <w:tc>
          <w:tcPr>
            <w:tcW w:w="1179" w:type="dxa"/>
            <w:shd w:val="clear" w:color="auto" w:fill="auto"/>
            <w:vAlign w:val="center"/>
          </w:tcPr>
          <w:p w:rsidR="00C72BBC" w:rsidRDefault="00854968">
            <w:pPr>
              <w:jc w:val="center"/>
              <w:rPr>
                <w:szCs w:val="21"/>
              </w:rPr>
            </w:pPr>
            <w:r>
              <w:rPr>
                <w:szCs w:val="18"/>
              </w:rPr>
              <w:t>标准指数</w:t>
            </w:r>
          </w:p>
        </w:tc>
        <w:tc>
          <w:tcPr>
            <w:tcW w:w="748" w:type="dxa"/>
            <w:shd w:val="clear" w:color="auto" w:fill="auto"/>
            <w:vAlign w:val="center"/>
          </w:tcPr>
          <w:p w:rsidR="00C72BBC" w:rsidRDefault="00854968">
            <w:pPr>
              <w:jc w:val="center"/>
              <w:rPr>
                <w:szCs w:val="18"/>
              </w:rPr>
            </w:pPr>
            <w:r>
              <w:rPr>
                <w:szCs w:val="18"/>
              </w:rPr>
              <w:t>达标情况</w:t>
            </w:r>
          </w:p>
        </w:tc>
        <w:tc>
          <w:tcPr>
            <w:tcW w:w="768" w:type="dxa"/>
            <w:vMerge/>
            <w:shd w:val="clear" w:color="auto" w:fill="auto"/>
            <w:vAlign w:val="center"/>
          </w:tcPr>
          <w:p w:rsidR="00C72BBC" w:rsidRDefault="00C72BBC">
            <w:pPr>
              <w:rPr>
                <w:szCs w:val="18"/>
              </w:rPr>
            </w:pP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pH</w:t>
            </w:r>
            <w:r>
              <w:rPr>
                <w:szCs w:val="18"/>
              </w:rPr>
              <w:t>值（无量纲）</w:t>
            </w:r>
          </w:p>
        </w:tc>
        <w:tc>
          <w:tcPr>
            <w:tcW w:w="782" w:type="dxa"/>
            <w:shd w:val="clear" w:color="auto" w:fill="auto"/>
            <w:vAlign w:val="center"/>
          </w:tcPr>
          <w:p w:rsidR="00C72BBC" w:rsidRDefault="00854968">
            <w:pPr>
              <w:jc w:val="center"/>
              <w:rPr>
                <w:szCs w:val="21"/>
              </w:rPr>
            </w:pPr>
            <w:r>
              <w:rPr>
                <w:szCs w:val="21"/>
              </w:rPr>
              <w:t>7.16</w:t>
            </w:r>
          </w:p>
        </w:tc>
        <w:tc>
          <w:tcPr>
            <w:tcW w:w="1167" w:type="dxa"/>
            <w:shd w:val="clear" w:color="auto" w:fill="auto"/>
            <w:vAlign w:val="center"/>
          </w:tcPr>
          <w:p w:rsidR="00C72BBC" w:rsidRDefault="00854968">
            <w:pPr>
              <w:jc w:val="center"/>
              <w:rPr>
                <w:szCs w:val="21"/>
              </w:rPr>
            </w:pPr>
            <w:r>
              <w:rPr>
                <w:szCs w:val="21"/>
              </w:rPr>
              <w:t>0.1067</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7.28</w:t>
            </w:r>
          </w:p>
        </w:tc>
        <w:tc>
          <w:tcPr>
            <w:tcW w:w="1382" w:type="dxa"/>
            <w:shd w:val="clear" w:color="auto" w:fill="auto"/>
            <w:vAlign w:val="center"/>
          </w:tcPr>
          <w:p w:rsidR="00C72BBC" w:rsidRDefault="00854968">
            <w:pPr>
              <w:jc w:val="center"/>
              <w:rPr>
                <w:szCs w:val="21"/>
              </w:rPr>
            </w:pPr>
            <w:r>
              <w:rPr>
                <w:szCs w:val="21"/>
              </w:rPr>
              <w:t>0.1867</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6.74</w:t>
            </w:r>
          </w:p>
        </w:tc>
        <w:tc>
          <w:tcPr>
            <w:tcW w:w="1074" w:type="dxa"/>
            <w:shd w:val="clear" w:color="auto" w:fill="auto"/>
            <w:vAlign w:val="center"/>
          </w:tcPr>
          <w:p w:rsidR="00C72BBC" w:rsidRDefault="00854968">
            <w:pPr>
              <w:jc w:val="center"/>
              <w:rPr>
                <w:szCs w:val="21"/>
              </w:rPr>
            </w:pPr>
            <w:r>
              <w:rPr>
                <w:szCs w:val="21"/>
              </w:rPr>
              <w:t>0.5200</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6.56</w:t>
            </w:r>
          </w:p>
        </w:tc>
        <w:tc>
          <w:tcPr>
            <w:tcW w:w="1179" w:type="dxa"/>
            <w:shd w:val="clear" w:color="auto" w:fill="auto"/>
            <w:vAlign w:val="center"/>
          </w:tcPr>
          <w:p w:rsidR="00C72BBC" w:rsidRDefault="00854968">
            <w:pPr>
              <w:jc w:val="center"/>
              <w:rPr>
                <w:szCs w:val="21"/>
              </w:rPr>
            </w:pPr>
            <w:r>
              <w:rPr>
                <w:szCs w:val="21"/>
              </w:rPr>
              <w:t>0.8800</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6.5~8.5</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总硬度（以</w:t>
            </w:r>
            <w:r>
              <w:rPr>
                <w:szCs w:val="18"/>
              </w:rPr>
              <w:t>CaCO</w:t>
            </w:r>
            <w:r>
              <w:rPr>
                <w:szCs w:val="18"/>
                <w:vertAlign w:val="subscript"/>
              </w:rPr>
              <w:t>3</w:t>
            </w:r>
            <w:r>
              <w:rPr>
                <w:szCs w:val="18"/>
              </w:rPr>
              <w:t>计）</w:t>
            </w:r>
          </w:p>
        </w:tc>
        <w:tc>
          <w:tcPr>
            <w:tcW w:w="782" w:type="dxa"/>
            <w:shd w:val="clear" w:color="auto" w:fill="auto"/>
            <w:vAlign w:val="center"/>
          </w:tcPr>
          <w:p w:rsidR="00C72BBC" w:rsidRDefault="00854968">
            <w:pPr>
              <w:jc w:val="center"/>
              <w:rPr>
                <w:szCs w:val="21"/>
              </w:rPr>
            </w:pPr>
            <w:r>
              <w:rPr>
                <w:szCs w:val="21"/>
              </w:rPr>
              <w:t>151</w:t>
            </w:r>
          </w:p>
        </w:tc>
        <w:tc>
          <w:tcPr>
            <w:tcW w:w="1167" w:type="dxa"/>
            <w:shd w:val="clear" w:color="auto" w:fill="auto"/>
            <w:vAlign w:val="center"/>
          </w:tcPr>
          <w:p w:rsidR="00C72BBC" w:rsidRDefault="00854968">
            <w:pPr>
              <w:jc w:val="center"/>
              <w:rPr>
                <w:szCs w:val="21"/>
              </w:rPr>
            </w:pPr>
            <w:r>
              <w:rPr>
                <w:szCs w:val="21"/>
              </w:rPr>
              <w:t xml:space="preserve">0.3356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99</w:t>
            </w:r>
          </w:p>
        </w:tc>
        <w:tc>
          <w:tcPr>
            <w:tcW w:w="1382" w:type="dxa"/>
            <w:shd w:val="clear" w:color="auto" w:fill="auto"/>
            <w:vAlign w:val="center"/>
          </w:tcPr>
          <w:p w:rsidR="00C72BBC" w:rsidRDefault="00854968">
            <w:pPr>
              <w:jc w:val="center"/>
              <w:rPr>
                <w:szCs w:val="21"/>
              </w:rPr>
            </w:pPr>
            <w:r>
              <w:rPr>
                <w:szCs w:val="21"/>
              </w:rPr>
              <w:t xml:space="preserve">0.2200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94</w:t>
            </w:r>
          </w:p>
        </w:tc>
        <w:tc>
          <w:tcPr>
            <w:tcW w:w="1074" w:type="dxa"/>
            <w:shd w:val="clear" w:color="auto" w:fill="auto"/>
            <w:vAlign w:val="center"/>
          </w:tcPr>
          <w:p w:rsidR="00C72BBC" w:rsidRDefault="00854968">
            <w:pPr>
              <w:jc w:val="center"/>
              <w:rPr>
                <w:szCs w:val="21"/>
              </w:rPr>
            </w:pPr>
            <w:r>
              <w:rPr>
                <w:szCs w:val="21"/>
              </w:rPr>
              <w:t xml:space="preserve">0.2089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99</w:t>
            </w:r>
          </w:p>
        </w:tc>
        <w:tc>
          <w:tcPr>
            <w:tcW w:w="1179" w:type="dxa"/>
            <w:shd w:val="clear" w:color="auto" w:fill="auto"/>
            <w:vAlign w:val="center"/>
          </w:tcPr>
          <w:p w:rsidR="00C72BBC" w:rsidRDefault="00854968">
            <w:pPr>
              <w:jc w:val="center"/>
              <w:rPr>
                <w:szCs w:val="21"/>
              </w:rPr>
            </w:pPr>
            <w:r>
              <w:rPr>
                <w:szCs w:val="21"/>
              </w:rPr>
              <w:t xml:space="preserve">0.2200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450</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溶解性总固体</w:t>
            </w:r>
          </w:p>
        </w:tc>
        <w:tc>
          <w:tcPr>
            <w:tcW w:w="782" w:type="dxa"/>
            <w:shd w:val="clear" w:color="auto" w:fill="auto"/>
            <w:vAlign w:val="center"/>
          </w:tcPr>
          <w:p w:rsidR="00C72BBC" w:rsidRDefault="00854968">
            <w:pPr>
              <w:jc w:val="center"/>
              <w:rPr>
                <w:szCs w:val="21"/>
              </w:rPr>
            </w:pPr>
            <w:r>
              <w:rPr>
                <w:szCs w:val="21"/>
              </w:rPr>
              <w:t>290</w:t>
            </w:r>
          </w:p>
        </w:tc>
        <w:tc>
          <w:tcPr>
            <w:tcW w:w="1167" w:type="dxa"/>
            <w:shd w:val="clear" w:color="auto" w:fill="auto"/>
            <w:vAlign w:val="center"/>
          </w:tcPr>
          <w:p w:rsidR="00C72BBC" w:rsidRDefault="00854968">
            <w:pPr>
              <w:jc w:val="center"/>
              <w:rPr>
                <w:szCs w:val="21"/>
              </w:rPr>
            </w:pPr>
            <w:r>
              <w:rPr>
                <w:szCs w:val="21"/>
              </w:rPr>
              <w:t xml:space="preserve">0.2900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194</w:t>
            </w:r>
          </w:p>
        </w:tc>
        <w:tc>
          <w:tcPr>
            <w:tcW w:w="1382" w:type="dxa"/>
            <w:shd w:val="clear" w:color="auto" w:fill="auto"/>
            <w:vAlign w:val="center"/>
          </w:tcPr>
          <w:p w:rsidR="00C72BBC" w:rsidRDefault="00854968">
            <w:pPr>
              <w:jc w:val="center"/>
              <w:rPr>
                <w:szCs w:val="21"/>
              </w:rPr>
            </w:pPr>
            <w:r>
              <w:rPr>
                <w:szCs w:val="21"/>
              </w:rPr>
              <w:t xml:space="preserve">0.1940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176</w:t>
            </w:r>
          </w:p>
        </w:tc>
        <w:tc>
          <w:tcPr>
            <w:tcW w:w="1074" w:type="dxa"/>
            <w:shd w:val="clear" w:color="auto" w:fill="auto"/>
            <w:vAlign w:val="center"/>
          </w:tcPr>
          <w:p w:rsidR="00C72BBC" w:rsidRDefault="00854968">
            <w:pPr>
              <w:jc w:val="center"/>
              <w:rPr>
                <w:szCs w:val="21"/>
              </w:rPr>
            </w:pPr>
            <w:r>
              <w:rPr>
                <w:szCs w:val="21"/>
              </w:rPr>
              <w:t xml:space="preserve">0.1760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205</w:t>
            </w:r>
          </w:p>
        </w:tc>
        <w:tc>
          <w:tcPr>
            <w:tcW w:w="1179" w:type="dxa"/>
            <w:shd w:val="clear" w:color="auto" w:fill="auto"/>
            <w:vAlign w:val="center"/>
          </w:tcPr>
          <w:p w:rsidR="00C72BBC" w:rsidRDefault="00854968">
            <w:pPr>
              <w:jc w:val="center"/>
              <w:rPr>
                <w:szCs w:val="21"/>
              </w:rPr>
            </w:pPr>
            <w:r>
              <w:rPr>
                <w:szCs w:val="21"/>
              </w:rPr>
              <w:t xml:space="preserve">0.2050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1000</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耗氧量（以</w:t>
            </w:r>
            <w:r>
              <w:rPr>
                <w:szCs w:val="18"/>
              </w:rPr>
              <w:t>O2</w:t>
            </w:r>
            <w:r>
              <w:rPr>
                <w:szCs w:val="18"/>
              </w:rPr>
              <w:t>计）</w:t>
            </w:r>
          </w:p>
        </w:tc>
        <w:tc>
          <w:tcPr>
            <w:tcW w:w="782" w:type="dxa"/>
            <w:shd w:val="clear" w:color="auto" w:fill="auto"/>
            <w:vAlign w:val="center"/>
          </w:tcPr>
          <w:p w:rsidR="00C72BBC" w:rsidRDefault="00854968">
            <w:pPr>
              <w:jc w:val="center"/>
              <w:rPr>
                <w:szCs w:val="21"/>
              </w:rPr>
            </w:pPr>
            <w:r>
              <w:rPr>
                <w:szCs w:val="21"/>
              </w:rPr>
              <w:t>1.50</w:t>
            </w:r>
          </w:p>
        </w:tc>
        <w:tc>
          <w:tcPr>
            <w:tcW w:w="1167" w:type="dxa"/>
            <w:shd w:val="clear" w:color="auto" w:fill="auto"/>
            <w:vAlign w:val="center"/>
          </w:tcPr>
          <w:p w:rsidR="00C72BBC" w:rsidRDefault="00854968">
            <w:pPr>
              <w:jc w:val="center"/>
              <w:rPr>
                <w:szCs w:val="21"/>
              </w:rPr>
            </w:pPr>
            <w:r>
              <w:rPr>
                <w:szCs w:val="21"/>
              </w:rPr>
              <w:t xml:space="preserve">0.5000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2.87</w:t>
            </w:r>
          </w:p>
        </w:tc>
        <w:tc>
          <w:tcPr>
            <w:tcW w:w="1382" w:type="dxa"/>
            <w:shd w:val="clear" w:color="auto" w:fill="auto"/>
            <w:vAlign w:val="center"/>
          </w:tcPr>
          <w:p w:rsidR="00C72BBC" w:rsidRDefault="00854968">
            <w:pPr>
              <w:jc w:val="center"/>
              <w:rPr>
                <w:szCs w:val="21"/>
              </w:rPr>
            </w:pPr>
            <w:r>
              <w:rPr>
                <w:szCs w:val="21"/>
              </w:rPr>
              <w:t xml:space="preserve">0.9567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2.47</w:t>
            </w:r>
          </w:p>
        </w:tc>
        <w:tc>
          <w:tcPr>
            <w:tcW w:w="1074" w:type="dxa"/>
            <w:shd w:val="clear" w:color="auto" w:fill="auto"/>
            <w:vAlign w:val="center"/>
          </w:tcPr>
          <w:p w:rsidR="00C72BBC" w:rsidRDefault="00854968">
            <w:pPr>
              <w:jc w:val="center"/>
              <w:rPr>
                <w:szCs w:val="21"/>
              </w:rPr>
            </w:pPr>
            <w:r>
              <w:rPr>
                <w:szCs w:val="21"/>
              </w:rPr>
              <w:t xml:space="preserve">0.8233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2.39</w:t>
            </w:r>
          </w:p>
        </w:tc>
        <w:tc>
          <w:tcPr>
            <w:tcW w:w="1179" w:type="dxa"/>
            <w:shd w:val="clear" w:color="auto" w:fill="auto"/>
            <w:vAlign w:val="center"/>
          </w:tcPr>
          <w:p w:rsidR="00C72BBC" w:rsidRDefault="00854968">
            <w:pPr>
              <w:jc w:val="center"/>
              <w:rPr>
                <w:szCs w:val="21"/>
              </w:rPr>
            </w:pPr>
            <w:r>
              <w:rPr>
                <w:szCs w:val="21"/>
              </w:rPr>
              <w:t xml:space="preserve">0.7967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3</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氨氮</w:t>
            </w:r>
          </w:p>
        </w:tc>
        <w:tc>
          <w:tcPr>
            <w:tcW w:w="782" w:type="dxa"/>
            <w:shd w:val="clear" w:color="auto" w:fill="auto"/>
            <w:vAlign w:val="center"/>
          </w:tcPr>
          <w:p w:rsidR="00C72BBC" w:rsidRDefault="00854968">
            <w:pPr>
              <w:jc w:val="center"/>
              <w:rPr>
                <w:szCs w:val="21"/>
              </w:rPr>
            </w:pPr>
            <w:r>
              <w:rPr>
                <w:szCs w:val="21"/>
              </w:rPr>
              <w:t>0.069</w:t>
            </w:r>
          </w:p>
        </w:tc>
        <w:tc>
          <w:tcPr>
            <w:tcW w:w="1167" w:type="dxa"/>
            <w:shd w:val="clear" w:color="auto" w:fill="auto"/>
            <w:vAlign w:val="center"/>
          </w:tcPr>
          <w:p w:rsidR="00C72BBC" w:rsidRDefault="00854968">
            <w:pPr>
              <w:jc w:val="center"/>
              <w:rPr>
                <w:szCs w:val="21"/>
              </w:rPr>
            </w:pPr>
            <w:r>
              <w:rPr>
                <w:szCs w:val="21"/>
              </w:rPr>
              <w:t xml:space="preserve">0.1380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0.099</w:t>
            </w:r>
          </w:p>
        </w:tc>
        <w:tc>
          <w:tcPr>
            <w:tcW w:w="1382" w:type="dxa"/>
            <w:shd w:val="clear" w:color="auto" w:fill="auto"/>
            <w:vAlign w:val="center"/>
          </w:tcPr>
          <w:p w:rsidR="00C72BBC" w:rsidRDefault="00854968">
            <w:pPr>
              <w:jc w:val="center"/>
              <w:rPr>
                <w:szCs w:val="21"/>
              </w:rPr>
            </w:pPr>
            <w:r>
              <w:rPr>
                <w:szCs w:val="21"/>
              </w:rPr>
              <w:t xml:space="preserve">0.1980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0.088</w:t>
            </w:r>
          </w:p>
        </w:tc>
        <w:tc>
          <w:tcPr>
            <w:tcW w:w="1074" w:type="dxa"/>
            <w:shd w:val="clear" w:color="auto" w:fill="auto"/>
            <w:vAlign w:val="center"/>
          </w:tcPr>
          <w:p w:rsidR="00C72BBC" w:rsidRDefault="00854968">
            <w:pPr>
              <w:jc w:val="center"/>
              <w:rPr>
                <w:szCs w:val="21"/>
              </w:rPr>
            </w:pPr>
            <w:r>
              <w:rPr>
                <w:szCs w:val="21"/>
              </w:rPr>
              <w:t xml:space="preserve">0.1760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0.116</w:t>
            </w:r>
          </w:p>
        </w:tc>
        <w:tc>
          <w:tcPr>
            <w:tcW w:w="1179" w:type="dxa"/>
            <w:shd w:val="clear" w:color="auto" w:fill="auto"/>
            <w:vAlign w:val="center"/>
          </w:tcPr>
          <w:p w:rsidR="00C72BBC" w:rsidRDefault="00854968">
            <w:pPr>
              <w:jc w:val="center"/>
              <w:rPr>
                <w:szCs w:val="21"/>
              </w:rPr>
            </w:pPr>
            <w:r>
              <w:rPr>
                <w:szCs w:val="21"/>
              </w:rPr>
              <w:t xml:space="preserve">0.2320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0.5</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硝酸盐（以</w:t>
            </w:r>
            <w:r>
              <w:rPr>
                <w:szCs w:val="18"/>
              </w:rPr>
              <w:t>N</w:t>
            </w:r>
            <w:r>
              <w:rPr>
                <w:szCs w:val="18"/>
              </w:rPr>
              <w:t>计）</w:t>
            </w:r>
          </w:p>
        </w:tc>
        <w:tc>
          <w:tcPr>
            <w:tcW w:w="782" w:type="dxa"/>
            <w:shd w:val="clear" w:color="auto" w:fill="auto"/>
            <w:vAlign w:val="center"/>
          </w:tcPr>
          <w:p w:rsidR="00C72BBC" w:rsidRDefault="00854968">
            <w:pPr>
              <w:jc w:val="center"/>
              <w:rPr>
                <w:szCs w:val="21"/>
              </w:rPr>
            </w:pPr>
            <w:r>
              <w:rPr>
                <w:szCs w:val="21"/>
              </w:rPr>
              <w:t>0.990</w:t>
            </w:r>
          </w:p>
        </w:tc>
        <w:tc>
          <w:tcPr>
            <w:tcW w:w="1167" w:type="dxa"/>
            <w:shd w:val="clear" w:color="auto" w:fill="auto"/>
            <w:vAlign w:val="center"/>
          </w:tcPr>
          <w:p w:rsidR="00C72BBC" w:rsidRDefault="00854968">
            <w:pPr>
              <w:jc w:val="center"/>
              <w:rPr>
                <w:szCs w:val="21"/>
              </w:rPr>
            </w:pPr>
            <w:r>
              <w:rPr>
                <w:szCs w:val="21"/>
              </w:rPr>
              <w:t xml:space="preserve">0.0495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8.12</w:t>
            </w:r>
          </w:p>
        </w:tc>
        <w:tc>
          <w:tcPr>
            <w:tcW w:w="1382" w:type="dxa"/>
            <w:shd w:val="clear" w:color="auto" w:fill="auto"/>
            <w:vAlign w:val="center"/>
          </w:tcPr>
          <w:p w:rsidR="00C72BBC" w:rsidRDefault="00854968">
            <w:pPr>
              <w:jc w:val="center"/>
              <w:rPr>
                <w:szCs w:val="21"/>
              </w:rPr>
            </w:pPr>
            <w:r>
              <w:rPr>
                <w:szCs w:val="21"/>
              </w:rPr>
              <w:t xml:space="preserve">0.4060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5.34</w:t>
            </w:r>
          </w:p>
        </w:tc>
        <w:tc>
          <w:tcPr>
            <w:tcW w:w="1074" w:type="dxa"/>
            <w:shd w:val="clear" w:color="auto" w:fill="auto"/>
            <w:vAlign w:val="center"/>
          </w:tcPr>
          <w:p w:rsidR="00C72BBC" w:rsidRDefault="00854968">
            <w:pPr>
              <w:jc w:val="center"/>
              <w:rPr>
                <w:szCs w:val="21"/>
              </w:rPr>
            </w:pPr>
            <w:r>
              <w:rPr>
                <w:szCs w:val="21"/>
              </w:rPr>
              <w:t xml:space="preserve">0.2670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1.82</w:t>
            </w:r>
          </w:p>
        </w:tc>
        <w:tc>
          <w:tcPr>
            <w:tcW w:w="1179" w:type="dxa"/>
            <w:shd w:val="clear" w:color="auto" w:fill="auto"/>
            <w:vAlign w:val="center"/>
          </w:tcPr>
          <w:p w:rsidR="00C72BBC" w:rsidRDefault="00854968">
            <w:pPr>
              <w:jc w:val="center"/>
              <w:rPr>
                <w:szCs w:val="21"/>
              </w:rPr>
            </w:pPr>
            <w:r>
              <w:rPr>
                <w:szCs w:val="21"/>
              </w:rPr>
              <w:t xml:space="preserve">0.0910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20</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亚硝酸盐（以</w:t>
            </w:r>
            <w:r>
              <w:rPr>
                <w:szCs w:val="18"/>
              </w:rPr>
              <w:t>N</w:t>
            </w:r>
            <w:r>
              <w:rPr>
                <w:szCs w:val="18"/>
              </w:rPr>
              <w:t>计）</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21"/>
              </w:rPr>
            </w:pPr>
            <w:r>
              <w:rPr>
                <w:szCs w:val="21"/>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0.059</w:t>
            </w:r>
          </w:p>
        </w:tc>
        <w:tc>
          <w:tcPr>
            <w:tcW w:w="1382" w:type="dxa"/>
            <w:shd w:val="clear" w:color="auto" w:fill="auto"/>
            <w:vAlign w:val="center"/>
          </w:tcPr>
          <w:p w:rsidR="00C72BBC" w:rsidRDefault="00854968">
            <w:pPr>
              <w:jc w:val="center"/>
              <w:rPr>
                <w:szCs w:val="21"/>
              </w:rPr>
            </w:pPr>
            <w:r>
              <w:rPr>
                <w:szCs w:val="21"/>
              </w:rPr>
              <w:t xml:space="preserve">0.0590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0.035</w:t>
            </w:r>
          </w:p>
        </w:tc>
        <w:tc>
          <w:tcPr>
            <w:tcW w:w="1074" w:type="dxa"/>
            <w:shd w:val="clear" w:color="auto" w:fill="auto"/>
            <w:vAlign w:val="center"/>
          </w:tcPr>
          <w:p w:rsidR="00C72BBC" w:rsidRDefault="00854968">
            <w:pPr>
              <w:jc w:val="center"/>
              <w:rPr>
                <w:szCs w:val="21"/>
              </w:rPr>
            </w:pPr>
            <w:r>
              <w:rPr>
                <w:szCs w:val="21"/>
              </w:rPr>
              <w:t xml:space="preserve">0.0350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21"/>
              </w:rPr>
            </w:pPr>
            <w:r>
              <w:rPr>
                <w:szCs w:val="21"/>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1</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氟化物</w:t>
            </w:r>
          </w:p>
        </w:tc>
        <w:tc>
          <w:tcPr>
            <w:tcW w:w="782" w:type="dxa"/>
            <w:shd w:val="clear" w:color="auto" w:fill="auto"/>
            <w:vAlign w:val="center"/>
          </w:tcPr>
          <w:p w:rsidR="00C72BBC" w:rsidRDefault="00854968">
            <w:pPr>
              <w:jc w:val="center"/>
              <w:rPr>
                <w:szCs w:val="21"/>
              </w:rPr>
            </w:pPr>
            <w:r>
              <w:rPr>
                <w:szCs w:val="21"/>
              </w:rPr>
              <w:t>0.176</w:t>
            </w:r>
          </w:p>
        </w:tc>
        <w:tc>
          <w:tcPr>
            <w:tcW w:w="1167" w:type="dxa"/>
            <w:shd w:val="clear" w:color="auto" w:fill="auto"/>
            <w:vAlign w:val="center"/>
          </w:tcPr>
          <w:p w:rsidR="00C72BBC" w:rsidRDefault="00854968">
            <w:pPr>
              <w:jc w:val="center"/>
              <w:rPr>
                <w:szCs w:val="21"/>
              </w:rPr>
            </w:pPr>
            <w:r>
              <w:rPr>
                <w:szCs w:val="21"/>
              </w:rPr>
              <w:t xml:space="preserve">0.1760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0.110</w:t>
            </w:r>
          </w:p>
        </w:tc>
        <w:tc>
          <w:tcPr>
            <w:tcW w:w="1382" w:type="dxa"/>
            <w:shd w:val="clear" w:color="auto" w:fill="auto"/>
            <w:vAlign w:val="center"/>
          </w:tcPr>
          <w:p w:rsidR="00C72BBC" w:rsidRDefault="00854968">
            <w:pPr>
              <w:jc w:val="center"/>
              <w:rPr>
                <w:szCs w:val="21"/>
              </w:rPr>
            </w:pPr>
            <w:r>
              <w:rPr>
                <w:szCs w:val="21"/>
              </w:rPr>
              <w:t xml:space="preserve">0.1100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0.028</w:t>
            </w:r>
          </w:p>
        </w:tc>
        <w:tc>
          <w:tcPr>
            <w:tcW w:w="1074" w:type="dxa"/>
            <w:shd w:val="clear" w:color="auto" w:fill="auto"/>
            <w:vAlign w:val="center"/>
          </w:tcPr>
          <w:p w:rsidR="00C72BBC" w:rsidRDefault="00854968">
            <w:pPr>
              <w:jc w:val="center"/>
              <w:rPr>
                <w:szCs w:val="21"/>
              </w:rPr>
            </w:pPr>
            <w:r>
              <w:rPr>
                <w:szCs w:val="21"/>
              </w:rPr>
              <w:t xml:space="preserve">0.0280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0.100</w:t>
            </w:r>
          </w:p>
        </w:tc>
        <w:tc>
          <w:tcPr>
            <w:tcW w:w="1179" w:type="dxa"/>
            <w:shd w:val="clear" w:color="auto" w:fill="auto"/>
            <w:vAlign w:val="center"/>
          </w:tcPr>
          <w:p w:rsidR="00C72BBC" w:rsidRDefault="00854968">
            <w:pPr>
              <w:jc w:val="center"/>
              <w:rPr>
                <w:szCs w:val="21"/>
              </w:rPr>
            </w:pPr>
            <w:r>
              <w:rPr>
                <w:szCs w:val="21"/>
              </w:rPr>
              <w:t xml:space="preserve">0.1000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1</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氯化物</w:t>
            </w:r>
          </w:p>
        </w:tc>
        <w:tc>
          <w:tcPr>
            <w:tcW w:w="782" w:type="dxa"/>
            <w:shd w:val="clear" w:color="auto" w:fill="auto"/>
            <w:vAlign w:val="center"/>
          </w:tcPr>
          <w:p w:rsidR="00C72BBC" w:rsidRDefault="00854968">
            <w:pPr>
              <w:jc w:val="center"/>
              <w:rPr>
                <w:szCs w:val="21"/>
              </w:rPr>
            </w:pPr>
            <w:r>
              <w:rPr>
                <w:szCs w:val="21"/>
              </w:rPr>
              <w:t>13.1</w:t>
            </w:r>
          </w:p>
        </w:tc>
        <w:tc>
          <w:tcPr>
            <w:tcW w:w="1167" w:type="dxa"/>
            <w:shd w:val="clear" w:color="auto" w:fill="auto"/>
            <w:vAlign w:val="center"/>
          </w:tcPr>
          <w:p w:rsidR="00C72BBC" w:rsidRDefault="00854968">
            <w:pPr>
              <w:jc w:val="center"/>
              <w:rPr>
                <w:szCs w:val="21"/>
              </w:rPr>
            </w:pPr>
            <w:r>
              <w:rPr>
                <w:szCs w:val="21"/>
              </w:rPr>
              <w:t xml:space="preserve">0.0524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7.53</w:t>
            </w:r>
          </w:p>
        </w:tc>
        <w:tc>
          <w:tcPr>
            <w:tcW w:w="1382" w:type="dxa"/>
            <w:shd w:val="clear" w:color="auto" w:fill="auto"/>
            <w:vAlign w:val="center"/>
          </w:tcPr>
          <w:p w:rsidR="00C72BBC" w:rsidRDefault="00854968">
            <w:pPr>
              <w:jc w:val="center"/>
              <w:rPr>
                <w:szCs w:val="21"/>
              </w:rPr>
            </w:pPr>
            <w:r>
              <w:rPr>
                <w:szCs w:val="21"/>
              </w:rPr>
              <w:t xml:space="preserve">0.0301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4.46</w:t>
            </w:r>
          </w:p>
        </w:tc>
        <w:tc>
          <w:tcPr>
            <w:tcW w:w="1074" w:type="dxa"/>
            <w:shd w:val="clear" w:color="auto" w:fill="auto"/>
            <w:vAlign w:val="center"/>
          </w:tcPr>
          <w:p w:rsidR="00C72BBC" w:rsidRDefault="00854968">
            <w:pPr>
              <w:jc w:val="center"/>
              <w:rPr>
                <w:szCs w:val="21"/>
              </w:rPr>
            </w:pPr>
            <w:r>
              <w:rPr>
                <w:szCs w:val="21"/>
              </w:rPr>
              <w:t xml:space="preserve">0.0178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16.6</w:t>
            </w:r>
          </w:p>
        </w:tc>
        <w:tc>
          <w:tcPr>
            <w:tcW w:w="1179" w:type="dxa"/>
            <w:shd w:val="clear" w:color="auto" w:fill="auto"/>
            <w:vAlign w:val="center"/>
          </w:tcPr>
          <w:p w:rsidR="00C72BBC" w:rsidRDefault="00854968">
            <w:pPr>
              <w:jc w:val="center"/>
              <w:rPr>
                <w:szCs w:val="21"/>
              </w:rPr>
            </w:pPr>
            <w:r>
              <w:rPr>
                <w:szCs w:val="21"/>
              </w:rPr>
              <w:t xml:space="preserve">0.0664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250</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硫酸盐</w:t>
            </w:r>
          </w:p>
        </w:tc>
        <w:tc>
          <w:tcPr>
            <w:tcW w:w="782" w:type="dxa"/>
            <w:shd w:val="clear" w:color="auto" w:fill="auto"/>
            <w:vAlign w:val="center"/>
          </w:tcPr>
          <w:p w:rsidR="00C72BBC" w:rsidRDefault="00854968">
            <w:pPr>
              <w:jc w:val="center"/>
              <w:rPr>
                <w:szCs w:val="21"/>
              </w:rPr>
            </w:pPr>
            <w:r>
              <w:rPr>
                <w:szCs w:val="21"/>
              </w:rPr>
              <w:t>31.0</w:t>
            </w:r>
          </w:p>
        </w:tc>
        <w:tc>
          <w:tcPr>
            <w:tcW w:w="1167" w:type="dxa"/>
            <w:shd w:val="clear" w:color="auto" w:fill="auto"/>
            <w:vAlign w:val="center"/>
          </w:tcPr>
          <w:p w:rsidR="00C72BBC" w:rsidRDefault="00854968">
            <w:pPr>
              <w:jc w:val="center"/>
              <w:rPr>
                <w:szCs w:val="21"/>
              </w:rPr>
            </w:pPr>
            <w:r>
              <w:rPr>
                <w:szCs w:val="21"/>
              </w:rPr>
              <w:t xml:space="preserve">0.1240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15.3</w:t>
            </w:r>
          </w:p>
        </w:tc>
        <w:tc>
          <w:tcPr>
            <w:tcW w:w="1382" w:type="dxa"/>
            <w:shd w:val="clear" w:color="auto" w:fill="auto"/>
            <w:vAlign w:val="center"/>
          </w:tcPr>
          <w:p w:rsidR="00C72BBC" w:rsidRDefault="00854968">
            <w:pPr>
              <w:jc w:val="center"/>
              <w:rPr>
                <w:szCs w:val="21"/>
              </w:rPr>
            </w:pPr>
            <w:r>
              <w:rPr>
                <w:szCs w:val="21"/>
              </w:rPr>
              <w:t xml:space="preserve">0.0612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11.2</w:t>
            </w:r>
          </w:p>
        </w:tc>
        <w:tc>
          <w:tcPr>
            <w:tcW w:w="1074" w:type="dxa"/>
            <w:shd w:val="clear" w:color="auto" w:fill="auto"/>
            <w:vAlign w:val="center"/>
          </w:tcPr>
          <w:p w:rsidR="00C72BBC" w:rsidRDefault="00854968">
            <w:pPr>
              <w:jc w:val="center"/>
              <w:rPr>
                <w:szCs w:val="21"/>
              </w:rPr>
            </w:pPr>
            <w:r>
              <w:rPr>
                <w:szCs w:val="21"/>
              </w:rPr>
              <w:t xml:space="preserve">0.0448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24.9</w:t>
            </w:r>
          </w:p>
        </w:tc>
        <w:tc>
          <w:tcPr>
            <w:tcW w:w="1179" w:type="dxa"/>
            <w:shd w:val="clear" w:color="auto" w:fill="auto"/>
            <w:vAlign w:val="center"/>
          </w:tcPr>
          <w:p w:rsidR="00C72BBC" w:rsidRDefault="00854968">
            <w:pPr>
              <w:jc w:val="center"/>
              <w:rPr>
                <w:szCs w:val="21"/>
              </w:rPr>
            </w:pPr>
            <w:r>
              <w:rPr>
                <w:szCs w:val="21"/>
              </w:rPr>
              <w:t xml:space="preserve">0.0996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250</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氰化物</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0.05</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挥发性酚类（以苯酚计）</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0.002</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总大肠菌群（</w:t>
            </w:r>
            <w:r>
              <w:rPr>
                <w:szCs w:val="18"/>
              </w:rPr>
              <w:t>MPN/100mL</w:t>
            </w:r>
            <w:r>
              <w:rPr>
                <w:szCs w:val="18"/>
              </w:rPr>
              <w:t>）</w:t>
            </w:r>
          </w:p>
        </w:tc>
        <w:tc>
          <w:tcPr>
            <w:tcW w:w="782" w:type="dxa"/>
            <w:shd w:val="clear" w:color="auto" w:fill="auto"/>
            <w:vAlign w:val="center"/>
          </w:tcPr>
          <w:p w:rsidR="00C72BBC" w:rsidRDefault="00854968">
            <w:pPr>
              <w:jc w:val="center"/>
              <w:rPr>
                <w:szCs w:val="21"/>
              </w:rPr>
            </w:pPr>
            <w:r>
              <w:rPr>
                <w:szCs w:val="21"/>
              </w:rPr>
              <w:t>23</w:t>
            </w:r>
          </w:p>
        </w:tc>
        <w:tc>
          <w:tcPr>
            <w:tcW w:w="1167" w:type="dxa"/>
            <w:shd w:val="clear" w:color="auto" w:fill="auto"/>
            <w:vAlign w:val="center"/>
          </w:tcPr>
          <w:p w:rsidR="00C72BBC" w:rsidRDefault="00854968">
            <w:pPr>
              <w:jc w:val="center"/>
              <w:rPr>
                <w:szCs w:val="21"/>
              </w:rPr>
            </w:pPr>
            <w:r>
              <w:rPr>
                <w:szCs w:val="21"/>
              </w:rPr>
              <w:t xml:space="preserve">7.6667 </w:t>
            </w:r>
          </w:p>
        </w:tc>
        <w:tc>
          <w:tcPr>
            <w:tcW w:w="715" w:type="dxa"/>
            <w:shd w:val="clear" w:color="auto" w:fill="auto"/>
            <w:vAlign w:val="center"/>
          </w:tcPr>
          <w:p w:rsidR="00C72BBC" w:rsidRDefault="00854968">
            <w:pPr>
              <w:jc w:val="center"/>
              <w:rPr>
                <w:szCs w:val="18"/>
              </w:rPr>
            </w:pPr>
            <w:r>
              <w:rPr>
                <w:szCs w:val="18"/>
              </w:rPr>
              <w:t>不达标</w:t>
            </w:r>
          </w:p>
        </w:tc>
        <w:tc>
          <w:tcPr>
            <w:tcW w:w="909" w:type="dxa"/>
            <w:shd w:val="clear" w:color="auto" w:fill="auto"/>
            <w:vAlign w:val="center"/>
          </w:tcPr>
          <w:p w:rsidR="00C72BBC" w:rsidRDefault="00854968">
            <w:pPr>
              <w:jc w:val="center"/>
              <w:rPr>
                <w:szCs w:val="21"/>
              </w:rPr>
            </w:pPr>
            <w:r>
              <w:rPr>
                <w:szCs w:val="21"/>
              </w:rPr>
              <w:t>63</w:t>
            </w:r>
          </w:p>
        </w:tc>
        <w:tc>
          <w:tcPr>
            <w:tcW w:w="1382" w:type="dxa"/>
            <w:shd w:val="clear" w:color="auto" w:fill="auto"/>
            <w:vAlign w:val="center"/>
          </w:tcPr>
          <w:p w:rsidR="00C72BBC" w:rsidRDefault="00854968">
            <w:pPr>
              <w:jc w:val="center"/>
              <w:rPr>
                <w:szCs w:val="21"/>
              </w:rPr>
            </w:pPr>
            <w:r>
              <w:rPr>
                <w:szCs w:val="21"/>
              </w:rPr>
              <w:t xml:space="preserve">21.0000 </w:t>
            </w:r>
          </w:p>
        </w:tc>
        <w:tc>
          <w:tcPr>
            <w:tcW w:w="766" w:type="dxa"/>
            <w:shd w:val="clear" w:color="auto" w:fill="auto"/>
            <w:vAlign w:val="center"/>
          </w:tcPr>
          <w:p w:rsidR="00C72BBC" w:rsidRDefault="00854968">
            <w:pPr>
              <w:jc w:val="center"/>
              <w:rPr>
                <w:szCs w:val="18"/>
              </w:rPr>
            </w:pPr>
            <w:r>
              <w:rPr>
                <w:szCs w:val="18"/>
              </w:rPr>
              <w:t>不达标</w:t>
            </w:r>
          </w:p>
        </w:tc>
        <w:tc>
          <w:tcPr>
            <w:tcW w:w="909" w:type="dxa"/>
            <w:shd w:val="clear" w:color="auto" w:fill="auto"/>
            <w:vAlign w:val="center"/>
          </w:tcPr>
          <w:p w:rsidR="00C72BBC" w:rsidRDefault="00854968">
            <w:pPr>
              <w:jc w:val="center"/>
              <w:rPr>
                <w:szCs w:val="21"/>
              </w:rPr>
            </w:pPr>
            <w:r>
              <w:rPr>
                <w:szCs w:val="21"/>
              </w:rPr>
              <w:t>33</w:t>
            </w:r>
          </w:p>
        </w:tc>
        <w:tc>
          <w:tcPr>
            <w:tcW w:w="1074" w:type="dxa"/>
            <w:shd w:val="clear" w:color="auto" w:fill="auto"/>
            <w:vAlign w:val="center"/>
          </w:tcPr>
          <w:p w:rsidR="00C72BBC" w:rsidRDefault="00854968">
            <w:pPr>
              <w:jc w:val="center"/>
              <w:rPr>
                <w:szCs w:val="21"/>
              </w:rPr>
            </w:pPr>
            <w:r>
              <w:rPr>
                <w:szCs w:val="21"/>
              </w:rPr>
              <w:t xml:space="preserve">11.0000 </w:t>
            </w:r>
          </w:p>
        </w:tc>
        <w:tc>
          <w:tcPr>
            <w:tcW w:w="806" w:type="dxa"/>
            <w:shd w:val="clear" w:color="auto" w:fill="auto"/>
            <w:vAlign w:val="center"/>
          </w:tcPr>
          <w:p w:rsidR="00C72BBC" w:rsidRDefault="00854968">
            <w:pPr>
              <w:jc w:val="center"/>
              <w:rPr>
                <w:szCs w:val="18"/>
              </w:rPr>
            </w:pPr>
            <w:r>
              <w:rPr>
                <w:szCs w:val="18"/>
              </w:rPr>
              <w:t>不达标</w:t>
            </w:r>
          </w:p>
        </w:tc>
        <w:tc>
          <w:tcPr>
            <w:tcW w:w="909" w:type="dxa"/>
            <w:shd w:val="clear" w:color="auto" w:fill="auto"/>
            <w:vAlign w:val="center"/>
          </w:tcPr>
          <w:p w:rsidR="00C72BBC" w:rsidRDefault="00854968">
            <w:pPr>
              <w:jc w:val="center"/>
              <w:rPr>
                <w:szCs w:val="21"/>
              </w:rPr>
            </w:pPr>
            <w:r>
              <w:rPr>
                <w:szCs w:val="21"/>
              </w:rPr>
              <w:t>54</w:t>
            </w:r>
          </w:p>
        </w:tc>
        <w:tc>
          <w:tcPr>
            <w:tcW w:w="1179" w:type="dxa"/>
            <w:shd w:val="clear" w:color="auto" w:fill="auto"/>
            <w:vAlign w:val="center"/>
          </w:tcPr>
          <w:p w:rsidR="00C72BBC" w:rsidRDefault="00854968">
            <w:pPr>
              <w:jc w:val="center"/>
              <w:rPr>
                <w:szCs w:val="21"/>
              </w:rPr>
            </w:pPr>
            <w:r>
              <w:rPr>
                <w:szCs w:val="21"/>
              </w:rPr>
              <w:t xml:space="preserve">18.0000 </w:t>
            </w:r>
          </w:p>
        </w:tc>
        <w:tc>
          <w:tcPr>
            <w:tcW w:w="748" w:type="dxa"/>
            <w:shd w:val="clear" w:color="auto" w:fill="auto"/>
            <w:vAlign w:val="center"/>
          </w:tcPr>
          <w:p w:rsidR="00C72BBC" w:rsidRDefault="00854968">
            <w:pPr>
              <w:jc w:val="center"/>
              <w:rPr>
                <w:szCs w:val="18"/>
              </w:rPr>
            </w:pPr>
            <w:r>
              <w:rPr>
                <w:szCs w:val="18"/>
              </w:rPr>
              <w:t>不达标</w:t>
            </w:r>
          </w:p>
        </w:tc>
        <w:tc>
          <w:tcPr>
            <w:tcW w:w="768" w:type="dxa"/>
            <w:shd w:val="clear" w:color="auto" w:fill="auto"/>
            <w:vAlign w:val="center"/>
          </w:tcPr>
          <w:p w:rsidR="00C72BBC" w:rsidRDefault="00854968">
            <w:pPr>
              <w:jc w:val="center"/>
              <w:rPr>
                <w:szCs w:val="18"/>
              </w:rPr>
            </w:pPr>
            <w:r>
              <w:rPr>
                <w:szCs w:val="18"/>
              </w:rPr>
              <w:t>3</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石油类</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lastRenderedPageBreak/>
              <w:t>铬（六价）</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0.05</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铁</w:t>
            </w:r>
          </w:p>
        </w:tc>
        <w:tc>
          <w:tcPr>
            <w:tcW w:w="782" w:type="dxa"/>
            <w:shd w:val="clear" w:color="auto" w:fill="auto"/>
            <w:vAlign w:val="center"/>
          </w:tcPr>
          <w:p w:rsidR="00C72BBC" w:rsidRDefault="00854968">
            <w:pPr>
              <w:jc w:val="center"/>
              <w:rPr>
                <w:szCs w:val="21"/>
              </w:rPr>
            </w:pPr>
            <w:r>
              <w:rPr>
                <w:szCs w:val="21"/>
              </w:rPr>
              <w:t>0.00446</w:t>
            </w:r>
          </w:p>
        </w:tc>
        <w:tc>
          <w:tcPr>
            <w:tcW w:w="1167" w:type="dxa"/>
            <w:shd w:val="clear" w:color="auto" w:fill="auto"/>
            <w:vAlign w:val="center"/>
          </w:tcPr>
          <w:p w:rsidR="00C72BBC" w:rsidRDefault="00854968">
            <w:pPr>
              <w:jc w:val="center"/>
              <w:rPr>
                <w:szCs w:val="21"/>
              </w:rPr>
            </w:pPr>
            <w:r>
              <w:rPr>
                <w:szCs w:val="21"/>
              </w:rPr>
              <w:t xml:space="preserve">0.0149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0.0285</w:t>
            </w:r>
          </w:p>
        </w:tc>
        <w:tc>
          <w:tcPr>
            <w:tcW w:w="1382" w:type="dxa"/>
            <w:shd w:val="clear" w:color="auto" w:fill="auto"/>
            <w:vAlign w:val="center"/>
          </w:tcPr>
          <w:p w:rsidR="00C72BBC" w:rsidRDefault="00854968">
            <w:pPr>
              <w:jc w:val="center"/>
              <w:rPr>
                <w:szCs w:val="21"/>
              </w:rPr>
            </w:pPr>
            <w:r>
              <w:rPr>
                <w:szCs w:val="21"/>
              </w:rPr>
              <w:t xml:space="preserve">0.0950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0.00957</w:t>
            </w:r>
          </w:p>
        </w:tc>
        <w:tc>
          <w:tcPr>
            <w:tcW w:w="1074" w:type="dxa"/>
            <w:shd w:val="clear" w:color="auto" w:fill="auto"/>
            <w:vAlign w:val="center"/>
          </w:tcPr>
          <w:p w:rsidR="00C72BBC" w:rsidRDefault="00854968">
            <w:pPr>
              <w:jc w:val="center"/>
              <w:rPr>
                <w:szCs w:val="21"/>
              </w:rPr>
            </w:pPr>
            <w:r>
              <w:rPr>
                <w:szCs w:val="21"/>
              </w:rPr>
              <w:t xml:space="preserve">0.0319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0.00590</w:t>
            </w:r>
          </w:p>
        </w:tc>
        <w:tc>
          <w:tcPr>
            <w:tcW w:w="1179" w:type="dxa"/>
            <w:shd w:val="clear" w:color="auto" w:fill="auto"/>
            <w:vAlign w:val="center"/>
          </w:tcPr>
          <w:p w:rsidR="00C72BBC" w:rsidRDefault="00854968">
            <w:pPr>
              <w:jc w:val="center"/>
              <w:rPr>
                <w:szCs w:val="21"/>
              </w:rPr>
            </w:pPr>
            <w:r>
              <w:rPr>
                <w:szCs w:val="21"/>
              </w:rPr>
              <w:t xml:space="preserve">0.0197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0.3</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锰</w:t>
            </w:r>
          </w:p>
        </w:tc>
        <w:tc>
          <w:tcPr>
            <w:tcW w:w="782" w:type="dxa"/>
            <w:shd w:val="clear" w:color="auto" w:fill="auto"/>
            <w:vAlign w:val="center"/>
          </w:tcPr>
          <w:p w:rsidR="00C72BBC" w:rsidRDefault="00854968">
            <w:pPr>
              <w:jc w:val="center"/>
              <w:rPr>
                <w:szCs w:val="21"/>
              </w:rPr>
            </w:pPr>
            <w:r>
              <w:rPr>
                <w:szCs w:val="21"/>
              </w:rPr>
              <w:t>1.12</w:t>
            </w:r>
          </w:p>
        </w:tc>
        <w:tc>
          <w:tcPr>
            <w:tcW w:w="1167" w:type="dxa"/>
            <w:shd w:val="clear" w:color="auto" w:fill="auto"/>
            <w:vAlign w:val="center"/>
          </w:tcPr>
          <w:p w:rsidR="00C72BBC" w:rsidRDefault="00854968">
            <w:pPr>
              <w:jc w:val="center"/>
              <w:rPr>
                <w:szCs w:val="21"/>
              </w:rPr>
            </w:pPr>
            <w:r>
              <w:rPr>
                <w:szCs w:val="21"/>
              </w:rPr>
              <w:t xml:space="preserve">11.2000 </w:t>
            </w:r>
          </w:p>
        </w:tc>
        <w:tc>
          <w:tcPr>
            <w:tcW w:w="715" w:type="dxa"/>
            <w:shd w:val="clear" w:color="auto" w:fill="auto"/>
            <w:vAlign w:val="center"/>
          </w:tcPr>
          <w:p w:rsidR="00C72BBC" w:rsidRDefault="00854968">
            <w:pPr>
              <w:jc w:val="center"/>
              <w:rPr>
                <w:szCs w:val="18"/>
              </w:rPr>
            </w:pPr>
            <w:r>
              <w:rPr>
                <w:szCs w:val="18"/>
              </w:rPr>
              <w:t>不达标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21"/>
              </w:rPr>
            </w:pPr>
            <w:r>
              <w:rPr>
                <w:szCs w:val="21"/>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0.13</w:t>
            </w:r>
          </w:p>
        </w:tc>
        <w:tc>
          <w:tcPr>
            <w:tcW w:w="1074" w:type="dxa"/>
            <w:shd w:val="clear" w:color="auto" w:fill="auto"/>
            <w:vAlign w:val="center"/>
          </w:tcPr>
          <w:p w:rsidR="00C72BBC" w:rsidRDefault="00854968">
            <w:pPr>
              <w:jc w:val="center"/>
              <w:rPr>
                <w:szCs w:val="21"/>
              </w:rPr>
            </w:pPr>
            <w:r>
              <w:rPr>
                <w:szCs w:val="21"/>
              </w:rPr>
              <w:t xml:space="preserve">1.3000 </w:t>
            </w:r>
          </w:p>
        </w:tc>
        <w:tc>
          <w:tcPr>
            <w:tcW w:w="806" w:type="dxa"/>
            <w:shd w:val="clear" w:color="auto" w:fill="auto"/>
            <w:vAlign w:val="center"/>
          </w:tcPr>
          <w:p w:rsidR="00C72BBC" w:rsidRDefault="00854968">
            <w:pPr>
              <w:jc w:val="center"/>
              <w:rPr>
                <w:szCs w:val="18"/>
              </w:rPr>
            </w:pPr>
            <w:r>
              <w:rPr>
                <w:szCs w:val="18"/>
              </w:rPr>
              <w:t>不达标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21"/>
              </w:rPr>
            </w:pPr>
            <w:r>
              <w:rPr>
                <w:szCs w:val="21"/>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0.1</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镉</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0.00005</w:t>
            </w:r>
          </w:p>
        </w:tc>
        <w:tc>
          <w:tcPr>
            <w:tcW w:w="1179" w:type="dxa"/>
            <w:shd w:val="clear" w:color="auto" w:fill="auto"/>
            <w:vAlign w:val="center"/>
          </w:tcPr>
          <w:p w:rsidR="00C72BBC" w:rsidRDefault="00854968">
            <w:pPr>
              <w:jc w:val="center"/>
              <w:rPr>
                <w:szCs w:val="21"/>
              </w:rPr>
            </w:pPr>
            <w:r>
              <w:rPr>
                <w:szCs w:val="21"/>
              </w:rPr>
              <w:t xml:space="preserve">0.0100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0.005</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铅</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21"/>
              </w:rPr>
            </w:pPr>
            <w:r>
              <w:rPr>
                <w:szCs w:val="21"/>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0.01</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砷</w:t>
            </w:r>
          </w:p>
        </w:tc>
        <w:tc>
          <w:tcPr>
            <w:tcW w:w="782" w:type="dxa"/>
            <w:shd w:val="clear" w:color="auto" w:fill="auto"/>
            <w:vAlign w:val="center"/>
          </w:tcPr>
          <w:p w:rsidR="00C72BBC" w:rsidRDefault="00854968">
            <w:pPr>
              <w:jc w:val="center"/>
              <w:rPr>
                <w:szCs w:val="21"/>
              </w:rPr>
            </w:pPr>
            <w:r>
              <w:rPr>
                <w:szCs w:val="21"/>
              </w:rPr>
              <w:t>0.00049</w:t>
            </w:r>
          </w:p>
        </w:tc>
        <w:tc>
          <w:tcPr>
            <w:tcW w:w="1167" w:type="dxa"/>
            <w:shd w:val="clear" w:color="auto" w:fill="auto"/>
            <w:vAlign w:val="center"/>
          </w:tcPr>
          <w:p w:rsidR="00C72BBC" w:rsidRDefault="00854968">
            <w:pPr>
              <w:jc w:val="center"/>
              <w:rPr>
                <w:szCs w:val="21"/>
              </w:rPr>
            </w:pPr>
            <w:r>
              <w:rPr>
                <w:szCs w:val="21"/>
              </w:rPr>
              <w:t xml:space="preserve">0.0490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0.00148</w:t>
            </w:r>
          </w:p>
        </w:tc>
        <w:tc>
          <w:tcPr>
            <w:tcW w:w="1382" w:type="dxa"/>
            <w:shd w:val="clear" w:color="auto" w:fill="auto"/>
            <w:vAlign w:val="center"/>
          </w:tcPr>
          <w:p w:rsidR="00C72BBC" w:rsidRDefault="00854968">
            <w:pPr>
              <w:jc w:val="center"/>
              <w:rPr>
                <w:szCs w:val="21"/>
              </w:rPr>
            </w:pPr>
            <w:r>
              <w:rPr>
                <w:szCs w:val="21"/>
              </w:rPr>
              <w:t xml:space="preserve">0.1480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21"/>
              </w:rPr>
            </w:pPr>
            <w:r>
              <w:rPr>
                <w:szCs w:val="21"/>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0.00106</w:t>
            </w:r>
          </w:p>
        </w:tc>
        <w:tc>
          <w:tcPr>
            <w:tcW w:w="1179" w:type="dxa"/>
            <w:shd w:val="clear" w:color="auto" w:fill="auto"/>
            <w:vAlign w:val="center"/>
          </w:tcPr>
          <w:p w:rsidR="00C72BBC" w:rsidRDefault="00854968">
            <w:pPr>
              <w:jc w:val="center"/>
              <w:rPr>
                <w:szCs w:val="21"/>
              </w:rPr>
            </w:pPr>
            <w:r>
              <w:rPr>
                <w:szCs w:val="21"/>
              </w:rPr>
              <w:t xml:space="preserve">0.1060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0.01</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汞</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21"/>
              </w:rPr>
            </w:pPr>
            <w:r>
              <w:rPr>
                <w:szCs w:val="21"/>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21"/>
              </w:rPr>
            </w:pPr>
            <w:r>
              <w:rPr>
                <w:szCs w:val="21"/>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21"/>
              </w:rPr>
            </w:pPr>
            <w:r>
              <w:rPr>
                <w:szCs w:val="21"/>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21"/>
              </w:rPr>
            </w:pPr>
            <w:r>
              <w:rPr>
                <w:szCs w:val="21"/>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0.001</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锌</w:t>
            </w:r>
          </w:p>
        </w:tc>
        <w:tc>
          <w:tcPr>
            <w:tcW w:w="782" w:type="dxa"/>
            <w:shd w:val="clear" w:color="auto" w:fill="auto"/>
            <w:vAlign w:val="center"/>
          </w:tcPr>
          <w:p w:rsidR="00C72BBC" w:rsidRDefault="00854968">
            <w:pPr>
              <w:jc w:val="center"/>
              <w:rPr>
                <w:szCs w:val="21"/>
              </w:rPr>
            </w:pPr>
            <w:r>
              <w:rPr>
                <w:szCs w:val="21"/>
              </w:rPr>
              <w:t>0.0113</w:t>
            </w:r>
          </w:p>
        </w:tc>
        <w:tc>
          <w:tcPr>
            <w:tcW w:w="1167" w:type="dxa"/>
            <w:shd w:val="clear" w:color="auto" w:fill="auto"/>
            <w:vAlign w:val="center"/>
          </w:tcPr>
          <w:p w:rsidR="00C72BBC" w:rsidRDefault="00854968">
            <w:pPr>
              <w:jc w:val="center"/>
              <w:rPr>
                <w:szCs w:val="21"/>
              </w:rPr>
            </w:pPr>
            <w:r>
              <w:rPr>
                <w:szCs w:val="21"/>
              </w:rPr>
              <w:t xml:space="preserve">0.0113 </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0.0581</w:t>
            </w:r>
          </w:p>
        </w:tc>
        <w:tc>
          <w:tcPr>
            <w:tcW w:w="1382" w:type="dxa"/>
            <w:shd w:val="clear" w:color="auto" w:fill="auto"/>
            <w:vAlign w:val="center"/>
          </w:tcPr>
          <w:p w:rsidR="00C72BBC" w:rsidRDefault="00854968">
            <w:pPr>
              <w:jc w:val="center"/>
              <w:rPr>
                <w:szCs w:val="21"/>
              </w:rPr>
            </w:pPr>
            <w:r>
              <w:rPr>
                <w:szCs w:val="21"/>
              </w:rPr>
              <w:t xml:space="preserve">0.0581 </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0.0214</w:t>
            </w:r>
          </w:p>
        </w:tc>
        <w:tc>
          <w:tcPr>
            <w:tcW w:w="1074" w:type="dxa"/>
            <w:shd w:val="clear" w:color="auto" w:fill="auto"/>
            <w:vAlign w:val="center"/>
          </w:tcPr>
          <w:p w:rsidR="00C72BBC" w:rsidRDefault="00854968">
            <w:pPr>
              <w:jc w:val="center"/>
              <w:rPr>
                <w:szCs w:val="21"/>
              </w:rPr>
            </w:pPr>
            <w:r>
              <w:rPr>
                <w:szCs w:val="21"/>
              </w:rPr>
              <w:t xml:space="preserve">0.0214 </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0.0185</w:t>
            </w:r>
          </w:p>
        </w:tc>
        <w:tc>
          <w:tcPr>
            <w:tcW w:w="1179" w:type="dxa"/>
            <w:shd w:val="clear" w:color="auto" w:fill="auto"/>
            <w:vAlign w:val="center"/>
          </w:tcPr>
          <w:p w:rsidR="00C72BBC" w:rsidRDefault="00854968">
            <w:pPr>
              <w:jc w:val="center"/>
              <w:rPr>
                <w:szCs w:val="21"/>
              </w:rPr>
            </w:pPr>
            <w:r>
              <w:rPr>
                <w:szCs w:val="21"/>
              </w:rPr>
              <w:t xml:space="preserve">0.0185 </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1</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苯</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10</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甲苯</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0.7</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二甲苯</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达标</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达标</w:t>
            </w:r>
          </w:p>
        </w:tc>
        <w:tc>
          <w:tcPr>
            <w:tcW w:w="768" w:type="dxa"/>
            <w:shd w:val="clear" w:color="auto" w:fill="auto"/>
            <w:vAlign w:val="center"/>
          </w:tcPr>
          <w:p w:rsidR="00C72BBC" w:rsidRDefault="00854968">
            <w:pPr>
              <w:jc w:val="center"/>
              <w:rPr>
                <w:szCs w:val="18"/>
              </w:rPr>
            </w:pPr>
            <w:r>
              <w:rPr>
                <w:szCs w:val="18"/>
              </w:rPr>
              <w:t>0.5</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钾离子</w:t>
            </w:r>
          </w:p>
        </w:tc>
        <w:tc>
          <w:tcPr>
            <w:tcW w:w="782" w:type="dxa"/>
            <w:shd w:val="clear" w:color="auto" w:fill="auto"/>
            <w:noWrap/>
            <w:vAlign w:val="center"/>
          </w:tcPr>
          <w:p w:rsidR="00C72BBC" w:rsidRDefault="00854968">
            <w:pPr>
              <w:jc w:val="center"/>
            </w:pPr>
            <w:r>
              <w:t>5.46</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center"/>
          </w:tcPr>
          <w:p w:rsidR="00C72BBC" w:rsidRDefault="00854968">
            <w:pPr>
              <w:jc w:val="center"/>
            </w:pPr>
            <w:r>
              <w:t>4.46</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2.18</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19.1</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钠离子</w:t>
            </w:r>
          </w:p>
        </w:tc>
        <w:tc>
          <w:tcPr>
            <w:tcW w:w="782" w:type="dxa"/>
            <w:shd w:val="clear" w:color="auto" w:fill="auto"/>
            <w:noWrap/>
            <w:vAlign w:val="center"/>
          </w:tcPr>
          <w:p w:rsidR="00C72BBC" w:rsidRDefault="00854968">
            <w:pPr>
              <w:jc w:val="center"/>
            </w:pPr>
            <w:r>
              <w:t>10.4</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center"/>
          </w:tcPr>
          <w:p w:rsidR="00C72BBC" w:rsidRDefault="00854968">
            <w:pPr>
              <w:jc w:val="center"/>
            </w:pPr>
            <w:r>
              <w:t>7.8</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5.09</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11.6</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钙离子</w:t>
            </w:r>
          </w:p>
        </w:tc>
        <w:tc>
          <w:tcPr>
            <w:tcW w:w="782" w:type="dxa"/>
            <w:shd w:val="clear" w:color="auto" w:fill="auto"/>
            <w:noWrap/>
            <w:vAlign w:val="center"/>
          </w:tcPr>
          <w:p w:rsidR="00C72BBC" w:rsidRDefault="00854968">
            <w:pPr>
              <w:jc w:val="center"/>
            </w:pPr>
            <w:r>
              <w:t>29.6</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center"/>
          </w:tcPr>
          <w:p w:rsidR="00C72BBC" w:rsidRDefault="00854968">
            <w:pPr>
              <w:jc w:val="center"/>
            </w:pPr>
            <w:r>
              <w:t>21</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20.1</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26.6</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镁离子</w:t>
            </w:r>
          </w:p>
        </w:tc>
        <w:tc>
          <w:tcPr>
            <w:tcW w:w="782" w:type="dxa"/>
            <w:shd w:val="clear" w:color="auto" w:fill="auto"/>
            <w:noWrap/>
            <w:vAlign w:val="center"/>
          </w:tcPr>
          <w:p w:rsidR="00C72BBC" w:rsidRDefault="00854968">
            <w:pPr>
              <w:jc w:val="center"/>
            </w:pPr>
            <w:r>
              <w:t>17</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center"/>
          </w:tcPr>
          <w:p w:rsidR="00C72BBC" w:rsidRDefault="00854968">
            <w:pPr>
              <w:jc w:val="center"/>
            </w:pPr>
            <w:r>
              <w:t>9.96</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5.33</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noWrap/>
            <w:vAlign w:val="bottom"/>
          </w:tcPr>
          <w:p w:rsidR="00C72BBC" w:rsidRDefault="00854968">
            <w:pPr>
              <w:jc w:val="center"/>
            </w:pPr>
            <w:r>
              <w:t>9.29</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碳酸根</w:t>
            </w:r>
          </w:p>
        </w:tc>
        <w:tc>
          <w:tcPr>
            <w:tcW w:w="782" w:type="dxa"/>
            <w:shd w:val="clear" w:color="auto" w:fill="auto"/>
            <w:vAlign w:val="center"/>
          </w:tcPr>
          <w:p w:rsidR="00C72BBC" w:rsidRDefault="00854968">
            <w:pPr>
              <w:jc w:val="center"/>
              <w:rPr>
                <w:szCs w:val="21"/>
              </w:rPr>
            </w:pPr>
            <w:r>
              <w:rPr>
                <w:szCs w:val="21"/>
              </w:rPr>
              <w:t>ND</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ND</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ND</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ND</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碳酸氢根</w:t>
            </w:r>
          </w:p>
        </w:tc>
        <w:tc>
          <w:tcPr>
            <w:tcW w:w="782" w:type="dxa"/>
            <w:shd w:val="clear" w:color="auto" w:fill="auto"/>
            <w:vAlign w:val="center"/>
          </w:tcPr>
          <w:p w:rsidR="00C72BBC" w:rsidRDefault="00854968">
            <w:pPr>
              <w:jc w:val="center"/>
              <w:rPr>
                <w:szCs w:val="21"/>
              </w:rPr>
            </w:pPr>
            <w:r>
              <w:rPr>
                <w:szCs w:val="21"/>
              </w:rPr>
              <w:t>232</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88</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100</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119</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氯离子</w:t>
            </w:r>
          </w:p>
        </w:tc>
        <w:tc>
          <w:tcPr>
            <w:tcW w:w="782" w:type="dxa"/>
            <w:shd w:val="clear" w:color="auto" w:fill="auto"/>
            <w:vAlign w:val="center"/>
          </w:tcPr>
          <w:p w:rsidR="00C72BBC" w:rsidRDefault="00854968">
            <w:pPr>
              <w:jc w:val="center"/>
              <w:rPr>
                <w:szCs w:val="21"/>
              </w:rPr>
            </w:pPr>
            <w:r>
              <w:rPr>
                <w:szCs w:val="21"/>
              </w:rPr>
              <w:t>13.1</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7.53</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4.46</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16.6</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r w:rsidR="00C72BBC">
        <w:trPr>
          <w:cantSplit/>
          <w:trHeight w:val="20"/>
        </w:trPr>
        <w:tc>
          <w:tcPr>
            <w:tcW w:w="1768" w:type="dxa"/>
            <w:shd w:val="clear" w:color="auto" w:fill="auto"/>
            <w:vAlign w:val="center"/>
          </w:tcPr>
          <w:p w:rsidR="00C72BBC" w:rsidRDefault="00854968">
            <w:pPr>
              <w:jc w:val="center"/>
              <w:rPr>
                <w:szCs w:val="18"/>
              </w:rPr>
            </w:pPr>
            <w:r>
              <w:rPr>
                <w:szCs w:val="18"/>
              </w:rPr>
              <w:t>硫酸根</w:t>
            </w:r>
          </w:p>
        </w:tc>
        <w:tc>
          <w:tcPr>
            <w:tcW w:w="782" w:type="dxa"/>
            <w:shd w:val="clear" w:color="auto" w:fill="auto"/>
            <w:vAlign w:val="center"/>
          </w:tcPr>
          <w:p w:rsidR="00C72BBC" w:rsidRDefault="00854968">
            <w:pPr>
              <w:jc w:val="center"/>
              <w:rPr>
                <w:szCs w:val="21"/>
              </w:rPr>
            </w:pPr>
            <w:r>
              <w:rPr>
                <w:szCs w:val="21"/>
              </w:rPr>
              <w:t>31.0</w:t>
            </w:r>
          </w:p>
        </w:tc>
        <w:tc>
          <w:tcPr>
            <w:tcW w:w="1167" w:type="dxa"/>
            <w:shd w:val="clear" w:color="auto" w:fill="auto"/>
            <w:vAlign w:val="center"/>
          </w:tcPr>
          <w:p w:rsidR="00C72BBC" w:rsidRDefault="00854968">
            <w:pPr>
              <w:jc w:val="center"/>
              <w:rPr>
                <w:szCs w:val="18"/>
              </w:rPr>
            </w:pPr>
            <w:r>
              <w:rPr>
                <w:szCs w:val="18"/>
              </w:rPr>
              <w:t>/</w:t>
            </w:r>
          </w:p>
        </w:tc>
        <w:tc>
          <w:tcPr>
            <w:tcW w:w="715"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15.3</w:t>
            </w:r>
          </w:p>
        </w:tc>
        <w:tc>
          <w:tcPr>
            <w:tcW w:w="1382" w:type="dxa"/>
            <w:shd w:val="clear" w:color="auto" w:fill="auto"/>
            <w:vAlign w:val="center"/>
          </w:tcPr>
          <w:p w:rsidR="00C72BBC" w:rsidRDefault="00854968">
            <w:pPr>
              <w:jc w:val="center"/>
              <w:rPr>
                <w:szCs w:val="18"/>
              </w:rPr>
            </w:pPr>
            <w:r>
              <w:rPr>
                <w:szCs w:val="18"/>
              </w:rPr>
              <w:t>/</w:t>
            </w:r>
          </w:p>
        </w:tc>
        <w:tc>
          <w:tcPr>
            <w:tcW w:w="76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11.2</w:t>
            </w:r>
          </w:p>
        </w:tc>
        <w:tc>
          <w:tcPr>
            <w:tcW w:w="1074" w:type="dxa"/>
            <w:shd w:val="clear" w:color="auto" w:fill="auto"/>
            <w:vAlign w:val="center"/>
          </w:tcPr>
          <w:p w:rsidR="00C72BBC" w:rsidRDefault="00854968">
            <w:pPr>
              <w:jc w:val="center"/>
              <w:rPr>
                <w:szCs w:val="18"/>
              </w:rPr>
            </w:pPr>
            <w:r>
              <w:rPr>
                <w:szCs w:val="18"/>
              </w:rPr>
              <w:t>/</w:t>
            </w:r>
          </w:p>
        </w:tc>
        <w:tc>
          <w:tcPr>
            <w:tcW w:w="806" w:type="dxa"/>
            <w:shd w:val="clear" w:color="auto" w:fill="auto"/>
            <w:vAlign w:val="center"/>
          </w:tcPr>
          <w:p w:rsidR="00C72BBC" w:rsidRDefault="00854968">
            <w:pPr>
              <w:jc w:val="center"/>
              <w:rPr>
                <w:szCs w:val="18"/>
              </w:rPr>
            </w:pPr>
            <w:r>
              <w:rPr>
                <w:szCs w:val="18"/>
              </w:rPr>
              <w:t>/</w:t>
            </w:r>
          </w:p>
        </w:tc>
        <w:tc>
          <w:tcPr>
            <w:tcW w:w="909" w:type="dxa"/>
            <w:shd w:val="clear" w:color="auto" w:fill="auto"/>
            <w:vAlign w:val="center"/>
          </w:tcPr>
          <w:p w:rsidR="00C72BBC" w:rsidRDefault="00854968">
            <w:pPr>
              <w:jc w:val="center"/>
              <w:rPr>
                <w:szCs w:val="21"/>
              </w:rPr>
            </w:pPr>
            <w:r>
              <w:rPr>
                <w:szCs w:val="21"/>
              </w:rPr>
              <w:t>24.9</w:t>
            </w:r>
          </w:p>
        </w:tc>
        <w:tc>
          <w:tcPr>
            <w:tcW w:w="1179" w:type="dxa"/>
            <w:shd w:val="clear" w:color="auto" w:fill="auto"/>
            <w:vAlign w:val="center"/>
          </w:tcPr>
          <w:p w:rsidR="00C72BBC" w:rsidRDefault="00854968">
            <w:pPr>
              <w:jc w:val="center"/>
              <w:rPr>
                <w:szCs w:val="18"/>
              </w:rPr>
            </w:pPr>
            <w:r>
              <w:rPr>
                <w:szCs w:val="18"/>
              </w:rPr>
              <w:t>/</w:t>
            </w:r>
          </w:p>
        </w:tc>
        <w:tc>
          <w:tcPr>
            <w:tcW w:w="748" w:type="dxa"/>
            <w:shd w:val="clear" w:color="auto" w:fill="auto"/>
            <w:vAlign w:val="center"/>
          </w:tcPr>
          <w:p w:rsidR="00C72BBC" w:rsidRDefault="00854968">
            <w:pPr>
              <w:jc w:val="center"/>
              <w:rPr>
                <w:szCs w:val="18"/>
              </w:rPr>
            </w:pPr>
            <w:r>
              <w:rPr>
                <w:szCs w:val="18"/>
              </w:rPr>
              <w:t>/</w:t>
            </w:r>
          </w:p>
        </w:tc>
        <w:tc>
          <w:tcPr>
            <w:tcW w:w="768" w:type="dxa"/>
            <w:shd w:val="clear" w:color="auto" w:fill="auto"/>
            <w:vAlign w:val="center"/>
          </w:tcPr>
          <w:p w:rsidR="00C72BBC" w:rsidRDefault="00854968">
            <w:pPr>
              <w:jc w:val="center"/>
              <w:rPr>
                <w:szCs w:val="18"/>
              </w:rPr>
            </w:pPr>
            <w:r>
              <w:rPr>
                <w:szCs w:val="18"/>
              </w:rPr>
              <w:t>/</w:t>
            </w:r>
          </w:p>
        </w:tc>
      </w:tr>
    </w:tbl>
    <w:p w:rsidR="00C72BBC" w:rsidRDefault="00854968">
      <w:pPr>
        <w:pStyle w:val="afffffffff8"/>
        <w:ind w:firstLine="422"/>
        <w:jc w:val="center"/>
        <w:rPr>
          <w:rFonts w:ascii="Times New Roman" w:hAnsi="Times New Roman" w:cs="Times New Roman"/>
          <w:b/>
          <w:sz w:val="21"/>
        </w:rPr>
      </w:pPr>
      <w:r>
        <w:rPr>
          <w:rFonts w:ascii="Times New Roman" w:hAnsi="Times New Roman" w:cs="Times New Roman" w:hint="eastAsia"/>
          <w:b/>
          <w:sz w:val="21"/>
        </w:rPr>
        <w:t>续表</w:t>
      </w:r>
      <w:r>
        <w:rPr>
          <w:rFonts w:ascii="Times New Roman" w:hAnsi="Times New Roman" w:cs="Times New Roman"/>
          <w:b/>
          <w:sz w:val="21"/>
        </w:rPr>
        <w:t xml:space="preserve">5.6-2  </w:t>
      </w:r>
      <w:r>
        <w:rPr>
          <w:rFonts w:ascii="Times New Roman" w:hAnsi="Times New Roman" w:cs="Times New Roman" w:hint="eastAsia"/>
          <w:b/>
          <w:sz w:val="21"/>
        </w:rPr>
        <w:t>地下水质现状监测结果统计与评价</w:t>
      </w:r>
      <w:r>
        <w:rPr>
          <w:rFonts w:ascii="Times New Roman" w:hAnsi="Times New Roman" w:cs="Times New Roman"/>
          <w:b/>
          <w:sz w:val="21"/>
        </w:rPr>
        <w:t xml:space="preserve">   </w:t>
      </w:r>
      <w:r>
        <w:rPr>
          <w:rFonts w:ascii="Times New Roman" w:hAnsi="Times New Roman" w:cs="Times New Roman" w:hint="eastAsia"/>
          <w:b/>
          <w:sz w:val="21"/>
        </w:rPr>
        <w:t>单位：</w:t>
      </w:r>
      <w:r>
        <w:rPr>
          <w:rFonts w:ascii="Times New Roman" w:hAnsi="Times New Roman" w:cs="Times New Roman"/>
          <w:b/>
          <w:sz w:val="21"/>
        </w:rPr>
        <w:t>mg/L</w:t>
      </w:r>
      <w:r>
        <w:rPr>
          <w:rFonts w:ascii="Times New Roman" w:hAnsi="Times New Roman" w:cs="Times New Roman" w:hint="eastAsia"/>
          <w:b/>
          <w:sz w:val="21"/>
        </w:rPr>
        <w:t>（</w:t>
      </w:r>
      <w:r>
        <w:rPr>
          <w:rFonts w:ascii="Times New Roman" w:hAnsi="Times New Roman" w:cs="Times New Roman"/>
          <w:b/>
          <w:sz w:val="21"/>
        </w:rPr>
        <w:t xml:space="preserve">pH </w:t>
      </w:r>
      <w:r>
        <w:rPr>
          <w:rFonts w:ascii="Times New Roman" w:hAnsi="Times New Roman" w:cs="Times New Roman" w:hint="eastAsia"/>
          <w:b/>
          <w:sz w:val="21"/>
        </w:rPr>
        <w:t>无量纲</w:t>
      </w:r>
      <w:r>
        <w:rPr>
          <w:rFonts w:ascii="Times New Roman" w:hAnsi="Times New Roman" w:cs="Times New Roman"/>
          <w:b/>
          <w:sz w:val="21"/>
        </w:rPr>
        <w:t xml:space="preserve"> </w:t>
      </w:r>
      <w:r>
        <w:rPr>
          <w:rFonts w:ascii="Times New Roman" w:hAnsi="Times New Roman" w:cs="Times New Roman" w:hint="eastAsia"/>
          <w:b/>
          <w:sz w:val="21"/>
        </w:rPr>
        <w:t>总大肠菌群</w:t>
      </w:r>
      <w:r>
        <w:rPr>
          <w:rFonts w:ascii="Times New Roman" w:hAnsi="Times New Roman" w:cs="Times New Roman"/>
          <w:b/>
          <w:sz w:val="21"/>
        </w:rPr>
        <w:t xml:space="preserve"> MPN/100mL</w:t>
      </w:r>
      <w:r>
        <w:rPr>
          <w:rFonts w:ascii="Times New Roman" w:hAnsi="Times New Roman" w:cs="Times New Roman" w:hint="eastAsia"/>
          <w:b/>
          <w:sz w:val="21"/>
        </w:rPr>
        <w:t>）</w:t>
      </w:r>
    </w:p>
    <w:tbl>
      <w:tblPr>
        <w:tblW w:w="138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795"/>
        <w:gridCol w:w="1134"/>
        <w:gridCol w:w="709"/>
        <w:gridCol w:w="992"/>
        <w:gridCol w:w="1134"/>
        <w:gridCol w:w="840"/>
        <w:gridCol w:w="1039"/>
        <w:gridCol w:w="1128"/>
        <w:gridCol w:w="731"/>
        <w:gridCol w:w="895"/>
        <w:gridCol w:w="1098"/>
        <w:gridCol w:w="713"/>
        <w:gridCol w:w="867"/>
      </w:tblGrid>
      <w:tr w:rsidR="00C72BBC">
        <w:trPr>
          <w:trHeight w:val="20"/>
        </w:trPr>
        <w:tc>
          <w:tcPr>
            <w:tcW w:w="1757" w:type="dxa"/>
            <w:vMerge w:val="restart"/>
            <w:shd w:val="clear" w:color="auto" w:fill="auto"/>
            <w:vAlign w:val="center"/>
          </w:tcPr>
          <w:p w:rsidR="00C72BBC" w:rsidRDefault="00854968">
            <w:pPr>
              <w:jc w:val="center"/>
              <w:rPr>
                <w:szCs w:val="18"/>
              </w:rPr>
            </w:pPr>
            <w:bookmarkStart w:id="658" w:name="OLE_LINK336"/>
            <w:bookmarkStart w:id="659" w:name="OLE_LINK337"/>
            <w:r>
              <w:rPr>
                <w:szCs w:val="18"/>
              </w:rPr>
              <w:t>项目</w:t>
            </w:r>
          </w:p>
        </w:tc>
        <w:tc>
          <w:tcPr>
            <w:tcW w:w="2638" w:type="dxa"/>
            <w:gridSpan w:val="3"/>
            <w:shd w:val="clear" w:color="auto" w:fill="auto"/>
            <w:vAlign w:val="center"/>
          </w:tcPr>
          <w:p w:rsidR="00C72BBC" w:rsidRDefault="00854968">
            <w:pPr>
              <w:jc w:val="center"/>
              <w:rPr>
                <w:szCs w:val="18"/>
              </w:rPr>
            </w:pPr>
            <w:r>
              <w:rPr>
                <w:szCs w:val="18"/>
              </w:rPr>
              <w:t>D5</w:t>
            </w:r>
          </w:p>
        </w:tc>
        <w:tc>
          <w:tcPr>
            <w:tcW w:w="2966" w:type="dxa"/>
            <w:gridSpan w:val="3"/>
            <w:shd w:val="clear" w:color="auto" w:fill="auto"/>
            <w:vAlign w:val="center"/>
          </w:tcPr>
          <w:p w:rsidR="00C72BBC" w:rsidRDefault="00854968">
            <w:pPr>
              <w:jc w:val="center"/>
              <w:rPr>
                <w:szCs w:val="18"/>
              </w:rPr>
            </w:pPr>
            <w:r>
              <w:rPr>
                <w:szCs w:val="18"/>
              </w:rPr>
              <w:t>D6</w:t>
            </w:r>
          </w:p>
        </w:tc>
        <w:tc>
          <w:tcPr>
            <w:tcW w:w="2898" w:type="dxa"/>
            <w:gridSpan w:val="3"/>
            <w:shd w:val="clear" w:color="auto" w:fill="auto"/>
            <w:vAlign w:val="center"/>
          </w:tcPr>
          <w:p w:rsidR="00C72BBC" w:rsidRDefault="00854968">
            <w:pPr>
              <w:jc w:val="center"/>
              <w:rPr>
                <w:szCs w:val="18"/>
              </w:rPr>
            </w:pPr>
            <w:r>
              <w:rPr>
                <w:szCs w:val="18"/>
              </w:rPr>
              <w:t>D7</w:t>
            </w:r>
          </w:p>
        </w:tc>
        <w:tc>
          <w:tcPr>
            <w:tcW w:w="2706" w:type="dxa"/>
            <w:gridSpan w:val="3"/>
            <w:shd w:val="clear" w:color="auto" w:fill="auto"/>
            <w:vAlign w:val="center"/>
          </w:tcPr>
          <w:p w:rsidR="00C72BBC" w:rsidRDefault="00854968">
            <w:pPr>
              <w:jc w:val="center"/>
              <w:rPr>
                <w:szCs w:val="18"/>
              </w:rPr>
            </w:pPr>
            <w:r>
              <w:rPr>
                <w:szCs w:val="18"/>
              </w:rPr>
              <w:t>D8</w:t>
            </w:r>
          </w:p>
        </w:tc>
        <w:tc>
          <w:tcPr>
            <w:tcW w:w="867" w:type="dxa"/>
            <w:vMerge w:val="restart"/>
            <w:shd w:val="clear" w:color="auto" w:fill="auto"/>
            <w:vAlign w:val="center"/>
          </w:tcPr>
          <w:p w:rsidR="00C72BBC" w:rsidRDefault="00854968">
            <w:pPr>
              <w:jc w:val="center"/>
              <w:rPr>
                <w:szCs w:val="18"/>
              </w:rPr>
            </w:pPr>
            <w:r>
              <w:rPr>
                <w:szCs w:val="18"/>
              </w:rPr>
              <w:t>标准值</w:t>
            </w:r>
          </w:p>
        </w:tc>
      </w:tr>
      <w:tr w:rsidR="00C72BBC">
        <w:trPr>
          <w:trHeight w:val="20"/>
        </w:trPr>
        <w:tc>
          <w:tcPr>
            <w:tcW w:w="1757" w:type="dxa"/>
            <w:vMerge/>
            <w:shd w:val="clear" w:color="auto" w:fill="auto"/>
            <w:vAlign w:val="center"/>
          </w:tcPr>
          <w:p w:rsidR="00C72BBC" w:rsidRDefault="00C72BBC">
            <w:pPr>
              <w:jc w:val="center"/>
              <w:rPr>
                <w:szCs w:val="18"/>
              </w:rPr>
            </w:pPr>
          </w:p>
        </w:tc>
        <w:tc>
          <w:tcPr>
            <w:tcW w:w="795" w:type="dxa"/>
            <w:shd w:val="clear" w:color="auto" w:fill="auto"/>
            <w:vAlign w:val="center"/>
          </w:tcPr>
          <w:p w:rsidR="00C72BBC" w:rsidRDefault="00854968">
            <w:pPr>
              <w:jc w:val="center"/>
              <w:rPr>
                <w:szCs w:val="21"/>
              </w:rPr>
            </w:pPr>
            <w:r>
              <w:rPr>
                <w:szCs w:val="18"/>
              </w:rPr>
              <w:t>浓度</w:t>
            </w:r>
          </w:p>
        </w:tc>
        <w:tc>
          <w:tcPr>
            <w:tcW w:w="1134" w:type="dxa"/>
            <w:shd w:val="clear" w:color="auto" w:fill="auto"/>
            <w:vAlign w:val="center"/>
          </w:tcPr>
          <w:p w:rsidR="00C72BBC" w:rsidRDefault="00854968">
            <w:pPr>
              <w:jc w:val="center"/>
              <w:rPr>
                <w:szCs w:val="21"/>
              </w:rPr>
            </w:pPr>
            <w:r>
              <w:rPr>
                <w:szCs w:val="18"/>
              </w:rPr>
              <w:t>标准指数</w:t>
            </w:r>
          </w:p>
        </w:tc>
        <w:tc>
          <w:tcPr>
            <w:tcW w:w="709" w:type="dxa"/>
            <w:shd w:val="clear" w:color="auto" w:fill="auto"/>
            <w:vAlign w:val="center"/>
          </w:tcPr>
          <w:p w:rsidR="00C72BBC" w:rsidRDefault="00854968">
            <w:pPr>
              <w:jc w:val="center"/>
              <w:rPr>
                <w:szCs w:val="18"/>
              </w:rPr>
            </w:pPr>
            <w:r>
              <w:rPr>
                <w:szCs w:val="18"/>
              </w:rPr>
              <w:t>达标情况</w:t>
            </w:r>
          </w:p>
        </w:tc>
        <w:tc>
          <w:tcPr>
            <w:tcW w:w="992" w:type="dxa"/>
            <w:shd w:val="clear" w:color="auto" w:fill="auto"/>
            <w:vAlign w:val="center"/>
          </w:tcPr>
          <w:p w:rsidR="00C72BBC" w:rsidRDefault="00854968">
            <w:pPr>
              <w:jc w:val="center"/>
              <w:rPr>
                <w:szCs w:val="21"/>
              </w:rPr>
            </w:pPr>
            <w:r>
              <w:rPr>
                <w:szCs w:val="18"/>
              </w:rPr>
              <w:t>浓度</w:t>
            </w:r>
          </w:p>
        </w:tc>
        <w:tc>
          <w:tcPr>
            <w:tcW w:w="1134" w:type="dxa"/>
            <w:shd w:val="clear" w:color="auto" w:fill="auto"/>
            <w:vAlign w:val="center"/>
          </w:tcPr>
          <w:p w:rsidR="00C72BBC" w:rsidRDefault="00854968">
            <w:pPr>
              <w:jc w:val="center"/>
              <w:rPr>
                <w:szCs w:val="21"/>
              </w:rPr>
            </w:pPr>
            <w:r>
              <w:rPr>
                <w:szCs w:val="18"/>
              </w:rPr>
              <w:t>标准指数</w:t>
            </w:r>
          </w:p>
        </w:tc>
        <w:tc>
          <w:tcPr>
            <w:tcW w:w="840" w:type="dxa"/>
            <w:shd w:val="clear" w:color="auto" w:fill="auto"/>
            <w:vAlign w:val="center"/>
          </w:tcPr>
          <w:p w:rsidR="00C72BBC" w:rsidRDefault="00854968">
            <w:pPr>
              <w:jc w:val="center"/>
              <w:rPr>
                <w:szCs w:val="18"/>
              </w:rPr>
            </w:pPr>
            <w:r>
              <w:rPr>
                <w:szCs w:val="18"/>
              </w:rPr>
              <w:t>达标情况</w:t>
            </w:r>
          </w:p>
        </w:tc>
        <w:tc>
          <w:tcPr>
            <w:tcW w:w="1039" w:type="dxa"/>
            <w:shd w:val="clear" w:color="auto" w:fill="auto"/>
            <w:vAlign w:val="center"/>
          </w:tcPr>
          <w:p w:rsidR="00C72BBC" w:rsidRDefault="00854968">
            <w:pPr>
              <w:jc w:val="center"/>
              <w:rPr>
                <w:szCs w:val="21"/>
              </w:rPr>
            </w:pPr>
            <w:r>
              <w:rPr>
                <w:szCs w:val="18"/>
              </w:rPr>
              <w:t>浓度</w:t>
            </w:r>
          </w:p>
        </w:tc>
        <w:tc>
          <w:tcPr>
            <w:tcW w:w="1128" w:type="dxa"/>
            <w:shd w:val="clear" w:color="auto" w:fill="auto"/>
            <w:vAlign w:val="center"/>
          </w:tcPr>
          <w:p w:rsidR="00C72BBC" w:rsidRDefault="00854968">
            <w:pPr>
              <w:jc w:val="center"/>
              <w:rPr>
                <w:szCs w:val="21"/>
              </w:rPr>
            </w:pPr>
            <w:r>
              <w:rPr>
                <w:szCs w:val="18"/>
              </w:rPr>
              <w:t>标准指数</w:t>
            </w:r>
          </w:p>
        </w:tc>
        <w:tc>
          <w:tcPr>
            <w:tcW w:w="731" w:type="dxa"/>
            <w:shd w:val="clear" w:color="auto" w:fill="auto"/>
            <w:vAlign w:val="center"/>
          </w:tcPr>
          <w:p w:rsidR="00C72BBC" w:rsidRDefault="00854968">
            <w:pPr>
              <w:jc w:val="center"/>
              <w:rPr>
                <w:szCs w:val="18"/>
              </w:rPr>
            </w:pPr>
            <w:r>
              <w:rPr>
                <w:szCs w:val="18"/>
              </w:rPr>
              <w:t>达标情况</w:t>
            </w:r>
          </w:p>
        </w:tc>
        <w:tc>
          <w:tcPr>
            <w:tcW w:w="895" w:type="dxa"/>
            <w:shd w:val="clear" w:color="auto" w:fill="auto"/>
            <w:vAlign w:val="center"/>
          </w:tcPr>
          <w:p w:rsidR="00C72BBC" w:rsidRDefault="00854968">
            <w:pPr>
              <w:jc w:val="center"/>
              <w:rPr>
                <w:szCs w:val="21"/>
              </w:rPr>
            </w:pPr>
            <w:r>
              <w:rPr>
                <w:szCs w:val="18"/>
              </w:rPr>
              <w:t>浓度</w:t>
            </w:r>
          </w:p>
        </w:tc>
        <w:tc>
          <w:tcPr>
            <w:tcW w:w="1098" w:type="dxa"/>
            <w:shd w:val="clear" w:color="auto" w:fill="auto"/>
            <w:vAlign w:val="center"/>
          </w:tcPr>
          <w:p w:rsidR="00C72BBC" w:rsidRDefault="00854968">
            <w:pPr>
              <w:jc w:val="center"/>
              <w:rPr>
                <w:szCs w:val="21"/>
              </w:rPr>
            </w:pPr>
            <w:r>
              <w:rPr>
                <w:szCs w:val="18"/>
              </w:rPr>
              <w:t>标准指数</w:t>
            </w:r>
          </w:p>
        </w:tc>
        <w:tc>
          <w:tcPr>
            <w:tcW w:w="713" w:type="dxa"/>
            <w:shd w:val="clear" w:color="auto" w:fill="auto"/>
            <w:vAlign w:val="center"/>
          </w:tcPr>
          <w:p w:rsidR="00C72BBC" w:rsidRDefault="00854968">
            <w:pPr>
              <w:jc w:val="center"/>
              <w:rPr>
                <w:szCs w:val="18"/>
              </w:rPr>
            </w:pPr>
            <w:r>
              <w:rPr>
                <w:szCs w:val="18"/>
              </w:rPr>
              <w:t>达标情况</w:t>
            </w:r>
          </w:p>
        </w:tc>
        <w:tc>
          <w:tcPr>
            <w:tcW w:w="867" w:type="dxa"/>
            <w:vMerge/>
            <w:shd w:val="clear" w:color="auto" w:fill="auto"/>
            <w:vAlign w:val="center"/>
          </w:tcPr>
          <w:p w:rsidR="00C72BBC" w:rsidRDefault="00C72BBC">
            <w:pPr>
              <w:jc w:val="center"/>
              <w:rPr>
                <w:szCs w:val="18"/>
              </w:rPr>
            </w:pPr>
          </w:p>
        </w:tc>
      </w:tr>
      <w:tr w:rsidR="00C72BBC">
        <w:trPr>
          <w:trHeight w:val="20"/>
        </w:trPr>
        <w:tc>
          <w:tcPr>
            <w:tcW w:w="1757" w:type="dxa"/>
            <w:shd w:val="clear" w:color="auto" w:fill="auto"/>
            <w:vAlign w:val="center"/>
          </w:tcPr>
          <w:p w:rsidR="00C72BBC" w:rsidRDefault="00854968">
            <w:pPr>
              <w:jc w:val="center"/>
              <w:rPr>
                <w:szCs w:val="18"/>
              </w:rPr>
            </w:pPr>
            <w:r>
              <w:rPr>
                <w:szCs w:val="18"/>
              </w:rPr>
              <w:t>pH</w:t>
            </w:r>
            <w:r>
              <w:rPr>
                <w:szCs w:val="18"/>
              </w:rPr>
              <w:t>值（无量纲）</w:t>
            </w:r>
          </w:p>
        </w:tc>
        <w:tc>
          <w:tcPr>
            <w:tcW w:w="795" w:type="dxa"/>
            <w:shd w:val="clear" w:color="auto" w:fill="auto"/>
            <w:vAlign w:val="center"/>
          </w:tcPr>
          <w:p w:rsidR="00C72BBC" w:rsidRDefault="00854968">
            <w:pPr>
              <w:jc w:val="center"/>
              <w:rPr>
                <w:szCs w:val="21"/>
              </w:rPr>
            </w:pPr>
            <w:r>
              <w:rPr>
                <w:szCs w:val="21"/>
              </w:rPr>
              <w:t>6.78</w:t>
            </w:r>
          </w:p>
        </w:tc>
        <w:tc>
          <w:tcPr>
            <w:tcW w:w="1134" w:type="dxa"/>
            <w:shd w:val="clear" w:color="auto" w:fill="auto"/>
            <w:vAlign w:val="center"/>
          </w:tcPr>
          <w:p w:rsidR="00C72BBC" w:rsidRDefault="00854968">
            <w:pPr>
              <w:jc w:val="center"/>
              <w:rPr>
                <w:szCs w:val="21"/>
              </w:rPr>
            </w:pPr>
            <w:r>
              <w:rPr>
                <w:szCs w:val="21"/>
              </w:rPr>
              <w:t>0.4400</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6.82</w:t>
            </w:r>
          </w:p>
        </w:tc>
        <w:tc>
          <w:tcPr>
            <w:tcW w:w="1134" w:type="dxa"/>
            <w:shd w:val="clear" w:color="auto" w:fill="auto"/>
            <w:vAlign w:val="center"/>
          </w:tcPr>
          <w:p w:rsidR="00C72BBC" w:rsidRDefault="00854968">
            <w:pPr>
              <w:jc w:val="center"/>
              <w:rPr>
                <w:szCs w:val="21"/>
              </w:rPr>
            </w:pPr>
            <w:r>
              <w:rPr>
                <w:szCs w:val="21"/>
              </w:rPr>
              <w:t>0.3600</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7.30</w:t>
            </w:r>
          </w:p>
        </w:tc>
        <w:tc>
          <w:tcPr>
            <w:tcW w:w="1128" w:type="dxa"/>
            <w:shd w:val="clear" w:color="auto" w:fill="auto"/>
            <w:vAlign w:val="center"/>
          </w:tcPr>
          <w:p w:rsidR="00C72BBC" w:rsidRDefault="00854968">
            <w:pPr>
              <w:jc w:val="center"/>
              <w:rPr>
                <w:szCs w:val="21"/>
              </w:rPr>
            </w:pPr>
            <w:r>
              <w:t>0.2000</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6.60</w:t>
            </w:r>
          </w:p>
        </w:tc>
        <w:tc>
          <w:tcPr>
            <w:tcW w:w="1098" w:type="dxa"/>
            <w:shd w:val="clear" w:color="auto" w:fill="auto"/>
            <w:vAlign w:val="center"/>
          </w:tcPr>
          <w:p w:rsidR="00C72BBC" w:rsidRDefault="00854968">
            <w:pPr>
              <w:jc w:val="center"/>
              <w:rPr>
                <w:szCs w:val="21"/>
              </w:rPr>
            </w:pPr>
            <w:r>
              <w:rPr>
                <w:szCs w:val="21"/>
              </w:rPr>
              <w:t>0.8000</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6.5~8.5</w:t>
            </w:r>
          </w:p>
        </w:tc>
      </w:tr>
      <w:tr w:rsidR="00C72BBC">
        <w:trPr>
          <w:trHeight w:val="20"/>
        </w:trPr>
        <w:tc>
          <w:tcPr>
            <w:tcW w:w="1757" w:type="dxa"/>
            <w:shd w:val="clear" w:color="auto" w:fill="auto"/>
            <w:vAlign w:val="center"/>
          </w:tcPr>
          <w:p w:rsidR="00C72BBC" w:rsidRDefault="00854968">
            <w:pPr>
              <w:jc w:val="center"/>
              <w:rPr>
                <w:szCs w:val="18"/>
              </w:rPr>
            </w:pPr>
            <w:r>
              <w:rPr>
                <w:szCs w:val="18"/>
              </w:rPr>
              <w:t>总硬度（以</w:t>
            </w:r>
            <w:r>
              <w:rPr>
                <w:szCs w:val="18"/>
              </w:rPr>
              <w:t>CaCO</w:t>
            </w:r>
            <w:r>
              <w:rPr>
                <w:szCs w:val="18"/>
                <w:vertAlign w:val="subscript"/>
              </w:rPr>
              <w:t>3</w:t>
            </w:r>
            <w:r>
              <w:rPr>
                <w:szCs w:val="18"/>
              </w:rPr>
              <w:t>计）</w:t>
            </w:r>
          </w:p>
        </w:tc>
        <w:tc>
          <w:tcPr>
            <w:tcW w:w="795" w:type="dxa"/>
            <w:shd w:val="clear" w:color="auto" w:fill="auto"/>
            <w:vAlign w:val="center"/>
          </w:tcPr>
          <w:p w:rsidR="00C72BBC" w:rsidRDefault="00854968">
            <w:pPr>
              <w:jc w:val="center"/>
              <w:rPr>
                <w:szCs w:val="21"/>
              </w:rPr>
            </w:pPr>
            <w:r>
              <w:rPr>
                <w:szCs w:val="21"/>
              </w:rPr>
              <w:t>68</w:t>
            </w:r>
          </w:p>
        </w:tc>
        <w:tc>
          <w:tcPr>
            <w:tcW w:w="1134" w:type="dxa"/>
            <w:shd w:val="clear" w:color="auto" w:fill="auto"/>
            <w:vAlign w:val="center"/>
          </w:tcPr>
          <w:p w:rsidR="00C72BBC" w:rsidRDefault="00854968">
            <w:pPr>
              <w:jc w:val="center"/>
              <w:rPr>
                <w:szCs w:val="21"/>
              </w:rPr>
            </w:pPr>
            <w:r>
              <w:rPr>
                <w:rFonts w:eastAsia="等线"/>
                <w:szCs w:val="21"/>
              </w:rPr>
              <w:t xml:space="preserve">0.1511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74</w:t>
            </w:r>
          </w:p>
        </w:tc>
        <w:tc>
          <w:tcPr>
            <w:tcW w:w="1134" w:type="dxa"/>
            <w:shd w:val="clear" w:color="auto" w:fill="auto"/>
            <w:vAlign w:val="center"/>
          </w:tcPr>
          <w:p w:rsidR="00C72BBC" w:rsidRDefault="00854968">
            <w:pPr>
              <w:jc w:val="center"/>
              <w:rPr>
                <w:szCs w:val="21"/>
              </w:rPr>
            </w:pPr>
            <w:r>
              <w:rPr>
                <w:rFonts w:eastAsia="等线"/>
                <w:szCs w:val="21"/>
              </w:rPr>
              <w:t xml:space="preserve">0.1644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161</w:t>
            </w:r>
          </w:p>
        </w:tc>
        <w:tc>
          <w:tcPr>
            <w:tcW w:w="1128" w:type="dxa"/>
            <w:shd w:val="clear" w:color="auto" w:fill="auto"/>
            <w:vAlign w:val="center"/>
          </w:tcPr>
          <w:p w:rsidR="00C72BBC" w:rsidRDefault="00854968">
            <w:pPr>
              <w:jc w:val="center"/>
              <w:rPr>
                <w:szCs w:val="21"/>
              </w:rPr>
            </w:pPr>
            <w:r>
              <w:rPr>
                <w:rFonts w:eastAsia="等线"/>
                <w:sz w:val="22"/>
              </w:rPr>
              <w:t xml:space="preserve">0.3578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117</w:t>
            </w:r>
          </w:p>
        </w:tc>
        <w:tc>
          <w:tcPr>
            <w:tcW w:w="1098" w:type="dxa"/>
            <w:shd w:val="clear" w:color="auto" w:fill="auto"/>
            <w:vAlign w:val="center"/>
          </w:tcPr>
          <w:p w:rsidR="00C72BBC" w:rsidRDefault="00854968">
            <w:pPr>
              <w:jc w:val="center"/>
              <w:rPr>
                <w:szCs w:val="21"/>
              </w:rPr>
            </w:pPr>
            <w:r>
              <w:rPr>
                <w:rFonts w:eastAsia="等线"/>
                <w:szCs w:val="21"/>
              </w:rPr>
              <w:t xml:space="preserve">0.2600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450</w:t>
            </w:r>
          </w:p>
        </w:tc>
      </w:tr>
      <w:tr w:rsidR="00C72BBC">
        <w:trPr>
          <w:trHeight w:val="20"/>
        </w:trPr>
        <w:tc>
          <w:tcPr>
            <w:tcW w:w="1757" w:type="dxa"/>
            <w:shd w:val="clear" w:color="auto" w:fill="auto"/>
            <w:vAlign w:val="center"/>
          </w:tcPr>
          <w:p w:rsidR="00C72BBC" w:rsidRDefault="00854968">
            <w:pPr>
              <w:jc w:val="center"/>
              <w:rPr>
                <w:szCs w:val="18"/>
              </w:rPr>
            </w:pPr>
            <w:r>
              <w:rPr>
                <w:szCs w:val="18"/>
              </w:rPr>
              <w:t>溶解性总固体</w:t>
            </w:r>
          </w:p>
        </w:tc>
        <w:tc>
          <w:tcPr>
            <w:tcW w:w="795" w:type="dxa"/>
            <w:shd w:val="clear" w:color="auto" w:fill="auto"/>
            <w:vAlign w:val="center"/>
          </w:tcPr>
          <w:p w:rsidR="00C72BBC" w:rsidRDefault="00854968">
            <w:pPr>
              <w:jc w:val="center"/>
              <w:rPr>
                <w:szCs w:val="21"/>
              </w:rPr>
            </w:pPr>
            <w:r>
              <w:rPr>
                <w:szCs w:val="21"/>
              </w:rPr>
              <w:t>169</w:t>
            </w:r>
          </w:p>
        </w:tc>
        <w:tc>
          <w:tcPr>
            <w:tcW w:w="1134" w:type="dxa"/>
            <w:shd w:val="clear" w:color="auto" w:fill="auto"/>
            <w:vAlign w:val="center"/>
          </w:tcPr>
          <w:p w:rsidR="00C72BBC" w:rsidRDefault="00854968">
            <w:pPr>
              <w:jc w:val="center"/>
              <w:rPr>
                <w:szCs w:val="21"/>
              </w:rPr>
            </w:pPr>
            <w:r>
              <w:rPr>
                <w:rFonts w:eastAsia="等线"/>
                <w:szCs w:val="21"/>
              </w:rPr>
              <w:t xml:space="preserve">0.1690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123</w:t>
            </w:r>
          </w:p>
        </w:tc>
        <w:tc>
          <w:tcPr>
            <w:tcW w:w="1134" w:type="dxa"/>
            <w:shd w:val="clear" w:color="auto" w:fill="auto"/>
            <w:vAlign w:val="center"/>
          </w:tcPr>
          <w:p w:rsidR="00C72BBC" w:rsidRDefault="00854968">
            <w:pPr>
              <w:jc w:val="center"/>
              <w:rPr>
                <w:szCs w:val="21"/>
              </w:rPr>
            </w:pPr>
            <w:r>
              <w:rPr>
                <w:rFonts w:eastAsia="等线"/>
                <w:szCs w:val="21"/>
              </w:rPr>
              <w:t xml:space="preserve">0.1230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230</w:t>
            </w:r>
          </w:p>
        </w:tc>
        <w:tc>
          <w:tcPr>
            <w:tcW w:w="1128" w:type="dxa"/>
            <w:shd w:val="clear" w:color="auto" w:fill="auto"/>
            <w:vAlign w:val="center"/>
          </w:tcPr>
          <w:p w:rsidR="00C72BBC" w:rsidRDefault="00854968">
            <w:pPr>
              <w:jc w:val="center"/>
              <w:rPr>
                <w:szCs w:val="21"/>
              </w:rPr>
            </w:pPr>
            <w:r>
              <w:rPr>
                <w:rFonts w:eastAsia="等线"/>
                <w:sz w:val="22"/>
              </w:rPr>
              <w:t xml:space="preserve">0.2300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198</w:t>
            </w:r>
          </w:p>
        </w:tc>
        <w:tc>
          <w:tcPr>
            <w:tcW w:w="1098" w:type="dxa"/>
            <w:shd w:val="clear" w:color="auto" w:fill="auto"/>
            <w:vAlign w:val="center"/>
          </w:tcPr>
          <w:p w:rsidR="00C72BBC" w:rsidRDefault="00854968">
            <w:pPr>
              <w:jc w:val="center"/>
              <w:rPr>
                <w:szCs w:val="21"/>
              </w:rPr>
            </w:pPr>
            <w:r>
              <w:rPr>
                <w:rFonts w:eastAsia="等线"/>
                <w:szCs w:val="21"/>
              </w:rPr>
              <w:t xml:space="preserve">0.1980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1000</w:t>
            </w:r>
          </w:p>
        </w:tc>
      </w:tr>
      <w:tr w:rsidR="00C72BBC">
        <w:trPr>
          <w:trHeight w:val="20"/>
        </w:trPr>
        <w:tc>
          <w:tcPr>
            <w:tcW w:w="1757" w:type="dxa"/>
            <w:shd w:val="clear" w:color="auto" w:fill="auto"/>
            <w:vAlign w:val="center"/>
          </w:tcPr>
          <w:p w:rsidR="00C72BBC" w:rsidRDefault="00854968">
            <w:pPr>
              <w:jc w:val="center"/>
              <w:rPr>
                <w:szCs w:val="18"/>
              </w:rPr>
            </w:pPr>
            <w:r>
              <w:rPr>
                <w:szCs w:val="18"/>
              </w:rPr>
              <w:t>耗氧量（以</w:t>
            </w:r>
            <w:r>
              <w:rPr>
                <w:szCs w:val="18"/>
              </w:rPr>
              <w:t>O2</w:t>
            </w:r>
            <w:r>
              <w:rPr>
                <w:szCs w:val="18"/>
              </w:rPr>
              <w:t>计）</w:t>
            </w:r>
          </w:p>
        </w:tc>
        <w:tc>
          <w:tcPr>
            <w:tcW w:w="795" w:type="dxa"/>
            <w:shd w:val="clear" w:color="auto" w:fill="auto"/>
            <w:vAlign w:val="center"/>
          </w:tcPr>
          <w:p w:rsidR="00C72BBC" w:rsidRDefault="00854968">
            <w:pPr>
              <w:jc w:val="center"/>
              <w:rPr>
                <w:szCs w:val="21"/>
              </w:rPr>
            </w:pPr>
            <w:r>
              <w:rPr>
                <w:szCs w:val="21"/>
              </w:rPr>
              <w:t>2.71</w:t>
            </w:r>
          </w:p>
        </w:tc>
        <w:tc>
          <w:tcPr>
            <w:tcW w:w="1134" w:type="dxa"/>
            <w:shd w:val="clear" w:color="auto" w:fill="auto"/>
            <w:vAlign w:val="center"/>
          </w:tcPr>
          <w:p w:rsidR="00C72BBC" w:rsidRDefault="00854968">
            <w:pPr>
              <w:jc w:val="center"/>
              <w:rPr>
                <w:szCs w:val="21"/>
              </w:rPr>
            </w:pPr>
            <w:r>
              <w:rPr>
                <w:rFonts w:eastAsia="等线"/>
                <w:szCs w:val="21"/>
              </w:rPr>
              <w:t xml:space="preserve">0.9033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0.74</w:t>
            </w:r>
          </w:p>
        </w:tc>
        <w:tc>
          <w:tcPr>
            <w:tcW w:w="1134" w:type="dxa"/>
            <w:shd w:val="clear" w:color="auto" w:fill="auto"/>
            <w:vAlign w:val="center"/>
          </w:tcPr>
          <w:p w:rsidR="00C72BBC" w:rsidRDefault="00854968">
            <w:pPr>
              <w:jc w:val="center"/>
              <w:rPr>
                <w:szCs w:val="21"/>
              </w:rPr>
            </w:pPr>
            <w:r>
              <w:rPr>
                <w:rFonts w:eastAsia="等线"/>
                <w:szCs w:val="21"/>
              </w:rPr>
              <w:t xml:space="preserve">0.2467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2.83</w:t>
            </w:r>
          </w:p>
        </w:tc>
        <w:tc>
          <w:tcPr>
            <w:tcW w:w="1128" w:type="dxa"/>
            <w:shd w:val="clear" w:color="auto" w:fill="auto"/>
            <w:vAlign w:val="center"/>
          </w:tcPr>
          <w:p w:rsidR="00C72BBC" w:rsidRDefault="00854968">
            <w:pPr>
              <w:jc w:val="center"/>
              <w:rPr>
                <w:szCs w:val="21"/>
              </w:rPr>
            </w:pPr>
            <w:r>
              <w:rPr>
                <w:rFonts w:eastAsia="等线"/>
                <w:sz w:val="22"/>
              </w:rPr>
              <w:t xml:space="preserve">0.9433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0.86</w:t>
            </w:r>
          </w:p>
        </w:tc>
        <w:tc>
          <w:tcPr>
            <w:tcW w:w="1098" w:type="dxa"/>
            <w:shd w:val="clear" w:color="auto" w:fill="auto"/>
            <w:vAlign w:val="center"/>
          </w:tcPr>
          <w:p w:rsidR="00C72BBC" w:rsidRDefault="00854968">
            <w:pPr>
              <w:jc w:val="center"/>
              <w:rPr>
                <w:szCs w:val="21"/>
              </w:rPr>
            </w:pPr>
            <w:r>
              <w:rPr>
                <w:rFonts w:eastAsia="等线"/>
                <w:szCs w:val="21"/>
              </w:rPr>
              <w:t xml:space="preserve">0.2867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3</w:t>
            </w:r>
          </w:p>
        </w:tc>
      </w:tr>
      <w:tr w:rsidR="00C72BBC">
        <w:trPr>
          <w:trHeight w:val="20"/>
        </w:trPr>
        <w:tc>
          <w:tcPr>
            <w:tcW w:w="1757" w:type="dxa"/>
            <w:shd w:val="clear" w:color="auto" w:fill="auto"/>
            <w:vAlign w:val="center"/>
          </w:tcPr>
          <w:p w:rsidR="00C72BBC" w:rsidRDefault="00854968">
            <w:pPr>
              <w:jc w:val="center"/>
              <w:rPr>
                <w:szCs w:val="18"/>
              </w:rPr>
            </w:pPr>
            <w:r>
              <w:rPr>
                <w:szCs w:val="18"/>
              </w:rPr>
              <w:t>氨氮</w:t>
            </w:r>
          </w:p>
        </w:tc>
        <w:tc>
          <w:tcPr>
            <w:tcW w:w="795" w:type="dxa"/>
            <w:shd w:val="clear" w:color="auto" w:fill="auto"/>
            <w:vAlign w:val="center"/>
          </w:tcPr>
          <w:p w:rsidR="00C72BBC" w:rsidRDefault="00854968">
            <w:pPr>
              <w:jc w:val="center"/>
              <w:rPr>
                <w:szCs w:val="21"/>
              </w:rPr>
            </w:pPr>
            <w:r>
              <w:rPr>
                <w:szCs w:val="21"/>
              </w:rPr>
              <w:t>0.099</w:t>
            </w:r>
          </w:p>
        </w:tc>
        <w:tc>
          <w:tcPr>
            <w:tcW w:w="1134" w:type="dxa"/>
            <w:shd w:val="clear" w:color="auto" w:fill="auto"/>
            <w:vAlign w:val="center"/>
          </w:tcPr>
          <w:p w:rsidR="00C72BBC" w:rsidRDefault="00854968">
            <w:pPr>
              <w:jc w:val="center"/>
              <w:rPr>
                <w:szCs w:val="21"/>
              </w:rPr>
            </w:pPr>
            <w:r>
              <w:rPr>
                <w:rFonts w:eastAsia="等线"/>
                <w:szCs w:val="21"/>
              </w:rPr>
              <w:t xml:space="preserve">0.1980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0.113</w:t>
            </w:r>
          </w:p>
        </w:tc>
        <w:tc>
          <w:tcPr>
            <w:tcW w:w="1134" w:type="dxa"/>
            <w:shd w:val="clear" w:color="auto" w:fill="auto"/>
            <w:vAlign w:val="center"/>
          </w:tcPr>
          <w:p w:rsidR="00C72BBC" w:rsidRDefault="00854968">
            <w:pPr>
              <w:jc w:val="center"/>
              <w:rPr>
                <w:szCs w:val="21"/>
              </w:rPr>
            </w:pPr>
            <w:r>
              <w:rPr>
                <w:rFonts w:eastAsia="等线"/>
                <w:szCs w:val="21"/>
              </w:rPr>
              <w:t xml:space="preserve">0.2260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0.192</w:t>
            </w:r>
          </w:p>
        </w:tc>
        <w:tc>
          <w:tcPr>
            <w:tcW w:w="1128" w:type="dxa"/>
            <w:shd w:val="clear" w:color="auto" w:fill="auto"/>
            <w:vAlign w:val="center"/>
          </w:tcPr>
          <w:p w:rsidR="00C72BBC" w:rsidRDefault="00854968">
            <w:pPr>
              <w:jc w:val="center"/>
              <w:rPr>
                <w:szCs w:val="21"/>
              </w:rPr>
            </w:pPr>
            <w:r>
              <w:rPr>
                <w:rFonts w:eastAsia="等线"/>
                <w:sz w:val="22"/>
              </w:rPr>
              <w:t xml:space="preserve">0.3840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0.057</w:t>
            </w:r>
          </w:p>
        </w:tc>
        <w:tc>
          <w:tcPr>
            <w:tcW w:w="1098" w:type="dxa"/>
            <w:shd w:val="clear" w:color="auto" w:fill="auto"/>
            <w:vAlign w:val="center"/>
          </w:tcPr>
          <w:p w:rsidR="00C72BBC" w:rsidRDefault="00854968">
            <w:pPr>
              <w:jc w:val="center"/>
              <w:rPr>
                <w:szCs w:val="21"/>
              </w:rPr>
            </w:pPr>
            <w:r>
              <w:rPr>
                <w:rFonts w:eastAsia="等线"/>
                <w:szCs w:val="21"/>
              </w:rPr>
              <w:t xml:space="preserve">0.1140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0.5</w:t>
            </w:r>
          </w:p>
        </w:tc>
      </w:tr>
      <w:tr w:rsidR="00C72BBC">
        <w:trPr>
          <w:trHeight w:val="20"/>
        </w:trPr>
        <w:tc>
          <w:tcPr>
            <w:tcW w:w="1757" w:type="dxa"/>
            <w:shd w:val="clear" w:color="auto" w:fill="auto"/>
            <w:vAlign w:val="center"/>
          </w:tcPr>
          <w:p w:rsidR="00C72BBC" w:rsidRDefault="00854968">
            <w:pPr>
              <w:jc w:val="center"/>
              <w:rPr>
                <w:szCs w:val="18"/>
              </w:rPr>
            </w:pPr>
            <w:r>
              <w:rPr>
                <w:szCs w:val="18"/>
              </w:rPr>
              <w:t>硝酸盐（以</w:t>
            </w:r>
            <w:r>
              <w:rPr>
                <w:szCs w:val="18"/>
              </w:rPr>
              <w:t>N</w:t>
            </w:r>
            <w:r>
              <w:rPr>
                <w:szCs w:val="18"/>
              </w:rPr>
              <w:t>计）</w:t>
            </w:r>
          </w:p>
        </w:tc>
        <w:tc>
          <w:tcPr>
            <w:tcW w:w="795" w:type="dxa"/>
            <w:shd w:val="clear" w:color="auto" w:fill="auto"/>
            <w:vAlign w:val="center"/>
          </w:tcPr>
          <w:p w:rsidR="00C72BBC" w:rsidRDefault="00854968">
            <w:pPr>
              <w:jc w:val="center"/>
              <w:rPr>
                <w:szCs w:val="21"/>
              </w:rPr>
            </w:pPr>
            <w:r>
              <w:rPr>
                <w:szCs w:val="21"/>
              </w:rPr>
              <w:t>6.88</w:t>
            </w:r>
          </w:p>
        </w:tc>
        <w:tc>
          <w:tcPr>
            <w:tcW w:w="1134" w:type="dxa"/>
            <w:shd w:val="clear" w:color="auto" w:fill="auto"/>
            <w:vAlign w:val="center"/>
          </w:tcPr>
          <w:p w:rsidR="00C72BBC" w:rsidRDefault="00854968">
            <w:pPr>
              <w:jc w:val="center"/>
              <w:rPr>
                <w:szCs w:val="21"/>
              </w:rPr>
            </w:pPr>
            <w:r>
              <w:rPr>
                <w:rFonts w:eastAsia="等线"/>
                <w:szCs w:val="21"/>
              </w:rPr>
              <w:t xml:space="preserve">0.3440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3.61</w:t>
            </w:r>
          </w:p>
        </w:tc>
        <w:tc>
          <w:tcPr>
            <w:tcW w:w="1134" w:type="dxa"/>
            <w:shd w:val="clear" w:color="auto" w:fill="auto"/>
            <w:vAlign w:val="center"/>
          </w:tcPr>
          <w:p w:rsidR="00C72BBC" w:rsidRDefault="00854968">
            <w:pPr>
              <w:jc w:val="center"/>
              <w:rPr>
                <w:szCs w:val="21"/>
              </w:rPr>
            </w:pPr>
            <w:r>
              <w:rPr>
                <w:rFonts w:eastAsia="等线"/>
                <w:szCs w:val="21"/>
              </w:rPr>
              <w:t xml:space="preserve">0.1805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5.07</w:t>
            </w:r>
          </w:p>
        </w:tc>
        <w:tc>
          <w:tcPr>
            <w:tcW w:w="1128" w:type="dxa"/>
            <w:shd w:val="clear" w:color="auto" w:fill="auto"/>
            <w:vAlign w:val="center"/>
          </w:tcPr>
          <w:p w:rsidR="00C72BBC" w:rsidRDefault="00854968">
            <w:pPr>
              <w:jc w:val="center"/>
              <w:rPr>
                <w:szCs w:val="21"/>
              </w:rPr>
            </w:pPr>
            <w:r>
              <w:rPr>
                <w:rFonts w:eastAsia="等线"/>
                <w:sz w:val="22"/>
              </w:rPr>
              <w:t xml:space="preserve">0.2535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5.48</w:t>
            </w:r>
          </w:p>
        </w:tc>
        <w:tc>
          <w:tcPr>
            <w:tcW w:w="1098" w:type="dxa"/>
            <w:shd w:val="clear" w:color="auto" w:fill="auto"/>
            <w:vAlign w:val="center"/>
          </w:tcPr>
          <w:p w:rsidR="00C72BBC" w:rsidRDefault="00854968">
            <w:pPr>
              <w:jc w:val="center"/>
              <w:rPr>
                <w:szCs w:val="21"/>
              </w:rPr>
            </w:pPr>
            <w:r>
              <w:rPr>
                <w:rFonts w:eastAsia="等线"/>
                <w:szCs w:val="21"/>
              </w:rPr>
              <w:t xml:space="preserve">0.2740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20</w:t>
            </w:r>
          </w:p>
        </w:tc>
      </w:tr>
      <w:tr w:rsidR="00C72BBC">
        <w:trPr>
          <w:trHeight w:val="20"/>
        </w:trPr>
        <w:tc>
          <w:tcPr>
            <w:tcW w:w="1757" w:type="dxa"/>
            <w:shd w:val="clear" w:color="auto" w:fill="auto"/>
            <w:vAlign w:val="center"/>
          </w:tcPr>
          <w:p w:rsidR="00C72BBC" w:rsidRDefault="00854968">
            <w:pPr>
              <w:jc w:val="center"/>
              <w:rPr>
                <w:szCs w:val="18"/>
              </w:rPr>
            </w:pPr>
            <w:r>
              <w:rPr>
                <w:szCs w:val="18"/>
              </w:rPr>
              <w:t>亚硝酸盐（以</w:t>
            </w:r>
            <w:r>
              <w:rPr>
                <w:szCs w:val="18"/>
              </w:rPr>
              <w:t>N</w:t>
            </w:r>
            <w:r>
              <w:rPr>
                <w:szCs w:val="18"/>
              </w:rPr>
              <w:t>计）</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21"/>
              </w:rPr>
            </w:pPr>
            <w:r>
              <w:rPr>
                <w:rFonts w:eastAsia="等线"/>
                <w:szCs w:val="21"/>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0.038</w:t>
            </w:r>
          </w:p>
        </w:tc>
        <w:tc>
          <w:tcPr>
            <w:tcW w:w="1134" w:type="dxa"/>
            <w:shd w:val="clear" w:color="auto" w:fill="auto"/>
            <w:vAlign w:val="center"/>
          </w:tcPr>
          <w:p w:rsidR="00C72BBC" w:rsidRDefault="00854968">
            <w:pPr>
              <w:jc w:val="center"/>
              <w:rPr>
                <w:szCs w:val="21"/>
              </w:rPr>
            </w:pPr>
            <w:r>
              <w:rPr>
                <w:rFonts w:eastAsia="等线"/>
                <w:szCs w:val="21"/>
              </w:rPr>
              <w:t xml:space="preserve">0.0380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0.053</w:t>
            </w:r>
          </w:p>
        </w:tc>
        <w:tc>
          <w:tcPr>
            <w:tcW w:w="1128" w:type="dxa"/>
            <w:shd w:val="clear" w:color="auto" w:fill="auto"/>
            <w:vAlign w:val="center"/>
          </w:tcPr>
          <w:p w:rsidR="00C72BBC" w:rsidRDefault="00854968">
            <w:pPr>
              <w:jc w:val="center"/>
              <w:rPr>
                <w:szCs w:val="21"/>
              </w:rPr>
            </w:pPr>
            <w:r>
              <w:rPr>
                <w:rFonts w:eastAsia="等线"/>
                <w:sz w:val="22"/>
              </w:rPr>
              <w:t xml:space="preserve">0.0530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21"/>
              </w:rPr>
            </w:pPr>
            <w:r>
              <w:rPr>
                <w:rFonts w:eastAsia="等线"/>
                <w:szCs w:val="21"/>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1</w:t>
            </w:r>
          </w:p>
        </w:tc>
      </w:tr>
      <w:tr w:rsidR="00C72BBC">
        <w:trPr>
          <w:trHeight w:val="20"/>
        </w:trPr>
        <w:tc>
          <w:tcPr>
            <w:tcW w:w="1757" w:type="dxa"/>
            <w:shd w:val="clear" w:color="auto" w:fill="auto"/>
            <w:vAlign w:val="center"/>
          </w:tcPr>
          <w:p w:rsidR="00C72BBC" w:rsidRDefault="00854968">
            <w:pPr>
              <w:jc w:val="center"/>
              <w:rPr>
                <w:szCs w:val="18"/>
              </w:rPr>
            </w:pPr>
            <w:r>
              <w:rPr>
                <w:szCs w:val="18"/>
              </w:rPr>
              <w:t>氟化物</w:t>
            </w:r>
          </w:p>
        </w:tc>
        <w:tc>
          <w:tcPr>
            <w:tcW w:w="795" w:type="dxa"/>
            <w:shd w:val="clear" w:color="auto" w:fill="auto"/>
            <w:vAlign w:val="center"/>
          </w:tcPr>
          <w:p w:rsidR="00C72BBC" w:rsidRDefault="00854968">
            <w:pPr>
              <w:jc w:val="center"/>
              <w:rPr>
                <w:szCs w:val="21"/>
              </w:rPr>
            </w:pPr>
            <w:r>
              <w:rPr>
                <w:szCs w:val="21"/>
              </w:rPr>
              <w:t>0.027</w:t>
            </w:r>
          </w:p>
        </w:tc>
        <w:tc>
          <w:tcPr>
            <w:tcW w:w="1134" w:type="dxa"/>
            <w:shd w:val="clear" w:color="auto" w:fill="auto"/>
            <w:vAlign w:val="center"/>
          </w:tcPr>
          <w:p w:rsidR="00C72BBC" w:rsidRDefault="00854968">
            <w:pPr>
              <w:jc w:val="center"/>
              <w:rPr>
                <w:szCs w:val="21"/>
              </w:rPr>
            </w:pPr>
            <w:r>
              <w:rPr>
                <w:rFonts w:eastAsia="等线"/>
                <w:szCs w:val="21"/>
              </w:rPr>
              <w:t xml:space="preserve">0.0270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21"/>
              </w:rPr>
            </w:pPr>
            <w:r>
              <w:rPr>
                <w:rFonts w:eastAsia="等线"/>
                <w:szCs w:val="21"/>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0.215</w:t>
            </w:r>
          </w:p>
        </w:tc>
        <w:tc>
          <w:tcPr>
            <w:tcW w:w="1128" w:type="dxa"/>
            <w:shd w:val="clear" w:color="auto" w:fill="auto"/>
            <w:vAlign w:val="center"/>
          </w:tcPr>
          <w:p w:rsidR="00C72BBC" w:rsidRDefault="00854968">
            <w:pPr>
              <w:jc w:val="center"/>
              <w:rPr>
                <w:szCs w:val="21"/>
              </w:rPr>
            </w:pPr>
            <w:r>
              <w:rPr>
                <w:rFonts w:eastAsia="等线"/>
                <w:sz w:val="22"/>
              </w:rPr>
              <w:t xml:space="preserve">0.2150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0.024</w:t>
            </w:r>
          </w:p>
        </w:tc>
        <w:tc>
          <w:tcPr>
            <w:tcW w:w="1098" w:type="dxa"/>
            <w:shd w:val="clear" w:color="auto" w:fill="auto"/>
            <w:vAlign w:val="center"/>
          </w:tcPr>
          <w:p w:rsidR="00C72BBC" w:rsidRDefault="00854968">
            <w:pPr>
              <w:jc w:val="center"/>
              <w:rPr>
                <w:szCs w:val="21"/>
              </w:rPr>
            </w:pPr>
            <w:r>
              <w:rPr>
                <w:rFonts w:eastAsia="等线"/>
                <w:szCs w:val="21"/>
              </w:rPr>
              <w:t xml:space="preserve">0.0240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1</w:t>
            </w:r>
          </w:p>
        </w:tc>
      </w:tr>
      <w:tr w:rsidR="00C72BBC">
        <w:trPr>
          <w:trHeight w:val="20"/>
        </w:trPr>
        <w:tc>
          <w:tcPr>
            <w:tcW w:w="1757" w:type="dxa"/>
            <w:shd w:val="clear" w:color="auto" w:fill="auto"/>
            <w:vAlign w:val="center"/>
          </w:tcPr>
          <w:p w:rsidR="00C72BBC" w:rsidRDefault="00854968">
            <w:pPr>
              <w:jc w:val="center"/>
              <w:rPr>
                <w:szCs w:val="18"/>
              </w:rPr>
            </w:pPr>
            <w:r>
              <w:rPr>
                <w:szCs w:val="18"/>
              </w:rPr>
              <w:t>氯化物</w:t>
            </w:r>
          </w:p>
        </w:tc>
        <w:tc>
          <w:tcPr>
            <w:tcW w:w="795" w:type="dxa"/>
            <w:shd w:val="clear" w:color="auto" w:fill="auto"/>
            <w:vAlign w:val="center"/>
          </w:tcPr>
          <w:p w:rsidR="00C72BBC" w:rsidRDefault="00854968">
            <w:pPr>
              <w:jc w:val="center"/>
              <w:rPr>
                <w:szCs w:val="21"/>
              </w:rPr>
            </w:pPr>
            <w:r>
              <w:rPr>
                <w:szCs w:val="21"/>
              </w:rPr>
              <w:t>4.30</w:t>
            </w:r>
          </w:p>
        </w:tc>
        <w:tc>
          <w:tcPr>
            <w:tcW w:w="1134" w:type="dxa"/>
            <w:shd w:val="clear" w:color="auto" w:fill="auto"/>
            <w:vAlign w:val="center"/>
          </w:tcPr>
          <w:p w:rsidR="00C72BBC" w:rsidRDefault="00854968">
            <w:pPr>
              <w:jc w:val="center"/>
              <w:rPr>
                <w:szCs w:val="21"/>
              </w:rPr>
            </w:pPr>
            <w:r>
              <w:rPr>
                <w:rFonts w:eastAsia="等线"/>
                <w:szCs w:val="21"/>
              </w:rPr>
              <w:t xml:space="preserve">0.0172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4.33</w:t>
            </w:r>
          </w:p>
        </w:tc>
        <w:tc>
          <w:tcPr>
            <w:tcW w:w="1134" w:type="dxa"/>
            <w:shd w:val="clear" w:color="auto" w:fill="auto"/>
            <w:vAlign w:val="center"/>
          </w:tcPr>
          <w:p w:rsidR="00C72BBC" w:rsidRDefault="00854968">
            <w:pPr>
              <w:jc w:val="center"/>
              <w:rPr>
                <w:szCs w:val="21"/>
              </w:rPr>
            </w:pPr>
            <w:r>
              <w:rPr>
                <w:rFonts w:eastAsia="等线"/>
                <w:szCs w:val="21"/>
              </w:rPr>
              <w:t xml:space="preserve">0.0173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16.5</w:t>
            </w:r>
          </w:p>
        </w:tc>
        <w:tc>
          <w:tcPr>
            <w:tcW w:w="1128" w:type="dxa"/>
            <w:shd w:val="clear" w:color="auto" w:fill="auto"/>
            <w:vAlign w:val="center"/>
          </w:tcPr>
          <w:p w:rsidR="00C72BBC" w:rsidRDefault="00854968">
            <w:pPr>
              <w:jc w:val="center"/>
              <w:rPr>
                <w:szCs w:val="21"/>
              </w:rPr>
            </w:pPr>
            <w:r>
              <w:rPr>
                <w:rFonts w:eastAsia="等线"/>
                <w:sz w:val="22"/>
              </w:rPr>
              <w:t xml:space="preserve">0.0660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9.59</w:t>
            </w:r>
          </w:p>
        </w:tc>
        <w:tc>
          <w:tcPr>
            <w:tcW w:w="1098" w:type="dxa"/>
            <w:shd w:val="clear" w:color="auto" w:fill="auto"/>
            <w:vAlign w:val="center"/>
          </w:tcPr>
          <w:p w:rsidR="00C72BBC" w:rsidRDefault="00854968">
            <w:pPr>
              <w:jc w:val="center"/>
              <w:rPr>
                <w:szCs w:val="21"/>
              </w:rPr>
            </w:pPr>
            <w:r>
              <w:rPr>
                <w:rFonts w:eastAsia="等线"/>
                <w:szCs w:val="21"/>
              </w:rPr>
              <w:t xml:space="preserve">0.0384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250</w:t>
            </w:r>
          </w:p>
        </w:tc>
      </w:tr>
      <w:tr w:rsidR="00C72BBC">
        <w:trPr>
          <w:trHeight w:val="20"/>
        </w:trPr>
        <w:tc>
          <w:tcPr>
            <w:tcW w:w="1757" w:type="dxa"/>
            <w:shd w:val="clear" w:color="auto" w:fill="auto"/>
            <w:vAlign w:val="center"/>
          </w:tcPr>
          <w:p w:rsidR="00C72BBC" w:rsidRDefault="00854968">
            <w:pPr>
              <w:jc w:val="center"/>
              <w:rPr>
                <w:szCs w:val="18"/>
              </w:rPr>
            </w:pPr>
            <w:r>
              <w:rPr>
                <w:szCs w:val="18"/>
              </w:rPr>
              <w:t>硫酸盐</w:t>
            </w:r>
          </w:p>
        </w:tc>
        <w:tc>
          <w:tcPr>
            <w:tcW w:w="795" w:type="dxa"/>
            <w:shd w:val="clear" w:color="auto" w:fill="auto"/>
            <w:vAlign w:val="center"/>
          </w:tcPr>
          <w:p w:rsidR="00C72BBC" w:rsidRDefault="00854968">
            <w:pPr>
              <w:jc w:val="center"/>
              <w:rPr>
                <w:szCs w:val="21"/>
              </w:rPr>
            </w:pPr>
            <w:r>
              <w:rPr>
                <w:szCs w:val="21"/>
              </w:rPr>
              <w:t>10.6</w:t>
            </w:r>
          </w:p>
        </w:tc>
        <w:tc>
          <w:tcPr>
            <w:tcW w:w="1134" w:type="dxa"/>
            <w:shd w:val="clear" w:color="auto" w:fill="auto"/>
            <w:vAlign w:val="center"/>
          </w:tcPr>
          <w:p w:rsidR="00C72BBC" w:rsidRDefault="00854968">
            <w:pPr>
              <w:jc w:val="center"/>
              <w:rPr>
                <w:szCs w:val="21"/>
              </w:rPr>
            </w:pPr>
            <w:r>
              <w:rPr>
                <w:rFonts w:eastAsia="等线"/>
                <w:szCs w:val="21"/>
              </w:rPr>
              <w:t xml:space="preserve">0.0424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4.29</w:t>
            </w:r>
          </w:p>
        </w:tc>
        <w:tc>
          <w:tcPr>
            <w:tcW w:w="1134" w:type="dxa"/>
            <w:shd w:val="clear" w:color="auto" w:fill="auto"/>
            <w:vAlign w:val="center"/>
          </w:tcPr>
          <w:p w:rsidR="00C72BBC" w:rsidRDefault="00854968">
            <w:pPr>
              <w:jc w:val="center"/>
              <w:rPr>
                <w:szCs w:val="21"/>
              </w:rPr>
            </w:pPr>
            <w:r>
              <w:rPr>
                <w:rFonts w:eastAsia="等线"/>
                <w:szCs w:val="21"/>
              </w:rPr>
              <w:t xml:space="preserve">0.0172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20.9</w:t>
            </w:r>
          </w:p>
        </w:tc>
        <w:tc>
          <w:tcPr>
            <w:tcW w:w="1128" w:type="dxa"/>
            <w:shd w:val="clear" w:color="auto" w:fill="auto"/>
            <w:vAlign w:val="center"/>
          </w:tcPr>
          <w:p w:rsidR="00C72BBC" w:rsidRDefault="00854968">
            <w:pPr>
              <w:jc w:val="center"/>
              <w:rPr>
                <w:szCs w:val="21"/>
              </w:rPr>
            </w:pPr>
            <w:r>
              <w:rPr>
                <w:rFonts w:eastAsia="等线"/>
                <w:sz w:val="22"/>
              </w:rPr>
              <w:t xml:space="preserve">0.0836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36.9</w:t>
            </w:r>
          </w:p>
        </w:tc>
        <w:tc>
          <w:tcPr>
            <w:tcW w:w="1098" w:type="dxa"/>
            <w:shd w:val="clear" w:color="auto" w:fill="auto"/>
            <w:vAlign w:val="center"/>
          </w:tcPr>
          <w:p w:rsidR="00C72BBC" w:rsidRDefault="00854968">
            <w:pPr>
              <w:jc w:val="center"/>
              <w:rPr>
                <w:szCs w:val="21"/>
              </w:rPr>
            </w:pPr>
            <w:r>
              <w:rPr>
                <w:rFonts w:eastAsia="等线"/>
                <w:szCs w:val="21"/>
              </w:rPr>
              <w:t xml:space="preserve">0.1476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250</w:t>
            </w:r>
          </w:p>
        </w:tc>
      </w:tr>
      <w:tr w:rsidR="00C72BBC">
        <w:trPr>
          <w:trHeight w:val="20"/>
        </w:trPr>
        <w:tc>
          <w:tcPr>
            <w:tcW w:w="1757" w:type="dxa"/>
            <w:shd w:val="clear" w:color="auto" w:fill="auto"/>
            <w:vAlign w:val="center"/>
          </w:tcPr>
          <w:p w:rsidR="00C72BBC" w:rsidRDefault="00854968">
            <w:pPr>
              <w:jc w:val="center"/>
              <w:rPr>
                <w:szCs w:val="18"/>
              </w:rPr>
            </w:pPr>
            <w:r>
              <w:rPr>
                <w:szCs w:val="18"/>
              </w:rPr>
              <w:t>氰化物</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18"/>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0.05</w:t>
            </w:r>
          </w:p>
        </w:tc>
      </w:tr>
      <w:tr w:rsidR="00C72BBC">
        <w:trPr>
          <w:trHeight w:val="20"/>
        </w:trPr>
        <w:tc>
          <w:tcPr>
            <w:tcW w:w="1757" w:type="dxa"/>
            <w:shd w:val="clear" w:color="auto" w:fill="auto"/>
            <w:vAlign w:val="center"/>
          </w:tcPr>
          <w:p w:rsidR="00C72BBC" w:rsidRDefault="00854968">
            <w:pPr>
              <w:jc w:val="center"/>
              <w:rPr>
                <w:szCs w:val="18"/>
              </w:rPr>
            </w:pPr>
            <w:r>
              <w:rPr>
                <w:szCs w:val="18"/>
              </w:rPr>
              <w:t>挥发性酚类（以苯酚计）</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18"/>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0.002</w:t>
            </w:r>
          </w:p>
        </w:tc>
      </w:tr>
      <w:tr w:rsidR="00C72BBC">
        <w:trPr>
          <w:trHeight w:val="20"/>
        </w:trPr>
        <w:tc>
          <w:tcPr>
            <w:tcW w:w="1757" w:type="dxa"/>
            <w:shd w:val="clear" w:color="auto" w:fill="auto"/>
            <w:vAlign w:val="center"/>
          </w:tcPr>
          <w:p w:rsidR="00C72BBC" w:rsidRDefault="00854968">
            <w:pPr>
              <w:jc w:val="center"/>
              <w:rPr>
                <w:szCs w:val="18"/>
              </w:rPr>
            </w:pPr>
            <w:r>
              <w:rPr>
                <w:szCs w:val="18"/>
              </w:rPr>
              <w:t>总大肠菌群（</w:t>
            </w:r>
            <w:r>
              <w:rPr>
                <w:szCs w:val="18"/>
              </w:rPr>
              <w:t>MPN/100mL</w:t>
            </w:r>
            <w:r>
              <w:rPr>
                <w:szCs w:val="18"/>
              </w:rPr>
              <w:t>）</w:t>
            </w:r>
          </w:p>
        </w:tc>
        <w:tc>
          <w:tcPr>
            <w:tcW w:w="795" w:type="dxa"/>
            <w:shd w:val="clear" w:color="auto" w:fill="auto"/>
            <w:vAlign w:val="center"/>
          </w:tcPr>
          <w:p w:rsidR="00C72BBC" w:rsidRDefault="00854968">
            <w:pPr>
              <w:jc w:val="center"/>
              <w:rPr>
                <w:szCs w:val="21"/>
              </w:rPr>
            </w:pPr>
            <w:r>
              <w:rPr>
                <w:szCs w:val="21"/>
              </w:rPr>
              <w:t>52</w:t>
            </w:r>
          </w:p>
        </w:tc>
        <w:tc>
          <w:tcPr>
            <w:tcW w:w="1134" w:type="dxa"/>
            <w:shd w:val="clear" w:color="auto" w:fill="auto"/>
            <w:vAlign w:val="center"/>
          </w:tcPr>
          <w:p w:rsidR="00C72BBC" w:rsidRDefault="00854968">
            <w:pPr>
              <w:jc w:val="center"/>
              <w:rPr>
                <w:szCs w:val="21"/>
              </w:rPr>
            </w:pPr>
            <w:r>
              <w:rPr>
                <w:rFonts w:eastAsia="等线"/>
                <w:szCs w:val="21"/>
              </w:rPr>
              <w:t xml:space="preserve">17.3333 </w:t>
            </w:r>
          </w:p>
        </w:tc>
        <w:tc>
          <w:tcPr>
            <w:tcW w:w="709" w:type="dxa"/>
            <w:shd w:val="clear" w:color="auto" w:fill="auto"/>
            <w:vAlign w:val="center"/>
          </w:tcPr>
          <w:p w:rsidR="00C72BBC" w:rsidRDefault="00854968">
            <w:pPr>
              <w:jc w:val="center"/>
              <w:rPr>
                <w:szCs w:val="18"/>
              </w:rPr>
            </w:pPr>
            <w:r>
              <w:rPr>
                <w:szCs w:val="18"/>
              </w:rPr>
              <w:t>不达标</w:t>
            </w:r>
          </w:p>
        </w:tc>
        <w:tc>
          <w:tcPr>
            <w:tcW w:w="992" w:type="dxa"/>
            <w:shd w:val="clear" w:color="auto" w:fill="auto"/>
            <w:vAlign w:val="center"/>
          </w:tcPr>
          <w:p w:rsidR="00C72BBC" w:rsidRDefault="00854968">
            <w:pPr>
              <w:jc w:val="center"/>
              <w:rPr>
                <w:szCs w:val="21"/>
              </w:rPr>
            </w:pPr>
            <w:r>
              <w:rPr>
                <w:szCs w:val="21"/>
              </w:rPr>
              <w:t>23</w:t>
            </w:r>
          </w:p>
        </w:tc>
        <w:tc>
          <w:tcPr>
            <w:tcW w:w="1134" w:type="dxa"/>
            <w:shd w:val="clear" w:color="auto" w:fill="auto"/>
            <w:vAlign w:val="center"/>
          </w:tcPr>
          <w:p w:rsidR="00C72BBC" w:rsidRDefault="00854968">
            <w:pPr>
              <w:jc w:val="center"/>
              <w:rPr>
                <w:szCs w:val="21"/>
              </w:rPr>
            </w:pPr>
            <w:r>
              <w:rPr>
                <w:rFonts w:eastAsia="等线"/>
                <w:szCs w:val="21"/>
              </w:rPr>
              <w:t xml:space="preserve">7.6667 </w:t>
            </w:r>
          </w:p>
        </w:tc>
        <w:tc>
          <w:tcPr>
            <w:tcW w:w="840" w:type="dxa"/>
            <w:shd w:val="clear" w:color="auto" w:fill="auto"/>
            <w:vAlign w:val="center"/>
          </w:tcPr>
          <w:p w:rsidR="00C72BBC" w:rsidRDefault="00854968">
            <w:pPr>
              <w:jc w:val="center"/>
              <w:rPr>
                <w:szCs w:val="18"/>
              </w:rPr>
            </w:pPr>
            <w:r>
              <w:rPr>
                <w:szCs w:val="18"/>
              </w:rPr>
              <w:t>不达标</w:t>
            </w:r>
          </w:p>
        </w:tc>
        <w:tc>
          <w:tcPr>
            <w:tcW w:w="1039" w:type="dxa"/>
            <w:shd w:val="clear" w:color="auto" w:fill="auto"/>
            <w:vAlign w:val="center"/>
          </w:tcPr>
          <w:p w:rsidR="00C72BBC" w:rsidRDefault="00854968">
            <w:pPr>
              <w:jc w:val="center"/>
              <w:rPr>
                <w:szCs w:val="21"/>
              </w:rPr>
            </w:pPr>
            <w:r>
              <w:rPr>
                <w:szCs w:val="21"/>
              </w:rPr>
              <w:t>31</w:t>
            </w:r>
          </w:p>
        </w:tc>
        <w:tc>
          <w:tcPr>
            <w:tcW w:w="1128" w:type="dxa"/>
            <w:shd w:val="clear" w:color="auto" w:fill="auto"/>
            <w:vAlign w:val="center"/>
          </w:tcPr>
          <w:p w:rsidR="00C72BBC" w:rsidRDefault="00854968">
            <w:pPr>
              <w:jc w:val="center"/>
              <w:rPr>
                <w:szCs w:val="21"/>
              </w:rPr>
            </w:pPr>
            <w:r>
              <w:rPr>
                <w:rFonts w:eastAsia="等线"/>
                <w:sz w:val="22"/>
              </w:rPr>
              <w:t xml:space="preserve">10.3333 </w:t>
            </w:r>
          </w:p>
        </w:tc>
        <w:tc>
          <w:tcPr>
            <w:tcW w:w="731" w:type="dxa"/>
            <w:shd w:val="clear" w:color="auto" w:fill="auto"/>
            <w:vAlign w:val="center"/>
          </w:tcPr>
          <w:p w:rsidR="00C72BBC" w:rsidRDefault="00854968">
            <w:pPr>
              <w:jc w:val="center"/>
              <w:rPr>
                <w:szCs w:val="18"/>
              </w:rPr>
            </w:pPr>
            <w:r>
              <w:rPr>
                <w:szCs w:val="18"/>
              </w:rPr>
              <w:t>不达标</w:t>
            </w:r>
          </w:p>
        </w:tc>
        <w:tc>
          <w:tcPr>
            <w:tcW w:w="895" w:type="dxa"/>
            <w:shd w:val="clear" w:color="auto" w:fill="auto"/>
            <w:vAlign w:val="center"/>
          </w:tcPr>
          <w:p w:rsidR="00C72BBC" w:rsidRDefault="00854968">
            <w:pPr>
              <w:jc w:val="center"/>
              <w:rPr>
                <w:szCs w:val="21"/>
              </w:rPr>
            </w:pPr>
            <w:r>
              <w:rPr>
                <w:szCs w:val="21"/>
              </w:rPr>
              <w:t>2</w:t>
            </w:r>
          </w:p>
        </w:tc>
        <w:tc>
          <w:tcPr>
            <w:tcW w:w="1098" w:type="dxa"/>
            <w:shd w:val="clear" w:color="auto" w:fill="auto"/>
            <w:vAlign w:val="center"/>
          </w:tcPr>
          <w:p w:rsidR="00C72BBC" w:rsidRDefault="00854968">
            <w:pPr>
              <w:jc w:val="center"/>
              <w:rPr>
                <w:szCs w:val="21"/>
              </w:rPr>
            </w:pPr>
            <w:r>
              <w:rPr>
                <w:rFonts w:eastAsia="等线"/>
                <w:szCs w:val="21"/>
              </w:rPr>
              <w:t xml:space="preserve">0.6667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3</w:t>
            </w:r>
          </w:p>
        </w:tc>
      </w:tr>
      <w:tr w:rsidR="00C72BBC">
        <w:trPr>
          <w:trHeight w:val="20"/>
        </w:trPr>
        <w:tc>
          <w:tcPr>
            <w:tcW w:w="1757" w:type="dxa"/>
            <w:shd w:val="clear" w:color="auto" w:fill="auto"/>
            <w:vAlign w:val="center"/>
          </w:tcPr>
          <w:p w:rsidR="00C72BBC" w:rsidRDefault="00854968">
            <w:pPr>
              <w:jc w:val="center"/>
              <w:rPr>
                <w:szCs w:val="18"/>
              </w:rPr>
            </w:pPr>
            <w:r>
              <w:rPr>
                <w:szCs w:val="18"/>
              </w:rPr>
              <w:t>石油类</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szCs w:val="18"/>
              </w:rPr>
              <w:t>/</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szCs w:val="18"/>
              </w:rPr>
              <w:t>/</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szCs w:val="18"/>
              </w:rPr>
              <w:t>/</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18"/>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铬（六价）</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bottom"/>
          </w:tcPr>
          <w:p w:rsidR="00C72BBC" w:rsidRDefault="00854968">
            <w:pPr>
              <w:jc w:val="center"/>
              <w:rPr>
                <w:szCs w:val="21"/>
              </w:rPr>
            </w:pPr>
            <w:r>
              <w:t>ND</w:t>
            </w:r>
          </w:p>
        </w:tc>
        <w:tc>
          <w:tcPr>
            <w:tcW w:w="1098" w:type="dxa"/>
            <w:shd w:val="clear" w:color="auto" w:fill="auto"/>
            <w:vAlign w:val="center"/>
          </w:tcPr>
          <w:p w:rsidR="00C72BBC" w:rsidRDefault="00854968">
            <w:pPr>
              <w:jc w:val="center"/>
              <w:rPr>
                <w:szCs w:val="18"/>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0.05</w:t>
            </w:r>
          </w:p>
        </w:tc>
      </w:tr>
      <w:tr w:rsidR="00C72BBC">
        <w:trPr>
          <w:trHeight w:val="20"/>
        </w:trPr>
        <w:tc>
          <w:tcPr>
            <w:tcW w:w="1757" w:type="dxa"/>
            <w:shd w:val="clear" w:color="auto" w:fill="auto"/>
            <w:vAlign w:val="center"/>
          </w:tcPr>
          <w:p w:rsidR="00C72BBC" w:rsidRDefault="00854968">
            <w:pPr>
              <w:jc w:val="center"/>
              <w:rPr>
                <w:szCs w:val="18"/>
              </w:rPr>
            </w:pPr>
            <w:r>
              <w:rPr>
                <w:szCs w:val="18"/>
              </w:rPr>
              <w:t>铁</w:t>
            </w:r>
          </w:p>
        </w:tc>
        <w:tc>
          <w:tcPr>
            <w:tcW w:w="795" w:type="dxa"/>
            <w:shd w:val="clear" w:color="auto" w:fill="auto"/>
            <w:vAlign w:val="center"/>
          </w:tcPr>
          <w:p w:rsidR="00C72BBC" w:rsidRDefault="00854968">
            <w:pPr>
              <w:jc w:val="center"/>
              <w:rPr>
                <w:szCs w:val="21"/>
              </w:rPr>
            </w:pPr>
            <w:r>
              <w:rPr>
                <w:szCs w:val="21"/>
              </w:rPr>
              <w:t>0.124</w:t>
            </w:r>
          </w:p>
        </w:tc>
        <w:tc>
          <w:tcPr>
            <w:tcW w:w="1134" w:type="dxa"/>
            <w:shd w:val="clear" w:color="auto" w:fill="auto"/>
            <w:vAlign w:val="center"/>
          </w:tcPr>
          <w:p w:rsidR="00C72BBC" w:rsidRDefault="00854968">
            <w:pPr>
              <w:jc w:val="center"/>
              <w:rPr>
                <w:szCs w:val="21"/>
              </w:rPr>
            </w:pPr>
            <w:r>
              <w:rPr>
                <w:rFonts w:eastAsia="等线"/>
                <w:szCs w:val="21"/>
              </w:rPr>
              <w:t xml:space="preserve">0.4133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0.00857</w:t>
            </w:r>
          </w:p>
        </w:tc>
        <w:tc>
          <w:tcPr>
            <w:tcW w:w="1134" w:type="dxa"/>
            <w:shd w:val="clear" w:color="auto" w:fill="auto"/>
            <w:vAlign w:val="center"/>
          </w:tcPr>
          <w:p w:rsidR="00C72BBC" w:rsidRDefault="00854968">
            <w:pPr>
              <w:jc w:val="center"/>
              <w:rPr>
                <w:szCs w:val="21"/>
              </w:rPr>
            </w:pPr>
            <w:r>
              <w:rPr>
                <w:rFonts w:eastAsia="等线"/>
                <w:szCs w:val="21"/>
              </w:rPr>
              <w:t xml:space="preserve">0.0286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0.00262</w:t>
            </w:r>
          </w:p>
        </w:tc>
        <w:tc>
          <w:tcPr>
            <w:tcW w:w="1128" w:type="dxa"/>
            <w:shd w:val="clear" w:color="auto" w:fill="auto"/>
            <w:vAlign w:val="center"/>
          </w:tcPr>
          <w:p w:rsidR="00C72BBC" w:rsidRDefault="00854968">
            <w:pPr>
              <w:jc w:val="center"/>
              <w:rPr>
                <w:szCs w:val="21"/>
              </w:rPr>
            </w:pPr>
            <w:r>
              <w:rPr>
                <w:rFonts w:eastAsia="等线"/>
                <w:sz w:val="22"/>
              </w:rPr>
              <w:t xml:space="preserve">0.0087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0.00150</w:t>
            </w:r>
          </w:p>
        </w:tc>
        <w:tc>
          <w:tcPr>
            <w:tcW w:w="1098" w:type="dxa"/>
            <w:shd w:val="clear" w:color="auto" w:fill="auto"/>
            <w:vAlign w:val="center"/>
          </w:tcPr>
          <w:p w:rsidR="00C72BBC" w:rsidRDefault="00854968">
            <w:pPr>
              <w:jc w:val="center"/>
              <w:rPr>
                <w:szCs w:val="21"/>
              </w:rPr>
            </w:pPr>
            <w:r>
              <w:rPr>
                <w:rFonts w:eastAsia="等线"/>
                <w:szCs w:val="21"/>
              </w:rPr>
              <w:t xml:space="preserve">0.0050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0.3</w:t>
            </w:r>
          </w:p>
        </w:tc>
      </w:tr>
      <w:tr w:rsidR="00C72BBC">
        <w:trPr>
          <w:trHeight w:val="20"/>
        </w:trPr>
        <w:tc>
          <w:tcPr>
            <w:tcW w:w="1757" w:type="dxa"/>
            <w:shd w:val="clear" w:color="auto" w:fill="auto"/>
            <w:vAlign w:val="center"/>
          </w:tcPr>
          <w:p w:rsidR="00C72BBC" w:rsidRDefault="00854968">
            <w:pPr>
              <w:jc w:val="center"/>
              <w:rPr>
                <w:szCs w:val="18"/>
              </w:rPr>
            </w:pPr>
            <w:r>
              <w:rPr>
                <w:szCs w:val="18"/>
              </w:rPr>
              <w:t>锰</w:t>
            </w:r>
          </w:p>
        </w:tc>
        <w:tc>
          <w:tcPr>
            <w:tcW w:w="795" w:type="dxa"/>
            <w:shd w:val="clear" w:color="auto" w:fill="auto"/>
            <w:vAlign w:val="center"/>
          </w:tcPr>
          <w:p w:rsidR="00C72BBC" w:rsidRDefault="00854968">
            <w:pPr>
              <w:jc w:val="center"/>
              <w:rPr>
                <w:szCs w:val="21"/>
              </w:rPr>
            </w:pPr>
            <w:r>
              <w:rPr>
                <w:szCs w:val="21"/>
              </w:rPr>
              <w:t>0.03</w:t>
            </w:r>
          </w:p>
        </w:tc>
        <w:tc>
          <w:tcPr>
            <w:tcW w:w="1134" w:type="dxa"/>
            <w:shd w:val="clear" w:color="auto" w:fill="auto"/>
            <w:vAlign w:val="center"/>
          </w:tcPr>
          <w:p w:rsidR="00C72BBC" w:rsidRDefault="00854968">
            <w:pPr>
              <w:jc w:val="center"/>
              <w:rPr>
                <w:szCs w:val="21"/>
              </w:rPr>
            </w:pPr>
            <w:r>
              <w:rPr>
                <w:rFonts w:eastAsia="等线"/>
                <w:szCs w:val="21"/>
              </w:rPr>
              <w:t xml:space="preserve">0.3000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0.01</w:t>
            </w:r>
          </w:p>
        </w:tc>
        <w:tc>
          <w:tcPr>
            <w:tcW w:w="1134" w:type="dxa"/>
            <w:shd w:val="clear" w:color="auto" w:fill="auto"/>
            <w:vAlign w:val="center"/>
          </w:tcPr>
          <w:p w:rsidR="00C72BBC" w:rsidRDefault="00854968">
            <w:pPr>
              <w:jc w:val="center"/>
              <w:rPr>
                <w:szCs w:val="21"/>
              </w:rPr>
            </w:pPr>
            <w:r>
              <w:rPr>
                <w:rFonts w:eastAsia="等线"/>
                <w:szCs w:val="21"/>
              </w:rPr>
              <w:t xml:space="preserve">0.1000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21"/>
              </w:rPr>
            </w:pPr>
            <w:r>
              <w:rPr>
                <w:rFonts w:eastAsia="等线"/>
                <w:sz w:val="22"/>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21"/>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0.1</w:t>
            </w:r>
          </w:p>
        </w:tc>
      </w:tr>
      <w:tr w:rsidR="00C72BBC">
        <w:trPr>
          <w:trHeight w:val="20"/>
        </w:trPr>
        <w:tc>
          <w:tcPr>
            <w:tcW w:w="1757" w:type="dxa"/>
            <w:shd w:val="clear" w:color="auto" w:fill="auto"/>
            <w:vAlign w:val="center"/>
          </w:tcPr>
          <w:p w:rsidR="00C72BBC" w:rsidRDefault="00854968">
            <w:pPr>
              <w:jc w:val="center"/>
              <w:rPr>
                <w:szCs w:val="18"/>
              </w:rPr>
            </w:pPr>
            <w:r>
              <w:rPr>
                <w:szCs w:val="18"/>
              </w:rPr>
              <w:lastRenderedPageBreak/>
              <w:t>镉</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Cs w:val="21"/>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21"/>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0.005</w:t>
            </w:r>
          </w:p>
        </w:tc>
      </w:tr>
      <w:tr w:rsidR="00C72BBC">
        <w:trPr>
          <w:trHeight w:val="20"/>
        </w:trPr>
        <w:tc>
          <w:tcPr>
            <w:tcW w:w="1757" w:type="dxa"/>
            <w:shd w:val="clear" w:color="auto" w:fill="auto"/>
            <w:vAlign w:val="center"/>
          </w:tcPr>
          <w:p w:rsidR="00C72BBC" w:rsidRDefault="00854968">
            <w:pPr>
              <w:jc w:val="center"/>
              <w:rPr>
                <w:szCs w:val="18"/>
              </w:rPr>
            </w:pPr>
            <w:r>
              <w:rPr>
                <w:szCs w:val="18"/>
              </w:rPr>
              <w:t>铅</w:t>
            </w:r>
          </w:p>
        </w:tc>
        <w:tc>
          <w:tcPr>
            <w:tcW w:w="795" w:type="dxa"/>
            <w:shd w:val="clear" w:color="auto" w:fill="auto"/>
            <w:vAlign w:val="center"/>
          </w:tcPr>
          <w:p w:rsidR="00C72BBC" w:rsidRDefault="00854968">
            <w:pPr>
              <w:jc w:val="center"/>
              <w:rPr>
                <w:szCs w:val="21"/>
              </w:rPr>
            </w:pPr>
            <w:r>
              <w:rPr>
                <w:szCs w:val="21"/>
              </w:rPr>
              <w:t>0.00009</w:t>
            </w:r>
          </w:p>
        </w:tc>
        <w:tc>
          <w:tcPr>
            <w:tcW w:w="1134" w:type="dxa"/>
            <w:shd w:val="clear" w:color="auto" w:fill="auto"/>
            <w:vAlign w:val="center"/>
          </w:tcPr>
          <w:p w:rsidR="00C72BBC" w:rsidRDefault="00854968">
            <w:pPr>
              <w:jc w:val="center"/>
              <w:rPr>
                <w:szCs w:val="18"/>
              </w:rPr>
            </w:pPr>
            <w:r>
              <w:rPr>
                <w:rFonts w:eastAsia="等线"/>
                <w:szCs w:val="21"/>
              </w:rPr>
              <w:t xml:space="preserve">0.0090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21"/>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0.01</w:t>
            </w:r>
          </w:p>
        </w:tc>
      </w:tr>
      <w:tr w:rsidR="00C72BBC">
        <w:trPr>
          <w:trHeight w:val="20"/>
        </w:trPr>
        <w:tc>
          <w:tcPr>
            <w:tcW w:w="1757" w:type="dxa"/>
            <w:shd w:val="clear" w:color="auto" w:fill="auto"/>
            <w:vAlign w:val="center"/>
          </w:tcPr>
          <w:p w:rsidR="00C72BBC" w:rsidRDefault="00854968">
            <w:pPr>
              <w:jc w:val="center"/>
              <w:rPr>
                <w:szCs w:val="18"/>
              </w:rPr>
            </w:pPr>
            <w:r>
              <w:rPr>
                <w:szCs w:val="18"/>
              </w:rPr>
              <w:t>砷</w:t>
            </w:r>
          </w:p>
        </w:tc>
        <w:tc>
          <w:tcPr>
            <w:tcW w:w="795" w:type="dxa"/>
            <w:shd w:val="clear" w:color="auto" w:fill="auto"/>
            <w:vAlign w:val="center"/>
          </w:tcPr>
          <w:p w:rsidR="00C72BBC" w:rsidRDefault="00854968">
            <w:pPr>
              <w:jc w:val="center"/>
              <w:rPr>
                <w:szCs w:val="21"/>
              </w:rPr>
            </w:pPr>
            <w:r>
              <w:rPr>
                <w:szCs w:val="21"/>
              </w:rPr>
              <w:t>0.00024</w:t>
            </w:r>
          </w:p>
        </w:tc>
        <w:tc>
          <w:tcPr>
            <w:tcW w:w="1134" w:type="dxa"/>
            <w:shd w:val="clear" w:color="auto" w:fill="auto"/>
            <w:vAlign w:val="center"/>
          </w:tcPr>
          <w:p w:rsidR="00C72BBC" w:rsidRDefault="00854968">
            <w:pPr>
              <w:jc w:val="center"/>
              <w:rPr>
                <w:szCs w:val="21"/>
              </w:rPr>
            </w:pPr>
            <w:r>
              <w:rPr>
                <w:rFonts w:eastAsia="等线"/>
                <w:szCs w:val="21"/>
              </w:rPr>
              <w:t xml:space="preserve">0.0240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0.00074</w:t>
            </w:r>
          </w:p>
        </w:tc>
        <w:tc>
          <w:tcPr>
            <w:tcW w:w="1134" w:type="dxa"/>
            <w:shd w:val="clear" w:color="auto" w:fill="auto"/>
            <w:vAlign w:val="center"/>
          </w:tcPr>
          <w:p w:rsidR="00C72BBC" w:rsidRDefault="00854968">
            <w:pPr>
              <w:jc w:val="center"/>
              <w:rPr>
                <w:szCs w:val="21"/>
              </w:rPr>
            </w:pPr>
            <w:r>
              <w:rPr>
                <w:rFonts w:eastAsia="等线"/>
                <w:szCs w:val="21"/>
              </w:rPr>
              <w:t xml:space="preserve">0.0740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0.00338</w:t>
            </w:r>
          </w:p>
        </w:tc>
        <w:tc>
          <w:tcPr>
            <w:tcW w:w="1128" w:type="dxa"/>
            <w:shd w:val="clear" w:color="auto" w:fill="auto"/>
            <w:vAlign w:val="center"/>
          </w:tcPr>
          <w:p w:rsidR="00C72BBC" w:rsidRDefault="00854968">
            <w:pPr>
              <w:jc w:val="center"/>
              <w:rPr>
                <w:szCs w:val="21"/>
              </w:rPr>
            </w:pPr>
            <w:r>
              <w:rPr>
                <w:rFonts w:eastAsia="等线"/>
                <w:sz w:val="22"/>
              </w:rPr>
              <w:t xml:space="preserve">0.3380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21"/>
              </w:rPr>
            </w:pPr>
            <w:r>
              <w:rPr>
                <w:rFonts w:eastAsia="等线"/>
                <w:sz w:val="18"/>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0.01</w:t>
            </w:r>
          </w:p>
        </w:tc>
      </w:tr>
      <w:tr w:rsidR="00C72BBC">
        <w:trPr>
          <w:trHeight w:val="20"/>
        </w:trPr>
        <w:tc>
          <w:tcPr>
            <w:tcW w:w="1757" w:type="dxa"/>
            <w:shd w:val="clear" w:color="auto" w:fill="auto"/>
            <w:vAlign w:val="center"/>
          </w:tcPr>
          <w:p w:rsidR="00C72BBC" w:rsidRDefault="00854968">
            <w:pPr>
              <w:jc w:val="center"/>
              <w:rPr>
                <w:szCs w:val="18"/>
              </w:rPr>
            </w:pPr>
            <w:r>
              <w:rPr>
                <w:szCs w:val="18"/>
              </w:rPr>
              <w:t>汞</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21"/>
              </w:rPr>
            </w:pPr>
            <w:r>
              <w:rPr>
                <w:rFonts w:eastAsia="等线"/>
                <w:szCs w:val="21"/>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21"/>
              </w:rPr>
            </w:pPr>
            <w:r>
              <w:rPr>
                <w:rFonts w:eastAsia="等线"/>
                <w:szCs w:val="21"/>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21"/>
              </w:rPr>
            </w:pPr>
            <w:r>
              <w:rPr>
                <w:rFonts w:eastAsia="等线"/>
                <w:sz w:val="22"/>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21"/>
              </w:rPr>
            </w:pPr>
            <w:r>
              <w:rPr>
                <w:rFonts w:eastAsia="等线"/>
                <w:szCs w:val="21"/>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0.001</w:t>
            </w:r>
          </w:p>
        </w:tc>
      </w:tr>
      <w:tr w:rsidR="00C72BBC">
        <w:trPr>
          <w:trHeight w:val="20"/>
        </w:trPr>
        <w:tc>
          <w:tcPr>
            <w:tcW w:w="1757" w:type="dxa"/>
            <w:shd w:val="clear" w:color="auto" w:fill="auto"/>
            <w:vAlign w:val="center"/>
          </w:tcPr>
          <w:p w:rsidR="00C72BBC" w:rsidRDefault="00854968">
            <w:pPr>
              <w:jc w:val="center"/>
              <w:rPr>
                <w:szCs w:val="18"/>
              </w:rPr>
            </w:pPr>
            <w:r>
              <w:rPr>
                <w:szCs w:val="18"/>
              </w:rPr>
              <w:t>锌</w:t>
            </w:r>
          </w:p>
        </w:tc>
        <w:tc>
          <w:tcPr>
            <w:tcW w:w="795" w:type="dxa"/>
            <w:shd w:val="clear" w:color="auto" w:fill="auto"/>
            <w:vAlign w:val="center"/>
          </w:tcPr>
          <w:p w:rsidR="00C72BBC" w:rsidRDefault="00854968">
            <w:pPr>
              <w:jc w:val="center"/>
              <w:rPr>
                <w:szCs w:val="21"/>
              </w:rPr>
            </w:pPr>
            <w:r>
              <w:rPr>
                <w:szCs w:val="21"/>
              </w:rPr>
              <w:t>0.0253</w:t>
            </w:r>
          </w:p>
        </w:tc>
        <w:tc>
          <w:tcPr>
            <w:tcW w:w="1134" w:type="dxa"/>
            <w:shd w:val="clear" w:color="auto" w:fill="auto"/>
            <w:vAlign w:val="center"/>
          </w:tcPr>
          <w:p w:rsidR="00C72BBC" w:rsidRDefault="00854968">
            <w:pPr>
              <w:jc w:val="center"/>
              <w:rPr>
                <w:szCs w:val="21"/>
              </w:rPr>
            </w:pPr>
            <w:r>
              <w:rPr>
                <w:rFonts w:eastAsia="等线"/>
                <w:szCs w:val="21"/>
              </w:rPr>
              <w:t xml:space="preserve">0.0253 </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0.0203</w:t>
            </w:r>
          </w:p>
        </w:tc>
        <w:tc>
          <w:tcPr>
            <w:tcW w:w="1134" w:type="dxa"/>
            <w:shd w:val="clear" w:color="auto" w:fill="auto"/>
            <w:vAlign w:val="center"/>
          </w:tcPr>
          <w:p w:rsidR="00C72BBC" w:rsidRDefault="00854968">
            <w:pPr>
              <w:jc w:val="center"/>
              <w:rPr>
                <w:szCs w:val="21"/>
              </w:rPr>
            </w:pPr>
            <w:r>
              <w:rPr>
                <w:rFonts w:eastAsia="等线"/>
                <w:szCs w:val="21"/>
              </w:rPr>
              <w:t xml:space="preserve">0.0203 </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0.0248</w:t>
            </w:r>
          </w:p>
        </w:tc>
        <w:tc>
          <w:tcPr>
            <w:tcW w:w="1128" w:type="dxa"/>
            <w:shd w:val="clear" w:color="auto" w:fill="auto"/>
            <w:vAlign w:val="center"/>
          </w:tcPr>
          <w:p w:rsidR="00C72BBC" w:rsidRDefault="00854968">
            <w:pPr>
              <w:jc w:val="center"/>
              <w:rPr>
                <w:szCs w:val="21"/>
              </w:rPr>
            </w:pPr>
            <w:r>
              <w:rPr>
                <w:rFonts w:eastAsia="等线"/>
                <w:sz w:val="22"/>
              </w:rPr>
              <w:t xml:space="preserve">0.0248 </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0.0556</w:t>
            </w:r>
          </w:p>
        </w:tc>
        <w:tc>
          <w:tcPr>
            <w:tcW w:w="1098" w:type="dxa"/>
            <w:shd w:val="clear" w:color="auto" w:fill="auto"/>
            <w:vAlign w:val="center"/>
          </w:tcPr>
          <w:p w:rsidR="00C72BBC" w:rsidRDefault="00854968">
            <w:pPr>
              <w:jc w:val="center"/>
              <w:rPr>
                <w:szCs w:val="21"/>
              </w:rPr>
            </w:pPr>
            <w:r>
              <w:rPr>
                <w:rFonts w:eastAsia="等线"/>
                <w:szCs w:val="21"/>
              </w:rPr>
              <w:t xml:space="preserve">0.0556 </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1</w:t>
            </w:r>
          </w:p>
        </w:tc>
      </w:tr>
      <w:tr w:rsidR="00C72BBC">
        <w:trPr>
          <w:trHeight w:val="20"/>
        </w:trPr>
        <w:tc>
          <w:tcPr>
            <w:tcW w:w="1757" w:type="dxa"/>
            <w:shd w:val="clear" w:color="auto" w:fill="auto"/>
            <w:vAlign w:val="center"/>
          </w:tcPr>
          <w:p w:rsidR="00C72BBC" w:rsidRDefault="00854968">
            <w:pPr>
              <w:jc w:val="center"/>
              <w:rPr>
                <w:szCs w:val="18"/>
              </w:rPr>
            </w:pPr>
            <w:r>
              <w:rPr>
                <w:szCs w:val="18"/>
              </w:rPr>
              <w:t>苯</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10</w:t>
            </w:r>
          </w:p>
        </w:tc>
      </w:tr>
      <w:tr w:rsidR="00C72BBC">
        <w:trPr>
          <w:trHeight w:val="20"/>
        </w:trPr>
        <w:tc>
          <w:tcPr>
            <w:tcW w:w="1757" w:type="dxa"/>
            <w:shd w:val="clear" w:color="auto" w:fill="auto"/>
            <w:vAlign w:val="center"/>
          </w:tcPr>
          <w:p w:rsidR="00C72BBC" w:rsidRDefault="00854968">
            <w:pPr>
              <w:jc w:val="center"/>
              <w:rPr>
                <w:szCs w:val="18"/>
              </w:rPr>
            </w:pPr>
            <w:r>
              <w:rPr>
                <w:szCs w:val="18"/>
              </w:rPr>
              <w:t>甲苯</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0.7</w:t>
            </w:r>
          </w:p>
        </w:tc>
      </w:tr>
      <w:tr w:rsidR="00C72BBC">
        <w:trPr>
          <w:trHeight w:val="20"/>
        </w:trPr>
        <w:tc>
          <w:tcPr>
            <w:tcW w:w="1757" w:type="dxa"/>
            <w:shd w:val="clear" w:color="auto" w:fill="auto"/>
            <w:vAlign w:val="center"/>
          </w:tcPr>
          <w:p w:rsidR="00C72BBC" w:rsidRDefault="00854968">
            <w:pPr>
              <w:jc w:val="center"/>
              <w:rPr>
                <w:szCs w:val="18"/>
              </w:rPr>
            </w:pPr>
            <w:r>
              <w:rPr>
                <w:szCs w:val="18"/>
              </w:rPr>
              <w:t>二甲苯</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709" w:type="dxa"/>
            <w:shd w:val="clear" w:color="auto" w:fill="auto"/>
            <w:vAlign w:val="center"/>
          </w:tcPr>
          <w:p w:rsidR="00C72BBC" w:rsidRDefault="00854968">
            <w:pPr>
              <w:jc w:val="center"/>
              <w:rPr>
                <w:szCs w:val="18"/>
              </w:rPr>
            </w:pPr>
            <w:r>
              <w:rPr>
                <w:szCs w:val="18"/>
              </w:rPr>
              <w:t>达标</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840" w:type="dxa"/>
            <w:shd w:val="clear" w:color="auto" w:fill="auto"/>
            <w:vAlign w:val="center"/>
          </w:tcPr>
          <w:p w:rsidR="00C72BBC" w:rsidRDefault="00854968">
            <w:pPr>
              <w:jc w:val="center"/>
              <w:rPr>
                <w:szCs w:val="18"/>
              </w:rPr>
            </w:pPr>
            <w:r>
              <w:rPr>
                <w:szCs w:val="18"/>
              </w:rPr>
              <w:t>达标</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szCs w:val="18"/>
              </w:rPr>
              <w:t>/</w:t>
            </w:r>
          </w:p>
        </w:tc>
        <w:tc>
          <w:tcPr>
            <w:tcW w:w="731" w:type="dxa"/>
            <w:shd w:val="clear" w:color="auto" w:fill="auto"/>
            <w:vAlign w:val="center"/>
          </w:tcPr>
          <w:p w:rsidR="00C72BBC" w:rsidRDefault="00854968">
            <w:pPr>
              <w:jc w:val="center"/>
              <w:rPr>
                <w:szCs w:val="18"/>
              </w:rPr>
            </w:pPr>
            <w:r>
              <w:rPr>
                <w:szCs w:val="18"/>
              </w:rPr>
              <w:t>达标</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达标</w:t>
            </w:r>
          </w:p>
        </w:tc>
        <w:tc>
          <w:tcPr>
            <w:tcW w:w="867" w:type="dxa"/>
            <w:shd w:val="clear" w:color="auto" w:fill="auto"/>
            <w:vAlign w:val="center"/>
          </w:tcPr>
          <w:p w:rsidR="00C72BBC" w:rsidRDefault="00854968">
            <w:pPr>
              <w:jc w:val="center"/>
              <w:rPr>
                <w:szCs w:val="18"/>
              </w:rPr>
            </w:pPr>
            <w:r>
              <w:rPr>
                <w:szCs w:val="18"/>
              </w:rPr>
              <w:t>0.5</w:t>
            </w:r>
          </w:p>
        </w:tc>
      </w:tr>
      <w:tr w:rsidR="00C72BBC">
        <w:trPr>
          <w:trHeight w:val="20"/>
        </w:trPr>
        <w:tc>
          <w:tcPr>
            <w:tcW w:w="1757" w:type="dxa"/>
            <w:shd w:val="clear" w:color="auto" w:fill="auto"/>
            <w:vAlign w:val="center"/>
          </w:tcPr>
          <w:p w:rsidR="00C72BBC" w:rsidRDefault="00854968">
            <w:pPr>
              <w:jc w:val="center"/>
              <w:rPr>
                <w:szCs w:val="18"/>
              </w:rPr>
            </w:pPr>
            <w:r>
              <w:rPr>
                <w:szCs w:val="18"/>
              </w:rPr>
              <w:t>钾离子</w:t>
            </w:r>
          </w:p>
        </w:tc>
        <w:tc>
          <w:tcPr>
            <w:tcW w:w="795" w:type="dxa"/>
            <w:shd w:val="clear" w:color="auto" w:fill="auto"/>
            <w:noWrap/>
            <w:vAlign w:val="bottom"/>
          </w:tcPr>
          <w:p w:rsidR="00C72BBC" w:rsidRDefault="00854968">
            <w:pPr>
              <w:jc w:val="center"/>
            </w:pPr>
            <w:r>
              <w:rPr>
                <w:rFonts w:eastAsia="等线"/>
                <w:sz w:val="22"/>
              </w:rPr>
              <w:t>0.46</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rFonts w:eastAsia="等线"/>
                <w:sz w:val="18"/>
                <w:szCs w:val="18"/>
              </w:rPr>
              <w:t>/</w:t>
            </w:r>
          </w:p>
        </w:tc>
        <w:tc>
          <w:tcPr>
            <w:tcW w:w="992" w:type="dxa"/>
            <w:shd w:val="clear" w:color="auto" w:fill="auto"/>
            <w:noWrap/>
            <w:vAlign w:val="bottom"/>
          </w:tcPr>
          <w:p w:rsidR="00C72BBC" w:rsidRDefault="00854968">
            <w:pPr>
              <w:jc w:val="center"/>
            </w:pPr>
            <w:r>
              <w:rPr>
                <w:rFonts w:eastAsia="等线"/>
                <w:sz w:val="22"/>
              </w:rPr>
              <w:t>0.83</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rFonts w:eastAsia="等线"/>
                <w:sz w:val="18"/>
                <w:szCs w:val="18"/>
              </w:rPr>
              <w:t>/</w:t>
            </w:r>
          </w:p>
        </w:tc>
        <w:tc>
          <w:tcPr>
            <w:tcW w:w="1039" w:type="dxa"/>
            <w:shd w:val="clear" w:color="auto" w:fill="auto"/>
            <w:noWrap/>
            <w:vAlign w:val="bottom"/>
          </w:tcPr>
          <w:p w:rsidR="00C72BBC" w:rsidRDefault="00854968">
            <w:pPr>
              <w:jc w:val="center"/>
            </w:pPr>
            <w:r>
              <w:rPr>
                <w:rFonts w:eastAsia="等线"/>
                <w:sz w:val="22"/>
              </w:rPr>
              <w:t>28.1</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rFonts w:eastAsia="等线"/>
                <w:sz w:val="18"/>
                <w:szCs w:val="18"/>
              </w:rPr>
              <w:t>/</w:t>
            </w:r>
          </w:p>
        </w:tc>
        <w:tc>
          <w:tcPr>
            <w:tcW w:w="895" w:type="dxa"/>
            <w:shd w:val="clear" w:color="auto" w:fill="auto"/>
            <w:noWrap/>
            <w:vAlign w:val="center"/>
          </w:tcPr>
          <w:p w:rsidR="00C72BBC" w:rsidRDefault="00854968">
            <w:pPr>
              <w:jc w:val="center"/>
            </w:pPr>
            <w:r>
              <w:rPr>
                <w:rFonts w:eastAsia="等线"/>
                <w:szCs w:val="21"/>
              </w:rPr>
              <w:t>16.8</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钠离子</w:t>
            </w:r>
          </w:p>
        </w:tc>
        <w:tc>
          <w:tcPr>
            <w:tcW w:w="795" w:type="dxa"/>
            <w:shd w:val="clear" w:color="auto" w:fill="auto"/>
            <w:noWrap/>
            <w:vAlign w:val="bottom"/>
          </w:tcPr>
          <w:p w:rsidR="00C72BBC" w:rsidRDefault="00854968">
            <w:pPr>
              <w:jc w:val="center"/>
            </w:pPr>
            <w:r>
              <w:rPr>
                <w:rFonts w:eastAsia="等线"/>
                <w:sz w:val="22"/>
              </w:rPr>
              <w:t>5.66</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rFonts w:eastAsia="等线"/>
                <w:sz w:val="18"/>
                <w:szCs w:val="18"/>
              </w:rPr>
              <w:t>/</w:t>
            </w:r>
          </w:p>
        </w:tc>
        <w:tc>
          <w:tcPr>
            <w:tcW w:w="992" w:type="dxa"/>
            <w:shd w:val="clear" w:color="auto" w:fill="auto"/>
            <w:noWrap/>
            <w:vAlign w:val="bottom"/>
          </w:tcPr>
          <w:p w:rsidR="00C72BBC" w:rsidRDefault="00854968">
            <w:pPr>
              <w:jc w:val="center"/>
            </w:pPr>
            <w:r>
              <w:rPr>
                <w:rFonts w:eastAsia="等线"/>
                <w:sz w:val="22"/>
              </w:rPr>
              <w:t>8.15</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rFonts w:eastAsia="等线"/>
                <w:sz w:val="18"/>
                <w:szCs w:val="18"/>
              </w:rPr>
              <w:t>/</w:t>
            </w:r>
          </w:p>
        </w:tc>
        <w:tc>
          <w:tcPr>
            <w:tcW w:w="1039" w:type="dxa"/>
            <w:shd w:val="clear" w:color="auto" w:fill="auto"/>
            <w:noWrap/>
            <w:vAlign w:val="bottom"/>
          </w:tcPr>
          <w:p w:rsidR="00C72BBC" w:rsidRDefault="00854968">
            <w:pPr>
              <w:jc w:val="center"/>
            </w:pPr>
            <w:r>
              <w:rPr>
                <w:rFonts w:eastAsia="等线"/>
                <w:sz w:val="22"/>
              </w:rPr>
              <w:t>12.7</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rFonts w:eastAsia="等线"/>
                <w:sz w:val="18"/>
                <w:szCs w:val="18"/>
              </w:rPr>
              <w:t>/</w:t>
            </w:r>
          </w:p>
        </w:tc>
        <w:tc>
          <w:tcPr>
            <w:tcW w:w="895" w:type="dxa"/>
            <w:shd w:val="clear" w:color="auto" w:fill="auto"/>
            <w:noWrap/>
            <w:vAlign w:val="center"/>
          </w:tcPr>
          <w:p w:rsidR="00C72BBC" w:rsidRDefault="00854968">
            <w:pPr>
              <w:jc w:val="center"/>
            </w:pPr>
            <w:r>
              <w:rPr>
                <w:rFonts w:eastAsia="等线"/>
                <w:szCs w:val="21"/>
              </w:rPr>
              <w:t>10.7</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钙离子</w:t>
            </w:r>
          </w:p>
        </w:tc>
        <w:tc>
          <w:tcPr>
            <w:tcW w:w="795" w:type="dxa"/>
            <w:shd w:val="clear" w:color="auto" w:fill="auto"/>
            <w:noWrap/>
            <w:vAlign w:val="bottom"/>
          </w:tcPr>
          <w:p w:rsidR="00C72BBC" w:rsidRDefault="00854968">
            <w:pPr>
              <w:jc w:val="center"/>
            </w:pPr>
            <w:r>
              <w:rPr>
                <w:rFonts w:eastAsia="等线"/>
                <w:sz w:val="22"/>
              </w:rPr>
              <w:t>17</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rFonts w:eastAsia="等线"/>
                <w:sz w:val="18"/>
                <w:szCs w:val="18"/>
              </w:rPr>
              <w:t>/</w:t>
            </w:r>
          </w:p>
        </w:tc>
        <w:tc>
          <w:tcPr>
            <w:tcW w:w="992" w:type="dxa"/>
            <w:shd w:val="clear" w:color="auto" w:fill="auto"/>
            <w:noWrap/>
            <w:vAlign w:val="bottom"/>
          </w:tcPr>
          <w:p w:rsidR="00C72BBC" w:rsidRDefault="00854968">
            <w:pPr>
              <w:jc w:val="center"/>
            </w:pPr>
            <w:r>
              <w:rPr>
                <w:rFonts w:eastAsia="等线"/>
                <w:sz w:val="22"/>
              </w:rPr>
              <w:t>18.6</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rFonts w:eastAsia="等线"/>
                <w:sz w:val="18"/>
                <w:szCs w:val="18"/>
              </w:rPr>
              <w:t>/</w:t>
            </w:r>
          </w:p>
        </w:tc>
        <w:tc>
          <w:tcPr>
            <w:tcW w:w="1039" w:type="dxa"/>
            <w:shd w:val="clear" w:color="auto" w:fill="auto"/>
            <w:noWrap/>
            <w:vAlign w:val="bottom"/>
          </w:tcPr>
          <w:p w:rsidR="00C72BBC" w:rsidRDefault="00854968">
            <w:pPr>
              <w:jc w:val="center"/>
            </w:pPr>
            <w:r>
              <w:rPr>
                <w:rFonts w:eastAsia="等线"/>
                <w:sz w:val="22"/>
              </w:rPr>
              <w:t>38.2</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rFonts w:eastAsia="等线"/>
                <w:sz w:val="18"/>
                <w:szCs w:val="18"/>
              </w:rPr>
              <w:t>/</w:t>
            </w:r>
          </w:p>
        </w:tc>
        <w:tc>
          <w:tcPr>
            <w:tcW w:w="895" w:type="dxa"/>
            <w:shd w:val="clear" w:color="auto" w:fill="auto"/>
            <w:noWrap/>
            <w:vAlign w:val="center"/>
          </w:tcPr>
          <w:p w:rsidR="00C72BBC" w:rsidRDefault="00854968">
            <w:pPr>
              <w:jc w:val="center"/>
            </w:pPr>
            <w:r>
              <w:rPr>
                <w:rFonts w:eastAsia="等线"/>
                <w:szCs w:val="21"/>
              </w:rPr>
              <w:t>21.2</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镁离子</w:t>
            </w:r>
          </w:p>
        </w:tc>
        <w:tc>
          <w:tcPr>
            <w:tcW w:w="795" w:type="dxa"/>
            <w:shd w:val="clear" w:color="auto" w:fill="auto"/>
            <w:noWrap/>
            <w:vAlign w:val="bottom"/>
          </w:tcPr>
          <w:p w:rsidR="00C72BBC" w:rsidRDefault="00854968">
            <w:pPr>
              <w:jc w:val="center"/>
            </w:pPr>
            <w:r>
              <w:rPr>
                <w:rFonts w:eastAsia="等线"/>
                <w:sz w:val="22"/>
              </w:rPr>
              <w:t>0.91</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709" w:type="dxa"/>
            <w:shd w:val="clear" w:color="auto" w:fill="auto"/>
            <w:vAlign w:val="center"/>
          </w:tcPr>
          <w:p w:rsidR="00C72BBC" w:rsidRDefault="00854968">
            <w:pPr>
              <w:jc w:val="center"/>
              <w:rPr>
                <w:szCs w:val="18"/>
              </w:rPr>
            </w:pPr>
            <w:r>
              <w:rPr>
                <w:rFonts w:eastAsia="等线"/>
                <w:sz w:val="18"/>
                <w:szCs w:val="18"/>
              </w:rPr>
              <w:t>/</w:t>
            </w:r>
          </w:p>
        </w:tc>
        <w:tc>
          <w:tcPr>
            <w:tcW w:w="992" w:type="dxa"/>
            <w:shd w:val="clear" w:color="auto" w:fill="auto"/>
            <w:noWrap/>
            <w:vAlign w:val="bottom"/>
          </w:tcPr>
          <w:p w:rsidR="00C72BBC" w:rsidRDefault="00854968">
            <w:pPr>
              <w:jc w:val="center"/>
            </w:pPr>
            <w:r>
              <w:rPr>
                <w:rFonts w:eastAsia="等线"/>
                <w:sz w:val="22"/>
              </w:rPr>
              <w:t>4.06</w:t>
            </w:r>
          </w:p>
        </w:tc>
        <w:tc>
          <w:tcPr>
            <w:tcW w:w="1134" w:type="dxa"/>
            <w:shd w:val="clear" w:color="auto" w:fill="auto"/>
            <w:vAlign w:val="center"/>
          </w:tcPr>
          <w:p w:rsidR="00C72BBC" w:rsidRDefault="00854968">
            <w:pPr>
              <w:jc w:val="center"/>
              <w:rPr>
                <w:szCs w:val="18"/>
              </w:rPr>
            </w:pPr>
            <w:r>
              <w:rPr>
                <w:rFonts w:eastAsia="等线"/>
                <w:sz w:val="18"/>
                <w:szCs w:val="18"/>
              </w:rPr>
              <w:t>/</w:t>
            </w:r>
          </w:p>
        </w:tc>
        <w:tc>
          <w:tcPr>
            <w:tcW w:w="840" w:type="dxa"/>
            <w:shd w:val="clear" w:color="auto" w:fill="auto"/>
            <w:vAlign w:val="center"/>
          </w:tcPr>
          <w:p w:rsidR="00C72BBC" w:rsidRDefault="00854968">
            <w:pPr>
              <w:jc w:val="center"/>
              <w:rPr>
                <w:szCs w:val="18"/>
              </w:rPr>
            </w:pPr>
            <w:r>
              <w:rPr>
                <w:rFonts w:eastAsia="等线"/>
                <w:sz w:val="18"/>
                <w:szCs w:val="18"/>
              </w:rPr>
              <w:t>/</w:t>
            </w:r>
          </w:p>
        </w:tc>
        <w:tc>
          <w:tcPr>
            <w:tcW w:w="1039" w:type="dxa"/>
            <w:shd w:val="clear" w:color="auto" w:fill="auto"/>
            <w:noWrap/>
            <w:vAlign w:val="bottom"/>
          </w:tcPr>
          <w:p w:rsidR="00C72BBC" w:rsidRDefault="00854968">
            <w:pPr>
              <w:jc w:val="center"/>
            </w:pPr>
            <w:r>
              <w:rPr>
                <w:rFonts w:eastAsia="等线"/>
                <w:sz w:val="22"/>
              </w:rPr>
              <w:t>15.2</w:t>
            </w:r>
          </w:p>
        </w:tc>
        <w:tc>
          <w:tcPr>
            <w:tcW w:w="1128" w:type="dxa"/>
            <w:shd w:val="clear" w:color="auto" w:fill="auto"/>
            <w:vAlign w:val="center"/>
          </w:tcPr>
          <w:p w:rsidR="00C72BBC" w:rsidRDefault="00854968">
            <w:pPr>
              <w:jc w:val="center"/>
              <w:rPr>
                <w:szCs w:val="18"/>
              </w:rPr>
            </w:pPr>
            <w:r>
              <w:rPr>
                <w:rFonts w:eastAsia="等线"/>
                <w:sz w:val="18"/>
                <w:szCs w:val="18"/>
              </w:rPr>
              <w:t>/</w:t>
            </w:r>
          </w:p>
        </w:tc>
        <w:tc>
          <w:tcPr>
            <w:tcW w:w="731" w:type="dxa"/>
            <w:shd w:val="clear" w:color="auto" w:fill="auto"/>
            <w:vAlign w:val="center"/>
          </w:tcPr>
          <w:p w:rsidR="00C72BBC" w:rsidRDefault="00854968">
            <w:pPr>
              <w:jc w:val="center"/>
              <w:rPr>
                <w:szCs w:val="18"/>
              </w:rPr>
            </w:pPr>
            <w:r>
              <w:rPr>
                <w:rFonts w:eastAsia="等线"/>
                <w:sz w:val="18"/>
                <w:szCs w:val="18"/>
              </w:rPr>
              <w:t>/</w:t>
            </w:r>
          </w:p>
        </w:tc>
        <w:tc>
          <w:tcPr>
            <w:tcW w:w="895" w:type="dxa"/>
            <w:shd w:val="clear" w:color="auto" w:fill="auto"/>
            <w:noWrap/>
            <w:vAlign w:val="center"/>
          </w:tcPr>
          <w:p w:rsidR="00C72BBC" w:rsidRDefault="00854968">
            <w:pPr>
              <w:jc w:val="center"/>
            </w:pPr>
            <w:r>
              <w:rPr>
                <w:rFonts w:eastAsia="等线"/>
                <w:szCs w:val="21"/>
              </w:rPr>
              <w:t>8.94</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碳酸根</w:t>
            </w:r>
          </w:p>
        </w:tc>
        <w:tc>
          <w:tcPr>
            <w:tcW w:w="795"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709" w:type="dxa"/>
            <w:shd w:val="clear" w:color="auto" w:fill="auto"/>
            <w:vAlign w:val="center"/>
          </w:tcPr>
          <w:p w:rsidR="00C72BBC" w:rsidRDefault="00854968">
            <w:pPr>
              <w:jc w:val="center"/>
              <w:rPr>
                <w:szCs w:val="18"/>
              </w:rPr>
            </w:pPr>
            <w:r>
              <w:rPr>
                <w:szCs w:val="18"/>
              </w:rPr>
              <w:t>/</w:t>
            </w:r>
          </w:p>
        </w:tc>
        <w:tc>
          <w:tcPr>
            <w:tcW w:w="992" w:type="dxa"/>
            <w:shd w:val="clear" w:color="auto" w:fill="auto"/>
            <w:vAlign w:val="center"/>
          </w:tcPr>
          <w:p w:rsidR="00C72BBC" w:rsidRDefault="00854968">
            <w:pPr>
              <w:jc w:val="center"/>
              <w:rPr>
                <w:szCs w:val="21"/>
              </w:rPr>
            </w:pPr>
            <w:r>
              <w:rPr>
                <w:szCs w:val="21"/>
              </w:rPr>
              <w:t>ND</w:t>
            </w:r>
          </w:p>
        </w:tc>
        <w:tc>
          <w:tcPr>
            <w:tcW w:w="1134" w:type="dxa"/>
            <w:shd w:val="clear" w:color="auto" w:fill="auto"/>
            <w:vAlign w:val="center"/>
          </w:tcPr>
          <w:p w:rsidR="00C72BBC" w:rsidRDefault="00854968">
            <w:pPr>
              <w:jc w:val="center"/>
              <w:rPr>
                <w:szCs w:val="18"/>
              </w:rPr>
            </w:pPr>
            <w:r>
              <w:rPr>
                <w:szCs w:val="18"/>
              </w:rPr>
              <w:t>/</w:t>
            </w:r>
          </w:p>
        </w:tc>
        <w:tc>
          <w:tcPr>
            <w:tcW w:w="840" w:type="dxa"/>
            <w:shd w:val="clear" w:color="auto" w:fill="auto"/>
            <w:vAlign w:val="center"/>
          </w:tcPr>
          <w:p w:rsidR="00C72BBC" w:rsidRDefault="00854968">
            <w:pPr>
              <w:jc w:val="center"/>
              <w:rPr>
                <w:szCs w:val="18"/>
              </w:rPr>
            </w:pPr>
            <w:r>
              <w:rPr>
                <w:szCs w:val="18"/>
              </w:rPr>
              <w:t>/</w:t>
            </w:r>
          </w:p>
        </w:tc>
        <w:tc>
          <w:tcPr>
            <w:tcW w:w="1039" w:type="dxa"/>
            <w:shd w:val="clear" w:color="auto" w:fill="auto"/>
            <w:vAlign w:val="center"/>
          </w:tcPr>
          <w:p w:rsidR="00C72BBC" w:rsidRDefault="00854968">
            <w:pPr>
              <w:jc w:val="center"/>
              <w:rPr>
                <w:szCs w:val="21"/>
              </w:rPr>
            </w:pPr>
            <w:r>
              <w:rPr>
                <w:szCs w:val="21"/>
              </w:rPr>
              <w:t>ND</w:t>
            </w:r>
          </w:p>
        </w:tc>
        <w:tc>
          <w:tcPr>
            <w:tcW w:w="1128" w:type="dxa"/>
            <w:shd w:val="clear" w:color="auto" w:fill="auto"/>
            <w:vAlign w:val="center"/>
          </w:tcPr>
          <w:p w:rsidR="00C72BBC" w:rsidRDefault="00854968">
            <w:pPr>
              <w:jc w:val="center"/>
              <w:rPr>
                <w:szCs w:val="18"/>
              </w:rPr>
            </w:pPr>
            <w:r>
              <w:rPr>
                <w:szCs w:val="18"/>
              </w:rPr>
              <w:t>/</w:t>
            </w:r>
          </w:p>
        </w:tc>
        <w:tc>
          <w:tcPr>
            <w:tcW w:w="731" w:type="dxa"/>
            <w:shd w:val="clear" w:color="auto" w:fill="auto"/>
            <w:vAlign w:val="center"/>
          </w:tcPr>
          <w:p w:rsidR="00C72BBC" w:rsidRDefault="00854968">
            <w:pPr>
              <w:jc w:val="center"/>
              <w:rPr>
                <w:szCs w:val="18"/>
              </w:rPr>
            </w:pPr>
            <w:r>
              <w:rPr>
                <w:szCs w:val="18"/>
              </w:rPr>
              <w:t>/</w:t>
            </w:r>
          </w:p>
        </w:tc>
        <w:tc>
          <w:tcPr>
            <w:tcW w:w="895" w:type="dxa"/>
            <w:shd w:val="clear" w:color="auto" w:fill="auto"/>
            <w:vAlign w:val="center"/>
          </w:tcPr>
          <w:p w:rsidR="00C72BBC" w:rsidRDefault="00854968">
            <w:pPr>
              <w:jc w:val="center"/>
              <w:rPr>
                <w:szCs w:val="21"/>
              </w:rPr>
            </w:pPr>
            <w:r>
              <w:rPr>
                <w:szCs w:val="21"/>
              </w:rPr>
              <w:t>ND</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碳酸氢根</w:t>
            </w:r>
          </w:p>
        </w:tc>
        <w:tc>
          <w:tcPr>
            <w:tcW w:w="795" w:type="dxa"/>
            <w:shd w:val="clear" w:color="auto" w:fill="auto"/>
            <w:vAlign w:val="center"/>
          </w:tcPr>
          <w:p w:rsidR="00C72BBC" w:rsidRDefault="00854968">
            <w:pPr>
              <w:jc w:val="center"/>
              <w:rPr>
                <w:szCs w:val="21"/>
              </w:rPr>
            </w:pPr>
            <w:r>
              <w:rPr>
                <w:szCs w:val="21"/>
              </w:rPr>
              <w:t>50</w:t>
            </w:r>
          </w:p>
        </w:tc>
        <w:tc>
          <w:tcPr>
            <w:tcW w:w="1134" w:type="dxa"/>
            <w:shd w:val="clear" w:color="auto" w:fill="auto"/>
            <w:vAlign w:val="center"/>
          </w:tcPr>
          <w:p w:rsidR="00C72BBC" w:rsidRDefault="00854968">
            <w:pPr>
              <w:jc w:val="center"/>
              <w:rPr>
                <w:szCs w:val="18"/>
              </w:rPr>
            </w:pPr>
            <w:r>
              <w:rPr>
                <w:szCs w:val="18"/>
              </w:rPr>
              <w:t>/</w:t>
            </w:r>
          </w:p>
        </w:tc>
        <w:tc>
          <w:tcPr>
            <w:tcW w:w="709" w:type="dxa"/>
            <w:shd w:val="clear" w:color="auto" w:fill="auto"/>
            <w:vAlign w:val="center"/>
          </w:tcPr>
          <w:p w:rsidR="00C72BBC" w:rsidRDefault="00854968">
            <w:pPr>
              <w:jc w:val="center"/>
              <w:rPr>
                <w:szCs w:val="18"/>
              </w:rPr>
            </w:pPr>
            <w:r>
              <w:rPr>
                <w:szCs w:val="18"/>
              </w:rPr>
              <w:t>/</w:t>
            </w:r>
          </w:p>
        </w:tc>
        <w:tc>
          <w:tcPr>
            <w:tcW w:w="992" w:type="dxa"/>
            <w:shd w:val="clear" w:color="auto" w:fill="auto"/>
            <w:vAlign w:val="center"/>
          </w:tcPr>
          <w:p w:rsidR="00C72BBC" w:rsidRDefault="00854968">
            <w:pPr>
              <w:jc w:val="center"/>
              <w:rPr>
                <w:szCs w:val="21"/>
              </w:rPr>
            </w:pPr>
            <w:r>
              <w:rPr>
                <w:szCs w:val="21"/>
              </w:rPr>
              <w:t>75</w:t>
            </w:r>
          </w:p>
        </w:tc>
        <w:tc>
          <w:tcPr>
            <w:tcW w:w="1134" w:type="dxa"/>
            <w:shd w:val="clear" w:color="auto" w:fill="auto"/>
            <w:vAlign w:val="center"/>
          </w:tcPr>
          <w:p w:rsidR="00C72BBC" w:rsidRDefault="00854968">
            <w:pPr>
              <w:jc w:val="center"/>
              <w:rPr>
                <w:szCs w:val="18"/>
              </w:rPr>
            </w:pPr>
            <w:r>
              <w:rPr>
                <w:szCs w:val="18"/>
              </w:rPr>
              <w:t>/</w:t>
            </w:r>
          </w:p>
        </w:tc>
        <w:tc>
          <w:tcPr>
            <w:tcW w:w="840" w:type="dxa"/>
            <w:shd w:val="clear" w:color="auto" w:fill="auto"/>
            <w:vAlign w:val="center"/>
          </w:tcPr>
          <w:p w:rsidR="00C72BBC" w:rsidRDefault="00854968">
            <w:pPr>
              <w:jc w:val="center"/>
              <w:rPr>
                <w:szCs w:val="18"/>
              </w:rPr>
            </w:pPr>
            <w:r>
              <w:rPr>
                <w:szCs w:val="18"/>
              </w:rPr>
              <w:t>/</w:t>
            </w:r>
          </w:p>
        </w:tc>
        <w:tc>
          <w:tcPr>
            <w:tcW w:w="1039" w:type="dxa"/>
            <w:shd w:val="clear" w:color="auto" w:fill="auto"/>
            <w:vAlign w:val="center"/>
          </w:tcPr>
          <w:p w:rsidR="00C72BBC" w:rsidRDefault="00854968">
            <w:pPr>
              <w:jc w:val="center"/>
              <w:rPr>
                <w:szCs w:val="21"/>
              </w:rPr>
            </w:pPr>
            <w:r>
              <w:rPr>
                <w:szCs w:val="21"/>
              </w:rPr>
              <w:t>213</w:t>
            </w:r>
          </w:p>
        </w:tc>
        <w:tc>
          <w:tcPr>
            <w:tcW w:w="1128" w:type="dxa"/>
            <w:shd w:val="clear" w:color="auto" w:fill="auto"/>
            <w:vAlign w:val="center"/>
          </w:tcPr>
          <w:p w:rsidR="00C72BBC" w:rsidRDefault="00854968">
            <w:pPr>
              <w:jc w:val="center"/>
              <w:rPr>
                <w:szCs w:val="18"/>
              </w:rPr>
            </w:pPr>
            <w:r>
              <w:rPr>
                <w:szCs w:val="18"/>
              </w:rPr>
              <w:t>/</w:t>
            </w:r>
          </w:p>
        </w:tc>
        <w:tc>
          <w:tcPr>
            <w:tcW w:w="731" w:type="dxa"/>
            <w:shd w:val="clear" w:color="auto" w:fill="auto"/>
            <w:vAlign w:val="center"/>
          </w:tcPr>
          <w:p w:rsidR="00C72BBC" w:rsidRDefault="00854968">
            <w:pPr>
              <w:jc w:val="center"/>
              <w:rPr>
                <w:szCs w:val="18"/>
              </w:rPr>
            </w:pPr>
            <w:r>
              <w:rPr>
                <w:szCs w:val="18"/>
              </w:rPr>
              <w:t>/</w:t>
            </w:r>
          </w:p>
        </w:tc>
        <w:tc>
          <w:tcPr>
            <w:tcW w:w="895" w:type="dxa"/>
            <w:shd w:val="clear" w:color="auto" w:fill="auto"/>
            <w:vAlign w:val="center"/>
          </w:tcPr>
          <w:p w:rsidR="00C72BBC" w:rsidRDefault="00854968">
            <w:pPr>
              <w:jc w:val="center"/>
              <w:rPr>
                <w:szCs w:val="21"/>
              </w:rPr>
            </w:pPr>
            <w:r>
              <w:rPr>
                <w:szCs w:val="21"/>
              </w:rPr>
              <w:t>94</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氯离子</w:t>
            </w:r>
          </w:p>
        </w:tc>
        <w:tc>
          <w:tcPr>
            <w:tcW w:w="795" w:type="dxa"/>
            <w:shd w:val="clear" w:color="auto" w:fill="auto"/>
            <w:vAlign w:val="center"/>
          </w:tcPr>
          <w:p w:rsidR="00C72BBC" w:rsidRDefault="00854968">
            <w:pPr>
              <w:jc w:val="center"/>
              <w:rPr>
                <w:szCs w:val="21"/>
              </w:rPr>
            </w:pPr>
            <w:r>
              <w:rPr>
                <w:szCs w:val="21"/>
              </w:rPr>
              <w:t>4.3</w:t>
            </w:r>
          </w:p>
        </w:tc>
        <w:tc>
          <w:tcPr>
            <w:tcW w:w="1134" w:type="dxa"/>
            <w:shd w:val="clear" w:color="auto" w:fill="auto"/>
            <w:vAlign w:val="center"/>
          </w:tcPr>
          <w:p w:rsidR="00C72BBC" w:rsidRDefault="00854968">
            <w:pPr>
              <w:jc w:val="center"/>
              <w:rPr>
                <w:szCs w:val="18"/>
              </w:rPr>
            </w:pPr>
            <w:r>
              <w:rPr>
                <w:szCs w:val="18"/>
              </w:rPr>
              <w:t>/</w:t>
            </w:r>
          </w:p>
        </w:tc>
        <w:tc>
          <w:tcPr>
            <w:tcW w:w="709" w:type="dxa"/>
            <w:shd w:val="clear" w:color="auto" w:fill="auto"/>
            <w:vAlign w:val="center"/>
          </w:tcPr>
          <w:p w:rsidR="00C72BBC" w:rsidRDefault="00854968">
            <w:pPr>
              <w:jc w:val="center"/>
              <w:rPr>
                <w:szCs w:val="18"/>
              </w:rPr>
            </w:pPr>
            <w:r>
              <w:rPr>
                <w:szCs w:val="18"/>
              </w:rPr>
              <w:t>/</w:t>
            </w:r>
          </w:p>
        </w:tc>
        <w:tc>
          <w:tcPr>
            <w:tcW w:w="992" w:type="dxa"/>
            <w:shd w:val="clear" w:color="auto" w:fill="auto"/>
            <w:vAlign w:val="center"/>
          </w:tcPr>
          <w:p w:rsidR="00C72BBC" w:rsidRDefault="00854968">
            <w:pPr>
              <w:jc w:val="center"/>
              <w:rPr>
                <w:szCs w:val="21"/>
              </w:rPr>
            </w:pPr>
            <w:r>
              <w:rPr>
                <w:szCs w:val="21"/>
              </w:rPr>
              <w:t>4.33</w:t>
            </w:r>
          </w:p>
        </w:tc>
        <w:tc>
          <w:tcPr>
            <w:tcW w:w="1134" w:type="dxa"/>
            <w:shd w:val="clear" w:color="auto" w:fill="auto"/>
            <w:vAlign w:val="center"/>
          </w:tcPr>
          <w:p w:rsidR="00C72BBC" w:rsidRDefault="00854968">
            <w:pPr>
              <w:jc w:val="center"/>
              <w:rPr>
                <w:szCs w:val="18"/>
              </w:rPr>
            </w:pPr>
            <w:r>
              <w:rPr>
                <w:szCs w:val="18"/>
              </w:rPr>
              <w:t>/</w:t>
            </w:r>
          </w:p>
        </w:tc>
        <w:tc>
          <w:tcPr>
            <w:tcW w:w="840" w:type="dxa"/>
            <w:shd w:val="clear" w:color="auto" w:fill="auto"/>
            <w:vAlign w:val="center"/>
          </w:tcPr>
          <w:p w:rsidR="00C72BBC" w:rsidRDefault="00854968">
            <w:pPr>
              <w:jc w:val="center"/>
              <w:rPr>
                <w:szCs w:val="18"/>
              </w:rPr>
            </w:pPr>
            <w:r>
              <w:rPr>
                <w:szCs w:val="18"/>
              </w:rPr>
              <w:t>/</w:t>
            </w:r>
          </w:p>
        </w:tc>
        <w:tc>
          <w:tcPr>
            <w:tcW w:w="1039" w:type="dxa"/>
            <w:shd w:val="clear" w:color="auto" w:fill="auto"/>
            <w:vAlign w:val="center"/>
          </w:tcPr>
          <w:p w:rsidR="00C72BBC" w:rsidRDefault="00854968">
            <w:pPr>
              <w:jc w:val="center"/>
              <w:rPr>
                <w:szCs w:val="21"/>
              </w:rPr>
            </w:pPr>
            <w:r>
              <w:rPr>
                <w:szCs w:val="21"/>
              </w:rPr>
              <w:t>16.5</w:t>
            </w:r>
          </w:p>
        </w:tc>
        <w:tc>
          <w:tcPr>
            <w:tcW w:w="1128" w:type="dxa"/>
            <w:shd w:val="clear" w:color="auto" w:fill="auto"/>
            <w:vAlign w:val="center"/>
          </w:tcPr>
          <w:p w:rsidR="00C72BBC" w:rsidRDefault="00854968">
            <w:pPr>
              <w:jc w:val="center"/>
              <w:rPr>
                <w:szCs w:val="18"/>
              </w:rPr>
            </w:pPr>
            <w:r>
              <w:rPr>
                <w:szCs w:val="18"/>
              </w:rPr>
              <w:t>/</w:t>
            </w:r>
          </w:p>
        </w:tc>
        <w:tc>
          <w:tcPr>
            <w:tcW w:w="731" w:type="dxa"/>
            <w:shd w:val="clear" w:color="auto" w:fill="auto"/>
            <w:vAlign w:val="center"/>
          </w:tcPr>
          <w:p w:rsidR="00C72BBC" w:rsidRDefault="00854968">
            <w:pPr>
              <w:jc w:val="center"/>
              <w:rPr>
                <w:szCs w:val="18"/>
              </w:rPr>
            </w:pPr>
            <w:r>
              <w:rPr>
                <w:szCs w:val="18"/>
              </w:rPr>
              <w:t>/</w:t>
            </w:r>
          </w:p>
        </w:tc>
        <w:tc>
          <w:tcPr>
            <w:tcW w:w="895" w:type="dxa"/>
            <w:shd w:val="clear" w:color="auto" w:fill="auto"/>
            <w:vAlign w:val="center"/>
          </w:tcPr>
          <w:p w:rsidR="00C72BBC" w:rsidRDefault="00854968">
            <w:pPr>
              <w:jc w:val="center"/>
              <w:rPr>
                <w:szCs w:val="21"/>
              </w:rPr>
            </w:pPr>
            <w:r>
              <w:rPr>
                <w:szCs w:val="21"/>
              </w:rPr>
              <w:t>9.59</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r w:rsidR="00C72BBC">
        <w:trPr>
          <w:trHeight w:val="20"/>
        </w:trPr>
        <w:tc>
          <w:tcPr>
            <w:tcW w:w="1757" w:type="dxa"/>
            <w:shd w:val="clear" w:color="auto" w:fill="auto"/>
            <w:vAlign w:val="center"/>
          </w:tcPr>
          <w:p w:rsidR="00C72BBC" w:rsidRDefault="00854968">
            <w:pPr>
              <w:jc w:val="center"/>
              <w:rPr>
                <w:szCs w:val="18"/>
              </w:rPr>
            </w:pPr>
            <w:r>
              <w:rPr>
                <w:szCs w:val="18"/>
              </w:rPr>
              <w:t>硫酸根</w:t>
            </w:r>
          </w:p>
        </w:tc>
        <w:tc>
          <w:tcPr>
            <w:tcW w:w="795" w:type="dxa"/>
            <w:shd w:val="clear" w:color="auto" w:fill="auto"/>
            <w:vAlign w:val="center"/>
          </w:tcPr>
          <w:p w:rsidR="00C72BBC" w:rsidRDefault="00854968">
            <w:pPr>
              <w:jc w:val="center"/>
              <w:rPr>
                <w:szCs w:val="21"/>
              </w:rPr>
            </w:pPr>
            <w:r>
              <w:rPr>
                <w:szCs w:val="21"/>
              </w:rPr>
              <w:t>10.6</w:t>
            </w:r>
          </w:p>
        </w:tc>
        <w:tc>
          <w:tcPr>
            <w:tcW w:w="1134" w:type="dxa"/>
            <w:shd w:val="clear" w:color="auto" w:fill="auto"/>
            <w:vAlign w:val="center"/>
          </w:tcPr>
          <w:p w:rsidR="00C72BBC" w:rsidRDefault="00854968">
            <w:pPr>
              <w:jc w:val="center"/>
              <w:rPr>
                <w:szCs w:val="18"/>
              </w:rPr>
            </w:pPr>
            <w:r>
              <w:rPr>
                <w:szCs w:val="18"/>
              </w:rPr>
              <w:t>/</w:t>
            </w:r>
          </w:p>
        </w:tc>
        <w:tc>
          <w:tcPr>
            <w:tcW w:w="709" w:type="dxa"/>
            <w:shd w:val="clear" w:color="auto" w:fill="auto"/>
            <w:vAlign w:val="center"/>
          </w:tcPr>
          <w:p w:rsidR="00C72BBC" w:rsidRDefault="00854968">
            <w:pPr>
              <w:jc w:val="center"/>
              <w:rPr>
                <w:szCs w:val="18"/>
              </w:rPr>
            </w:pPr>
            <w:r>
              <w:rPr>
                <w:szCs w:val="18"/>
              </w:rPr>
              <w:t>/</w:t>
            </w:r>
          </w:p>
        </w:tc>
        <w:tc>
          <w:tcPr>
            <w:tcW w:w="992" w:type="dxa"/>
            <w:shd w:val="clear" w:color="auto" w:fill="auto"/>
            <w:vAlign w:val="center"/>
          </w:tcPr>
          <w:p w:rsidR="00C72BBC" w:rsidRDefault="00854968">
            <w:pPr>
              <w:jc w:val="center"/>
              <w:rPr>
                <w:szCs w:val="21"/>
              </w:rPr>
            </w:pPr>
            <w:r>
              <w:rPr>
                <w:szCs w:val="21"/>
              </w:rPr>
              <w:t>4.29</w:t>
            </w:r>
          </w:p>
        </w:tc>
        <w:tc>
          <w:tcPr>
            <w:tcW w:w="1134" w:type="dxa"/>
            <w:shd w:val="clear" w:color="auto" w:fill="auto"/>
            <w:vAlign w:val="center"/>
          </w:tcPr>
          <w:p w:rsidR="00C72BBC" w:rsidRDefault="00854968">
            <w:pPr>
              <w:jc w:val="center"/>
              <w:rPr>
                <w:szCs w:val="18"/>
              </w:rPr>
            </w:pPr>
            <w:r>
              <w:rPr>
                <w:szCs w:val="18"/>
              </w:rPr>
              <w:t>/</w:t>
            </w:r>
          </w:p>
        </w:tc>
        <w:tc>
          <w:tcPr>
            <w:tcW w:w="840" w:type="dxa"/>
            <w:shd w:val="clear" w:color="auto" w:fill="auto"/>
            <w:vAlign w:val="center"/>
          </w:tcPr>
          <w:p w:rsidR="00C72BBC" w:rsidRDefault="00854968">
            <w:pPr>
              <w:jc w:val="center"/>
              <w:rPr>
                <w:szCs w:val="18"/>
              </w:rPr>
            </w:pPr>
            <w:r>
              <w:rPr>
                <w:szCs w:val="18"/>
              </w:rPr>
              <w:t>/</w:t>
            </w:r>
          </w:p>
        </w:tc>
        <w:tc>
          <w:tcPr>
            <w:tcW w:w="1039" w:type="dxa"/>
            <w:shd w:val="clear" w:color="auto" w:fill="auto"/>
            <w:vAlign w:val="center"/>
          </w:tcPr>
          <w:p w:rsidR="00C72BBC" w:rsidRDefault="00854968">
            <w:pPr>
              <w:jc w:val="center"/>
              <w:rPr>
                <w:szCs w:val="21"/>
              </w:rPr>
            </w:pPr>
            <w:r>
              <w:rPr>
                <w:szCs w:val="21"/>
              </w:rPr>
              <w:t>20.9</w:t>
            </w:r>
          </w:p>
        </w:tc>
        <w:tc>
          <w:tcPr>
            <w:tcW w:w="1128" w:type="dxa"/>
            <w:shd w:val="clear" w:color="auto" w:fill="auto"/>
            <w:vAlign w:val="center"/>
          </w:tcPr>
          <w:p w:rsidR="00C72BBC" w:rsidRDefault="00854968">
            <w:pPr>
              <w:jc w:val="center"/>
              <w:rPr>
                <w:szCs w:val="18"/>
              </w:rPr>
            </w:pPr>
            <w:r>
              <w:rPr>
                <w:szCs w:val="18"/>
              </w:rPr>
              <w:t>/</w:t>
            </w:r>
          </w:p>
        </w:tc>
        <w:tc>
          <w:tcPr>
            <w:tcW w:w="731" w:type="dxa"/>
            <w:shd w:val="clear" w:color="auto" w:fill="auto"/>
            <w:vAlign w:val="center"/>
          </w:tcPr>
          <w:p w:rsidR="00C72BBC" w:rsidRDefault="00854968">
            <w:pPr>
              <w:jc w:val="center"/>
              <w:rPr>
                <w:szCs w:val="18"/>
              </w:rPr>
            </w:pPr>
            <w:r>
              <w:rPr>
                <w:szCs w:val="18"/>
              </w:rPr>
              <w:t>/</w:t>
            </w:r>
          </w:p>
        </w:tc>
        <w:tc>
          <w:tcPr>
            <w:tcW w:w="895" w:type="dxa"/>
            <w:shd w:val="clear" w:color="auto" w:fill="auto"/>
            <w:vAlign w:val="center"/>
          </w:tcPr>
          <w:p w:rsidR="00C72BBC" w:rsidRDefault="00854968">
            <w:pPr>
              <w:jc w:val="center"/>
              <w:rPr>
                <w:szCs w:val="21"/>
              </w:rPr>
            </w:pPr>
            <w:r>
              <w:rPr>
                <w:szCs w:val="21"/>
              </w:rPr>
              <w:t>36.9</w:t>
            </w:r>
          </w:p>
        </w:tc>
        <w:tc>
          <w:tcPr>
            <w:tcW w:w="1098" w:type="dxa"/>
            <w:shd w:val="clear" w:color="auto" w:fill="auto"/>
            <w:vAlign w:val="center"/>
          </w:tcPr>
          <w:p w:rsidR="00C72BBC" w:rsidRDefault="00854968">
            <w:pPr>
              <w:jc w:val="center"/>
              <w:rPr>
                <w:szCs w:val="18"/>
              </w:rPr>
            </w:pPr>
            <w:r>
              <w:rPr>
                <w:szCs w:val="18"/>
              </w:rPr>
              <w:t>/</w:t>
            </w:r>
          </w:p>
        </w:tc>
        <w:tc>
          <w:tcPr>
            <w:tcW w:w="713" w:type="dxa"/>
            <w:shd w:val="clear" w:color="auto" w:fill="auto"/>
            <w:vAlign w:val="center"/>
          </w:tcPr>
          <w:p w:rsidR="00C72BBC" w:rsidRDefault="00854968">
            <w:pPr>
              <w:jc w:val="center"/>
              <w:rPr>
                <w:szCs w:val="18"/>
              </w:rPr>
            </w:pPr>
            <w:r>
              <w:rPr>
                <w:szCs w:val="18"/>
              </w:rPr>
              <w:t>/</w:t>
            </w:r>
          </w:p>
        </w:tc>
        <w:tc>
          <w:tcPr>
            <w:tcW w:w="867" w:type="dxa"/>
            <w:shd w:val="clear" w:color="auto" w:fill="auto"/>
            <w:vAlign w:val="center"/>
          </w:tcPr>
          <w:p w:rsidR="00C72BBC" w:rsidRDefault="00854968">
            <w:pPr>
              <w:jc w:val="center"/>
              <w:rPr>
                <w:szCs w:val="18"/>
              </w:rPr>
            </w:pPr>
            <w:r>
              <w:rPr>
                <w:szCs w:val="18"/>
              </w:rPr>
              <w:t>/</w:t>
            </w:r>
          </w:p>
        </w:tc>
      </w:tr>
    </w:tbl>
    <w:p w:rsidR="00C72BBC" w:rsidRDefault="00854968">
      <w:pPr>
        <w:pStyle w:val="afffffffff8"/>
        <w:ind w:firstLine="422"/>
        <w:jc w:val="center"/>
        <w:rPr>
          <w:rFonts w:ascii="Times New Roman" w:hAnsi="Times New Roman" w:cs="Times New Roman"/>
          <w:b/>
          <w:sz w:val="21"/>
        </w:rPr>
      </w:pPr>
      <w:bookmarkStart w:id="660" w:name="OLE_LINK341"/>
      <w:bookmarkStart w:id="661" w:name="OLE_LINK342"/>
      <w:bookmarkEnd w:id="658"/>
      <w:bookmarkEnd w:id="659"/>
      <w:r>
        <w:rPr>
          <w:rFonts w:ascii="Times New Roman" w:hAnsi="Times New Roman" w:cs="Times New Roman"/>
          <w:b/>
          <w:sz w:val="21"/>
        </w:rPr>
        <w:t>续表</w:t>
      </w:r>
      <w:r>
        <w:rPr>
          <w:rFonts w:ascii="Times New Roman" w:hAnsi="Times New Roman" w:cs="Times New Roman"/>
          <w:b/>
          <w:sz w:val="21"/>
        </w:rPr>
        <w:t xml:space="preserve">5.6-2  </w:t>
      </w:r>
      <w:r>
        <w:rPr>
          <w:rFonts w:ascii="Times New Roman" w:hAnsi="Times New Roman" w:cs="Times New Roman"/>
          <w:b/>
          <w:sz w:val="21"/>
        </w:rPr>
        <w:t>地下水质现状监测结果统计与评价</w:t>
      </w:r>
      <w:r>
        <w:rPr>
          <w:rFonts w:ascii="Times New Roman" w:hAnsi="Times New Roman" w:cs="Times New Roman"/>
          <w:b/>
          <w:sz w:val="21"/>
        </w:rPr>
        <w:t xml:space="preserve">   </w:t>
      </w:r>
      <w:r>
        <w:rPr>
          <w:rFonts w:ascii="Times New Roman" w:hAnsi="Times New Roman" w:cs="Times New Roman"/>
          <w:b/>
          <w:sz w:val="21"/>
        </w:rPr>
        <w:t>单位：</w:t>
      </w:r>
      <w:r>
        <w:rPr>
          <w:rFonts w:ascii="Times New Roman" w:hAnsi="Times New Roman" w:cs="Times New Roman"/>
          <w:b/>
          <w:sz w:val="21"/>
        </w:rPr>
        <w:t>mg/L</w:t>
      </w:r>
      <w:r>
        <w:rPr>
          <w:rFonts w:ascii="Times New Roman" w:hAnsi="Times New Roman" w:cs="Times New Roman"/>
          <w:b/>
          <w:sz w:val="21"/>
        </w:rPr>
        <w:t>（</w:t>
      </w:r>
      <w:r>
        <w:rPr>
          <w:rFonts w:ascii="Times New Roman" w:hAnsi="Times New Roman" w:cs="Times New Roman"/>
          <w:b/>
          <w:sz w:val="21"/>
        </w:rPr>
        <w:t xml:space="preserve">pH </w:t>
      </w:r>
      <w:r>
        <w:rPr>
          <w:rFonts w:ascii="Times New Roman" w:hAnsi="Times New Roman" w:cs="Times New Roman"/>
          <w:b/>
          <w:sz w:val="21"/>
        </w:rPr>
        <w:t>无量纲</w:t>
      </w:r>
      <w:r>
        <w:rPr>
          <w:rFonts w:ascii="Times New Roman" w:hAnsi="Times New Roman" w:cs="Times New Roman"/>
          <w:b/>
          <w:sz w:val="21"/>
        </w:rPr>
        <w:t xml:space="preserve"> </w:t>
      </w:r>
      <w:r>
        <w:rPr>
          <w:rFonts w:ascii="Times New Roman" w:hAnsi="Times New Roman" w:cs="Times New Roman"/>
          <w:b/>
          <w:sz w:val="21"/>
        </w:rPr>
        <w:t>总大肠菌群</w:t>
      </w:r>
      <w:r>
        <w:rPr>
          <w:rFonts w:ascii="Times New Roman" w:hAnsi="Times New Roman" w:cs="Times New Roman"/>
          <w:b/>
          <w:sz w:val="21"/>
        </w:rPr>
        <w:t xml:space="preserve"> MPN/100mL</w:t>
      </w:r>
      <w:r>
        <w:rPr>
          <w:rFonts w:ascii="Times New Roman" w:hAnsi="Times New Roman" w:cs="Times New Roman"/>
          <w:b/>
          <w:sz w:val="21"/>
        </w:rPr>
        <w:t>）</w:t>
      </w:r>
    </w:p>
    <w:tbl>
      <w:tblPr>
        <w:tblW w:w="138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927"/>
        <w:gridCol w:w="1129"/>
        <w:gridCol w:w="764"/>
        <w:gridCol w:w="927"/>
        <w:gridCol w:w="1060"/>
        <w:gridCol w:w="765"/>
        <w:gridCol w:w="927"/>
        <w:gridCol w:w="1131"/>
        <w:gridCol w:w="775"/>
        <w:gridCol w:w="906"/>
        <w:gridCol w:w="1119"/>
        <w:gridCol w:w="759"/>
        <w:gridCol w:w="881"/>
      </w:tblGrid>
      <w:tr w:rsidR="00C72BBC">
        <w:trPr>
          <w:trHeight w:val="466"/>
        </w:trPr>
        <w:tc>
          <w:tcPr>
            <w:tcW w:w="1811" w:type="dxa"/>
            <w:vMerge w:val="restart"/>
            <w:shd w:val="clear" w:color="auto" w:fill="auto"/>
            <w:vAlign w:val="center"/>
          </w:tcPr>
          <w:bookmarkEnd w:id="660"/>
          <w:bookmarkEnd w:id="661"/>
          <w:p w:rsidR="00C72BBC" w:rsidRDefault="00854968">
            <w:pPr>
              <w:jc w:val="center"/>
              <w:rPr>
                <w:szCs w:val="21"/>
              </w:rPr>
            </w:pPr>
            <w:r>
              <w:rPr>
                <w:szCs w:val="21"/>
              </w:rPr>
              <w:t>项目</w:t>
            </w:r>
          </w:p>
        </w:tc>
        <w:tc>
          <w:tcPr>
            <w:tcW w:w="2820" w:type="dxa"/>
            <w:gridSpan w:val="3"/>
            <w:shd w:val="clear" w:color="auto" w:fill="auto"/>
            <w:vAlign w:val="center"/>
          </w:tcPr>
          <w:p w:rsidR="00C72BBC" w:rsidRDefault="00854968">
            <w:pPr>
              <w:jc w:val="center"/>
              <w:rPr>
                <w:szCs w:val="21"/>
              </w:rPr>
            </w:pPr>
            <w:r>
              <w:rPr>
                <w:szCs w:val="21"/>
              </w:rPr>
              <w:t>D9</w:t>
            </w:r>
          </w:p>
        </w:tc>
        <w:tc>
          <w:tcPr>
            <w:tcW w:w="2752" w:type="dxa"/>
            <w:gridSpan w:val="3"/>
            <w:shd w:val="clear" w:color="auto" w:fill="auto"/>
            <w:vAlign w:val="center"/>
          </w:tcPr>
          <w:p w:rsidR="00C72BBC" w:rsidRDefault="00854968">
            <w:pPr>
              <w:jc w:val="center"/>
              <w:rPr>
                <w:szCs w:val="21"/>
              </w:rPr>
            </w:pPr>
            <w:r>
              <w:rPr>
                <w:szCs w:val="21"/>
              </w:rPr>
              <w:t>D10</w:t>
            </w:r>
          </w:p>
        </w:tc>
        <w:tc>
          <w:tcPr>
            <w:tcW w:w="2833" w:type="dxa"/>
            <w:gridSpan w:val="3"/>
            <w:shd w:val="clear" w:color="auto" w:fill="auto"/>
            <w:vAlign w:val="center"/>
          </w:tcPr>
          <w:p w:rsidR="00C72BBC" w:rsidRDefault="00854968">
            <w:pPr>
              <w:jc w:val="center"/>
              <w:rPr>
                <w:szCs w:val="21"/>
              </w:rPr>
            </w:pPr>
            <w:r>
              <w:rPr>
                <w:szCs w:val="21"/>
              </w:rPr>
              <w:t>D11</w:t>
            </w:r>
          </w:p>
        </w:tc>
        <w:tc>
          <w:tcPr>
            <w:tcW w:w="2784" w:type="dxa"/>
            <w:gridSpan w:val="3"/>
            <w:shd w:val="clear" w:color="auto" w:fill="auto"/>
            <w:vAlign w:val="center"/>
          </w:tcPr>
          <w:p w:rsidR="00C72BBC" w:rsidRDefault="00854968">
            <w:pPr>
              <w:jc w:val="center"/>
              <w:rPr>
                <w:szCs w:val="21"/>
              </w:rPr>
            </w:pPr>
            <w:r>
              <w:rPr>
                <w:szCs w:val="21"/>
              </w:rPr>
              <w:t>D12</w:t>
            </w:r>
          </w:p>
        </w:tc>
        <w:tc>
          <w:tcPr>
            <w:tcW w:w="881" w:type="dxa"/>
            <w:vMerge w:val="restart"/>
            <w:shd w:val="clear" w:color="auto" w:fill="auto"/>
            <w:vAlign w:val="center"/>
          </w:tcPr>
          <w:p w:rsidR="00C72BBC" w:rsidRDefault="00854968">
            <w:pPr>
              <w:rPr>
                <w:szCs w:val="21"/>
              </w:rPr>
            </w:pPr>
            <w:r>
              <w:rPr>
                <w:szCs w:val="21"/>
              </w:rPr>
              <w:t>标准值</w:t>
            </w:r>
          </w:p>
        </w:tc>
      </w:tr>
      <w:tr w:rsidR="00C72BBC">
        <w:trPr>
          <w:trHeight w:val="466"/>
        </w:trPr>
        <w:tc>
          <w:tcPr>
            <w:tcW w:w="1811" w:type="dxa"/>
            <w:vMerge/>
            <w:shd w:val="clear" w:color="auto" w:fill="auto"/>
            <w:vAlign w:val="center"/>
          </w:tcPr>
          <w:p w:rsidR="00C72BBC" w:rsidRDefault="00C72BBC">
            <w:pPr>
              <w:jc w:val="center"/>
              <w:rPr>
                <w:szCs w:val="21"/>
              </w:rPr>
            </w:pPr>
          </w:p>
        </w:tc>
        <w:tc>
          <w:tcPr>
            <w:tcW w:w="927" w:type="dxa"/>
            <w:shd w:val="clear" w:color="auto" w:fill="auto"/>
            <w:vAlign w:val="center"/>
          </w:tcPr>
          <w:p w:rsidR="00C72BBC" w:rsidRDefault="00854968">
            <w:pPr>
              <w:jc w:val="center"/>
              <w:rPr>
                <w:szCs w:val="21"/>
              </w:rPr>
            </w:pPr>
            <w:r>
              <w:rPr>
                <w:szCs w:val="21"/>
              </w:rPr>
              <w:t>浓度</w:t>
            </w:r>
          </w:p>
        </w:tc>
        <w:tc>
          <w:tcPr>
            <w:tcW w:w="1129" w:type="dxa"/>
            <w:shd w:val="clear" w:color="auto" w:fill="auto"/>
            <w:vAlign w:val="center"/>
          </w:tcPr>
          <w:p w:rsidR="00C72BBC" w:rsidRDefault="00854968">
            <w:pPr>
              <w:jc w:val="center"/>
              <w:rPr>
                <w:szCs w:val="21"/>
              </w:rPr>
            </w:pPr>
            <w:r>
              <w:rPr>
                <w:szCs w:val="21"/>
              </w:rPr>
              <w:t>标准指数</w:t>
            </w:r>
          </w:p>
        </w:tc>
        <w:tc>
          <w:tcPr>
            <w:tcW w:w="764" w:type="dxa"/>
            <w:shd w:val="clear" w:color="auto" w:fill="auto"/>
            <w:vAlign w:val="center"/>
          </w:tcPr>
          <w:p w:rsidR="00C72BBC" w:rsidRDefault="00854968">
            <w:pPr>
              <w:jc w:val="center"/>
              <w:rPr>
                <w:szCs w:val="21"/>
              </w:rPr>
            </w:pPr>
            <w:r>
              <w:rPr>
                <w:szCs w:val="21"/>
              </w:rPr>
              <w:t>达标情况</w:t>
            </w:r>
          </w:p>
        </w:tc>
        <w:tc>
          <w:tcPr>
            <w:tcW w:w="927" w:type="dxa"/>
            <w:shd w:val="clear" w:color="auto" w:fill="auto"/>
            <w:vAlign w:val="center"/>
          </w:tcPr>
          <w:p w:rsidR="00C72BBC" w:rsidRDefault="00854968">
            <w:pPr>
              <w:jc w:val="center"/>
              <w:rPr>
                <w:szCs w:val="21"/>
              </w:rPr>
            </w:pPr>
            <w:r>
              <w:rPr>
                <w:szCs w:val="21"/>
              </w:rPr>
              <w:t>浓度</w:t>
            </w:r>
          </w:p>
        </w:tc>
        <w:tc>
          <w:tcPr>
            <w:tcW w:w="1060" w:type="dxa"/>
            <w:shd w:val="clear" w:color="auto" w:fill="auto"/>
            <w:vAlign w:val="center"/>
          </w:tcPr>
          <w:p w:rsidR="00C72BBC" w:rsidRDefault="00854968">
            <w:pPr>
              <w:jc w:val="center"/>
              <w:rPr>
                <w:szCs w:val="21"/>
              </w:rPr>
            </w:pPr>
            <w:r>
              <w:rPr>
                <w:szCs w:val="21"/>
              </w:rPr>
              <w:t>标准指数</w:t>
            </w:r>
          </w:p>
        </w:tc>
        <w:tc>
          <w:tcPr>
            <w:tcW w:w="765" w:type="dxa"/>
            <w:shd w:val="clear" w:color="auto" w:fill="auto"/>
            <w:vAlign w:val="center"/>
          </w:tcPr>
          <w:p w:rsidR="00C72BBC" w:rsidRDefault="00854968">
            <w:pPr>
              <w:jc w:val="center"/>
              <w:rPr>
                <w:szCs w:val="21"/>
              </w:rPr>
            </w:pPr>
            <w:r>
              <w:rPr>
                <w:szCs w:val="21"/>
              </w:rPr>
              <w:t>达标情况</w:t>
            </w:r>
          </w:p>
        </w:tc>
        <w:tc>
          <w:tcPr>
            <w:tcW w:w="927" w:type="dxa"/>
            <w:shd w:val="clear" w:color="auto" w:fill="auto"/>
            <w:vAlign w:val="center"/>
          </w:tcPr>
          <w:p w:rsidR="00C72BBC" w:rsidRDefault="00854968">
            <w:pPr>
              <w:jc w:val="center"/>
              <w:rPr>
                <w:szCs w:val="21"/>
              </w:rPr>
            </w:pPr>
            <w:r>
              <w:rPr>
                <w:szCs w:val="21"/>
              </w:rPr>
              <w:t>浓度</w:t>
            </w:r>
          </w:p>
        </w:tc>
        <w:tc>
          <w:tcPr>
            <w:tcW w:w="1131" w:type="dxa"/>
            <w:shd w:val="clear" w:color="auto" w:fill="auto"/>
            <w:vAlign w:val="center"/>
          </w:tcPr>
          <w:p w:rsidR="00C72BBC" w:rsidRDefault="00854968">
            <w:pPr>
              <w:jc w:val="center"/>
              <w:rPr>
                <w:szCs w:val="21"/>
              </w:rPr>
            </w:pPr>
            <w:r>
              <w:rPr>
                <w:szCs w:val="21"/>
              </w:rPr>
              <w:t>标准指数</w:t>
            </w:r>
          </w:p>
        </w:tc>
        <w:tc>
          <w:tcPr>
            <w:tcW w:w="775" w:type="dxa"/>
            <w:shd w:val="clear" w:color="auto" w:fill="auto"/>
            <w:vAlign w:val="center"/>
          </w:tcPr>
          <w:p w:rsidR="00C72BBC" w:rsidRDefault="00854968">
            <w:pPr>
              <w:jc w:val="center"/>
              <w:rPr>
                <w:szCs w:val="21"/>
              </w:rPr>
            </w:pPr>
            <w:r>
              <w:rPr>
                <w:szCs w:val="21"/>
              </w:rPr>
              <w:t>达标情况</w:t>
            </w:r>
          </w:p>
        </w:tc>
        <w:tc>
          <w:tcPr>
            <w:tcW w:w="906" w:type="dxa"/>
            <w:shd w:val="clear" w:color="auto" w:fill="auto"/>
            <w:vAlign w:val="center"/>
          </w:tcPr>
          <w:p w:rsidR="00C72BBC" w:rsidRDefault="00854968">
            <w:pPr>
              <w:jc w:val="center"/>
              <w:rPr>
                <w:szCs w:val="21"/>
              </w:rPr>
            </w:pPr>
            <w:r>
              <w:rPr>
                <w:szCs w:val="21"/>
              </w:rPr>
              <w:t>浓度</w:t>
            </w:r>
          </w:p>
        </w:tc>
        <w:tc>
          <w:tcPr>
            <w:tcW w:w="1119" w:type="dxa"/>
            <w:shd w:val="clear" w:color="auto" w:fill="auto"/>
            <w:vAlign w:val="center"/>
          </w:tcPr>
          <w:p w:rsidR="00C72BBC" w:rsidRDefault="00854968">
            <w:pPr>
              <w:jc w:val="center"/>
              <w:rPr>
                <w:szCs w:val="21"/>
              </w:rPr>
            </w:pPr>
            <w:r>
              <w:rPr>
                <w:szCs w:val="21"/>
              </w:rPr>
              <w:t>标准指数</w:t>
            </w:r>
          </w:p>
        </w:tc>
        <w:tc>
          <w:tcPr>
            <w:tcW w:w="759" w:type="dxa"/>
            <w:shd w:val="clear" w:color="auto" w:fill="auto"/>
            <w:vAlign w:val="center"/>
          </w:tcPr>
          <w:p w:rsidR="00C72BBC" w:rsidRDefault="00854968">
            <w:pPr>
              <w:jc w:val="center"/>
              <w:rPr>
                <w:szCs w:val="21"/>
              </w:rPr>
            </w:pPr>
            <w:r>
              <w:rPr>
                <w:szCs w:val="21"/>
              </w:rPr>
              <w:t>达标情况</w:t>
            </w:r>
          </w:p>
        </w:tc>
        <w:tc>
          <w:tcPr>
            <w:tcW w:w="881" w:type="dxa"/>
            <w:vMerge/>
            <w:shd w:val="clear" w:color="auto" w:fill="auto"/>
            <w:vAlign w:val="center"/>
          </w:tcPr>
          <w:p w:rsidR="00C72BBC" w:rsidRDefault="00C72BBC">
            <w:pPr>
              <w:jc w:val="center"/>
              <w:rPr>
                <w:szCs w:val="21"/>
              </w:rPr>
            </w:pPr>
          </w:p>
        </w:tc>
      </w:tr>
      <w:tr w:rsidR="00C72BBC">
        <w:trPr>
          <w:trHeight w:val="466"/>
        </w:trPr>
        <w:tc>
          <w:tcPr>
            <w:tcW w:w="1811" w:type="dxa"/>
            <w:shd w:val="clear" w:color="auto" w:fill="auto"/>
            <w:vAlign w:val="center"/>
          </w:tcPr>
          <w:p w:rsidR="00C72BBC" w:rsidRDefault="00854968">
            <w:pPr>
              <w:jc w:val="center"/>
              <w:rPr>
                <w:szCs w:val="21"/>
              </w:rPr>
            </w:pPr>
            <w:r>
              <w:rPr>
                <w:szCs w:val="21"/>
              </w:rPr>
              <w:t>pH</w:t>
            </w:r>
            <w:r>
              <w:rPr>
                <w:szCs w:val="21"/>
              </w:rPr>
              <w:t>值（无量纲）</w:t>
            </w:r>
          </w:p>
        </w:tc>
        <w:tc>
          <w:tcPr>
            <w:tcW w:w="927" w:type="dxa"/>
            <w:shd w:val="clear" w:color="auto" w:fill="auto"/>
            <w:vAlign w:val="center"/>
          </w:tcPr>
          <w:p w:rsidR="00C72BBC" w:rsidRDefault="00854968">
            <w:pPr>
              <w:jc w:val="center"/>
              <w:rPr>
                <w:szCs w:val="21"/>
              </w:rPr>
            </w:pPr>
            <w:r>
              <w:rPr>
                <w:szCs w:val="21"/>
              </w:rPr>
              <w:t>7.17</w:t>
            </w:r>
          </w:p>
        </w:tc>
        <w:tc>
          <w:tcPr>
            <w:tcW w:w="1129" w:type="dxa"/>
            <w:shd w:val="clear" w:color="auto" w:fill="auto"/>
            <w:vAlign w:val="center"/>
          </w:tcPr>
          <w:p w:rsidR="00C72BBC" w:rsidRDefault="00854968">
            <w:pPr>
              <w:jc w:val="center"/>
              <w:rPr>
                <w:szCs w:val="21"/>
              </w:rPr>
            </w:pPr>
            <w:r>
              <w:rPr>
                <w:rFonts w:eastAsia="等线"/>
                <w:szCs w:val="21"/>
              </w:rPr>
              <w:t xml:space="preserve">0.5378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7.49</w:t>
            </w:r>
          </w:p>
        </w:tc>
        <w:tc>
          <w:tcPr>
            <w:tcW w:w="1060" w:type="dxa"/>
            <w:shd w:val="clear" w:color="auto" w:fill="auto"/>
            <w:vAlign w:val="center"/>
          </w:tcPr>
          <w:p w:rsidR="00C72BBC" w:rsidRDefault="00854968">
            <w:pPr>
              <w:jc w:val="center"/>
              <w:rPr>
                <w:szCs w:val="21"/>
              </w:rPr>
            </w:pPr>
            <w:r>
              <w:rPr>
                <w:rFonts w:eastAsia="等线"/>
                <w:szCs w:val="21"/>
              </w:rPr>
              <w:t xml:space="preserve">0.4556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6.68</w:t>
            </w:r>
          </w:p>
        </w:tc>
        <w:tc>
          <w:tcPr>
            <w:tcW w:w="1131" w:type="dxa"/>
            <w:shd w:val="clear" w:color="auto" w:fill="auto"/>
            <w:vAlign w:val="center"/>
          </w:tcPr>
          <w:p w:rsidR="00C72BBC" w:rsidRDefault="00854968">
            <w:pPr>
              <w:jc w:val="center"/>
              <w:rPr>
                <w:szCs w:val="21"/>
              </w:rPr>
            </w:pPr>
            <w:r>
              <w:rPr>
                <w:rFonts w:eastAsia="等线"/>
                <w:szCs w:val="21"/>
              </w:rPr>
              <w:t xml:space="preserve">0.2267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7.06</w:t>
            </w:r>
          </w:p>
        </w:tc>
        <w:tc>
          <w:tcPr>
            <w:tcW w:w="1119" w:type="dxa"/>
            <w:shd w:val="clear" w:color="auto" w:fill="auto"/>
            <w:vAlign w:val="center"/>
          </w:tcPr>
          <w:p w:rsidR="00C72BBC" w:rsidRDefault="00854968">
            <w:pPr>
              <w:jc w:val="center"/>
              <w:rPr>
                <w:szCs w:val="21"/>
              </w:rPr>
            </w:pPr>
            <w:r>
              <w:rPr>
                <w:rFonts w:eastAsia="等线"/>
                <w:szCs w:val="21"/>
              </w:rPr>
              <w:t>0.0400</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6.5~8.5</w:t>
            </w:r>
          </w:p>
        </w:tc>
      </w:tr>
      <w:tr w:rsidR="00C72BBC">
        <w:trPr>
          <w:trHeight w:val="496"/>
        </w:trPr>
        <w:tc>
          <w:tcPr>
            <w:tcW w:w="1811" w:type="dxa"/>
            <w:shd w:val="clear" w:color="auto" w:fill="auto"/>
            <w:vAlign w:val="center"/>
          </w:tcPr>
          <w:p w:rsidR="00C72BBC" w:rsidRDefault="00854968">
            <w:pPr>
              <w:jc w:val="center"/>
              <w:rPr>
                <w:szCs w:val="21"/>
              </w:rPr>
            </w:pPr>
            <w:r>
              <w:rPr>
                <w:szCs w:val="21"/>
              </w:rPr>
              <w:lastRenderedPageBreak/>
              <w:t>总硬度（以</w:t>
            </w:r>
            <w:r>
              <w:rPr>
                <w:szCs w:val="21"/>
              </w:rPr>
              <w:t>CaCO</w:t>
            </w:r>
            <w:r>
              <w:rPr>
                <w:szCs w:val="21"/>
                <w:vertAlign w:val="subscript"/>
              </w:rPr>
              <w:t>3</w:t>
            </w:r>
            <w:r>
              <w:rPr>
                <w:szCs w:val="21"/>
              </w:rPr>
              <w:t>计）</w:t>
            </w:r>
          </w:p>
        </w:tc>
        <w:tc>
          <w:tcPr>
            <w:tcW w:w="927" w:type="dxa"/>
            <w:shd w:val="clear" w:color="auto" w:fill="auto"/>
            <w:vAlign w:val="center"/>
          </w:tcPr>
          <w:p w:rsidR="00C72BBC" w:rsidRDefault="00854968">
            <w:pPr>
              <w:jc w:val="center"/>
              <w:rPr>
                <w:szCs w:val="21"/>
              </w:rPr>
            </w:pPr>
            <w:r>
              <w:rPr>
                <w:szCs w:val="21"/>
              </w:rPr>
              <w:t>242</w:t>
            </w:r>
          </w:p>
        </w:tc>
        <w:tc>
          <w:tcPr>
            <w:tcW w:w="1129" w:type="dxa"/>
            <w:shd w:val="clear" w:color="auto" w:fill="auto"/>
            <w:vAlign w:val="center"/>
          </w:tcPr>
          <w:p w:rsidR="00C72BBC" w:rsidRDefault="00854968">
            <w:pPr>
              <w:jc w:val="center"/>
              <w:rPr>
                <w:szCs w:val="21"/>
              </w:rPr>
            </w:pPr>
            <w:r>
              <w:rPr>
                <w:rFonts w:eastAsia="等线"/>
                <w:szCs w:val="21"/>
              </w:rPr>
              <w:t xml:space="preserve">0.3220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205</w:t>
            </w:r>
          </w:p>
        </w:tc>
        <w:tc>
          <w:tcPr>
            <w:tcW w:w="1060" w:type="dxa"/>
            <w:shd w:val="clear" w:color="auto" w:fill="auto"/>
            <w:vAlign w:val="center"/>
          </w:tcPr>
          <w:p w:rsidR="00C72BBC" w:rsidRDefault="00854968">
            <w:pPr>
              <w:jc w:val="center"/>
              <w:rPr>
                <w:szCs w:val="21"/>
              </w:rPr>
            </w:pPr>
            <w:r>
              <w:rPr>
                <w:rFonts w:eastAsia="等线"/>
                <w:szCs w:val="21"/>
              </w:rPr>
              <w:t xml:space="preserve">0.2420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102</w:t>
            </w:r>
          </w:p>
        </w:tc>
        <w:tc>
          <w:tcPr>
            <w:tcW w:w="1131" w:type="dxa"/>
            <w:shd w:val="clear" w:color="auto" w:fill="auto"/>
            <w:vAlign w:val="center"/>
          </w:tcPr>
          <w:p w:rsidR="00C72BBC" w:rsidRDefault="00854968">
            <w:pPr>
              <w:jc w:val="center"/>
              <w:rPr>
                <w:szCs w:val="21"/>
              </w:rPr>
            </w:pPr>
            <w:r>
              <w:rPr>
                <w:rFonts w:eastAsia="等线"/>
                <w:szCs w:val="21"/>
              </w:rPr>
              <w:t xml:space="preserve">0.1230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190</w:t>
            </w:r>
          </w:p>
        </w:tc>
        <w:tc>
          <w:tcPr>
            <w:tcW w:w="1119" w:type="dxa"/>
            <w:shd w:val="clear" w:color="auto" w:fill="auto"/>
            <w:vAlign w:val="center"/>
          </w:tcPr>
          <w:p w:rsidR="00C72BBC" w:rsidRDefault="00854968">
            <w:pPr>
              <w:jc w:val="center"/>
              <w:rPr>
                <w:szCs w:val="21"/>
              </w:rPr>
            </w:pPr>
            <w:r>
              <w:rPr>
                <w:rFonts w:eastAsia="等线"/>
                <w:szCs w:val="21"/>
              </w:rPr>
              <w:t xml:space="preserve">0.4222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450</w:t>
            </w:r>
          </w:p>
        </w:tc>
      </w:tr>
      <w:tr w:rsidR="00C72BBC">
        <w:trPr>
          <w:trHeight w:val="451"/>
        </w:trPr>
        <w:tc>
          <w:tcPr>
            <w:tcW w:w="1811" w:type="dxa"/>
            <w:shd w:val="clear" w:color="auto" w:fill="auto"/>
            <w:vAlign w:val="center"/>
          </w:tcPr>
          <w:p w:rsidR="00C72BBC" w:rsidRDefault="00854968">
            <w:pPr>
              <w:jc w:val="center"/>
              <w:rPr>
                <w:szCs w:val="21"/>
              </w:rPr>
            </w:pPr>
            <w:r>
              <w:rPr>
                <w:szCs w:val="21"/>
              </w:rPr>
              <w:t>溶解性总固体</w:t>
            </w:r>
          </w:p>
        </w:tc>
        <w:tc>
          <w:tcPr>
            <w:tcW w:w="927" w:type="dxa"/>
            <w:shd w:val="clear" w:color="auto" w:fill="auto"/>
            <w:vAlign w:val="center"/>
          </w:tcPr>
          <w:p w:rsidR="00C72BBC" w:rsidRDefault="00854968">
            <w:pPr>
              <w:jc w:val="center"/>
              <w:rPr>
                <w:szCs w:val="21"/>
              </w:rPr>
            </w:pPr>
            <w:r>
              <w:rPr>
                <w:szCs w:val="21"/>
              </w:rPr>
              <w:t>322</w:t>
            </w:r>
          </w:p>
        </w:tc>
        <w:tc>
          <w:tcPr>
            <w:tcW w:w="1129" w:type="dxa"/>
            <w:shd w:val="clear" w:color="auto" w:fill="auto"/>
            <w:vAlign w:val="center"/>
          </w:tcPr>
          <w:p w:rsidR="00C72BBC" w:rsidRDefault="00854968">
            <w:pPr>
              <w:jc w:val="center"/>
              <w:rPr>
                <w:szCs w:val="21"/>
              </w:rPr>
            </w:pPr>
            <w:r>
              <w:rPr>
                <w:rFonts w:eastAsia="等线"/>
                <w:szCs w:val="21"/>
              </w:rPr>
              <w:t xml:space="preserve">0.5267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242</w:t>
            </w:r>
          </w:p>
        </w:tc>
        <w:tc>
          <w:tcPr>
            <w:tcW w:w="1060" w:type="dxa"/>
            <w:shd w:val="clear" w:color="auto" w:fill="auto"/>
            <w:vAlign w:val="center"/>
          </w:tcPr>
          <w:p w:rsidR="00C72BBC" w:rsidRDefault="00854968">
            <w:pPr>
              <w:jc w:val="center"/>
              <w:rPr>
                <w:szCs w:val="21"/>
              </w:rPr>
            </w:pPr>
            <w:r>
              <w:rPr>
                <w:rFonts w:eastAsia="等线"/>
                <w:szCs w:val="21"/>
              </w:rPr>
              <w:t xml:space="preserve">0.2867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123</w:t>
            </w:r>
          </w:p>
        </w:tc>
        <w:tc>
          <w:tcPr>
            <w:tcW w:w="1131" w:type="dxa"/>
            <w:shd w:val="clear" w:color="auto" w:fill="auto"/>
            <w:vAlign w:val="center"/>
          </w:tcPr>
          <w:p w:rsidR="00C72BBC" w:rsidRDefault="00854968">
            <w:pPr>
              <w:jc w:val="center"/>
              <w:rPr>
                <w:szCs w:val="21"/>
              </w:rPr>
            </w:pPr>
            <w:r>
              <w:rPr>
                <w:rFonts w:eastAsia="等线"/>
                <w:szCs w:val="21"/>
              </w:rPr>
              <w:t xml:space="preserve">0.2700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343</w:t>
            </w:r>
          </w:p>
        </w:tc>
        <w:tc>
          <w:tcPr>
            <w:tcW w:w="1119" w:type="dxa"/>
            <w:shd w:val="clear" w:color="auto" w:fill="auto"/>
            <w:vAlign w:val="center"/>
          </w:tcPr>
          <w:p w:rsidR="00C72BBC" w:rsidRDefault="00854968">
            <w:pPr>
              <w:jc w:val="center"/>
              <w:rPr>
                <w:szCs w:val="21"/>
              </w:rPr>
            </w:pPr>
            <w:r>
              <w:rPr>
                <w:rFonts w:eastAsia="等线"/>
                <w:szCs w:val="21"/>
              </w:rPr>
              <w:t xml:space="preserve">0.3430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1000</w:t>
            </w:r>
          </w:p>
        </w:tc>
      </w:tr>
      <w:tr w:rsidR="00C72BBC">
        <w:trPr>
          <w:trHeight w:val="451"/>
        </w:trPr>
        <w:tc>
          <w:tcPr>
            <w:tcW w:w="1811" w:type="dxa"/>
            <w:shd w:val="clear" w:color="auto" w:fill="auto"/>
            <w:vAlign w:val="center"/>
          </w:tcPr>
          <w:p w:rsidR="00C72BBC" w:rsidRDefault="00854968">
            <w:pPr>
              <w:jc w:val="center"/>
              <w:rPr>
                <w:szCs w:val="21"/>
              </w:rPr>
            </w:pPr>
            <w:r>
              <w:rPr>
                <w:szCs w:val="21"/>
              </w:rPr>
              <w:t>耗氧量（以</w:t>
            </w:r>
            <w:r>
              <w:rPr>
                <w:szCs w:val="21"/>
              </w:rPr>
              <w:t>O2</w:t>
            </w:r>
            <w:r>
              <w:rPr>
                <w:szCs w:val="21"/>
              </w:rPr>
              <w:t>计）</w:t>
            </w:r>
          </w:p>
        </w:tc>
        <w:tc>
          <w:tcPr>
            <w:tcW w:w="927" w:type="dxa"/>
            <w:shd w:val="clear" w:color="auto" w:fill="auto"/>
            <w:vAlign w:val="center"/>
          </w:tcPr>
          <w:p w:rsidR="00C72BBC" w:rsidRDefault="00854968">
            <w:pPr>
              <w:jc w:val="center"/>
              <w:rPr>
                <w:szCs w:val="21"/>
              </w:rPr>
            </w:pPr>
            <w:r>
              <w:rPr>
                <w:szCs w:val="21"/>
              </w:rPr>
              <w:t>1.58</w:t>
            </w:r>
          </w:p>
        </w:tc>
        <w:tc>
          <w:tcPr>
            <w:tcW w:w="1129" w:type="dxa"/>
            <w:shd w:val="clear" w:color="auto" w:fill="auto"/>
            <w:vAlign w:val="center"/>
          </w:tcPr>
          <w:p w:rsidR="00C72BBC" w:rsidRDefault="00854968">
            <w:pPr>
              <w:jc w:val="center"/>
              <w:rPr>
                <w:szCs w:val="21"/>
              </w:rPr>
            </w:pPr>
            <w:r>
              <w:rPr>
                <w:rFonts w:eastAsia="等线"/>
                <w:szCs w:val="21"/>
              </w:rPr>
              <w:t xml:space="preserve">0.1700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0.86</w:t>
            </w:r>
          </w:p>
        </w:tc>
        <w:tc>
          <w:tcPr>
            <w:tcW w:w="1060" w:type="dxa"/>
            <w:shd w:val="clear" w:color="auto" w:fill="auto"/>
            <w:vAlign w:val="center"/>
          </w:tcPr>
          <w:p w:rsidR="00C72BBC" w:rsidRDefault="00854968">
            <w:pPr>
              <w:jc w:val="center"/>
              <w:rPr>
                <w:szCs w:val="21"/>
              </w:rPr>
            </w:pPr>
            <w:r>
              <w:rPr>
                <w:rFonts w:eastAsia="等线"/>
                <w:szCs w:val="21"/>
              </w:rPr>
              <w:t xml:space="preserve">0.0800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0.81</w:t>
            </w:r>
          </w:p>
        </w:tc>
        <w:tc>
          <w:tcPr>
            <w:tcW w:w="1131" w:type="dxa"/>
            <w:shd w:val="clear" w:color="auto" w:fill="auto"/>
            <w:vAlign w:val="center"/>
          </w:tcPr>
          <w:p w:rsidR="00C72BBC" w:rsidRDefault="00854968">
            <w:pPr>
              <w:jc w:val="center"/>
              <w:rPr>
                <w:szCs w:val="21"/>
              </w:rPr>
            </w:pPr>
            <w:r>
              <w:rPr>
                <w:rFonts w:eastAsia="等线"/>
                <w:szCs w:val="21"/>
              </w:rPr>
              <w:t xml:space="preserve">0.0900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1.37</w:t>
            </w:r>
          </w:p>
        </w:tc>
        <w:tc>
          <w:tcPr>
            <w:tcW w:w="1119" w:type="dxa"/>
            <w:shd w:val="clear" w:color="auto" w:fill="auto"/>
            <w:vAlign w:val="center"/>
          </w:tcPr>
          <w:p w:rsidR="00C72BBC" w:rsidRDefault="00854968">
            <w:pPr>
              <w:jc w:val="center"/>
              <w:rPr>
                <w:szCs w:val="21"/>
              </w:rPr>
            </w:pPr>
            <w:r>
              <w:rPr>
                <w:rFonts w:eastAsia="等线"/>
                <w:szCs w:val="21"/>
              </w:rPr>
              <w:t xml:space="preserve">0.4567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3</w:t>
            </w:r>
          </w:p>
        </w:tc>
      </w:tr>
      <w:tr w:rsidR="00C72BBC">
        <w:trPr>
          <w:trHeight w:val="284"/>
        </w:trPr>
        <w:tc>
          <w:tcPr>
            <w:tcW w:w="1811" w:type="dxa"/>
            <w:shd w:val="clear" w:color="auto" w:fill="auto"/>
            <w:vAlign w:val="center"/>
          </w:tcPr>
          <w:p w:rsidR="00C72BBC" w:rsidRDefault="00854968">
            <w:pPr>
              <w:jc w:val="center"/>
              <w:rPr>
                <w:szCs w:val="21"/>
              </w:rPr>
            </w:pPr>
            <w:r>
              <w:rPr>
                <w:szCs w:val="21"/>
              </w:rPr>
              <w:t>氨氮</w:t>
            </w:r>
          </w:p>
        </w:tc>
        <w:tc>
          <w:tcPr>
            <w:tcW w:w="927" w:type="dxa"/>
            <w:shd w:val="clear" w:color="auto" w:fill="auto"/>
            <w:vAlign w:val="center"/>
          </w:tcPr>
          <w:p w:rsidR="00C72BBC" w:rsidRDefault="00854968">
            <w:pPr>
              <w:jc w:val="center"/>
              <w:rPr>
                <w:szCs w:val="21"/>
              </w:rPr>
            </w:pPr>
            <w:r>
              <w:rPr>
                <w:szCs w:val="21"/>
              </w:rPr>
              <w:t>0.085</w:t>
            </w:r>
          </w:p>
        </w:tc>
        <w:tc>
          <w:tcPr>
            <w:tcW w:w="1129" w:type="dxa"/>
            <w:shd w:val="clear" w:color="auto" w:fill="auto"/>
            <w:vAlign w:val="center"/>
          </w:tcPr>
          <w:p w:rsidR="00C72BBC" w:rsidRDefault="00854968">
            <w:pPr>
              <w:jc w:val="center"/>
              <w:rPr>
                <w:szCs w:val="21"/>
              </w:rPr>
            </w:pPr>
            <w:r>
              <w:rPr>
                <w:rFonts w:eastAsia="等线"/>
                <w:szCs w:val="21"/>
              </w:rPr>
              <w:t xml:space="preserve">0.1185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0.040</w:t>
            </w:r>
          </w:p>
        </w:tc>
        <w:tc>
          <w:tcPr>
            <w:tcW w:w="1060" w:type="dxa"/>
            <w:shd w:val="clear" w:color="auto" w:fill="auto"/>
            <w:vAlign w:val="center"/>
          </w:tcPr>
          <w:p w:rsidR="00C72BBC" w:rsidRDefault="00854968">
            <w:pPr>
              <w:jc w:val="center"/>
              <w:rPr>
                <w:szCs w:val="21"/>
              </w:rPr>
            </w:pPr>
            <w:r>
              <w:rPr>
                <w:rFonts w:eastAsia="等线"/>
                <w:szCs w:val="21"/>
              </w:rPr>
              <w:t xml:space="preserve">0.1745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0.045</w:t>
            </w:r>
          </w:p>
        </w:tc>
        <w:tc>
          <w:tcPr>
            <w:tcW w:w="1131" w:type="dxa"/>
            <w:shd w:val="clear" w:color="auto" w:fill="auto"/>
            <w:vAlign w:val="center"/>
          </w:tcPr>
          <w:p w:rsidR="00C72BBC" w:rsidRDefault="00854968">
            <w:pPr>
              <w:jc w:val="center"/>
              <w:rPr>
                <w:szCs w:val="21"/>
              </w:rPr>
            </w:pPr>
            <w:r>
              <w:rPr>
                <w:rFonts w:eastAsia="等线"/>
                <w:szCs w:val="21"/>
              </w:rPr>
              <w:t xml:space="preserve">0.1980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0.039</w:t>
            </w:r>
          </w:p>
        </w:tc>
        <w:tc>
          <w:tcPr>
            <w:tcW w:w="1119" w:type="dxa"/>
            <w:shd w:val="clear" w:color="auto" w:fill="auto"/>
            <w:vAlign w:val="center"/>
          </w:tcPr>
          <w:p w:rsidR="00C72BBC" w:rsidRDefault="00854968">
            <w:pPr>
              <w:jc w:val="center"/>
              <w:rPr>
                <w:szCs w:val="21"/>
              </w:rPr>
            </w:pPr>
            <w:r>
              <w:rPr>
                <w:rFonts w:eastAsia="等线"/>
                <w:szCs w:val="21"/>
              </w:rPr>
              <w:t xml:space="preserve">0.0780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0.5</w:t>
            </w:r>
          </w:p>
        </w:tc>
      </w:tr>
      <w:tr w:rsidR="00C72BBC">
        <w:trPr>
          <w:trHeight w:val="466"/>
        </w:trPr>
        <w:tc>
          <w:tcPr>
            <w:tcW w:w="1811" w:type="dxa"/>
            <w:shd w:val="clear" w:color="auto" w:fill="auto"/>
            <w:vAlign w:val="center"/>
          </w:tcPr>
          <w:p w:rsidR="00C72BBC" w:rsidRDefault="00854968">
            <w:pPr>
              <w:jc w:val="center"/>
              <w:rPr>
                <w:szCs w:val="21"/>
              </w:rPr>
            </w:pPr>
            <w:r>
              <w:rPr>
                <w:szCs w:val="21"/>
              </w:rPr>
              <w:t>硝酸盐（以</w:t>
            </w:r>
            <w:r>
              <w:rPr>
                <w:szCs w:val="21"/>
              </w:rPr>
              <w:t>N</w:t>
            </w:r>
            <w:r>
              <w:rPr>
                <w:szCs w:val="21"/>
              </w:rPr>
              <w:t>计）</w:t>
            </w:r>
          </w:p>
        </w:tc>
        <w:tc>
          <w:tcPr>
            <w:tcW w:w="927" w:type="dxa"/>
            <w:shd w:val="clear" w:color="auto" w:fill="auto"/>
            <w:vAlign w:val="center"/>
          </w:tcPr>
          <w:p w:rsidR="00C72BBC" w:rsidRDefault="00854968">
            <w:pPr>
              <w:jc w:val="center"/>
              <w:rPr>
                <w:szCs w:val="21"/>
              </w:rPr>
            </w:pPr>
            <w:r>
              <w:rPr>
                <w:szCs w:val="21"/>
              </w:rPr>
              <w:t>2.37</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3.49</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3.96</w:t>
            </w:r>
          </w:p>
        </w:tc>
        <w:tc>
          <w:tcPr>
            <w:tcW w:w="1131" w:type="dxa"/>
            <w:shd w:val="clear" w:color="auto" w:fill="auto"/>
            <w:vAlign w:val="center"/>
          </w:tcPr>
          <w:p w:rsidR="00C72BBC" w:rsidRDefault="00854968">
            <w:pPr>
              <w:jc w:val="center"/>
              <w:rPr>
                <w:szCs w:val="21"/>
              </w:rPr>
            </w:pPr>
            <w:r>
              <w:rPr>
                <w:rFonts w:eastAsia="等线"/>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0.93</w:t>
            </w:r>
          </w:p>
        </w:tc>
        <w:tc>
          <w:tcPr>
            <w:tcW w:w="1119" w:type="dxa"/>
            <w:shd w:val="clear" w:color="auto" w:fill="auto"/>
            <w:vAlign w:val="center"/>
          </w:tcPr>
          <w:p w:rsidR="00C72BBC" w:rsidRDefault="00854968">
            <w:pPr>
              <w:jc w:val="center"/>
              <w:rPr>
                <w:szCs w:val="21"/>
              </w:rPr>
            </w:pPr>
            <w:r>
              <w:rPr>
                <w:rFonts w:eastAsia="等线"/>
                <w:szCs w:val="21"/>
              </w:rPr>
              <w:t xml:space="preserve">0.0465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20</w:t>
            </w:r>
          </w:p>
        </w:tc>
      </w:tr>
      <w:tr w:rsidR="00C72BBC">
        <w:trPr>
          <w:trHeight w:val="466"/>
        </w:trPr>
        <w:tc>
          <w:tcPr>
            <w:tcW w:w="1811" w:type="dxa"/>
            <w:shd w:val="clear" w:color="auto" w:fill="auto"/>
            <w:vAlign w:val="center"/>
          </w:tcPr>
          <w:p w:rsidR="00C72BBC" w:rsidRDefault="00854968">
            <w:pPr>
              <w:jc w:val="center"/>
              <w:rPr>
                <w:szCs w:val="21"/>
              </w:rPr>
            </w:pPr>
            <w:r>
              <w:rPr>
                <w:szCs w:val="21"/>
              </w:rPr>
              <w:t>亚硝酸盐（以</w:t>
            </w:r>
            <w:r>
              <w:rPr>
                <w:szCs w:val="21"/>
              </w:rPr>
              <w:t>N</w:t>
            </w:r>
            <w:r>
              <w:rPr>
                <w:szCs w:val="21"/>
              </w:rPr>
              <w:t>计）</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rFonts w:eastAsia="等线"/>
                <w:szCs w:val="21"/>
              </w:rPr>
              <w:t xml:space="preserve">0.1120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Cs w:val="21"/>
              </w:rPr>
              <w:t xml:space="preserve">0.3240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Cs w:val="21"/>
              </w:rPr>
              <w:t xml:space="preserve">0.0360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Cs w:val="21"/>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1</w:t>
            </w:r>
          </w:p>
        </w:tc>
      </w:tr>
      <w:tr w:rsidR="00C72BBC">
        <w:trPr>
          <w:trHeight w:val="284"/>
        </w:trPr>
        <w:tc>
          <w:tcPr>
            <w:tcW w:w="1811" w:type="dxa"/>
            <w:shd w:val="clear" w:color="auto" w:fill="auto"/>
            <w:vAlign w:val="center"/>
          </w:tcPr>
          <w:p w:rsidR="00C72BBC" w:rsidRDefault="00854968">
            <w:pPr>
              <w:jc w:val="center"/>
              <w:rPr>
                <w:szCs w:val="21"/>
              </w:rPr>
            </w:pPr>
            <w:r>
              <w:rPr>
                <w:szCs w:val="21"/>
              </w:rPr>
              <w:t>氟化物</w:t>
            </w:r>
          </w:p>
        </w:tc>
        <w:tc>
          <w:tcPr>
            <w:tcW w:w="927" w:type="dxa"/>
            <w:shd w:val="clear" w:color="auto" w:fill="auto"/>
            <w:vAlign w:val="center"/>
          </w:tcPr>
          <w:p w:rsidR="00C72BBC" w:rsidRDefault="00854968">
            <w:pPr>
              <w:jc w:val="center"/>
              <w:rPr>
                <w:szCs w:val="21"/>
              </w:rPr>
            </w:pPr>
            <w:r>
              <w:rPr>
                <w:szCs w:val="21"/>
              </w:rPr>
              <w:t>0.112</w:t>
            </w:r>
          </w:p>
        </w:tc>
        <w:tc>
          <w:tcPr>
            <w:tcW w:w="1129" w:type="dxa"/>
            <w:shd w:val="clear" w:color="auto" w:fill="auto"/>
            <w:vAlign w:val="center"/>
          </w:tcPr>
          <w:p w:rsidR="00C72BBC" w:rsidRDefault="00854968">
            <w:pPr>
              <w:jc w:val="center"/>
              <w:rPr>
                <w:szCs w:val="21"/>
              </w:rPr>
            </w:pPr>
            <w:r>
              <w:rPr>
                <w:rFonts w:eastAsia="等线"/>
                <w:szCs w:val="21"/>
              </w:rPr>
              <w:t xml:space="preserve">0.0263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0.324</w:t>
            </w:r>
          </w:p>
        </w:tc>
        <w:tc>
          <w:tcPr>
            <w:tcW w:w="1060" w:type="dxa"/>
            <w:shd w:val="clear" w:color="auto" w:fill="auto"/>
            <w:vAlign w:val="center"/>
          </w:tcPr>
          <w:p w:rsidR="00C72BBC" w:rsidRDefault="00854968">
            <w:pPr>
              <w:jc w:val="center"/>
              <w:rPr>
                <w:szCs w:val="21"/>
              </w:rPr>
            </w:pPr>
            <w:r>
              <w:rPr>
                <w:rFonts w:eastAsia="等线"/>
                <w:szCs w:val="21"/>
              </w:rPr>
              <w:t xml:space="preserve">0.0203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0.036</w:t>
            </w:r>
          </w:p>
        </w:tc>
        <w:tc>
          <w:tcPr>
            <w:tcW w:w="1131" w:type="dxa"/>
            <w:shd w:val="clear" w:color="auto" w:fill="auto"/>
            <w:vAlign w:val="center"/>
          </w:tcPr>
          <w:p w:rsidR="00C72BBC" w:rsidRDefault="00854968">
            <w:pPr>
              <w:jc w:val="center"/>
              <w:rPr>
                <w:szCs w:val="21"/>
              </w:rPr>
            </w:pPr>
            <w:r>
              <w:rPr>
                <w:rFonts w:eastAsia="等线"/>
                <w:szCs w:val="21"/>
              </w:rPr>
              <w:t xml:space="preserve">0.0222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0.12</w:t>
            </w:r>
          </w:p>
        </w:tc>
        <w:tc>
          <w:tcPr>
            <w:tcW w:w="1119" w:type="dxa"/>
            <w:shd w:val="clear" w:color="auto" w:fill="auto"/>
            <w:vAlign w:val="center"/>
          </w:tcPr>
          <w:p w:rsidR="00C72BBC" w:rsidRDefault="00854968">
            <w:pPr>
              <w:jc w:val="center"/>
              <w:rPr>
                <w:szCs w:val="21"/>
              </w:rPr>
            </w:pPr>
            <w:r>
              <w:rPr>
                <w:rFonts w:eastAsia="等线"/>
                <w:szCs w:val="21"/>
              </w:rPr>
              <w:t xml:space="preserve">0.1200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1</w:t>
            </w:r>
          </w:p>
        </w:tc>
      </w:tr>
      <w:tr w:rsidR="00C72BBC">
        <w:trPr>
          <w:trHeight w:val="284"/>
        </w:trPr>
        <w:tc>
          <w:tcPr>
            <w:tcW w:w="1811" w:type="dxa"/>
            <w:shd w:val="clear" w:color="auto" w:fill="auto"/>
            <w:vAlign w:val="center"/>
          </w:tcPr>
          <w:p w:rsidR="00C72BBC" w:rsidRDefault="00854968">
            <w:pPr>
              <w:jc w:val="center"/>
              <w:rPr>
                <w:szCs w:val="21"/>
              </w:rPr>
            </w:pPr>
            <w:r>
              <w:rPr>
                <w:szCs w:val="21"/>
              </w:rPr>
              <w:t>氯化物</w:t>
            </w:r>
          </w:p>
        </w:tc>
        <w:tc>
          <w:tcPr>
            <w:tcW w:w="927" w:type="dxa"/>
            <w:shd w:val="clear" w:color="auto" w:fill="auto"/>
            <w:vAlign w:val="center"/>
          </w:tcPr>
          <w:p w:rsidR="00C72BBC" w:rsidRDefault="00854968">
            <w:pPr>
              <w:jc w:val="center"/>
              <w:rPr>
                <w:szCs w:val="21"/>
              </w:rPr>
            </w:pPr>
            <w:r>
              <w:rPr>
                <w:szCs w:val="21"/>
              </w:rPr>
              <w:t>6.57</w:t>
            </w:r>
          </w:p>
        </w:tc>
        <w:tc>
          <w:tcPr>
            <w:tcW w:w="1129" w:type="dxa"/>
            <w:shd w:val="clear" w:color="auto" w:fill="auto"/>
            <w:vAlign w:val="center"/>
          </w:tcPr>
          <w:p w:rsidR="00C72BBC" w:rsidRDefault="00854968">
            <w:pPr>
              <w:jc w:val="center"/>
              <w:rPr>
                <w:szCs w:val="21"/>
              </w:rPr>
            </w:pPr>
            <w:r>
              <w:rPr>
                <w:rFonts w:eastAsia="等线"/>
                <w:szCs w:val="21"/>
              </w:rPr>
              <w:t xml:space="preserve">0.2036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5.07</w:t>
            </w:r>
          </w:p>
        </w:tc>
        <w:tc>
          <w:tcPr>
            <w:tcW w:w="1060" w:type="dxa"/>
            <w:shd w:val="clear" w:color="auto" w:fill="auto"/>
            <w:vAlign w:val="center"/>
          </w:tcPr>
          <w:p w:rsidR="00C72BBC" w:rsidRDefault="00854968">
            <w:pPr>
              <w:jc w:val="center"/>
              <w:rPr>
                <w:szCs w:val="21"/>
              </w:rPr>
            </w:pPr>
            <w:r>
              <w:rPr>
                <w:rFonts w:eastAsia="等线"/>
                <w:szCs w:val="21"/>
              </w:rPr>
              <w:t xml:space="preserve">0.0864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5.56</w:t>
            </w:r>
          </w:p>
        </w:tc>
        <w:tc>
          <w:tcPr>
            <w:tcW w:w="1131" w:type="dxa"/>
            <w:shd w:val="clear" w:color="auto" w:fill="auto"/>
            <w:vAlign w:val="center"/>
          </w:tcPr>
          <w:p w:rsidR="00C72BBC" w:rsidRDefault="00854968">
            <w:pPr>
              <w:jc w:val="center"/>
              <w:rPr>
                <w:szCs w:val="21"/>
              </w:rPr>
            </w:pPr>
            <w:r>
              <w:rPr>
                <w:rFonts w:eastAsia="等线"/>
                <w:szCs w:val="21"/>
              </w:rPr>
              <w:t xml:space="preserve">0.0416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6.3</w:t>
            </w:r>
          </w:p>
        </w:tc>
        <w:tc>
          <w:tcPr>
            <w:tcW w:w="1119" w:type="dxa"/>
            <w:shd w:val="clear" w:color="auto" w:fill="auto"/>
            <w:vAlign w:val="center"/>
          </w:tcPr>
          <w:p w:rsidR="00C72BBC" w:rsidRDefault="00854968">
            <w:pPr>
              <w:jc w:val="center"/>
              <w:rPr>
                <w:szCs w:val="21"/>
              </w:rPr>
            </w:pPr>
            <w:r>
              <w:rPr>
                <w:rFonts w:eastAsia="等线"/>
                <w:szCs w:val="21"/>
              </w:rPr>
              <w:t xml:space="preserve">0.0252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250</w:t>
            </w:r>
          </w:p>
        </w:tc>
      </w:tr>
      <w:tr w:rsidR="00C72BBC">
        <w:trPr>
          <w:trHeight w:val="284"/>
        </w:trPr>
        <w:tc>
          <w:tcPr>
            <w:tcW w:w="1811" w:type="dxa"/>
            <w:shd w:val="clear" w:color="auto" w:fill="auto"/>
            <w:vAlign w:val="center"/>
          </w:tcPr>
          <w:p w:rsidR="00C72BBC" w:rsidRDefault="00854968">
            <w:pPr>
              <w:jc w:val="center"/>
              <w:rPr>
                <w:szCs w:val="21"/>
              </w:rPr>
            </w:pPr>
            <w:r>
              <w:rPr>
                <w:szCs w:val="21"/>
              </w:rPr>
              <w:t>硫酸盐</w:t>
            </w:r>
          </w:p>
        </w:tc>
        <w:tc>
          <w:tcPr>
            <w:tcW w:w="927" w:type="dxa"/>
            <w:shd w:val="clear" w:color="auto" w:fill="auto"/>
            <w:vAlign w:val="center"/>
          </w:tcPr>
          <w:p w:rsidR="00C72BBC" w:rsidRDefault="00854968">
            <w:pPr>
              <w:jc w:val="center"/>
              <w:rPr>
                <w:szCs w:val="21"/>
              </w:rPr>
            </w:pPr>
            <w:r>
              <w:rPr>
                <w:szCs w:val="21"/>
              </w:rPr>
              <w:t>50.9</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21.6</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10.4</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10.7</w:t>
            </w:r>
          </w:p>
        </w:tc>
        <w:tc>
          <w:tcPr>
            <w:tcW w:w="1119" w:type="dxa"/>
            <w:shd w:val="clear" w:color="auto" w:fill="auto"/>
            <w:vAlign w:val="center"/>
          </w:tcPr>
          <w:p w:rsidR="00C72BBC" w:rsidRDefault="00854968">
            <w:pPr>
              <w:jc w:val="center"/>
              <w:rPr>
                <w:szCs w:val="21"/>
              </w:rPr>
            </w:pPr>
            <w:r>
              <w:rPr>
                <w:rFonts w:eastAsia="等线"/>
                <w:szCs w:val="21"/>
              </w:rPr>
              <w:t xml:space="preserve">0.0428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250</w:t>
            </w:r>
          </w:p>
        </w:tc>
      </w:tr>
      <w:tr w:rsidR="00C72BBC">
        <w:trPr>
          <w:trHeight w:val="284"/>
        </w:trPr>
        <w:tc>
          <w:tcPr>
            <w:tcW w:w="1811" w:type="dxa"/>
            <w:shd w:val="clear" w:color="auto" w:fill="auto"/>
            <w:vAlign w:val="center"/>
          </w:tcPr>
          <w:p w:rsidR="00C72BBC" w:rsidRDefault="00854968">
            <w:pPr>
              <w:jc w:val="center"/>
              <w:rPr>
                <w:szCs w:val="21"/>
              </w:rPr>
            </w:pPr>
            <w:r>
              <w:rPr>
                <w:szCs w:val="21"/>
              </w:rPr>
              <w:t>氰化物</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0.05</w:t>
            </w:r>
          </w:p>
        </w:tc>
      </w:tr>
      <w:tr w:rsidR="00C72BBC">
        <w:trPr>
          <w:trHeight w:val="676"/>
        </w:trPr>
        <w:tc>
          <w:tcPr>
            <w:tcW w:w="1811" w:type="dxa"/>
            <w:shd w:val="clear" w:color="auto" w:fill="auto"/>
            <w:vAlign w:val="center"/>
          </w:tcPr>
          <w:p w:rsidR="00C72BBC" w:rsidRDefault="00854968">
            <w:pPr>
              <w:jc w:val="center"/>
              <w:rPr>
                <w:szCs w:val="21"/>
              </w:rPr>
            </w:pPr>
            <w:r>
              <w:rPr>
                <w:szCs w:val="21"/>
              </w:rPr>
              <w:t>挥发性酚类（以苯酚计）</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rFonts w:eastAsia="等线"/>
                <w:szCs w:val="21"/>
              </w:rPr>
              <w:t xml:space="preserve">0.6667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Cs w:val="21"/>
              </w:rPr>
              <w:t xml:space="preserve">11.0000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0.002</w:t>
            </w:r>
          </w:p>
        </w:tc>
      </w:tr>
      <w:tr w:rsidR="00C72BBC">
        <w:trPr>
          <w:trHeight w:val="706"/>
        </w:trPr>
        <w:tc>
          <w:tcPr>
            <w:tcW w:w="1811" w:type="dxa"/>
            <w:shd w:val="clear" w:color="auto" w:fill="auto"/>
            <w:vAlign w:val="center"/>
          </w:tcPr>
          <w:p w:rsidR="00C72BBC" w:rsidRDefault="00854968">
            <w:pPr>
              <w:jc w:val="center"/>
              <w:rPr>
                <w:szCs w:val="21"/>
              </w:rPr>
            </w:pPr>
            <w:r>
              <w:rPr>
                <w:szCs w:val="21"/>
              </w:rPr>
              <w:t>总大肠菌群（</w:t>
            </w:r>
            <w:r>
              <w:rPr>
                <w:szCs w:val="21"/>
              </w:rPr>
              <w:t>MPN/100mL</w:t>
            </w:r>
            <w:r>
              <w:rPr>
                <w:szCs w:val="21"/>
              </w:rPr>
              <w:t>）</w:t>
            </w:r>
          </w:p>
        </w:tc>
        <w:tc>
          <w:tcPr>
            <w:tcW w:w="927" w:type="dxa"/>
            <w:shd w:val="clear" w:color="auto" w:fill="auto"/>
            <w:vAlign w:val="center"/>
          </w:tcPr>
          <w:p w:rsidR="00C72BBC" w:rsidRDefault="00854968">
            <w:pPr>
              <w:jc w:val="center"/>
              <w:rPr>
                <w:szCs w:val="21"/>
              </w:rPr>
            </w:pPr>
            <w:r>
              <w:rPr>
                <w:szCs w:val="21"/>
              </w:rPr>
              <w:t>2</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33</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szCs w:val="21"/>
              </w:rPr>
              <w:t>不达标</w:t>
            </w:r>
          </w:p>
        </w:tc>
        <w:tc>
          <w:tcPr>
            <w:tcW w:w="906" w:type="dxa"/>
            <w:shd w:val="clear" w:color="auto" w:fill="auto"/>
            <w:vAlign w:val="center"/>
          </w:tcPr>
          <w:p w:rsidR="00C72BBC" w:rsidRDefault="00854968">
            <w:pPr>
              <w:jc w:val="center"/>
              <w:rPr>
                <w:szCs w:val="21"/>
              </w:rPr>
            </w:pPr>
            <w:r>
              <w:rPr>
                <w:rFonts w:eastAsia="等线"/>
                <w:szCs w:val="21"/>
              </w:rPr>
              <w:t>2</w:t>
            </w:r>
          </w:p>
        </w:tc>
        <w:tc>
          <w:tcPr>
            <w:tcW w:w="1119" w:type="dxa"/>
            <w:shd w:val="clear" w:color="auto" w:fill="auto"/>
            <w:vAlign w:val="center"/>
          </w:tcPr>
          <w:p w:rsidR="00C72BBC" w:rsidRDefault="00854968">
            <w:pPr>
              <w:jc w:val="center"/>
              <w:rPr>
                <w:szCs w:val="21"/>
              </w:rPr>
            </w:pPr>
            <w:r>
              <w:rPr>
                <w:rFonts w:eastAsia="等线"/>
                <w:szCs w:val="21"/>
              </w:rPr>
              <w:t xml:space="preserve">0.6667 </w:t>
            </w:r>
          </w:p>
        </w:tc>
        <w:tc>
          <w:tcPr>
            <w:tcW w:w="759" w:type="dxa"/>
            <w:shd w:val="clear" w:color="auto" w:fill="auto"/>
            <w:vAlign w:val="center"/>
          </w:tcPr>
          <w:p w:rsidR="00C72BBC" w:rsidRDefault="00854968">
            <w:pPr>
              <w:jc w:val="center"/>
              <w:rPr>
                <w:szCs w:val="21"/>
              </w:rPr>
            </w:pPr>
            <w:r>
              <w:rPr>
                <w:sz w:val="18"/>
                <w:szCs w:val="18"/>
              </w:rPr>
              <w:t>不达标</w:t>
            </w:r>
          </w:p>
        </w:tc>
        <w:tc>
          <w:tcPr>
            <w:tcW w:w="881" w:type="dxa"/>
            <w:shd w:val="clear" w:color="auto" w:fill="auto"/>
            <w:vAlign w:val="center"/>
          </w:tcPr>
          <w:p w:rsidR="00C72BBC" w:rsidRDefault="00854968">
            <w:pPr>
              <w:jc w:val="center"/>
              <w:rPr>
                <w:szCs w:val="21"/>
              </w:rPr>
            </w:pPr>
            <w:r>
              <w:rPr>
                <w:szCs w:val="21"/>
              </w:rPr>
              <w:t>3</w:t>
            </w:r>
          </w:p>
        </w:tc>
      </w:tr>
      <w:tr w:rsidR="00C72BBC">
        <w:trPr>
          <w:trHeight w:val="284"/>
        </w:trPr>
        <w:tc>
          <w:tcPr>
            <w:tcW w:w="1811" w:type="dxa"/>
            <w:shd w:val="clear" w:color="auto" w:fill="auto"/>
            <w:vAlign w:val="center"/>
          </w:tcPr>
          <w:p w:rsidR="00C72BBC" w:rsidRDefault="00854968">
            <w:pPr>
              <w:jc w:val="center"/>
              <w:rPr>
                <w:szCs w:val="21"/>
              </w:rPr>
            </w:pPr>
            <w:r>
              <w:rPr>
                <w:szCs w:val="21"/>
              </w:rPr>
              <w:t>石油类</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22"/>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铬（六价）</w:t>
            </w:r>
          </w:p>
        </w:tc>
        <w:tc>
          <w:tcPr>
            <w:tcW w:w="927" w:type="dxa"/>
            <w:shd w:val="clear" w:color="auto" w:fill="auto"/>
            <w:vAlign w:val="bottom"/>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bottom"/>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Cs w:val="21"/>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bottom"/>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Cs w:val="21"/>
              </w:rPr>
              <w:t>达标</w:t>
            </w:r>
          </w:p>
        </w:tc>
        <w:tc>
          <w:tcPr>
            <w:tcW w:w="881" w:type="dxa"/>
            <w:shd w:val="clear" w:color="auto" w:fill="auto"/>
            <w:vAlign w:val="center"/>
          </w:tcPr>
          <w:p w:rsidR="00C72BBC" w:rsidRDefault="00854968">
            <w:pPr>
              <w:jc w:val="center"/>
              <w:rPr>
                <w:szCs w:val="21"/>
              </w:rPr>
            </w:pPr>
            <w:r>
              <w:rPr>
                <w:szCs w:val="21"/>
              </w:rPr>
              <w:t>0.05</w:t>
            </w:r>
          </w:p>
        </w:tc>
      </w:tr>
      <w:tr w:rsidR="00C72BBC">
        <w:trPr>
          <w:trHeight w:val="284"/>
        </w:trPr>
        <w:tc>
          <w:tcPr>
            <w:tcW w:w="1811" w:type="dxa"/>
            <w:shd w:val="clear" w:color="auto" w:fill="auto"/>
            <w:vAlign w:val="center"/>
          </w:tcPr>
          <w:p w:rsidR="00C72BBC" w:rsidRDefault="00854968">
            <w:pPr>
              <w:jc w:val="center"/>
              <w:rPr>
                <w:szCs w:val="21"/>
              </w:rPr>
            </w:pPr>
            <w:r>
              <w:rPr>
                <w:szCs w:val="21"/>
              </w:rPr>
              <w:t>铁</w:t>
            </w:r>
          </w:p>
        </w:tc>
        <w:tc>
          <w:tcPr>
            <w:tcW w:w="927" w:type="dxa"/>
            <w:shd w:val="clear" w:color="auto" w:fill="auto"/>
            <w:vAlign w:val="center"/>
          </w:tcPr>
          <w:p w:rsidR="00C72BBC" w:rsidRDefault="00854968">
            <w:pPr>
              <w:jc w:val="center"/>
              <w:rPr>
                <w:szCs w:val="21"/>
              </w:rPr>
            </w:pPr>
            <w:r>
              <w:rPr>
                <w:szCs w:val="21"/>
              </w:rPr>
              <w:t>0.00101</w:t>
            </w:r>
          </w:p>
        </w:tc>
        <w:tc>
          <w:tcPr>
            <w:tcW w:w="1129" w:type="dxa"/>
            <w:shd w:val="clear" w:color="auto" w:fill="auto"/>
            <w:vAlign w:val="center"/>
          </w:tcPr>
          <w:p w:rsidR="00C72BBC" w:rsidRDefault="00854968">
            <w:pPr>
              <w:jc w:val="center"/>
              <w:rPr>
                <w:szCs w:val="21"/>
              </w:rPr>
            </w:pPr>
            <w:r>
              <w:rPr>
                <w:rFonts w:eastAsia="等线"/>
                <w:szCs w:val="21"/>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0.00083</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0.00104</w:t>
            </w:r>
          </w:p>
        </w:tc>
        <w:tc>
          <w:tcPr>
            <w:tcW w:w="1131" w:type="dxa"/>
            <w:shd w:val="clear" w:color="auto" w:fill="auto"/>
            <w:vAlign w:val="center"/>
          </w:tcPr>
          <w:p w:rsidR="00C72BBC" w:rsidRDefault="00854968">
            <w:pPr>
              <w:jc w:val="center"/>
              <w:rPr>
                <w:szCs w:val="21"/>
              </w:rPr>
            </w:pPr>
            <w:r>
              <w:rPr>
                <w:rFonts w:eastAsia="等线"/>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0.3</w:t>
            </w:r>
          </w:p>
        </w:tc>
      </w:tr>
      <w:tr w:rsidR="00C72BBC">
        <w:trPr>
          <w:trHeight w:val="284"/>
        </w:trPr>
        <w:tc>
          <w:tcPr>
            <w:tcW w:w="1811" w:type="dxa"/>
            <w:shd w:val="clear" w:color="auto" w:fill="auto"/>
            <w:vAlign w:val="center"/>
          </w:tcPr>
          <w:p w:rsidR="00C72BBC" w:rsidRDefault="00854968">
            <w:pPr>
              <w:jc w:val="center"/>
              <w:rPr>
                <w:szCs w:val="21"/>
              </w:rPr>
            </w:pPr>
            <w:r>
              <w:rPr>
                <w:szCs w:val="21"/>
              </w:rPr>
              <w:t>锰</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0.1</w:t>
            </w:r>
          </w:p>
        </w:tc>
      </w:tr>
      <w:tr w:rsidR="00C72BBC">
        <w:trPr>
          <w:trHeight w:val="284"/>
        </w:trPr>
        <w:tc>
          <w:tcPr>
            <w:tcW w:w="1811" w:type="dxa"/>
            <w:shd w:val="clear" w:color="auto" w:fill="auto"/>
            <w:vAlign w:val="center"/>
          </w:tcPr>
          <w:p w:rsidR="00C72BBC" w:rsidRDefault="00854968">
            <w:pPr>
              <w:jc w:val="center"/>
              <w:rPr>
                <w:szCs w:val="21"/>
              </w:rPr>
            </w:pPr>
            <w:r>
              <w:rPr>
                <w:szCs w:val="21"/>
              </w:rPr>
              <w:t>镉</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0.005</w:t>
            </w:r>
          </w:p>
        </w:tc>
      </w:tr>
      <w:tr w:rsidR="00C72BBC">
        <w:trPr>
          <w:trHeight w:val="284"/>
        </w:trPr>
        <w:tc>
          <w:tcPr>
            <w:tcW w:w="1811" w:type="dxa"/>
            <w:shd w:val="clear" w:color="auto" w:fill="auto"/>
            <w:vAlign w:val="center"/>
          </w:tcPr>
          <w:p w:rsidR="00C72BBC" w:rsidRDefault="00854968">
            <w:pPr>
              <w:jc w:val="center"/>
              <w:rPr>
                <w:szCs w:val="21"/>
              </w:rPr>
            </w:pPr>
            <w:r>
              <w:rPr>
                <w:szCs w:val="21"/>
              </w:rPr>
              <w:t>铅</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rFonts w:eastAsia="等线"/>
                <w:szCs w:val="21"/>
              </w:rPr>
              <w:t xml:space="preserve">0.0440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Cs w:val="21"/>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Cs w:val="21"/>
              </w:rPr>
              <w:t xml:space="preserve">0.2260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0.01</w:t>
            </w:r>
          </w:p>
        </w:tc>
      </w:tr>
      <w:tr w:rsidR="00C72BBC">
        <w:trPr>
          <w:trHeight w:val="284"/>
        </w:trPr>
        <w:tc>
          <w:tcPr>
            <w:tcW w:w="1811" w:type="dxa"/>
            <w:shd w:val="clear" w:color="auto" w:fill="auto"/>
            <w:vAlign w:val="center"/>
          </w:tcPr>
          <w:p w:rsidR="00C72BBC" w:rsidRDefault="00854968">
            <w:pPr>
              <w:jc w:val="center"/>
              <w:rPr>
                <w:szCs w:val="21"/>
              </w:rPr>
            </w:pPr>
            <w:r>
              <w:rPr>
                <w:szCs w:val="21"/>
              </w:rPr>
              <w:t>砷</w:t>
            </w:r>
          </w:p>
        </w:tc>
        <w:tc>
          <w:tcPr>
            <w:tcW w:w="927" w:type="dxa"/>
            <w:shd w:val="clear" w:color="auto" w:fill="auto"/>
            <w:vAlign w:val="center"/>
          </w:tcPr>
          <w:p w:rsidR="00C72BBC" w:rsidRDefault="00854968">
            <w:pPr>
              <w:jc w:val="center"/>
              <w:rPr>
                <w:szCs w:val="21"/>
              </w:rPr>
            </w:pPr>
            <w:r>
              <w:rPr>
                <w:szCs w:val="21"/>
              </w:rPr>
              <w:t>0.00044</w:t>
            </w:r>
          </w:p>
        </w:tc>
        <w:tc>
          <w:tcPr>
            <w:tcW w:w="1129" w:type="dxa"/>
            <w:shd w:val="clear" w:color="auto" w:fill="auto"/>
            <w:vAlign w:val="center"/>
          </w:tcPr>
          <w:p w:rsidR="00C72BBC" w:rsidRDefault="00854968">
            <w:pPr>
              <w:jc w:val="center"/>
              <w:rPr>
                <w:szCs w:val="21"/>
              </w:rPr>
            </w:pPr>
            <w:r>
              <w:rPr>
                <w:rFonts w:eastAsia="等线"/>
                <w:szCs w:val="21"/>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0.00436</w:t>
            </w:r>
          </w:p>
        </w:tc>
        <w:tc>
          <w:tcPr>
            <w:tcW w:w="1060" w:type="dxa"/>
            <w:shd w:val="clear" w:color="auto" w:fill="auto"/>
            <w:vAlign w:val="center"/>
          </w:tcPr>
          <w:p w:rsidR="00C72BBC" w:rsidRDefault="00854968">
            <w:pPr>
              <w:jc w:val="center"/>
              <w:rPr>
                <w:szCs w:val="21"/>
              </w:rPr>
            </w:pPr>
            <w:r>
              <w:rPr>
                <w:rFonts w:eastAsia="等线"/>
                <w:szCs w:val="21"/>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0.00226</w:t>
            </w:r>
          </w:p>
        </w:tc>
        <w:tc>
          <w:tcPr>
            <w:tcW w:w="1131" w:type="dxa"/>
            <w:shd w:val="clear" w:color="auto" w:fill="auto"/>
            <w:vAlign w:val="center"/>
          </w:tcPr>
          <w:p w:rsidR="00C72BBC" w:rsidRDefault="00854968">
            <w:pPr>
              <w:jc w:val="center"/>
              <w:rPr>
                <w:szCs w:val="21"/>
              </w:rPr>
            </w:pPr>
            <w:r>
              <w:rPr>
                <w:rFonts w:eastAsia="等线"/>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0.01</w:t>
            </w:r>
          </w:p>
        </w:tc>
      </w:tr>
      <w:tr w:rsidR="00C72BBC">
        <w:trPr>
          <w:trHeight w:val="284"/>
        </w:trPr>
        <w:tc>
          <w:tcPr>
            <w:tcW w:w="1811" w:type="dxa"/>
            <w:shd w:val="clear" w:color="auto" w:fill="auto"/>
            <w:vAlign w:val="center"/>
          </w:tcPr>
          <w:p w:rsidR="00C72BBC" w:rsidRDefault="00854968">
            <w:pPr>
              <w:jc w:val="center"/>
              <w:rPr>
                <w:szCs w:val="21"/>
              </w:rPr>
            </w:pPr>
            <w:r>
              <w:rPr>
                <w:szCs w:val="21"/>
              </w:rPr>
              <w:t>汞</w:t>
            </w:r>
          </w:p>
        </w:tc>
        <w:tc>
          <w:tcPr>
            <w:tcW w:w="927" w:type="dxa"/>
            <w:shd w:val="clear" w:color="auto" w:fill="auto"/>
            <w:vAlign w:val="center"/>
          </w:tcPr>
          <w:p w:rsidR="00C72BBC" w:rsidRDefault="00854968">
            <w:pPr>
              <w:jc w:val="center"/>
              <w:rPr>
                <w:szCs w:val="21"/>
              </w:rPr>
            </w:pPr>
            <w:r>
              <w:rPr>
                <w:szCs w:val="21"/>
              </w:rPr>
              <w:t>0.00010</w:t>
            </w:r>
          </w:p>
        </w:tc>
        <w:tc>
          <w:tcPr>
            <w:tcW w:w="1129" w:type="dxa"/>
            <w:shd w:val="clear" w:color="auto" w:fill="auto"/>
            <w:vAlign w:val="center"/>
          </w:tcPr>
          <w:p w:rsidR="00C72BBC" w:rsidRDefault="00854968">
            <w:pPr>
              <w:jc w:val="center"/>
              <w:rPr>
                <w:szCs w:val="21"/>
              </w:rPr>
            </w:pPr>
            <w:r>
              <w:rPr>
                <w:rFonts w:eastAsia="等线"/>
                <w:szCs w:val="21"/>
              </w:rPr>
              <w:t xml:space="preserve">0.0276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rFonts w:eastAsia="等线"/>
                <w:szCs w:val="21"/>
              </w:rPr>
              <w:t xml:space="preserve">0.0172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rFonts w:eastAsia="等线"/>
                <w:szCs w:val="21"/>
              </w:rPr>
              <w:t xml:space="preserve">0.0132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0.001</w:t>
            </w:r>
          </w:p>
        </w:tc>
      </w:tr>
      <w:tr w:rsidR="00C72BBC">
        <w:trPr>
          <w:trHeight w:val="284"/>
        </w:trPr>
        <w:tc>
          <w:tcPr>
            <w:tcW w:w="1811" w:type="dxa"/>
            <w:shd w:val="clear" w:color="auto" w:fill="auto"/>
            <w:vAlign w:val="center"/>
          </w:tcPr>
          <w:p w:rsidR="00C72BBC" w:rsidRDefault="00854968">
            <w:pPr>
              <w:jc w:val="center"/>
              <w:rPr>
                <w:szCs w:val="21"/>
              </w:rPr>
            </w:pPr>
            <w:r>
              <w:rPr>
                <w:szCs w:val="21"/>
              </w:rPr>
              <w:lastRenderedPageBreak/>
              <w:t>锌</w:t>
            </w:r>
          </w:p>
        </w:tc>
        <w:tc>
          <w:tcPr>
            <w:tcW w:w="927" w:type="dxa"/>
            <w:shd w:val="clear" w:color="auto" w:fill="auto"/>
            <w:vAlign w:val="center"/>
          </w:tcPr>
          <w:p w:rsidR="00C72BBC" w:rsidRDefault="00854968">
            <w:pPr>
              <w:jc w:val="center"/>
              <w:rPr>
                <w:szCs w:val="21"/>
              </w:rPr>
            </w:pPr>
            <w:r>
              <w:rPr>
                <w:szCs w:val="21"/>
              </w:rPr>
              <w:t>0.0276</w:t>
            </w:r>
          </w:p>
        </w:tc>
        <w:tc>
          <w:tcPr>
            <w:tcW w:w="1129" w:type="dxa"/>
            <w:shd w:val="clear" w:color="auto" w:fill="auto"/>
            <w:vAlign w:val="center"/>
          </w:tcPr>
          <w:p w:rsidR="00C72BBC" w:rsidRDefault="00854968">
            <w:pPr>
              <w:jc w:val="center"/>
              <w:rPr>
                <w:szCs w:val="21"/>
              </w:rPr>
            </w:pPr>
            <w:r>
              <w:rPr>
                <w:rFonts w:eastAsia="等线"/>
                <w:szCs w:val="21"/>
              </w:rPr>
              <w:t xml:space="preserve">0.5378 </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0.0172</w:t>
            </w:r>
          </w:p>
        </w:tc>
        <w:tc>
          <w:tcPr>
            <w:tcW w:w="1060" w:type="dxa"/>
            <w:shd w:val="clear" w:color="auto" w:fill="auto"/>
            <w:vAlign w:val="center"/>
          </w:tcPr>
          <w:p w:rsidR="00C72BBC" w:rsidRDefault="00854968">
            <w:pPr>
              <w:jc w:val="center"/>
              <w:rPr>
                <w:szCs w:val="21"/>
              </w:rPr>
            </w:pPr>
            <w:r>
              <w:rPr>
                <w:rFonts w:eastAsia="等线"/>
                <w:szCs w:val="21"/>
              </w:rPr>
              <w:t xml:space="preserve">0.4556 </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0.0132</w:t>
            </w:r>
          </w:p>
        </w:tc>
        <w:tc>
          <w:tcPr>
            <w:tcW w:w="1131" w:type="dxa"/>
            <w:shd w:val="clear" w:color="auto" w:fill="auto"/>
            <w:vAlign w:val="center"/>
          </w:tcPr>
          <w:p w:rsidR="00C72BBC" w:rsidRDefault="00854968">
            <w:pPr>
              <w:jc w:val="center"/>
              <w:rPr>
                <w:szCs w:val="21"/>
              </w:rPr>
            </w:pPr>
            <w:r>
              <w:rPr>
                <w:rFonts w:eastAsia="等线"/>
                <w:szCs w:val="21"/>
              </w:rPr>
              <w:t xml:space="preserve">0.2267 </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0.038</w:t>
            </w:r>
          </w:p>
        </w:tc>
        <w:tc>
          <w:tcPr>
            <w:tcW w:w="1119" w:type="dxa"/>
            <w:shd w:val="clear" w:color="auto" w:fill="auto"/>
            <w:vAlign w:val="center"/>
          </w:tcPr>
          <w:p w:rsidR="00C72BBC" w:rsidRDefault="00854968">
            <w:pPr>
              <w:jc w:val="center"/>
              <w:rPr>
                <w:szCs w:val="21"/>
              </w:rPr>
            </w:pPr>
            <w:r>
              <w:rPr>
                <w:rFonts w:eastAsia="等线"/>
                <w:szCs w:val="21"/>
              </w:rPr>
              <w:t xml:space="preserve">0.0380 </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1</w:t>
            </w:r>
          </w:p>
        </w:tc>
      </w:tr>
      <w:tr w:rsidR="00C72BBC">
        <w:trPr>
          <w:trHeight w:val="284"/>
        </w:trPr>
        <w:tc>
          <w:tcPr>
            <w:tcW w:w="1811" w:type="dxa"/>
            <w:shd w:val="clear" w:color="auto" w:fill="auto"/>
            <w:vAlign w:val="center"/>
          </w:tcPr>
          <w:p w:rsidR="00C72BBC" w:rsidRDefault="00854968">
            <w:pPr>
              <w:jc w:val="center"/>
              <w:rPr>
                <w:szCs w:val="21"/>
              </w:rPr>
            </w:pPr>
            <w:r>
              <w:rPr>
                <w:szCs w:val="21"/>
              </w:rPr>
              <w:t>苯</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szCs w:val="21"/>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21"/>
              </w:rPr>
            </w:pPr>
            <w:r>
              <w:rPr>
                <w:szCs w:val="21"/>
              </w:rPr>
              <w:t>10</w:t>
            </w:r>
          </w:p>
        </w:tc>
      </w:tr>
      <w:tr w:rsidR="00C72BBC">
        <w:trPr>
          <w:trHeight w:val="284"/>
        </w:trPr>
        <w:tc>
          <w:tcPr>
            <w:tcW w:w="1811" w:type="dxa"/>
            <w:shd w:val="clear" w:color="auto" w:fill="auto"/>
            <w:vAlign w:val="center"/>
          </w:tcPr>
          <w:p w:rsidR="00C72BBC" w:rsidRDefault="00854968">
            <w:pPr>
              <w:jc w:val="center"/>
              <w:rPr>
                <w:szCs w:val="21"/>
              </w:rPr>
            </w:pPr>
            <w:r>
              <w:rPr>
                <w:szCs w:val="21"/>
              </w:rPr>
              <w:t>甲苯</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szCs w:val="21"/>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18"/>
              </w:rPr>
            </w:pPr>
            <w:r>
              <w:rPr>
                <w:szCs w:val="18"/>
              </w:rPr>
              <w:t>0.7</w:t>
            </w:r>
          </w:p>
        </w:tc>
      </w:tr>
      <w:tr w:rsidR="00C72BBC">
        <w:trPr>
          <w:trHeight w:val="284"/>
        </w:trPr>
        <w:tc>
          <w:tcPr>
            <w:tcW w:w="1811" w:type="dxa"/>
            <w:shd w:val="clear" w:color="auto" w:fill="auto"/>
            <w:vAlign w:val="center"/>
          </w:tcPr>
          <w:p w:rsidR="00C72BBC" w:rsidRDefault="00854968">
            <w:pPr>
              <w:jc w:val="center"/>
              <w:rPr>
                <w:szCs w:val="21"/>
              </w:rPr>
            </w:pPr>
            <w:r>
              <w:rPr>
                <w:szCs w:val="21"/>
              </w:rPr>
              <w:t>二甲苯</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szCs w:val="21"/>
              </w:rPr>
              <w:t>/</w:t>
            </w:r>
          </w:p>
        </w:tc>
        <w:tc>
          <w:tcPr>
            <w:tcW w:w="765" w:type="dxa"/>
            <w:shd w:val="clear" w:color="auto" w:fill="auto"/>
            <w:vAlign w:val="center"/>
          </w:tcPr>
          <w:p w:rsidR="00C72BBC" w:rsidRDefault="00854968">
            <w:pPr>
              <w:jc w:val="center"/>
              <w:rPr>
                <w:szCs w:val="21"/>
              </w:rPr>
            </w:pPr>
            <w:r>
              <w:rPr>
                <w:szCs w:val="21"/>
              </w:rPr>
              <w:t>达标</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szCs w:val="21"/>
              </w:rPr>
              <w:t>/</w:t>
            </w:r>
          </w:p>
        </w:tc>
        <w:tc>
          <w:tcPr>
            <w:tcW w:w="775" w:type="dxa"/>
            <w:shd w:val="clear" w:color="auto" w:fill="auto"/>
            <w:vAlign w:val="center"/>
          </w:tcPr>
          <w:p w:rsidR="00C72BBC" w:rsidRDefault="00854968">
            <w:pPr>
              <w:jc w:val="center"/>
              <w:rPr>
                <w:szCs w:val="21"/>
              </w:rPr>
            </w:pPr>
            <w:r>
              <w:rPr>
                <w:szCs w:val="21"/>
              </w:rPr>
              <w:t>达标</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sz w:val="18"/>
                <w:szCs w:val="18"/>
              </w:rPr>
              <w:t>达标</w:t>
            </w:r>
          </w:p>
        </w:tc>
        <w:tc>
          <w:tcPr>
            <w:tcW w:w="881" w:type="dxa"/>
            <w:shd w:val="clear" w:color="auto" w:fill="auto"/>
            <w:vAlign w:val="center"/>
          </w:tcPr>
          <w:p w:rsidR="00C72BBC" w:rsidRDefault="00854968">
            <w:pPr>
              <w:jc w:val="center"/>
              <w:rPr>
                <w:szCs w:val="18"/>
              </w:rPr>
            </w:pPr>
            <w:r>
              <w:rPr>
                <w:szCs w:val="18"/>
              </w:rPr>
              <w:t>0.5</w:t>
            </w:r>
          </w:p>
        </w:tc>
      </w:tr>
      <w:tr w:rsidR="00C72BBC">
        <w:trPr>
          <w:trHeight w:val="284"/>
        </w:trPr>
        <w:tc>
          <w:tcPr>
            <w:tcW w:w="1811" w:type="dxa"/>
            <w:shd w:val="clear" w:color="auto" w:fill="auto"/>
            <w:vAlign w:val="center"/>
          </w:tcPr>
          <w:p w:rsidR="00C72BBC" w:rsidRDefault="00854968">
            <w:pPr>
              <w:jc w:val="center"/>
              <w:rPr>
                <w:szCs w:val="21"/>
              </w:rPr>
            </w:pPr>
            <w:r>
              <w:rPr>
                <w:szCs w:val="21"/>
              </w:rPr>
              <w:t>钾离子</w:t>
            </w:r>
          </w:p>
        </w:tc>
        <w:tc>
          <w:tcPr>
            <w:tcW w:w="927" w:type="dxa"/>
            <w:shd w:val="clear" w:color="auto" w:fill="auto"/>
            <w:noWrap/>
            <w:vAlign w:val="center"/>
          </w:tcPr>
          <w:p w:rsidR="00C72BBC" w:rsidRDefault="00854968">
            <w:pPr>
              <w:jc w:val="center"/>
              <w:rPr>
                <w:szCs w:val="21"/>
              </w:rPr>
            </w:pPr>
            <w:r>
              <w:rPr>
                <w:rFonts w:eastAsia="等线"/>
                <w:szCs w:val="21"/>
              </w:rPr>
              <w:t>16.8</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8.11</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10.2</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rFonts w:eastAsia="等线"/>
                <w:sz w:val="18"/>
                <w:szCs w:val="18"/>
              </w:rPr>
              <w:t>/</w:t>
            </w:r>
          </w:p>
        </w:tc>
        <w:tc>
          <w:tcPr>
            <w:tcW w:w="906" w:type="dxa"/>
            <w:shd w:val="clear" w:color="auto" w:fill="auto"/>
            <w:noWrap/>
            <w:vAlign w:val="bottom"/>
          </w:tcPr>
          <w:p w:rsidR="00C72BBC" w:rsidRDefault="00854968">
            <w:pPr>
              <w:jc w:val="center"/>
              <w:rPr>
                <w:szCs w:val="21"/>
              </w:rPr>
            </w:pPr>
            <w:r>
              <w:rPr>
                <w:rFonts w:eastAsia="等线"/>
                <w:szCs w:val="21"/>
              </w:rPr>
              <w:t>3.26</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钠离子</w:t>
            </w:r>
          </w:p>
        </w:tc>
        <w:tc>
          <w:tcPr>
            <w:tcW w:w="927" w:type="dxa"/>
            <w:shd w:val="clear" w:color="auto" w:fill="auto"/>
            <w:noWrap/>
            <w:vAlign w:val="center"/>
          </w:tcPr>
          <w:p w:rsidR="00C72BBC" w:rsidRDefault="00854968">
            <w:pPr>
              <w:jc w:val="center"/>
              <w:rPr>
                <w:szCs w:val="21"/>
              </w:rPr>
            </w:pPr>
            <w:r>
              <w:rPr>
                <w:rFonts w:eastAsia="等线"/>
                <w:szCs w:val="21"/>
              </w:rPr>
              <w:t>7.17</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6.09</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7.64</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rFonts w:eastAsia="等线"/>
                <w:sz w:val="18"/>
                <w:szCs w:val="18"/>
              </w:rPr>
              <w:t>/</w:t>
            </w:r>
          </w:p>
        </w:tc>
        <w:tc>
          <w:tcPr>
            <w:tcW w:w="906" w:type="dxa"/>
            <w:shd w:val="clear" w:color="auto" w:fill="auto"/>
            <w:noWrap/>
            <w:vAlign w:val="bottom"/>
          </w:tcPr>
          <w:p w:rsidR="00C72BBC" w:rsidRDefault="00854968">
            <w:pPr>
              <w:jc w:val="center"/>
              <w:rPr>
                <w:szCs w:val="21"/>
              </w:rPr>
            </w:pPr>
            <w:r>
              <w:rPr>
                <w:rFonts w:eastAsia="等线"/>
                <w:szCs w:val="21"/>
              </w:rPr>
              <w:t>4.86</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钙离子</w:t>
            </w:r>
          </w:p>
        </w:tc>
        <w:tc>
          <w:tcPr>
            <w:tcW w:w="927" w:type="dxa"/>
            <w:shd w:val="clear" w:color="auto" w:fill="auto"/>
            <w:noWrap/>
            <w:vAlign w:val="center"/>
          </w:tcPr>
          <w:p w:rsidR="00C72BBC" w:rsidRDefault="00854968">
            <w:pPr>
              <w:jc w:val="center"/>
              <w:rPr>
                <w:szCs w:val="21"/>
              </w:rPr>
            </w:pPr>
            <w:r>
              <w:rPr>
                <w:rFonts w:eastAsia="等线"/>
                <w:szCs w:val="21"/>
              </w:rPr>
              <w:t>51.5</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36.6</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26.6</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rFonts w:eastAsia="等线"/>
                <w:sz w:val="18"/>
                <w:szCs w:val="18"/>
              </w:rPr>
              <w:t>/</w:t>
            </w:r>
          </w:p>
        </w:tc>
        <w:tc>
          <w:tcPr>
            <w:tcW w:w="906" w:type="dxa"/>
            <w:shd w:val="clear" w:color="auto" w:fill="auto"/>
            <w:noWrap/>
            <w:vAlign w:val="bottom"/>
          </w:tcPr>
          <w:p w:rsidR="00C72BBC" w:rsidRDefault="00854968">
            <w:pPr>
              <w:jc w:val="center"/>
              <w:rPr>
                <w:szCs w:val="21"/>
              </w:rPr>
            </w:pPr>
            <w:r>
              <w:rPr>
                <w:rFonts w:eastAsia="等线"/>
                <w:szCs w:val="21"/>
              </w:rPr>
              <w:t>3.62</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镁离子</w:t>
            </w:r>
          </w:p>
        </w:tc>
        <w:tc>
          <w:tcPr>
            <w:tcW w:w="927" w:type="dxa"/>
            <w:shd w:val="clear" w:color="auto" w:fill="auto"/>
            <w:noWrap/>
            <w:vAlign w:val="center"/>
          </w:tcPr>
          <w:p w:rsidR="00C72BBC" w:rsidRDefault="00854968">
            <w:pPr>
              <w:jc w:val="center"/>
              <w:rPr>
                <w:szCs w:val="21"/>
              </w:rPr>
            </w:pPr>
            <w:r>
              <w:rPr>
                <w:rFonts w:eastAsia="等线"/>
                <w:szCs w:val="21"/>
              </w:rPr>
              <w:t>10.1</w:t>
            </w:r>
          </w:p>
        </w:tc>
        <w:tc>
          <w:tcPr>
            <w:tcW w:w="1129" w:type="dxa"/>
            <w:shd w:val="clear" w:color="auto" w:fill="auto"/>
            <w:vAlign w:val="center"/>
          </w:tcPr>
          <w:p w:rsidR="00C72BBC" w:rsidRDefault="00854968">
            <w:pPr>
              <w:jc w:val="center"/>
              <w:rPr>
                <w:szCs w:val="21"/>
              </w:rPr>
            </w:pPr>
            <w:r>
              <w:rPr>
                <w:rFonts w:eastAsia="等线"/>
                <w:sz w:val="18"/>
                <w:szCs w:val="18"/>
              </w:rPr>
              <w:t>/</w:t>
            </w:r>
          </w:p>
        </w:tc>
        <w:tc>
          <w:tcPr>
            <w:tcW w:w="764"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14.8</w:t>
            </w:r>
          </w:p>
        </w:tc>
        <w:tc>
          <w:tcPr>
            <w:tcW w:w="1060" w:type="dxa"/>
            <w:shd w:val="clear" w:color="auto" w:fill="auto"/>
            <w:vAlign w:val="center"/>
          </w:tcPr>
          <w:p w:rsidR="00C72BBC" w:rsidRDefault="00854968">
            <w:pPr>
              <w:jc w:val="center"/>
              <w:rPr>
                <w:szCs w:val="21"/>
              </w:rPr>
            </w:pPr>
            <w:r>
              <w:rPr>
                <w:rFonts w:eastAsia="等线"/>
                <w:sz w:val="18"/>
                <w:szCs w:val="18"/>
              </w:rPr>
              <w:t>/</w:t>
            </w:r>
          </w:p>
        </w:tc>
        <w:tc>
          <w:tcPr>
            <w:tcW w:w="765" w:type="dxa"/>
            <w:shd w:val="clear" w:color="auto" w:fill="auto"/>
            <w:vAlign w:val="center"/>
          </w:tcPr>
          <w:p w:rsidR="00C72BBC" w:rsidRDefault="00854968">
            <w:pPr>
              <w:jc w:val="center"/>
              <w:rPr>
                <w:szCs w:val="21"/>
              </w:rPr>
            </w:pPr>
            <w:r>
              <w:rPr>
                <w:rFonts w:eastAsia="等线"/>
                <w:sz w:val="18"/>
                <w:szCs w:val="18"/>
              </w:rPr>
              <w:t>/</w:t>
            </w:r>
          </w:p>
        </w:tc>
        <w:tc>
          <w:tcPr>
            <w:tcW w:w="927" w:type="dxa"/>
            <w:shd w:val="clear" w:color="auto" w:fill="auto"/>
            <w:noWrap/>
            <w:vAlign w:val="center"/>
          </w:tcPr>
          <w:p w:rsidR="00C72BBC" w:rsidRDefault="00854968">
            <w:pPr>
              <w:jc w:val="center"/>
              <w:rPr>
                <w:szCs w:val="21"/>
              </w:rPr>
            </w:pPr>
            <w:r>
              <w:rPr>
                <w:rFonts w:eastAsia="等线"/>
                <w:szCs w:val="21"/>
              </w:rPr>
              <w:t>6.5</w:t>
            </w:r>
          </w:p>
        </w:tc>
        <w:tc>
          <w:tcPr>
            <w:tcW w:w="1131" w:type="dxa"/>
            <w:shd w:val="clear" w:color="auto" w:fill="auto"/>
            <w:vAlign w:val="center"/>
          </w:tcPr>
          <w:p w:rsidR="00C72BBC" w:rsidRDefault="00854968">
            <w:pPr>
              <w:jc w:val="center"/>
              <w:rPr>
                <w:szCs w:val="21"/>
              </w:rPr>
            </w:pPr>
            <w:r>
              <w:rPr>
                <w:rFonts w:eastAsia="等线"/>
                <w:sz w:val="18"/>
                <w:szCs w:val="18"/>
              </w:rPr>
              <w:t>/</w:t>
            </w:r>
          </w:p>
        </w:tc>
        <w:tc>
          <w:tcPr>
            <w:tcW w:w="775" w:type="dxa"/>
            <w:shd w:val="clear" w:color="auto" w:fill="auto"/>
            <w:vAlign w:val="center"/>
          </w:tcPr>
          <w:p w:rsidR="00C72BBC" w:rsidRDefault="00854968">
            <w:pPr>
              <w:jc w:val="center"/>
              <w:rPr>
                <w:szCs w:val="21"/>
              </w:rPr>
            </w:pPr>
            <w:r>
              <w:rPr>
                <w:rFonts w:eastAsia="等线"/>
                <w:sz w:val="18"/>
                <w:szCs w:val="18"/>
              </w:rPr>
              <w:t>/</w:t>
            </w:r>
          </w:p>
        </w:tc>
        <w:tc>
          <w:tcPr>
            <w:tcW w:w="906" w:type="dxa"/>
            <w:shd w:val="clear" w:color="auto" w:fill="auto"/>
            <w:noWrap/>
            <w:vAlign w:val="bottom"/>
          </w:tcPr>
          <w:p w:rsidR="00C72BBC" w:rsidRDefault="00854968">
            <w:pPr>
              <w:jc w:val="center"/>
              <w:rPr>
                <w:szCs w:val="21"/>
              </w:rPr>
            </w:pPr>
            <w:r>
              <w:rPr>
                <w:rFonts w:eastAsia="等线"/>
                <w:szCs w:val="21"/>
              </w:rPr>
              <w:t>59.6</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碳酸根</w:t>
            </w:r>
          </w:p>
        </w:tc>
        <w:tc>
          <w:tcPr>
            <w:tcW w:w="927" w:type="dxa"/>
            <w:shd w:val="clear" w:color="auto" w:fill="auto"/>
            <w:vAlign w:val="center"/>
          </w:tcPr>
          <w:p w:rsidR="00C72BBC" w:rsidRDefault="00854968">
            <w:pPr>
              <w:jc w:val="center"/>
              <w:rPr>
                <w:szCs w:val="21"/>
              </w:rPr>
            </w:pPr>
            <w:r>
              <w:rPr>
                <w:szCs w:val="21"/>
              </w:rPr>
              <w:t>ND</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ND</w:t>
            </w:r>
          </w:p>
        </w:tc>
        <w:tc>
          <w:tcPr>
            <w:tcW w:w="1060" w:type="dxa"/>
            <w:shd w:val="clear" w:color="auto" w:fill="auto"/>
            <w:vAlign w:val="center"/>
          </w:tcPr>
          <w:p w:rsidR="00C72BBC" w:rsidRDefault="00854968">
            <w:pPr>
              <w:jc w:val="center"/>
              <w:rPr>
                <w:szCs w:val="21"/>
              </w:rPr>
            </w:pPr>
            <w:r>
              <w:rPr>
                <w:szCs w:val="21"/>
              </w:rPr>
              <w:t>/</w:t>
            </w:r>
          </w:p>
        </w:tc>
        <w:tc>
          <w:tcPr>
            <w:tcW w:w="765"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ND</w:t>
            </w:r>
          </w:p>
        </w:tc>
        <w:tc>
          <w:tcPr>
            <w:tcW w:w="1131" w:type="dxa"/>
            <w:shd w:val="clear" w:color="auto" w:fill="auto"/>
            <w:vAlign w:val="center"/>
          </w:tcPr>
          <w:p w:rsidR="00C72BBC" w:rsidRDefault="00854968">
            <w:pPr>
              <w:jc w:val="center"/>
              <w:rPr>
                <w:szCs w:val="21"/>
              </w:rPr>
            </w:pPr>
            <w:r>
              <w:rPr>
                <w:szCs w:val="21"/>
              </w:rPr>
              <w:t>/</w:t>
            </w:r>
          </w:p>
        </w:tc>
        <w:tc>
          <w:tcPr>
            <w:tcW w:w="775" w:type="dxa"/>
            <w:shd w:val="clear" w:color="auto" w:fill="auto"/>
            <w:vAlign w:val="center"/>
          </w:tcPr>
          <w:p w:rsidR="00C72BBC" w:rsidRDefault="00854968">
            <w:pPr>
              <w:jc w:val="center"/>
              <w:rPr>
                <w:szCs w:val="21"/>
              </w:rPr>
            </w:pPr>
            <w:r>
              <w:rPr>
                <w:szCs w:val="21"/>
              </w:rPr>
              <w:t>/</w:t>
            </w:r>
          </w:p>
        </w:tc>
        <w:tc>
          <w:tcPr>
            <w:tcW w:w="906" w:type="dxa"/>
            <w:shd w:val="clear" w:color="auto" w:fill="auto"/>
            <w:vAlign w:val="center"/>
          </w:tcPr>
          <w:p w:rsidR="00C72BBC" w:rsidRDefault="00854968">
            <w:pPr>
              <w:jc w:val="center"/>
              <w:rPr>
                <w:szCs w:val="21"/>
              </w:rPr>
            </w:pPr>
            <w:r>
              <w:rPr>
                <w:rFonts w:eastAsia="等线"/>
                <w:szCs w:val="21"/>
              </w:rPr>
              <w:t>ND</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碳酸氢根</w:t>
            </w:r>
          </w:p>
        </w:tc>
        <w:tc>
          <w:tcPr>
            <w:tcW w:w="927" w:type="dxa"/>
            <w:shd w:val="clear" w:color="auto" w:fill="auto"/>
            <w:vAlign w:val="center"/>
          </w:tcPr>
          <w:p w:rsidR="00C72BBC" w:rsidRDefault="00854968">
            <w:pPr>
              <w:jc w:val="center"/>
              <w:rPr>
                <w:szCs w:val="21"/>
              </w:rPr>
            </w:pPr>
            <w:r>
              <w:rPr>
                <w:szCs w:val="21"/>
              </w:rPr>
              <w:t>257</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238</w:t>
            </w:r>
          </w:p>
        </w:tc>
        <w:tc>
          <w:tcPr>
            <w:tcW w:w="1060" w:type="dxa"/>
            <w:shd w:val="clear" w:color="auto" w:fill="auto"/>
            <w:vAlign w:val="center"/>
          </w:tcPr>
          <w:p w:rsidR="00C72BBC" w:rsidRDefault="00854968">
            <w:pPr>
              <w:jc w:val="center"/>
              <w:rPr>
                <w:szCs w:val="21"/>
              </w:rPr>
            </w:pPr>
            <w:r>
              <w:rPr>
                <w:szCs w:val="21"/>
              </w:rPr>
              <w:t>/</w:t>
            </w:r>
          </w:p>
        </w:tc>
        <w:tc>
          <w:tcPr>
            <w:tcW w:w="765"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122</w:t>
            </w:r>
          </w:p>
        </w:tc>
        <w:tc>
          <w:tcPr>
            <w:tcW w:w="1131" w:type="dxa"/>
            <w:shd w:val="clear" w:color="auto" w:fill="auto"/>
            <w:vAlign w:val="center"/>
          </w:tcPr>
          <w:p w:rsidR="00C72BBC" w:rsidRDefault="00854968">
            <w:pPr>
              <w:jc w:val="center"/>
              <w:rPr>
                <w:szCs w:val="21"/>
              </w:rPr>
            </w:pPr>
            <w:r>
              <w:rPr>
                <w:szCs w:val="21"/>
              </w:rPr>
              <w:t>/</w:t>
            </w:r>
          </w:p>
        </w:tc>
        <w:tc>
          <w:tcPr>
            <w:tcW w:w="775" w:type="dxa"/>
            <w:shd w:val="clear" w:color="auto" w:fill="auto"/>
            <w:vAlign w:val="center"/>
          </w:tcPr>
          <w:p w:rsidR="00C72BBC" w:rsidRDefault="00854968">
            <w:pPr>
              <w:jc w:val="center"/>
              <w:rPr>
                <w:szCs w:val="21"/>
              </w:rPr>
            </w:pPr>
            <w:r>
              <w:rPr>
                <w:szCs w:val="21"/>
              </w:rPr>
              <w:t>/</w:t>
            </w:r>
          </w:p>
        </w:tc>
        <w:tc>
          <w:tcPr>
            <w:tcW w:w="906" w:type="dxa"/>
            <w:shd w:val="clear" w:color="auto" w:fill="auto"/>
            <w:vAlign w:val="center"/>
          </w:tcPr>
          <w:p w:rsidR="00C72BBC" w:rsidRDefault="00854968">
            <w:pPr>
              <w:jc w:val="center"/>
              <w:rPr>
                <w:szCs w:val="21"/>
              </w:rPr>
            </w:pPr>
            <w:r>
              <w:rPr>
                <w:rFonts w:eastAsia="等线"/>
                <w:szCs w:val="21"/>
              </w:rPr>
              <w:t>221</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氯离子</w:t>
            </w:r>
          </w:p>
        </w:tc>
        <w:tc>
          <w:tcPr>
            <w:tcW w:w="927" w:type="dxa"/>
            <w:shd w:val="clear" w:color="auto" w:fill="auto"/>
            <w:vAlign w:val="center"/>
          </w:tcPr>
          <w:p w:rsidR="00C72BBC" w:rsidRDefault="00854968">
            <w:pPr>
              <w:jc w:val="center"/>
              <w:rPr>
                <w:szCs w:val="21"/>
              </w:rPr>
            </w:pPr>
            <w:r>
              <w:rPr>
                <w:szCs w:val="21"/>
              </w:rPr>
              <w:t>6.57</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5.07</w:t>
            </w:r>
          </w:p>
        </w:tc>
        <w:tc>
          <w:tcPr>
            <w:tcW w:w="1060" w:type="dxa"/>
            <w:shd w:val="clear" w:color="auto" w:fill="auto"/>
            <w:vAlign w:val="center"/>
          </w:tcPr>
          <w:p w:rsidR="00C72BBC" w:rsidRDefault="00854968">
            <w:pPr>
              <w:jc w:val="center"/>
              <w:rPr>
                <w:szCs w:val="21"/>
              </w:rPr>
            </w:pPr>
            <w:r>
              <w:rPr>
                <w:szCs w:val="21"/>
              </w:rPr>
              <w:t>/</w:t>
            </w:r>
          </w:p>
        </w:tc>
        <w:tc>
          <w:tcPr>
            <w:tcW w:w="765"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5.56</w:t>
            </w:r>
          </w:p>
        </w:tc>
        <w:tc>
          <w:tcPr>
            <w:tcW w:w="1131" w:type="dxa"/>
            <w:shd w:val="clear" w:color="auto" w:fill="auto"/>
            <w:vAlign w:val="center"/>
          </w:tcPr>
          <w:p w:rsidR="00C72BBC" w:rsidRDefault="00854968">
            <w:pPr>
              <w:jc w:val="center"/>
              <w:rPr>
                <w:szCs w:val="21"/>
              </w:rPr>
            </w:pPr>
            <w:r>
              <w:rPr>
                <w:szCs w:val="21"/>
              </w:rPr>
              <w:t>/</w:t>
            </w:r>
          </w:p>
        </w:tc>
        <w:tc>
          <w:tcPr>
            <w:tcW w:w="775" w:type="dxa"/>
            <w:shd w:val="clear" w:color="auto" w:fill="auto"/>
            <w:vAlign w:val="center"/>
          </w:tcPr>
          <w:p w:rsidR="00C72BBC" w:rsidRDefault="00854968">
            <w:pPr>
              <w:jc w:val="center"/>
              <w:rPr>
                <w:szCs w:val="21"/>
              </w:rPr>
            </w:pPr>
            <w:r>
              <w:rPr>
                <w:szCs w:val="21"/>
              </w:rPr>
              <w:t>/</w:t>
            </w:r>
          </w:p>
        </w:tc>
        <w:tc>
          <w:tcPr>
            <w:tcW w:w="906" w:type="dxa"/>
            <w:shd w:val="clear" w:color="auto" w:fill="auto"/>
            <w:vAlign w:val="center"/>
          </w:tcPr>
          <w:p w:rsidR="00C72BBC" w:rsidRDefault="00854968">
            <w:pPr>
              <w:jc w:val="center"/>
              <w:rPr>
                <w:szCs w:val="21"/>
              </w:rPr>
            </w:pPr>
            <w:r>
              <w:rPr>
                <w:rFonts w:eastAsia="等线"/>
                <w:szCs w:val="21"/>
              </w:rPr>
              <w:t>6.3</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r w:rsidR="00C72BBC">
        <w:trPr>
          <w:trHeight w:val="284"/>
        </w:trPr>
        <w:tc>
          <w:tcPr>
            <w:tcW w:w="1811" w:type="dxa"/>
            <w:shd w:val="clear" w:color="auto" w:fill="auto"/>
            <w:vAlign w:val="center"/>
          </w:tcPr>
          <w:p w:rsidR="00C72BBC" w:rsidRDefault="00854968">
            <w:pPr>
              <w:jc w:val="center"/>
              <w:rPr>
                <w:szCs w:val="21"/>
              </w:rPr>
            </w:pPr>
            <w:r>
              <w:rPr>
                <w:szCs w:val="21"/>
              </w:rPr>
              <w:t>硫酸根</w:t>
            </w:r>
          </w:p>
        </w:tc>
        <w:tc>
          <w:tcPr>
            <w:tcW w:w="927" w:type="dxa"/>
            <w:shd w:val="clear" w:color="auto" w:fill="auto"/>
            <w:vAlign w:val="center"/>
          </w:tcPr>
          <w:p w:rsidR="00C72BBC" w:rsidRDefault="00854968">
            <w:pPr>
              <w:jc w:val="center"/>
              <w:rPr>
                <w:szCs w:val="21"/>
              </w:rPr>
            </w:pPr>
            <w:r>
              <w:rPr>
                <w:szCs w:val="21"/>
              </w:rPr>
              <w:t>50.9</w:t>
            </w:r>
          </w:p>
        </w:tc>
        <w:tc>
          <w:tcPr>
            <w:tcW w:w="1129" w:type="dxa"/>
            <w:shd w:val="clear" w:color="auto" w:fill="auto"/>
            <w:vAlign w:val="center"/>
          </w:tcPr>
          <w:p w:rsidR="00C72BBC" w:rsidRDefault="00854968">
            <w:pPr>
              <w:jc w:val="center"/>
              <w:rPr>
                <w:szCs w:val="21"/>
              </w:rPr>
            </w:pPr>
            <w:r>
              <w:rPr>
                <w:szCs w:val="21"/>
              </w:rPr>
              <w:t>/</w:t>
            </w:r>
          </w:p>
        </w:tc>
        <w:tc>
          <w:tcPr>
            <w:tcW w:w="764"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21.6</w:t>
            </w:r>
          </w:p>
        </w:tc>
        <w:tc>
          <w:tcPr>
            <w:tcW w:w="1060" w:type="dxa"/>
            <w:shd w:val="clear" w:color="auto" w:fill="auto"/>
            <w:vAlign w:val="center"/>
          </w:tcPr>
          <w:p w:rsidR="00C72BBC" w:rsidRDefault="00854968">
            <w:pPr>
              <w:jc w:val="center"/>
              <w:rPr>
                <w:szCs w:val="21"/>
              </w:rPr>
            </w:pPr>
            <w:r>
              <w:rPr>
                <w:szCs w:val="21"/>
              </w:rPr>
              <w:t>/</w:t>
            </w:r>
          </w:p>
        </w:tc>
        <w:tc>
          <w:tcPr>
            <w:tcW w:w="765" w:type="dxa"/>
            <w:shd w:val="clear" w:color="auto" w:fill="auto"/>
            <w:vAlign w:val="center"/>
          </w:tcPr>
          <w:p w:rsidR="00C72BBC" w:rsidRDefault="00854968">
            <w:pPr>
              <w:jc w:val="center"/>
              <w:rPr>
                <w:szCs w:val="21"/>
              </w:rPr>
            </w:pPr>
            <w:r>
              <w:rPr>
                <w:szCs w:val="21"/>
              </w:rPr>
              <w:t>/</w:t>
            </w:r>
          </w:p>
        </w:tc>
        <w:tc>
          <w:tcPr>
            <w:tcW w:w="927" w:type="dxa"/>
            <w:shd w:val="clear" w:color="auto" w:fill="auto"/>
            <w:vAlign w:val="center"/>
          </w:tcPr>
          <w:p w:rsidR="00C72BBC" w:rsidRDefault="00854968">
            <w:pPr>
              <w:jc w:val="center"/>
              <w:rPr>
                <w:szCs w:val="21"/>
              </w:rPr>
            </w:pPr>
            <w:r>
              <w:rPr>
                <w:szCs w:val="21"/>
              </w:rPr>
              <w:t>10.4</w:t>
            </w:r>
          </w:p>
        </w:tc>
        <w:tc>
          <w:tcPr>
            <w:tcW w:w="1131" w:type="dxa"/>
            <w:shd w:val="clear" w:color="auto" w:fill="auto"/>
            <w:vAlign w:val="center"/>
          </w:tcPr>
          <w:p w:rsidR="00C72BBC" w:rsidRDefault="00854968">
            <w:pPr>
              <w:jc w:val="center"/>
              <w:rPr>
                <w:szCs w:val="21"/>
              </w:rPr>
            </w:pPr>
            <w:r>
              <w:rPr>
                <w:szCs w:val="21"/>
              </w:rPr>
              <w:t>/</w:t>
            </w:r>
          </w:p>
        </w:tc>
        <w:tc>
          <w:tcPr>
            <w:tcW w:w="775" w:type="dxa"/>
            <w:shd w:val="clear" w:color="auto" w:fill="auto"/>
            <w:vAlign w:val="center"/>
          </w:tcPr>
          <w:p w:rsidR="00C72BBC" w:rsidRDefault="00854968">
            <w:pPr>
              <w:jc w:val="center"/>
              <w:rPr>
                <w:szCs w:val="21"/>
              </w:rPr>
            </w:pPr>
            <w:r>
              <w:rPr>
                <w:szCs w:val="21"/>
              </w:rPr>
              <w:t>/</w:t>
            </w:r>
          </w:p>
        </w:tc>
        <w:tc>
          <w:tcPr>
            <w:tcW w:w="906" w:type="dxa"/>
            <w:shd w:val="clear" w:color="auto" w:fill="auto"/>
            <w:vAlign w:val="center"/>
          </w:tcPr>
          <w:p w:rsidR="00C72BBC" w:rsidRDefault="00854968">
            <w:pPr>
              <w:jc w:val="center"/>
              <w:rPr>
                <w:szCs w:val="21"/>
              </w:rPr>
            </w:pPr>
            <w:r>
              <w:rPr>
                <w:rFonts w:eastAsia="等线"/>
                <w:szCs w:val="21"/>
              </w:rPr>
              <w:t>10.7</w:t>
            </w:r>
          </w:p>
        </w:tc>
        <w:tc>
          <w:tcPr>
            <w:tcW w:w="1119" w:type="dxa"/>
            <w:shd w:val="clear" w:color="auto" w:fill="auto"/>
            <w:vAlign w:val="center"/>
          </w:tcPr>
          <w:p w:rsidR="00C72BBC" w:rsidRDefault="00854968">
            <w:pPr>
              <w:jc w:val="center"/>
              <w:rPr>
                <w:szCs w:val="21"/>
              </w:rPr>
            </w:pPr>
            <w:r>
              <w:rPr>
                <w:rFonts w:eastAsia="等线"/>
                <w:sz w:val="18"/>
                <w:szCs w:val="18"/>
              </w:rPr>
              <w:t>/</w:t>
            </w:r>
          </w:p>
        </w:tc>
        <w:tc>
          <w:tcPr>
            <w:tcW w:w="759" w:type="dxa"/>
            <w:shd w:val="clear" w:color="auto" w:fill="auto"/>
            <w:vAlign w:val="center"/>
          </w:tcPr>
          <w:p w:rsidR="00C72BBC" w:rsidRDefault="00854968">
            <w:pPr>
              <w:jc w:val="center"/>
              <w:rPr>
                <w:szCs w:val="21"/>
              </w:rPr>
            </w:pPr>
            <w:r>
              <w:rPr>
                <w:rFonts w:eastAsia="等线"/>
                <w:sz w:val="18"/>
                <w:szCs w:val="18"/>
              </w:rPr>
              <w:t>/</w:t>
            </w:r>
          </w:p>
        </w:tc>
        <w:tc>
          <w:tcPr>
            <w:tcW w:w="881" w:type="dxa"/>
            <w:shd w:val="clear" w:color="auto" w:fill="auto"/>
            <w:vAlign w:val="center"/>
          </w:tcPr>
          <w:p w:rsidR="00C72BBC" w:rsidRDefault="00854968">
            <w:pPr>
              <w:jc w:val="center"/>
              <w:rPr>
                <w:szCs w:val="21"/>
              </w:rPr>
            </w:pPr>
            <w:r>
              <w:rPr>
                <w:szCs w:val="21"/>
              </w:rPr>
              <w:t>/</w:t>
            </w:r>
          </w:p>
        </w:tc>
      </w:tr>
    </w:tbl>
    <w:p w:rsidR="00C72BBC" w:rsidRDefault="00854968">
      <w:pPr>
        <w:pStyle w:val="afffffffff8"/>
        <w:ind w:firstLine="422"/>
        <w:jc w:val="center"/>
        <w:rPr>
          <w:rFonts w:ascii="Times New Roman" w:hAnsi="Times New Roman" w:cs="Times New Roman"/>
          <w:b/>
          <w:sz w:val="21"/>
        </w:rPr>
      </w:pPr>
      <w:r>
        <w:rPr>
          <w:rFonts w:ascii="Times New Roman" w:hAnsi="Times New Roman" w:cs="Times New Roman" w:hint="eastAsia"/>
          <w:b/>
          <w:sz w:val="21"/>
        </w:rPr>
        <w:t>续表</w:t>
      </w:r>
      <w:r>
        <w:rPr>
          <w:rFonts w:ascii="Times New Roman" w:hAnsi="Times New Roman" w:cs="Times New Roman"/>
          <w:b/>
          <w:sz w:val="21"/>
        </w:rPr>
        <w:t xml:space="preserve">5.6-2  </w:t>
      </w:r>
      <w:r>
        <w:rPr>
          <w:rFonts w:ascii="Times New Roman" w:hAnsi="Times New Roman" w:cs="Times New Roman" w:hint="eastAsia"/>
          <w:b/>
          <w:sz w:val="21"/>
        </w:rPr>
        <w:t>地下水质现状监测结果统计与评价</w:t>
      </w:r>
      <w:r>
        <w:rPr>
          <w:rFonts w:ascii="Times New Roman" w:hAnsi="Times New Roman" w:cs="Times New Roman"/>
          <w:b/>
          <w:sz w:val="21"/>
        </w:rPr>
        <w:t xml:space="preserve">   </w:t>
      </w:r>
      <w:r>
        <w:rPr>
          <w:rFonts w:ascii="Times New Roman" w:hAnsi="Times New Roman" w:cs="Times New Roman" w:hint="eastAsia"/>
          <w:b/>
          <w:sz w:val="21"/>
        </w:rPr>
        <w:t>单位：</w:t>
      </w:r>
      <w:r>
        <w:rPr>
          <w:rFonts w:ascii="Times New Roman" w:hAnsi="Times New Roman" w:cs="Times New Roman"/>
          <w:b/>
          <w:sz w:val="21"/>
        </w:rPr>
        <w:t>mg/L</w:t>
      </w:r>
      <w:r>
        <w:rPr>
          <w:rFonts w:ascii="Times New Roman" w:hAnsi="Times New Roman" w:cs="Times New Roman" w:hint="eastAsia"/>
          <w:b/>
          <w:sz w:val="21"/>
        </w:rPr>
        <w:t>（</w:t>
      </w:r>
      <w:r>
        <w:rPr>
          <w:rFonts w:ascii="Times New Roman" w:hAnsi="Times New Roman" w:cs="Times New Roman"/>
          <w:b/>
          <w:sz w:val="21"/>
        </w:rPr>
        <w:t xml:space="preserve">pH </w:t>
      </w:r>
      <w:r>
        <w:rPr>
          <w:rFonts w:ascii="Times New Roman" w:hAnsi="Times New Roman" w:cs="Times New Roman" w:hint="eastAsia"/>
          <w:b/>
          <w:sz w:val="21"/>
        </w:rPr>
        <w:t>无量纲</w:t>
      </w:r>
      <w:r>
        <w:rPr>
          <w:rFonts w:ascii="Times New Roman" w:hAnsi="Times New Roman" w:cs="Times New Roman"/>
          <w:b/>
          <w:sz w:val="21"/>
        </w:rPr>
        <w:t xml:space="preserve"> </w:t>
      </w:r>
      <w:r>
        <w:rPr>
          <w:rFonts w:ascii="Times New Roman" w:hAnsi="Times New Roman" w:cs="Times New Roman" w:hint="eastAsia"/>
          <w:b/>
          <w:sz w:val="21"/>
        </w:rPr>
        <w:t>总大肠菌群</w:t>
      </w:r>
      <w:r>
        <w:rPr>
          <w:rFonts w:ascii="Times New Roman" w:hAnsi="Times New Roman" w:cs="Times New Roman"/>
          <w:b/>
          <w:sz w:val="21"/>
        </w:rPr>
        <w:t xml:space="preserve"> MPN/100mL</w:t>
      </w:r>
      <w:r>
        <w:rPr>
          <w:rFonts w:ascii="Times New Roman" w:hAnsi="Times New Roman" w:cs="Times New Roman" w:hint="eastAsia"/>
          <w:b/>
          <w:sz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947"/>
        <w:gridCol w:w="1151"/>
        <w:gridCol w:w="780"/>
        <w:gridCol w:w="947"/>
        <w:gridCol w:w="1083"/>
        <w:gridCol w:w="782"/>
        <w:gridCol w:w="947"/>
        <w:gridCol w:w="1154"/>
        <w:gridCol w:w="791"/>
        <w:gridCol w:w="927"/>
        <w:gridCol w:w="1142"/>
        <w:gridCol w:w="777"/>
        <w:gridCol w:w="899"/>
      </w:tblGrid>
      <w:tr w:rsidR="00C72BBC">
        <w:trPr>
          <w:trHeight w:val="20"/>
        </w:trPr>
        <w:tc>
          <w:tcPr>
            <w:tcW w:w="652" w:type="pct"/>
            <w:vMerge w:val="restart"/>
            <w:shd w:val="clear" w:color="auto" w:fill="auto"/>
            <w:vAlign w:val="center"/>
          </w:tcPr>
          <w:p w:rsidR="00C72BBC" w:rsidRDefault="00854968">
            <w:pPr>
              <w:jc w:val="center"/>
              <w:rPr>
                <w:szCs w:val="21"/>
              </w:rPr>
            </w:pPr>
            <w:r>
              <w:rPr>
                <w:szCs w:val="21"/>
              </w:rPr>
              <w:t>项目</w:t>
            </w:r>
          </w:p>
        </w:tc>
        <w:tc>
          <w:tcPr>
            <w:tcW w:w="1015" w:type="pct"/>
            <w:gridSpan w:val="3"/>
            <w:shd w:val="clear" w:color="auto" w:fill="auto"/>
            <w:vAlign w:val="center"/>
          </w:tcPr>
          <w:p w:rsidR="00C72BBC" w:rsidRDefault="00854968">
            <w:pPr>
              <w:jc w:val="center"/>
              <w:rPr>
                <w:szCs w:val="21"/>
              </w:rPr>
            </w:pPr>
            <w:r>
              <w:rPr>
                <w:szCs w:val="21"/>
              </w:rPr>
              <w:t>D13</w:t>
            </w:r>
          </w:p>
        </w:tc>
        <w:tc>
          <w:tcPr>
            <w:tcW w:w="992" w:type="pct"/>
            <w:gridSpan w:val="3"/>
            <w:shd w:val="clear" w:color="auto" w:fill="auto"/>
            <w:vAlign w:val="center"/>
          </w:tcPr>
          <w:p w:rsidR="00C72BBC" w:rsidRDefault="00854968">
            <w:pPr>
              <w:jc w:val="center"/>
              <w:rPr>
                <w:szCs w:val="21"/>
              </w:rPr>
            </w:pPr>
            <w:r>
              <w:rPr>
                <w:szCs w:val="21"/>
              </w:rPr>
              <w:t>D14</w:t>
            </w:r>
          </w:p>
        </w:tc>
        <w:tc>
          <w:tcPr>
            <w:tcW w:w="1020" w:type="pct"/>
            <w:gridSpan w:val="3"/>
            <w:shd w:val="clear" w:color="auto" w:fill="auto"/>
            <w:vAlign w:val="center"/>
          </w:tcPr>
          <w:p w:rsidR="00C72BBC" w:rsidRDefault="00854968">
            <w:pPr>
              <w:jc w:val="center"/>
              <w:rPr>
                <w:szCs w:val="21"/>
              </w:rPr>
            </w:pPr>
            <w:r>
              <w:rPr>
                <w:szCs w:val="21"/>
              </w:rPr>
              <w:t>D15</w:t>
            </w:r>
          </w:p>
        </w:tc>
        <w:tc>
          <w:tcPr>
            <w:tcW w:w="1004" w:type="pct"/>
            <w:gridSpan w:val="3"/>
            <w:shd w:val="clear" w:color="auto" w:fill="auto"/>
            <w:vAlign w:val="center"/>
          </w:tcPr>
          <w:p w:rsidR="00C72BBC" w:rsidRDefault="00854968">
            <w:pPr>
              <w:jc w:val="center"/>
              <w:rPr>
                <w:szCs w:val="21"/>
              </w:rPr>
            </w:pPr>
            <w:r>
              <w:rPr>
                <w:szCs w:val="21"/>
              </w:rPr>
              <w:t>D16</w:t>
            </w:r>
          </w:p>
        </w:tc>
        <w:tc>
          <w:tcPr>
            <w:tcW w:w="317" w:type="pct"/>
            <w:vMerge w:val="restart"/>
            <w:shd w:val="clear" w:color="auto" w:fill="auto"/>
            <w:vAlign w:val="center"/>
          </w:tcPr>
          <w:p w:rsidR="00C72BBC" w:rsidRDefault="00854968">
            <w:pPr>
              <w:rPr>
                <w:szCs w:val="21"/>
              </w:rPr>
            </w:pPr>
            <w:r>
              <w:rPr>
                <w:szCs w:val="21"/>
              </w:rPr>
              <w:t>标准值</w:t>
            </w:r>
          </w:p>
        </w:tc>
      </w:tr>
      <w:tr w:rsidR="00C72BBC">
        <w:trPr>
          <w:trHeight w:val="20"/>
        </w:trPr>
        <w:tc>
          <w:tcPr>
            <w:tcW w:w="652" w:type="pct"/>
            <w:vMerge/>
            <w:shd w:val="clear" w:color="auto" w:fill="auto"/>
            <w:vAlign w:val="center"/>
          </w:tcPr>
          <w:p w:rsidR="00C72BBC" w:rsidRDefault="00C72BBC">
            <w:pPr>
              <w:jc w:val="center"/>
              <w:rPr>
                <w:szCs w:val="21"/>
              </w:rPr>
            </w:pPr>
          </w:p>
        </w:tc>
        <w:tc>
          <w:tcPr>
            <w:tcW w:w="334" w:type="pct"/>
            <w:shd w:val="clear" w:color="auto" w:fill="auto"/>
            <w:vAlign w:val="center"/>
          </w:tcPr>
          <w:p w:rsidR="00C72BBC" w:rsidRDefault="00854968">
            <w:pPr>
              <w:jc w:val="center"/>
              <w:rPr>
                <w:szCs w:val="21"/>
              </w:rPr>
            </w:pPr>
            <w:r>
              <w:rPr>
                <w:szCs w:val="21"/>
              </w:rPr>
              <w:t>浓度</w:t>
            </w:r>
          </w:p>
        </w:tc>
        <w:tc>
          <w:tcPr>
            <w:tcW w:w="406" w:type="pct"/>
            <w:shd w:val="clear" w:color="auto" w:fill="auto"/>
            <w:vAlign w:val="center"/>
          </w:tcPr>
          <w:p w:rsidR="00C72BBC" w:rsidRDefault="00854968">
            <w:pPr>
              <w:jc w:val="center"/>
              <w:rPr>
                <w:szCs w:val="21"/>
              </w:rPr>
            </w:pPr>
            <w:r>
              <w:rPr>
                <w:szCs w:val="21"/>
              </w:rPr>
              <w:t>标准指数</w:t>
            </w:r>
          </w:p>
        </w:tc>
        <w:tc>
          <w:tcPr>
            <w:tcW w:w="275" w:type="pct"/>
            <w:shd w:val="clear" w:color="auto" w:fill="auto"/>
            <w:vAlign w:val="center"/>
          </w:tcPr>
          <w:p w:rsidR="00C72BBC" w:rsidRDefault="00854968">
            <w:pPr>
              <w:jc w:val="center"/>
              <w:rPr>
                <w:szCs w:val="21"/>
              </w:rPr>
            </w:pPr>
            <w:r>
              <w:rPr>
                <w:szCs w:val="21"/>
              </w:rPr>
              <w:t>达标情况</w:t>
            </w:r>
          </w:p>
        </w:tc>
        <w:tc>
          <w:tcPr>
            <w:tcW w:w="334" w:type="pct"/>
            <w:shd w:val="clear" w:color="auto" w:fill="auto"/>
            <w:vAlign w:val="center"/>
          </w:tcPr>
          <w:p w:rsidR="00C72BBC" w:rsidRDefault="00854968">
            <w:pPr>
              <w:jc w:val="center"/>
              <w:rPr>
                <w:szCs w:val="21"/>
              </w:rPr>
            </w:pPr>
            <w:r>
              <w:rPr>
                <w:szCs w:val="21"/>
              </w:rPr>
              <w:t>浓度</w:t>
            </w:r>
          </w:p>
        </w:tc>
        <w:tc>
          <w:tcPr>
            <w:tcW w:w="382" w:type="pct"/>
            <w:shd w:val="clear" w:color="auto" w:fill="auto"/>
            <w:vAlign w:val="center"/>
          </w:tcPr>
          <w:p w:rsidR="00C72BBC" w:rsidRDefault="00854968">
            <w:pPr>
              <w:jc w:val="center"/>
              <w:rPr>
                <w:szCs w:val="21"/>
              </w:rPr>
            </w:pPr>
            <w:r>
              <w:rPr>
                <w:szCs w:val="21"/>
              </w:rPr>
              <w:t>标准指数</w:t>
            </w:r>
          </w:p>
        </w:tc>
        <w:tc>
          <w:tcPr>
            <w:tcW w:w="276" w:type="pct"/>
            <w:shd w:val="clear" w:color="auto" w:fill="auto"/>
            <w:vAlign w:val="center"/>
          </w:tcPr>
          <w:p w:rsidR="00C72BBC" w:rsidRDefault="00854968">
            <w:pPr>
              <w:jc w:val="center"/>
              <w:rPr>
                <w:szCs w:val="21"/>
              </w:rPr>
            </w:pPr>
            <w:r>
              <w:rPr>
                <w:szCs w:val="21"/>
              </w:rPr>
              <w:t>达标情况</w:t>
            </w:r>
          </w:p>
        </w:tc>
        <w:tc>
          <w:tcPr>
            <w:tcW w:w="334" w:type="pct"/>
            <w:shd w:val="clear" w:color="auto" w:fill="auto"/>
            <w:vAlign w:val="center"/>
          </w:tcPr>
          <w:p w:rsidR="00C72BBC" w:rsidRDefault="00854968">
            <w:pPr>
              <w:jc w:val="center"/>
              <w:rPr>
                <w:szCs w:val="21"/>
              </w:rPr>
            </w:pPr>
            <w:r>
              <w:rPr>
                <w:szCs w:val="21"/>
              </w:rPr>
              <w:t>浓度</w:t>
            </w:r>
          </w:p>
        </w:tc>
        <w:tc>
          <w:tcPr>
            <w:tcW w:w="407" w:type="pct"/>
            <w:shd w:val="clear" w:color="auto" w:fill="auto"/>
            <w:vAlign w:val="center"/>
          </w:tcPr>
          <w:p w:rsidR="00C72BBC" w:rsidRDefault="00854968">
            <w:pPr>
              <w:jc w:val="center"/>
              <w:rPr>
                <w:szCs w:val="21"/>
              </w:rPr>
            </w:pPr>
            <w:r>
              <w:rPr>
                <w:szCs w:val="21"/>
              </w:rPr>
              <w:t>标准指数</w:t>
            </w:r>
          </w:p>
        </w:tc>
        <w:tc>
          <w:tcPr>
            <w:tcW w:w="279" w:type="pct"/>
            <w:shd w:val="clear" w:color="auto" w:fill="auto"/>
            <w:vAlign w:val="center"/>
          </w:tcPr>
          <w:p w:rsidR="00C72BBC" w:rsidRDefault="00854968">
            <w:pPr>
              <w:jc w:val="center"/>
              <w:rPr>
                <w:szCs w:val="21"/>
              </w:rPr>
            </w:pPr>
            <w:r>
              <w:rPr>
                <w:szCs w:val="21"/>
              </w:rPr>
              <w:t>达标情况</w:t>
            </w:r>
          </w:p>
        </w:tc>
        <w:tc>
          <w:tcPr>
            <w:tcW w:w="327" w:type="pct"/>
            <w:shd w:val="clear" w:color="auto" w:fill="auto"/>
            <w:vAlign w:val="center"/>
          </w:tcPr>
          <w:p w:rsidR="00C72BBC" w:rsidRDefault="00854968">
            <w:pPr>
              <w:jc w:val="center"/>
              <w:rPr>
                <w:szCs w:val="21"/>
              </w:rPr>
            </w:pPr>
            <w:r>
              <w:rPr>
                <w:szCs w:val="21"/>
              </w:rPr>
              <w:t>浓度</w:t>
            </w:r>
          </w:p>
        </w:tc>
        <w:tc>
          <w:tcPr>
            <w:tcW w:w="403" w:type="pct"/>
            <w:shd w:val="clear" w:color="auto" w:fill="auto"/>
            <w:vAlign w:val="center"/>
          </w:tcPr>
          <w:p w:rsidR="00C72BBC" w:rsidRDefault="00854968">
            <w:pPr>
              <w:jc w:val="center"/>
              <w:rPr>
                <w:szCs w:val="21"/>
              </w:rPr>
            </w:pPr>
            <w:r>
              <w:rPr>
                <w:szCs w:val="21"/>
              </w:rPr>
              <w:t>标准指数</w:t>
            </w:r>
          </w:p>
        </w:tc>
        <w:tc>
          <w:tcPr>
            <w:tcW w:w="274" w:type="pct"/>
            <w:shd w:val="clear" w:color="auto" w:fill="auto"/>
            <w:vAlign w:val="center"/>
          </w:tcPr>
          <w:p w:rsidR="00C72BBC" w:rsidRDefault="00854968">
            <w:pPr>
              <w:jc w:val="center"/>
              <w:rPr>
                <w:szCs w:val="21"/>
              </w:rPr>
            </w:pPr>
            <w:r>
              <w:rPr>
                <w:szCs w:val="21"/>
              </w:rPr>
              <w:t>达标情况</w:t>
            </w:r>
          </w:p>
        </w:tc>
        <w:tc>
          <w:tcPr>
            <w:tcW w:w="317" w:type="pct"/>
            <w:vMerge/>
            <w:shd w:val="clear" w:color="auto" w:fill="auto"/>
            <w:vAlign w:val="center"/>
          </w:tcPr>
          <w:p w:rsidR="00C72BBC" w:rsidRDefault="00C72BBC">
            <w:pPr>
              <w:jc w:val="center"/>
              <w:rPr>
                <w:szCs w:val="21"/>
              </w:rPr>
            </w:pPr>
          </w:p>
        </w:tc>
      </w:tr>
      <w:tr w:rsidR="00C72BBC">
        <w:trPr>
          <w:trHeight w:val="20"/>
        </w:trPr>
        <w:tc>
          <w:tcPr>
            <w:tcW w:w="652" w:type="pct"/>
            <w:shd w:val="clear" w:color="auto" w:fill="auto"/>
            <w:vAlign w:val="center"/>
          </w:tcPr>
          <w:p w:rsidR="00C72BBC" w:rsidRDefault="00854968">
            <w:pPr>
              <w:jc w:val="center"/>
              <w:rPr>
                <w:szCs w:val="21"/>
              </w:rPr>
            </w:pPr>
            <w:r>
              <w:rPr>
                <w:szCs w:val="21"/>
              </w:rPr>
              <w:t>pH</w:t>
            </w:r>
            <w:r>
              <w:rPr>
                <w:szCs w:val="21"/>
              </w:rPr>
              <w:t>值（无量纲）</w:t>
            </w:r>
          </w:p>
        </w:tc>
        <w:tc>
          <w:tcPr>
            <w:tcW w:w="334" w:type="pct"/>
            <w:shd w:val="clear" w:color="auto" w:fill="auto"/>
            <w:vAlign w:val="center"/>
          </w:tcPr>
          <w:p w:rsidR="00C72BBC" w:rsidRDefault="00854968">
            <w:pPr>
              <w:jc w:val="center"/>
              <w:rPr>
                <w:szCs w:val="21"/>
              </w:rPr>
            </w:pPr>
            <w:r>
              <w:rPr>
                <w:szCs w:val="21"/>
              </w:rPr>
              <w:t>7.21</w:t>
            </w:r>
          </w:p>
        </w:tc>
        <w:tc>
          <w:tcPr>
            <w:tcW w:w="406" w:type="pct"/>
            <w:shd w:val="clear" w:color="auto" w:fill="auto"/>
            <w:vAlign w:val="center"/>
          </w:tcPr>
          <w:p w:rsidR="00C72BBC" w:rsidRDefault="00854968">
            <w:pPr>
              <w:jc w:val="center"/>
              <w:rPr>
                <w:szCs w:val="21"/>
              </w:rPr>
            </w:pPr>
            <w:r>
              <w:rPr>
                <w:szCs w:val="21"/>
              </w:rPr>
              <w:t>0.1400</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7.04</w:t>
            </w:r>
          </w:p>
        </w:tc>
        <w:tc>
          <w:tcPr>
            <w:tcW w:w="382" w:type="pct"/>
            <w:shd w:val="clear" w:color="auto" w:fill="auto"/>
            <w:vAlign w:val="center"/>
          </w:tcPr>
          <w:p w:rsidR="00C72BBC" w:rsidRDefault="00854968">
            <w:pPr>
              <w:jc w:val="center"/>
              <w:rPr>
                <w:szCs w:val="21"/>
              </w:rPr>
            </w:pPr>
            <w:r>
              <w:rPr>
                <w:szCs w:val="21"/>
              </w:rPr>
              <w:t>0.2667</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7.1</w:t>
            </w:r>
          </w:p>
        </w:tc>
        <w:tc>
          <w:tcPr>
            <w:tcW w:w="407" w:type="pct"/>
            <w:shd w:val="clear" w:color="auto" w:fill="auto"/>
            <w:vAlign w:val="center"/>
          </w:tcPr>
          <w:p w:rsidR="00C72BBC" w:rsidRDefault="00854968">
            <w:pPr>
              <w:jc w:val="center"/>
              <w:rPr>
                <w:szCs w:val="21"/>
              </w:rPr>
            </w:pPr>
            <w:r>
              <w:rPr>
                <w:szCs w:val="21"/>
              </w:rPr>
              <w:t>0.0667</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7.19</w:t>
            </w:r>
          </w:p>
        </w:tc>
        <w:tc>
          <w:tcPr>
            <w:tcW w:w="403" w:type="pct"/>
            <w:shd w:val="clear" w:color="auto" w:fill="auto"/>
            <w:vAlign w:val="center"/>
          </w:tcPr>
          <w:p w:rsidR="00C72BBC" w:rsidRDefault="00854968">
            <w:pPr>
              <w:jc w:val="center"/>
              <w:rPr>
                <w:szCs w:val="21"/>
              </w:rPr>
            </w:pPr>
            <w:r>
              <w:rPr>
                <w:szCs w:val="21"/>
              </w:rPr>
              <w:t>0.127</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6.5~8.5</w:t>
            </w:r>
          </w:p>
        </w:tc>
      </w:tr>
      <w:tr w:rsidR="00C72BBC">
        <w:trPr>
          <w:trHeight w:val="20"/>
        </w:trPr>
        <w:tc>
          <w:tcPr>
            <w:tcW w:w="652" w:type="pct"/>
            <w:shd w:val="clear" w:color="auto" w:fill="auto"/>
            <w:vAlign w:val="center"/>
          </w:tcPr>
          <w:p w:rsidR="00C72BBC" w:rsidRDefault="00854968">
            <w:pPr>
              <w:jc w:val="center"/>
              <w:rPr>
                <w:szCs w:val="21"/>
              </w:rPr>
            </w:pPr>
            <w:r>
              <w:rPr>
                <w:szCs w:val="21"/>
              </w:rPr>
              <w:t>总硬度（以</w:t>
            </w:r>
            <w:r>
              <w:rPr>
                <w:szCs w:val="21"/>
              </w:rPr>
              <w:t>CaCO</w:t>
            </w:r>
            <w:r>
              <w:rPr>
                <w:szCs w:val="21"/>
                <w:vertAlign w:val="subscript"/>
              </w:rPr>
              <w:t>3</w:t>
            </w:r>
            <w:r>
              <w:rPr>
                <w:szCs w:val="21"/>
              </w:rPr>
              <w:t>计）</w:t>
            </w:r>
          </w:p>
        </w:tc>
        <w:tc>
          <w:tcPr>
            <w:tcW w:w="334" w:type="pct"/>
            <w:shd w:val="clear" w:color="auto" w:fill="auto"/>
            <w:vAlign w:val="center"/>
          </w:tcPr>
          <w:p w:rsidR="00C72BBC" w:rsidRDefault="00854968">
            <w:pPr>
              <w:jc w:val="center"/>
              <w:rPr>
                <w:szCs w:val="21"/>
              </w:rPr>
            </w:pPr>
            <w:r>
              <w:rPr>
                <w:szCs w:val="21"/>
              </w:rPr>
              <w:t>209</w:t>
            </w:r>
          </w:p>
        </w:tc>
        <w:tc>
          <w:tcPr>
            <w:tcW w:w="406" w:type="pct"/>
            <w:shd w:val="clear" w:color="auto" w:fill="auto"/>
            <w:vAlign w:val="center"/>
          </w:tcPr>
          <w:p w:rsidR="00C72BBC" w:rsidRDefault="00854968">
            <w:pPr>
              <w:jc w:val="center"/>
              <w:rPr>
                <w:szCs w:val="21"/>
              </w:rPr>
            </w:pPr>
            <w:r>
              <w:rPr>
                <w:szCs w:val="21"/>
              </w:rPr>
              <w:t>0.4644</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160</w:t>
            </w:r>
          </w:p>
        </w:tc>
        <w:tc>
          <w:tcPr>
            <w:tcW w:w="382" w:type="pct"/>
            <w:shd w:val="clear" w:color="auto" w:fill="auto"/>
            <w:vAlign w:val="center"/>
          </w:tcPr>
          <w:p w:rsidR="00C72BBC" w:rsidRDefault="00854968">
            <w:pPr>
              <w:jc w:val="center"/>
              <w:rPr>
                <w:szCs w:val="21"/>
              </w:rPr>
            </w:pPr>
            <w:r>
              <w:rPr>
                <w:szCs w:val="21"/>
              </w:rPr>
              <w:t>0.3556</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151</w:t>
            </w:r>
          </w:p>
        </w:tc>
        <w:tc>
          <w:tcPr>
            <w:tcW w:w="407" w:type="pct"/>
            <w:shd w:val="clear" w:color="auto" w:fill="auto"/>
            <w:vAlign w:val="center"/>
          </w:tcPr>
          <w:p w:rsidR="00C72BBC" w:rsidRDefault="00854968">
            <w:pPr>
              <w:jc w:val="center"/>
              <w:rPr>
                <w:szCs w:val="21"/>
              </w:rPr>
            </w:pPr>
            <w:r>
              <w:rPr>
                <w:szCs w:val="21"/>
              </w:rPr>
              <w:t>0.3356</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98.3</w:t>
            </w:r>
          </w:p>
        </w:tc>
        <w:tc>
          <w:tcPr>
            <w:tcW w:w="403" w:type="pct"/>
            <w:shd w:val="clear" w:color="auto" w:fill="auto"/>
            <w:vAlign w:val="center"/>
          </w:tcPr>
          <w:p w:rsidR="00C72BBC" w:rsidRDefault="00854968">
            <w:pPr>
              <w:jc w:val="center"/>
              <w:rPr>
                <w:szCs w:val="21"/>
              </w:rPr>
            </w:pPr>
            <w:r>
              <w:rPr>
                <w:szCs w:val="21"/>
              </w:rPr>
              <w:t>0.2184</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450</w:t>
            </w:r>
          </w:p>
        </w:tc>
      </w:tr>
      <w:tr w:rsidR="00C72BBC">
        <w:trPr>
          <w:trHeight w:val="20"/>
        </w:trPr>
        <w:tc>
          <w:tcPr>
            <w:tcW w:w="652" w:type="pct"/>
            <w:shd w:val="clear" w:color="auto" w:fill="auto"/>
            <w:vAlign w:val="center"/>
          </w:tcPr>
          <w:p w:rsidR="00C72BBC" w:rsidRDefault="00854968">
            <w:pPr>
              <w:jc w:val="center"/>
              <w:rPr>
                <w:szCs w:val="21"/>
              </w:rPr>
            </w:pPr>
            <w:r>
              <w:rPr>
                <w:szCs w:val="21"/>
              </w:rPr>
              <w:t>溶解性总固体</w:t>
            </w:r>
          </w:p>
        </w:tc>
        <w:tc>
          <w:tcPr>
            <w:tcW w:w="334" w:type="pct"/>
            <w:shd w:val="clear" w:color="auto" w:fill="auto"/>
            <w:vAlign w:val="center"/>
          </w:tcPr>
          <w:p w:rsidR="00C72BBC" w:rsidRDefault="00854968">
            <w:pPr>
              <w:jc w:val="center"/>
              <w:rPr>
                <w:szCs w:val="21"/>
              </w:rPr>
            </w:pPr>
            <w:r>
              <w:rPr>
                <w:rFonts w:eastAsia="等线"/>
                <w:szCs w:val="21"/>
              </w:rPr>
              <w:t>399</w:t>
            </w:r>
          </w:p>
        </w:tc>
        <w:tc>
          <w:tcPr>
            <w:tcW w:w="406" w:type="pct"/>
            <w:shd w:val="clear" w:color="auto" w:fill="auto"/>
            <w:vAlign w:val="center"/>
          </w:tcPr>
          <w:p w:rsidR="00C72BBC" w:rsidRDefault="00854968">
            <w:pPr>
              <w:jc w:val="center"/>
              <w:rPr>
                <w:szCs w:val="21"/>
              </w:rPr>
            </w:pPr>
            <w:r>
              <w:rPr>
                <w:rFonts w:eastAsia="等线"/>
                <w:szCs w:val="21"/>
              </w:rPr>
              <w:t xml:space="preserve">0.3990 </w:t>
            </w:r>
          </w:p>
        </w:tc>
        <w:tc>
          <w:tcPr>
            <w:tcW w:w="275" w:type="pct"/>
            <w:shd w:val="clear" w:color="auto" w:fill="auto"/>
            <w:vAlign w:val="center"/>
          </w:tcPr>
          <w:p w:rsidR="00C72BBC" w:rsidRDefault="00854968">
            <w:pPr>
              <w:jc w:val="center"/>
              <w:rPr>
                <w:szCs w:val="21"/>
              </w:rPr>
            </w:pPr>
            <w:r>
              <w:rPr>
                <w:sz w:val="18"/>
                <w:szCs w:val="18"/>
              </w:rPr>
              <w:t>达标</w:t>
            </w:r>
          </w:p>
        </w:tc>
        <w:tc>
          <w:tcPr>
            <w:tcW w:w="334" w:type="pct"/>
            <w:shd w:val="clear" w:color="auto" w:fill="auto"/>
            <w:vAlign w:val="center"/>
          </w:tcPr>
          <w:p w:rsidR="00C72BBC" w:rsidRDefault="00854968">
            <w:pPr>
              <w:jc w:val="center"/>
              <w:rPr>
                <w:szCs w:val="21"/>
              </w:rPr>
            </w:pPr>
            <w:r>
              <w:rPr>
                <w:rFonts w:eastAsia="等线"/>
                <w:szCs w:val="21"/>
              </w:rPr>
              <w:t>295</w:t>
            </w:r>
          </w:p>
        </w:tc>
        <w:tc>
          <w:tcPr>
            <w:tcW w:w="382" w:type="pct"/>
            <w:shd w:val="clear" w:color="auto" w:fill="auto"/>
            <w:vAlign w:val="center"/>
          </w:tcPr>
          <w:p w:rsidR="00C72BBC" w:rsidRDefault="00854968">
            <w:pPr>
              <w:jc w:val="center"/>
              <w:rPr>
                <w:szCs w:val="21"/>
              </w:rPr>
            </w:pPr>
            <w:r>
              <w:rPr>
                <w:rFonts w:eastAsia="等线"/>
                <w:sz w:val="22"/>
              </w:rPr>
              <w:t xml:space="preserve">0.2950 </w:t>
            </w:r>
          </w:p>
        </w:tc>
        <w:tc>
          <w:tcPr>
            <w:tcW w:w="276" w:type="pct"/>
            <w:shd w:val="clear" w:color="auto" w:fill="auto"/>
            <w:vAlign w:val="center"/>
          </w:tcPr>
          <w:p w:rsidR="00C72BBC" w:rsidRDefault="00854968">
            <w:pPr>
              <w:jc w:val="center"/>
              <w:rPr>
                <w:szCs w:val="21"/>
              </w:rPr>
            </w:pPr>
            <w:r>
              <w:rPr>
                <w:sz w:val="18"/>
                <w:szCs w:val="18"/>
              </w:rPr>
              <w:t>达标</w:t>
            </w:r>
          </w:p>
        </w:tc>
        <w:tc>
          <w:tcPr>
            <w:tcW w:w="334" w:type="pct"/>
            <w:shd w:val="clear" w:color="auto" w:fill="auto"/>
            <w:vAlign w:val="center"/>
          </w:tcPr>
          <w:p w:rsidR="00C72BBC" w:rsidRDefault="00854968">
            <w:pPr>
              <w:jc w:val="center"/>
              <w:rPr>
                <w:szCs w:val="21"/>
              </w:rPr>
            </w:pPr>
            <w:r>
              <w:rPr>
                <w:rFonts w:eastAsia="等线"/>
                <w:szCs w:val="21"/>
              </w:rPr>
              <w:t>198</w:t>
            </w:r>
          </w:p>
        </w:tc>
        <w:tc>
          <w:tcPr>
            <w:tcW w:w="407" w:type="pct"/>
            <w:shd w:val="clear" w:color="auto" w:fill="auto"/>
            <w:vAlign w:val="center"/>
          </w:tcPr>
          <w:p w:rsidR="00C72BBC" w:rsidRDefault="00854968">
            <w:pPr>
              <w:jc w:val="center"/>
              <w:rPr>
                <w:szCs w:val="21"/>
              </w:rPr>
            </w:pPr>
            <w:r>
              <w:rPr>
                <w:rFonts w:eastAsia="等线"/>
                <w:sz w:val="22"/>
              </w:rPr>
              <w:t xml:space="preserve">0.1980 </w:t>
            </w:r>
          </w:p>
        </w:tc>
        <w:tc>
          <w:tcPr>
            <w:tcW w:w="279" w:type="pct"/>
            <w:shd w:val="clear" w:color="auto" w:fill="auto"/>
            <w:vAlign w:val="center"/>
          </w:tcPr>
          <w:p w:rsidR="00C72BBC" w:rsidRDefault="00854968">
            <w:pPr>
              <w:jc w:val="center"/>
              <w:rPr>
                <w:szCs w:val="21"/>
              </w:rPr>
            </w:pPr>
            <w:r>
              <w:rPr>
                <w:sz w:val="18"/>
                <w:szCs w:val="18"/>
              </w:rPr>
              <w:t>达标</w:t>
            </w:r>
          </w:p>
        </w:tc>
        <w:tc>
          <w:tcPr>
            <w:tcW w:w="327" w:type="pct"/>
            <w:shd w:val="clear" w:color="auto" w:fill="auto"/>
            <w:vAlign w:val="center"/>
          </w:tcPr>
          <w:p w:rsidR="00C72BBC" w:rsidRDefault="00854968">
            <w:pPr>
              <w:jc w:val="center"/>
              <w:rPr>
                <w:szCs w:val="21"/>
              </w:rPr>
            </w:pPr>
            <w:r>
              <w:rPr>
                <w:rFonts w:eastAsia="等线"/>
                <w:szCs w:val="21"/>
              </w:rPr>
              <w:t>202</w:t>
            </w:r>
          </w:p>
        </w:tc>
        <w:tc>
          <w:tcPr>
            <w:tcW w:w="403" w:type="pct"/>
            <w:shd w:val="clear" w:color="auto" w:fill="auto"/>
            <w:vAlign w:val="center"/>
          </w:tcPr>
          <w:p w:rsidR="00C72BBC" w:rsidRDefault="00854968">
            <w:pPr>
              <w:jc w:val="center"/>
              <w:rPr>
                <w:szCs w:val="21"/>
              </w:rPr>
            </w:pPr>
            <w:r>
              <w:rPr>
                <w:rFonts w:eastAsia="等线"/>
                <w:sz w:val="22"/>
              </w:rPr>
              <w:t xml:space="preserve">0.2020 </w:t>
            </w:r>
          </w:p>
        </w:tc>
        <w:tc>
          <w:tcPr>
            <w:tcW w:w="274" w:type="pct"/>
            <w:shd w:val="clear" w:color="auto" w:fill="auto"/>
            <w:vAlign w:val="center"/>
          </w:tcPr>
          <w:p w:rsidR="00C72BBC" w:rsidRDefault="00854968">
            <w:pPr>
              <w:jc w:val="center"/>
              <w:rPr>
                <w:szCs w:val="21"/>
              </w:rPr>
            </w:pPr>
            <w:r>
              <w:rPr>
                <w:sz w:val="18"/>
                <w:szCs w:val="18"/>
              </w:rPr>
              <w:t>达标</w:t>
            </w:r>
          </w:p>
        </w:tc>
        <w:tc>
          <w:tcPr>
            <w:tcW w:w="317" w:type="pct"/>
            <w:shd w:val="clear" w:color="auto" w:fill="auto"/>
            <w:vAlign w:val="center"/>
          </w:tcPr>
          <w:p w:rsidR="00C72BBC" w:rsidRDefault="00854968">
            <w:pPr>
              <w:jc w:val="center"/>
              <w:rPr>
                <w:szCs w:val="21"/>
              </w:rPr>
            </w:pPr>
            <w:r>
              <w:rPr>
                <w:szCs w:val="21"/>
              </w:rPr>
              <w:t>1000</w:t>
            </w:r>
          </w:p>
        </w:tc>
      </w:tr>
      <w:tr w:rsidR="00C72BBC">
        <w:trPr>
          <w:trHeight w:val="20"/>
        </w:trPr>
        <w:tc>
          <w:tcPr>
            <w:tcW w:w="652" w:type="pct"/>
            <w:shd w:val="clear" w:color="auto" w:fill="auto"/>
            <w:vAlign w:val="center"/>
          </w:tcPr>
          <w:p w:rsidR="00C72BBC" w:rsidRDefault="00854968">
            <w:pPr>
              <w:jc w:val="center"/>
              <w:rPr>
                <w:szCs w:val="21"/>
              </w:rPr>
            </w:pPr>
            <w:r>
              <w:rPr>
                <w:szCs w:val="21"/>
              </w:rPr>
              <w:t>耗氧量（以</w:t>
            </w:r>
            <w:r>
              <w:rPr>
                <w:szCs w:val="21"/>
              </w:rPr>
              <w:t>O2</w:t>
            </w:r>
            <w:r>
              <w:rPr>
                <w:szCs w:val="21"/>
              </w:rPr>
              <w:t>计）</w:t>
            </w:r>
          </w:p>
        </w:tc>
        <w:tc>
          <w:tcPr>
            <w:tcW w:w="334" w:type="pct"/>
            <w:shd w:val="clear" w:color="auto" w:fill="auto"/>
            <w:vAlign w:val="center"/>
          </w:tcPr>
          <w:p w:rsidR="00C72BBC" w:rsidRDefault="00854968">
            <w:pPr>
              <w:jc w:val="center"/>
              <w:rPr>
                <w:szCs w:val="21"/>
              </w:rPr>
            </w:pPr>
            <w:r>
              <w:rPr>
                <w:szCs w:val="21"/>
              </w:rPr>
              <w:t>1.13</w:t>
            </w:r>
          </w:p>
        </w:tc>
        <w:tc>
          <w:tcPr>
            <w:tcW w:w="406" w:type="pct"/>
            <w:shd w:val="clear" w:color="auto" w:fill="auto"/>
            <w:vAlign w:val="center"/>
          </w:tcPr>
          <w:p w:rsidR="00C72BBC" w:rsidRDefault="00854968">
            <w:pPr>
              <w:jc w:val="center"/>
              <w:rPr>
                <w:szCs w:val="21"/>
              </w:rPr>
            </w:pPr>
            <w:r>
              <w:rPr>
                <w:szCs w:val="21"/>
              </w:rPr>
              <w:t xml:space="preserve">0.3767 </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1.41</w:t>
            </w:r>
          </w:p>
        </w:tc>
        <w:tc>
          <w:tcPr>
            <w:tcW w:w="382" w:type="pct"/>
            <w:shd w:val="clear" w:color="auto" w:fill="auto"/>
            <w:vAlign w:val="center"/>
          </w:tcPr>
          <w:p w:rsidR="00C72BBC" w:rsidRDefault="00854968">
            <w:pPr>
              <w:jc w:val="center"/>
              <w:rPr>
                <w:szCs w:val="21"/>
              </w:rPr>
            </w:pPr>
            <w:r>
              <w:rPr>
                <w:szCs w:val="21"/>
              </w:rPr>
              <w:t xml:space="preserve">0.4700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1.45</w:t>
            </w:r>
          </w:p>
        </w:tc>
        <w:tc>
          <w:tcPr>
            <w:tcW w:w="407" w:type="pct"/>
            <w:shd w:val="clear" w:color="auto" w:fill="auto"/>
            <w:vAlign w:val="center"/>
          </w:tcPr>
          <w:p w:rsidR="00C72BBC" w:rsidRDefault="00854968">
            <w:pPr>
              <w:jc w:val="center"/>
              <w:rPr>
                <w:szCs w:val="21"/>
              </w:rPr>
            </w:pPr>
            <w:r>
              <w:rPr>
                <w:szCs w:val="21"/>
              </w:rPr>
              <w:t xml:space="preserve">0.4833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0.64</w:t>
            </w:r>
          </w:p>
        </w:tc>
        <w:tc>
          <w:tcPr>
            <w:tcW w:w="403" w:type="pct"/>
            <w:shd w:val="clear" w:color="auto" w:fill="auto"/>
            <w:vAlign w:val="center"/>
          </w:tcPr>
          <w:p w:rsidR="00C72BBC" w:rsidRDefault="00854968">
            <w:pPr>
              <w:jc w:val="center"/>
              <w:rPr>
                <w:szCs w:val="21"/>
              </w:rPr>
            </w:pPr>
            <w:r>
              <w:rPr>
                <w:szCs w:val="21"/>
              </w:rPr>
              <w:t xml:space="preserve">0.2133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3</w:t>
            </w:r>
          </w:p>
        </w:tc>
      </w:tr>
      <w:tr w:rsidR="00C72BBC">
        <w:trPr>
          <w:trHeight w:val="20"/>
        </w:trPr>
        <w:tc>
          <w:tcPr>
            <w:tcW w:w="652" w:type="pct"/>
            <w:shd w:val="clear" w:color="auto" w:fill="auto"/>
            <w:vAlign w:val="center"/>
          </w:tcPr>
          <w:p w:rsidR="00C72BBC" w:rsidRDefault="00854968">
            <w:pPr>
              <w:jc w:val="center"/>
              <w:rPr>
                <w:szCs w:val="21"/>
              </w:rPr>
            </w:pPr>
            <w:r>
              <w:rPr>
                <w:szCs w:val="21"/>
              </w:rPr>
              <w:t>氨氮</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0.069</w:t>
            </w:r>
          </w:p>
        </w:tc>
        <w:tc>
          <w:tcPr>
            <w:tcW w:w="382" w:type="pct"/>
            <w:shd w:val="clear" w:color="auto" w:fill="auto"/>
            <w:vAlign w:val="center"/>
          </w:tcPr>
          <w:p w:rsidR="00C72BBC" w:rsidRDefault="00854968">
            <w:pPr>
              <w:jc w:val="center"/>
              <w:rPr>
                <w:szCs w:val="21"/>
              </w:rPr>
            </w:pPr>
            <w:r>
              <w:rPr>
                <w:szCs w:val="21"/>
              </w:rPr>
              <w:t xml:space="preserve">0.1380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0.393</w:t>
            </w:r>
          </w:p>
        </w:tc>
        <w:tc>
          <w:tcPr>
            <w:tcW w:w="407" w:type="pct"/>
            <w:shd w:val="clear" w:color="auto" w:fill="auto"/>
            <w:vAlign w:val="center"/>
          </w:tcPr>
          <w:p w:rsidR="00C72BBC" w:rsidRDefault="00854968">
            <w:pPr>
              <w:jc w:val="center"/>
              <w:rPr>
                <w:szCs w:val="21"/>
              </w:rPr>
            </w:pPr>
            <w:r>
              <w:rPr>
                <w:szCs w:val="21"/>
              </w:rPr>
              <w:t xml:space="preserve">0.7860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0.5</w:t>
            </w:r>
          </w:p>
        </w:tc>
      </w:tr>
      <w:tr w:rsidR="00C72BBC">
        <w:trPr>
          <w:trHeight w:val="20"/>
        </w:trPr>
        <w:tc>
          <w:tcPr>
            <w:tcW w:w="652" w:type="pct"/>
            <w:shd w:val="clear" w:color="auto" w:fill="auto"/>
            <w:vAlign w:val="center"/>
          </w:tcPr>
          <w:p w:rsidR="00C72BBC" w:rsidRDefault="00854968">
            <w:pPr>
              <w:jc w:val="center"/>
              <w:rPr>
                <w:szCs w:val="21"/>
              </w:rPr>
            </w:pPr>
            <w:r>
              <w:rPr>
                <w:szCs w:val="21"/>
              </w:rPr>
              <w:t>硝酸盐（以</w:t>
            </w:r>
            <w:r>
              <w:rPr>
                <w:szCs w:val="21"/>
              </w:rPr>
              <w:t>N</w:t>
            </w:r>
            <w:r>
              <w:rPr>
                <w:szCs w:val="21"/>
              </w:rPr>
              <w:t>计）</w:t>
            </w:r>
          </w:p>
        </w:tc>
        <w:tc>
          <w:tcPr>
            <w:tcW w:w="334" w:type="pct"/>
            <w:shd w:val="clear" w:color="auto" w:fill="auto"/>
            <w:vAlign w:val="center"/>
          </w:tcPr>
          <w:p w:rsidR="00C72BBC" w:rsidRDefault="00854968">
            <w:pPr>
              <w:jc w:val="center"/>
              <w:rPr>
                <w:szCs w:val="21"/>
              </w:rPr>
            </w:pPr>
            <w:r>
              <w:rPr>
                <w:szCs w:val="21"/>
              </w:rPr>
              <w:t>0.29</w:t>
            </w:r>
          </w:p>
        </w:tc>
        <w:tc>
          <w:tcPr>
            <w:tcW w:w="406" w:type="pct"/>
            <w:shd w:val="clear" w:color="auto" w:fill="auto"/>
            <w:vAlign w:val="center"/>
          </w:tcPr>
          <w:p w:rsidR="00C72BBC" w:rsidRDefault="00854968">
            <w:pPr>
              <w:jc w:val="center"/>
              <w:rPr>
                <w:szCs w:val="21"/>
              </w:rPr>
            </w:pPr>
            <w:r>
              <w:rPr>
                <w:szCs w:val="21"/>
              </w:rPr>
              <w:t xml:space="preserve">0.0145 </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1.24</w:t>
            </w:r>
          </w:p>
        </w:tc>
        <w:tc>
          <w:tcPr>
            <w:tcW w:w="382" w:type="pct"/>
            <w:shd w:val="clear" w:color="auto" w:fill="auto"/>
            <w:vAlign w:val="center"/>
          </w:tcPr>
          <w:p w:rsidR="00C72BBC" w:rsidRDefault="00854968">
            <w:pPr>
              <w:jc w:val="center"/>
              <w:rPr>
                <w:szCs w:val="21"/>
              </w:rPr>
            </w:pPr>
            <w:r>
              <w:rPr>
                <w:szCs w:val="21"/>
              </w:rPr>
              <w:t xml:space="preserve">0.0620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1.32</w:t>
            </w:r>
          </w:p>
        </w:tc>
        <w:tc>
          <w:tcPr>
            <w:tcW w:w="407" w:type="pct"/>
            <w:shd w:val="clear" w:color="auto" w:fill="auto"/>
            <w:vAlign w:val="center"/>
          </w:tcPr>
          <w:p w:rsidR="00C72BBC" w:rsidRDefault="00854968">
            <w:pPr>
              <w:jc w:val="center"/>
              <w:rPr>
                <w:szCs w:val="21"/>
              </w:rPr>
            </w:pPr>
            <w:r>
              <w:rPr>
                <w:szCs w:val="21"/>
              </w:rPr>
              <w:t xml:space="preserve">0.0660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1.46</w:t>
            </w:r>
          </w:p>
        </w:tc>
        <w:tc>
          <w:tcPr>
            <w:tcW w:w="403" w:type="pct"/>
            <w:shd w:val="clear" w:color="auto" w:fill="auto"/>
            <w:vAlign w:val="center"/>
          </w:tcPr>
          <w:p w:rsidR="00C72BBC" w:rsidRDefault="00854968">
            <w:pPr>
              <w:jc w:val="center"/>
              <w:rPr>
                <w:szCs w:val="21"/>
              </w:rPr>
            </w:pPr>
            <w:r>
              <w:rPr>
                <w:szCs w:val="21"/>
              </w:rPr>
              <w:t xml:space="preserve">0.0730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20</w:t>
            </w:r>
          </w:p>
        </w:tc>
      </w:tr>
      <w:tr w:rsidR="00C72BBC">
        <w:trPr>
          <w:trHeight w:val="20"/>
        </w:trPr>
        <w:tc>
          <w:tcPr>
            <w:tcW w:w="652" w:type="pct"/>
            <w:shd w:val="clear" w:color="auto" w:fill="auto"/>
            <w:vAlign w:val="center"/>
          </w:tcPr>
          <w:p w:rsidR="00C72BBC" w:rsidRDefault="00854968">
            <w:pPr>
              <w:jc w:val="center"/>
              <w:rPr>
                <w:szCs w:val="21"/>
              </w:rPr>
            </w:pPr>
            <w:r>
              <w:rPr>
                <w:szCs w:val="21"/>
              </w:rPr>
              <w:t>亚硝酸盐（以</w:t>
            </w:r>
            <w:r>
              <w:rPr>
                <w:szCs w:val="21"/>
              </w:rPr>
              <w:t>N</w:t>
            </w:r>
            <w:r>
              <w:rPr>
                <w:szCs w:val="21"/>
              </w:rPr>
              <w:t>计）</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0.309</w:t>
            </w:r>
          </w:p>
        </w:tc>
        <w:tc>
          <w:tcPr>
            <w:tcW w:w="382" w:type="pct"/>
            <w:shd w:val="clear" w:color="auto" w:fill="auto"/>
            <w:vAlign w:val="center"/>
          </w:tcPr>
          <w:p w:rsidR="00C72BBC" w:rsidRDefault="00854968">
            <w:pPr>
              <w:jc w:val="center"/>
              <w:rPr>
                <w:szCs w:val="21"/>
              </w:rPr>
            </w:pPr>
            <w:r>
              <w:rPr>
                <w:szCs w:val="21"/>
              </w:rPr>
              <w:t xml:space="preserve">0.3090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1</w:t>
            </w:r>
          </w:p>
        </w:tc>
      </w:tr>
      <w:tr w:rsidR="00C72BBC">
        <w:trPr>
          <w:trHeight w:val="20"/>
        </w:trPr>
        <w:tc>
          <w:tcPr>
            <w:tcW w:w="652" w:type="pct"/>
            <w:shd w:val="clear" w:color="auto" w:fill="auto"/>
            <w:vAlign w:val="center"/>
          </w:tcPr>
          <w:p w:rsidR="00C72BBC" w:rsidRDefault="00854968">
            <w:pPr>
              <w:jc w:val="center"/>
              <w:rPr>
                <w:szCs w:val="21"/>
              </w:rPr>
            </w:pPr>
            <w:r>
              <w:rPr>
                <w:szCs w:val="21"/>
              </w:rPr>
              <w:lastRenderedPageBreak/>
              <w:t>氟化物</w:t>
            </w:r>
          </w:p>
        </w:tc>
        <w:tc>
          <w:tcPr>
            <w:tcW w:w="334" w:type="pct"/>
            <w:shd w:val="clear" w:color="auto" w:fill="auto"/>
            <w:vAlign w:val="center"/>
          </w:tcPr>
          <w:p w:rsidR="00C72BBC" w:rsidRDefault="00854968">
            <w:pPr>
              <w:jc w:val="center"/>
              <w:rPr>
                <w:szCs w:val="21"/>
              </w:rPr>
            </w:pPr>
            <w:r>
              <w:rPr>
                <w:szCs w:val="21"/>
              </w:rPr>
              <w:t>0.24</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0.09</w:t>
            </w:r>
          </w:p>
        </w:tc>
        <w:tc>
          <w:tcPr>
            <w:tcW w:w="382" w:type="pct"/>
            <w:shd w:val="clear" w:color="auto" w:fill="auto"/>
            <w:vAlign w:val="center"/>
          </w:tcPr>
          <w:p w:rsidR="00C72BBC" w:rsidRDefault="00854968">
            <w:pPr>
              <w:jc w:val="center"/>
              <w:rPr>
                <w:szCs w:val="21"/>
              </w:rPr>
            </w:pPr>
            <w:r>
              <w:rPr>
                <w:szCs w:val="21"/>
              </w:rPr>
              <w:t xml:space="preserve">0.0900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0.06</w:t>
            </w:r>
          </w:p>
        </w:tc>
        <w:tc>
          <w:tcPr>
            <w:tcW w:w="407" w:type="pct"/>
            <w:shd w:val="clear" w:color="auto" w:fill="auto"/>
            <w:vAlign w:val="center"/>
          </w:tcPr>
          <w:p w:rsidR="00C72BBC" w:rsidRDefault="00854968">
            <w:pPr>
              <w:jc w:val="center"/>
              <w:rPr>
                <w:szCs w:val="21"/>
              </w:rPr>
            </w:pPr>
            <w:r>
              <w:rPr>
                <w:szCs w:val="21"/>
              </w:rPr>
              <w:t xml:space="preserve">0.0600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0.16</w:t>
            </w:r>
          </w:p>
        </w:tc>
        <w:tc>
          <w:tcPr>
            <w:tcW w:w="403" w:type="pct"/>
            <w:shd w:val="clear" w:color="auto" w:fill="auto"/>
            <w:vAlign w:val="center"/>
          </w:tcPr>
          <w:p w:rsidR="00C72BBC" w:rsidRDefault="00854968">
            <w:pPr>
              <w:jc w:val="center"/>
              <w:rPr>
                <w:szCs w:val="21"/>
              </w:rPr>
            </w:pPr>
            <w:r>
              <w:rPr>
                <w:szCs w:val="21"/>
              </w:rPr>
              <w:t xml:space="preserve">0.1600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1</w:t>
            </w:r>
          </w:p>
        </w:tc>
      </w:tr>
      <w:tr w:rsidR="00C72BBC">
        <w:trPr>
          <w:trHeight w:val="20"/>
        </w:trPr>
        <w:tc>
          <w:tcPr>
            <w:tcW w:w="652" w:type="pct"/>
            <w:shd w:val="clear" w:color="auto" w:fill="auto"/>
            <w:vAlign w:val="center"/>
          </w:tcPr>
          <w:p w:rsidR="00C72BBC" w:rsidRDefault="00854968">
            <w:pPr>
              <w:jc w:val="center"/>
              <w:rPr>
                <w:szCs w:val="21"/>
              </w:rPr>
            </w:pPr>
            <w:r>
              <w:rPr>
                <w:szCs w:val="21"/>
              </w:rPr>
              <w:t>氯化物</w:t>
            </w:r>
          </w:p>
        </w:tc>
        <w:tc>
          <w:tcPr>
            <w:tcW w:w="334" w:type="pct"/>
            <w:shd w:val="clear" w:color="auto" w:fill="auto"/>
            <w:vAlign w:val="center"/>
          </w:tcPr>
          <w:p w:rsidR="00C72BBC" w:rsidRDefault="00854968">
            <w:pPr>
              <w:jc w:val="center"/>
              <w:rPr>
                <w:szCs w:val="21"/>
              </w:rPr>
            </w:pPr>
            <w:r>
              <w:rPr>
                <w:szCs w:val="21"/>
              </w:rPr>
              <w:t>9.6</w:t>
            </w:r>
          </w:p>
        </w:tc>
        <w:tc>
          <w:tcPr>
            <w:tcW w:w="406" w:type="pct"/>
            <w:shd w:val="clear" w:color="auto" w:fill="auto"/>
            <w:vAlign w:val="center"/>
          </w:tcPr>
          <w:p w:rsidR="00C72BBC" w:rsidRDefault="00854968">
            <w:pPr>
              <w:jc w:val="center"/>
              <w:rPr>
                <w:szCs w:val="21"/>
              </w:rPr>
            </w:pPr>
            <w:r>
              <w:rPr>
                <w:szCs w:val="21"/>
              </w:rPr>
              <w:t xml:space="preserve">0.0384 </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11.5</w:t>
            </w:r>
          </w:p>
        </w:tc>
        <w:tc>
          <w:tcPr>
            <w:tcW w:w="382" w:type="pct"/>
            <w:shd w:val="clear" w:color="auto" w:fill="auto"/>
            <w:vAlign w:val="center"/>
          </w:tcPr>
          <w:p w:rsidR="00C72BBC" w:rsidRDefault="00854968">
            <w:pPr>
              <w:jc w:val="center"/>
              <w:rPr>
                <w:szCs w:val="21"/>
              </w:rPr>
            </w:pPr>
            <w:r>
              <w:rPr>
                <w:szCs w:val="21"/>
              </w:rPr>
              <w:t xml:space="preserve">0.0460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10.3</w:t>
            </w:r>
          </w:p>
        </w:tc>
        <w:tc>
          <w:tcPr>
            <w:tcW w:w="407" w:type="pct"/>
            <w:shd w:val="clear" w:color="auto" w:fill="auto"/>
            <w:vAlign w:val="center"/>
          </w:tcPr>
          <w:p w:rsidR="00C72BBC" w:rsidRDefault="00854968">
            <w:pPr>
              <w:jc w:val="center"/>
              <w:rPr>
                <w:szCs w:val="21"/>
              </w:rPr>
            </w:pPr>
            <w:r>
              <w:rPr>
                <w:szCs w:val="21"/>
              </w:rPr>
              <w:t xml:space="preserve">0.0412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10.3</w:t>
            </w:r>
          </w:p>
        </w:tc>
        <w:tc>
          <w:tcPr>
            <w:tcW w:w="403" w:type="pct"/>
            <w:shd w:val="clear" w:color="auto" w:fill="auto"/>
            <w:vAlign w:val="center"/>
          </w:tcPr>
          <w:p w:rsidR="00C72BBC" w:rsidRDefault="00854968">
            <w:pPr>
              <w:jc w:val="center"/>
              <w:rPr>
                <w:szCs w:val="21"/>
              </w:rPr>
            </w:pPr>
            <w:r>
              <w:rPr>
                <w:szCs w:val="21"/>
              </w:rPr>
              <w:t xml:space="preserve">0.0412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250</w:t>
            </w:r>
          </w:p>
        </w:tc>
      </w:tr>
      <w:tr w:rsidR="00C72BBC">
        <w:trPr>
          <w:trHeight w:val="20"/>
        </w:trPr>
        <w:tc>
          <w:tcPr>
            <w:tcW w:w="652" w:type="pct"/>
            <w:shd w:val="clear" w:color="auto" w:fill="auto"/>
            <w:vAlign w:val="center"/>
          </w:tcPr>
          <w:p w:rsidR="00C72BBC" w:rsidRDefault="00854968">
            <w:pPr>
              <w:jc w:val="center"/>
              <w:rPr>
                <w:szCs w:val="21"/>
              </w:rPr>
            </w:pPr>
            <w:r>
              <w:rPr>
                <w:szCs w:val="21"/>
              </w:rPr>
              <w:t>硫酸盐</w:t>
            </w:r>
          </w:p>
        </w:tc>
        <w:tc>
          <w:tcPr>
            <w:tcW w:w="334" w:type="pct"/>
            <w:shd w:val="clear" w:color="auto" w:fill="auto"/>
            <w:vAlign w:val="center"/>
          </w:tcPr>
          <w:p w:rsidR="00C72BBC" w:rsidRDefault="00854968">
            <w:pPr>
              <w:jc w:val="center"/>
              <w:rPr>
                <w:szCs w:val="21"/>
              </w:rPr>
            </w:pPr>
            <w:r>
              <w:rPr>
                <w:szCs w:val="21"/>
              </w:rPr>
              <w:t>14.9</w:t>
            </w:r>
          </w:p>
        </w:tc>
        <w:tc>
          <w:tcPr>
            <w:tcW w:w="406" w:type="pct"/>
            <w:shd w:val="clear" w:color="auto" w:fill="auto"/>
            <w:vAlign w:val="center"/>
          </w:tcPr>
          <w:p w:rsidR="00C72BBC" w:rsidRDefault="00854968">
            <w:pPr>
              <w:jc w:val="center"/>
              <w:rPr>
                <w:szCs w:val="21"/>
              </w:rPr>
            </w:pPr>
            <w:r>
              <w:rPr>
                <w:szCs w:val="21"/>
              </w:rPr>
              <w:t xml:space="preserve">0.0596 </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17.8</w:t>
            </w:r>
          </w:p>
        </w:tc>
        <w:tc>
          <w:tcPr>
            <w:tcW w:w="382" w:type="pct"/>
            <w:shd w:val="clear" w:color="auto" w:fill="auto"/>
            <w:vAlign w:val="center"/>
          </w:tcPr>
          <w:p w:rsidR="00C72BBC" w:rsidRDefault="00854968">
            <w:pPr>
              <w:jc w:val="center"/>
              <w:rPr>
                <w:szCs w:val="21"/>
              </w:rPr>
            </w:pPr>
            <w:r>
              <w:rPr>
                <w:szCs w:val="21"/>
              </w:rPr>
              <w:t xml:space="preserve">0.0712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11.3</w:t>
            </w:r>
          </w:p>
        </w:tc>
        <w:tc>
          <w:tcPr>
            <w:tcW w:w="407" w:type="pct"/>
            <w:shd w:val="clear" w:color="auto" w:fill="auto"/>
            <w:vAlign w:val="center"/>
          </w:tcPr>
          <w:p w:rsidR="00C72BBC" w:rsidRDefault="00854968">
            <w:pPr>
              <w:jc w:val="center"/>
              <w:rPr>
                <w:szCs w:val="21"/>
              </w:rPr>
            </w:pPr>
            <w:r>
              <w:rPr>
                <w:szCs w:val="21"/>
              </w:rPr>
              <w:t xml:space="preserve">0.0452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8.3</w:t>
            </w:r>
          </w:p>
        </w:tc>
        <w:tc>
          <w:tcPr>
            <w:tcW w:w="403" w:type="pct"/>
            <w:shd w:val="clear" w:color="auto" w:fill="auto"/>
            <w:vAlign w:val="center"/>
          </w:tcPr>
          <w:p w:rsidR="00C72BBC" w:rsidRDefault="00854968">
            <w:pPr>
              <w:jc w:val="center"/>
              <w:rPr>
                <w:szCs w:val="21"/>
              </w:rPr>
            </w:pPr>
            <w:r>
              <w:rPr>
                <w:szCs w:val="21"/>
              </w:rPr>
              <w:t xml:space="preserve">0.0332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250</w:t>
            </w:r>
          </w:p>
        </w:tc>
      </w:tr>
      <w:tr w:rsidR="00C72BBC">
        <w:trPr>
          <w:trHeight w:val="20"/>
        </w:trPr>
        <w:tc>
          <w:tcPr>
            <w:tcW w:w="652" w:type="pct"/>
            <w:shd w:val="clear" w:color="auto" w:fill="auto"/>
            <w:vAlign w:val="center"/>
          </w:tcPr>
          <w:p w:rsidR="00C72BBC" w:rsidRDefault="00854968">
            <w:pPr>
              <w:jc w:val="center"/>
              <w:rPr>
                <w:szCs w:val="21"/>
              </w:rPr>
            </w:pPr>
            <w:r>
              <w:rPr>
                <w:szCs w:val="21"/>
              </w:rPr>
              <w:t>氰化物</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0.05</w:t>
            </w:r>
          </w:p>
        </w:tc>
      </w:tr>
      <w:tr w:rsidR="00C72BBC">
        <w:trPr>
          <w:trHeight w:val="20"/>
        </w:trPr>
        <w:tc>
          <w:tcPr>
            <w:tcW w:w="652" w:type="pct"/>
            <w:shd w:val="clear" w:color="auto" w:fill="auto"/>
            <w:vAlign w:val="center"/>
          </w:tcPr>
          <w:p w:rsidR="00C72BBC" w:rsidRDefault="00854968">
            <w:pPr>
              <w:jc w:val="center"/>
              <w:rPr>
                <w:szCs w:val="21"/>
              </w:rPr>
            </w:pPr>
            <w:r>
              <w:rPr>
                <w:szCs w:val="21"/>
              </w:rPr>
              <w:t>挥发性酚类（以苯酚计）</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0.002</w:t>
            </w:r>
          </w:p>
        </w:tc>
      </w:tr>
      <w:tr w:rsidR="00C72BBC">
        <w:trPr>
          <w:trHeight w:val="20"/>
        </w:trPr>
        <w:tc>
          <w:tcPr>
            <w:tcW w:w="652" w:type="pct"/>
            <w:shd w:val="clear" w:color="auto" w:fill="auto"/>
            <w:vAlign w:val="center"/>
          </w:tcPr>
          <w:p w:rsidR="00C72BBC" w:rsidRDefault="00854968">
            <w:pPr>
              <w:jc w:val="center"/>
              <w:rPr>
                <w:szCs w:val="21"/>
              </w:rPr>
            </w:pPr>
            <w:r>
              <w:rPr>
                <w:szCs w:val="21"/>
              </w:rPr>
              <w:t>总大肠菌群（</w:t>
            </w:r>
            <w:r>
              <w:rPr>
                <w:szCs w:val="21"/>
              </w:rPr>
              <w:t>MPN/100mL</w:t>
            </w:r>
            <w:r>
              <w:rPr>
                <w:szCs w:val="21"/>
              </w:rPr>
              <w:t>）</w:t>
            </w:r>
          </w:p>
        </w:tc>
        <w:tc>
          <w:tcPr>
            <w:tcW w:w="334" w:type="pct"/>
            <w:shd w:val="clear" w:color="auto" w:fill="auto"/>
            <w:vAlign w:val="center"/>
          </w:tcPr>
          <w:p w:rsidR="00C72BBC" w:rsidRDefault="00854968">
            <w:pPr>
              <w:jc w:val="center"/>
              <w:rPr>
                <w:szCs w:val="21"/>
              </w:rPr>
            </w:pPr>
            <w:r>
              <w:rPr>
                <w:szCs w:val="21"/>
              </w:rPr>
              <w:t>2</w:t>
            </w:r>
          </w:p>
        </w:tc>
        <w:tc>
          <w:tcPr>
            <w:tcW w:w="406" w:type="pct"/>
            <w:shd w:val="clear" w:color="auto" w:fill="auto"/>
            <w:vAlign w:val="center"/>
          </w:tcPr>
          <w:p w:rsidR="00C72BBC" w:rsidRDefault="00854968">
            <w:pPr>
              <w:jc w:val="center"/>
              <w:rPr>
                <w:szCs w:val="21"/>
              </w:rPr>
            </w:pPr>
            <w:r>
              <w:rPr>
                <w:szCs w:val="21"/>
              </w:rPr>
              <w:t xml:space="preserve">0.6667 </w:t>
            </w:r>
          </w:p>
        </w:tc>
        <w:tc>
          <w:tcPr>
            <w:tcW w:w="275" w:type="pct"/>
            <w:shd w:val="clear" w:color="auto" w:fill="auto"/>
            <w:vAlign w:val="center"/>
          </w:tcPr>
          <w:p w:rsidR="00C72BBC" w:rsidRDefault="00854968">
            <w:pPr>
              <w:jc w:val="center"/>
              <w:rPr>
                <w:szCs w:val="21"/>
              </w:rPr>
            </w:pPr>
            <w:r>
              <w:rPr>
                <w:szCs w:val="21"/>
              </w:rPr>
              <w:t>不达标</w:t>
            </w:r>
          </w:p>
        </w:tc>
        <w:tc>
          <w:tcPr>
            <w:tcW w:w="334" w:type="pct"/>
            <w:shd w:val="clear" w:color="auto" w:fill="auto"/>
            <w:vAlign w:val="center"/>
          </w:tcPr>
          <w:p w:rsidR="00C72BBC" w:rsidRDefault="00854968">
            <w:pPr>
              <w:jc w:val="center"/>
              <w:rPr>
                <w:szCs w:val="21"/>
              </w:rPr>
            </w:pPr>
            <w:r>
              <w:rPr>
                <w:szCs w:val="21"/>
              </w:rPr>
              <w:t>2</w:t>
            </w:r>
          </w:p>
        </w:tc>
        <w:tc>
          <w:tcPr>
            <w:tcW w:w="382" w:type="pct"/>
            <w:shd w:val="clear" w:color="auto" w:fill="auto"/>
            <w:vAlign w:val="center"/>
          </w:tcPr>
          <w:p w:rsidR="00C72BBC" w:rsidRDefault="00854968">
            <w:pPr>
              <w:jc w:val="center"/>
              <w:rPr>
                <w:szCs w:val="21"/>
              </w:rPr>
            </w:pPr>
            <w:r>
              <w:rPr>
                <w:szCs w:val="21"/>
              </w:rPr>
              <w:t xml:space="preserve">0.6667 </w:t>
            </w:r>
          </w:p>
        </w:tc>
        <w:tc>
          <w:tcPr>
            <w:tcW w:w="276" w:type="pct"/>
            <w:shd w:val="clear" w:color="auto" w:fill="auto"/>
            <w:vAlign w:val="center"/>
          </w:tcPr>
          <w:p w:rsidR="00C72BBC" w:rsidRDefault="00854968">
            <w:pPr>
              <w:jc w:val="center"/>
              <w:rPr>
                <w:szCs w:val="21"/>
              </w:rPr>
            </w:pPr>
            <w:r>
              <w:rPr>
                <w:szCs w:val="21"/>
              </w:rPr>
              <w:t>不达标</w:t>
            </w:r>
          </w:p>
        </w:tc>
        <w:tc>
          <w:tcPr>
            <w:tcW w:w="334" w:type="pct"/>
            <w:shd w:val="clear" w:color="auto" w:fill="auto"/>
            <w:vAlign w:val="center"/>
          </w:tcPr>
          <w:p w:rsidR="00C72BBC" w:rsidRDefault="00854968">
            <w:pPr>
              <w:jc w:val="center"/>
              <w:rPr>
                <w:szCs w:val="21"/>
              </w:rPr>
            </w:pPr>
            <w:r>
              <w:rPr>
                <w:szCs w:val="21"/>
              </w:rPr>
              <w:t>2</w:t>
            </w:r>
          </w:p>
        </w:tc>
        <w:tc>
          <w:tcPr>
            <w:tcW w:w="407" w:type="pct"/>
            <w:shd w:val="clear" w:color="auto" w:fill="auto"/>
            <w:vAlign w:val="center"/>
          </w:tcPr>
          <w:p w:rsidR="00C72BBC" w:rsidRDefault="00854968">
            <w:pPr>
              <w:jc w:val="center"/>
              <w:rPr>
                <w:szCs w:val="21"/>
              </w:rPr>
            </w:pPr>
            <w:r>
              <w:rPr>
                <w:szCs w:val="21"/>
              </w:rPr>
              <w:t xml:space="preserve">0.6667 </w:t>
            </w:r>
          </w:p>
        </w:tc>
        <w:tc>
          <w:tcPr>
            <w:tcW w:w="279" w:type="pct"/>
            <w:shd w:val="clear" w:color="auto" w:fill="auto"/>
            <w:vAlign w:val="center"/>
          </w:tcPr>
          <w:p w:rsidR="00C72BBC" w:rsidRDefault="00854968">
            <w:pPr>
              <w:jc w:val="center"/>
              <w:rPr>
                <w:szCs w:val="21"/>
              </w:rPr>
            </w:pPr>
            <w:r>
              <w:rPr>
                <w:szCs w:val="21"/>
              </w:rPr>
              <w:t>不达标</w:t>
            </w:r>
          </w:p>
        </w:tc>
        <w:tc>
          <w:tcPr>
            <w:tcW w:w="327" w:type="pct"/>
            <w:shd w:val="clear" w:color="auto" w:fill="auto"/>
            <w:vAlign w:val="center"/>
          </w:tcPr>
          <w:p w:rsidR="00C72BBC" w:rsidRDefault="00854968">
            <w:pPr>
              <w:jc w:val="center"/>
              <w:rPr>
                <w:szCs w:val="21"/>
              </w:rPr>
            </w:pPr>
            <w:r>
              <w:rPr>
                <w:szCs w:val="21"/>
              </w:rPr>
              <w:t>2</w:t>
            </w:r>
          </w:p>
        </w:tc>
        <w:tc>
          <w:tcPr>
            <w:tcW w:w="403" w:type="pct"/>
            <w:shd w:val="clear" w:color="auto" w:fill="auto"/>
            <w:vAlign w:val="center"/>
          </w:tcPr>
          <w:p w:rsidR="00C72BBC" w:rsidRDefault="00854968">
            <w:pPr>
              <w:jc w:val="center"/>
              <w:rPr>
                <w:szCs w:val="21"/>
              </w:rPr>
            </w:pPr>
            <w:r>
              <w:rPr>
                <w:szCs w:val="21"/>
              </w:rPr>
              <w:t xml:space="preserve">0.6667 </w:t>
            </w:r>
          </w:p>
        </w:tc>
        <w:tc>
          <w:tcPr>
            <w:tcW w:w="274" w:type="pct"/>
            <w:shd w:val="clear" w:color="auto" w:fill="auto"/>
            <w:vAlign w:val="center"/>
          </w:tcPr>
          <w:p w:rsidR="00C72BBC" w:rsidRDefault="00854968">
            <w:pPr>
              <w:jc w:val="center"/>
              <w:rPr>
                <w:szCs w:val="21"/>
              </w:rPr>
            </w:pPr>
            <w:r>
              <w:rPr>
                <w:szCs w:val="21"/>
              </w:rPr>
              <w:t>不达标</w:t>
            </w:r>
          </w:p>
        </w:tc>
        <w:tc>
          <w:tcPr>
            <w:tcW w:w="317" w:type="pct"/>
            <w:shd w:val="clear" w:color="auto" w:fill="auto"/>
            <w:vAlign w:val="center"/>
          </w:tcPr>
          <w:p w:rsidR="00C72BBC" w:rsidRDefault="00854968">
            <w:pPr>
              <w:jc w:val="center"/>
              <w:rPr>
                <w:szCs w:val="21"/>
              </w:rPr>
            </w:pPr>
            <w:r>
              <w:rPr>
                <w:szCs w:val="21"/>
              </w:rPr>
              <w:t>3</w:t>
            </w:r>
          </w:p>
        </w:tc>
      </w:tr>
      <w:tr w:rsidR="00C72BBC">
        <w:trPr>
          <w:trHeight w:val="20"/>
        </w:trPr>
        <w:tc>
          <w:tcPr>
            <w:tcW w:w="652" w:type="pct"/>
            <w:shd w:val="clear" w:color="auto" w:fill="auto"/>
            <w:vAlign w:val="center"/>
          </w:tcPr>
          <w:p w:rsidR="00C72BBC" w:rsidRDefault="00854968">
            <w:pPr>
              <w:jc w:val="center"/>
              <w:rPr>
                <w:szCs w:val="21"/>
              </w:rPr>
            </w:pPr>
            <w:r>
              <w:rPr>
                <w:szCs w:val="21"/>
              </w:rPr>
              <w:t>石油类</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t>铬（六价）</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0.05</w:t>
            </w:r>
          </w:p>
        </w:tc>
      </w:tr>
      <w:tr w:rsidR="00C72BBC">
        <w:trPr>
          <w:trHeight w:val="20"/>
        </w:trPr>
        <w:tc>
          <w:tcPr>
            <w:tcW w:w="652" w:type="pct"/>
            <w:shd w:val="clear" w:color="auto" w:fill="auto"/>
            <w:vAlign w:val="center"/>
          </w:tcPr>
          <w:p w:rsidR="00C72BBC" w:rsidRDefault="00854968">
            <w:pPr>
              <w:jc w:val="center"/>
              <w:rPr>
                <w:szCs w:val="21"/>
              </w:rPr>
            </w:pPr>
            <w:r>
              <w:rPr>
                <w:szCs w:val="21"/>
              </w:rPr>
              <w:t>铁</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0.03</w:t>
            </w:r>
          </w:p>
        </w:tc>
        <w:tc>
          <w:tcPr>
            <w:tcW w:w="382" w:type="pct"/>
            <w:shd w:val="clear" w:color="auto" w:fill="auto"/>
            <w:vAlign w:val="center"/>
          </w:tcPr>
          <w:p w:rsidR="00C72BBC" w:rsidRDefault="00854968">
            <w:pPr>
              <w:jc w:val="center"/>
              <w:rPr>
                <w:szCs w:val="21"/>
              </w:rPr>
            </w:pPr>
            <w:r>
              <w:rPr>
                <w:szCs w:val="21"/>
              </w:rPr>
              <w:t xml:space="preserve">0.1000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0.04</w:t>
            </w:r>
          </w:p>
        </w:tc>
        <w:tc>
          <w:tcPr>
            <w:tcW w:w="407" w:type="pct"/>
            <w:shd w:val="clear" w:color="auto" w:fill="auto"/>
            <w:vAlign w:val="center"/>
          </w:tcPr>
          <w:p w:rsidR="00C72BBC" w:rsidRDefault="00854968">
            <w:pPr>
              <w:jc w:val="center"/>
              <w:rPr>
                <w:szCs w:val="21"/>
              </w:rPr>
            </w:pPr>
            <w:r>
              <w:rPr>
                <w:szCs w:val="21"/>
              </w:rPr>
              <w:t xml:space="preserve">0.1333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0.03</w:t>
            </w:r>
          </w:p>
        </w:tc>
        <w:tc>
          <w:tcPr>
            <w:tcW w:w="403" w:type="pct"/>
            <w:shd w:val="clear" w:color="auto" w:fill="auto"/>
            <w:vAlign w:val="center"/>
          </w:tcPr>
          <w:p w:rsidR="00C72BBC" w:rsidRDefault="00854968">
            <w:pPr>
              <w:jc w:val="center"/>
              <w:rPr>
                <w:szCs w:val="21"/>
              </w:rPr>
            </w:pPr>
            <w:r>
              <w:rPr>
                <w:szCs w:val="21"/>
              </w:rPr>
              <w:t xml:space="preserve">0.1000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0.3</w:t>
            </w:r>
          </w:p>
        </w:tc>
      </w:tr>
      <w:tr w:rsidR="00C72BBC">
        <w:trPr>
          <w:trHeight w:val="20"/>
        </w:trPr>
        <w:tc>
          <w:tcPr>
            <w:tcW w:w="652" w:type="pct"/>
            <w:shd w:val="clear" w:color="auto" w:fill="auto"/>
            <w:vAlign w:val="center"/>
          </w:tcPr>
          <w:p w:rsidR="00C72BBC" w:rsidRDefault="00854968">
            <w:pPr>
              <w:jc w:val="center"/>
              <w:rPr>
                <w:szCs w:val="21"/>
              </w:rPr>
            </w:pPr>
            <w:r>
              <w:rPr>
                <w:szCs w:val="21"/>
              </w:rPr>
              <w:t>锰</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0.02</w:t>
            </w:r>
          </w:p>
        </w:tc>
        <w:tc>
          <w:tcPr>
            <w:tcW w:w="382" w:type="pct"/>
            <w:shd w:val="clear" w:color="auto" w:fill="auto"/>
            <w:vAlign w:val="center"/>
          </w:tcPr>
          <w:p w:rsidR="00C72BBC" w:rsidRDefault="00854968">
            <w:pPr>
              <w:jc w:val="center"/>
              <w:rPr>
                <w:szCs w:val="21"/>
              </w:rPr>
            </w:pPr>
            <w:r>
              <w:rPr>
                <w:szCs w:val="21"/>
              </w:rPr>
              <w:t>0.2000</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0.01</w:t>
            </w:r>
          </w:p>
        </w:tc>
        <w:tc>
          <w:tcPr>
            <w:tcW w:w="407" w:type="pct"/>
            <w:shd w:val="clear" w:color="auto" w:fill="auto"/>
            <w:vAlign w:val="center"/>
          </w:tcPr>
          <w:p w:rsidR="00C72BBC" w:rsidRDefault="00854968">
            <w:pPr>
              <w:jc w:val="center"/>
              <w:rPr>
                <w:szCs w:val="21"/>
              </w:rPr>
            </w:pPr>
            <w:r>
              <w:rPr>
                <w:szCs w:val="21"/>
              </w:rPr>
              <w:t xml:space="preserve">0.1000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0.01</w:t>
            </w:r>
          </w:p>
        </w:tc>
        <w:tc>
          <w:tcPr>
            <w:tcW w:w="403" w:type="pct"/>
            <w:shd w:val="clear" w:color="auto" w:fill="auto"/>
            <w:vAlign w:val="center"/>
          </w:tcPr>
          <w:p w:rsidR="00C72BBC" w:rsidRDefault="00854968">
            <w:pPr>
              <w:jc w:val="center"/>
              <w:rPr>
                <w:szCs w:val="21"/>
              </w:rPr>
            </w:pPr>
            <w:r>
              <w:rPr>
                <w:szCs w:val="21"/>
              </w:rPr>
              <w:t xml:space="preserve">0.1000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0.1</w:t>
            </w:r>
          </w:p>
        </w:tc>
      </w:tr>
      <w:tr w:rsidR="00C72BBC">
        <w:trPr>
          <w:trHeight w:val="20"/>
        </w:trPr>
        <w:tc>
          <w:tcPr>
            <w:tcW w:w="652" w:type="pct"/>
            <w:shd w:val="clear" w:color="auto" w:fill="auto"/>
            <w:vAlign w:val="center"/>
          </w:tcPr>
          <w:p w:rsidR="00C72BBC" w:rsidRDefault="00854968">
            <w:pPr>
              <w:jc w:val="center"/>
              <w:rPr>
                <w:szCs w:val="21"/>
              </w:rPr>
            </w:pPr>
            <w:r>
              <w:rPr>
                <w:szCs w:val="21"/>
              </w:rPr>
              <w:t>镉</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0.005</w:t>
            </w:r>
          </w:p>
        </w:tc>
      </w:tr>
      <w:tr w:rsidR="00C72BBC">
        <w:trPr>
          <w:trHeight w:val="20"/>
        </w:trPr>
        <w:tc>
          <w:tcPr>
            <w:tcW w:w="652" w:type="pct"/>
            <w:shd w:val="clear" w:color="auto" w:fill="auto"/>
            <w:vAlign w:val="center"/>
          </w:tcPr>
          <w:p w:rsidR="00C72BBC" w:rsidRDefault="00854968">
            <w:pPr>
              <w:jc w:val="center"/>
              <w:rPr>
                <w:szCs w:val="21"/>
              </w:rPr>
            </w:pPr>
            <w:r>
              <w:rPr>
                <w:szCs w:val="21"/>
              </w:rPr>
              <w:t>铅</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0.01</w:t>
            </w:r>
          </w:p>
        </w:tc>
      </w:tr>
      <w:tr w:rsidR="00C72BBC">
        <w:trPr>
          <w:trHeight w:val="20"/>
        </w:trPr>
        <w:tc>
          <w:tcPr>
            <w:tcW w:w="652" w:type="pct"/>
            <w:shd w:val="clear" w:color="auto" w:fill="auto"/>
            <w:vAlign w:val="center"/>
          </w:tcPr>
          <w:p w:rsidR="00C72BBC" w:rsidRDefault="00854968">
            <w:pPr>
              <w:jc w:val="center"/>
              <w:rPr>
                <w:szCs w:val="21"/>
              </w:rPr>
            </w:pPr>
            <w:r>
              <w:rPr>
                <w:szCs w:val="21"/>
              </w:rPr>
              <w:t>砷</w:t>
            </w:r>
          </w:p>
        </w:tc>
        <w:tc>
          <w:tcPr>
            <w:tcW w:w="334" w:type="pct"/>
            <w:shd w:val="clear" w:color="auto" w:fill="auto"/>
            <w:vAlign w:val="center"/>
          </w:tcPr>
          <w:p w:rsidR="00C72BBC" w:rsidRDefault="00854968">
            <w:pPr>
              <w:jc w:val="center"/>
              <w:rPr>
                <w:szCs w:val="21"/>
              </w:rPr>
            </w:pPr>
            <w:r>
              <w:rPr>
                <w:szCs w:val="21"/>
              </w:rPr>
              <w:t>0.0021</w:t>
            </w:r>
          </w:p>
        </w:tc>
        <w:tc>
          <w:tcPr>
            <w:tcW w:w="406" w:type="pct"/>
            <w:shd w:val="clear" w:color="auto" w:fill="auto"/>
            <w:vAlign w:val="center"/>
          </w:tcPr>
          <w:p w:rsidR="00C72BBC" w:rsidRDefault="00854968">
            <w:pPr>
              <w:jc w:val="center"/>
              <w:rPr>
                <w:szCs w:val="21"/>
              </w:rPr>
            </w:pPr>
            <w:r>
              <w:rPr>
                <w:szCs w:val="21"/>
              </w:rPr>
              <w:t xml:space="preserve">0.2100 </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0.0012</w:t>
            </w:r>
          </w:p>
        </w:tc>
        <w:tc>
          <w:tcPr>
            <w:tcW w:w="382" w:type="pct"/>
            <w:shd w:val="clear" w:color="auto" w:fill="auto"/>
            <w:vAlign w:val="center"/>
          </w:tcPr>
          <w:p w:rsidR="00C72BBC" w:rsidRDefault="00854968">
            <w:pPr>
              <w:jc w:val="center"/>
              <w:rPr>
                <w:szCs w:val="21"/>
              </w:rPr>
            </w:pPr>
            <w:r>
              <w:rPr>
                <w:szCs w:val="21"/>
              </w:rPr>
              <w:t xml:space="preserve">0.1200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0.0011</w:t>
            </w:r>
          </w:p>
        </w:tc>
        <w:tc>
          <w:tcPr>
            <w:tcW w:w="407" w:type="pct"/>
            <w:shd w:val="clear" w:color="auto" w:fill="auto"/>
            <w:vAlign w:val="center"/>
          </w:tcPr>
          <w:p w:rsidR="00C72BBC" w:rsidRDefault="00854968">
            <w:pPr>
              <w:jc w:val="center"/>
              <w:rPr>
                <w:szCs w:val="21"/>
              </w:rPr>
            </w:pPr>
            <w:r>
              <w:rPr>
                <w:szCs w:val="21"/>
              </w:rPr>
              <w:t xml:space="preserve">0.1100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0.0029</w:t>
            </w:r>
          </w:p>
        </w:tc>
        <w:tc>
          <w:tcPr>
            <w:tcW w:w="403" w:type="pct"/>
            <w:shd w:val="clear" w:color="auto" w:fill="auto"/>
            <w:vAlign w:val="center"/>
          </w:tcPr>
          <w:p w:rsidR="00C72BBC" w:rsidRDefault="00854968">
            <w:pPr>
              <w:jc w:val="center"/>
              <w:rPr>
                <w:szCs w:val="21"/>
              </w:rPr>
            </w:pPr>
            <w:r>
              <w:rPr>
                <w:szCs w:val="21"/>
              </w:rPr>
              <w:t xml:space="preserve">0.2900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0.01</w:t>
            </w:r>
          </w:p>
        </w:tc>
      </w:tr>
      <w:tr w:rsidR="00C72BBC">
        <w:trPr>
          <w:trHeight w:val="20"/>
        </w:trPr>
        <w:tc>
          <w:tcPr>
            <w:tcW w:w="652" w:type="pct"/>
            <w:shd w:val="clear" w:color="auto" w:fill="auto"/>
            <w:vAlign w:val="center"/>
          </w:tcPr>
          <w:p w:rsidR="00C72BBC" w:rsidRDefault="00854968">
            <w:pPr>
              <w:jc w:val="center"/>
              <w:rPr>
                <w:szCs w:val="21"/>
              </w:rPr>
            </w:pPr>
            <w:r>
              <w:rPr>
                <w:szCs w:val="21"/>
              </w:rPr>
              <w:t>汞</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0.00042</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0.00045</w:t>
            </w:r>
          </w:p>
        </w:tc>
        <w:tc>
          <w:tcPr>
            <w:tcW w:w="407" w:type="pct"/>
            <w:shd w:val="clear" w:color="auto" w:fill="auto"/>
            <w:vAlign w:val="center"/>
          </w:tcPr>
          <w:p w:rsidR="00C72BBC" w:rsidRDefault="00854968">
            <w:pPr>
              <w:jc w:val="center"/>
              <w:rPr>
                <w:szCs w:val="21"/>
              </w:rPr>
            </w:pPr>
            <w:r>
              <w:rPr>
                <w:szCs w:val="21"/>
              </w:rPr>
              <w:t xml:space="preserve">0.4500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0.00043</w:t>
            </w:r>
          </w:p>
        </w:tc>
        <w:tc>
          <w:tcPr>
            <w:tcW w:w="403" w:type="pct"/>
            <w:shd w:val="clear" w:color="auto" w:fill="auto"/>
            <w:vAlign w:val="center"/>
          </w:tcPr>
          <w:p w:rsidR="00C72BBC" w:rsidRDefault="00854968">
            <w:pPr>
              <w:jc w:val="center"/>
              <w:rPr>
                <w:szCs w:val="21"/>
              </w:rPr>
            </w:pPr>
            <w:r>
              <w:rPr>
                <w:szCs w:val="21"/>
              </w:rPr>
              <w:t xml:space="preserve">0.4300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0.001</w:t>
            </w:r>
          </w:p>
        </w:tc>
      </w:tr>
      <w:tr w:rsidR="00C72BBC">
        <w:trPr>
          <w:trHeight w:val="20"/>
        </w:trPr>
        <w:tc>
          <w:tcPr>
            <w:tcW w:w="652" w:type="pct"/>
            <w:shd w:val="clear" w:color="auto" w:fill="auto"/>
            <w:vAlign w:val="center"/>
          </w:tcPr>
          <w:p w:rsidR="00C72BBC" w:rsidRDefault="00854968">
            <w:pPr>
              <w:jc w:val="center"/>
              <w:rPr>
                <w:szCs w:val="21"/>
              </w:rPr>
            </w:pPr>
            <w:r>
              <w:rPr>
                <w:szCs w:val="21"/>
              </w:rPr>
              <w:t>锌</w:t>
            </w:r>
          </w:p>
        </w:tc>
        <w:tc>
          <w:tcPr>
            <w:tcW w:w="334" w:type="pct"/>
            <w:shd w:val="clear" w:color="auto" w:fill="auto"/>
            <w:vAlign w:val="center"/>
          </w:tcPr>
          <w:p w:rsidR="00C72BBC" w:rsidRDefault="00854968">
            <w:pPr>
              <w:jc w:val="center"/>
              <w:rPr>
                <w:szCs w:val="21"/>
              </w:rPr>
            </w:pPr>
            <w:r>
              <w:rPr>
                <w:szCs w:val="21"/>
              </w:rPr>
              <w:t>0.057</w:t>
            </w:r>
          </w:p>
        </w:tc>
        <w:tc>
          <w:tcPr>
            <w:tcW w:w="406" w:type="pct"/>
            <w:shd w:val="clear" w:color="auto" w:fill="auto"/>
            <w:vAlign w:val="center"/>
          </w:tcPr>
          <w:p w:rsidR="00C72BBC" w:rsidRDefault="00854968">
            <w:pPr>
              <w:jc w:val="center"/>
              <w:rPr>
                <w:szCs w:val="21"/>
              </w:rPr>
            </w:pPr>
            <w:r>
              <w:rPr>
                <w:szCs w:val="21"/>
              </w:rPr>
              <w:t xml:space="preserve">0.0570 </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0.017</w:t>
            </w:r>
          </w:p>
        </w:tc>
        <w:tc>
          <w:tcPr>
            <w:tcW w:w="382" w:type="pct"/>
            <w:shd w:val="clear" w:color="auto" w:fill="auto"/>
            <w:vAlign w:val="center"/>
          </w:tcPr>
          <w:p w:rsidR="00C72BBC" w:rsidRDefault="00854968">
            <w:pPr>
              <w:jc w:val="center"/>
              <w:rPr>
                <w:szCs w:val="21"/>
              </w:rPr>
            </w:pPr>
            <w:r>
              <w:rPr>
                <w:szCs w:val="21"/>
              </w:rPr>
              <w:t xml:space="preserve">0.0170 </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0.052</w:t>
            </w:r>
          </w:p>
        </w:tc>
        <w:tc>
          <w:tcPr>
            <w:tcW w:w="407" w:type="pct"/>
            <w:shd w:val="clear" w:color="auto" w:fill="auto"/>
            <w:vAlign w:val="center"/>
          </w:tcPr>
          <w:p w:rsidR="00C72BBC" w:rsidRDefault="00854968">
            <w:pPr>
              <w:jc w:val="center"/>
              <w:rPr>
                <w:szCs w:val="21"/>
              </w:rPr>
            </w:pPr>
            <w:r>
              <w:rPr>
                <w:szCs w:val="21"/>
              </w:rPr>
              <w:t xml:space="preserve">0.0520 </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0.17</w:t>
            </w:r>
          </w:p>
        </w:tc>
        <w:tc>
          <w:tcPr>
            <w:tcW w:w="403" w:type="pct"/>
            <w:shd w:val="clear" w:color="auto" w:fill="auto"/>
            <w:vAlign w:val="center"/>
          </w:tcPr>
          <w:p w:rsidR="00C72BBC" w:rsidRDefault="00854968">
            <w:pPr>
              <w:jc w:val="center"/>
              <w:rPr>
                <w:szCs w:val="21"/>
              </w:rPr>
            </w:pPr>
            <w:r>
              <w:rPr>
                <w:szCs w:val="21"/>
              </w:rPr>
              <w:t xml:space="preserve">0.1700 </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1</w:t>
            </w:r>
          </w:p>
        </w:tc>
      </w:tr>
      <w:tr w:rsidR="00C72BBC">
        <w:trPr>
          <w:trHeight w:val="20"/>
        </w:trPr>
        <w:tc>
          <w:tcPr>
            <w:tcW w:w="652" w:type="pct"/>
            <w:shd w:val="clear" w:color="auto" w:fill="auto"/>
            <w:vAlign w:val="center"/>
          </w:tcPr>
          <w:p w:rsidR="00C72BBC" w:rsidRDefault="00854968">
            <w:pPr>
              <w:jc w:val="center"/>
              <w:rPr>
                <w:szCs w:val="21"/>
              </w:rPr>
            </w:pPr>
            <w:r>
              <w:rPr>
                <w:szCs w:val="21"/>
              </w:rPr>
              <w:t>苯</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21"/>
              </w:rPr>
            </w:pPr>
            <w:r>
              <w:rPr>
                <w:szCs w:val="21"/>
              </w:rPr>
              <w:t>10</w:t>
            </w:r>
          </w:p>
        </w:tc>
      </w:tr>
      <w:tr w:rsidR="00C72BBC">
        <w:trPr>
          <w:trHeight w:val="20"/>
        </w:trPr>
        <w:tc>
          <w:tcPr>
            <w:tcW w:w="652" w:type="pct"/>
            <w:shd w:val="clear" w:color="auto" w:fill="auto"/>
            <w:vAlign w:val="center"/>
          </w:tcPr>
          <w:p w:rsidR="00C72BBC" w:rsidRDefault="00854968">
            <w:pPr>
              <w:jc w:val="center"/>
              <w:rPr>
                <w:szCs w:val="21"/>
              </w:rPr>
            </w:pPr>
            <w:r>
              <w:rPr>
                <w:szCs w:val="21"/>
              </w:rPr>
              <w:t>甲苯</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18"/>
              </w:rPr>
            </w:pPr>
            <w:r>
              <w:rPr>
                <w:szCs w:val="18"/>
              </w:rPr>
              <w:t>0.7</w:t>
            </w:r>
          </w:p>
        </w:tc>
      </w:tr>
      <w:tr w:rsidR="00C72BBC">
        <w:trPr>
          <w:trHeight w:val="20"/>
        </w:trPr>
        <w:tc>
          <w:tcPr>
            <w:tcW w:w="652" w:type="pct"/>
            <w:shd w:val="clear" w:color="auto" w:fill="auto"/>
            <w:vAlign w:val="center"/>
          </w:tcPr>
          <w:p w:rsidR="00C72BBC" w:rsidRDefault="00854968">
            <w:pPr>
              <w:jc w:val="center"/>
              <w:rPr>
                <w:szCs w:val="21"/>
              </w:rPr>
            </w:pPr>
            <w:r>
              <w:rPr>
                <w:szCs w:val="21"/>
              </w:rPr>
              <w:t>二甲苯</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达标</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达标</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达标</w:t>
            </w:r>
          </w:p>
        </w:tc>
        <w:tc>
          <w:tcPr>
            <w:tcW w:w="317" w:type="pct"/>
            <w:shd w:val="clear" w:color="auto" w:fill="auto"/>
            <w:vAlign w:val="center"/>
          </w:tcPr>
          <w:p w:rsidR="00C72BBC" w:rsidRDefault="00854968">
            <w:pPr>
              <w:jc w:val="center"/>
              <w:rPr>
                <w:szCs w:val="18"/>
              </w:rPr>
            </w:pPr>
            <w:r>
              <w:rPr>
                <w:szCs w:val="18"/>
              </w:rPr>
              <w:t>0.5</w:t>
            </w:r>
          </w:p>
        </w:tc>
      </w:tr>
      <w:tr w:rsidR="00C72BBC">
        <w:trPr>
          <w:trHeight w:val="20"/>
        </w:trPr>
        <w:tc>
          <w:tcPr>
            <w:tcW w:w="652" w:type="pct"/>
            <w:shd w:val="clear" w:color="auto" w:fill="auto"/>
            <w:vAlign w:val="center"/>
          </w:tcPr>
          <w:p w:rsidR="00C72BBC" w:rsidRDefault="00854968">
            <w:pPr>
              <w:jc w:val="center"/>
              <w:rPr>
                <w:szCs w:val="21"/>
              </w:rPr>
            </w:pPr>
            <w:r>
              <w:rPr>
                <w:szCs w:val="21"/>
              </w:rPr>
              <w:t>钾离子</w:t>
            </w:r>
          </w:p>
        </w:tc>
        <w:tc>
          <w:tcPr>
            <w:tcW w:w="334" w:type="pct"/>
            <w:shd w:val="clear" w:color="auto" w:fill="auto"/>
            <w:noWrap/>
            <w:vAlign w:val="bottom"/>
          </w:tcPr>
          <w:p w:rsidR="00C72BBC" w:rsidRDefault="00854968">
            <w:pPr>
              <w:jc w:val="center"/>
              <w:rPr>
                <w:szCs w:val="21"/>
              </w:rPr>
            </w:pPr>
            <w:r>
              <w:rPr>
                <w:szCs w:val="21"/>
              </w:rPr>
              <w:t>0.83</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3.95</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6.44</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noWrap/>
            <w:vAlign w:val="bottom"/>
          </w:tcPr>
          <w:p w:rsidR="00C72BBC" w:rsidRDefault="00854968">
            <w:pPr>
              <w:jc w:val="center"/>
              <w:rPr>
                <w:szCs w:val="21"/>
              </w:rPr>
            </w:pPr>
            <w:r>
              <w:rPr>
                <w:szCs w:val="21"/>
              </w:rPr>
              <w:t>0.52</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t>钠离子</w:t>
            </w:r>
          </w:p>
        </w:tc>
        <w:tc>
          <w:tcPr>
            <w:tcW w:w="334" w:type="pct"/>
            <w:shd w:val="clear" w:color="auto" w:fill="auto"/>
            <w:noWrap/>
            <w:vAlign w:val="bottom"/>
          </w:tcPr>
          <w:p w:rsidR="00C72BBC" w:rsidRDefault="00854968">
            <w:pPr>
              <w:jc w:val="center"/>
              <w:rPr>
                <w:szCs w:val="21"/>
              </w:rPr>
            </w:pPr>
            <w:r>
              <w:rPr>
                <w:szCs w:val="21"/>
              </w:rPr>
              <w:t>6.88</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13.5</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7.27</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noWrap/>
            <w:vAlign w:val="bottom"/>
          </w:tcPr>
          <w:p w:rsidR="00C72BBC" w:rsidRDefault="00854968">
            <w:pPr>
              <w:jc w:val="center"/>
              <w:rPr>
                <w:szCs w:val="21"/>
              </w:rPr>
            </w:pPr>
            <w:r>
              <w:rPr>
                <w:szCs w:val="21"/>
              </w:rPr>
              <w:t>8.5</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t>钙离子</w:t>
            </w:r>
          </w:p>
        </w:tc>
        <w:tc>
          <w:tcPr>
            <w:tcW w:w="334" w:type="pct"/>
            <w:shd w:val="clear" w:color="auto" w:fill="auto"/>
            <w:noWrap/>
            <w:vAlign w:val="bottom"/>
          </w:tcPr>
          <w:p w:rsidR="00C72BBC" w:rsidRDefault="00854968">
            <w:pPr>
              <w:jc w:val="center"/>
              <w:rPr>
                <w:szCs w:val="21"/>
              </w:rPr>
            </w:pPr>
            <w:r>
              <w:rPr>
                <w:szCs w:val="21"/>
              </w:rPr>
              <w:t>67</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38.8</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33.5</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noWrap/>
            <w:vAlign w:val="bottom"/>
          </w:tcPr>
          <w:p w:rsidR="00C72BBC" w:rsidRDefault="00854968">
            <w:pPr>
              <w:jc w:val="center"/>
              <w:rPr>
                <w:szCs w:val="21"/>
              </w:rPr>
            </w:pPr>
            <w:r>
              <w:rPr>
                <w:szCs w:val="21"/>
              </w:rPr>
              <w:t>31</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t>镁离子</w:t>
            </w:r>
          </w:p>
        </w:tc>
        <w:tc>
          <w:tcPr>
            <w:tcW w:w="334" w:type="pct"/>
            <w:shd w:val="clear" w:color="auto" w:fill="auto"/>
            <w:noWrap/>
            <w:vAlign w:val="bottom"/>
          </w:tcPr>
          <w:p w:rsidR="00C72BBC" w:rsidRDefault="00854968">
            <w:pPr>
              <w:jc w:val="center"/>
              <w:rPr>
                <w:szCs w:val="21"/>
              </w:rPr>
            </w:pPr>
            <w:r>
              <w:rPr>
                <w:szCs w:val="21"/>
              </w:rPr>
              <w:t>13.8</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13.1</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noWrap/>
            <w:vAlign w:val="bottom"/>
          </w:tcPr>
          <w:p w:rsidR="00C72BBC" w:rsidRDefault="00854968">
            <w:pPr>
              <w:jc w:val="center"/>
              <w:rPr>
                <w:szCs w:val="21"/>
              </w:rPr>
            </w:pPr>
            <w:r>
              <w:rPr>
                <w:szCs w:val="21"/>
              </w:rPr>
              <w:t>14.9</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noWrap/>
            <w:vAlign w:val="bottom"/>
          </w:tcPr>
          <w:p w:rsidR="00C72BBC" w:rsidRDefault="00854968">
            <w:pPr>
              <w:jc w:val="center"/>
              <w:rPr>
                <w:szCs w:val="21"/>
              </w:rPr>
            </w:pPr>
            <w:r>
              <w:rPr>
                <w:szCs w:val="21"/>
              </w:rPr>
              <w:t>5.16</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t>碳酸根</w:t>
            </w:r>
          </w:p>
        </w:tc>
        <w:tc>
          <w:tcPr>
            <w:tcW w:w="334" w:type="pct"/>
            <w:shd w:val="clear" w:color="auto" w:fill="auto"/>
            <w:vAlign w:val="center"/>
          </w:tcPr>
          <w:p w:rsidR="00C72BBC" w:rsidRDefault="00854968">
            <w:pPr>
              <w:jc w:val="center"/>
              <w:rPr>
                <w:szCs w:val="21"/>
              </w:rPr>
            </w:pPr>
            <w:r>
              <w:rPr>
                <w:szCs w:val="21"/>
              </w:rPr>
              <w:t>ND</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ND</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ND</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vAlign w:val="center"/>
          </w:tcPr>
          <w:p w:rsidR="00C72BBC" w:rsidRDefault="00854968">
            <w:pPr>
              <w:jc w:val="center"/>
              <w:rPr>
                <w:szCs w:val="21"/>
              </w:rPr>
            </w:pPr>
            <w:r>
              <w:rPr>
                <w:szCs w:val="21"/>
              </w:rPr>
              <w:t>ND</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lastRenderedPageBreak/>
              <w:t>碳酸氢根</w:t>
            </w:r>
          </w:p>
        </w:tc>
        <w:tc>
          <w:tcPr>
            <w:tcW w:w="334" w:type="pct"/>
            <w:shd w:val="clear" w:color="auto" w:fill="auto"/>
            <w:vAlign w:val="center"/>
          </w:tcPr>
          <w:p w:rsidR="00C72BBC" w:rsidRDefault="00854968">
            <w:pPr>
              <w:jc w:val="center"/>
              <w:rPr>
                <w:szCs w:val="21"/>
              </w:rPr>
            </w:pPr>
            <w:r>
              <w:rPr>
                <w:szCs w:val="21"/>
              </w:rPr>
              <w:t>271</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178</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111</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vAlign w:val="center"/>
          </w:tcPr>
          <w:p w:rsidR="00C72BBC" w:rsidRDefault="00854968">
            <w:pPr>
              <w:jc w:val="center"/>
              <w:rPr>
                <w:szCs w:val="21"/>
              </w:rPr>
            </w:pPr>
            <w:r>
              <w:rPr>
                <w:szCs w:val="21"/>
              </w:rPr>
              <w:t>134</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t>氯离子</w:t>
            </w:r>
          </w:p>
        </w:tc>
        <w:tc>
          <w:tcPr>
            <w:tcW w:w="334" w:type="pct"/>
            <w:shd w:val="clear" w:color="auto" w:fill="auto"/>
            <w:vAlign w:val="center"/>
          </w:tcPr>
          <w:p w:rsidR="00C72BBC" w:rsidRDefault="00854968">
            <w:pPr>
              <w:jc w:val="center"/>
              <w:rPr>
                <w:szCs w:val="21"/>
              </w:rPr>
            </w:pPr>
            <w:r>
              <w:rPr>
                <w:szCs w:val="21"/>
              </w:rPr>
              <w:t>9.6</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11.5</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10.3</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vAlign w:val="center"/>
          </w:tcPr>
          <w:p w:rsidR="00C72BBC" w:rsidRDefault="00854968">
            <w:pPr>
              <w:jc w:val="center"/>
              <w:rPr>
                <w:szCs w:val="21"/>
              </w:rPr>
            </w:pPr>
            <w:r>
              <w:rPr>
                <w:szCs w:val="21"/>
              </w:rPr>
              <w:t>10.3</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r w:rsidR="00C72BBC">
        <w:trPr>
          <w:trHeight w:val="20"/>
        </w:trPr>
        <w:tc>
          <w:tcPr>
            <w:tcW w:w="652" w:type="pct"/>
            <w:shd w:val="clear" w:color="auto" w:fill="auto"/>
            <w:vAlign w:val="center"/>
          </w:tcPr>
          <w:p w:rsidR="00C72BBC" w:rsidRDefault="00854968">
            <w:pPr>
              <w:jc w:val="center"/>
              <w:rPr>
                <w:szCs w:val="21"/>
              </w:rPr>
            </w:pPr>
            <w:r>
              <w:rPr>
                <w:szCs w:val="21"/>
              </w:rPr>
              <w:t>硫酸根</w:t>
            </w:r>
          </w:p>
        </w:tc>
        <w:tc>
          <w:tcPr>
            <w:tcW w:w="334" w:type="pct"/>
            <w:shd w:val="clear" w:color="auto" w:fill="auto"/>
            <w:vAlign w:val="center"/>
          </w:tcPr>
          <w:p w:rsidR="00C72BBC" w:rsidRDefault="00854968">
            <w:pPr>
              <w:jc w:val="center"/>
              <w:rPr>
                <w:szCs w:val="21"/>
              </w:rPr>
            </w:pPr>
            <w:r>
              <w:rPr>
                <w:szCs w:val="21"/>
              </w:rPr>
              <w:t>14.9</w:t>
            </w:r>
          </w:p>
        </w:tc>
        <w:tc>
          <w:tcPr>
            <w:tcW w:w="406" w:type="pct"/>
            <w:shd w:val="clear" w:color="auto" w:fill="auto"/>
            <w:vAlign w:val="center"/>
          </w:tcPr>
          <w:p w:rsidR="00C72BBC" w:rsidRDefault="00854968">
            <w:pPr>
              <w:jc w:val="center"/>
              <w:rPr>
                <w:szCs w:val="21"/>
              </w:rPr>
            </w:pPr>
            <w:r>
              <w:rPr>
                <w:szCs w:val="21"/>
              </w:rPr>
              <w:t>/</w:t>
            </w:r>
          </w:p>
        </w:tc>
        <w:tc>
          <w:tcPr>
            <w:tcW w:w="275"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17.8</w:t>
            </w:r>
          </w:p>
        </w:tc>
        <w:tc>
          <w:tcPr>
            <w:tcW w:w="382" w:type="pct"/>
            <w:shd w:val="clear" w:color="auto" w:fill="auto"/>
            <w:vAlign w:val="center"/>
          </w:tcPr>
          <w:p w:rsidR="00C72BBC" w:rsidRDefault="00854968">
            <w:pPr>
              <w:jc w:val="center"/>
              <w:rPr>
                <w:szCs w:val="21"/>
              </w:rPr>
            </w:pPr>
            <w:r>
              <w:rPr>
                <w:szCs w:val="21"/>
              </w:rPr>
              <w:t>/</w:t>
            </w:r>
          </w:p>
        </w:tc>
        <w:tc>
          <w:tcPr>
            <w:tcW w:w="276" w:type="pct"/>
            <w:shd w:val="clear" w:color="auto" w:fill="auto"/>
            <w:vAlign w:val="center"/>
          </w:tcPr>
          <w:p w:rsidR="00C72BBC" w:rsidRDefault="00854968">
            <w:pPr>
              <w:jc w:val="center"/>
              <w:rPr>
                <w:szCs w:val="21"/>
              </w:rPr>
            </w:pPr>
            <w:r>
              <w:rPr>
                <w:szCs w:val="21"/>
              </w:rPr>
              <w:t>/</w:t>
            </w:r>
          </w:p>
        </w:tc>
        <w:tc>
          <w:tcPr>
            <w:tcW w:w="334" w:type="pct"/>
            <w:shd w:val="clear" w:color="auto" w:fill="auto"/>
            <w:vAlign w:val="center"/>
          </w:tcPr>
          <w:p w:rsidR="00C72BBC" w:rsidRDefault="00854968">
            <w:pPr>
              <w:jc w:val="center"/>
              <w:rPr>
                <w:szCs w:val="21"/>
              </w:rPr>
            </w:pPr>
            <w:r>
              <w:rPr>
                <w:szCs w:val="21"/>
              </w:rPr>
              <w:t>11.3</w:t>
            </w:r>
          </w:p>
        </w:tc>
        <w:tc>
          <w:tcPr>
            <w:tcW w:w="407" w:type="pct"/>
            <w:shd w:val="clear" w:color="auto" w:fill="auto"/>
            <w:vAlign w:val="center"/>
          </w:tcPr>
          <w:p w:rsidR="00C72BBC" w:rsidRDefault="00854968">
            <w:pPr>
              <w:jc w:val="center"/>
              <w:rPr>
                <w:szCs w:val="21"/>
              </w:rPr>
            </w:pPr>
            <w:r>
              <w:rPr>
                <w:szCs w:val="21"/>
              </w:rPr>
              <w:t>/</w:t>
            </w:r>
          </w:p>
        </w:tc>
        <w:tc>
          <w:tcPr>
            <w:tcW w:w="279" w:type="pct"/>
            <w:shd w:val="clear" w:color="auto" w:fill="auto"/>
            <w:vAlign w:val="center"/>
          </w:tcPr>
          <w:p w:rsidR="00C72BBC" w:rsidRDefault="00854968">
            <w:pPr>
              <w:jc w:val="center"/>
              <w:rPr>
                <w:szCs w:val="21"/>
              </w:rPr>
            </w:pPr>
            <w:r>
              <w:rPr>
                <w:szCs w:val="21"/>
              </w:rPr>
              <w:t>/</w:t>
            </w:r>
          </w:p>
        </w:tc>
        <w:tc>
          <w:tcPr>
            <w:tcW w:w="327" w:type="pct"/>
            <w:shd w:val="clear" w:color="auto" w:fill="auto"/>
            <w:vAlign w:val="center"/>
          </w:tcPr>
          <w:p w:rsidR="00C72BBC" w:rsidRDefault="00854968">
            <w:pPr>
              <w:jc w:val="center"/>
              <w:rPr>
                <w:szCs w:val="21"/>
              </w:rPr>
            </w:pPr>
            <w:r>
              <w:rPr>
                <w:szCs w:val="21"/>
              </w:rPr>
              <w:t>8.3</w:t>
            </w:r>
          </w:p>
        </w:tc>
        <w:tc>
          <w:tcPr>
            <w:tcW w:w="403" w:type="pct"/>
            <w:shd w:val="clear" w:color="auto" w:fill="auto"/>
            <w:vAlign w:val="center"/>
          </w:tcPr>
          <w:p w:rsidR="00C72BBC" w:rsidRDefault="00854968">
            <w:pPr>
              <w:jc w:val="center"/>
              <w:rPr>
                <w:szCs w:val="21"/>
              </w:rPr>
            </w:pPr>
            <w:r>
              <w:rPr>
                <w:szCs w:val="21"/>
              </w:rPr>
              <w:t>/</w:t>
            </w:r>
          </w:p>
        </w:tc>
        <w:tc>
          <w:tcPr>
            <w:tcW w:w="274" w:type="pct"/>
            <w:shd w:val="clear" w:color="auto" w:fill="auto"/>
            <w:vAlign w:val="center"/>
          </w:tcPr>
          <w:p w:rsidR="00C72BBC" w:rsidRDefault="00854968">
            <w:pPr>
              <w:jc w:val="center"/>
              <w:rPr>
                <w:szCs w:val="21"/>
              </w:rPr>
            </w:pPr>
            <w:r>
              <w:rPr>
                <w:szCs w:val="21"/>
              </w:rPr>
              <w:t>/</w:t>
            </w:r>
          </w:p>
        </w:tc>
        <w:tc>
          <w:tcPr>
            <w:tcW w:w="317" w:type="pct"/>
            <w:shd w:val="clear" w:color="auto" w:fill="auto"/>
            <w:vAlign w:val="center"/>
          </w:tcPr>
          <w:p w:rsidR="00C72BBC" w:rsidRDefault="00854968">
            <w:pPr>
              <w:jc w:val="center"/>
              <w:rPr>
                <w:szCs w:val="21"/>
              </w:rPr>
            </w:pPr>
            <w:r>
              <w:rPr>
                <w:szCs w:val="21"/>
              </w:rPr>
              <w:t>/</w:t>
            </w:r>
          </w:p>
        </w:tc>
      </w:tr>
    </w:tbl>
    <w:p w:rsidR="00C72BBC" w:rsidRDefault="00854968">
      <w:pPr>
        <w:pStyle w:val="afffffffff8"/>
        <w:ind w:firstLine="422"/>
        <w:jc w:val="center"/>
        <w:rPr>
          <w:rFonts w:ascii="Times New Roman" w:hAnsi="Times New Roman" w:cs="Times New Roman"/>
          <w:b/>
          <w:sz w:val="21"/>
        </w:rPr>
      </w:pPr>
      <w:r>
        <w:rPr>
          <w:rFonts w:ascii="Times New Roman" w:hAnsi="Times New Roman" w:cs="Times New Roman" w:hint="eastAsia"/>
          <w:b/>
          <w:sz w:val="21"/>
        </w:rPr>
        <w:t>续表</w:t>
      </w:r>
      <w:r>
        <w:rPr>
          <w:rFonts w:ascii="Times New Roman" w:hAnsi="Times New Roman" w:cs="Times New Roman"/>
          <w:b/>
          <w:sz w:val="21"/>
        </w:rPr>
        <w:t xml:space="preserve">5.6-2  </w:t>
      </w:r>
      <w:r>
        <w:rPr>
          <w:rFonts w:ascii="Times New Roman" w:hAnsi="Times New Roman" w:cs="Times New Roman" w:hint="eastAsia"/>
          <w:b/>
          <w:sz w:val="21"/>
        </w:rPr>
        <w:t>地下水质现状监测结果统计与评价</w:t>
      </w:r>
      <w:r>
        <w:rPr>
          <w:rFonts w:ascii="Times New Roman" w:hAnsi="Times New Roman" w:cs="Times New Roman"/>
          <w:b/>
          <w:sz w:val="21"/>
        </w:rPr>
        <w:t xml:space="preserve">   </w:t>
      </w:r>
      <w:r>
        <w:rPr>
          <w:rFonts w:ascii="Times New Roman" w:hAnsi="Times New Roman" w:cs="Times New Roman" w:hint="eastAsia"/>
          <w:b/>
          <w:sz w:val="21"/>
        </w:rPr>
        <w:t>单位：</w:t>
      </w:r>
      <w:r>
        <w:rPr>
          <w:rFonts w:ascii="Times New Roman" w:hAnsi="Times New Roman" w:cs="Times New Roman"/>
          <w:b/>
          <w:sz w:val="21"/>
        </w:rPr>
        <w:t>mg/L</w:t>
      </w:r>
      <w:r>
        <w:rPr>
          <w:rFonts w:ascii="Times New Roman" w:hAnsi="Times New Roman" w:cs="Times New Roman" w:hint="eastAsia"/>
          <w:b/>
          <w:sz w:val="21"/>
        </w:rPr>
        <w:t>（</w:t>
      </w:r>
      <w:r>
        <w:rPr>
          <w:rFonts w:ascii="Times New Roman" w:hAnsi="Times New Roman" w:cs="Times New Roman"/>
          <w:b/>
          <w:sz w:val="21"/>
        </w:rPr>
        <w:t xml:space="preserve">pH </w:t>
      </w:r>
      <w:r>
        <w:rPr>
          <w:rFonts w:ascii="Times New Roman" w:hAnsi="Times New Roman" w:cs="Times New Roman" w:hint="eastAsia"/>
          <w:b/>
          <w:sz w:val="21"/>
        </w:rPr>
        <w:t>无量纲</w:t>
      </w:r>
      <w:r>
        <w:rPr>
          <w:rFonts w:ascii="Times New Roman" w:hAnsi="Times New Roman" w:cs="Times New Roman"/>
          <w:b/>
          <w:sz w:val="21"/>
        </w:rPr>
        <w:t xml:space="preserve"> </w:t>
      </w:r>
      <w:r>
        <w:rPr>
          <w:rFonts w:ascii="Times New Roman" w:hAnsi="Times New Roman" w:cs="Times New Roman" w:hint="eastAsia"/>
          <w:b/>
          <w:sz w:val="21"/>
        </w:rPr>
        <w:t>总大肠菌群</w:t>
      </w:r>
      <w:r>
        <w:rPr>
          <w:rFonts w:ascii="Times New Roman" w:hAnsi="Times New Roman" w:cs="Times New Roman"/>
          <w:b/>
          <w:sz w:val="21"/>
        </w:rPr>
        <w:t xml:space="preserve"> MPN/100mL</w:t>
      </w:r>
      <w:r>
        <w:rPr>
          <w:rFonts w:ascii="Times New Roman" w:hAnsi="Times New Roman" w:cs="Times New Roman" w:hint="eastAsia"/>
          <w:b/>
          <w:sz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1590"/>
        <w:gridCol w:w="1936"/>
        <w:gridCol w:w="1310"/>
        <w:gridCol w:w="1590"/>
        <w:gridCol w:w="1817"/>
        <w:gridCol w:w="1313"/>
        <w:gridCol w:w="1511"/>
      </w:tblGrid>
      <w:tr w:rsidR="00C72BBC">
        <w:trPr>
          <w:trHeight w:val="20"/>
        </w:trPr>
        <w:tc>
          <w:tcPr>
            <w:tcW w:w="1096" w:type="pct"/>
            <w:vMerge w:val="restart"/>
            <w:shd w:val="clear" w:color="auto" w:fill="auto"/>
            <w:vAlign w:val="center"/>
          </w:tcPr>
          <w:p w:rsidR="00C72BBC" w:rsidRDefault="00854968">
            <w:pPr>
              <w:jc w:val="center"/>
              <w:rPr>
                <w:szCs w:val="21"/>
              </w:rPr>
            </w:pPr>
            <w:r>
              <w:rPr>
                <w:szCs w:val="21"/>
              </w:rPr>
              <w:t>项目</w:t>
            </w:r>
          </w:p>
        </w:tc>
        <w:tc>
          <w:tcPr>
            <w:tcW w:w="1706" w:type="pct"/>
            <w:gridSpan w:val="3"/>
            <w:shd w:val="clear" w:color="auto" w:fill="auto"/>
            <w:vAlign w:val="center"/>
          </w:tcPr>
          <w:p w:rsidR="00C72BBC" w:rsidRDefault="00854968">
            <w:pPr>
              <w:jc w:val="center"/>
              <w:rPr>
                <w:szCs w:val="21"/>
              </w:rPr>
            </w:pPr>
            <w:r>
              <w:rPr>
                <w:szCs w:val="21"/>
              </w:rPr>
              <w:t>D17</w:t>
            </w:r>
          </w:p>
        </w:tc>
        <w:tc>
          <w:tcPr>
            <w:tcW w:w="1665" w:type="pct"/>
            <w:gridSpan w:val="3"/>
            <w:shd w:val="clear" w:color="auto" w:fill="auto"/>
            <w:vAlign w:val="center"/>
          </w:tcPr>
          <w:p w:rsidR="00C72BBC" w:rsidRDefault="00854968">
            <w:pPr>
              <w:jc w:val="center"/>
              <w:rPr>
                <w:szCs w:val="21"/>
              </w:rPr>
            </w:pPr>
            <w:r>
              <w:rPr>
                <w:szCs w:val="21"/>
              </w:rPr>
              <w:t>D18</w:t>
            </w:r>
          </w:p>
        </w:tc>
        <w:tc>
          <w:tcPr>
            <w:tcW w:w="533" w:type="pct"/>
            <w:vMerge w:val="restart"/>
            <w:shd w:val="clear" w:color="auto" w:fill="auto"/>
            <w:vAlign w:val="center"/>
          </w:tcPr>
          <w:p w:rsidR="00C72BBC" w:rsidRDefault="00854968">
            <w:pPr>
              <w:rPr>
                <w:szCs w:val="21"/>
              </w:rPr>
            </w:pPr>
            <w:r>
              <w:rPr>
                <w:szCs w:val="21"/>
              </w:rPr>
              <w:t>标准值</w:t>
            </w:r>
          </w:p>
        </w:tc>
      </w:tr>
      <w:tr w:rsidR="00C72BBC">
        <w:trPr>
          <w:trHeight w:val="20"/>
        </w:trPr>
        <w:tc>
          <w:tcPr>
            <w:tcW w:w="1096" w:type="pct"/>
            <w:vMerge/>
            <w:shd w:val="clear" w:color="auto" w:fill="auto"/>
            <w:vAlign w:val="center"/>
          </w:tcPr>
          <w:p w:rsidR="00C72BBC" w:rsidRDefault="00C72BBC">
            <w:pPr>
              <w:jc w:val="center"/>
              <w:rPr>
                <w:szCs w:val="21"/>
              </w:rPr>
            </w:pPr>
          </w:p>
        </w:tc>
        <w:tc>
          <w:tcPr>
            <w:tcW w:w="561" w:type="pct"/>
            <w:shd w:val="clear" w:color="auto" w:fill="auto"/>
            <w:vAlign w:val="center"/>
          </w:tcPr>
          <w:p w:rsidR="00C72BBC" w:rsidRDefault="00854968">
            <w:pPr>
              <w:jc w:val="center"/>
              <w:rPr>
                <w:szCs w:val="21"/>
              </w:rPr>
            </w:pPr>
            <w:r>
              <w:rPr>
                <w:szCs w:val="21"/>
              </w:rPr>
              <w:t>浓度</w:t>
            </w:r>
          </w:p>
        </w:tc>
        <w:tc>
          <w:tcPr>
            <w:tcW w:w="683" w:type="pct"/>
            <w:shd w:val="clear" w:color="auto" w:fill="auto"/>
            <w:vAlign w:val="center"/>
          </w:tcPr>
          <w:p w:rsidR="00C72BBC" w:rsidRDefault="00854968">
            <w:pPr>
              <w:jc w:val="center"/>
              <w:rPr>
                <w:szCs w:val="21"/>
              </w:rPr>
            </w:pPr>
            <w:r>
              <w:rPr>
                <w:szCs w:val="21"/>
              </w:rPr>
              <w:t>标准指数</w:t>
            </w:r>
          </w:p>
        </w:tc>
        <w:tc>
          <w:tcPr>
            <w:tcW w:w="462" w:type="pct"/>
            <w:shd w:val="clear" w:color="auto" w:fill="auto"/>
            <w:vAlign w:val="center"/>
          </w:tcPr>
          <w:p w:rsidR="00C72BBC" w:rsidRDefault="00854968">
            <w:pPr>
              <w:jc w:val="center"/>
              <w:rPr>
                <w:szCs w:val="21"/>
              </w:rPr>
            </w:pPr>
            <w:r>
              <w:rPr>
                <w:szCs w:val="21"/>
              </w:rPr>
              <w:t>达标情况</w:t>
            </w:r>
          </w:p>
        </w:tc>
        <w:tc>
          <w:tcPr>
            <w:tcW w:w="561" w:type="pct"/>
            <w:shd w:val="clear" w:color="auto" w:fill="auto"/>
            <w:vAlign w:val="center"/>
          </w:tcPr>
          <w:p w:rsidR="00C72BBC" w:rsidRDefault="00854968">
            <w:pPr>
              <w:jc w:val="center"/>
              <w:rPr>
                <w:szCs w:val="21"/>
              </w:rPr>
            </w:pPr>
            <w:r>
              <w:rPr>
                <w:szCs w:val="21"/>
              </w:rPr>
              <w:t>浓度</w:t>
            </w:r>
          </w:p>
        </w:tc>
        <w:tc>
          <w:tcPr>
            <w:tcW w:w="641" w:type="pct"/>
            <w:shd w:val="clear" w:color="auto" w:fill="auto"/>
            <w:vAlign w:val="center"/>
          </w:tcPr>
          <w:p w:rsidR="00C72BBC" w:rsidRDefault="00854968">
            <w:pPr>
              <w:jc w:val="center"/>
              <w:rPr>
                <w:szCs w:val="21"/>
              </w:rPr>
            </w:pPr>
            <w:r>
              <w:rPr>
                <w:szCs w:val="21"/>
              </w:rPr>
              <w:t>标准指数</w:t>
            </w:r>
          </w:p>
        </w:tc>
        <w:tc>
          <w:tcPr>
            <w:tcW w:w="463" w:type="pct"/>
            <w:shd w:val="clear" w:color="auto" w:fill="auto"/>
            <w:vAlign w:val="center"/>
          </w:tcPr>
          <w:p w:rsidR="00C72BBC" w:rsidRDefault="00854968">
            <w:pPr>
              <w:jc w:val="center"/>
              <w:rPr>
                <w:szCs w:val="21"/>
              </w:rPr>
            </w:pPr>
            <w:r>
              <w:rPr>
                <w:szCs w:val="21"/>
              </w:rPr>
              <w:t>达标情况</w:t>
            </w:r>
          </w:p>
        </w:tc>
        <w:tc>
          <w:tcPr>
            <w:tcW w:w="533" w:type="pct"/>
            <w:vMerge/>
            <w:shd w:val="clear" w:color="auto" w:fill="auto"/>
            <w:vAlign w:val="center"/>
          </w:tcPr>
          <w:p w:rsidR="00C72BBC" w:rsidRDefault="00C72BBC">
            <w:pPr>
              <w:jc w:val="center"/>
              <w:rPr>
                <w:szCs w:val="21"/>
              </w:rPr>
            </w:pPr>
          </w:p>
        </w:tc>
      </w:tr>
      <w:tr w:rsidR="00C72BBC">
        <w:trPr>
          <w:trHeight w:val="20"/>
        </w:trPr>
        <w:tc>
          <w:tcPr>
            <w:tcW w:w="1096" w:type="pct"/>
            <w:shd w:val="clear" w:color="auto" w:fill="auto"/>
            <w:vAlign w:val="center"/>
          </w:tcPr>
          <w:p w:rsidR="00C72BBC" w:rsidRDefault="00854968">
            <w:pPr>
              <w:jc w:val="center"/>
              <w:rPr>
                <w:szCs w:val="21"/>
              </w:rPr>
            </w:pPr>
            <w:r>
              <w:rPr>
                <w:szCs w:val="21"/>
              </w:rPr>
              <w:t>pH</w:t>
            </w:r>
            <w:r>
              <w:rPr>
                <w:szCs w:val="21"/>
              </w:rPr>
              <w:t>值（无量纲）</w:t>
            </w:r>
          </w:p>
        </w:tc>
        <w:tc>
          <w:tcPr>
            <w:tcW w:w="561" w:type="pct"/>
            <w:shd w:val="clear" w:color="auto" w:fill="auto"/>
            <w:vAlign w:val="center"/>
          </w:tcPr>
          <w:p w:rsidR="00C72BBC" w:rsidRDefault="00854968">
            <w:pPr>
              <w:jc w:val="center"/>
              <w:rPr>
                <w:szCs w:val="21"/>
              </w:rPr>
            </w:pPr>
            <w:r>
              <w:rPr>
                <w:rFonts w:eastAsia="等线"/>
                <w:szCs w:val="21"/>
              </w:rPr>
              <w:t>6.97</w:t>
            </w:r>
          </w:p>
        </w:tc>
        <w:tc>
          <w:tcPr>
            <w:tcW w:w="683" w:type="pct"/>
            <w:shd w:val="clear" w:color="auto" w:fill="auto"/>
            <w:vAlign w:val="center"/>
          </w:tcPr>
          <w:p w:rsidR="00C72BBC" w:rsidRDefault="00854968">
            <w:pPr>
              <w:jc w:val="center"/>
              <w:rPr>
                <w:szCs w:val="21"/>
              </w:rPr>
            </w:pPr>
            <w:r>
              <w:rPr>
                <w:rFonts w:eastAsia="等线"/>
                <w:sz w:val="22"/>
              </w:rPr>
              <w:t>0.0600</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7.03</w:t>
            </w:r>
          </w:p>
        </w:tc>
        <w:tc>
          <w:tcPr>
            <w:tcW w:w="641" w:type="pct"/>
            <w:shd w:val="clear" w:color="auto" w:fill="auto"/>
            <w:vAlign w:val="center"/>
          </w:tcPr>
          <w:p w:rsidR="00C72BBC" w:rsidRDefault="00854968">
            <w:pPr>
              <w:jc w:val="center"/>
              <w:rPr>
                <w:szCs w:val="21"/>
              </w:rPr>
            </w:pPr>
            <w:r>
              <w:rPr>
                <w:rFonts w:eastAsia="等线"/>
                <w:sz w:val="22"/>
              </w:rPr>
              <w:t>0.2000</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6.5~8.5</w:t>
            </w:r>
          </w:p>
        </w:tc>
      </w:tr>
      <w:tr w:rsidR="00C72BBC">
        <w:trPr>
          <w:trHeight w:val="20"/>
        </w:trPr>
        <w:tc>
          <w:tcPr>
            <w:tcW w:w="1096" w:type="pct"/>
            <w:shd w:val="clear" w:color="auto" w:fill="auto"/>
            <w:vAlign w:val="center"/>
          </w:tcPr>
          <w:p w:rsidR="00C72BBC" w:rsidRDefault="00854968">
            <w:pPr>
              <w:jc w:val="center"/>
              <w:rPr>
                <w:szCs w:val="21"/>
              </w:rPr>
            </w:pPr>
            <w:r>
              <w:rPr>
                <w:szCs w:val="21"/>
              </w:rPr>
              <w:t>总硬度（以</w:t>
            </w:r>
            <w:r>
              <w:rPr>
                <w:szCs w:val="21"/>
              </w:rPr>
              <w:t>CaCO</w:t>
            </w:r>
            <w:r>
              <w:rPr>
                <w:szCs w:val="21"/>
                <w:vertAlign w:val="subscript"/>
              </w:rPr>
              <w:t>3</w:t>
            </w:r>
            <w:r>
              <w:rPr>
                <w:szCs w:val="21"/>
              </w:rPr>
              <w:t>计）</w:t>
            </w:r>
          </w:p>
        </w:tc>
        <w:tc>
          <w:tcPr>
            <w:tcW w:w="561" w:type="pct"/>
            <w:shd w:val="clear" w:color="auto" w:fill="auto"/>
            <w:vAlign w:val="center"/>
          </w:tcPr>
          <w:p w:rsidR="00C72BBC" w:rsidRDefault="00854968">
            <w:pPr>
              <w:jc w:val="center"/>
              <w:rPr>
                <w:szCs w:val="21"/>
              </w:rPr>
            </w:pPr>
            <w:r>
              <w:rPr>
                <w:rFonts w:eastAsia="等线"/>
                <w:szCs w:val="21"/>
              </w:rPr>
              <w:t>307</w:t>
            </w:r>
          </w:p>
        </w:tc>
        <w:tc>
          <w:tcPr>
            <w:tcW w:w="683" w:type="pct"/>
            <w:shd w:val="clear" w:color="auto" w:fill="auto"/>
            <w:vAlign w:val="center"/>
          </w:tcPr>
          <w:p w:rsidR="00C72BBC" w:rsidRDefault="00854968">
            <w:pPr>
              <w:jc w:val="center"/>
              <w:rPr>
                <w:szCs w:val="21"/>
              </w:rPr>
            </w:pPr>
            <w:r>
              <w:rPr>
                <w:rFonts w:eastAsia="等线"/>
                <w:sz w:val="22"/>
              </w:rPr>
              <w:t>0.6822</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443</w:t>
            </w:r>
          </w:p>
        </w:tc>
        <w:tc>
          <w:tcPr>
            <w:tcW w:w="641" w:type="pct"/>
            <w:shd w:val="clear" w:color="auto" w:fill="auto"/>
            <w:vAlign w:val="center"/>
          </w:tcPr>
          <w:p w:rsidR="00C72BBC" w:rsidRDefault="00854968">
            <w:pPr>
              <w:jc w:val="center"/>
              <w:rPr>
                <w:szCs w:val="21"/>
              </w:rPr>
            </w:pPr>
            <w:r>
              <w:rPr>
                <w:rFonts w:eastAsia="等线"/>
                <w:sz w:val="22"/>
              </w:rPr>
              <w:t xml:space="preserve">0.9844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450</w:t>
            </w:r>
          </w:p>
        </w:tc>
      </w:tr>
      <w:tr w:rsidR="00C72BBC">
        <w:trPr>
          <w:trHeight w:val="20"/>
        </w:trPr>
        <w:tc>
          <w:tcPr>
            <w:tcW w:w="1096" w:type="pct"/>
            <w:shd w:val="clear" w:color="auto" w:fill="auto"/>
            <w:vAlign w:val="center"/>
          </w:tcPr>
          <w:p w:rsidR="00C72BBC" w:rsidRDefault="00854968">
            <w:pPr>
              <w:jc w:val="center"/>
              <w:rPr>
                <w:szCs w:val="21"/>
              </w:rPr>
            </w:pPr>
            <w:r>
              <w:rPr>
                <w:szCs w:val="21"/>
              </w:rPr>
              <w:t>溶解性总固体</w:t>
            </w:r>
          </w:p>
        </w:tc>
        <w:tc>
          <w:tcPr>
            <w:tcW w:w="561" w:type="pct"/>
            <w:shd w:val="clear" w:color="auto" w:fill="auto"/>
            <w:vAlign w:val="center"/>
          </w:tcPr>
          <w:p w:rsidR="00C72BBC" w:rsidRDefault="00854968">
            <w:pPr>
              <w:jc w:val="center"/>
              <w:rPr>
                <w:szCs w:val="21"/>
              </w:rPr>
            </w:pPr>
            <w:r>
              <w:rPr>
                <w:rFonts w:eastAsia="等线"/>
                <w:szCs w:val="21"/>
              </w:rPr>
              <w:t>591</w:t>
            </w:r>
          </w:p>
        </w:tc>
        <w:tc>
          <w:tcPr>
            <w:tcW w:w="683" w:type="pct"/>
            <w:shd w:val="clear" w:color="auto" w:fill="auto"/>
            <w:vAlign w:val="center"/>
          </w:tcPr>
          <w:p w:rsidR="00C72BBC" w:rsidRDefault="00854968">
            <w:pPr>
              <w:jc w:val="center"/>
              <w:rPr>
                <w:szCs w:val="21"/>
              </w:rPr>
            </w:pPr>
            <w:r>
              <w:rPr>
                <w:rFonts w:eastAsia="等线"/>
                <w:sz w:val="22"/>
              </w:rPr>
              <w:t xml:space="preserve">0.5910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825</w:t>
            </w:r>
          </w:p>
        </w:tc>
        <w:tc>
          <w:tcPr>
            <w:tcW w:w="641" w:type="pct"/>
            <w:shd w:val="clear" w:color="auto" w:fill="auto"/>
            <w:vAlign w:val="center"/>
          </w:tcPr>
          <w:p w:rsidR="00C72BBC" w:rsidRDefault="00854968">
            <w:pPr>
              <w:jc w:val="center"/>
              <w:rPr>
                <w:szCs w:val="21"/>
              </w:rPr>
            </w:pPr>
            <w:r>
              <w:rPr>
                <w:rFonts w:eastAsia="等线"/>
                <w:sz w:val="22"/>
              </w:rPr>
              <w:t xml:space="preserve">0.8250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1000</w:t>
            </w:r>
          </w:p>
        </w:tc>
      </w:tr>
      <w:tr w:rsidR="00C72BBC">
        <w:trPr>
          <w:trHeight w:val="20"/>
        </w:trPr>
        <w:tc>
          <w:tcPr>
            <w:tcW w:w="1096" w:type="pct"/>
            <w:shd w:val="clear" w:color="auto" w:fill="auto"/>
            <w:vAlign w:val="center"/>
          </w:tcPr>
          <w:p w:rsidR="00C72BBC" w:rsidRDefault="00854968">
            <w:pPr>
              <w:jc w:val="center"/>
              <w:rPr>
                <w:szCs w:val="21"/>
              </w:rPr>
            </w:pPr>
            <w:r>
              <w:rPr>
                <w:szCs w:val="21"/>
              </w:rPr>
              <w:t>耗氧量（以</w:t>
            </w:r>
            <w:r>
              <w:rPr>
                <w:szCs w:val="21"/>
              </w:rPr>
              <w:t>O2</w:t>
            </w:r>
            <w:r>
              <w:rPr>
                <w:szCs w:val="21"/>
              </w:rPr>
              <w:t>计）</w:t>
            </w:r>
          </w:p>
        </w:tc>
        <w:tc>
          <w:tcPr>
            <w:tcW w:w="561" w:type="pct"/>
            <w:shd w:val="clear" w:color="auto" w:fill="auto"/>
            <w:vAlign w:val="center"/>
          </w:tcPr>
          <w:p w:rsidR="00C72BBC" w:rsidRDefault="00854968">
            <w:pPr>
              <w:jc w:val="center"/>
              <w:rPr>
                <w:szCs w:val="21"/>
              </w:rPr>
            </w:pPr>
            <w:r>
              <w:rPr>
                <w:rFonts w:eastAsia="等线"/>
                <w:szCs w:val="21"/>
              </w:rPr>
              <w:t>1.17</w:t>
            </w:r>
          </w:p>
        </w:tc>
        <w:tc>
          <w:tcPr>
            <w:tcW w:w="683" w:type="pct"/>
            <w:shd w:val="clear" w:color="auto" w:fill="auto"/>
            <w:vAlign w:val="center"/>
          </w:tcPr>
          <w:p w:rsidR="00C72BBC" w:rsidRDefault="00854968">
            <w:pPr>
              <w:jc w:val="center"/>
              <w:rPr>
                <w:szCs w:val="21"/>
              </w:rPr>
            </w:pPr>
            <w:r>
              <w:rPr>
                <w:rFonts w:eastAsia="等线"/>
                <w:sz w:val="22"/>
              </w:rPr>
              <w:t xml:space="preserve">0.3900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1.73</w:t>
            </w:r>
          </w:p>
        </w:tc>
        <w:tc>
          <w:tcPr>
            <w:tcW w:w="641" w:type="pct"/>
            <w:shd w:val="clear" w:color="auto" w:fill="auto"/>
            <w:vAlign w:val="center"/>
          </w:tcPr>
          <w:p w:rsidR="00C72BBC" w:rsidRDefault="00854968">
            <w:pPr>
              <w:jc w:val="center"/>
              <w:rPr>
                <w:szCs w:val="21"/>
              </w:rPr>
            </w:pPr>
            <w:r>
              <w:rPr>
                <w:rFonts w:eastAsia="等线"/>
                <w:sz w:val="22"/>
              </w:rPr>
              <w:t xml:space="preserve">0.5767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3</w:t>
            </w:r>
          </w:p>
        </w:tc>
      </w:tr>
      <w:tr w:rsidR="00C72BBC">
        <w:trPr>
          <w:trHeight w:val="20"/>
        </w:trPr>
        <w:tc>
          <w:tcPr>
            <w:tcW w:w="1096" w:type="pct"/>
            <w:shd w:val="clear" w:color="auto" w:fill="auto"/>
            <w:vAlign w:val="center"/>
          </w:tcPr>
          <w:p w:rsidR="00C72BBC" w:rsidRDefault="00854968">
            <w:pPr>
              <w:jc w:val="center"/>
              <w:rPr>
                <w:szCs w:val="21"/>
              </w:rPr>
            </w:pPr>
            <w:r>
              <w:rPr>
                <w:szCs w:val="21"/>
              </w:rPr>
              <w:t>氨氮</w:t>
            </w:r>
          </w:p>
        </w:tc>
        <w:tc>
          <w:tcPr>
            <w:tcW w:w="561" w:type="pct"/>
            <w:shd w:val="clear" w:color="auto" w:fill="auto"/>
            <w:vAlign w:val="center"/>
          </w:tcPr>
          <w:p w:rsidR="00C72BBC" w:rsidRDefault="00854968">
            <w:pPr>
              <w:jc w:val="center"/>
              <w:rPr>
                <w:szCs w:val="21"/>
              </w:rPr>
            </w:pPr>
            <w:r>
              <w:rPr>
                <w:rFonts w:eastAsia="等线"/>
                <w:szCs w:val="21"/>
              </w:rPr>
              <w:t>0.121</w:t>
            </w:r>
          </w:p>
        </w:tc>
        <w:tc>
          <w:tcPr>
            <w:tcW w:w="683" w:type="pct"/>
            <w:shd w:val="clear" w:color="auto" w:fill="auto"/>
            <w:vAlign w:val="center"/>
          </w:tcPr>
          <w:p w:rsidR="00C72BBC" w:rsidRDefault="00854968">
            <w:pPr>
              <w:jc w:val="center"/>
              <w:rPr>
                <w:szCs w:val="21"/>
              </w:rPr>
            </w:pPr>
            <w:r>
              <w:rPr>
                <w:rFonts w:eastAsia="等线"/>
                <w:sz w:val="22"/>
              </w:rPr>
              <w:t xml:space="preserve">0.2420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0.07</w:t>
            </w:r>
          </w:p>
        </w:tc>
        <w:tc>
          <w:tcPr>
            <w:tcW w:w="641" w:type="pct"/>
            <w:shd w:val="clear" w:color="auto" w:fill="auto"/>
            <w:vAlign w:val="center"/>
          </w:tcPr>
          <w:p w:rsidR="00C72BBC" w:rsidRDefault="00854968">
            <w:pPr>
              <w:jc w:val="center"/>
              <w:rPr>
                <w:szCs w:val="21"/>
              </w:rPr>
            </w:pPr>
            <w:r>
              <w:rPr>
                <w:rFonts w:eastAsia="等线"/>
                <w:sz w:val="22"/>
              </w:rPr>
              <w:t xml:space="preserve">0.1400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0.5</w:t>
            </w:r>
          </w:p>
        </w:tc>
      </w:tr>
      <w:tr w:rsidR="00C72BBC">
        <w:trPr>
          <w:trHeight w:val="20"/>
        </w:trPr>
        <w:tc>
          <w:tcPr>
            <w:tcW w:w="1096" w:type="pct"/>
            <w:shd w:val="clear" w:color="auto" w:fill="auto"/>
            <w:vAlign w:val="center"/>
          </w:tcPr>
          <w:p w:rsidR="00C72BBC" w:rsidRDefault="00854968">
            <w:pPr>
              <w:jc w:val="center"/>
              <w:rPr>
                <w:szCs w:val="21"/>
              </w:rPr>
            </w:pPr>
            <w:r>
              <w:rPr>
                <w:szCs w:val="21"/>
              </w:rPr>
              <w:t>硝酸盐（以</w:t>
            </w:r>
            <w:r>
              <w:rPr>
                <w:szCs w:val="21"/>
              </w:rPr>
              <w:t>N</w:t>
            </w:r>
            <w:r>
              <w:rPr>
                <w:szCs w:val="21"/>
              </w:rPr>
              <w:t>计）</w:t>
            </w:r>
          </w:p>
        </w:tc>
        <w:tc>
          <w:tcPr>
            <w:tcW w:w="561" w:type="pct"/>
            <w:shd w:val="clear" w:color="auto" w:fill="auto"/>
            <w:vAlign w:val="center"/>
          </w:tcPr>
          <w:p w:rsidR="00C72BBC" w:rsidRDefault="00854968">
            <w:pPr>
              <w:jc w:val="center"/>
              <w:rPr>
                <w:szCs w:val="21"/>
              </w:rPr>
            </w:pPr>
            <w:r>
              <w:rPr>
                <w:rFonts w:eastAsia="等线"/>
                <w:szCs w:val="21"/>
              </w:rPr>
              <w:t>1.57</w:t>
            </w:r>
          </w:p>
        </w:tc>
        <w:tc>
          <w:tcPr>
            <w:tcW w:w="683" w:type="pct"/>
            <w:shd w:val="clear" w:color="auto" w:fill="auto"/>
            <w:vAlign w:val="center"/>
          </w:tcPr>
          <w:p w:rsidR="00C72BBC" w:rsidRDefault="00854968">
            <w:pPr>
              <w:jc w:val="center"/>
              <w:rPr>
                <w:szCs w:val="21"/>
              </w:rPr>
            </w:pPr>
            <w:r>
              <w:rPr>
                <w:rFonts w:eastAsia="等线"/>
                <w:sz w:val="22"/>
              </w:rPr>
              <w:t xml:space="preserve">0.0785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1.69</w:t>
            </w:r>
          </w:p>
        </w:tc>
        <w:tc>
          <w:tcPr>
            <w:tcW w:w="641" w:type="pct"/>
            <w:shd w:val="clear" w:color="auto" w:fill="auto"/>
            <w:vAlign w:val="center"/>
          </w:tcPr>
          <w:p w:rsidR="00C72BBC" w:rsidRDefault="00854968">
            <w:pPr>
              <w:jc w:val="center"/>
              <w:rPr>
                <w:szCs w:val="21"/>
              </w:rPr>
            </w:pPr>
            <w:r>
              <w:rPr>
                <w:rFonts w:eastAsia="等线"/>
                <w:sz w:val="22"/>
              </w:rPr>
              <w:t xml:space="preserve">0.0845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20</w:t>
            </w:r>
          </w:p>
        </w:tc>
      </w:tr>
      <w:tr w:rsidR="00C72BBC">
        <w:trPr>
          <w:trHeight w:val="20"/>
        </w:trPr>
        <w:tc>
          <w:tcPr>
            <w:tcW w:w="1096" w:type="pct"/>
            <w:shd w:val="clear" w:color="auto" w:fill="auto"/>
            <w:vAlign w:val="center"/>
          </w:tcPr>
          <w:p w:rsidR="00C72BBC" w:rsidRDefault="00854968">
            <w:pPr>
              <w:jc w:val="center"/>
              <w:rPr>
                <w:szCs w:val="21"/>
              </w:rPr>
            </w:pPr>
            <w:r>
              <w:rPr>
                <w:szCs w:val="21"/>
              </w:rPr>
              <w:t>亚硝酸盐（以</w:t>
            </w:r>
            <w:r>
              <w:rPr>
                <w:szCs w:val="21"/>
              </w:rPr>
              <w:t>N</w:t>
            </w:r>
            <w:r>
              <w:rPr>
                <w:szCs w:val="21"/>
              </w:rPr>
              <w:t>计）</w:t>
            </w:r>
          </w:p>
        </w:tc>
        <w:tc>
          <w:tcPr>
            <w:tcW w:w="561" w:type="pct"/>
            <w:shd w:val="clear" w:color="auto" w:fill="auto"/>
            <w:vAlign w:val="center"/>
          </w:tcPr>
          <w:p w:rsidR="00C72BBC" w:rsidRDefault="00854968">
            <w:pPr>
              <w:jc w:val="center"/>
              <w:rPr>
                <w:szCs w:val="21"/>
              </w:rPr>
            </w:pPr>
            <w:r>
              <w:rPr>
                <w:rFonts w:eastAsia="等线"/>
                <w:szCs w:val="21"/>
              </w:rPr>
              <w:t>ND</w:t>
            </w:r>
          </w:p>
        </w:tc>
        <w:tc>
          <w:tcPr>
            <w:tcW w:w="683" w:type="pct"/>
            <w:shd w:val="clear" w:color="auto" w:fill="auto"/>
            <w:vAlign w:val="center"/>
          </w:tcPr>
          <w:p w:rsidR="00C72BBC" w:rsidRDefault="00854968">
            <w:pPr>
              <w:jc w:val="center"/>
              <w:rPr>
                <w:szCs w:val="21"/>
              </w:rPr>
            </w:pPr>
            <w:r>
              <w:rPr>
                <w:rFonts w:eastAsia="等线"/>
                <w:sz w:val="22"/>
              </w:rPr>
              <w:t>/</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0.309</w:t>
            </w:r>
          </w:p>
        </w:tc>
        <w:tc>
          <w:tcPr>
            <w:tcW w:w="641" w:type="pct"/>
            <w:shd w:val="clear" w:color="auto" w:fill="auto"/>
            <w:vAlign w:val="center"/>
          </w:tcPr>
          <w:p w:rsidR="00C72BBC" w:rsidRDefault="00854968">
            <w:pPr>
              <w:jc w:val="center"/>
              <w:rPr>
                <w:szCs w:val="21"/>
              </w:rPr>
            </w:pPr>
            <w:r>
              <w:rPr>
                <w:rFonts w:eastAsia="等线"/>
                <w:sz w:val="22"/>
              </w:rPr>
              <w:t xml:space="preserve">0.3090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1</w:t>
            </w:r>
          </w:p>
        </w:tc>
      </w:tr>
      <w:tr w:rsidR="00C72BBC">
        <w:trPr>
          <w:trHeight w:val="20"/>
        </w:trPr>
        <w:tc>
          <w:tcPr>
            <w:tcW w:w="1096" w:type="pct"/>
            <w:shd w:val="clear" w:color="auto" w:fill="auto"/>
            <w:vAlign w:val="center"/>
          </w:tcPr>
          <w:p w:rsidR="00C72BBC" w:rsidRDefault="00854968">
            <w:pPr>
              <w:jc w:val="center"/>
              <w:rPr>
                <w:szCs w:val="21"/>
              </w:rPr>
            </w:pPr>
            <w:r>
              <w:rPr>
                <w:szCs w:val="21"/>
              </w:rPr>
              <w:t>氟化物</w:t>
            </w:r>
          </w:p>
        </w:tc>
        <w:tc>
          <w:tcPr>
            <w:tcW w:w="561" w:type="pct"/>
            <w:shd w:val="clear" w:color="auto" w:fill="auto"/>
            <w:vAlign w:val="center"/>
          </w:tcPr>
          <w:p w:rsidR="00C72BBC" w:rsidRDefault="00854968">
            <w:pPr>
              <w:jc w:val="center"/>
              <w:rPr>
                <w:szCs w:val="21"/>
              </w:rPr>
            </w:pPr>
            <w:r>
              <w:rPr>
                <w:rFonts w:eastAsia="等线"/>
                <w:szCs w:val="21"/>
              </w:rPr>
              <w:t>0.08</w:t>
            </w:r>
          </w:p>
        </w:tc>
        <w:tc>
          <w:tcPr>
            <w:tcW w:w="683" w:type="pct"/>
            <w:shd w:val="clear" w:color="auto" w:fill="auto"/>
            <w:vAlign w:val="center"/>
          </w:tcPr>
          <w:p w:rsidR="00C72BBC" w:rsidRDefault="00854968">
            <w:pPr>
              <w:jc w:val="center"/>
              <w:rPr>
                <w:szCs w:val="21"/>
              </w:rPr>
            </w:pPr>
            <w:r>
              <w:rPr>
                <w:rFonts w:eastAsia="等线"/>
                <w:sz w:val="22"/>
              </w:rPr>
              <w:t xml:space="preserve">0.0800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0.25</w:t>
            </w:r>
          </w:p>
        </w:tc>
        <w:tc>
          <w:tcPr>
            <w:tcW w:w="641" w:type="pct"/>
            <w:shd w:val="clear" w:color="auto" w:fill="auto"/>
            <w:vAlign w:val="center"/>
          </w:tcPr>
          <w:p w:rsidR="00C72BBC" w:rsidRDefault="00854968">
            <w:pPr>
              <w:jc w:val="center"/>
              <w:rPr>
                <w:szCs w:val="21"/>
              </w:rPr>
            </w:pPr>
            <w:r>
              <w:rPr>
                <w:rFonts w:eastAsia="等线"/>
                <w:sz w:val="22"/>
              </w:rPr>
              <w:t xml:space="preserve">0.2500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1</w:t>
            </w:r>
          </w:p>
        </w:tc>
      </w:tr>
      <w:tr w:rsidR="00C72BBC">
        <w:trPr>
          <w:trHeight w:val="20"/>
        </w:trPr>
        <w:tc>
          <w:tcPr>
            <w:tcW w:w="1096" w:type="pct"/>
            <w:shd w:val="clear" w:color="auto" w:fill="auto"/>
            <w:vAlign w:val="center"/>
          </w:tcPr>
          <w:p w:rsidR="00C72BBC" w:rsidRDefault="00854968">
            <w:pPr>
              <w:jc w:val="center"/>
              <w:rPr>
                <w:szCs w:val="21"/>
              </w:rPr>
            </w:pPr>
            <w:r>
              <w:rPr>
                <w:szCs w:val="21"/>
              </w:rPr>
              <w:t>氯化物</w:t>
            </w:r>
          </w:p>
        </w:tc>
        <w:tc>
          <w:tcPr>
            <w:tcW w:w="561" w:type="pct"/>
            <w:shd w:val="clear" w:color="auto" w:fill="auto"/>
            <w:vAlign w:val="center"/>
          </w:tcPr>
          <w:p w:rsidR="00C72BBC" w:rsidRDefault="00854968">
            <w:pPr>
              <w:jc w:val="center"/>
              <w:rPr>
                <w:szCs w:val="21"/>
              </w:rPr>
            </w:pPr>
            <w:r>
              <w:rPr>
                <w:rFonts w:eastAsia="等线"/>
                <w:szCs w:val="21"/>
              </w:rPr>
              <w:t>5.5</w:t>
            </w:r>
          </w:p>
        </w:tc>
        <w:tc>
          <w:tcPr>
            <w:tcW w:w="683" w:type="pct"/>
            <w:shd w:val="clear" w:color="auto" w:fill="auto"/>
            <w:vAlign w:val="center"/>
          </w:tcPr>
          <w:p w:rsidR="00C72BBC" w:rsidRDefault="00854968">
            <w:pPr>
              <w:jc w:val="center"/>
              <w:rPr>
                <w:szCs w:val="21"/>
              </w:rPr>
            </w:pPr>
            <w:r>
              <w:rPr>
                <w:rFonts w:eastAsia="等线"/>
                <w:sz w:val="22"/>
              </w:rPr>
              <w:t xml:space="preserve">0.0220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12.5</w:t>
            </w:r>
          </w:p>
        </w:tc>
        <w:tc>
          <w:tcPr>
            <w:tcW w:w="641" w:type="pct"/>
            <w:shd w:val="clear" w:color="auto" w:fill="auto"/>
            <w:vAlign w:val="center"/>
          </w:tcPr>
          <w:p w:rsidR="00C72BBC" w:rsidRDefault="00854968">
            <w:pPr>
              <w:jc w:val="center"/>
              <w:rPr>
                <w:szCs w:val="21"/>
              </w:rPr>
            </w:pPr>
            <w:r>
              <w:rPr>
                <w:rFonts w:eastAsia="等线"/>
                <w:sz w:val="22"/>
              </w:rPr>
              <w:t xml:space="preserve">0.0500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250</w:t>
            </w:r>
          </w:p>
        </w:tc>
      </w:tr>
      <w:tr w:rsidR="00C72BBC">
        <w:trPr>
          <w:trHeight w:val="20"/>
        </w:trPr>
        <w:tc>
          <w:tcPr>
            <w:tcW w:w="1096" w:type="pct"/>
            <w:shd w:val="clear" w:color="auto" w:fill="auto"/>
            <w:vAlign w:val="center"/>
          </w:tcPr>
          <w:p w:rsidR="00C72BBC" w:rsidRDefault="00854968">
            <w:pPr>
              <w:jc w:val="center"/>
              <w:rPr>
                <w:szCs w:val="21"/>
              </w:rPr>
            </w:pPr>
            <w:r>
              <w:rPr>
                <w:szCs w:val="21"/>
              </w:rPr>
              <w:t>硫酸盐</w:t>
            </w:r>
          </w:p>
        </w:tc>
        <w:tc>
          <w:tcPr>
            <w:tcW w:w="561" w:type="pct"/>
            <w:shd w:val="clear" w:color="auto" w:fill="auto"/>
            <w:vAlign w:val="center"/>
          </w:tcPr>
          <w:p w:rsidR="00C72BBC" w:rsidRDefault="00854968">
            <w:pPr>
              <w:jc w:val="center"/>
              <w:rPr>
                <w:szCs w:val="21"/>
              </w:rPr>
            </w:pPr>
            <w:r>
              <w:rPr>
                <w:rFonts w:eastAsia="等线"/>
                <w:szCs w:val="21"/>
              </w:rPr>
              <w:t>24.4</w:t>
            </w:r>
          </w:p>
        </w:tc>
        <w:tc>
          <w:tcPr>
            <w:tcW w:w="683" w:type="pct"/>
            <w:shd w:val="clear" w:color="auto" w:fill="auto"/>
            <w:vAlign w:val="center"/>
          </w:tcPr>
          <w:p w:rsidR="00C72BBC" w:rsidRDefault="00854968">
            <w:pPr>
              <w:jc w:val="center"/>
              <w:rPr>
                <w:szCs w:val="21"/>
              </w:rPr>
            </w:pPr>
            <w:r>
              <w:rPr>
                <w:rFonts w:eastAsia="等线"/>
                <w:sz w:val="22"/>
              </w:rPr>
              <w:t xml:space="preserve">0.0976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21.6</w:t>
            </w:r>
          </w:p>
        </w:tc>
        <w:tc>
          <w:tcPr>
            <w:tcW w:w="641" w:type="pct"/>
            <w:shd w:val="clear" w:color="auto" w:fill="auto"/>
            <w:vAlign w:val="center"/>
          </w:tcPr>
          <w:p w:rsidR="00C72BBC" w:rsidRDefault="00854968">
            <w:pPr>
              <w:jc w:val="center"/>
              <w:rPr>
                <w:szCs w:val="21"/>
              </w:rPr>
            </w:pPr>
            <w:r>
              <w:rPr>
                <w:rFonts w:eastAsia="等线"/>
                <w:sz w:val="22"/>
              </w:rPr>
              <w:t xml:space="preserve">0.0864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250</w:t>
            </w:r>
          </w:p>
        </w:tc>
      </w:tr>
      <w:tr w:rsidR="00C72BBC">
        <w:trPr>
          <w:trHeight w:val="20"/>
        </w:trPr>
        <w:tc>
          <w:tcPr>
            <w:tcW w:w="1096" w:type="pct"/>
            <w:shd w:val="clear" w:color="auto" w:fill="auto"/>
            <w:vAlign w:val="center"/>
          </w:tcPr>
          <w:p w:rsidR="00C72BBC" w:rsidRDefault="00854968">
            <w:pPr>
              <w:jc w:val="center"/>
              <w:rPr>
                <w:szCs w:val="21"/>
              </w:rPr>
            </w:pPr>
            <w:r>
              <w:rPr>
                <w:szCs w:val="21"/>
              </w:rPr>
              <w:t>氰化物</w:t>
            </w:r>
          </w:p>
        </w:tc>
        <w:tc>
          <w:tcPr>
            <w:tcW w:w="561" w:type="pct"/>
            <w:shd w:val="clear" w:color="auto" w:fill="auto"/>
            <w:vAlign w:val="center"/>
          </w:tcPr>
          <w:p w:rsidR="00C72BBC" w:rsidRDefault="00854968">
            <w:pPr>
              <w:jc w:val="center"/>
              <w:rPr>
                <w:szCs w:val="21"/>
              </w:rPr>
            </w:pPr>
            <w:r>
              <w:rPr>
                <w:rFonts w:eastAsia="等线"/>
                <w:szCs w:val="21"/>
              </w:rPr>
              <w:t>ND</w:t>
            </w:r>
          </w:p>
        </w:tc>
        <w:tc>
          <w:tcPr>
            <w:tcW w:w="683" w:type="pct"/>
            <w:shd w:val="clear" w:color="auto" w:fill="auto"/>
            <w:vAlign w:val="center"/>
          </w:tcPr>
          <w:p w:rsidR="00C72BBC" w:rsidRDefault="00854968">
            <w:pPr>
              <w:jc w:val="center"/>
              <w:rPr>
                <w:szCs w:val="21"/>
              </w:rPr>
            </w:pPr>
            <w:r>
              <w:rPr>
                <w:rFonts w:eastAsia="等线"/>
                <w:sz w:val="22"/>
              </w:rPr>
              <w:t>/</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hint="eastAsia"/>
                <w:szCs w:val="21"/>
              </w:rPr>
              <w:t>ND</w:t>
            </w:r>
          </w:p>
        </w:tc>
        <w:tc>
          <w:tcPr>
            <w:tcW w:w="641" w:type="pct"/>
            <w:shd w:val="clear" w:color="auto" w:fill="auto"/>
            <w:vAlign w:val="center"/>
          </w:tcPr>
          <w:p w:rsidR="00C72BBC" w:rsidRDefault="00854968">
            <w:pPr>
              <w:jc w:val="center"/>
              <w:rPr>
                <w:szCs w:val="21"/>
              </w:rPr>
            </w:pPr>
            <w:r>
              <w:rPr>
                <w:rFonts w:eastAsia="等线"/>
                <w:sz w:val="22"/>
              </w:rPr>
              <w:t>/</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0.05</w:t>
            </w:r>
          </w:p>
        </w:tc>
      </w:tr>
      <w:tr w:rsidR="00C72BBC">
        <w:trPr>
          <w:trHeight w:val="20"/>
        </w:trPr>
        <w:tc>
          <w:tcPr>
            <w:tcW w:w="1096" w:type="pct"/>
            <w:shd w:val="clear" w:color="auto" w:fill="auto"/>
            <w:vAlign w:val="center"/>
          </w:tcPr>
          <w:p w:rsidR="00C72BBC" w:rsidRDefault="00854968">
            <w:pPr>
              <w:jc w:val="center"/>
              <w:rPr>
                <w:szCs w:val="21"/>
              </w:rPr>
            </w:pPr>
            <w:r>
              <w:rPr>
                <w:szCs w:val="21"/>
              </w:rPr>
              <w:t>挥发性酚类（以苯酚计）</w:t>
            </w:r>
          </w:p>
        </w:tc>
        <w:tc>
          <w:tcPr>
            <w:tcW w:w="561" w:type="pct"/>
            <w:shd w:val="clear" w:color="auto" w:fill="auto"/>
            <w:vAlign w:val="center"/>
          </w:tcPr>
          <w:p w:rsidR="00C72BBC" w:rsidRDefault="00854968">
            <w:pPr>
              <w:jc w:val="center"/>
              <w:rPr>
                <w:szCs w:val="21"/>
              </w:rPr>
            </w:pPr>
            <w:r>
              <w:rPr>
                <w:rFonts w:eastAsia="等线"/>
                <w:szCs w:val="21"/>
              </w:rPr>
              <w:t>ND</w:t>
            </w:r>
          </w:p>
        </w:tc>
        <w:tc>
          <w:tcPr>
            <w:tcW w:w="683" w:type="pct"/>
            <w:shd w:val="clear" w:color="auto" w:fill="auto"/>
            <w:vAlign w:val="center"/>
          </w:tcPr>
          <w:p w:rsidR="00C72BBC" w:rsidRDefault="00854968">
            <w:pPr>
              <w:jc w:val="center"/>
              <w:rPr>
                <w:szCs w:val="21"/>
              </w:rPr>
            </w:pPr>
            <w:r>
              <w:rPr>
                <w:rFonts w:eastAsia="等线"/>
                <w:sz w:val="22"/>
              </w:rPr>
              <w:t>/</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ND</w:t>
            </w:r>
          </w:p>
        </w:tc>
        <w:tc>
          <w:tcPr>
            <w:tcW w:w="641" w:type="pct"/>
            <w:shd w:val="clear" w:color="auto" w:fill="auto"/>
            <w:vAlign w:val="center"/>
          </w:tcPr>
          <w:p w:rsidR="00C72BBC" w:rsidRDefault="00854968">
            <w:pPr>
              <w:jc w:val="center"/>
              <w:rPr>
                <w:szCs w:val="21"/>
              </w:rPr>
            </w:pPr>
            <w:r>
              <w:rPr>
                <w:rFonts w:eastAsia="等线"/>
                <w:sz w:val="22"/>
              </w:rPr>
              <w:t>/</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0.002</w:t>
            </w:r>
          </w:p>
        </w:tc>
      </w:tr>
      <w:tr w:rsidR="00C72BBC">
        <w:trPr>
          <w:trHeight w:val="20"/>
        </w:trPr>
        <w:tc>
          <w:tcPr>
            <w:tcW w:w="1096" w:type="pct"/>
            <w:shd w:val="clear" w:color="auto" w:fill="auto"/>
            <w:vAlign w:val="center"/>
          </w:tcPr>
          <w:p w:rsidR="00C72BBC" w:rsidRDefault="00854968">
            <w:pPr>
              <w:jc w:val="center"/>
              <w:rPr>
                <w:szCs w:val="21"/>
              </w:rPr>
            </w:pPr>
            <w:r>
              <w:rPr>
                <w:szCs w:val="21"/>
              </w:rPr>
              <w:t>总大肠菌群（</w:t>
            </w:r>
            <w:r>
              <w:rPr>
                <w:szCs w:val="21"/>
              </w:rPr>
              <w:t>MPN/100mL</w:t>
            </w:r>
            <w:r>
              <w:rPr>
                <w:szCs w:val="21"/>
              </w:rPr>
              <w:t>）</w:t>
            </w:r>
          </w:p>
        </w:tc>
        <w:tc>
          <w:tcPr>
            <w:tcW w:w="561" w:type="pct"/>
            <w:shd w:val="clear" w:color="auto" w:fill="auto"/>
            <w:vAlign w:val="center"/>
          </w:tcPr>
          <w:p w:rsidR="00C72BBC" w:rsidRDefault="00854968">
            <w:pPr>
              <w:jc w:val="center"/>
              <w:rPr>
                <w:szCs w:val="21"/>
              </w:rPr>
            </w:pPr>
            <w:r>
              <w:rPr>
                <w:rFonts w:eastAsia="等线"/>
                <w:szCs w:val="21"/>
              </w:rPr>
              <w:t>2</w:t>
            </w:r>
          </w:p>
        </w:tc>
        <w:tc>
          <w:tcPr>
            <w:tcW w:w="683" w:type="pct"/>
            <w:shd w:val="clear" w:color="auto" w:fill="auto"/>
            <w:vAlign w:val="center"/>
          </w:tcPr>
          <w:p w:rsidR="00C72BBC" w:rsidRDefault="00854968">
            <w:pPr>
              <w:jc w:val="center"/>
              <w:rPr>
                <w:szCs w:val="21"/>
              </w:rPr>
            </w:pPr>
            <w:r>
              <w:rPr>
                <w:rFonts w:eastAsia="等线"/>
                <w:sz w:val="22"/>
              </w:rPr>
              <w:t xml:space="preserve">0.6667 </w:t>
            </w:r>
          </w:p>
        </w:tc>
        <w:tc>
          <w:tcPr>
            <w:tcW w:w="462" w:type="pct"/>
            <w:shd w:val="clear" w:color="auto" w:fill="auto"/>
            <w:vAlign w:val="center"/>
          </w:tcPr>
          <w:p w:rsidR="00C72BBC" w:rsidRDefault="00854968">
            <w:pPr>
              <w:jc w:val="center"/>
              <w:rPr>
                <w:szCs w:val="21"/>
              </w:rPr>
            </w:pPr>
            <w:r>
              <w:rPr>
                <w:sz w:val="18"/>
                <w:szCs w:val="18"/>
              </w:rPr>
              <w:t>不达标</w:t>
            </w:r>
          </w:p>
        </w:tc>
        <w:tc>
          <w:tcPr>
            <w:tcW w:w="561" w:type="pct"/>
            <w:shd w:val="clear" w:color="auto" w:fill="auto"/>
            <w:vAlign w:val="center"/>
          </w:tcPr>
          <w:p w:rsidR="00C72BBC" w:rsidRDefault="00854968">
            <w:pPr>
              <w:jc w:val="center"/>
              <w:rPr>
                <w:szCs w:val="21"/>
              </w:rPr>
            </w:pPr>
            <w:r>
              <w:rPr>
                <w:rFonts w:eastAsia="等线"/>
                <w:szCs w:val="21"/>
              </w:rPr>
              <w:t>2</w:t>
            </w:r>
          </w:p>
        </w:tc>
        <w:tc>
          <w:tcPr>
            <w:tcW w:w="641" w:type="pct"/>
            <w:shd w:val="clear" w:color="auto" w:fill="auto"/>
            <w:vAlign w:val="center"/>
          </w:tcPr>
          <w:p w:rsidR="00C72BBC" w:rsidRDefault="00854968">
            <w:pPr>
              <w:jc w:val="center"/>
              <w:rPr>
                <w:szCs w:val="21"/>
              </w:rPr>
            </w:pPr>
            <w:r>
              <w:rPr>
                <w:rFonts w:eastAsia="等线"/>
                <w:sz w:val="22"/>
              </w:rPr>
              <w:t xml:space="preserve">0.6667 </w:t>
            </w:r>
          </w:p>
        </w:tc>
        <w:tc>
          <w:tcPr>
            <w:tcW w:w="463" w:type="pct"/>
            <w:shd w:val="clear" w:color="auto" w:fill="auto"/>
            <w:vAlign w:val="center"/>
          </w:tcPr>
          <w:p w:rsidR="00C72BBC" w:rsidRDefault="00854968">
            <w:pPr>
              <w:jc w:val="center"/>
              <w:rPr>
                <w:szCs w:val="21"/>
              </w:rPr>
            </w:pPr>
            <w:r>
              <w:rPr>
                <w:sz w:val="18"/>
                <w:szCs w:val="18"/>
              </w:rPr>
              <w:t>不达标</w:t>
            </w:r>
          </w:p>
        </w:tc>
        <w:tc>
          <w:tcPr>
            <w:tcW w:w="533" w:type="pct"/>
            <w:shd w:val="clear" w:color="auto" w:fill="auto"/>
            <w:vAlign w:val="center"/>
          </w:tcPr>
          <w:p w:rsidR="00C72BBC" w:rsidRDefault="00854968">
            <w:pPr>
              <w:jc w:val="center"/>
              <w:rPr>
                <w:szCs w:val="21"/>
              </w:rPr>
            </w:pPr>
            <w:r>
              <w:rPr>
                <w:szCs w:val="21"/>
              </w:rPr>
              <w:t>3</w:t>
            </w:r>
          </w:p>
        </w:tc>
      </w:tr>
      <w:tr w:rsidR="00C72BBC">
        <w:trPr>
          <w:trHeight w:val="20"/>
        </w:trPr>
        <w:tc>
          <w:tcPr>
            <w:tcW w:w="1096" w:type="pct"/>
            <w:shd w:val="clear" w:color="auto" w:fill="auto"/>
            <w:vAlign w:val="center"/>
          </w:tcPr>
          <w:p w:rsidR="00C72BBC" w:rsidRDefault="00854968">
            <w:pPr>
              <w:jc w:val="center"/>
              <w:rPr>
                <w:szCs w:val="21"/>
              </w:rPr>
            </w:pPr>
            <w:r>
              <w:rPr>
                <w:szCs w:val="21"/>
              </w:rPr>
              <w:t>石油类</w:t>
            </w:r>
          </w:p>
        </w:tc>
        <w:tc>
          <w:tcPr>
            <w:tcW w:w="561" w:type="pct"/>
            <w:shd w:val="clear" w:color="auto" w:fill="auto"/>
            <w:vAlign w:val="center"/>
          </w:tcPr>
          <w:p w:rsidR="00C72BBC" w:rsidRDefault="00854968">
            <w:pPr>
              <w:jc w:val="center"/>
              <w:rPr>
                <w:szCs w:val="21"/>
              </w:rPr>
            </w:pPr>
            <w:r>
              <w:rPr>
                <w:rFonts w:eastAsia="等线"/>
                <w:szCs w:val="21"/>
              </w:rPr>
              <w:t>ND</w:t>
            </w:r>
          </w:p>
        </w:tc>
        <w:tc>
          <w:tcPr>
            <w:tcW w:w="683" w:type="pct"/>
            <w:shd w:val="clear" w:color="auto" w:fill="auto"/>
            <w:vAlign w:val="center"/>
          </w:tcPr>
          <w:p w:rsidR="00C72BBC" w:rsidRDefault="00854968">
            <w:pPr>
              <w:jc w:val="center"/>
              <w:rPr>
                <w:szCs w:val="21"/>
              </w:rPr>
            </w:pPr>
            <w:r>
              <w:rPr>
                <w:rFonts w:eastAsia="等线"/>
                <w:sz w:val="22"/>
              </w:rPr>
              <w:t>/</w:t>
            </w:r>
          </w:p>
        </w:tc>
        <w:tc>
          <w:tcPr>
            <w:tcW w:w="462" w:type="pct"/>
            <w:shd w:val="clear" w:color="auto" w:fill="auto"/>
            <w:vAlign w:val="center"/>
          </w:tcPr>
          <w:p w:rsidR="00C72BBC" w:rsidRDefault="00854968">
            <w:pPr>
              <w:jc w:val="center"/>
              <w:rPr>
                <w:szCs w:val="21"/>
              </w:rPr>
            </w:pPr>
            <w:r>
              <w:rPr>
                <w:sz w:val="18"/>
                <w:szCs w:val="18"/>
              </w:rPr>
              <w:t>/</w:t>
            </w:r>
          </w:p>
        </w:tc>
        <w:tc>
          <w:tcPr>
            <w:tcW w:w="561" w:type="pct"/>
            <w:shd w:val="clear" w:color="auto" w:fill="auto"/>
            <w:vAlign w:val="center"/>
          </w:tcPr>
          <w:p w:rsidR="00C72BBC" w:rsidRDefault="00854968">
            <w:pPr>
              <w:jc w:val="center"/>
              <w:rPr>
                <w:szCs w:val="21"/>
              </w:rPr>
            </w:pPr>
            <w:r>
              <w:rPr>
                <w:rFonts w:eastAsia="等线"/>
                <w:szCs w:val="21"/>
              </w:rPr>
              <w:t>ND</w:t>
            </w:r>
          </w:p>
        </w:tc>
        <w:tc>
          <w:tcPr>
            <w:tcW w:w="641" w:type="pct"/>
            <w:shd w:val="clear" w:color="auto" w:fill="auto"/>
            <w:vAlign w:val="center"/>
          </w:tcPr>
          <w:p w:rsidR="00C72BBC" w:rsidRDefault="00854968">
            <w:pPr>
              <w:jc w:val="center"/>
              <w:rPr>
                <w:szCs w:val="21"/>
              </w:rPr>
            </w:pPr>
            <w:r>
              <w:rPr>
                <w:rFonts w:eastAsia="等线"/>
                <w:sz w:val="22"/>
              </w:rPr>
              <w:t>/</w:t>
            </w:r>
          </w:p>
        </w:tc>
        <w:tc>
          <w:tcPr>
            <w:tcW w:w="463" w:type="pct"/>
            <w:shd w:val="clear" w:color="auto" w:fill="auto"/>
            <w:vAlign w:val="center"/>
          </w:tcPr>
          <w:p w:rsidR="00C72BBC" w:rsidRDefault="00854968">
            <w:pPr>
              <w:jc w:val="center"/>
              <w:rPr>
                <w:szCs w:val="21"/>
              </w:rPr>
            </w:pPr>
            <w:r>
              <w:rPr>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铬（六价）</w:t>
            </w:r>
          </w:p>
        </w:tc>
        <w:tc>
          <w:tcPr>
            <w:tcW w:w="561" w:type="pct"/>
            <w:shd w:val="clear" w:color="auto" w:fill="auto"/>
            <w:vAlign w:val="center"/>
          </w:tcPr>
          <w:p w:rsidR="00C72BBC" w:rsidRDefault="00854968">
            <w:pPr>
              <w:jc w:val="center"/>
              <w:rPr>
                <w:szCs w:val="21"/>
              </w:rPr>
            </w:pPr>
            <w:r>
              <w:rPr>
                <w:szCs w:val="21"/>
              </w:rPr>
              <w:t>ND</w:t>
            </w:r>
          </w:p>
        </w:tc>
        <w:tc>
          <w:tcPr>
            <w:tcW w:w="683" w:type="pct"/>
            <w:shd w:val="clear" w:color="auto" w:fill="auto"/>
            <w:vAlign w:val="center"/>
          </w:tcPr>
          <w:p w:rsidR="00C72BBC" w:rsidRDefault="00854968">
            <w:pPr>
              <w:jc w:val="center"/>
              <w:rPr>
                <w:szCs w:val="21"/>
              </w:rPr>
            </w:pPr>
            <w:r>
              <w:rPr>
                <w:rFonts w:eastAsia="等线"/>
                <w:sz w:val="22"/>
              </w:rPr>
              <w:t>/</w:t>
            </w:r>
          </w:p>
        </w:tc>
        <w:tc>
          <w:tcPr>
            <w:tcW w:w="462" w:type="pct"/>
            <w:shd w:val="clear" w:color="auto" w:fill="auto"/>
            <w:vAlign w:val="center"/>
          </w:tcPr>
          <w:p w:rsidR="00C72BBC" w:rsidRDefault="00854968">
            <w:pPr>
              <w:jc w:val="center"/>
              <w:rPr>
                <w:szCs w:val="21"/>
              </w:rPr>
            </w:pPr>
            <w:r>
              <w:rPr>
                <w:szCs w:val="21"/>
              </w:rPr>
              <w:t>达标</w:t>
            </w:r>
          </w:p>
        </w:tc>
        <w:tc>
          <w:tcPr>
            <w:tcW w:w="561" w:type="pct"/>
            <w:shd w:val="clear" w:color="auto" w:fill="auto"/>
            <w:vAlign w:val="center"/>
          </w:tcPr>
          <w:p w:rsidR="00C72BBC" w:rsidRDefault="00854968">
            <w:pPr>
              <w:jc w:val="center"/>
              <w:rPr>
                <w:szCs w:val="21"/>
              </w:rPr>
            </w:pPr>
            <w:r>
              <w:rPr>
                <w:szCs w:val="21"/>
              </w:rPr>
              <w:t>ND</w:t>
            </w:r>
          </w:p>
        </w:tc>
        <w:tc>
          <w:tcPr>
            <w:tcW w:w="641" w:type="pct"/>
            <w:shd w:val="clear" w:color="auto" w:fill="auto"/>
            <w:vAlign w:val="center"/>
          </w:tcPr>
          <w:p w:rsidR="00C72BBC" w:rsidRDefault="00854968">
            <w:pPr>
              <w:jc w:val="center"/>
              <w:rPr>
                <w:szCs w:val="21"/>
              </w:rPr>
            </w:pPr>
            <w:r>
              <w:rPr>
                <w:rFonts w:eastAsia="等线"/>
                <w:sz w:val="22"/>
              </w:rPr>
              <w:t>/</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0.05</w:t>
            </w:r>
          </w:p>
        </w:tc>
      </w:tr>
      <w:tr w:rsidR="00C72BBC">
        <w:trPr>
          <w:trHeight w:val="20"/>
        </w:trPr>
        <w:tc>
          <w:tcPr>
            <w:tcW w:w="1096" w:type="pct"/>
            <w:shd w:val="clear" w:color="auto" w:fill="auto"/>
            <w:vAlign w:val="center"/>
          </w:tcPr>
          <w:p w:rsidR="00C72BBC" w:rsidRDefault="00854968">
            <w:pPr>
              <w:jc w:val="center"/>
              <w:rPr>
                <w:szCs w:val="21"/>
              </w:rPr>
            </w:pPr>
            <w:r>
              <w:rPr>
                <w:szCs w:val="21"/>
              </w:rPr>
              <w:t>铁</w:t>
            </w:r>
          </w:p>
        </w:tc>
        <w:tc>
          <w:tcPr>
            <w:tcW w:w="561" w:type="pct"/>
            <w:shd w:val="clear" w:color="auto" w:fill="auto"/>
            <w:vAlign w:val="center"/>
          </w:tcPr>
          <w:p w:rsidR="00C72BBC" w:rsidRDefault="00854968">
            <w:pPr>
              <w:jc w:val="center"/>
              <w:rPr>
                <w:szCs w:val="21"/>
              </w:rPr>
            </w:pPr>
            <w:r>
              <w:rPr>
                <w:rFonts w:eastAsia="等线"/>
                <w:szCs w:val="21"/>
              </w:rPr>
              <w:t>ND</w:t>
            </w:r>
          </w:p>
        </w:tc>
        <w:tc>
          <w:tcPr>
            <w:tcW w:w="683" w:type="pct"/>
            <w:shd w:val="clear" w:color="auto" w:fill="auto"/>
            <w:vAlign w:val="center"/>
          </w:tcPr>
          <w:p w:rsidR="00C72BBC" w:rsidRDefault="00854968">
            <w:pPr>
              <w:jc w:val="center"/>
              <w:rPr>
                <w:szCs w:val="21"/>
              </w:rPr>
            </w:pPr>
            <w:r>
              <w:rPr>
                <w:rFonts w:eastAsia="等线"/>
                <w:sz w:val="22"/>
              </w:rPr>
              <w:t>/</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0.04</w:t>
            </w:r>
          </w:p>
        </w:tc>
        <w:tc>
          <w:tcPr>
            <w:tcW w:w="641" w:type="pct"/>
            <w:shd w:val="clear" w:color="auto" w:fill="auto"/>
            <w:vAlign w:val="center"/>
          </w:tcPr>
          <w:p w:rsidR="00C72BBC" w:rsidRDefault="00854968">
            <w:pPr>
              <w:jc w:val="center"/>
              <w:rPr>
                <w:szCs w:val="21"/>
              </w:rPr>
            </w:pPr>
            <w:r>
              <w:rPr>
                <w:rFonts w:eastAsia="等线"/>
                <w:sz w:val="22"/>
              </w:rPr>
              <w:t xml:space="preserve">0.1333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0.3</w:t>
            </w:r>
          </w:p>
        </w:tc>
      </w:tr>
      <w:tr w:rsidR="00C72BBC">
        <w:trPr>
          <w:trHeight w:val="20"/>
        </w:trPr>
        <w:tc>
          <w:tcPr>
            <w:tcW w:w="1096" w:type="pct"/>
            <w:shd w:val="clear" w:color="auto" w:fill="auto"/>
            <w:vAlign w:val="center"/>
          </w:tcPr>
          <w:p w:rsidR="00C72BBC" w:rsidRDefault="00854968">
            <w:pPr>
              <w:jc w:val="center"/>
              <w:rPr>
                <w:szCs w:val="21"/>
              </w:rPr>
            </w:pPr>
            <w:r>
              <w:rPr>
                <w:szCs w:val="21"/>
              </w:rPr>
              <w:t>锰</w:t>
            </w:r>
          </w:p>
        </w:tc>
        <w:tc>
          <w:tcPr>
            <w:tcW w:w="561" w:type="pct"/>
            <w:shd w:val="clear" w:color="auto" w:fill="auto"/>
            <w:vAlign w:val="center"/>
          </w:tcPr>
          <w:p w:rsidR="00C72BBC" w:rsidRDefault="00854968">
            <w:pPr>
              <w:jc w:val="center"/>
              <w:rPr>
                <w:szCs w:val="21"/>
              </w:rPr>
            </w:pPr>
            <w:r>
              <w:rPr>
                <w:rFonts w:eastAsia="等线"/>
                <w:szCs w:val="21"/>
              </w:rPr>
              <w:t>0.01</w:t>
            </w:r>
          </w:p>
        </w:tc>
        <w:tc>
          <w:tcPr>
            <w:tcW w:w="683" w:type="pct"/>
            <w:shd w:val="clear" w:color="auto" w:fill="auto"/>
            <w:vAlign w:val="center"/>
          </w:tcPr>
          <w:p w:rsidR="00C72BBC" w:rsidRDefault="00854968">
            <w:pPr>
              <w:jc w:val="center"/>
              <w:rPr>
                <w:szCs w:val="21"/>
              </w:rPr>
            </w:pPr>
            <w:r>
              <w:rPr>
                <w:rFonts w:eastAsia="等线"/>
                <w:sz w:val="22"/>
              </w:rPr>
              <w:t xml:space="preserve">0.1000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0.02</w:t>
            </w:r>
          </w:p>
        </w:tc>
        <w:tc>
          <w:tcPr>
            <w:tcW w:w="641" w:type="pct"/>
            <w:shd w:val="clear" w:color="auto" w:fill="auto"/>
            <w:vAlign w:val="center"/>
          </w:tcPr>
          <w:p w:rsidR="00C72BBC" w:rsidRDefault="00854968">
            <w:pPr>
              <w:jc w:val="center"/>
              <w:rPr>
                <w:szCs w:val="21"/>
              </w:rPr>
            </w:pPr>
            <w:r>
              <w:rPr>
                <w:rFonts w:eastAsia="等线"/>
                <w:sz w:val="22"/>
              </w:rPr>
              <w:t xml:space="preserve">0.2000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0.1</w:t>
            </w:r>
          </w:p>
        </w:tc>
      </w:tr>
      <w:tr w:rsidR="00C72BBC">
        <w:trPr>
          <w:trHeight w:val="20"/>
        </w:trPr>
        <w:tc>
          <w:tcPr>
            <w:tcW w:w="1096" w:type="pct"/>
            <w:shd w:val="clear" w:color="auto" w:fill="auto"/>
            <w:vAlign w:val="center"/>
          </w:tcPr>
          <w:p w:rsidR="00C72BBC" w:rsidRDefault="00854968">
            <w:pPr>
              <w:jc w:val="center"/>
              <w:rPr>
                <w:szCs w:val="21"/>
              </w:rPr>
            </w:pPr>
            <w:r>
              <w:rPr>
                <w:szCs w:val="21"/>
              </w:rPr>
              <w:t>镉</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0.005</w:t>
            </w:r>
          </w:p>
        </w:tc>
      </w:tr>
      <w:tr w:rsidR="00C72BBC">
        <w:trPr>
          <w:trHeight w:val="20"/>
        </w:trPr>
        <w:tc>
          <w:tcPr>
            <w:tcW w:w="1096" w:type="pct"/>
            <w:shd w:val="clear" w:color="auto" w:fill="auto"/>
            <w:vAlign w:val="center"/>
          </w:tcPr>
          <w:p w:rsidR="00C72BBC" w:rsidRDefault="00854968">
            <w:pPr>
              <w:jc w:val="center"/>
              <w:rPr>
                <w:szCs w:val="21"/>
              </w:rPr>
            </w:pPr>
            <w:r>
              <w:rPr>
                <w:szCs w:val="21"/>
              </w:rPr>
              <w:t>铅</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0.01</w:t>
            </w:r>
          </w:p>
        </w:tc>
      </w:tr>
      <w:tr w:rsidR="00C72BBC">
        <w:trPr>
          <w:trHeight w:val="20"/>
        </w:trPr>
        <w:tc>
          <w:tcPr>
            <w:tcW w:w="1096" w:type="pct"/>
            <w:shd w:val="clear" w:color="auto" w:fill="auto"/>
            <w:vAlign w:val="center"/>
          </w:tcPr>
          <w:p w:rsidR="00C72BBC" w:rsidRDefault="00854968">
            <w:pPr>
              <w:jc w:val="center"/>
              <w:rPr>
                <w:szCs w:val="21"/>
              </w:rPr>
            </w:pPr>
            <w:r>
              <w:rPr>
                <w:szCs w:val="21"/>
              </w:rPr>
              <w:lastRenderedPageBreak/>
              <w:t>砷</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0.01</w:t>
            </w:r>
          </w:p>
        </w:tc>
      </w:tr>
      <w:tr w:rsidR="00C72BBC">
        <w:trPr>
          <w:trHeight w:val="20"/>
        </w:trPr>
        <w:tc>
          <w:tcPr>
            <w:tcW w:w="1096" w:type="pct"/>
            <w:shd w:val="clear" w:color="auto" w:fill="auto"/>
            <w:vAlign w:val="center"/>
          </w:tcPr>
          <w:p w:rsidR="00C72BBC" w:rsidRDefault="00854968">
            <w:pPr>
              <w:jc w:val="center"/>
              <w:rPr>
                <w:szCs w:val="21"/>
              </w:rPr>
            </w:pPr>
            <w:r>
              <w:rPr>
                <w:szCs w:val="21"/>
              </w:rPr>
              <w:t>汞</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0.001</w:t>
            </w:r>
          </w:p>
        </w:tc>
      </w:tr>
      <w:tr w:rsidR="00C72BBC">
        <w:trPr>
          <w:trHeight w:val="20"/>
        </w:trPr>
        <w:tc>
          <w:tcPr>
            <w:tcW w:w="1096" w:type="pct"/>
            <w:shd w:val="clear" w:color="auto" w:fill="auto"/>
            <w:vAlign w:val="center"/>
          </w:tcPr>
          <w:p w:rsidR="00C72BBC" w:rsidRDefault="00854968">
            <w:pPr>
              <w:jc w:val="center"/>
              <w:rPr>
                <w:szCs w:val="21"/>
              </w:rPr>
            </w:pPr>
            <w:r>
              <w:rPr>
                <w:szCs w:val="21"/>
              </w:rPr>
              <w:t>锌</w:t>
            </w:r>
          </w:p>
        </w:tc>
        <w:tc>
          <w:tcPr>
            <w:tcW w:w="561" w:type="pct"/>
            <w:shd w:val="clear" w:color="auto" w:fill="auto"/>
            <w:vAlign w:val="center"/>
          </w:tcPr>
          <w:p w:rsidR="00C72BBC" w:rsidRDefault="00854968">
            <w:pPr>
              <w:jc w:val="center"/>
              <w:rPr>
                <w:szCs w:val="21"/>
              </w:rPr>
            </w:pPr>
            <w:r>
              <w:rPr>
                <w:rFonts w:eastAsia="等线"/>
                <w:szCs w:val="21"/>
              </w:rPr>
              <w:t>0.03</w:t>
            </w:r>
          </w:p>
        </w:tc>
        <w:tc>
          <w:tcPr>
            <w:tcW w:w="683" w:type="pct"/>
            <w:shd w:val="clear" w:color="auto" w:fill="auto"/>
            <w:vAlign w:val="center"/>
          </w:tcPr>
          <w:p w:rsidR="00C72BBC" w:rsidRDefault="00854968">
            <w:pPr>
              <w:jc w:val="center"/>
              <w:rPr>
                <w:szCs w:val="21"/>
              </w:rPr>
            </w:pPr>
            <w:r>
              <w:rPr>
                <w:rFonts w:eastAsia="等线"/>
                <w:sz w:val="22"/>
              </w:rPr>
              <w:t xml:space="preserve">0.0300 </w:t>
            </w:r>
          </w:p>
        </w:tc>
        <w:tc>
          <w:tcPr>
            <w:tcW w:w="462" w:type="pct"/>
            <w:shd w:val="clear" w:color="auto" w:fill="auto"/>
            <w:vAlign w:val="center"/>
          </w:tcPr>
          <w:p w:rsidR="00C72BBC" w:rsidRDefault="00854968">
            <w:pPr>
              <w:jc w:val="center"/>
              <w:rPr>
                <w:szCs w:val="21"/>
              </w:rPr>
            </w:pPr>
            <w:r>
              <w:rPr>
                <w:sz w:val="18"/>
                <w:szCs w:val="18"/>
              </w:rPr>
              <w:t>达标</w:t>
            </w:r>
          </w:p>
        </w:tc>
        <w:tc>
          <w:tcPr>
            <w:tcW w:w="561" w:type="pct"/>
            <w:shd w:val="clear" w:color="auto" w:fill="auto"/>
            <w:vAlign w:val="center"/>
          </w:tcPr>
          <w:p w:rsidR="00C72BBC" w:rsidRDefault="00854968">
            <w:pPr>
              <w:jc w:val="center"/>
              <w:rPr>
                <w:szCs w:val="21"/>
              </w:rPr>
            </w:pPr>
            <w:r>
              <w:rPr>
                <w:rFonts w:eastAsia="等线"/>
                <w:szCs w:val="21"/>
              </w:rPr>
              <w:t>0.078</w:t>
            </w:r>
          </w:p>
        </w:tc>
        <w:tc>
          <w:tcPr>
            <w:tcW w:w="641" w:type="pct"/>
            <w:shd w:val="clear" w:color="auto" w:fill="auto"/>
            <w:vAlign w:val="center"/>
          </w:tcPr>
          <w:p w:rsidR="00C72BBC" w:rsidRDefault="00854968">
            <w:pPr>
              <w:jc w:val="center"/>
              <w:rPr>
                <w:szCs w:val="21"/>
              </w:rPr>
            </w:pPr>
            <w:r>
              <w:rPr>
                <w:rFonts w:eastAsia="等线"/>
                <w:sz w:val="22"/>
              </w:rPr>
              <w:t xml:space="preserve">0.0780 </w:t>
            </w:r>
          </w:p>
        </w:tc>
        <w:tc>
          <w:tcPr>
            <w:tcW w:w="463" w:type="pct"/>
            <w:shd w:val="clear" w:color="auto" w:fill="auto"/>
            <w:vAlign w:val="center"/>
          </w:tcPr>
          <w:p w:rsidR="00C72BBC" w:rsidRDefault="00854968">
            <w:pPr>
              <w:jc w:val="center"/>
              <w:rPr>
                <w:szCs w:val="21"/>
              </w:rPr>
            </w:pPr>
            <w:r>
              <w:rPr>
                <w:sz w:val="18"/>
                <w:szCs w:val="18"/>
              </w:rPr>
              <w:t>达标</w:t>
            </w:r>
          </w:p>
        </w:tc>
        <w:tc>
          <w:tcPr>
            <w:tcW w:w="533" w:type="pct"/>
            <w:shd w:val="clear" w:color="auto" w:fill="auto"/>
            <w:vAlign w:val="center"/>
          </w:tcPr>
          <w:p w:rsidR="00C72BBC" w:rsidRDefault="00854968">
            <w:pPr>
              <w:jc w:val="center"/>
              <w:rPr>
                <w:szCs w:val="21"/>
              </w:rPr>
            </w:pPr>
            <w:r>
              <w:rPr>
                <w:szCs w:val="21"/>
              </w:rPr>
              <w:t>1</w:t>
            </w:r>
          </w:p>
        </w:tc>
      </w:tr>
      <w:tr w:rsidR="00C72BBC">
        <w:trPr>
          <w:trHeight w:val="20"/>
        </w:trPr>
        <w:tc>
          <w:tcPr>
            <w:tcW w:w="1096" w:type="pct"/>
            <w:shd w:val="clear" w:color="auto" w:fill="auto"/>
            <w:vAlign w:val="center"/>
          </w:tcPr>
          <w:p w:rsidR="00C72BBC" w:rsidRDefault="00854968">
            <w:pPr>
              <w:jc w:val="center"/>
              <w:rPr>
                <w:szCs w:val="21"/>
              </w:rPr>
            </w:pPr>
            <w:r>
              <w:rPr>
                <w:szCs w:val="21"/>
              </w:rPr>
              <w:t>苯</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10</w:t>
            </w:r>
          </w:p>
        </w:tc>
      </w:tr>
      <w:tr w:rsidR="00C72BBC">
        <w:trPr>
          <w:trHeight w:val="20"/>
        </w:trPr>
        <w:tc>
          <w:tcPr>
            <w:tcW w:w="1096" w:type="pct"/>
            <w:shd w:val="clear" w:color="auto" w:fill="auto"/>
            <w:vAlign w:val="center"/>
          </w:tcPr>
          <w:p w:rsidR="00C72BBC" w:rsidRDefault="00854968">
            <w:pPr>
              <w:jc w:val="center"/>
              <w:rPr>
                <w:szCs w:val="21"/>
              </w:rPr>
            </w:pPr>
            <w:r>
              <w:rPr>
                <w:szCs w:val="21"/>
              </w:rPr>
              <w:t>甲苯</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18"/>
              </w:rPr>
            </w:pPr>
            <w:r>
              <w:rPr>
                <w:szCs w:val="18"/>
              </w:rPr>
              <w:t>0.7</w:t>
            </w:r>
          </w:p>
        </w:tc>
      </w:tr>
      <w:tr w:rsidR="00C72BBC">
        <w:trPr>
          <w:trHeight w:val="20"/>
        </w:trPr>
        <w:tc>
          <w:tcPr>
            <w:tcW w:w="1096" w:type="pct"/>
            <w:shd w:val="clear" w:color="auto" w:fill="auto"/>
            <w:vAlign w:val="center"/>
          </w:tcPr>
          <w:p w:rsidR="00C72BBC" w:rsidRDefault="00854968">
            <w:pPr>
              <w:jc w:val="center"/>
              <w:rPr>
                <w:szCs w:val="21"/>
              </w:rPr>
            </w:pPr>
            <w:r>
              <w:rPr>
                <w:szCs w:val="21"/>
              </w:rPr>
              <w:t>二甲苯</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 w:val="18"/>
                <w:szCs w:val="18"/>
              </w:rPr>
              <w:t>/</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18"/>
              </w:rPr>
            </w:pPr>
            <w:r>
              <w:rPr>
                <w:szCs w:val="18"/>
              </w:rPr>
              <w:t>0.5</w:t>
            </w:r>
          </w:p>
        </w:tc>
      </w:tr>
      <w:tr w:rsidR="00C72BBC">
        <w:trPr>
          <w:trHeight w:val="20"/>
        </w:trPr>
        <w:tc>
          <w:tcPr>
            <w:tcW w:w="1096" w:type="pct"/>
            <w:shd w:val="clear" w:color="auto" w:fill="auto"/>
            <w:vAlign w:val="center"/>
          </w:tcPr>
          <w:p w:rsidR="00C72BBC" w:rsidRDefault="00854968">
            <w:pPr>
              <w:jc w:val="center"/>
              <w:rPr>
                <w:szCs w:val="21"/>
              </w:rPr>
            </w:pPr>
            <w:r>
              <w:rPr>
                <w:szCs w:val="21"/>
              </w:rPr>
              <w:t>钾离子</w:t>
            </w:r>
          </w:p>
        </w:tc>
        <w:tc>
          <w:tcPr>
            <w:tcW w:w="561" w:type="pct"/>
            <w:shd w:val="clear" w:color="auto" w:fill="auto"/>
            <w:noWrap/>
            <w:vAlign w:val="bottom"/>
          </w:tcPr>
          <w:p w:rsidR="00C72BBC" w:rsidRDefault="00854968">
            <w:pPr>
              <w:jc w:val="center"/>
              <w:rPr>
                <w:szCs w:val="21"/>
              </w:rPr>
            </w:pPr>
            <w:r>
              <w:rPr>
                <w:rFonts w:eastAsia="等线"/>
                <w:sz w:val="22"/>
              </w:rPr>
              <w:t>18.7</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noWrap/>
            <w:vAlign w:val="bottom"/>
          </w:tcPr>
          <w:p w:rsidR="00C72BBC" w:rsidRDefault="00854968">
            <w:pPr>
              <w:jc w:val="center"/>
              <w:rPr>
                <w:szCs w:val="21"/>
              </w:rPr>
            </w:pPr>
            <w:r>
              <w:rPr>
                <w:rFonts w:eastAsia="等线"/>
                <w:sz w:val="22"/>
              </w:rPr>
              <w:t>4.8</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钠离子</w:t>
            </w:r>
          </w:p>
        </w:tc>
        <w:tc>
          <w:tcPr>
            <w:tcW w:w="561" w:type="pct"/>
            <w:shd w:val="clear" w:color="auto" w:fill="auto"/>
            <w:noWrap/>
            <w:vAlign w:val="bottom"/>
          </w:tcPr>
          <w:p w:rsidR="00C72BBC" w:rsidRDefault="00854968">
            <w:pPr>
              <w:jc w:val="center"/>
              <w:rPr>
                <w:szCs w:val="21"/>
              </w:rPr>
            </w:pPr>
            <w:r>
              <w:rPr>
                <w:rFonts w:eastAsia="等线"/>
                <w:sz w:val="22"/>
              </w:rPr>
              <w:t>16.5</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noWrap/>
            <w:vAlign w:val="bottom"/>
          </w:tcPr>
          <w:p w:rsidR="00C72BBC" w:rsidRDefault="00854968">
            <w:pPr>
              <w:jc w:val="center"/>
              <w:rPr>
                <w:szCs w:val="21"/>
              </w:rPr>
            </w:pPr>
            <w:r>
              <w:rPr>
                <w:rFonts w:eastAsia="等线"/>
                <w:sz w:val="22"/>
              </w:rPr>
              <w:t>14</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钙离子</w:t>
            </w:r>
          </w:p>
        </w:tc>
        <w:tc>
          <w:tcPr>
            <w:tcW w:w="561" w:type="pct"/>
            <w:shd w:val="clear" w:color="auto" w:fill="auto"/>
            <w:noWrap/>
            <w:vAlign w:val="bottom"/>
          </w:tcPr>
          <w:p w:rsidR="00C72BBC" w:rsidRDefault="00854968">
            <w:pPr>
              <w:jc w:val="center"/>
              <w:rPr>
                <w:szCs w:val="21"/>
              </w:rPr>
            </w:pPr>
            <w:r>
              <w:rPr>
                <w:rFonts w:eastAsia="等线"/>
                <w:sz w:val="22"/>
              </w:rPr>
              <w:t>89.7</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noWrap/>
            <w:vAlign w:val="bottom"/>
          </w:tcPr>
          <w:p w:rsidR="00C72BBC" w:rsidRDefault="00854968">
            <w:pPr>
              <w:jc w:val="center"/>
              <w:rPr>
                <w:szCs w:val="21"/>
              </w:rPr>
            </w:pPr>
            <w:r>
              <w:rPr>
                <w:rFonts w:eastAsia="等线"/>
                <w:sz w:val="22"/>
              </w:rPr>
              <w:t>142</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镁离子</w:t>
            </w:r>
          </w:p>
        </w:tc>
        <w:tc>
          <w:tcPr>
            <w:tcW w:w="561" w:type="pct"/>
            <w:shd w:val="clear" w:color="auto" w:fill="auto"/>
            <w:noWrap/>
            <w:vAlign w:val="bottom"/>
          </w:tcPr>
          <w:p w:rsidR="00C72BBC" w:rsidRDefault="00854968">
            <w:pPr>
              <w:jc w:val="center"/>
              <w:rPr>
                <w:szCs w:val="21"/>
              </w:rPr>
            </w:pPr>
            <w:r>
              <w:rPr>
                <w:rFonts w:eastAsia="等线"/>
                <w:sz w:val="22"/>
              </w:rPr>
              <w:t>25.8</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noWrap/>
            <w:vAlign w:val="bottom"/>
          </w:tcPr>
          <w:p w:rsidR="00C72BBC" w:rsidRDefault="00854968">
            <w:pPr>
              <w:jc w:val="center"/>
              <w:rPr>
                <w:szCs w:val="21"/>
              </w:rPr>
            </w:pPr>
            <w:r>
              <w:rPr>
                <w:rFonts w:eastAsia="等线"/>
                <w:sz w:val="22"/>
              </w:rPr>
              <w:t>30.8</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碳酸根</w:t>
            </w:r>
          </w:p>
        </w:tc>
        <w:tc>
          <w:tcPr>
            <w:tcW w:w="561" w:type="pct"/>
            <w:shd w:val="clear" w:color="auto" w:fill="auto"/>
            <w:vAlign w:val="center"/>
          </w:tcPr>
          <w:p w:rsidR="00C72BBC" w:rsidRDefault="00854968">
            <w:pPr>
              <w:jc w:val="center"/>
              <w:rPr>
                <w:szCs w:val="21"/>
              </w:rPr>
            </w:pPr>
            <w:r>
              <w:rPr>
                <w:rFonts w:eastAsia="等线"/>
                <w:szCs w:val="21"/>
              </w:rPr>
              <w:t>ND</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Cs w:val="21"/>
              </w:rPr>
              <w:t>ND</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碳酸氢根</w:t>
            </w:r>
          </w:p>
        </w:tc>
        <w:tc>
          <w:tcPr>
            <w:tcW w:w="561" w:type="pct"/>
            <w:shd w:val="clear" w:color="auto" w:fill="auto"/>
            <w:vAlign w:val="center"/>
          </w:tcPr>
          <w:p w:rsidR="00C72BBC" w:rsidRDefault="00854968">
            <w:pPr>
              <w:jc w:val="center"/>
              <w:rPr>
                <w:szCs w:val="21"/>
              </w:rPr>
            </w:pPr>
            <w:r>
              <w:rPr>
                <w:rFonts w:eastAsia="等线"/>
                <w:szCs w:val="21"/>
              </w:rPr>
              <w:t>389</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Cs w:val="21"/>
              </w:rPr>
              <w:t>589</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氯离子</w:t>
            </w:r>
          </w:p>
        </w:tc>
        <w:tc>
          <w:tcPr>
            <w:tcW w:w="561" w:type="pct"/>
            <w:shd w:val="clear" w:color="auto" w:fill="auto"/>
            <w:vAlign w:val="center"/>
          </w:tcPr>
          <w:p w:rsidR="00C72BBC" w:rsidRDefault="00854968">
            <w:pPr>
              <w:jc w:val="center"/>
              <w:rPr>
                <w:szCs w:val="21"/>
              </w:rPr>
            </w:pPr>
            <w:r>
              <w:rPr>
                <w:rFonts w:eastAsia="等线"/>
                <w:szCs w:val="21"/>
              </w:rPr>
              <w:t>5.5</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Cs w:val="21"/>
              </w:rPr>
              <w:t>12.5</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r w:rsidR="00C72BBC">
        <w:trPr>
          <w:trHeight w:val="20"/>
        </w:trPr>
        <w:tc>
          <w:tcPr>
            <w:tcW w:w="1096" w:type="pct"/>
            <w:shd w:val="clear" w:color="auto" w:fill="auto"/>
            <w:vAlign w:val="center"/>
          </w:tcPr>
          <w:p w:rsidR="00C72BBC" w:rsidRDefault="00854968">
            <w:pPr>
              <w:jc w:val="center"/>
              <w:rPr>
                <w:szCs w:val="21"/>
              </w:rPr>
            </w:pPr>
            <w:r>
              <w:rPr>
                <w:szCs w:val="21"/>
              </w:rPr>
              <w:t>硫酸根</w:t>
            </w:r>
          </w:p>
        </w:tc>
        <w:tc>
          <w:tcPr>
            <w:tcW w:w="561" w:type="pct"/>
            <w:shd w:val="clear" w:color="auto" w:fill="auto"/>
            <w:vAlign w:val="center"/>
          </w:tcPr>
          <w:p w:rsidR="00C72BBC" w:rsidRDefault="00854968">
            <w:pPr>
              <w:jc w:val="center"/>
              <w:rPr>
                <w:szCs w:val="21"/>
              </w:rPr>
            </w:pPr>
            <w:r>
              <w:rPr>
                <w:rFonts w:eastAsia="等线"/>
                <w:szCs w:val="21"/>
              </w:rPr>
              <w:t>24.4</w:t>
            </w:r>
          </w:p>
        </w:tc>
        <w:tc>
          <w:tcPr>
            <w:tcW w:w="683" w:type="pct"/>
            <w:shd w:val="clear" w:color="auto" w:fill="auto"/>
            <w:vAlign w:val="center"/>
          </w:tcPr>
          <w:p w:rsidR="00C72BBC" w:rsidRDefault="00854968">
            <w:pPr>
              <w:jc w:val="center"/>
              <w:rPr>
                <w:szCs w:val="21"/>
              </w:rPr>
            </w:pPr>
            <w:r>
              <w:rPr>
                <w:rFonts w:eastAsia="等线"/>
                <w:sz w:val="18"/>
                <w:szCs w:val="18"/>
              </w:rPr>
              <w:t>/</w:t>
            </w:r>
          </w:p>
        </w:tc>
        <w:tc>
          <w:tcPr>
            <w:tcW w:w="462" w:type="pct"/>
            <w:shd w:val="clear" w:color="auto" w:fill="auto"/>
            <w:vAlign w:val="center"/>
          </w:tcPr>
          <w:p w:rsidR="00C72BBC" w:rsidRDefault="00854968">
            <w:pPr>
              <w:jc w:val="center"/>
              <w:rPr>
                <w:szCs w:val="21"/>
              </w:rPr>
            </w:pPr>
            <w:r>
              <w:rPr>
                <w:rFonts w:eastAsia="等线"/>
                <w:sz w:val="18"/>
                <w:szCs w:val="18"/>
              </w:rPr>
              <w:t>/</w:t>
            </w:r>
          </w:p>
        </w:tc>
        <w:tc>
          <w:tcPr>
            <w:tcW w:w="561" w:type="pct"/>
            <w:shd w:val="clear" w:color="auto" w:fill="auto"/>
            <w:vAlign w:val="center"/>
          </w:tcPr>
          <w:p w:rsidR="00C72BBC" w:rsidRDefault="00854968">
            <w:pPr>
              <w:jc w:val="center"/>
              <w:rPr>
                <w:szCs w:val="21"/>
              </w:rPr>
            </w:pPr>
            <w:r>
              <w:rPr>
                <w:rFonts w:eastAsia="等线"/>
                <w:szCs w:val="21"/>
              </w:rPr>
              <w:t>21.6</w:t>
            </w:r>
          </w:p>
        </w:tc>
        <w:tc>
          <w:tcPr>
            <w:tcW w:w="641" w:type="pct"/>
            <w:shd w:val="clear" w:color="auto" w:fill="auto"/>
            <w:vAlign w:val="center"/>
          </w:tcPr>
          <w:p w:rsidR="00C72BBC" w:rsidRDefault="00854968">
            <w:pPr>
              <w:jc w:val="center"/>
              <w:rPr>
                <w:szCs w:val="21"/>
              </w:rPr>
            </w:pPr>
            <w:r>
              <w:rPr>
                <w:rFonts w:eastAsia="等线"/>
                <w:sz w:val="18"/>
                <w:szCs w:val="18"/>
              </w:rPr>
              <w:t>/</w:t>
            </w:r>
          </w:p>
        </w:tc>
        <w:tc>
          <w:tcPr>
            <w:tcW w:w="463" w:type="pct"/>
            <w:shd w:val="clear" w:color="auto" w:fill="auto"/>
            <w:vAlign w:val="center"/>
          </w:tcPr>
          <w:p w:rsidR="00C72BBC" w:rsidRDefault="00854968">
            <w:pPr>
              <w:jc w:val="center"/>
              <w:rPr>
                <w:szCs w:val="21"/>
              </w:rPr>
            </w:pPr>
            <w:r>
              <w:rPr>
                <w:rFonts w:eastAsia="等线"/>
                <w:sz w:val="18"/>
                <w:szCs w:val="18"/>
              </w:rPr>
              <w:t>/</w:t>
            </w:r>
          </w:p>
        </w:tc>
        <w:tc>
          <w:tcPr>
            <w:tcW w:w="533" w:type="pct"/>
            <w:shd w:val="clear" w:color="auto" w:fill="auto"/>
            <w:vAlign w:val="center"/>
          </w:tcPr>
          <w:p w:rsidR="00C72BBC" w:rsidRDefault="00854968">
            <w:pPr>
              <w:jc w:val="center"/>
              <w:rPr>
                <w:szCs w:val="21"/>
              </w:rPr>
            </w:pPr>
            <w:r>
              <w:rPr>
                <w:szCs w:val="21"/>
              </w:rPr>
              <w:t>/</w:t>
            </w:r>
          </w:p>
        </w:tc>
      </w:tr>
    </w:tbl>
    <w:p w:rsidR="00C72BBC" w:rsidRDefault="00C72BBC">
      <w:pPr>
        <w:spacing w:line="360" w:lineRule="auto"/>
        <w:jc w:val="center"/>
        <w:rPr>
          <w:rFonts w:ascii="Times New Roman" w:hAnsi="Times New Roman" w:cs="Times New Roman"/>
          <w:b/>
        </w:rPr>
        <w:sectPr w:rsidR="00C72BBC">
          <w:pgSz w:w="16838" w:h="11906" w:orient="landscape"/>
          <w:pgMar w:top="1800" w:right="1440" w:bottom="1800" w:left="1440" w:header="851" w:footer="992" w:gutter="0"/>
          <w:cols w:space="425"/>
          <w:docGrid w:type="lines" w:linePitch="312"/>
        </w:sectPr>
      </w:pPr>
    </w:p>
    <w:p w:rsidR="00C72BBC" w:rsidRDefault="00854968">
      <w:pPr>
        <w:keepNext/>
        <w:keepLines/>
        <w:spacing w:line="360" w:lineRule="auto"/>
        <w:outlineLvl w:val="1"/>
        <w:rPr>
          <w:rFonts w:ascii="Times New Roman" w:eastAsia="宋体" w:hAnsi="Times New Roman" w:cs="Times New Roman"/>
          <w:b/>
          <w:bCs/>
          <w:sz w:val="30"/>
          <w:szCs w:val="30"/>
        </w:rPr>
      </w:pPr>
      <w:bookmarkStart w:id="662" w:name="_Toc121381288"/>
      <w:r>
        <w:rPr>
          <w:rFonts w:ascii="Times New Roman" w:eastAsia="宋体" w:hAnsi="Times New Roman" w:cs="Times New Roman" w:hint="eastAsia"/>
          <w:b/>
          <w:bCs/>
          <w:sz w:val="30"/>
          <w:szCs w:val="30"/>
        </w:rPr>
        <w:lastRenderedPageBreak/>
        <w:t>5.7</w:t>
      </w:r>
      <w:r>
        <w:rPr>
          <w:rFonts w:ascii="Times New Roman" w:eastAsia="宋体" w:hAnsi="Times New Roman" w:cs="Times New Roman" w:hint="eastAsia"/>
          <w:b/>
          <w:bCs/>
          <w:sz w:val="30"/>
          <w:szCs w:val="30"/>
        </w:rPr>
        <w:t>土壤环境质量现状评价</w:t>
      </w:r>
      <w:bookmarkEnd w:id="662"/>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本评价委托江西志科检测技术有限公司于</w:t>
      </w:r>
      <w:r>
        <w:rPr>
          <w:rFonts w:ascii="Times New Roman" w:cs="Times New Roman" w:hint="eastAsia"/>
          <w:sz w:val="24"/>
        </w:rPr>
        <w:t>2022</w:t>
      </w:r>
      <w:r>
        <w:rPr>
          <w:rFonts w:ascii="Times New Roman" w:cs="Times New Roman" w:hint="eastAsia"/>
          <w:sz w:val="24"/>
        </w:rPr>
        <w:t>年</w:t>
      </w:r>
      <w:r>
        <w:rPr>
          <w:rFonts w:ascii="Times New Roman" w:cs="Times New Roman" w:hint="eastAsia"/>
          <w:sz w:val="24"/>
        </w:rPr>
        <w:t>7</w:t>
      </w:r>
      <w:r>
        <w:rPr>
          <w:rFonts w:ascii="Times New Roman" w:cs="Times New Roman" w:hint="eastAsia"/>
          <w:sz w:val="24"/>
        </w:rPr>
        <w:t>月对项目区土壤环境进行了监测，具体情况如下。</w:t>
      </w:r>
    </w:p>
    <w:p w:rsidR="00C72BBC" w:rsidRDefault="00854968">
      <w:pPr>
        <w:spacing w:line="360" w:lineRule="auto"/>
        <w:ind w:firstLineChars="200" w:firstLine="482"/>
        <w:jc w:val="left"/>
        <w:rPr>
          <w:rFonts w:ascii="Times New Roman" w:cs="Times New Roman"/>
          <w:b/>
          <w:sz w:val="24"/>
        </w:rPr>
      </w:pPr>
      <w:r>
        <w:rPr>
          <w:rFonts w:ascii="Times New Roman" w:cs="Times New Roman"/>
          <w:b/>
          <w:sz w:val="24"/>
        </w:rPr>
        <w:t>1</w:t>
      </w:r>
      <w:r>
        <w:rPr>
          <w:rFonts w:ascii="Times New Roman" w:cs="Times New Roman"/>
          <w:b/>
          <w:sz w:val="24"/>
        </w:rPr>
        <w:t>、监测点位</w:t>
      </w:r>
    </w:p>
    <w:p w:rsidR="00C72BBC" w:rsidRDefault="00854968">
      <w:pPr>
        <w:spacing w:line="360" w:lineRule="auto"/>
        <w:ind w:firstLineChars="200" w:firstLine="480"/>
        <w:jc w:val="left"/>
        <w:rPr>
          <w:rFonts w:ascii="Times New Roman" w:cs="Times New Roman"/>
          <w:sz w:val="24"/>
        </w:rPr>
      </w:pPr>
      <w:r>
        <w:rPr>
          <w:rFonts w:ascii="Times New Roman" w:cs="Times New Roman"/>
          <w:sz w:val="24"/>
        </w:rPr>
        <w:t>根据土壤环境影响评价等级判定可知，本项目土壤环境影响评价等级为二级，根据《环境影响评价技术导则土壤环境</w:t>
      </w:r>
      <w:r>
        <w:rPr>
          <w:rFonts w:ascii="Times New Roman" w:cs="Times New Roman"/>
          <w:sz w:val="24"/>
        </w:rPr>
        <w:t>(</w:t>
      </w:r>
      <w:r>
        <w:rPr>
          <w:rFonts w:ascii="Times New Roman" w:cs="Times New Roman"/>
          <w:sz w:val="24"/>
        </w:rPr>
        <w:t>试行</w:t>
      </w:r>
      <w:r>
        <w:rPr>
          <w:rFonts w:ascii="Times New Roman" w:cs="Times New Roman"/>
          <w:sz w:val="24"/>
        </w:rPr>
        <w:t>)</w:t>
      </w:r>
      <w:r>
        <w:rPr>
          <w:rFonts w:ascii="Times New Roman" w:cs="Times New Roman"/>
          <w:sz w:val="24"/>
        </w:rPr>
        <w:t>》</w:t>
      </w:r>
      <w:r>
        <w:rPr>
          <w:rFonts w:ascii="Times New Roman" w:cs="Times New Roman" w:hint="eastAsia"/>
          <w:sz w:val="24"/>
        </w:rPr>
        <w:t>（</w:t>
      </w:r>
      <w:r>
        <w:rPr>
          <w:rFonts w:ascii="Times New Roman" w:cs="Times New Roman"/>
          <w:sz w:val="24"/>
        </w:rPr>
        <w:t>HJ964-2018</w:t>
      </w:r>
      <w:r>
        <w:rPr>
          <w:rFonts w:ascii="Times New Roman" w:cs="Times New Roman" w:hint="eastAsia"/>
          <w:sz w:val="24"/>
        </w:rPr>
        <w:t>）</w:t>
      </w:r>
      <w:r>
        <w:rPr>
          <w:rFonts w:ascii="Times New Roman" w:cs="Times New Roman"/>
          <w:sz w:val="24"/>
        </w:rPr>
        <w:t>中表</w:t>
      </w:r>
      <w:r>
        <w:rPr>
          <w:rFonts w:ascii="Times New Roman" w:cs="Times New Roman"/>
          <w:sz w:val="24"/>
        </w:rPr>
        <w:t>6</w:t>
      </w:r>
      <w:r>
        <w:rPr>
          <w:rFonts w:ascii="Times New Roman" w:cs="Times New Roman"/>
          <w:sz w:val="24"/>
        </w:rPr>
        <w:t>，项目需在占地范围内布设</w:t>
      </w:r>
      <w:r>
        <w:rPr>
          <w:rFonts w:ascii="Times New Roman" w:cs="Times New Roman"/>
          <w:sz w:val="24"/>
        </w:rPr>
        <w:t>3</w:t>
      </w:r>
      <w:r>
        <w:rPr>
          <w:rFonts w:ascii="Times New Roman" w:cs="Times New Roman"/>
          <w:sz w:val="24"/>
        </w:rPr>
        <w:t>个柱状样和</w:t>
      </w:r>
      <w:r>
        <w:rPr>
          <w:rFonts w:ascii="Times New Roman" w:cs="Times New Roman"/>
          <w:sz w:val="24"/>
        </w:rPr>
        <w:t>1</w:t>
      </w:r>
      <w:r>
        <w:rPr>
          <w:rFonts w:ascii="Times New Roman" w:cs="Times New Roman"/>
          <w:sz w:val="24"/>
        </w:rPr>
        <w:t>个表层样，在项目占地范围外布设</w:t>
      </w:r>
      <w:r>
        <w:rPr>
          <w:rFonts w:ascii="Times New Roman" w:cs="Times New Roman"/>
          <w:sz w:val="24"/>
        </w:rPr>
        <w:t>2</w:t>
      </w:r>
      <w:r>
        <w:rPr>
          <w:rFonts w:ascii="Times New Roman" w:cs="Times New Roman"/>
          <w:sz w:val="24"/>
        </w:rPr>
        <w:t>个表层样，监测点位详细情况见表。</w:t>
      </w:r>
    </w:p>
    <w:p w:rsidR="00C72BBC" w:rsidRDefault="00854968">
      <w:pPr>
        <w:jc w:val="center"/>
        <w:rPr>
          <w:rFonts w:ascii="Times New Roman" w:eastAsia="宋体" w:hAnsi="Times New Roman" w:cs="Times New Roman"/>
          <w:b/>
          <w:bCs/>
        </w:rPr>
      </w:pPr>
      <w:r>
        <w:rPr>
          <w:rFonts w:ascii="Times New Roman" w:eastAsia="宋体" w:hAnsi="Times New Roman" w:cs="Times New Roman"/>
          <w:b/>
          <w:bCs/>
        </w:rPr>
        <w:t>表</w:t>
      </w:r>
      <w:r>
        <w:rPr>
          <w:rFonts w:ascii="Times New Roman" w:eastAsia="宋体" w:hAnsi="Times New Roman" w:cs="Times New Roman"/>
          <w:b/>
          <w:bCs/>
        </w:rPr>
        <w:t>5.</w:t>
      </w:r>
      <w:r>
        <w:rPr>
          <w:rFonts w:ascii="Times New Roman" w:eastAsia="宋体" w:hAnsi="Times New Roman" w:cs="Times New Roman" w:hint="eastAsia"/>
          <w:b/>
          <w:bCs/>
        </w:rPr>
        <w:t>7</w:t>
      </w:r>
      <w:r>
        <w:rPr>
          <w:rFonts w:ascii="Times New Roman" w:eastAsia="宋体" w:hAnsi="Times New Roman" w:cs="Times New Roman"/>
          <w:b/>
          <w:bCs/>
        </w:rPr>
        <w:t xml:space="preserve">-1  </w:t>
      </w:r>
      <w:r>
        <w:rPr>
          <w:rFonts w:ascii="Times New Roman" w:eastAsia="宋体" w:hAnsi="Times New Roman" w:cs="Times New Roman"/>
          <w:b/>
          <w:bCs/>
        </w:rPr>
        <w:t>土壤环境现状监测布点一览表</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225"/>
        <w:gridCol w:w="1943"/>
        <w:gridCol w:w="1214"/>
        <w:gridCol w:w="1214"/>
        <w:gridCol w:w="1299"/>
      </w:tblGrid>
      <w:tr w:rsidR="00C72BBC">
        <w:trPr>
          <w:trHeight w:val="340"/>
          <w:jc w:val="center"/>
        </w:trPr>
        <w:tc>
          <w:tcPr>
            <w:tcW w:w="416"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编号</w:t>
            </w:r>
          </w:p>
        </w:tc>
        <w:tc>
          <w:tcPr>
            <w:tcW w:w="1292"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布点位置</w:t>
            </w:r>
          </w:p>
        </w:tc>
        <w:tc>
          <w:tcPr>
            <w:tcW w:w="1128"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取样分层</w:t>
            </w:r>
          </w:p>
        </w:tc>
        <w:tc>
          <w:tcPr>
            <w:tcW w:w="705"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监测因子</w:t>
            </w:r>
          </w:p>
        </w:tc>
        <w:tc>
          <w:tcPr>
            <w:tcW w:w="705"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土壤性质</w:t>
            </w:r>
          </w:p>
        </w:tc>
        <w:tc>
          <w:tcPr>
            <w:tcW w:w="754" w:type="pct"/>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备注</w:t>
            </w:r>
          </w:p>
        </w:tc>
      </w:tr>
      <w:tr w:rsidR="00E90AD3">
        <w:trPr>
          <w:trHeight w:val="340"/>
          <w:jc w:val="center"/>
        </w:trPr>
        <w:tc>
          <w:tcPr>
            <w:tcW w:w="416" w:type="pct"/>
            <w:vAlign w:val="center"/>
          </w:tcPr>
          <w:p w:rsidR="00E90AD3" w:rsidRDefault="00E90AD3">
            <w:pPr>
              <w:jc w:val="center"/>
              <w:rPr>
                <w:rFonts w:ascii="Times New Roman" w:hAnsi="Times New Roman" w:cs="Times New Roman"/>
                <w:szCs w:val="21"/>
              </w:rPr>
            </w:pPr>
            <w:r>
              <w:rPr>
                <w:rFonts w:ascii="Times New Roman" w:hAnsi="Times New Roman" w:cs="Times New Roman"/>
                <w:szCs w:val="21"/>
              </w:rPr>
              <w:t>T1</w:t>
            </w:r>
          </w:p>
        </w:tc>
        <w:tc>
          <w:tcPr>
            <w:tcW w:w="1292"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厂区内样点</w:t>
            </w:r>
            <w:r>
              <w:rPr>
                <w:rFonts w:ascii="Times New Roman" w:hAnsi="Times New Roman" w:cs="Times New Roman"/>
                <w:szCs w:val="21"/>
              </w:rPr>
              <w:t>1#</w:t>
            </w:r>
          </w:p>
        </w:tc>
        <w:tc>
          <w:tcPr>
            <w:tcW w:w="1128"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表层样（</w:t>
            </w:r>
            <w:r>
              <w:rPr>
                <w:rFonts w:ascii="Times New Roman" w:hAnsi="Times New Roman" w:cs="Times New Roman"/>
                <w:szCs w:val="21"/>
              </w:rPr>
              <w:t>0~0.2m</w:t>
            </w:r>
            <w:r>
              <w:rPr>
                <w:rFonts w:ascii="Times New Roman" w:hAnsi="Times New Roman" w:cs="Times New Roman"/>
                <w:szCs w:val="21"/>
              </w:rPr>
              <w:t>）</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基本因子</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工业用地</w:t>
            </w:r>
          </w:p>
        </w:tc>
        <w:tc>
          <w:tcPr>
            <w:tcW w:w="754"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占地范围内</w:t>
            </w:r>
          </w:p>
        </w:tc>
      </w:tr>
      <w:tr w:rsidR="00E90AD3">
        <w:trPr>
          <w:trHeight w:val="340"/>
          <w:jc w:val="center"/>
        </w:trPr>
        <w:tc>
          <w:tcPr>
            <w:tcW w:w="416" w:type="pct"/>
            <w:vAlign w:val="center"/>
          </w:tcPr>
          <w:p w:rsidR="00E90AD3" w:rsidRDefault="00E90AD3">
            <w:pPr>
              <w:jc w:val="center"/>
              <w:rPr>
                <w:rFonts w:ascii="Times New Roman" w:hAnsi="Times New Roman" w:cs="Times New Roman"/>
                <w:szCs w:val="21"/>
              </w:rPr>
            </w:pPr>
            <w:r>
              <w:rPr>
                <w:rFonts w:ascii="Times New Roman" w:hAnsi="Times New Roman" w:cs="Times New Roman"/>
                <w:szCs w:val="21"/>
              </w:rPr>
              <w:t>T2</w:t>
            </w:r>
          </w:p>
        </w:tc>
        <w:tc>
          <w:tcPr>
            <w:tcW w:w="1292"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厂区内样点</w:t>
            </w:r>
            <w:r>
              <w:rPr>
                <w:rFonts w:ascii="Times New Roman" w:hAnsi="Times New Roman" w:cs="Times New Roman"/>
                <w:szCs w:val="21"/>
              </w:rPr>
              <w:t>2#</w:t>
            </w:r>
          </w:p>
        </w:tc>
        <w:tc>
          <w:tcPr>
            <w:tcW w:w="1128"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柱状样（</w:t>
            </w:r>
            <w:r>
              <w:rPr>
                <w:rFonts w:ascii="Times New Roman" w:hAnsi="Times New Roman" w:cs="Times New Roman"/>
                <w:szCs w:val="21"/>
              </w:rPr>
              <w:t>0~0.5m</w:t>
            </w:r>
            <w:r>
              <w:rPr>
                <w:rFonts w:ascii="Times New Roman" w:hAnsi="Times New Roman" w:cs="Times New Roman"/>
                <w:szCs w:val="21"/>
              </w:rPr>
              <w:t>）</w:t>
            </w:r>
          </w:p>
          <w:p w:rsidR="00E90AD3" w:rsidRDefault="00E90AD3" w:rsidP="00514348">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0.5~1.5m</w:t>
            </w:r>
            <w:r>
              <w:rPr>
                <w:rFonts w:ascii="Times New Roman" w:hAnsi="Times New Roman" w:cs="Times New Roman"/>
                <w:szCs w:val="21"/>
              </w:rPr>
              <w:t>）</w:t>
            </w:r>
          </w:p>
          <w:p w:rsidR="00E90AD3" w:rsidRDefault="00E90AD3" w:rsidP="00514348">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1.5~3m</w:t>
            </w:r>
            <w:r>
              <w:rPr>
                <w:rFonts w:ascii="Times New Roman" w:hAnsi="Times New Roman" w:cs="Times New Roman"/>
                <w:szCs w:val="21"/>
              </w:rPr>
              <w:t>）</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基本因子</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工业用地</w:t>
            </w:r>
          </w:p>
        </w:tc>
        <w:tc>
          <w:tcPr>
            <w:tcW w:w="754"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占地范围内</w:t>
            </w:r>
          </w:p>
        </w:tc>
      </w:tr>
      <w:tr w:rsidR="00E90AD3">
        <w:trPr>
          <w:trHeight w:val="340"/>
          <w:jc w:val="center"/>
        </w:trPr>
        <w:tc>
          <w:tcPr>
            <w:tcW w:w="416" w:type="pct"/>
            <w:vAlign w:val="center"/>
          </w:tcPr>
          <w:p w:rsidR="00E90AD3" w:rsidRDefault="00E90AD3">
            <w:pPr>
              <w:jc w:val="center"/>
              <w:rPr>
                <w:rFonts w:ascii="Times New Roman" w:hAnsi="Times New Roman" w:cs="Times New Roman"/>
                <w:szCs w:val="21"/>
              </w:rPr>
            </w:pPr>
            <w:r>
              <w:rPr>
                <w:rFonts w:ascii="Times New Roman" w:hAnsi="Times New Roman" w:cs="Times New Roman"/>
                <w:szCs w:val="21"/>
              </w:rPr>
              <w:t>T3</w:t>
            </w:r>
          </w:p>
        </w:tc>
        <w:tc>
          <w:tcPr>
            <w:tcW w:w="1292"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厂区内样点</w:t>
            </w:r>
            <w:r>
              <w:rPr>
                <w:rFonts w:ascii="Times New Roman" w:hAnsi="Times New Roman" w:cs="Times New Roman"/>
                <w:szCs w:val="21"/>
              </w:rPr>
              <w:t>3#</w:t>
            </w:r>
          </w:p>
        </w:tc>
        <w:tc>
          <w:tcPr>
            <w:tcW w:w="1128"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柱状样（</w:t>
            </w:r>
            <w:r>
              <w:rPr>
                <w:rFonts w:ascii="Times New Roman" w:hAnsi="Times New Roman" w:cs="Times New Roman"/>
                <w:szCs w:val="21"/>
              </w:rPr>
              <w:t>0~0.5m</w:t>
            </w:r>
            <w:r>
              <w:rPr>
                <w:rFonts w:ascii="Times New Roman" w:hAnsi="Times New Roman" w:cs="Times New Roman"/>
                <w:szCs w:val="21"/>
              </w:rPr>
              <w:t>）</w:t>
            </w:r>
          </w:p>
          <w:p w:rsidR="00E90AD3" w:rsidRDefault="00E90AD3" w:rsidP="00514348">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0.5~1.5m</w:t>
            </w:r>
            <w:r>
              <w:rPr>
                <w:rFonts w:ascii="Times New Roman" w:hAnsi="Times New Roman" w:cs="Times New Roman"/>
                <w:szCs w:val="21"/>
              </w:rPr>
              <w:t>）</w:t>
            </w:r>
          </w:p>
          <w:p w:rsidR="00E90AD3" w:rsidRDefault="00E90AD3" w:rsidP="00514348">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1.5~3m</w:t>
            </w:r>
            <w:r>
              <w:rPr>
                <w:rFonts w:ascii="Times New Roman" w:hAnsi="Times New Roman" w:cs="Times New Roman"/>
                <w:szCs w:val="21"/>
              </w:rPr>
              <w:t>）</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基本因子</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工业用地</w:t>
            </w:r>
          </w:p>
        </w:tc>
        <w:tc>
          <w:tcPr>
            <w:tcW w:w="754"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占地范围内</w:t>
            </w:r>
          </w:p>
        </w:tc>
      </w:tr>
      <w:tr w:rsidR="00E90AD3">
        <w:trPr>
          <w:trHeight w:val="340"/>
          <w:jc w:val="center"/>
        </w:trPr>
        <w:tc>
          <w:tcPr>
            <w:tcW w:w="416" w:type="pct"/>
            <w:vAlign w:val="center"/>
          </w:tcPr>
          <w:p w:rsidR="00E90AD3" w:rsidRDefault="00E90AD3">
            <w:pPr>
              <w:jc w:val="center"/>
              <w:rPr>
                <w:rFonts w:ascii="Times New Roman" w:hAnsi="Times New Roman" w:cs="Times New Roman"/>
                <w:szCs w:val="21"/>
              </w:rPr>
            </w:pPr>
            <w:r>
              <w:rPr>
                <w:rFonts w:ascii="Times New Roman" w:hAnsi="Times New Roman" w:cs="Times New Roman"/>
                <w:szCs w:val="21"/>
              </w:rPr>
              <w:t>T4</w:t>
            </w:r>
          </w:p>
        </w:tc>
        <w:tc>
          <w:tcPr>
            <w:tcW w:w="1292"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厂区内样点</w:t>
            </w:r>
            <w:r>
              <w:rPr>
                <w:rFonts w:ascii="Times New Roman" w:hAnsi="Times New Roman" w:cs="Times New Roman"/>
                <w:szCs w:val="21"/>
              </w:rPr>
              <w:t>4#</w:t>
            </w:r>
          </w:p>
        </w:tc>
        <w:tc>
          <w:tcPr>
            <w:tcW w:w="1128"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柱状样（</w:t>
            </w:r>
            <w:r>
              <w:rPr>
                <w:rFonts w:ascii="Times New Roman" w:hAnsi="Times New Roman" w:cs="Times New Roman"/>
                <w:szCs w:val="21"/>
              </w:rPr>
              <w:t>0~0.5m</w:t>
            </w:r>
            <w:r>
              <w:rPr>
                <w:rFonts w:ascii="Times New Roman" w:hAnsi="Times New Roman" w:cs="Times New Roman"/>
                <w:szCs w:val="21"/>
              </w:rPr>
              <w:t>）</w:t>
            </w:r>
          </w:p>
          <w:p w:rsidR="00E90AD3" w:rsidRDefault="00E90AD3" w:rsidP="00514348">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0.5~1.5m</w:t>
            </w:r>
            <w:r>
              <w:rPr>
                <w:rFonts w:ascii="Times New Roman" w:hAnsi="Times New Roman" w:cs="Times New Roman"/>
                <w:szCs w:val="21"/>
              </w:rPr>
              <w:t>）</w:t>
            </w:r>
          </w:p>
          <w:p w:rsidR="00E90AD3" w:rsidRDefault="00E90AD3" w:rsidP="00514348">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1.5~3m</w:t>
            </w:r>
            <w:r>
              <w:rPr>
                <w:rFonts w:ascii="Times New Roman" w:hAnsi="Times New Roman" w:cs="Times New Roman"/>
                <w:szCs w:val="21"/>
              </w:rPr>
              <w:t>）</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基本因子</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工业用地</w:t>
            </w:r>
          </w:p>
        </w:tc>
        <w:tc>
          <w:tcPr>
            <w:tcW w:w="754"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占地范围内</w:t>
            </w:r>
          </w:p>
        </w:tc>
      </w:tr>
      <w:tr w:rsidR="00E90AD3">
        <w:trPr>
          <w:trHeight w:val="340"/>
          <w:jc w:val="center"/>
        </w:trPr>
        <w:tc>
          <w:tcPr>
            <w:tcW w:w="416" w:type="pct"/>
            <w:vAlign w:val="center"/>
          </w:tcPr>
          <w:p w:rsidR="00E90AD3" w:rsidRDefault="00E90AD3">
            <w:pPr>
              <w:jc w:val="center"/>
              <w:rPr>
                <w:rFonts w:ascii="Times New Roman" w:hAnsi="Times New Roman" w:cs="Times New Roman"/>
                <w:szCs w:val="21"/>
              </w:rPr>
            </w:pPr>
            <w:r>
              <w:rPr>
                <w:rFonts w:ascii="Times New Roman" w:hAnsi="Times New Roman" w:cs="Times New Roman"/>
                <w:szCs w:val="21"/>
              </w:rPr>
              <w:t>T5</w:t>
            </w:r>
          </w:p>
        </w:tc>
        <w:tc>
          <w:tcPr>
            <w:tcW w:w="1292" w:type="pct"/>
            <w:vAlign w:val="center"/>
          </w:tcPr>
          <w:p w:rsidR="00E90AD3" w:rsidRDefault="00E90AD3" w:rsidP="00E90AD3">
            <w:pPr>
              <w:jc w:val="center"/>
              <w:rPr>
                <w:rFonts w:ascii="Times New Roman" w:hAnsi="Times New Roman" w:cs="Times New Roman"/>
                <w:szCs w:val="21"/>
              </w:rPr>
            </w:pPr>
            <w:r>
              <w:rPr>
                <w:rFonts w:ascii="Times New Roman" w:hAnsi="Times New Roman" w:cs="Times New Roman"/>
                <w:szCs w:val="21"/>
              </w:rPr>
              <w:t>厂区外</w:t>
            </w:r>
            <w:r>
              <w:rPr>
                <w:rFonts w:ascii="Times New Roman" w:hAnsi="Times New Roman" w:cs="Times New Roman" w:hint="eastAsia"/>
                <w:szCs w:val="21"/>
              </w:rPr>
              <w:t>南侧</w:t>
            </w:r>
            <w:r>
              <w:rPr>
                <w:rFonts w:ascii="Times New Roman" w:hAnsi="Times New Roman" w:cs="Times New Roman"/>
                <w:szCs w:val="21"/>
              </w:rPr>
              <w:t>50m</w:t>
            </w:r>
            <w:r>
              <w:rPr>
                <w:rFonts w:ascii="Times New Roman" w:hAnsi="Times New Roman" w:cs="Times New Roman"/>
                <w:szCs w:val="21"/>
              </w:rPr>
              <w:t>处</w:t>
            </w:r>
          </w:p>
        </w:tc>
        <w:tc>
          <w:tcPr>
            <w:tcW w:w="1128"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表层样（</w:t>
            </w:r>
            <w:r>
              <w:rPr>
                <w:rFonts w:ascii="Times New Roman" w:hAnsi="Times New Roman" w:cs="Times New Roman"/>
                <w:szCs w:val="21"/>
              </w:rPr>
              <w:t>0~0.2m</w:t>
            </w:r>
            <w:r>
              <w:rPr>
                <w:rFonts w:ascii="Times New Roman" w:hAnsi="Times New Roman" w:cs="Times New Roman"/>
                <w:szCs w:val="21"/>
              </w:rPr>
              <w:t>）</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基本因子</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工业用地</w:t>
            </w:r>
          </w:p>
        </w:tc>
        <w:tc>
          <w:tcPr>
            <w:tcW w:w="754"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占地范围外</w:t>
            </w:r>
          </w:p>
        </w:tc>
      </w:tr>
      <w:tr w:rsidR="00E90AD3">
        <w:trPr>
          <w:trHeight w:val="340"/>
          <w:jc w:val="center"/>
        </w:trPr>
        <w:tc>
          <w:tcPr>
            <w:tcW w:w="416" w:type="pct"/>
            <w:vAlign w:val="center"/>
          </w:tcPr>
          <w:p w:rsidR="00E90AD3" w:rsidRDefault="00E90AD3">
            <w:pPr>
              <w:jc w:val="center"/>
              <w:rPr>
                <w:rFonts w:ascii="Times New Roman" w:hAnsi="Times New Roman" w:cs="Times New Roman"/>
                <w:szCs w:val="21"/>
              </w:rPr>
            </w:pPr>
            <w:r>
              <w:rPr>
                <w:rFonts w:ascii="Times New Roman" w:hAnsi="Times New Roman" w:cs="Times New Roman"/>
                <w:szCs w:val="21"/>
              </w:rPr>
              <w:t>T6</w:t>
            </w:r>
          </w:p>
        </w:tc>
        <w:tc>
          <w:tcPr>
            <w:tcW w:w="1292" w:type="pct"/>
            <w:vAlign w:val="center"/>
          </w:tcPr>
          <w:p w:rsidR="00E90AD3" w:rsidRDefault="00E90AD3" w:rsidP="00E90AD3">
            <w:pPr>
              <w:jc w:val="center"/>
              <w:rPr>
                <w:rFonts w:ascii="Times New Roman" w:hAnsi="Times New Roman" w:cs="Times New Roman"/>
                <w:szCs w:val="21"/>
              </w:rPr>
            </w:pPr>
            <w:r>
              <w:rPr>
                <w:rFonts w:ascii="Times New Roman" w:hAnsi="Times New Roman" w:cs="Times New Roman"/>
                <w:szCs w:val="21"/>
              </w:rPr>
              <w:t>厂区外西</w:t>
            </w:r>
            <w:r>
              <w:rPr>
                <w:rFonts w:ascii="Times New Roman" w:hAnsi="Times New Roman" w:cs="Times New Roman" w:hint="eastAsia"/>
                <w:szCs w:val="21"/>
              </w:rPr>
              <w:t>北侧</w:t>
            </w:r>
            <w:r>
              <w:rPr>
                <w:rFonts w:ascii="Times New Roman" w:hAnsi="Times New Roman" w:cs="Times New Roman" w:hint="eastAsia"/>
                <w:szCs w:val="21"/>
              </w:rPr>
              <w:t>75m</w:t>
            </w:r>
            <w:r>
              <w:rPr>
                <w:rFonts w:ascii="Times New Roman" w:hAnsi="Times New Roman" w:cs="Times New Roman"/>
                <w:szCs w:val="21"/>
              </w:rPr>
              <w:t>处</w:t>
            </w:r>
          </w:p>
        </w:tc>
        <w:tc>
          <w:tcPr>
            <w:tcW w:w="1128"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表层样（</w:t>
            </w:r>
            <w:r>
              <w:rPr>
                <w:rFonts w:ascii="Times New Roman" w:hAnsi="Times New Roman" w:cs="Times New Roman"/>
                <w:szCs w:val="21"/>
              </w:rPr>
              <w:t>0~0.2m</w:t>
            </w:r>
            <w:r>
              <w:rPr>
                <w:rFonts w:ascii="Times New Roman" w:hAnsi="Times New Roman" w:cs="Times New Roman"/>
                <w:szCs w:val="21"/>
              </w:rPr>
              <w:t>）</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基本因子</w:t>
            </w:r>
          </w:p>
        </w:tc>
        <w:tc>
          <w:tcPr>
            <w:tcW w:w="705"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工业用地</w:t>
            </w:r>
          </w:p>
        </w:tc>
        <w:tc>
          <w:tcPr>
            <w:tcW w:w="754" w:type="pct"/>
            <w:vAlign w:val="center"/>
          </w:tcPr>
          <w:p w:rsidR="00E90AD3" w:rsidRDefault="00E90AD3" w:rsidP="00514348">
            <w:pPr>
              <w:jc w:val="center"/>
              <w:rPr>
                <w:rFonts w:ascii="Times New Roman" w:hAnsi="Times New Roman" w:cs="Times New Roman"/>
                <w:szCs w:val="21"/>
              </w:rPr>
            </w:pPr>
            <w:r>
              <w:rPr>
                <w:rFonts w:ascii="Times New Roman" w:hAnsi="Times New Roman" w:cs="Times New Roman"/>
                <w:szCs w:val="21"/>
              </w:rPr>
              <w:t>占地范围外</w:t>
            </w:r>
          </w:p>
        </w:tc>
      </w:tr>
    </w:tbl>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z w:val="24"/>
        </w:rPr>
        <w:t>、监测项目</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土壤环境现状监测项目为</w:t>
      </w:r>
      <w:r>
        <w:rPr>
          <w:rFonts w:ascii="Times New Roman" w:hAnsi="Times New Roman" w:cs="Times New Roman"/>
          <w:sz w:val="24"/>
        </w:rPr>
        <w:t>《土壤环境质量</w:t>
      </w:r>
      <w:r>
        <w:rPr>
          <w:rFonts w:ascii="Times New Roman" w:hAnsi="Times New Roman" w:cs="Times New Roman"/>
          <w:sz w:val="24"/>
        </w:rPr>
        <w:t xml:space="preserve"> </w:t>
      </w:r>
      <w:r>
        <w:rPr>
          <w:rFonts w:ascii="Times New Roman" w:hAnsi="Times New Roman" w:cs="Times New Roman"/>
          <w:sz w:val="24"/>
        </w:rPr>
        <w:t>建设用地土壤污染风险管控标准（试行）》（</w:t>
      </w:r>
      <w:r>
        <w:rPr>
          <w:rFonts w:ascii="Times New Roman" w:hAnsi="Times New Roman" w:cs="Times New Roman"/>
          <w:sz w:val="24"/>
        </w:rPr>
        <w:t>GB36600-2018</w:t>
      </w:r>
      <w:r>
        <w:rPr>
          <w:rFonts w:ascii="Times New Roman" w:hAnsi="Times New Roman" w:cs="Times New Roman"/>
          <w:sz w:val="24"/>
        </w:rPr>
        <w:t>）表</w:t>
      </w:r>
      <w:r>
        <w:rPr>
          <w:rFonts w:ascii="Times New Roman" w:hAnsi="Times New Roman" w:cs="Times New Roman"/>
          <w:sz w:val="24"/>
        </w:rPr>
        <w:t>1</w:t>
      </w:r>
      <w:r>
        <w:rPr>
          <w:rFonts w:ascii="Times New Roman" w:hAnsi="Times New Roman" w:cs="Times New Roman"/>
          <w:sz w:val="24"/>
        </w:rPr>
        <w:t>中</w:t>
      </w:r>
      <w:r>
        <w:rPr>
          <w:rFonts w:ascii="Times New Roman" w:hAnsi="Times New Roman" w:cs="Times New Roman"/>
          <w:sz w:val="24"/>
        </w:rPr>
        <w:t>45</w:t>
      </w:r>
      <w:r>
        <w:rPr>
          <w:rFonts w:ascii="Times New Roman" w:hAnsi="Times New Roman" w:cs="Times New Roman"/>
          <w:sz w:val="24"/>
        </w:rPr>
        <w:t>项因子；</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其中</w:t>
      </w:r>
      <w:r>
        <w:rPr>
          <w:rFonts w:ascii="Times New Roman" w:hAnsi="Times New Roman" w:cs="Times New Roman"/>
          <w:sz w:val="24"/>
        </w:rPr>
        <w:t>45</w:t>
      </w:r>
      <w:r>
        <w:rPr>
          <w:rFonts w:ascii="Times New Roman" w:hAnsi="Times New Roman" w:cs="Times New Roman"/>
          <w:sz w:val="24"/>
        </w:rPr>
        <w:t>项因子具体包括：</w:t>
      </w:r>
      <w:r>
        <w:rPr>
          <w:rFonts w:ascii="宋体" w:eastAsia="宋体" w:hAnsi="宋体" w:cs="宋体" w:hint="eastAsia"/>
          <w:b/>
          <w:sz w:val="24"/>
        </w:rPr>
        <w:t>①</w:t>
      </w:r>
      <w:r>
        <w:rPr>
          <w:rFonts w:ascii="Times New Roman" w:hAnsi="Times New Roman" w:cs="Times New Roman"/>
          <w:b/>
          <w:sz w:val="24"/>
        </w:rPr>
        <w:t>重金属和无机物：</w:t>
      </w:r>
      <w:r>
        <w:rPr>
          <w:rFonts w:ascii="Times New Roman" w:hAnsi="Times New Roman" w:cs="Times New Roman"/>
          <w:sz w:val="24"/>
        </w:rPr>
        <w:t>砷、镉、铬（六价）、铜、铅、汞、镍；</w:t>
      </w:r>
      <w:r>
        <w:rPr>
          <w:rFonts w:ascii="宋体" w:eastAsia="宋体" w:hAnsi="宋体" w:cs="宋体" w:hint="eastAsia"/>
          <w:b/>
          <w:sz w:val="24"/>
        </w:rPr>
        <w:t>②</w:t>
      </w:r>
      <w:r>
        <w:rPr>
          <w:rFonts w:ascii="Times New Roman" w:hAnsi="Times New Roman" w:cs="Times New Roman"/>
          <w:b/>
          <w:sz w:val="24"/>
        </w:rPr>
        <w:t>挥发性有机物：</w:t>
      </w:r>
      <w:r>
        <w:rPr>
          <w:rFonts w:ascii="Times New Roman" w:hAnsi="Times New Roman" w:cs="Times New Roman"/>
          <w:sz w:val="24"/>
        </w:rPr>
        <w:t>四氯化碳、氯仿、氯甲烷、</w:t>
      </w:r>
      <w:r>
        <w:rPr>
          <w:rFonts w:ascii="Times New Roman" w:hAnsi="Times New Roman" w:cs="Times New Roman"/>
          <w:sz w:val="24"/>
        </w:rPr>
        <w:t>1,1-</w:t>
      </w:r>
      <w:r>
        <w:rPr>
          <w:rFonts w:ascii="Times New Roman" w:hAnsi="Times New Roman" w:cs="Times New Roman"/>
          <w:sz w:val="24"/>
        </w:rPr>
        <w:t>二氯乙烷、</w:t>
      </w:r>
      <w:r>
        <w:rPr>
          <w:rFonts w:ascii="Times New Roman" w:hAnsi="Times New Roman" w:cs="Times New Roman"/>
          <w:sz w:val="24"/>
        </w:rPr>
        <w:t>1,2-</w:t>
      </w:r>
      <w:r>
        <w:rPr>
          <w:rFonts w:ascii="Times New Roman" w:hAnsi="Times New Roman" w:cs="Times New Roman"/>
          <w:sz w:val="24"/>
        </w:rPr>
        <w:t>二氯乙烷、</w:t>
      </w:r>
      <w:r>
        <w:rPr>
          <w:rFonts w:ascii="Times New Roman" w:hAnsi="Times New Roman" w:cs="Times New Roman"/>
          <w:sz w:val="24"/>
        </w:rPr>
        <w:t>1,1-</w:t>
      </w:r>
      <w:r>
        <w:rPr>
          <w:rFonts w:ascii="Times New Roman" w:hAnsi="Times New Roman" w:cs="Times New Roman"/>
          <w:sz w:val="24"/>
        </w:rPr>
        <w:t>二氯乙烯、顺</w:t>
      </w:r>
      <w:r>
        <w:rPr>
          <w:rFonts w:ascii="Times New Roman" w:hAnsi="Times New Roman" w:cs="Times New Roman"/>
          <w:sz w:val="24"/>
        </w:rPr>
        <w:t>-1,2-</w:t>
      </w:r>
      <w:r>
        <w:rPr>
          <w:rFonts w:ascii="Times New Roman" w:hAnsi="Times New Roman" w:cs="Times New Roman"/>
          <w:sz w:val="24"/>
        </w:rPr>
        <w:t>二氯乙烯、反</w:t>
      </w:r>
      <w:r>
        <w:rPr>
          <w:rFonts w:ascii="Times New Roman" w:hAnsi="Times New Roman" w:cs="Times New Roman"/>
          <w:sz w:val="24"/>
        </w:rPr>
        <w:t>-1,2-</w:t>
      </w:r>
      <w:r>
        <w:rPr>
          <w:rFonts w:ascii="Times New Roman" w:hAnsi="Times New Roman" w:cs="Times New Roman"/>
          <w:sz w:val="24"/>
        </w:rPr>
        <w:t>二氯乙烯、二氯甲烷、</w:t>
      </w:r>
      <w:r>
        <w:rPr>
          <w:rFonts w:ascii="Times New Roman" w:hAnsi="Times New Roman" w:cs="Times New Roman"/>
          <w:sz w:val="24"/>
        </w:rPr>
        <w:t>1,2-</w:t>
      </w:r>
      <w:r>
        <w:rPr>
          <w:rFonts w:ascii="Times New Roman" w:hAnsi="Times New Roman" w:cs="Times New Roman"/>
          <w:sz w:val="24"/>
        </w:rPr>
        <w:t>二氯丙烷、</w:t>
      </w:r>
      <w:r>
        <w:rPr>
          <w:rFonts w:ascii="Times New Roman" w:hAnsi="Times New Roman" w:cs="Times New Roman"/>
          <w:sz w:val="24"/>
        </w:rPr>
        <w:t>1,1,1,2-</w:t>
      </w:r>
      <w:r>
        <w:rPr>
          <w:rFonts w:ascii="Times New Roman" w:hAnsi="Times New Roman" w:cs="Times New Roman"/>
          <w:sz w:val="24"/>
        </w:rPr>
        <w:t>四氯乙烷、</w:t>
      </w:r>
      <w:r>
        <w:rPr>
          <w:rFonts w:ascii="Times New Roman" w:hAnsi="Times New Roman" w:cs="Times New Roman"/>
          <w:sz w:val="24"/>
        </w:rPr>
        <w:t>1,1,2,2-</w:t>
      </w:r>
      <w:r>
        <w:rPr>
          <w:rFonts w:ascii="Times New Roman" w:hAnsi="Times New Roman" w:cs="Times New Roman"/>
          <w:sz w:val="24"/>
        </w:rPr>
        <w:t>四氯乙烷、四氯乙烯、</w:t>
      </w:r>
      <w:r>
        <w:rPr>
          <w:rFonts w:ascii="Times New Roman" w:hAnsi="Times New Roman" w:cs="Times New Roman"/>
          <w:sz w:val="24"/>
        </w:rPr>
        <w:t>1,1,1-</w:t>
      </w:r>
      <w:r>
        <w:rPr>
          <w:rFonts w:ascii="Times New Roman" w:hAnsi="Times New Roman" w:cs="Times New Roman"/>
          <w:sz w:val="24"/>
        </w:rPr>
        <w:t>三氯乙烷、</w:t>
      </w:r>
      <w:r>
        <w:rPr>
          <w:rFonts w:ascii="Times New Roman" w:hAnsi="Times New Roman" w:cs="Times New Roman"/>
          <w:sz w:val="24"/>
        </w:rPr>
        <w:t>1,1,2-</w:t>
      </w:r>
      <w:r>
        <w:rPr>
          <w:rFonts w:ascii="Times New Roman" w:hAnsi="Times New Roman" w:cs="Times New Roman"/>
          <w:sz w:val="24"/>
        </w:rPr>
        <w:t>三氯乙烷、三氯乙烯、</w:t>
      </w:r>
      <w:r>
        <w:rPr>
          <w:rFonts w:ascii="Times New Roman" w:hAnsi="Times New Roman" w:cs="Times New Roman"/>
          <w:sz w:val="24"/>
        </w:rPr>
        <w:t>1,2,3-</w:t>
      </w:r>
      <w:r>
        <w:rPr>
          <w:rFonts w:ascii="Times New Roman" w:hAnsi="Times New Roman" w:cs="Times New Roman"/>
          <w:sz w:val="24"/>
        </w:rPr>
        <w:t>三氯丙烷、氯乙烯、苯、氯苯、</w:t>
      </w:r>
      <w:r>
        <w:rPr>
          <w:rFonts w:ascii="Times New Roman" w:hAnsi="Times New Roman" w:cs="Times New Roman"/>
          <w:sz w:val="24"/>
        </w:rPr>
        <w:t>1,2-</w:t>
      </w:r>
      <w:r>
        <w:rPr>
          <w:rFonts w:ascii="Times New Roman" w:hAnsi="Times New Roman" w:cs="Times New Roman"/>
          <w:sz w:val="24"/>
        </w:rPr>
        <w:t>二氯苯、</w:t>
      </w:r>
      <w:r>
        <w:rPr>
          <w:rFonts w:ascii="Times New Roman" w:hAnsi="Times New Roman" w:cs="Times New Roman"/>
          <w:sz w:val="24"/>
        </w:rPr>
        <w:t>1,4-</w:t>
      </w:r>
      <w:r>
        <w:rPr>
          <w:rFonts w:ascii="Times New Roman" w:hAnsi="Times New Roman" w:cs="Times New Roman"/>
          <w:sz w:val="24"/>
        </w:rPr>
        <w:t>二氯苯、乙苯、苯乙烯、甲苯、间二甲苯</w:t>
      </w:r>
      <w:r>
        <w:rPr>
          <w:rFonts w:ascii="Times New Roman" w:hAnsi="Times New Roman" w:cs="Times New Roman"/>
          <w:sz w:val="24"/>
        </w:rPr>
        <w:t>+</w:t>
      </w:r>
      <w:r>
        <w:rPr>
          <w:rFonts w:ascii="Times New Roman" w:hAnsi="Times New Roman" w:cs="Times New Roman"/>
          <w:sz w:val="24"/>
        </w:rPr>
        <w:t>对二甲苯、邻二甲苯；</w:t>
      </w:r>
      <w:r>
        <w:rPr>
          <w:rFonts w:ascii="宋体" w:eastAsia="宋体" w:hAnsi="宋体" w:cs="宋体" w:hint="eastAsia"/>
          <w:b/>
          <w:sz w:val="24"/>
        </w:rPr>
        <w:t>③</w:t>
      </w:r>
      <w:r>
        <w:rPr>
          <w:rFonts w:ascii="Times New Roman" w:hAnsi="Times New Roman" w:cs="Times New Roman"/>
          <w:b/>
          <w:sz w:val="24"/>
        </w:rPr>
        <w:t>半挥发性有机物：</w:t>
      </w:r>
      <w:r>
        <w:rPr>
          <w:rFonts w:ascii="Times New Roman" w:hAnsi="Times New Roman" w:cs="Times New Roman"/>
          <w:sz w:val="24"/>
        </w:rPr>
        <w:t>硝基苯、苯胺、</w:t>
      </w:r>
      <w:r>
        <w:rPr>
          <w:rFonts w:ascii="Times New Roman" w:hAnsi="Times New Roman" w:cs="Times New Roman"/>
          <w:sz w:val="24"/>
        </w:rPr>
        <w:t>2-</w:t>
      </w:r>
      <w:r>
        <w:rPr>
          <w:rFonts w:ascii="Times New Roman" w:hAnsi="Times New Roman" w:cs="Times New Roman"/>
          <w:sz w:val="24"/>
        </w:rPr>
        <w:t>氯酚、苯并</w:t>
      </w:r>
      <w:r>
        <w:rPr>
          <w:rFonts w:ascii="Times New Roman" w:hAnsi="Times New Roman" w:cs="Times New Roman"/>
          <w:sz w:val="24"/>
        </w:rPr>
        <w:t>[a]</w:t>
      </w:r>
      <w:r>
        <w:rPr>
          <w:rFonts w:ascii="Times New Roman" w:hAnsi="Times New Roman" w:cs="Times New Roman"/>
          <w:sz w:val="24"/>
        </w:rPr>
        <w:t>蒽、苯并</w:t>
      </w:r>
      <w:r>
        <w:rPr>
          <w:rFonts w:ascii="Times New Roman" w:hAnsi="Times New Roman" w:cs="Times New Roman"/>
          <w:sz w:val="24"/>
        </w:rPr>
        <w:t>[a]</w:t>
      </w:r>
      <w:r>
        <w:rPr>
          <w:rFonts w:ascii="Times New Roman" w:hAnsi="Times New Roman" w:cs="Times New Roman"/>
          <w:sz w:val="24"/>
        </w:rPr>
        <w:t>芘、苯并</w:t>
      </w:r>
      <w:r>
        <w:rPr>
          <w:rFonts w:ascii="Times New Roman" w:hAnsi="Times New Roman" w:cs="Times New Roman"/>
          <w:sz w:val="24"/>
        </w:rPr>
        <w:t>[b]</w:t>
      </w:r>
      <w:r>
        <w:rPr>
          <w:rFonts w:ascii="Times New Roman" w:hAnsi="Times New Roman" w:cs="Times New Roman"/>
          <w:sz w:val="24"/>
        </w:rPr>
        <w:t>荧蒽、苯并</w:t>
      </w:r>
      <w:r>
        <w:rPr>
          <w:rFonts w:ascii="Times New Roman" w:hAnsi="Times New Roman" w:cs="Times New Roman"/>
          <w:sz w:val="24"/>
        </w:rPr>
        <w:t>[k]</w:t>
      </w:r>
      <w:r>
        <w:rPr>
          <w:rFonts w:ascii="Times New Roman" w:hAnsi="Times New Roman" w:cs="Times New Roman"/>
          <w:sz w:val="24"/>
        </w:rPr>
        <w:t>荧蒽、䓛、二苯并</w:t>
      </w:r>
      <w:r>
        <w:rPr>
          <w:rFonts w:ascii="Times New Roman" w:hAnsi="Times New Roman" w:cs="Times New Roman"/>
          <w:sz w:val="24"/>
        </w:rPr>
        <w:t>[a</w:t>
      </w:r>
      <w:r>
        <w:rPr>
          <w:rFonts w:ascii="Times New Roman" w:hAnsi="Times New Roman" w:cs="Times New Roman"/>
          <w:sz w:val="24"/>
        </w:rPr>
        <w:t>，</w:t>
      </w:r>
      <w:r>
        <w:rPr>
          <w:rFonts w:ascii="Times New Roman" w:hAnsi="Times New Roman" w:cs="Times New Roman"/>
          <w:sz w:val="24"/>
        </w:rPr>
        <w:t>h]</w:t>
      </w:r>
      <w:r>
        <w:rPr>
          <w:rFonts w:ascii="Times New Roman" w:hAnsi="Times New Roman" w:cs="Times New Roman"/>
          <w:sz w:val="24"/>
        </w:rPr>
        <w:t>蒽、茚并</w:t>
      </w:r>
      <w:r>
        <w:rPr>
          <w:rFonts w:ascii="Times New Roman" w:hAnsi="Times New Roman" w:cs="Times New Roman"/>
          <w:sz w:val="24"/>
        </w:rPr>
        <w:t>[1,2,3-cd]</w:t>
      </w:r>
      <w:r>
        <w:rPr>
          <w:rFonts w:ascii="Times New Roman" w:hAnsi="Times New Roman" w:cs="Times New Roman"/>
          <w:sz w:val="24"/>
        </w:rPr>
        <w:t>芘、萘。</w:t>
      </w:r>
    </w:p>
    <w:p w:rsidR="00C72BBC" w:rsidRDefault="00854968">
      <w:pPr>
        <w:spacing w:line="360" w:lineRule="auto"/>
        <w:ind w:left="482"/>
        <w:jc w:val="left"/>
        <w:rPr>
          <w:rFonts w:ascii="Times New Roman" w:hAnsi="Times New Roman" w:cs="Times New Roman"/>
          <w:b/>
          <w:sz w:val="24"/>
        </w:rPr>
      </w:pPr>
      <w:r>
        <w:rPr>
          <w:rFonts w:ascii="Times New Roman" w:hAnsi="Times New Roman" w:cs="Times New Roman" w:hint="eastAsia"/>
          <w:b/>
          <w:sz w:val="24"/>
        </w:rPr>
        <w:lastRenderedPageBreak/>
        <w:t>3</w:t>
      </w:r>
      <w:r>
        <w:rPr>
          <w:rFonts w:ascii="Times New Roman" w:hAnsi="Times New Roman" w:cs="Times New Roman" w:hint="eastAsia"/>
          <w:b/>
          <w:sz w:val="24"/>
        </w:rPr>
        <w:t>、</w:t>
      </w:r>
      <w:r>
        <w:rPr>
          <w:rFonts w:ascii="Times New Roman" w:hAnsi="Times New Roman" w:cs="Times New Roman"/>
          <w:b/>
          <w:sz w:val="24"/>
        </w:rPr>
        <w:t>监测频次及取样要求</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202</w:t>
      </w:r>
      <w:r>
        <w:rPr>
          <w:rFonts w:ascii="Times New Roman" w:hAnsi="Times New Roman" w:cs="Times New Roman" w:hint="eastAsia"/>
          <w:sz w:val="24"/>
        </w:rPr>
        <w:t>2</w:t>
      </w:r>
      <w:r>
        <w:rPr>
          <w:rFonts w:ascii="Times New Roman" w:hAnsi="Times New Roman" w:cs="Times New Roman"/>
          <w:sz w:val="24"/>
        </w:rPr>
        <w:t>年</w:t>
      </w:r>
      <w:r>
        <w:rPr>
          <w:rFonts w:ascii="Times New Roman" w:hAnsi="Times New Roman" w:cs="Times New Roman" w:hint="eastAsia"/>
          <w:sz w:val="24"/>
        </w:rPr>
        <w:t>7</w:t>
      </w:r>
      <w:r>
        <w:rPr>
          <w:rFonts w:ascii="Times New Roman" w:hAnsi="Times New Roman" w:cs="Times New Roman"/>
          <w:sz w:val="24"/>
        </w:rPr>
        <w:t>月</w:t>
      </w:r>
      <w:r>
        <w:rPr>
          <w:rFonts w:ascii="Times New Roman" w:hAnsi="Times New Roman" w:cs="Times New Roman" w:hint="eastAsia"/>
          <w:sz w:val="24"/>
        </w:rPr>
        <w:t>13</w:t>
      </w:r>
      <w:r>
        <w:rPr>
          <w:rFonts w:ascii="Times New Roman" w:hAnsi="Times New Roman" w:cs="Times New Roman"/>
          <w:sz w:val="24"/>
        </w:rPr>
        <w:t>日监测</w:t>
      </w:r>
      <w:r>
        <w:rPr>
          <w:rFonts w:ascii="Times New Roman" w:hAnsi="Times New Roman" w:cs="Times New Roman"/>
          <w:sz w:val="24"/>
        </w:rPr>
        <w:t>1</w:t>
      </w:r>
      <w:r>
        <w:rPr>
          <w:rFonts w:ascii="Times New Roman" w:hAnsi="Times New Roman" w:cs="Times New Roman"/>
          <w:sz w:val="24"/>
        </w:rPr>
        <w:t>天，采样</w:t>
      </w:r>
      <w:r>
        <w:rPr>
          <w:rFonts w:ascii="Times New Roman" w:hAnsi="Times New Roman" w:cs="Times New Roman"/>
          <w:sz w:val="24"/>
        </w:rPr>
        <w:t>1</w:t>
      </w:r>
      <w:r>
        <w:rPr>
          <w:rFonts w:ascii="Times New Roman" w:hAnsi="Times New Roman" w:cs="Times New Roman"/>
          <w:sz w:val="24"/>
        </w:rPr>
        <w:t>次，根据《环境影响评价技术导则土壤环境</w:t>
      </w:r>
      <w:r>
        <w:rPr>
          <w:rFonts w:ascii="Times New Roman" w:hAnsi="Times New Roman" w:cs="Times New Roman"/>
          <w:sz w:val="24"/>
        </w:rPr>
        <w:t>(</w:t>
      </w:r>
      <w:r>
        <w:rPr>
          <w:rFonts w:ascii="Times New Roman" w:hAnsi="Times New Roman" w:cs="Times New Roman"/>
          <w:sz w:val="24"/>
        </w:rPr>
        <w:t>试行</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hint="eastAsia"/>
          <w:sz w:val="24"/>
        </w:rPr>
        <w:t>（</w:t>
      </w:r>
      <w:r>
        <w:rPr>
          <w:rFonts w:ascii="Times New Roman" w:hAnsi="Times New Roman" w:cs="Times New Roman"/>
          <w:sz w:val="24"/>
        </w:rPr>
        <w:t>HJ964-2018</w:t>
      </w:r>
      <w:r>
        <w:rPr>
          <w:rFonts w:ascii="Times New Roman" w:hAnsi="Times New Roman" w:cs="Times New Roman" w:hint="eastAsia"/>
          <w:sz w:val="24"/>
        </w:rPr>
        <w:t>）</w:t>
      </w:r>
      <w:r>
        <w:rPr>
          <w:rFonts w:ascii="Times New Roman" w:hAnsi="Times New Roman" w:cs="Times New Roman"/>
          <w:sz w:val="24"/>
        </w:rPr>
        <w:t>表层样在</w:t>
      </w:r>
      <w:r>
        <w:rPr>
          <w:rFonts w:ascii="Times New Roman" w:hAnsi="Times New Roman" w:cs="Times New Roman"/>
          <w:sz w:val="24"/>
        </w:rPr>
        <w:t>0~0.2m</w:t>
      </w:r>
      <w:r>
        <w:rPr>
          <w:rFonts w:ascii="Times New Roman" w:hAnsi="Times New Roman" w:cs="Times New Roman"/>
          <w:sz w:val="24"/>
        </w:rPr>
        <w:t>取样；根据柱状样在</w:t>
      </w:r>
      <w:r>
        <w:rPr>
          <w:rFonts w:ascii="Times New Roman" w:hAnsi="Times New Roman" w:cs="Times New Roman"/>
          <w:sz w:val="24"/>
        </w:rPr>
        <w:t>0~0.5m</w:t>
      </w:r>
      <w:r>
        <w:rPr>
          <w:rFonts w:ascii="Times New Roman" w:hAnsi="Times New Roman" w:cs="Times New Roman"/>
          <w:sz w:val="24"/>
        </w:rPr>
        <w:t>、</w:t>
      </w:r>
      <w:r>
        <w:rPr>
          <w:rFonts w:ascii="Times New Roman" w:hAnsi="Times New Roman" w:cs="Times New Roman"/>
          <w:sz w:val="24"/>
        </w:rPr>
        <w:t>0.5~1.5m</w:t>
      </w:r>
      <w:r>
        <w:rPr>
          <w:rFonts w:ascii="Times New Roman" w:hAnsi="Times New Roman" w:cs="Times New Roman"/>
          <w:sz w:val="24"/>
        </w:rPr>
        <w:t>、</w:t>
      </w:r>
      <w:r>
        <w:rPr>
          <w:rFonts w:ascii="Times New Roman" w:hAnsi="Times New Roman" w:cs="Times New Roman"/>
          <w:sz w:val="24"/>
        </w:rPr>
        <w:t>1.5~3m</w:t>
      </w:r>
      <w:r>
        <w:rPr>
          <w:rFonts w:ascii="Times New Roman" w:hAnsi="Times New Roman" w:cs="Times New Roman"/>
          <w:sz w:val="24"/>
        </w:rPr>
        <w:t>分别取样。</w:t>
      </w:r>
    </w:p>
    <w:p w:rsidR="00C72BBC" w:rsidRDefault="00854968">
      <w:pPr>
        <w:spacing w:line="360" w:lineRule="auto"/>
        <w:ind w:left="482"/>
        <w:jc w:val="left"/>
        <w:rPr>
          <w:rFonts w:ascii="Times New Roman" w:hAnsi="Times New Roman" w:cs="Times New Roman"/>
          <w:b/>
          <w:sz w:val="24"/>
        </w:rPr>
      </w:pPr>
      <w:r>
        <w:rPr>
          <w:rFonts w:ascii="Times New Roman" w:hAnsi="Times New Roman" w:cs="Times New Roman" w:hint="eastAsia"/>
          <w:b/>
          <w:sz w:val="24"/>
        </w:rPr>
        <w:t>4</w:t>
      </w:r>
      <w:r>
        <w:rPr>
          <w:rFonts w:ascii="Times New Roman" w:hAnsi="Times New Roman" w:cs="Times New Roman" w:hint="eastAsia"/>
          <w:b/>
          <w:sz w:val="24"/>
        </w:rPr>
        <w:t>、评价标准及方法</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根据项目区土地利用现状及规划，项目各土壤监测点均执行《土壤环境质量建设用地土壤污染风险管控标准（试行）》（</w:t>
      </w:r>
      <w:r>
        <w:rPr>
          <w:rFonts w:ascii="Times New Roman" w:hAnsi="Times New Roman" w:cs="Times New Roman" w:hint="eastAsia"/>
          <w:sz w:val="24"/>
        </w:rPr>
        <w:t>GB36600-2018</w:t>
      </w:r>
      <w:r>
        <w:rPr>
          <w:rFonts w:ascii="Times New Roman" w:hAnsi="Times New Roman" w:cs="Times New Roman" w:hint="eastAsia"/>
          <w:sz w:val="24"/>
        </w:rPr>
        <w:t>）中第二类用地风险筛选值；根据</w:t>
      </w:r>
      <w:r>
        <w:rPr>
          <w:rFonts w:ascii="Times New Roman" w:hAnsi="Times New Roman" w:cs="Times New Roman" w:hint="eastAsia"/>
          <w:sz w:val="24"/>
        </w:rPr>
        <w:t>HJ964-2018</w:t>
      </w:r>
      <w:r>
        <w:rPr>
          <w:rFonts w:ascii="Times New Roman" w:hAnsi="Times New Roman" w:cs="Times New Roman" w:hint="eastAsia"/>
          <w:sz w:val="24"/>
        </w:rPr>
        <w:t>要求，土壤环境质量现状评价釆用标准指数法。</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5</w:t>
      </w:r>
      <w:r>
        <w:rPr>
          <w:rFonts w:ascii="Times New Roman" w:hAnsi="Times New Roman" w:cs="Times New Roman" w:hint="eastAsia"/>
          <w:b/>
          <w:sz w:val="24"/>
        </w:rPr>
        <w:t>、监测及评价结果</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w:t>
      </w:r>
      <w:r>
        <w:rPr>
          <w:rFonts w:ascii="Times New Roman" w:hAnsi="Times New Roman" w:cs="Times New Roman" w:hint="eastAsia"/>
          <w:b/>
          <w:sz w:val="24"/>
        </w:rPr>
        <w:t>1</w:t>
      </w:r>
      <w:r>
        <w:rPr>
          <w:rFonts w:ascii="Times New Roman" w:hAnsi="Times New Roman" w:cs="Times New Roman" w:hint="eastAsia"/>
          <w:b/>
          <w:sz w:val="24"/>
        </w:rPr>
        <w:t>）土壤理化性质</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根据现场记录及实验室测定，项目区土壤理化性质见下表。</w:t>
      </w:r>
    </w:p>
    <w:p w:rsidR="00C72BBC" w:rsidRDefault="00854968">
      <w:pPr>
        <w:pStyle w:val="Bodytext10"/>
        <w:spacing w:after="0" w:line="360" w:lineRule="auto"/>
        <w:ind w:firstLine="0"/>
        <w:jc w:val="center"/>
        <w:rPr>
          <w:b/>
          <w:sz w:val="21"/>
        </w:rPr>
      </w:pPr>
      <w:r>
        <w:rPr>
          <w:b/>
          <w:sz w:val="21"/>
        </w:rPr>
        <w:t>表</w:t>
      </w:r>
      <w:r>
        <w:rPr>
          <w:rFonts w:ascii="Times New Roman" w:eastAsiaTheme="minorEastAsia" w:hAnsi="Times New Roman" w:cs="Times New Roman" w:hint="eastAsia"/>
          <w:b/>
          <w:sz w:val="21"/>
          <w:lang w:val="en-US" w:eastAsia="zh-CN" w:bidi="en-US"/>
        </w:rPr>
        <w:t>5.7</w:t>
      </w:r>
      <w:r>
        <w:rPr>
          <w:rFonts w:ascii="Times New Roman" w:eastAsia="Times New Roman" w:hAnsi="Times New Roman" w:cs="Times New Roman"/>
          <w:b/>
          <w:sz w:val="21"/>
          <w:lang w:val="en-US" w:eastAsia="zh-CN" w:bidi="en-US"/>
        </w:rPr>
        <w:t>-2</w:t>
      </w:r>
      <w:r>
        <w:rPr>
          <w:rFonts w:ascii="Times New Roman" w:eastAsiaTheme="minorEastAsia" w:hAnsi="Times New Roman" w:cs="Times New Roman" w:hint="eastAsia"/>
          <w:b/>
          <w:sz w:val="21"/>
          <w:lang w:val="en-US" w:eastAsia="zh-CN" w:bidi="en-US"/>
        </w:rPr>
        <w:t xml:space="preserve">  </w:t>
      </w:r>
      <w:r>
        <w:rPr>
          <w:b/>
          <w:sz w:val="21"/>
        </w:rPr>
        <w:t>土壤理化性质调查表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94"/>
        <w:gridCol w:w="2373"/>
        <w:gridCol w:w="1605"/>
        <w:gridCol w:w="1605"/>
        <w:gridCol w:w="1549"/>
      </w:tblGrid>
      <w:tr w:rsidR="00C72BBC">
        <w:trPr>
          <w:trHeight w:val="20"/>
        </w:trPr>
        <w:tc>
          <w:tcPr>
            <w:tcW w:w="2142"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点号</w:t>
            </w:r>
          </w:p>
        </w:tc>
        <w:tc>
          <w:tcPr>
            <w:tcW w:w="2858" w:type="pct"/>
            <w:gridSpan w:val="3"/>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厂区内中部</w:t>
            </w:r>
            <w:r>
              <w:rPr>
                <w:rFonts w:ascii="Times New Roman" w:hAnsi="Times New Roman" w:cs="Times New Roman"/>
              </w:rPr>
              <w:t>T3</w:t>
            </w:r>
          </w:p>
        </w:tc>
      </w:tr>
      <w:tr w:rsidR="00C72BBC">
        <w:trPr>
          <w:trHeight w:val="20"/>
        </w:trPr>
        <w:tc>
          <w:tcPr>
            <w:tcW w:w="2142"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深度</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15cm</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75cm</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175cm</w:t>
            </w:r>
          </w:p>
        </w:tc>
      </w:tr>
      <w:tr w:rsidR="00C72BBC">
        <w:trPr>
          <w:trHeight w:val="20"/>
        </w:trPr>
        <w:tc>
          <w:tcPr>
            <w:tcW w:w="717" w:type="pct"/>
            <w:vMerge w:val="restar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现场记录</w:t>
            </w: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颜色</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浅黄</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浅黄</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浅黄</w:t>
            </w:r>
          </w:p>
        </w:tc>
      </w:tr>
      <w:tr w:rsidR="00C72BBC">
        <w:trPr>
          <w:trHeight w:val="20"/>
        </w:trPr>
        <w:tc>
          <w:tcPr>
            <w:tcW w:w="717" w:type="pct"/>
            <w:vMerge/>
            <w:shd w:val="clear" w:color="auto" w:fill="FFFFFF"/>
            <w:vAlign w:val="center"/>
          </w:tcPr>
          <w:p w:rsidR="00C72BBC" w:rsidRDefault="00C72BBC">
            <w:pPr>
              <w:jc w:val="center"/>
              <w:rPr>
                <w:rFonts w:ascii="Times New Roman" w:hAnsi="Times New Roman" w:cs="Times New Roman"/>
              </w:rPr>
            </w:pP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结构</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柱状</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柱状</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柱状</w:t>
            </w:r>
          </w:p>
        </w:tc>
      </w:tr>
      <w:tr w:rsidR="00C72BBC">
        <w:trPr>
          <w:trHeight w:val="20"/>
        </w:trPr>
        <w:tc>
          <w:tcPr>
            <w:tcW w:w="717" w:type="pct"/>
            <w:vMerge/>
            <w:shd w:val="clear" w:color="auto" w:fill="FFFFFF"/>
            <w:vAlign w:val="center"/>
          </w:tcPr>
          <w:p w:rsidR="00C72BBC" w:rsidRDefault="00C72BBC">
            <w:pPr>
              <w:jc w:val="center"/>
              <w:rPr>
                <w:rFonts w:ascii="Times New Roman" w:hAnsi="Times New Roman" w:cs="Times New Roman"/>
              </w:rPr>
            </w:pP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质地</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轻</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轻</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轻</w:t>
            </w:r>
          </w:p>
        </w:tc>
      </w:tr>
      <w:tr w:rsidR="00C72BBC">
        <w:trPr>
          <w:trHeight w:val="20"/>
        </w:trPr>
        <w:tc>
          <w:tcPr>
            <w:tcW w:w="717" w:type="pct"/>
            <w:vMerge/>
            <w:shd w:val="clear" w:color="auto" w:fill="FFFFFF"/>
            <w:vAlign w:val="center"/>
          </w:tcPr>
          <w:p w:rsidR="00C72BBC" w:rsidRDefault="00C72BBC">
            <w:pPr>
              <w:jc w:val="center"/>
              <w:rPr>
                <w:rFonts w:ascii="Times New Roman" w:hAnsi="Times New Roman" w:cs="Times New Roman"/>
              </w:rPr>
            </w:pP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砂砾含量</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少量</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少量</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少量</w:t>
            </w:r>
          </w:p>
        </w:tc>
      </w:tr>
      <w:tr w:rsidR="00C72BBC">
        <w:trPr>
          <w:trHeight w:val="20"/>
        </w:trPr>
        <w:tc>
          <w:tcPr>
            <w:tcW w:w="717" w:type="pct"/>
            <w:vMerge/>
            <w:shd w:val="clear" w:color="auto" w:fill="FFFFFF"/>
            <w:vAlign w:val="center"/>
          </w:tcPr>
          <w:p w:rsidR="00C72BBC" w:rsidRDefault="00C72BBC">
            <w:pPr>
              <w:jc w:val="center"/>
              <w:rPr>
                <w:rFonts w:ascii="Times New Roman" w:hAnsi="Times New Roman" w:cs="Times New Roman"/>
              </w:rPr>
            </w:pP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其它异物</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无</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无</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无</w:t>
            </w:r>
          </w:p>
        </w:tc>
      </w:tr>
      <w:tr w:rsidR="00C72BBC">
        <w:trPr>
          <w:trHeight w:val="20"/>
        </w:trPr>
        <w:tc>
          <w:tcPr>
            <w:tcW w:w="717" w:type="pct"/>
            <w:vMerge w:val="restar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实验室测定</w:t>
            </w: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PH</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6.17</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6.11</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6.06</w:t>
            </w:r>
          </w:p>
        </w:tc>
      </w:tr>
      <w:tr w:rsidR="00C72BBC">
        <w:trPr>
          <w:trHeight w:val="20"/>
        </w:trPr>
        <w:tc>
          <w:tcPr>
            <w:tcW w:w="717" w:type="pct"/>
            <w:vMerge/>
            <w:shd w:val="clear" w:color="auto" w:fill="FFFFFF"/>
            <w:vAlign w:val="center"/>
          </w:tcPr>
          <w:p w:rsidR="00C72BBC" w:rsidRDefault="00C72BBC">
            <w:pPr>
              <w:jc w:val="center"/>
              <w:rPr>
                <w:rFonts w:ascii="Times New Roman" w:hAnsi="Times New Roman" w:cs="Times New Roman"/>
              </w:rPr>
            </w:pP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氧化还原电位</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268mV</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264mV</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262mV</w:t>
            </w:r>
          </w:p>
        </w:tc>
      </w:tr>
      <w:tr w:rsidR="00C72BBC">
        <w:trPr>
          <w:trHeight w:val="20"/>
        </w:trPr>
        <w:tc>
          <w:tcPr>
            <w:tcW w:w="717" w:type="pct"/>
            <w:vMerge/>
            <w:shd w:val="clear" w:color="auto" w:fill="FFFFFF"/>
            <w:vAlign w:val="center"/>
          </w:tcPr>
          <w:p w:rsidR="00C72BBC" w:rsidRDefault="00C72BBC">
            <w:pPr>
              <w:jc w:val="center"/>
              <w:rPr>
                <w:rFonts w:ascii="Times New Roman" w:hAnsi="Times New Roman" w:cs="Times New Roman"/>
              </w:rPr>
            </w:pPr>
          </w:p>
        </w:tc>
        <w:tc>
          <w:tcPr>
            <w:tcW w:w="1425"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土壤容重，（</w:t>
            </w:r>
            <w:r>
              <w:rPr>
                <w:rFonts w:ascii="Times New Roman" w:hAnsi="Times New Roman" w:cs="Times New Roman"/>
              </w:rPr>
              <w:t>kgW</w:t>
            </w:r>
            <w:r>
              <w:rPr>
                <w:rFonts w:ascii="Times New Roman" w:hAnsi="Times New Roman" w:cs="Times New Roman"/>
              </w:rPr>
              <w:t>）</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2289</w:t>
            </w:r>
          </w:p>
        </w:tc>
        <w:tc>
          <w:tcPr>
            <w:tcW w:w="96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2274</w:t>
            </w:r>
          </w:p>
        </w:tc>
        <w:tc>
          <w:tcPr>
            <w:tcW w:w="93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2265</w:t>
            </w:r>
          </w:p>
        </w:tc>
      </w:tr>
    </w:tbl>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rPr>
        <w:t>2</w:t>
      </w:r>
      <w:r>
        <w:rPr>
          <w:rFonts w:ascii="Times New Roman" w:hAnsi="Times New Roman" w:cs="Times New Roman"/>
          <w:b/>
          <w:sz w:val="24"/>
        </w:rPr>
        <w:t>）土壤环境质量</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根据实际监测结果，项目区域各点位土壤环境质量标准满足《土壤环境质量</w:t>
      </w:r>
      <w:r>
        <w:rPr>
          <w:rFonts w:ascii="Times New Roman" w:hAnsi="Times New Roman" w:cs="Times New Roman" w:hint="eastAsia"/>
          <w:sz w:val="24"/>
        </w:rPr>
        <w:t xml:space="preserve"> </w:t>
      </w:r>
      <w:r>
        <w:rPr>
          <w:rFonts w:ascii="Times New Roman" w:hAnsi="Times New Roman" w:cs="Times New Roman" w:hint="eastAsia"/>
          <w:sz w:val="24"/>
        </w:rPr>
        <w:t>建设用地土壤污染风险管控标准（试行）》（</w:t>
      </w:r>
      <w:r>
        <w:rPr>
          <w:rFonts w:ascii="Times New Roman" w:hAnsi="Times New Roman" w:cs="Times New Roman" w:hint="eastAsia"/>
          <w:sz w:val="24"/>
        </w:rPr>
        <w:t>GB36600-2018</w:t>
      </w:r>
      <w:r>
        <w:rPr>
          <w:rFonts w:ascii="Times New Roman" w:hAnsi="Times New Roman" w:cs="Times New Roman" w:hint="eastAsia"/>
          <w:sz w:val="24"/>
        </w:rPr>
        <w:t>）表</w:t>
      </w:r>
      <w:r>
        <w:rPr>
          <w:rFonts w:ascii="Times New Roman" w:hAnsi="Times New Roman" w:cs="Times New Roman" w:hint="eastAsia"/>
          <w:sz w:val="24"/>
        </w:rPr>
        <w:t>1</w:t>
      </w:r>
      <w:r>
        <w:rPr>
          <w:rFonts w:ascii="Times New Roman" w:hAnsi="Times New Roman" w:cs="Times New Roman" w:hint="eastAsia"/>
          <w:sz w:val="24"/>
        </w:rPr>
        <w:t>中二类用地的筛选值要求，具体数据如下表所示。</w:t>
      </w:r>
    </w:p>
    <w:p w:rsidR="00C72BBC" w:rsidRDefault="00C72BBC">
      <w:pPr>
        <w:pStyle w:val="Bodytext10"/>
        <w:spacing w:after="0" w:line="360" w:lineRule="auto"/>
        <w:ind w:firstLine="0"/>
        <w:jc w:val="center"/>
        <w:rPr>
          <w:b/>
          <w:sz w:val="21"/>
        </w:rPr>
        <w:sectPr w:rsidR="00C72BBC">
          <w:pgSz w:w="11906" w:h="16838"/>
          <w:pgMar w:top="1440" w:right="1800" w:bottom="1440" w:left="1800" w:header="851" w:footer="992" w:gutter="0"/>
          <w:cols w:space="425"/>
          <w:docGrid w:type="lines" w:linePitch="312"/>
        </w:sectPr>
      </w:pPr>
    </w:p>
    <w:p w:rsidR="00C72BBC" w:rsidRDefault="00854968">
      <w:pPr>
        <w:pStyle w:val="Bodytext10"/>
        <w:spacing w:after="0" w:line="360" w:lineRule="auto"/>
        <w:ind w:firstLine="0"/>
        <w:jc w:val="center"/>
        <w:rPr>
          <w:b/>
          <w:sz w:val="21"/>
          <w:lang w:eastAsia="zh-CN"/>
        </w:rPr>
      </w:pPr>
      <w:r>
        <w:rPr>
          <w:b/>
          <w:sz w:val="21"/>
        </w:rPr>
        <w:lastRenderedPageBreak/>
        <w:t>表</w:t>
      </w:r>
      <w:r>
        <w:rPr>
          <w:rFonts w:ascii="Times New Roman" w:eastAsiaTheme="minorEastAsia" w:hAnsi="Times New Roman" w:cs="Times New Roman" w:hint="eastAsia"/>
          <w:b/>
          <w:sz w:val="21"/>
          <w:lang w:val="en-US" w:eastAsia="zh-CN" w:bidi="en-US"/>
        </w:rPr>
        <w:t>5.7</w:t>
      </w:r>
      <w:r>
        <w:rPr>
          <w:rFonts w:ascii="Times New Roman" w:eastAsia="Times New Roman" w:hAnsi="Times New Roman" w:cs="Times New Roman"/>
          <w:b/>
          <w:sz w:val="21"/>
          <w:lang w:val="en-US" w:eastAsia="zh-CN" w:bidi="en-US"/>
        </w:rPr>
        <w:t>-</w:t>
      </w:r>
      <w:r>
        <w:rPr>
          <w:rFonts w:ascii="Times New Roman" w:eastAsiaTheme="minorEastAsia" w:hAnsi="Times New Roman" w:cs="Times New Roman" w:hint="eastAsia"/>
          <w:b/>
          <w:sz w:val="21"/>
          <w:lang w:val="en-US" w:eastAsia="zh-CN" w:bidi="en-US"/>
        </w:rPr>
        <w:t xml:space="preserve">3  </w:t>
      </w:r>
      <w:r>
        <w:rPr>
          <w:b/>
          <w:sz w:val="21"/>
        </w:rPr>
        <w:t>土壤</w:t>
      </w:r>
      <w:r>
        <w:rPr>
          <w:rFonts w:hint="eastAsia"/>
          <w:b/>
          <w:sz w:val="21"/>
          <w:lang w:eastAsia="zh-CN"/>
        </w:rPr>
        <w:t>检测结果一览表</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753"/>
        <w:gridCol w:w="741"/>
        <w:gridCol w:w="948"/>
        <w:gridCol w:w="21"/>
        <w:gridCol w:w="1126"/>
        <w:gridCol w:w="969"/>
        <w:gridCol w:w="969"/>
        <w:gridCol w:w="1126"/>
        <w:gridCol w:w="969"/>
        <w:gridCol w:w="969"/>
        <w:gridCol w:w="1126"/>
        <w:gridCol w:w="969"/>
        <w:gridCol w:w="689"/>
        <w:gridCol w:w="689"/>
        <w:gridCol w:w="689"/>
      </w:tblGrid>
      <w:tr w:rsidR="00C72BBC">
        <w:trPr>
          <w:trHeight w:val="57"/>
          <w:jc w:val="center"/>
        </w:trPr>
        <w:tc>
          <w:tcPr>
            <w:tcW w:w="2915" w:type="dxa"/>
            <w:gridSpan w:val="3"/>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采样点位</w:t>
            </w:r>
          </w:p>
        </w:tc>
        <w:tc>
          <w:tcPr>
            <w:tcW w:w="969" w:type="dxa"/>
            <w:gridSpan w:val="2"/>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1#</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(0-0.5m)</w:t>
            </w:r>
          </w:p>
        </w:tc>
        <w:tc>
          <w:tcPr>
            <w:tcW w:w="1126"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1#</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(0.5-1.5m)</w:t>
            </w:r>
          </w:p>
        </w:tc>
        <w:tc>
          <w:tcPr>
            <w:tcW w:w="96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1#</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(1.5-3m)</w:t>
            </w:r>
          </w:p>
        </w:tc>
        <w:tc>
          <w:tcPr>
            <w:tcW w:w="96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2#</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(0-0.5m)</w:t>
            </w:r>
          </w:p>
        </w:tc>
        <w:tc>
          <w:tcPr>
            <w:tcW w:w="1126"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2#</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(0.5-1.5m)</w:t>
            </w:r>
          </w:p>
        </w:tc>
        <w:tc>
          <w:tcPr>
            <w:tcW w:w="96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2#</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(1.5-3m)</w:t>
            </w:r>
          </w:p>
        </w:tc>
        <w:tc>
          <w:tcPr>
            <w:tcW w:w="96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3#</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(0-0.5m)</w:t>
            </w:r>
          </w:p>
        </w:tc>
        <w:tc>
          <w:tcPr>
            <w:tcW w:w="1126"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3#</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(0.5-1.5m)</w:t>
            </w:r>
          </w:p>
        </w:tc>
        <w:tc>
          <w:tcPr>
            <w:tcW w:w="96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柱状点</w:t>
            </w:r>
            <w:r>
              <w:rPr>
                <w:rFonts w:ascii="Times New Roman" w:eastAsia="宋体" w:hAnsi="Times New Roman" w:cs="Times New Roman"/>
                <w:b/>
                <w:szCs w:val="21"/>
              </w:rPr>
              <w:t>3#</w:t>
            </w:r>
          </w:p>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(1.5-3m)</w:t>
            </w:r>
          </w:p>
        </w:tc>
        <w:tc>
          <w:tcPr>
            <w:tcW w:w="68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表层点</w:t>
            </w:r>
            <w:r>
              <w:rPr>
                <w:rFonts w:ascii="Times New Roman" w:eastAsia="宋体" w:hAnsi="Times New Roman" w:cs="Times New Roman"/>
                <w:b/>
                <w:szCs w:val="21"/>
              </w:rPr>
              <w:t>1#</w:t>
            </w:r>
          </w:p>
        </w:tc>
        <w:tc>
          <w:tcPr>
            <w:tcW w:w="68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表层点</w:t>
            </w:r>
            <w:r>
              <w:rPr>
                <w:rFonts w:ascii="Times New Roman" w:eastAsia="宋体" w:hAnsi="Times New Roman" w:cs="Times New Roman"/>
                <w:b/>
                <w:szCs w:val="21"/>
              </w:rPr>
              <w:t>2#</w:t>
            </w:r>
          </w:p>
        </w:tc>
        <w:tc>
          <w:tcPr>
            <w:tcW w:w="689" w:type="dxa"/>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表层点</w:t>
            </w:r>
            <w:r>
              <w:rPr>
                <w:rFonts w:ascii="Times New Roman" w:eastAsia="宋体" w:hAnsi="Times New Roman" w:cs="Times New Roman"/>
                <w:b/>
                <w:szCs w:val="21"/>
              </w:rPr>
              <w:t>3#</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检测项目</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计量</w:t>
            </w:r>
          </w:p>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标准值</w:t>
            </w:r>
          </w:p>
        </w:tc>
        <w:tc>
          <w:tcPr>
            <w:tcW w:w="11259" w:type="dxa"/>
            <w:gridSpan w:val="13"/>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检测结果</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二苯并</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rPr>
              <w:t>蒽</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[a]</w:t>
            </w:r>
            <w:r>
              <w:rPr>
                <w:rFonts w:ascii="Times New Roman" w:eastAsia="宋体" w:hAnsi="Times New Roman" w:cs="Times New Roman"/>
                <w:szCs w:val="21"/>
              </w:rPr>
              <w:t>芘</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[a]</w:t>
            </w:r>
            <w:r>
              <w:rPr>
                <w:rFonts w:ascii="Times New Roman" w:eastAsia="宋体" w:hAnsi="Times New Roman" w:cs="Times New Roman"/>
                <w:szCs w:val="21"/>
              </w:rPr>
              <w:t>蒽</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[b]</w:t>
            </w:r>
            <w:r>
              <w:rPr>
                <w:rFonts w:ascii="Times New Roman" w:eastAsia="宋体" w:hAnsi="Times New Roman" w:cs="Times New Roman"/>
                <w:szCs w:val="21"/>
              </w:rPr>
              <w:t>荧蒽</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[k]</w:t>
            </w:r>
            <w:r>
              <w:rPr>
                <w:rFonts w:ascii="Times New Roman" w:eastAsia="宋体" w:hAnsi="Times New Roman" w:cs="Times New Roman"/>
                <w:szCs w:val="21"/>
              </w:rPr>
              <w:t>荧蒽</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151</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茚并</w:t>
            </w:r>
            <w:r>
              <w:rPr>
                <w:rFonts w:ascii="Times New Roman" w:eastAsia="宋体" w:hAnsi="Times New Roman" w:cs="Times New Roman"/>
                <w:szCs w:val="21"/>
              </w:rPr>
              <w:t>[1,2,3-cd]</w:t>
            </w:r>
            <w:r>
              <w:rPr>
                <w:rFonts w:ascii="Times New Roman" w:eastAsia="宋体" w:hAnsi="Times New Roman" w:cs="Times New Roman"/>
                <w:szCs w:val="21"/>
              </w:rPr>
              <w:t>芘</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邻二甲苯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640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间二甲苯</w:t>
            </w:r>
            <w:r>
              <w:rPr>
                <w:rFonts w:ascii="Times New Roman" w:eastAsia="宋体" w:hAnsi="Times New Roman" w:cs="Times New Roman"/>
                <w:szCs w:val="21"/>
              </w:rPr>
              <w:t>+</w:t>
            </w:r>
            <w:r>
              <w:rPr>
                <w:rFonts w:ascii="Times New Roman" w:eastAsia="宋体" w:hAnsi="Times New Roman" w:cs="Times New Roman"/>
                <w:szCs w:val="21"/>
              </w:rPr>
              <w:t>对二甲苯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570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顺</w:t>
            </w:r>
            <w:r>
              <w:rPr>
                <w:rFonts w:ascii="Times New Roman" w:eastAsia="宋体" w:hAnsi="Times New Roman" w:cs="Times New Roman"/>
                <w:szCs w:val="21"/>
              </w:rPr>
              <w:t>-1,2-</w:t>
            </w:r>
            <w:r>
              <w:rPr>
                <w:rFonts w:ascii="Times New Roman" w:eastAsia="宋体" w:hAnsi="Times New Roman" w:cs="Times New Roman"/>
                <w:szCs w:val="21"/>
              </w:rPr>
              <w:t>二氯乙烯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596</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1,1,1,2-</w:t>
            </w:r>
            <w:r>
              <w:rPr>
                <w:rFonts w:ascii="Times New Roman" w:eastAsia="宋体" w:hAnsi="Times New Roman" w:cs="Times New Roman"/>
                <w:szCs w:val="21"/>
              </w:rPr>
              <w:t>四氯乙烷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1,1,1-</w:t>
            </w:r>
            <w:r>
              <w:rPr>
                <w:rFonts w:ascii="Times New Roman" w:eastAsia="宋体" w:hAnsi="Times New Roman" w:cs="Times New Roman"/>
                <w:szCs w:val="21"/>
              </w:rPr>
              <w:t>三氯乙烷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840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1,1,2,2-</w:t>
            </w:r>
            <w:r>
              <w:rPr>
                <w:rFonts w:ascii="Times New Roman" w:eastAsia="宋体" w:hAnsi="Times New Roman" w:cs="Times New Roman"/>
                <w:szCs w:val="21"/>
              </w:rPr>
              <w:t>四氯乙烷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6.8</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lastRenderedPageBreak/>
              <w:t>1,1,2-</w:t>
            </w:r>
            <w:r>
              <w:rPr>
                <w:rFonts w:ascii="Times New Roman" w:eastAsia="宋体" w:hAnsi="Times New Roman" w:cs="Times New Roman"/>
                <w:szCs w:val="21"/>
              </w:rPr>
              <w:t>三氯乙烷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2.8</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szCs w:val="21"/>
              </w:rPr>
              <w:t>二氯乙烯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66</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szCs w:val="21"/>
              </w:rPr>
              <w:t>二氯乙烷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1,2,3-</w:t>
            </w:r>
            <w:r>
              <w:rPr>
                <w:rFonts w:ascii="Times New Roman" w:eastAsia="宋体" w:hAnsi="Times New Roman" w:cs="Times New Roman"/>
                <w:szCs w:val="21"/>
              </w:rPr>
              <w:t>三氯丙烷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szCs w:val="21"/>
              </w:rPr>
              <w:t>二氯丙烷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szCs w:val="21"/>
              </w:rPr>
              <w:t>二氯乙烷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szCs w:val="21"/>
              </w:rPr>
              <w:t>二氯苯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560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1,4-</w:t>
            </w:r>
            <w:r>
              <w:rPr>
                <w:rFonts w:ascii="Times New Roman" w:eastAsia="宋体" w:hAnsi="Times New Roman" w:cs="Times New Roman"/>
                <w:szCs w:val="21"/>
              </w:rPr>
              <w:t>二氯苯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三氯乙烯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2.8</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乙苯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28</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二氯甲烷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616</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反</w:t>
            </w:r>
            <w:r>
              <w:rPr>
                <w:rFonts w:ascii="Times New Roman" w:eastAsia="宋体" w:hAnsi="Times New Roman" w:cs="Times New Roman"/>
                <w:szCs w:val="21"/>
              </w:rPr>
              <w:t>-1,2-</w:t>
            </w:r>
            <w:r>
              <w:rPr>
                <w:rFonts w:ascii="Times New Roman" w:eastAsia="宋体" w:hAnsi="Times New Roman" w:cs="Times New Roman"/>
                <w:szCs w:val="21"/>
              </w:rPr>
              <w:t>二氯乙烯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54</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四氯乙烯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53</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四氯化碳</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2.8</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氯乙烯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0.43</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氯苯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270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甲苯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1200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苯乙烯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1290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萘</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70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氯仿</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0.9</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氯甲烷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37</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lastRenderedPageBreak/>
              <w:t>䓛</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1293</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氯酚</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2256</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硝基苯</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76</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苯胺</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260</w:t>
            </w:r>
          </w:p>
        </w:tc>
        <w:tc>
          <w:tcPr>
            <w:tcW w:w="948"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47" w:type="dxa"/>
            <w:gridSpan w:val="2"/>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1126"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96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c>
          <w:tcPr>
            <w:tcW w:w="689"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镍</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900</w:t>
            </w:r>
          </w:p>
        </w:tc>
        <w:tc>
          <w:tcPr>
            <w:tcW w:w="948"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1147" w:type="dxa"/>
            <w:gridSpan w:val="2"/>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23</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27</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21</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20</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26</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19</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19</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铜</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18000</w:t>
            </w:r>
          </w:p>
        </w:tc>
        <w:tc>
          <w:tcPr>
            <w:tcW w:w="948"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21</w:t>
            </w:r>
          </w:p>
        </w:tc>
        <w:tc>
          <w:tcPr>
            <w:tcW w:w="1147" w:type="dxa"/>
            <w:gridSpan w:val="2"/>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26</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25</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36</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24</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31</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23</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23</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16</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24</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镉</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65</w:t>
            </w:r>
          </w:p>
        </w:tc>
        <w:tc>
          <w:tcPr>
            <w:tcW w:w="948"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0.09</w:t>
            </w:r>
          </w:p>
        </w:tc>
        <w:tc>
          <w:tcPr>
            <w:tcW w:w="1147" w:type="dxa"/>
            <w:gridSpan w:val="2"/>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0.08</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0.07</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0.15</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0.08</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ND</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0.18</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0.08</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0.08</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0.16</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0.08</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0.3</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铅</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800</w:t>
            </w:r>
          </w:p>
        </w:tc>
        <w:tc>
          <w:tcPr>
            <w:tcW w:w="948"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25</w:t>
            </w:r>
          </w:p>
        </w:tc>
        <w:tc>
          <w:tcPr>
            <w:tcW w:w="1147" w:type="dxa"/>
            <w:gridSpan w:val="2"/>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31</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26</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24</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28</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21</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25</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21</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21</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汞</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38</w:t>
            </w:r>
          </w:p>
        </w:tc>
        <w:tc>
          <w:tcPr>
            <w:tcW w:w="948"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0.053</w:t>
            </w:r>
          </w:p>
        </w:tc>
        <w:tc>
          <w:tcPr>
            <w:tcW w:w="1147" w:type="dxa"/>
            <w:gridSpan w:val="2"/>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0.034</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0.023</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0.041</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0.035</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0.036</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0.122</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0.042</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0.042</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0.019</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0.019</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0.027</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60</w:t>
            </w:r>
          </w:p>
        </w:tc>
        <w:tc>
          <w:tcPr>
            <w:tcW w:w="948"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6.27</w:t>
            </w:r>
          </w:p>
        </w:tc>
        <w:tc>
          <w:tcPr>
            <w:tcW w:w="1147" w:type="dxa"/>
            <w:gridSpan w:val="2"/>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7.62</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2.56</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4.54</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3.74</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3.8</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2.8</w:t>
            </w:r>
          </w:p>
        </w:tc>
        <w:tc>
          <w:tcPr>
            <w:tcW w:w="1126"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2.28</w:t>
            </w:r>
          </w:p>
        </w:tc>
        <w:tc>
          <w:tcPr>
            <w:tcW w:w="969" w:type="dxa"/>
            <w:shd w:val="clear" w:color="auto" w:fill="auto"/>
            <w:vAlign w:val="center"/>
          </w:tcPr>
          <w:p w:rsidR="00C72BBC" w:rsidRDefault="003A0320">
            <w:pPr>
              <w:jc w:val="center"/>
              <w:rPr>
                <w:rFonts w:ascii="Times New Roman" w:eastAsia="宋体" w:hAnsi="Times New Roman" w:cs="Times New Roman"/>
                <w:szCs w:val="21"/>
              </w:rPr>
            </w:pPr>
            <w:r>
              <w:rPr>
                <w:rFonts w:ascii="Times New Roman" w:eastAsia="宋体" w:hAnsi="Times New Roman" w:cs="Times New Roman" w:hint="eastAsia"/>
                <w:szCs w:val="21"/>
              </w:rPr>
              <w:t>3.16</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12.3</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10.3</w:t>
            </w:r>
          </w:p>
        </w:tc>
        <w:tc>
          <w:tcPr>
            <w:tcW w:w="689" w:type="dxa"/>
            <w:shd w:val="clear" w:color="auto" w:fill="auto"/>
            <w:vAlign w:val="center"/>
          </w:tcPr>
          <w:p w:rsidR="00C72BBC" w:rsidRDefault="003060FC">
            <w:pPr>
              <w:jc w:val="center"/>
              <w:rPr>
                <w:rFonts w:ascii="Times New Roman" w:eastAsia="宋体" w:hAnsi="Times New Roman" w:cs="Times New Roman"/>
                <w:szCs w:val="21"/>
              </w:rPr>
            </w:pPr>
            <w:r>
              <w:rPr>
                <w:rFonts w:ascii="Times New Roman" w:eastAsia="宋体" w:hAnsi="Times New Roman" w:cs="Times New Roman" w:hint="eastAsia"/>
                <w:szCs w:val="21"/>
              </w:rPr>
              <w:t>17.7</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铬（六价）</w:t>
            </w:r>
          </w:p>
        </w:tc>
        <w:tc>
          <w:tcPr>
            <w:tcW w:w="753"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74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5.7</w:t>
            </w:r>
          </w:p>
        </w:tc>
        <w:tc>
          <w:tcPr>
            <w:tcW w:w="948"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1147" w:type="dxa"/>
            <w:gridSpan w:val="2"/>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96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96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1126"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96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96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1126"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96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68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68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c>
          <w:tcPr>
            <w:tcW w:w="689" w:type="dxa"/>
            <w:shd w:val="clear" w:color="auto" w:fill="auto"/>
            <w:vAlign w:val="center"/>
          </w:tcPr>
          <w:p w:rsidR="00C72BBC" w:rsidRDefault="00854968">
            <w:pPr>
              <w:jc w:val="center"/>
              <w:rPr>
                <w:rFonts w:ascii="Times New Roman" w:eastAsia="宋体" w:hAnsi="Times New Roman" w:cs="Times New Roman"/>
                <w:szCs w:val="21"/>
              </w:rPr>
            </w:pPr>
            <w:r>
              <w:rPr>
                <w:rFonts w:ascii="Times New Roman" w:eastAsia="等线" w:hAnsi="Times New Roman" w:cs="Times New Roman"/>
                <w:color w:val="000000"/>
                <w:szCs w:val="21"/>
              </w:rPr>
              <w:t>ND</w:t>
            </w:r>
          </w:p>
        </w:tc>
      </w:tr>
      <w:tr w:rsidR="00C72BBC">
        <w:trPr>
          <w:trHeight w:val="57"/>
          <w:jc w:val="center"/>
        </w:trPr>
        <w:tc>
          <w:tcPr>
            <w:tcW w:w="1421" w:type="dxa"/>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备注</w:t>
            </w:r>
          </w:p>
        </w:tc>
        <w:tc>
          <w:tcPr>
            <w:tcW w:w="12753" w:type="dxa"/>
            <w:gridSpan w:val="15"/>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“ND”</w:t>
            </w:r>
            <w:r>
              <w:rPr>
                <w:rFonts w:ascii="Times New Roman" w:eastAsia="宋体" w:hAnsi="Times New Roman" w:cs="Times New Roman"/>
                <w:szCs w:val="21"/>
              </w:rPr>
              <w:t>表示未检出</w:t>
            </w:r>
          </w:p>
        </w:tc>
      </w:tr>
    </w:tbl>
    <w:p w:rsidR="00C72BBC" w:rsidRDefault="00C72BBC">
      <w:pPr>
        <w:spacing w:line="360" w:lineRule="auto"/>
        <w:ind w:firstLineChars="200" w:firstLine="480"/>
        <w:jc w:val="left"/>
        <w:rPr>
          <w:rFonts w:ascii="Times New Roman" w:hAnsi="Times New Roman" w:cs="Times New Roman"/>
          <w:sz w:val="24"/>
        </w:rPr>
        <w:sectPr w:rsidR="00C72BBC">
          <w:pgSz w:w="16838" w:h="11906" w:orient="landscape"/>
          <w:pgMar w:top="1800" w:right="1440" w:bottom="1800" w:left="1440" w:header="851" w:footer="992" w:gutter="0"/>
          <w:cols w:space="425"/>
          <w:docGrid w:type="lines" w:linePitch="312"/>
        </w:sectPr>
      </w:pPr>
    </w:p>
    <w:p w:rsidR="00C72BBC" w:rsidRDefault="00854968">
      <w:pPr>
        <w:keepNext/>
        <w:keepLines/>
        <w:spacing w:line="360" w:lineRule="auto"/>
        <w:outlineLvl w:val="1"/>
        <w:rPr>
          <w:rFonts w:ascii="Times New Roman" w:eastAsia="宋体" w:hAnsi="Times New Roman" w:cs="Times New Roman"/>
          <w:b/>
          <w:bCs/>
          <w:sz w:val="30"/>
          <w:szCs w:val="30"/>
        </w:rPr>
      </w:pPr>
      <w:bookmarkStart w:id="663" w:name="_Toc121381289"/>
      <w:r>
        <w:rPr>
          <w:rFonts w:ascii="Times New Roman" w:eastAsia="宋体" w:hAnsi="Times New Roman" w:cs="Times New Roman" w:hint="eastAsia"/>
          <w:b/>
          <w:bCs/>
          <w:sz w:val="30"/>
          <w:szCs w:val="30"/>
        </w:rPr>
        <w:lastRenderedPageBreak/>
        <w:t>5.8</w:t>
      </w:r>
      <w:r>
        <w:rPr>
          <w:rFonts w:ascii="Times New Roman" w:eastAsia="宋体" w:hAnsi="Times New Roman" w:cs="Times New Roman" w:hint="eastAsia"/>
          <w:b/>
          <w:bCs/>
          <w:sz w:val="30"/>
          <w:szCs w:val="30"/>
        </w:rPr>
        <w:t>声环境质量评价</w:t>
      </w:r>
      <w:bookmarkEnd w:id="663"/>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本评价委托湖南科准检测技术有限公司于</w:t>
      </w:r>
      <w:r>
        <w:rPr>
          <w:rFonts w:ascii="Times New Roman" w:cs="Times New Roman" w:hint="eastAsia"/>
          <w:sz w:val="24"/>
        </w:rPr>
        <w:t>2022</w:t>
      </w:r>
      <w:r>
        <w:rPr>
          <w:rFonts w:ascii="Times New Roman" w:cs="Times New Roman" w:hint="eastAsia"/>
          <w:sz w:val="24"/>
        </w:rPr>
        <w:t>年</w:t>
      </w:r>
      <w:r>
        <w:rPr>
          <w:rFonts w:ascii="Times New Roman" w:cs="Times New Roman" w:hint="eastAsia"/>
          <w:sz w:val="24"/>
        </w:rPr>
        <w:t>7</w:t>
      </w:r>
      <w:r>
        <w:rPr>
          <w:rFonts w:ascii="Times New Roman" w:cs="Times New Roman" w:hint="eastAsia"/>
          <w:sz w:val="24"/>
        </w:rPr>
        <w:t>月</w:t>
      </w:r>
      <w:r>
        <w:rPr>
          <w:rFonts w:ascii="Times New Roman" w:cs="Times New Roman" w:hint="eastAsia"/>
          <w:sz w:val="24"/>
        </w:rPr>
        <w:t>13</w:t>
      </w:r>
      <w:r>
        <w:rPr>
          <w:rFonts w:ascii="Times New Roman" w:cs="Times New Roman" w:hint="eastAsia"/>
          <w:sz w:val="24"/>
        </w:rPr>
        <w:t>日</w:t>
      </w:r>
      <w:r>
        <w:rPr>
          <w:rFonts w:ascii="Times New Roman" w:cs="Times New Roman" w:hint="eastAsia"/>
          <w:sz w:val="24"/>
        </w:rPr>
        <w:t>~14</w:t>
      </w:r>
      <w:r>
        <w:rPr>
          <w:rFonts w:ascii="Times New Roman" w:cs="Times New Roman" w:hint="eastAsia"/>
          <w:sz w:val="24"/>
        </w:rPr>
        <w:t>日对项目区域声环境进行了监测，具体情况如下。</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1</w:t>
      </w:r>
      <w:r>
        <w:rPr>
          <w:rFonts w:ascii="Times New Roman" w:cs="Times New Roman" w:hint="eastAsia"/>
          <w:b/>
          <w:sz w:val="24"/>
        </w:rPr>
        <w:t>、监测点位</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在项目东南西北四个场界分别布设了</w:t>
      </w:r>
      <w:r>
        <w:rPr>
          <w:rFonts w:ascii="Times New Roman" w:cs="Times New Roman" w:hint="eastAsia"/>
          <w:sz w:val="24"/>
        </w:rPr>
        <w:t>1</w:t>
      </w:r>
      <w:r>
        <w:rPr>
          <w:rFonts w:ascii="Times New Roman" w:cs="Times New Roman" w:hint="eastAsia"/>
          <w:sz w:val="24"/>
        </w:rPr>
        <w:t>个具有代表性的声环境监测点，分别为</w:t>
      </w:r>
      <w:r>
        <w:rPr>
          <w:rFonts w:ascii="Times New Roman" w:cs="Times New Roman"/>
          <w:sz w:val="24"/>
        </w:rPr>
        <w:t>N1</w:t>
      </w:r>
      <w:r>
        <w:rPr>
          <w:rFonts w:ascii="Times New Roman" w:hAnsi="MS Mincho" w:cs="Times New Roman" w:hint="eastAsia"/>
          <w:sz w:val="24"/>
        </w:rPr>
        <w:t>~</w:t>
      </w:r>
      <w:r>
        <w:rPr>
          <w:rFonts w:ascii="Times New Roman" w:cs="Times New Roman"/>
          <w:sz w:val="24"/>
        </w:rPr>
        <w:t>N4</w:t>
      </w:r>
      <w:r>
        <w:rPr>
          <w:rFonts w:ascii="Times New Roman" w:cs="Times New Roman" w:hint="eastAsia"/>
          <w:sz w:val="24"/>
        </w:rPr>
        <w:t>，具体监测点位见附图。</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2</w:t>
      </w:r>
      <w:r>
        <w:rPr>
          <w:rFonts w:ascii="Times New Roman" w:cs="Times New Roman" w:hint="eastAsia"/>
          <w:b/>
          <w:sz w:val="24"/>
        </w:rPr>
        <w:t>、监测项目</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等效连续</w:t>
      </w:r>
      <w:r>
        <w:rPr>
          <w:rFonts w:ascii="Times New Roman" w:cs="Times New Roman" w:hint="eastAsia"/>
          <w:sz w:val="24"/>
        </w:rPr>
        <w:t>A</w:t>
      </w:r>
      <w:r>
        <w:rPr>
          <w:rFonts w:ascii="Times New Roman" w:cs="Times New Roman" w:hint="eastAsia"/>
          <w:sz w:val="24"/>
        </w:rPr>
        <w:t>声级</w:t>
      </w:r>
      <w:r>
        <w:rPr>
          <w:rFonts w:ascii="Times New Roman" w:cs="Times New Roman" w:hint="eastAsia"/>
          <w:sz w:val="24"/>
        </w:rPr>
        <w:t>Leq(A)</w:t>
      </w:r>
      <w:r>
        <w:rPr>
          <w:rFonts w:ascii="Times New Roman" w:cs="Times New Roman" w:hint="eastAsia"/>
          <w:sz w:val="24"/>
        </w:rPr>
        <w:t>。</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3</w:t>
      </w:r>
      <w:r>
        <w:rPr>
          <w:rFonts w:ascii="Times New Roman" w:cs="Times New Roman" w:hint="eastAsia"/>
          <w:b/>
          <w:sz w:val="24"/>
        </w:rPr>
        <w:t>、监测时间与频次</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监测时间为</w:t>
      </w:r>
      <w:r>
        <w:rPr>
          <w:rFonts w:ascii="Times New Roman" w:cs="Times New Roman" w:hint="eastAsia"/>
          <w:sz w:val="24"/>
        </w:rPr>
        <w:t>2022</w:t>
      </w:r>
      <w:r>
        <w:rPr>
          <w:rFonts w:ascii="Times New Roman" w:cs="Times New Roman" w:hint="eastAsia"/>
          <w:sz w:val="24"/>
        </w:rPr>
        <w:t>年</w:t>
      </w:r>
      <w:r>
        <w:rPr>
          <w:rFonts w:ascii="Times New Roman" w:cs="Times New Roman" w:hint="eastAsia"/>
          <w:sz w:val="24"/>
        </w:rPr>
        <w:t>7</w:t>
      </w:r>
      <w:r>
        <w:rPr>
          <w:rFonts w:ascii="Times New Roman" w:cs="Times New Roman" w:hint="eastAsia"/>
          <w:sz w:val="24"/>
        </w:rPr>
        <w:t>月</w:t>
      </w:r>
      <w:r w:rsidR="00A01C30">
        <w:rPr>
          <w:rFonts w:ascii="Times New Roman" w:cs="Times New Roman" w:hint="eastAsia"/>
          <w:sz w:val="24"/>
        </w:rPr>
        <w:t>21</w:t>
      </w:r>
      <w:r>
        <w:rPr>
          <w:rFonts w:ascii="Times New Roman" w:cs="Times New Roman" w:hint="eastAsia"/>
          <w:sz w:val="24"/>
        </w:rPr>
        <w:t>日</w:t>
      </w:r>
      <w:r>
        <w:rPr>
          <w:rFonts w:ascii="Times New Roman" w:cs="Times New Roman" w:hint="eastAsia"/>
          <w:sz w:val="24"/>
        </w:rPr>
        <w:t>~</w:t>
      </w:r>
      <w:r w:rsidR="00A01C30">
        <w:rPr>
          <w:rFonts w:ascii="Times New Roman" w:cs="Times New Roman" w:hint="eastAsia"/>
          <w:sz w:val="24"/>
        </w:rPr>
        <w:t>22</w:t>
      </w:r>
      <w:r>
        <w:rPr>
          <w:rFonts w:ascii="Times New Roman" w:cs="Times New Roman" w:hint="eastAsia"/>
          <w:sz w:val="24"/>
        </w:rPr>
        <w:t>日，昼、夜间各测</w:t>
      </w:r>
      <w:r>
        <w:rPr>
          <w:rFonts w:ascii="Times New Roman" w:cs="Times New Roman" w:hint="eastAsia"/>
          <w:sz w:val="24"/>
        </w:rPr>
        <w:t>1</w:t>
      </w:r>
      <w:r>
        <w:rPr>
          <w:rFonts w:ascii="Times New Roman" w:cs="Times New Roman" w:hint="eastAsia"/>
          <w:sz w:val="24"/>
        </w:rPr>
        <w:t>次，每次监测不少于</w:t>
      </w:r>
      <w:r>
        <w:rPr>
          <w:rFonts w:ascii="Times New Roman" w:cs="Times New Roman" w:hint="eastAsia"/>
          <w:sz w:val="24"/>
        </w:rPr>
        <w:t>20min</w:t>
      </w:r>
      <w:r>
        <w:rPr>
          <w:rFonts w:ascii="Times New Roman" w:cs="Times New Roman" w:hint="eastAsia"/>
          <w:sz w:val="24"/>
        </w:rPr>
        <w:t>。</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4</w:t>
      </w:r>
      <w:r>
        <w:rPr>
          <w:rFonts w:ascii="Times New Roman" w:cs="Times New Roman" w:hint="eastAsia"/>
          <w:b/>
          <w:sz w:val="24"/>
        </w:rPr>
        <w:t>、评价标准</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项目厂界声环境执行《声环境质量标准》（</w:t>
      </w:r>
      <w:r>
        <w:rPr>
          <w:rFonts w:ascii="Times New Roman" w:cs="Times New Roman" w:hint="eastAsia"/>
          <w:sz w:val="24"/>
        </w:rPr>
        <w:t>GB3096-2008</w:t>
      </w:r>
      <w:r>
        <w:rPr>
          <w:rFonts w:ascii="Times New Roman" w:cs="Times New Roman" w:hint="eastAsia"/>
          <w:sz w:val="24"/>
        </w:rPr>
        <w:t>）中的</w:t>
      </w:r>
      <w:r>
        <w:rPr>
          <w:rFonts w:ascii="Times New Roman" w:cs="Times New Roman" w:hint="eastAsia"/>
          <w:sz w:val="24"/>
        </w:rPr>
        <w:t>3</w:t>
      </w:r>
      <w:r>
        <w:rPr>
          <w:rFonts w:ascii="Times New Roman" w:cs="Times New Roman" w:hint="eastAsia"/>
          <w:sz w:val="24"/>
        </w:rPr>
        <w:t>类标准。</w:t>
      </w:r>
    </w:p>
    <w:p w:rsidR="00C72BBC" w:rsidRDefault="00854968">
      <w:pPr>
        <w:spacing w:line="360" w:lineRule="auto"/>
        <w:ind w:firstLineChars="200" w:firstLine="482"/>
        <w:jc w:val="left"/>
        <w:rPr>
          <w:rFonts w:ascii="Times New Roman" w:cs="Times New Roman"/>
          <w:b/>
          <w:sz w:val="24"/>
        </w:rPr>
      </w:pPr>
      <w:r>
        <w:rPr>
          <w:rFonts w:ascii="Times New Roman" w:cs="Times New Roman" w:hint="eastAsia"/>
          <w:b/>
          <w:sz w:val="24"/>
        </w:rPr>
        <w:t>5</w:t>
      </w:r>
      <w:r>
        <w:rPr>
          <w:rFonts w:ascii="Times New Roman" w:cs="Times New Roman" w:hint="eastAsia"/>
          <w:b/>
          <w:sz w:val="24"/>
        </w:rPr>
        <w:t>、监测与评价结果</w:t>
      </w:r>
    </w:p>
    <w:p w:rsidR="00C72BBC" w:rsidRDefault="00854968">
      <w:pPr>
        <w:spacing w:line="360" w:lineRule="auto"/>
        <w:ind w:firstLineChars="200" w:firstLine="480"/>
        <w:jc w:val="left"/>
        <w:rPr>
          <w:rFonts w:ascii="Times New Roman" w:cs="Times New Roman"/>
          <w:sz w:val="24"/>
        </w:rPr>
      </w:pPr>
      <w:r>
        <w:rPr>
          <w:rFonts w:ascii="Times New Roman" w:cs="Times New Roman" w:hint="eastAsia"/>
          <w:sz w:val="24"/>
        </w:rPr>
        <w:t>监测结果见下表。</w:t>
      </w:r>
    </w:p>
    <w:p w:rsidR="00C72BBC" w:rsidRDefault="00854968">
      <w:pPr>
        <w:pStyle w:val="Bodytext10"/>
        <w:spacing w:after="0" w:line="360" w:lineRule="auto"/>
        <w:ind w:firstLine="0"/>
        <w:jc w:val="center"/>
        <w:rPr>
          <w:rFonts w:ascii="Times New Roman" w:hAnsi="Times New Roman" w:cs="Times New Roman"/>
          <w:b/>
          <w:sz w:val="21"/>
        </w:rPr>
      </w:pPr>
      <w:r>
        <w:rPr>
          <w:rFonts w:ascii="Times New Roman" w:hAnsi="Times New Roman" w:cs="Times New Roman"/>
          <w:b/>
          <w:sz w:val="21"/>
        </w:rPr>
        <w:t>表</w:t>
      </w:r>
      <w:r>
        <w:rPr>
          <w:rFonts w:ascii="Times New Roman" w:hAnsi="Times New Roman" w:cs="Times New Roman" w:hint="eastAsia"/>
          <w:b/>
          <w:sz w:val="21"/>
          <w:lang w:eastAsia="zh-CN"/>
        </w:rPr>
        <w:t>5.8</w:t>
      </w:r>
      <w:r>
        <w:rPr>
          <w:rFonts w:ascii="Times New Roman" w:hAnsi="Times New Roman" w:cs="Times New Roman"/>
          <w:b/>
          <w:sz w:val="21"/>
        </w:rPr>
        <w:t>-1</w:t>
      </w:r>
      <w:r>
        <w:rPr>
          <w:rFonts w:ascii="Times New Roman" w:hAnsi="Times New Roman" w:cs="Times New Roman" w:hint="eastAsia"/>
          <w:b/>
          <w:sz w:val="21"/>
          <w:lang w:eastAsia="zh-CN"/>
        </w:rPr>
        <w:t xml:space="preserve">  </w:t>
      </w:r>
      <w:r>
        <w:rPr>
          <w:rFonts w:ascii="Times New Roman" w:hAnsi="Times New Roman" w:cs="Times New Roman"/>
          <w:b/>
          <w:sz w:val="21"/>
        </w:rPr>
        <w:t>声环境现状监测统计结果</w:t>
      </w:r>
      <w:r>
        <w:rPr>
          <w:rFonts w:ascii="Times New Roman" w:hAnsi="Times New Roman" w:cs="Times New Roman" w:hint="eastAsia"/>
          <w:b/>
          <w:sz w:val="21"/>
          <w:lang w:eastAsia="zh-CN"/>
        </w:rPr>
        <w:t xml:space="preserve">  </w:t>
      </w:r>
      <w:r>
        <w:rPr>
          <w:rFonts w:ascii="Times New Roman" w:hAnsi="Times New Roman" w:cs="Times New Roman" w:hint="eastAsia"/>
          <w:b/>
          <w:sz w:val="21"/>
          <w:lang w:eastAsia="zh-CN"/>
        </w:rPr>
        <w:t>（</w:t>
      </w:r>
      <w:r>
        <w:rPr>
          <w:rFonts w:ascii="Times New Roman" w:hAnsi="Times New Roman" w:cs="Times New Roman"/>
          <w:b/>
          <w:sz w:val="21"/>
        </w:rPr>
        <w:t>单位：</w:t>
      </w:r>
      <w:r>
        <w:rPr>
          <w:rFonts w:ascii="Times New Roman" w:hAnsi="Times New Roman" w:cs="Times New Roman"/>
          <w:b/>
          <w:sz w:val="21"/>
        </w:rPr>
        <w:t>dB(A)</w:t>
      </w:r>
      <w:r>
        <w:rPr>
          <w:rFonts w:ascii="Times New Roman" w:hAnsi="Times New Roman" w:cs="Times New Roman" w:hint="eastAsia"/>
          <w:b/>
          <w:sz w:val="21"/>
          <w:lang w:eastAsia="zh-CN"/>
        </w:rPr>
        <w:t>）</w:t>
      </w:r>
    </w:p>
    <w:tbl>
      <w:tblPr>
        <w:tblW w:w="5000" w:type="pct"/>
        <w:jc w:val="center"/>
        <w:tblCellMar>
          <w:left w:w="10" w:type="dxa"/>
          <w:right w:w="10" w:type="dxa"/>
        </w:tblCellMar>
        <w:tblLook w:val="04A0" w:firstRow="1" w:lastRow="0" w:firstColumn="1" w:lastColumn="0" w:noHBand="0" w:noVBand="1"/>
      </w:tblPr>
      <w:tblGrid>
        <w:gridCol w:w="1511"/>
        <w:gridCol w:w="1415"/>
        <w:gridCol w:w="1234"/>
        <w:gridCol w:w="1121"/>
        <w:gridCol w:w="1121"/>
        <w:gridCol w:w="1121"/>
        <w:gridCol w:w="1106"/>
        <w:gridCol w:w="1137"/>
      </w:tblGrid>
      <w:tr w:rsidR="00C72BBC">
        <w:trPr>
          <w:trHeight w:hRule="exact" w:val="360"/>
          <w:jc w:val="center"/>
        </w:trPr>
        <w:tc>
          <w:tcPr>
            <w:tcW w:w="773"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监测</w:t>
            </w:r>
            <w:r>
              <w:rPr>
                <w:rFonts w:ascii="Times New Roman" w:hAnsi="Times New Roman" w:cs="Times New Roman"/>
                <w:b/>
              </w:rPr>
              <w:t>点位</w:t>
            </w:r>
          </w:p>
        </w:tc>
        <w:tc>
          <w:tcPr>
            <w:tcW w:w="724"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监测日期</w:t>
            </w:r>
          </w:p>
        </w:tc>
        <w:tc>
          <w:tcPr>
            <w:tcW w:w="1206" w:type="pct"/>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监测结果</w:t>
            </w:r>
          </w:p>
        </w:tc>
        <w:tc>
          <w:tcPr>
            <w:tcW w:w="1148" w:type="pct"/>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标准</w:t>
            </w:r>
            <w:r>
              <w:rPr>
                <w:rFonts w:ascii="Times New Roman" w:hAnsi="Times New Roman" w:cs="Times New Roman"/>
                <w:b/>
              </w:rPr>
              <w:t>限值</w:t>
            </w:r>
          </w:p>
        </w:tc>
        <w:tc>
          <w:tcPr>
            <w:tcW w:w="1148" w:type="pct"/>
            <w:gridSpan w:val="2"/>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达标情况</w:t>
            </w:r>
          </w:p>
        </w:tc>
      </w:tr>
      <w:tr w:rsidR="00C72BBC">
        <w:trPr>
          <w:trHeight w:hRule="exact" w:val="345"/>
          <w:jc w:val="center"/>
        </w:trPr>
        <w:tc>
          <w:tcPr>
            <w:tcW w:w="773"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b/>
              </w:rPr>
            </w:pPr>
          </w:p>
        </w:tc>
        <w:tc>
          <w:tcPr>
            <w:tcW w:w="724"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b/>
              </w:rPr>
            </w:pPr>
          </w:p>
        </w:tc>
        <w:tc>
          <w:tcPr>
            <w:tcW w:w="6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昼间</w:t>
            </w:r>
          </w:p>
        </w:tc>
        <w:tc>
          <w:tcPr>
            <w:tcW w:w="57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夜间</w:t>
            </w:r>
          </w:p>
        </w:tc>
        <w:tc>
          <w:tcPr>
            <w:tcW w:w="57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昼间</w:t>
            </w:r>
          </w:p>
        </w:tc>
        <w:tc>
          <w:tcPr>
            <w:tcW w:w="57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夜间</w:t>
            </w:r>
          </w:p>
        </w:tc>
        <w:tc>
          <w:tcPr>
            <w:tcW w:w="566"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昼间</w:t>
            </w:r>
          </w:p>
        </w:tc>
        <w:tc>
          <w:tcPr>
            <w:tcW w:w="582"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夜间</w:t>
            </w:r>
          </w:p>
        </w:tc>
      </w:tr>
      <w:tr w:rsidR="00A01C30">
        <w:trPr>
          <w:trHeight w:hRule="exact" w:val="360"/>
          <w:jc w:val="center"/>
        </w:trPr>
        <w:tc>
          <w:tcPr>
            <w:tcW w:w="773" w:type="pct"/>
            <w:vMerge w:val="restar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N1</w:t>
            </w:r>
            <w:r>
              <w:rPr>
                <w:rFonts w:ascii="Times New Roman" w:hAnsi="Times New Roman" w:cs="Times New Roman" w:hint="eastAsia"/>
              </w:rPr>
              <w:t>（</w:t>
            </w:r>
            <w:r>
              <w:rPr>
                <w:rFonts w:ascii="Times New Roman" w:hAnsi="Times New Roman" w:cs="Times New Roman"/>
              </w:rPr>
              <w:t>东厂界外</w:t>
            </w:r>
            <w:r>
              <w:rPr>
                <w:rFonts w:ascii="Times New Roman" w:hAnsi="Times New Roman" w:cs="Times New Roman"/>
              </w:rPr>
              <w:t>1</w:t>
            </w:r>
            <w:r>
              <w:rPr>
                <w:rFonts w:ascii="Times New Roman" w:hAnsi="Times New Roman" w:cs="Times New Roman"/>
              </w:rPr>
              <w:t>米</w:t>
            </w:r>
            <w:r>
              <w:rPr>
                <w:rFonts w:ascii="Times New Roman" w:hAnsi="Times New Roman" w:cs="Times New Roman" w:hint="eastAsia"/>
              </w:rPr>
              <w:t>）</w:t>
            </w:r>
          </w:p>
        </w:tc>
        <w:tc>
          <w:tcPr>
            <w:tcW w:w="72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21</w:t>
            </w:r>
          </w:p>
        </w:tc>
        <w:tc>
          <w:tcPr>
            <w:tcW w:w="632"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57</w:t>
            </w:r>
          </w:p>
        </w:tc>
        <w:tc>
          <w:tcPr>
            <w:tcW w:w="574"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44</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r w:rsidR="00A01C30">
        <w:trPr>
          <w:trHeight w:hRule="exact" w:val="345"/>
          <w:jc w:val="center"/>
        </w:trPr>
        <w:tc>
          <w:tcPr>
            <w:tcW w:w="773" w:type="pct"/>
            <w:vMerge/>
            <w:tcBorders>
              <w:left w:val="single" w:sz="4" w:space="0" w:color="auto"/>
            </w:tcBorders>
            <w:shd w:val="clear" w:color="auto" w:fill="FFFFFF"/>
            <w:vAlign w:val="center"/>
          </w:tcPr>
          <w:p w:rsidR="00A01C30" w:rsidRDefault="00A01C30">
            <w:pPr>
              <w:jc w:val="center"/>
              <w:rPr>
                <w:rFonts w:ascii="Times New Roman" w:hAnsi="Times New Roman" w:cs="Times New Roman"/>
              </w:rPr>
            </w:pPr>
          </w:p>
        </w:tc>
        <w:tc>
          <w:tcPr>
            <w:tcW w:w="72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22</w:t>
            </w:r>
          </w:p>
        </w:tc>
        <w:tc>
          <w:tcPr>
            <w:tcW w:w="632"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58</w:t>
            </w:r>
          </w:p>
        </w:tc>
        <w:tc>
          <w:tcPr>
            <w:tcW w:w="574"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42</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r w:rsidR="00A01C30">
        <w:trPr>
          <w:trHeight w:hRule="exact" w:val="360"/>
          <w:jc w:val="center"/>
        </w:trPr>
        <w:tc>
          <w:tcPr>
            <w:tcW w:w="773" w:type="pct"/>
            <w:vMerge w:val="restar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2</w:t>
            </w:r>
            <w:r>
              <w:rPr>
                <w:rFonts w:ascii="Times New Roman" w:hAnsi="Times New Roman" w:cs="Times New Roman" w:hint="eastAsia"/>
              </w:rPr>
              <w:t>（南</w:t>
            </w:r>
            <w:r>
              <w:rPr>
                <w:rFonts w:ascii="Times New Roman" w:hAnsi="Times New Roman" w:cs="Times New Roman"/>
              </w:rPr>
              <w:t>厂界外</w:t>
            </w:r>
            <w:r>
              <w:rPr>
                <w:rFonts w:ascii="Times New Roman" w:hAnsi="Times New Roman" w:cs="Times New Roman"/>
              </w:rPr>
              <w:t>1</w:t>
            </w:r>
            <w:r>
              <w:rPr>
                <w:rFonts w:ascii="Times New Roman" w:hAnsi="Times New Roman" w:cs="Times New Roman"/>
              </w:rPr>
              <w:t>米</w:t>
            </w:r>
            <w:r>
              <w:rPr>
                <w:rFonts w:ascii="Times New Roman" w:hAnsi="Times New Roman" w:cs="Times New Roman" w:hint="eastAsia"/>
              </w:rPr>
              <w:t>）</w:t>
            </w:r>
          </w:p>
        </w:tc>
        <w:tc>
          <w:tcPr>
            <w:tcW w:w="72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21</w:t>
            </w:r>
          </w:p>
        </w:tc>
        <w:tc>
          <w:tcPr>
            <w:tcW w:w="632"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57</w:t>
            </w:r>
          </w:p>
        </w:tc>
        <w:tc>
          <w:tcPr>
            <w:tcW w:w="574"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46</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r w:rsidR="00A01C30">
        <w:trPr>
          <w:trHeight w:hRule="exact" w:val="345"/>
          <w:jc w:val="center"/>
        </w:trPr>
        <w:tc>
          <w:tcPr>
            <w:tcW w:w="773" w:type="pct"/>
            <w:vMerge/>
            <w:tcBorders>
              <w:left w:val="single" w:sz="4" w:space="0" w:color="auto"/>
            </w:tcBorders>
            <w:shd w:val="clear" w:color="auto" w:fill="FFFFFF"/>
            <w:vAlign w:val="center"/>
          </w:tcPr>
          <w:p w:rsidR="00A01C30" w:rsidRDefault="00A01C30">
            <w:pPr>
              <w:jc w:val="center"/>
              <w:rPr>
                <w:rFonts w:ascii="Times New Roman" w:hAnsi="Times New Roman" w:cs="Times New Roman"/>
              </w:rPr>
            </w:pPr>
          </w:p>
        </w:tc>
        <w:tc>
          <w:tcPr>
            <w:tcW w:w="72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22</w:t>
            </w:r>
          </w:p>
        </w:tc>
        <w:tc>
          <w:tcPr>
            <w:tcW w:w="632"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56</w:t>
            </w:r>
          </w:p>
        </w:tc>
        <w:tc>
          <w:tcPr>
            <w:tcW w:w="574"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43</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r w:rsidR="00A01C30">
        <w:trPr>
          <w:trHeight w:hRule="exact" w:val="360"/>
          <w:jc w:val="center"/>
        </w:trPr>
        <w:tc>
          <w:tcPr>
            <w:tcW w:w="773" w:type="pct"/>
            <w:vMerge w:val="restar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3</w:t>
            </w:r>
            <w:r>
              <w:rPr>
                <w:rFonts w:ascii="Times New Roman" w:hAnsi="Times New Roman" w:cs="Times New Roman" w:hint="eastAsia"/>
              </w:rPr>
              <w:t>（西</w:t>
            </w:r>
            <w:r>
              <w:rPr>
                <w:rFonts w:ascii="Times New Roman" w:hAnsi="Times New Roman" w:cs="Times New Roman"/>
              </w:rPr>
              <w:t>厂界外</w:t>
            </w:r>
            <w:r>
              <w:rPr>
                <w:rFonts w:ascii="Times New Roman" w:hAnsi="Times New Roman" w:cs="Times New Roman"/>
              </w:rPr>
              <w:t>1</w:t>
            </w:r>
            <w:r>
              <w:rPr>
                <w:rFonts w:ascii="Times New Roman" w:hAnsi="Times New Roman" w:cs="Times New Roman"/>
              </w:rPr>
              <w:t>米</w:t>
            </w:r>
            <w:r>
              <w:rPr>
                <w:rFonts w:ascii="Times New Roman" w:hAnsi="Times New Roman" w:cs="Times New Roman" w:hint="eastAsia"/>
              </w:rPr>
              <w:t>）</w:t>
            </w:r>
          </w:p>
        </w:tc>
        <w:tc>
          <w:tcPr>
            <w:tcW w:w="72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21</w:t>
            </w:r>
          </w:p>
        </w:tc>
        <w:tc>
          <w:tcPr>
            <w:tcW w:w="632"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27</w:t>
            </w:r>
          </w:p>
        </w:tc>
        <w:tc>
          <w:tcPr>
            <w:tcW w:w="574"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43</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r w:rsidR="00A01C30">
        <w:trPr>
          <w:trHeight w:hRule="exact" w:val="345"/>
          <w:jc w:val="center"/>
        </w:trPr>
        <w:tc>
          <w:tcPr>
            <w:tcW w:w="773" w:type="pct"/>
            <w:vMerge/>
            <w:tcBorders>
              <w:left w:val="single" w:sz="4" w:space="0" w:color="auto"/>
            </w:tcBorders>
            <w:shd w:val="clear" w:color="auto" w:fill="FFFFFF"/>
            <w:vAlign w:val="center"/>
          </w:tcPr>
          <w:p w:rsidR="00A01C30" w:rsidRDefault="00A01C30">
            <w:pPr>
              <w:jc w:val="center"/>
              <w:rPr>
                <w:rFonts w:ascii="Times New Roman" w:hAnsi="Times New Roman" w:cs="Times New Roman"/>
              </w:rPr>
            </w:pPr>
          </w:p>
        </w:tc>
        <w:tc>
          <w:tcPr>
            <w:tcW w:w="72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22</w:t>
            </w:r>
          </w:p>
        </w:tc>
        <w:tc>
          <w:tcPr>
            <w:tcW w:w="632"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55</w:t>
            </w:r>
          </w:p>
        </w:tc>
        <w:tc>
          <w:tcPr>
            <w:tcW w:w="574"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r w:rsidR="00A01C30">
        <w:trPr>
          <w:trHeight w:hRule="exact" w:val="360"/>
          <w:jc w:val="center"/>
        </w:trPr>
        <w:tc>
          <w:tcPr>
            <w:tcW w:w="773" w:type="pct"/>
            <w:vMerge w:val="restar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4</w:t>
            </w:r>
            <w:r>
              <w:rPr>
                <w:rFonts w:ascii="Times New Roman" w:hAnsi="Times New Roman" w:cs="Times New Roman" w:hint="eastAsia"/>
              </w:rPr>
              <w:t>（北</w:t>
            </w:r>
            <w:r>
              <w:rPr>
                <w:rFonts w:ascii="Times New Roman" w:hAnsi="Times New Roman" w:cs="Times New Roman"/>
              </w:rPr>
              <w:t>厂界外</w:t>
            </w:r>
            <w:r>
              <w:rPr>
                <w:rFonts w:ascii="Times New Roman" w:hAnsi="Times New Roman" w:cs="Times New Roman"/>
              </w:rPr>
              <w:t>1</w:t>
            </w:r>
            <w:r>
              <w:rPr>
                <w:rFonts w:ascii="Times New Roman" w:hAnsi="Times New Roman" w:cs="Times New Roman"/>
              </w:rPr>
              <w:t>米</w:t>
            </w:r>
            <w:r>
              <w:rPr>
                <w:rFonts w:ascii="Times New Roman" w:hAnsi="Times New Roman" w:cs="Times New Roman" w:hint="eastAsia"/>
              </w:rPr>
              <w:t>）</w:t>
            </w:r>
          </w:p>
        </w:tc>
        <w:tc>
          <w:tcPr>
            <w:tcW w:w="72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21</w:t>
            </w:r>
          </w:p>
        </w:tc>
        <w:tc>
          <w:tcPr>
            <w:tcW w:w="632"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56</w:t>
            </w:r>
          </w:p>
        </w:tc>
        <w:tc>
          <w:tcPr>
            <w:tcW w:w="574"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42</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r w:rsidR="00A01C30">
        <w:trPr>
          <w:trHeight w:hRule="exact" w:val="360"/>
          <w:jc w:val="center"/>
        </w:trPr>
        <w:tc>
          <w:tcPr>
            <w:tcW w:w="773" w:type="pct"/>
            <w:vMerge/>
            <w:tcBorders>
              <w:left w:val="single" w:sz="4" w:space="0" w:color="auto"/>
              <w:bottom w:val="single" w:sz="4" w:space="0" w:color="auto"/>
            </w:tcBorders>
            <w:shd w:val="clear" w:color="auto" w:fill="FFFFFF"/>
            <w:vAlign w:val="center"/>
          </w:tcPr>
          <w:p w:rsidR="00A01C30" w:rsidRDefault="00A01C30">
            <w:pPr>
              <w:jc w:val="center"/>
              <w:rPr>
                <w:rFonts w:ascii="Times New Roman" w:hAnsi="Times New Roman" w:cs="Times New Roman"/>
              </w:rPr>
            </w:pPr>
          </w:p>
        </w:tc>
        <w:tc>
          <w:tcPr>
            <w:tcW w:w="724" w:type="pct"/>
            <w:tcBorders>
              <w:top w:val="single" w:sz="4" w:space="0" w:color="auto"/>
              <w:left w:val="single" w:sz="4" w:space="0" w:color="auto"/>
              <w:bottom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rPr>
              <w:t>2022.7.</w:t>
            </w:r>
            <w:r>
              <w:rPr>
                <w:rFonts w:ascii="Times New Roman" w:hAnsi="Times New Roman" w:cs="Times New Roman" w:hint="eastAsia"/>
              </w:rPr>
              <w:t>22</w:t>
            </w:r>
          </w:p>
        </w:tc>
        <w:tc>
          <w:tcPr>
            <w:tcW w:w="632" w:type="pct"/>
            <w:tcBorders>
              <w:top w:val="single" w:sz="4" w:space="0" w:color="auto"/>
              <w:left w:val="single" w:sz="4" w:space="0" w:color="auto"/>
              <w:bottom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55</w:t>
            </w:r>
          </w:p>
        </w:tc>
        <w:tc>
          <w:tcPr>
            <w:tcW w:w="574" w:type="pct"/>
            <w:tcBorders>
              <w:top w:val="single" w:sz="4" w:space="0" w:color="auto"/>
              <w:left w:val="single" w:sz="4" w:space="0" w:color="auto"/>
              <w:bottom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hint="eastAsia"/>
              </w:rPr>
              <w:t>41</w:t>
            </w:r>
          </w:p>
        </w:tc>
        <w:tc>
          <w:tcPr>
            <w:tcW w:w="574" w:type="pct"/>
            <w:tcBorders>
              <w:top w:val="single" w:sz="4" w:space="0" w:color="auto"/>
              <w:left w:val="single" w:sz="4" w:space="0" w:color="auto"/>
              <w:bottom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65</w:t>
            </w:r>
          </w:p>
        </w:tc>
        <w:tc>
          <w:tcPr>
            <w:tcW w:w="574" w:type="pct"/>
            <w:tcBorders>
              <w:top w:val="single" w:sz="4" w:space="0" w:color="auto"/>
              <w:left w:val="single" w:sz="4" w:space="0" w:color="auto"/>
              <w:bottom w:val="single" w:sz="4" w:space="0" w:color="auto"/>
            </w:tcBorders>
            <w:shd w:val="clear" w:color="auto" w:fill="FFFFFF"/>
            <w:vAlign w:val="center"/>
          </w:tcPr>
          <w:p w:rsidR="00A01C30" w:rsidRDefault="00A01C30" w:rsidP="00514348">
            <w:pPr>
              <w:jc w:val="center"/>
              <w:rPr>
                <w:rFonts w:ascii="Times New Roman" w:hAnsi="Times New Roman" w:cs="Times New Roman"/>
              </w:rPr>
            </w:pPr>
            <w:r>
              <w:rPr>
                <w:rFonts w:ascii="Times New Roman" w:hAnsi="Times New Roman" w:cs="Times New Roman" w:hint="eastAsia"/>
              </w:rPr>
              <w:t>55</w:t>
            </w:r>
          </w:p>
        </w:tc>
        <w:tc>
          <w:tcPr>
            <w:tcW w:w="566" w:type="pct"/>
            <w:tcBorders>
              <w:top w:val="single" w:sz="4" w:space="0" w:color="auto"/>
              <w:left w:val="single" w:sz="4" w:space="0" w:color="auto"/>
              <w:bottom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rsidR="00A01C30" w:rsidRDefault="00A01C30">
            <w:pPr>
              <w:jc w:val="center"/>
              <w:rPr>
                <w:rFonts w:ascii="Times New Roman" w:hAnsi="Times New Roman" w:cs="Times New Roman"/>
              </w:rPr>
            </w:pPr>
            <w:r>
              <w:rPr>
                <w:rFonts w:ascii="Times New Roman" w:hAnsi="Times New Roman" w:cs="Times New Roman"/>
              </w:rPr>
              <w:t>达标</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lang w:eastAsia="zh-TW"/>
        </w:rPr>
        <w:t>根据上表监测结果，项目区域各厂界声环境均满足《声环境质量标准》</w:t>
      </w:r>
      <w:r>
        <w:rPr>
          <w:rFonts w:ascii="Times New Roman" w:hAnsi="Times New Roman" w:cs="Times New Roman" w:hint="eastAsia"/>
          <w:sz w:val="24"/>
        </w:rPr>
        <w:t>（</w:t>
      </w:r>
      <w:r>
        <w:rPr>
          <w:rFonts w:ascii="Times New Roman" w:hAnsi="Times New Roman" w:cs="Times New Roman" w:hint="eastAsia"/>
          <w:sz w:val="24"/>
          <w:lang w:eastAsia="zh-TW"/>
        </w:rPr>
        <w:t>GB3096-2008</w:t>
      </w:r>
      <w:r>
        <w:rPr>
          <w:rFonts w:ascii="Times New Roman" w:hAnsi="Times New Roman" w:cs="Times New Roman" w:hint="eastAsia"/>
          <w:sz w:val="24"/>
        </w:rPr>
        <w:t>）</w:t>
      </w:r>
      <w:r>
        <w:rPr>
          <w:rFonts w:ascii="Times New Roman" w:hAnsi="Times New Roman" w:cs="Times New Roman" w:hint="eastAsia"/>
          <w:sz w:val="24"/>
          <w:lang w:eastAsia="zh-TW"/>
        </w:rPr>
        <w:t>中的</w:t>
      </w:r>
      <w:r>
        <w:rPr>
          <w:rFonts w:ascii="Times New Roman" w:hAnsi="Times New Roman" w:cs="Times New Roman" w:hint="eastAsia"/>
          <w:sz w:val="24"/>
          <w:lang w:eastAsia="zh-TW"/>
        </w:rPr>
        <w:t>3</w:t>
      </w:r>
      <w:r>
        <w:rPr>
          <w:rFonts w:ascii="Times New Roman" w:hAnsi="Times New Roman" w:cs="Times New Roman" w:hint="eastAsia"/>
          <w:sz w:val="24"/>
          <w:lang w:eastAsia="zh-TW"/>
        </w:rPr>
        <w:t>类标准要求</w:t>
      </w:r>
      <w:r>
        <w:rPr>
          <w:rFonts w:ascii="Times New Roman" w:hAnsi="Times New Roman" w:cs="Times New Roman" w:hint="eastAsia"/>
          <w:sz w:val="24"/>
        </w:rPr>
        <w:t>。</w:t>
      </w:r>
    </w:p>
    <w:p w:rsidR="00C72BBC" w:rsidRDefault="00854968">
      <w:pPr>
        <w:keepNext/>
        <w:keepLines/>
        <w:spacing w:line="360" w:lineRule="auto"/>
        <w:outlineLvl w:val="1"/>
        <w:rPr>
          <w:rFonts w:ascii="Times New Roman" w:eastAsia="宋体" w:hAnsi="Times New Roman" w:cs="Times New Roman"/>
          <w:b/>
          <w:bCs/>
          <w:sz w:val="30"/>
          <w:szCs w:val="30"/>
        </w:rPr>
      </w:pPr>
      <w:bookmarkStart w:id="664" w:name="_Toc121381290"/>
      <w:r>
        <w:rPr>
          <w:rFonts w:ascii="Times New Roman" w:eastAsia="宋体" w:hAnsi="Times New Roman" w:cs="Times New Roman" w:hint="eastAsia"/>
          <w:b/>
          <w:bCs/>
          <w:sz w:val="30"/>
          <w:szCs w:val="30"/>
        </w:rPr>
        <w:t>5.9</w:t>
      </w:r>
      <w:r>
        <w:rPr>
          <w:rFonts w:ascii="Times New Roman" w:eastAsia="宋体" w:hAnsi="Times New Roman" w:cs="Times New Roman" w:hint="eastAsia"/>
          <w:b/>
          <w:bCs/>
          <w:sz w:val="30"/>
          <w:szCs w:val="30"/>
        </w:rPr>
        <w:t>生态环境现状</w:t>
      </w:r>
      <w:bookmarkEnd w:id="664"/>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项目位于省级工业园区内，评价区植被主要为人工绿化植被及次生植被群落，主要由樟树等乔灌木植物组成；草本植物有芭茅、丝茅、狗尾草、芒草、车前、蒲公英等。区域内野生动物较少，无珍稀濒危动植物。</w:t>
      </w:r>
    </w:p>
    <w:p w:rsidR="00C72BBC" w:rsidRDefault="00C72BBC">
      <w:pPr>
        <w:pStyle w:val="Default2"/>
        <w:rPr>
          <w:rFonts w:eastAsiaTheme="minorEastAsia"/>
          <w:lang w:eastAsia="zh-CN"/>
        </w:rPr>
      </w:pPr>
    </w:p>
    <w:p w:rsidR="00E17A28" w:rsidRDefault="00E17A28" w:rsidP="00E17A28">
      <w:pPr>
        <w:keepNext/>
        <w:keepLines/>
        <w:tabs>
          <w:tab w:val="left" w:pos="2220"/>
          <w:tab w:val="center" w:pos="4153"/>
        </w:tabs>
        <w:spacing w:line="360" w:lineRule="auto"/>
        <w:jc w:val="center"/>
        <w:outlineLvl w:val="0"/>
        <w:rPr>
          <w:rFonts w:ascii="Times New Roman" w:eastAsia="宋体" w:hAnsi="Times New Roman" w:cs="Times New Roman"/>
          <w:b/>
          <w:bCs/>
          <w:kern w:val="44"/>
          <w:sz w:val="32"/>
          <w:szCs w:val="32"/>
        </w:rPr>
      </w:pPr>
      <w:bookmarkStart w:id="665" w:name="_Toc121381291"/>
      <w:r>
        <w:rPr>
          <w:rFonts w:ascii="Times New Roman" w:eastAsia="宋体" w:hAnsi="Times New Roman" w:cs="Times New Roman" w:hint="eastAsia"/>
          <w:b/>
          <w:bCs/>
          <w:kern w:val="44"/>
          <w:sz w:val="32"/>
          <w:szCs w:val="32"/>
        </w:rPr>
        <w:t>6</w:t>
      </w:r>
      <w:r>
        <w:rPr>
          <w:rFonts w:ascii="Times New Roman" w:eastAsia="宋体" w:hAnsi="Times New Roman" w:cs="Times New Roman"/>
          <w:b/>
          <w:bCs/>
          <w:kern w:val="44"/>
          <w:sz w:val="32"/>
          <w:szCs w:val="32"/>
        </w:rPr>
        <w:t xml:space="preserve"> </w:t>
      </w:r>
      <w:r>
        <w:rPr>
          <w:rFonts w:ascii="Times New Roman" w:eastAsia="宋体" w:hAnsi="Times New Roman" w:cs="Times New Roman" w:hint="eastAsia"/>
          <w:b/>
          <w:bCs/>
          <w:kern w:val="44"/>
          <w:sz w:val="32"/>
          <w:szCs w:val="32"/>
        </w:rPr>
        <w:t>环境影响预测与评价</w:t>
      </w:r>
      <w:bookmarkEnd w:id="665"/>
    </w:p>
    <w:p w:rsidR="00E82E0B" w:rsidRPr="00E82E0B" w:rsidRDefault="00E82E0B" w:rsidP="00E82E0B">
      <w:pPr>
        <w:keepNext/>
        <w:keepLines/>
        <w:spacing w:line="360" w:lineRule="auto"/>
        <w:ind w:left="576" w:hanging="576"/>
        <w:outlineLvl w:val="1"/>
        <w:rPr>
          <w:rFonts w:ascii="Times New Roman" w:eastAsia="宋体" w:hAnsi="Times New Roman" w:cs="Times New Roman"/>
          <w:b/>
          <w:sz w:val="30"/>
          <w:szCs w:val="30"/>
        </w:rPr>
      </w:pPr>
      <w:bookmarkStart w:id="666" w:name="_Toc13607"/>
      <w:bookmarkStart w:id="667" w:name="_Toc301"/>
      <w:bookmarkStart w:id="668" w:name="_Toc28279"/>
      <w:bookmarkStart w:id="669" w:name="_Toc6779"/>
      <w:bookmarkStart w:id="670" w:name="_Toc10238"/>
      <w:bookmarkStart w:id="671" w:name="_Toc7087"/>
      <w:bookmarkStart w:id="672" w:name="_Toc121381292"/>
      <w:r w:rsidRPr="00E82E0B">
        <w:rPr>
          <w:rFonts w:ascii="Times New Roman" w:eastAsia="宋体" w:hAnsi="Times New Roman" w:cs="Times New Roman"/>
          <w:b/>
          <w:sz w:val="30"/>
          <w:szCs w:val="30"/>
        </w:rPr>
        <w:t>6.1</w:t>
      </w:r>
      <w:r w:rsidRPr="00E82E0B">
        <w:rPr>
          <w:rFonts w:ascii="Times New Roman" w:eastAsia="宋体" w:hAnsi="Times New Roman" w:cs="Times New Roman"/>
          <w:b/>
          <w:sz w:val="30"/>
          <w:szCs w:val="30"/>
        </w:rPr>
        <w:t>施工期环境影响分析</w:t>
      </w:r>
      <w:bookmarkEnd w:id="666"/>
      <w:bookmarkEnd w:id="667"/>
      <w:bookmarkEnd w:id="668"/>
      <w:bookmarkEnd w:id="669"/>
      <w:bookmarkEnd w:id="670"/>
      <w:bookmarkEnd w:id="671"/>
      <w:bookmarkEnd w:id="672"/>
    </w:p>
    <w:p w:rsidR="00E82E0B" w:rsidRPr="00E82E0B" w:rsidRDefault="00E82E0B" w:rsidP="00E82E0B">
      <w:pPr>
        <w:keepNext/>
        <w:keepLines/>
        <w:spacing w:line="360" w:lineRule="auto"/>
        <w:outlineLvl w:val="2"/>
        <w:rPr>
          <w:rFonts w:ascii="Times New Roman" w:eastAsia="宋体" w:hAnsi="Times New Roman" w:cs="Times New Roman"/>
          <w:b/>
          <w:sz w:val="24"/>
          <w:szCs w:val="24"/>
        </w:rPr>
      </w:pPr>
      <w:bookmarkStart w:id="673" w:name="_Toc23214"/>
      <w:bookmarkStart w:id="674" w:name="_Toc16117"/>
      <w:bookmarkStart w:id="675" w:name="_Toc31159"/>
      <w:bookmarkStart w:id="676" w:name="_Toc25091"/>
      <w:bookmarkStart w:id="677" w:name="_Toc121381293"/>
      <w:r w:rsidRPr="00E82E0B">
        <w:rPr>
          <w:rFonts w:ascii="Times New Roman" w:eastAsia="宋体" w:hAnsi="Times New Roman" w:cs="Times New Roman"/>
          <w:b/>
          <w:sz w:val="24"/>
          <w:szCs w:val="24"/>
        </w:rPr>
        <w:t>6.1.1</w:t>
      </w:r>
      <w:r w:rsidRPr="00E82E0B">
        <w:rPr>
          <w:rFonts w:ascii="Times New Roman" w:eastAsia="宋体" w:hAnsi="Times New Roman" w:cs="Times New Roman"/>
          <w:b/>
          <w:sz w:val="24"/>
          <w:szCs w:val="24"/>
        </w:rPr>
        <w:t>废气影响分析</w:t>
      </w:r>
      <w:bookmarkEnd w:id="673"/>
      <w:bookmarkEnd w:id="674"/>
      <w:bookmarkEnd w:id="675"/>
      <w:bookmarkEnd w:id="676"/>
      <w:bookmarkEnd w:id="677"/>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项目施工期对空气的环境影响主要因素为施工期废气主要为施工扬尘、机械设备尾气及装修废气。</w:t>
      </w:r>
    </w:p>
    <w:p w:rsidR="00E82E0B" w:rsidRPr="00E82E0B" w:rsidRDefault="00E82E0B" w:rsidP="00E82E0B">
      <w:pPr>
        <w:spacing w:line="360" w:lineRule="auto"/>
        <w:ind w:firstLineChars="200" w:firstLine="506"/>
        <w:rPr>
          <w:rFonts w:ascii="Times New Roman" w:eastAsia="宋体" w:hAnsi="Times New Roman" w:cs="Times New Roman"/>
          <w:b/>
          <w:bCs/>
          <w:spacing w:val="6"/>
          <w:sz w:val="24"/>
          <w:szCs w:val="24"/>
        </w:rPr>
      </w:pPr>
      <w:r w:rsidRPr="00E82E0B">
        <w:rPr>
          <w:rFonts w:ascii="Times New Roman" w:eastAsia="宋体" w:hAnsi="Times New Roman" w:cs="Times New Roman"/>
          <w:b/>
          <w:bCs/>
          <w:spacing w:val="6"/>
          <w:sz w:val="24"/>
          <w:szCs w:val="24"/>
        </w:rPr>
        <w:t>1</w:t>
      </w:r>
      <w:r w:rsidRPr="00E82E0B">
        <w:rPr>
          <w:rFonts w:ascii="Times New Roman" w:eastAsia="宋体" w:hAnsi="Times New Roman" w:cs="Times New Roman"/>
          <w:b/>
          <w:bCs/>
          <w:spacing w:val="6"/>
          <w:sz w:val="24"/>
          <w:szCs w:val="24"/>
        </w:rPr>
        <w:t>、施工扬尘</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项目施工过程中，基础的开挖、场地的平整、土石方及各种建筑材料的运输、堆放过程中，都将会有粉尘产生。特别是在干旱和有风的情况下，会导致施工现场尘土飞扬，使空气中颗粒物含量升高，影响环境空气质量。项目建设规模较小，建设周期也较短，施工过程通过加强洒水等措施可有效减少施工扬尘的产生，施工期扬尘随施工结束而消失，对环境的影响在可接受范围内。</w:t>
      </w:r>
    </w:p>
    <w:p w:rsidR="00E82E0B" w:rsidRPr="00E82E0B" w:rsidRDefault="00E82E0B" w:rsidP="00E82E0B">
      <w:pPr>
        <w:spacing w:line="360" w:lineRule="auto"/>
        <w:ind w:firstLineChars="200" w:firstLine="506"/>
        <w:rPr>
          <w:rFonts w:ascii="Times New Roman" w:eastAsia="宋体" w:hAnsi="Times New Roman" w:cs="Times New Roman"/>
          <w:b/>
          <w:bCs/>
          <w:spacing w:val="6"/>
          <w:sz w:val="24"/>
          <w:szCs w:val="24"/>
        </w:rPr>
      </w:pPr>
      <w:r w:rsidRPr="00E82E0B">
        <w:rPr>
          <w:rFonts w:ascii="Times New Roman" w:eastAsia="宋体" w:hAnsi="Times New Roman" w:cs="Times New Roman"/>
          <w:b/>
          <w:bCs/>
          <w:spacing w:val="6"/>
          <w:sz w:val="24"/>
          <w:szCs w:val="24"/>
        </w:rPr>
        <w:t>2</w:t>
      </w:r>
      <w:r w:rsidRPr="00E82E0B">
        <w:rPr>
          <w:rFonts w:ascii="Times New Roman" w:eastAsia="宋体" w:hAnsi="Times New Roman" w:cs="Times New Roman"/>
          <w:b/>
          <w:bCs/>
          <w:spacing w:val="6"/>
          <w:sz w:val="24"/>
          <w:szCs w:val="24"/>
        </w:rPr>
        <w:t>、机械及汽车尾气</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运输车辆和燃油动力机械会产生燃烧尾气，施工期机械尾气的排放主要是流动污染源。此类废气的产生量一般来说不是很大，在环境空气中经一定距离的自然扩散稀释后，对项目区的环境空气质量的影响很小。</w:t>
      </w:r>
    </w:p>
    <w:p w:rsidR="00E82E0B" w:rsidRPr="00E82E0B" w:rsidRDefault="00E82E0B" w:rsidP="00E82E0B">
      <w:pPr>
        <w:spacing w:line="360" w:lineRule="auto"/>
        <w:ind w:firstLineChars="200" w:firstLine="506"/>
        <w:rPr>
          <w:rFonts w:ascii="Times New Roman" w:eastAsia="宋体" w:hAnsi="Times New Roman" w:cs="Times New Roman"/>
          <w:b/>
          <w:bCs/>
          <w:spacing w:val="6"/>
          <w:sz w:val="24"/>
          <w:szCs w:val="24"/>
        </w:rPr>
      </w:pPr>
      <w:r w:rsidRPr="00E82E0B">
        <w:rPr>
          <w:rFonts w:ascii="Times New Roman" w:eastAsia="宋体" w:hAnsi="Times New Roman" w:cs="Times New Roman"/>
          <w:b/>
          <w:bCs/>
          <w:spacing w:val="6"/>
          <w:sz w:val="24"/>
          <w:szCs w:val="24"/>
        </w:rPr>
        <w:t>3</w:t>
      </w:r>
      <w:r w:rsidRPr="00E82E0B">
        <w:rPr>
          <w:rFonts w:ascii="Times New Roman" w:eastAsia="宋体" w:hAnsi="Times New Roman" w:cs="Times New Roman"/>
          <w:b/>
          <w:bCs/>
          <w:spacing w:val="6"/>
          <w:sz w:val="24"/>
          <w:szCs w:val="24"/>
        </w:rPr>
        <w:t>、装修废气</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Pr>
          <w:rFonts w:ascii="Times New Roman" w:eastAsia="宋体" w:hAnsi="Times New Roman" w:cs="Times New Roman" w:hint="eastAsia"/>
          <w:spacing w:val="6"/>
          <w:sz w:val="24"/>
          <w:szCs w:val="24"/>
        </w:rPr>
        <w:t>车间厂房</w:t>
      </w:r>
      <w:r w:rsidRPr="00E82E0B">
        <w:rPr>
          <w:rFonts w:ascii="Times New Roman" w:eastAsia="宋体" w:hAnsi="Times New Roman" w:cs="Times New Roman"/>
          <w:spacing w:val="6"/>
          <w:sz w:val="24"/>
          <w:szCs w:val="24"/>
        </w:rPr>
        <w:t>等装修过程将有少量的无组织废气逸散，主要粉尘为甲醛、甲苯、二甲苯等。装修废气无组织排放，对区域环境质量影响很小。</w:t>
      </w:r>
    </w:p>
    <w:p w:rsidR="00E82E0B" w:rsidRPr="00E82E0B" w:rsidRDefault="00E82E0B" w:rsidP="00E82E0B">
      <w:pPr>
        <w:keepNext/>
        <w:keepLines/>
        <w:spacing w:line="360" w:lineRule="auto"/>
        <w:outlineLvl w:val="2"/>
        <w:rPr>
          <w:rFonts w:ascii="Times New Roman" w:eastAsia="宋体" w:hAnsi="Times New Roman" w:cs="Times New Roman"/>
          <w:b/>
          <w:sz w:val="24"/>
          <w:szCs w:val="24"/>
        </w:rPr>
      </w:pPr>
      <w:bookmarkStart w:id="678" w:name="_Toc25214"/>
      <w:bookmarkStart w:id="679" w:name="_Toc8793"/>
      <w:bookmarkStart w:id="680" w:name="_Toc1792"/>
      <w:bookmarkStart w:id="681" w:name="_Toc16216"/>
      <w:bookmarkStart w:id="682" w:name="_Toc121381294"/>
      <w:r w:rsidRPr="00E82E0B">
        <w:rPr>
          <w:rFonts w:ascii="Times New Roman" w:eastAsia="宋体" w:hAnsi="Times New Roman" w:cs="Times New Roman"/>
          <w:b/>
          <w:sz w:val="24"/>
          <w:szCs w:val="24"/>
        </w:rPr>
        <w:t>6.1.2</w:t>
      </w:r>
      <w:r w:rsidRPr="00E82E0B">
        <w:rPr>
          <w:rFonts w:ascii="Times New Roman" w:eastAsia="宋体" w:hAnsi="Times New Roman" w:cs="Times New Roman"/>
          <w:b/>
          <w:sz w:val="24"/>
          <w:szCs w:val="24"/>
        </w:rPr>
        <w:t>水环境影响分析</w:t>
      </w:r>
      <w:bookmarkEnd w:id="678"/>
      <w:bookmarkEnd w:id="679"/>
      <w:bookmarkEnd w:id="680"/>
      <w:bookmarkEnd w:id="681"/>
      <w:bookmarkEnd w:id="682"/>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本项目不设施工营地，施工场地内无生活污水产生或排放。施工产生的污水主要为施工废水。</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施工期产生的施工废水有：各种施工机械设备产生的带有油污的冷却及洗涤用水；施工现场清洗废水；罐体、管道试压废水。由于施工活动内容不同，所排废水中的污染物不同。清洗废水、试压废水中的主要污染物是悬浮物，基本上不含有害物质。废水中悬浮物的收集在沉淀池后就可以除去，经沉淀处理后可以重复利用或外排；机械设备产生的废水中的主要污染物是石油类，对这类废水应减少排放量，并将产生的含油废水集中收集后隔油处理后，回用洒水除尘，严禁外排至周边环境。施工废水可得到妥善处理和达标排放，不会对周边水体造成影响。</w:t>
      </w:r>
    </w:p>
    <w:p w:rsidR="00E82E0B" w:rsidRPr="00E82E0B" w:rsidRDefault="00E82E0B" w:rsidP="00E82E0B">
      <w:pPr>
        <w:keepNext/>
        <w:keepLines/>
        <w:spacing w:line="360" w:lineRule="auto"/>
        <w:outlineLvl w:val="2"/>
        <w:rPr>
          <w:rFonts w:ascii="Times New Roman" w:eastAsia="宋体" w:hAnsi="Times New Roman" w:cs="Times New Roman"/>
          <w:b/>
          <w:sz w:val="24"/>
          <w:szCs w:val="24"/>
        </w:rPr>
      </w:pPr>
      <w:bookmarkStart w:id="683" w:name="_Toc28505"/>
      <w:bookmarkStart w:id="684" w:name="_Toc502"/>
      <w:bookmarkStart w:id="685" w:name="_Toc10992"/>
      <w:bookmarkStart w:id="686" w:name="_Toc26336"/>
      <w:bookmarkStart w:id="687" w:name="_Toc121381295"/>
      <w:r w:rsidRPr="00E82E0B">
        <w:rPr>
          <w:rFonts w:ascii="Times New Roman" w:eastAsia="宋体" w:hAnsi="Times New Roman" w:cs="Times New Roman"/>
          <w:b/>
          <w:sz w:val="24"/>
          <w:szCs w:val="24"/>
        </w:rPr>
        <w:lastRenderedPageBreak/>
        <w:t>6.1.3</w:t>
      </w:r>
      <w:r w:rsidRPr="00E82E0B">
        <w:rPr>
          <w:rFonts w:ascii="Times New Roman" w:eastAsia="宋体" w:hAnsi="Times New Roman" w:cs="Times New Roman"/>
          <w:b/>
          <w:sz w:val="24"/>
          <w:szCs w:val="24"/>
        </w:rPr>
        <w:t>声环境影响分析</w:t>
      </w:r>
      <w:bookmarkEnd w:id="683"/>
      <w:bookmarkEnd w:id="684"/>
      <w:bookmarkEnd w:id="685"/>
      <w:bookmarkEnd w:id="686"/>
      <w:bookmarkEnd w:id="687"/>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施工过程产生的噪声主要来自施工机械和运输车辆。</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施工期噪声对环境的影响，一方面取决于声源大小和施工强度，另一方面还与周围敏感点分布及其与声源间距离有关。不同作业性质和作业阶段，施工强度和所用到的施工机械不同，对声环境影响有所差别。</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施工期噪声近似按照点声源计算，计算公式如下：</w:t>
      </w:r>
    </w:p>
    <w:p w:rsidR="00E82E0B" w:rsidRPr="00E82E0B" w:rsidRDefault="00E82E0B" w:rsidP="00E82E0B">
      <w:pPr>
        <w:spacing w:line="360" w:lineRule="auto"/>
        <w:ind w:firstLineChars="200" w:firstLine="480"/>
        <w:jc w:val="center"/>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object w:dxaOrig="3360" w:dyaOrig="360">
          <v:shape id="_x0000_i1030" type="#_x0000_t75" style="width:168pt;height:18pt" o:ole="">
            <v:imagedata r:id="rId25" o:title=""/>
          </v:shape>
          <o:OLEObject Type="Embed" ProgID="Equation.3" ShapeID="_x0000_i1030" DrawAspect="Content" ObjectID="_1732084061" r:id="rId26"/>
        </w:objec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式中：</w:t>
      </w:r>
      <w:r w:rsidRPr="00E82E0B">
        <w:rPr>
          <w:rFonts w:ascii="Times New Roman" w:eastAsia="宋体" w:hAnsi="Times New Roman" w:cs="Times New Roman"/>
          <w:spacing w:val="6"/>
          <w:sz w:val="24"/>
          <w:szCs w:val="24"/>
        </w:rPr>
        <w:object w:dxaOrig="405" w:dyaOrig="300">
          <v:shape id="_x0000_i1031" type="#_x0000_t75" style="width:20.25pt;height:15pt" o:ole="">
            <v:imagedata r:id="rId27" o:title=""/>
          </v:shape>
          <o:OLEObject Type="Embed" ProgID="Equation.3" ShapeID="_x0000_i1031" DrawAspect="Content" ObjectID="_1732084062" r:id="rId28"/>
        </w:object>
      </w:r>
      <w:r w:rsidRPr="00E82E0B">
        <w:rPr>
          <w:rFonts w:ascii="Times New Roman" w:eastAsia="宋体" w:hAnsi="Times New Roman" w:cs="Times New Roman"/>
          <w:spacing w:val="6"/>
          <w:sz w:val="24"/>
          <w:szCs w:val="24"/>
        </w:rPr>
        <w:t>—</w:t>
      </w:r>
      <w:r w:rsidRPr="00E82E0B">
        <w:rPr>
          <w:rFonts w:ascii="Times New Roman" w:eastAsia="宋体" w:hAnsi="Times New Roman" w:cs="Times New Roman"/>
          <w:spacing w:val="6"/>
          <w:sz w:val="24"/>
          <w:szCs w:val="24"/>
        </w:rPr>
        <w:t>点声源在预测点（距离</w:t>
      </w:r>
      <w:r w:rsidRPr="00E82E0B">
        <w:rPr>
          <w:rFonts w:ascii="Times New Roman" w:eastAsia="宋体" w:hAnsi="Times New Roman" w:cs="Times New Roman"/>
          <w:spacing w:val="6"/>
          <w:sz w:val="24"/>
          <w:szCs w:val="24"/>
        </w:rPr>
        <w:t>r</w:t>
      </w:r>
      <w:r w:rsidRPr="00E82E0B">
        <w:rPr>
          <w:rFonts w:ascii="Times New Roman" w:eastAsia="宋体" w:hAnsi="Times New Roman" w:cs="Times New Roman"/>
          <w:spacing w:val="6"/>
          <w:sz w:val="24"/>
          <w:szCs w:val="24"/>
        </w:rPr>
        <w:t>）处的</w:t>
      </w:r>
      <w:r w:rsidRPr="00E82E0B">
        <w:rPr>
          <w:rFonts w:ascii="Times New Roman" w:eastAsia="宋体" w:hAnsi="Times New Roman" w:cs="Times New Roman"/>
          <w:spacing w:val="6"/>
          <w:sz w:val="24"/>
          <w:szCs w:val="24"/>
        </w:rPr>
        <w:t>A</w:t>
      </w:r>
      <w:r w:rsidRPr="00E82E0B">
        <w:rPr>
          <w:rFonts w:ascii="Times New Roman" w:eastAsia="宋体" w:hAnsi="Times New Roman" w:cs="Times New Roman"/>
          <w:spacing w:val="6"/>
          <w:sz w:val="24"/>
          <w:szCs w:val="24"/>
        </w:rPr>
        <w:t>声级，</w:t>
      </w:r>
      <w:r w:rsidRPr="00E82E0B">
        <w:rPr>
          <w:rFonts w:ascii="Times New Roman" w:eastAsia="宋体" w:hAnsi="Times New Roman" w:cs="Times New Roman"/>
          <w:spacing w:val="6"/>
          <w:sz w:val="24"/>
          <w:szCs w:val="24"/>
        </w:rPr>
        <w:t>dB</w:t>
      </w:r>
      <w:r w:rsidRPr="00E82E0B">
        <w:rPr>
          <w:rFonts w:ascii="Times New Roman" w:eastAsia="宋体" w:hAnsi="Times New Roman" w:cs="Times New Roman"/>
          <w:spacing w:val="6"/>
          <w:sz w:val="24"/>
          <w:szCs w:val="24"/>
        </w:rPr>
        <w:t>；</w:t>
      </w:r>
    </w:p>
    <w:p w:rsidR="00E82E0B" w:rsidRPr="00E82E0B" w:rsidRDefault="00E82E0B" w:rsidP="00E82E0B">
      <w:pPr>
        <w:spacing w:line="360" w:lineRule="auto"/>
        <w:ind w:firstLineChars="200" w:firstLine="480"/>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object w:dxaOrig="360" w:dyaOrig="255">
          <v:shape id="_x0000_i1032" type="#_x0000_t75" style="width:18pt;height:12.75pt" o:ole="">
            <v:imagedata r:id="rId29" o:title=""/>
          </v:shape>
          <o:OLEObject Type="Embed" ProgID="Equation.3" ShapeID="_x0000_i1032" DrawAspect="Content" ObjectID="_1732084063" r:id="rId30"/>
        </w:object>
      </w:r>
      <w:r w:rsidRPr="00E82E0B">
        <w:rPr>
          <w:rFonts w:ascii="Times New Roman" w:eastAsia="宋体" w:hAnsi="Times New Roman" w:cs="Times New Roman"/>
          <w:spacing w:val="6"/>
          <w:sz w:val="24"/>
          <w:szCs w:val="24"/>
        </w:rPr>
        <w:t>—</w:t>
      </w:r>
      <w:r w:rsidRPr="00E82E0B">
        <w:rPr>
          <w:rFonts w:ascii="Times New Roman" w:eastAsia="宋体" w:hAnsi="Times New Roman" w:cs="Times New Roman"/>
          <w:spacing w:val="6"/>
          <w:sz w:val="24"/>
          <w:szCs w:val="24"/>
        </w:rPr>
        <w:t>点声源在参考点（距离</w:t>
      </w:r>
      <w:r w:rsidRPr="00E82E0B">
        <w:rPr>
          <w:rFonts w:ascii="Times New Roman" w:eastAsia="宋体" w:hAnsi="Times New Roman" w:cs="Times New Roman"/>
          <w:spacing w:val="6"/>
          <w:sz w:val="24"/>
          <w:szCs w:val="24"/>
        </w:rPr>
        <w:t>r0</w:t>
      </w:r>
      <w:r w:rsidRPr="00E82E0B">
        <w:rPr>
          <w:rFonts w:ascii="Times New Roman" w:eastAsia="宋体" w:hAnsi="Times New Roman" w:cs="Times New Roman"/>
          <w:spacing w:val="6"/>
          <w:sz w:val="24"/>
          <w:szCs w:val="24"/>
        </w:rPr>
        <w:t>）处的</w:t>
      </w:r>
      <w:r w:rsidRPr="00E82E0B">
        <w:rPr>
          <w:rFonts w:ascii="Times New Roman" w:eastAsia="宋体" w:hAnsi="Times New Roman" w:cs="Times New Roman"/>
          <w:spacing w:val="6"/>
          <w:sz w:val="24"/>
          <w:szCs w:val="24"/>
        </w:rPr>
        <w:t>A</w:t>
      </w:r>
      <w:r w:rsidRPr="00E82E0B">
        <w:rPr>
          <w:rFonts w:ascii="Times New Roman" w:eastAsia="宋体" w:hAnsi="Times New Roman" w:cs="Times New Roman"/>
          <w:spacing w:val="6"/>
          <w:sz w:val="24"/>
          <w:szCs w:val="24"/>
        </w:rPr>
        <w:t>声级，</w:t>
      </w:r>
      <w:r w:rsidRPr="00E82E0B">
        <w:rPr>
          <w:rFonts w:ascii="Times New Roman" w:eastAsia="宋体" w:hAnsi="Times New Roman" w:cs="Times New Roman"/>
          <w:spacing w:val="6"/>
          <w:sz w:val="24"/>
          <w:szCs w:val="24"/>
        </w:rPr>
        <w:t>dB</w:t>
      </w:r>
      <w:r w:rsidRPr="00E82E0B">
        <w:rPr>
          <w:rFonts w:ascii="Times New Roman" w:eastAsia="宋体" w:hAnsi="Times New Roman" w:cs="Times New Roman"/>
          <w:spacing w:val="6"/>
          <w:sz w:val="24"/>
          <w:szCs w:val="24"/>
        </w:rPr>
        <w:t>；</w:t>
      </w:r>
    </w:p>
    <w:p w:rsidR="00E82E0B" w:rsidRPr="00E82E0B" w:rsidRDefault="00E82E0B" w:rsidP="00E82E0B">
      <w:pPr>
        <w:spacing w:line="360" w:lineRule="auto"/>
        <w:ind w:firstLineChars="200" w:firstLine="480"/>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object w:dxaOrig="285" w:dyaOrig="240">
          <v:shape id="_x0000_i1033" type="#_x0000_t75" style="width:14.25pt;height:12pt" o:ole="">
            <v:imagedata r:id="rId31" o:title=""/>
          </v:shape>
          <o:OLEObject Type="Embed" ProgID="Equation.3" ShapeID="_x0000_i1033" DrawAspect="Content" ObjectID="_1732084064" r:id="rId32"/>
        </w:object>
      </w:r>
      <w:r w:rsidRPr="00E82E0B">
        <w:rPr>
          <w:rFonts w:ascii="Times New Roman" w:eastAsia="宋体" w:hAnsi="Times New Roman" w:cs="Times New Roman"/>
          <w:spacing w:val="6"/>
          <w:sz w:val="24"/>
          <w:szCs w:val="24"/>
        </w:rPr>
        <w:t>—</w:t>
      </w:r>
      <w:r w:rsidRPr="00E82E0B">
        <w:rPr>
          <w:rFonts w:ascii="Times New Roman" w:eastAsia="宋体" w:hAnsi="Times New Roman" w:cs="Times New Roman"/>
          <w:spacing w:val="6"/>
          <w:sz w:val="24"/>
          <w:szCs w:val="24"/>
        </w:rPr>
        <w:t>修正声级，根据《环境影响评价技术导则声环境》（</w:t>
      </w:r>
      <w:r w:rsidRPr="00E82E0B">
        <w:rPr>
          <w:rFonts w:ascii="Times New Roman" w:eastAsia="宋体" w:hAnsi="Times New Roman" w:cs="Times New Roman"/>
          <w:spacing w:val="6"/>
          <w:sz w:val="24"/>
          <w:szCs w:val="24"/>
        </w:rPr>
        <w:t>HJ2.4-2009</w:t>
      </w:r>
      <w:r w:rsidRPr="00E82E0B">
        <w:rPr>
          <w:rFonts w:ascii="Times New Roman" w:eastAsia="宋体" w:hAnsi="Times New Roman" w:cs="Times New Roman"/>
          <w:spacing w:val="6"/>
          <w:sz w:val="24"/>
          <w:szCs w:val="24"/>
        </w:rPr>
        <w:t>）及《声学户外声传播；第</w:t>
      </w:r>
      <w:r w:rsidRPr="00E82E0B">
        <w:rPr>
          <w:rFonts w:ascii="Times New Roman" w:eastAsia="宋体" w:hAnsi="Times New Roman" w:cs="Times New Roman"/>
          <w:spacing w:val="6"/>
          <w:sz w:val="24"/>
          <w:szCs w:val="24"/>
        </w:rPr>
        <w:t>2</w:t>
      </w:r>
      <w:r w:rsidRPr="00E82E0B">
        <w:rPr>
          <w:rFonts w:ascii="Times New Roman" w:eastAsia="宋体" w:hAnsi="Times New Roman" w:cs="Times New Roman"/>
          <w:spacing w:val="6"/>
          <w:sz w:val="24"/>
          <w:szCs w:val="24"/>
        </w:rPr>
        <w:t>部分：一般计算方法》（</w:t>
      </w:r>
      <w:r w:rsidRPr="00E82E0B">
        <w:rPr>
          <w:rFonts w:ascii="Times New Roman" w:eastAsia="宋体" w:hAnsi="Times New Roman" w:cs="Times New Roman"/>
          <w:spacing w:val="6"/>
          <w:sz w:val="24"/>
          <w:szCs w:val="24"/>
        </w:rPr>
        <w:t>HJ/T17247.2-1998</w:t>
      </w:r>
      <w:r w:rsidRPr="00E82E0B">
        <w:rPr>
          <w:rFonts w:ascii="Times New Roman" w:eastAsia="宋体" w:hAnsi="Times New Roman" w:cs="Times New Roman"/>
          <w:spacing w:val="6"/>
          <w:sz w:val="24"/>
          <w:szCs w:val="24"/>
        </w:rPr>
        <w:t>）确定，包括空气吸收及地面反射和吸收的率减量，具体如下：</w:t>
      </w:r>
    </w:p>
    <w:p w:rsidR="00E82E0B" w:rsidRPr="00E82E0B" w:rsidRDefault="00E82E0B" w:rsidP="00E82E0B">
      <w:pPr>
        <w:spacing w:line="360" w:lineRule="auto"/>
        <w:ind w:firstLineChars="200" w:firstLine="480"/>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object w:dxaOrig="3090" w:dyaOrig="315">
          <v:shape id="_x0000_i1034" type="#_x0000_t75" style="width:154.5pt;height:15.75pt" o:ole="">
            <v:imagedata r:id="rId33" o:title=""/>
          </v:shape>
          <o:OLEObject Type="Embed" ProgID="Equation.3" ShapeID="_x0000_i1034" DrawAspect="Content" ObjectID="_1732084065" r:id="rId34"/>
        </w:objec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式中：</w:t>
      </w:r>
      <w:r w:rsidRPr="00E82E0B">
        <w:rPr>
          <w:rFonts w:ascii="Times New Roman" w:eastAsia="宋体" w:hAnsi="Times New Roman" w:cs="Times New Roman"/>
          <w:spacing w:val="6"/>
          <w:sz w:val="24"/>
          <w:szCs w:val="24"/>
        </w:rPr>
        <w:t>α</w:t>
      </w:r>
      <w:r w:rsidRPr="00E82E0B">
        <w:rPr>
          <w:rFonts w:ascii="Times New Roman" w:eastAsia="宋体" w:hAnsi="Times New Roman" w:cs="Times New Roman"/>
          <w:spacing w:val="6"/>
          <w:sz w:val="24"/>
          <w:szCs w:val="24"/>
        </w:rPr>
        <w:t>为每</w:t>
      </w:r>
      <w:r w:rsidRPr="00E82E0B">
        <w:rPr>
          <w:rFonts w:ascii="Times New Roman" w:eastAsia="宋体" w:hAnsi="Times New Roman" w:cs="Times New Roman"/>
          <w:spacing w:val="6"/>
          <w:sz w:val="24"/>
          <w:szCs w:val="24"/>
        </w:rPr>
        <w:t>100m</w:t>
      </w:r>
      <w:r w:rsidRPr="00E82E0B">
        <w:rPr>
          <w:rFonts w:ascii="Times New Roman" w:eastAsia="宋体" w:hAnsi="Times New Roman" w:cs="Times New Roman"/>
          <w:spacing w:val="6"/>
          <w:sz w:val="24"/>
          <w:szCs w:val="24"/>
        </w:rPr>
        <w:t>的空气吸收系数。</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根据上式计算的单台施工机械或车辆噪声随距离衰减情况，见表</w:t>
      </w:r>
      <w:r w:rsidRPr="00E82E0B">
        <w:rPr>
          <w:rFonts w:ascii="Times New Roman" w:eastAsia="宋体" w:hAnsi="Times New Roman" w:cs="Times New Roman"/>
          <w:spacing w:val="6"/>
          <w:sz w:val="24"/>
          <w:szCs w:val="24"/>
        </w:rPr>
        <w:t>6.1-1</w:t>
      </w:r>
      <w:r w:rsidRPr="00E82E0B">
        <w:rPr>
          <w:rFonts w:ascii="Times New Roman" w:eastAsia="宋体" w:hAnsi="Times New Roman" w:cs="Times New Roman"/>
          <w:spacing w:val="6"/>
          <w:sz w:val="24"/>
          <w:szCs w:val="24"/>
        </w:rPr>
        <w:t>。</w:t>
      </w:r>
    </w:p>
    <w:p w:rsidR="00E82E0B" w:rsidRPr="00E82E0B" w:rsidRDefault="00E82E0B" w:rsidP="00E82E0B">
      <w:pPr>
        <w:autoSpaceDN w:val="0"/>
        <w:jc w:val="center"/>
        <w:rPr>
          <w:rFonts w:ascii="Times New Roman" w:eastAsia="宋体" w:hAnsi="Times New Roman" w:cs="Times New Roman"/>
          <w:b/>
          <w:szCs w:val="21"/>
        </w:rPr>
      </w:pPr>
      <w:r w:rsidRPr="00E82E0B">
        <w:rPr>
          <w:rFonts w:ascii="Times New Roman" w:eastAsia="宋体" w:hAnsi="Times New Roman" w:cs="Times New Roman"/>
          <w:b/>
          <w:szCs w:val="21"/>
        </w:rPr>
        <w:t>表</w:t>
      </w:r>
      <w:r w:rsidRPr="00E82E0B">
        <w:rPr>
          <w:rFonts w:ascii="Times New Roman" w:eastAsia="宋体" w:hAnsi="Times New Roman" w:cs="Times New Roman"/>
          <w:b/>
          <w:szCs w:val="21"/>
        </w:rPr>
        <w:t xml:space="preserve">6.1-1  </w:t>
      </w:r>
      <w:r w:rsidRPr="00E82E0B">
        <w:rPr>
          <w:rFonts w:ascii="Times New Roman" w:eastAsia="宋体" w:hAnsi="Times New Roman" w:cs="Times New Roman"/>
          <w:b/>
          <w:szCs w:val="21"/>
        </w:rPr>
        <w:t>施工设备噪声随距离衰减预测结果</w:t>
      </w:r>
    </w:p>
    <w:tbl>
      <w:tblPr>
        <w:tblW w:w="49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41"/>
        <w:gridCol w:w="752"/>
        <w:gridCol w:w="752"/>
        <w:gridCol w:w="752"/>
        <w:gridCol w:w="790"/>
        <w:gridCol w:w="826"/>
        <w:gridCol w:w="846"/>
        <w:gridCol w:w="769"/>
        <w:gridCol w:w="864"/>
        <w:gridCol w:w="864"/>
      </w:tblGrid>
      <w:tr w:rsidR="00E82E0B" w:rsidRPr="00E82E0B" w:rsidTr="0022518C">
        <w:trPr>
          <w:trHeight w:val="454"/>
          <w:jc w:val="center"/>
        </w:trPr>
        <w:tc>
          <w:tcPr>
            <w:tcW w:w="1375" w:type="pct"/>
            <w:tcBorders>
              <w:tl2br w:val="nil"/>
              <w:tr2bl w:val="nil"/>
            </w:tcBorders>
            <w:vAlign w:val="center"/>
          </w:tcPr>
          <w:p w:rsidR="00E82E0B" w:rsidRPr="00E82E0B" w:rsidRDefault="00EA2CF8" w:rsidP="00E82E0B">
            <w:pPr>
              <w:spacing w:before="20"/>
              <w:jc w:val="right"/>
              <w:rPr>
                <w:rFonts w:ascii="Times New Roman" w:eastAsia="宋体" w:hAnsi="Times New Roman" w:cs="Times New Roman"/>
                <w:szCs w:val="24"/>
              </w:rPr>
            </w:pPr>
            <w:r>
              <w:rPr>
                <w:noProof/>
              </w:rPr>
              <w:pict>
                <v:line id="直接连接符 359" o:spid="_x0000_s1043" style="position:absolute;left:0;text-align:left;flip:x y;z-index:251664384;visibility:visible;mso-wrap-style:square;mso-wrap-distance-left:9pt;mso-wrap-distance-top:0;mso-wrap-distance-right:9pt;mso-wrap-distance-bottom:0;mso-position-horizontal:absolute;mso-position-horizontal-relative:text;mso-position-vertical:absolute;mso-position-vertical-relative:text" from="-5.75pt,.95pt" to="112.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" strokecolor="windowText" strokeweight=".5pt">
                  <v:stroke joinstyle="miter"/>
                </v:line>
              </w:pict>
            </w:r>
            <w:r w:rsidR="00E82E0B" w:rsidRPr="00E82E0B">
              <w:rPr>
                <w:rFonts w:ascii="Times New Roman" w:eastAsia="宋体" w:hAnsi="Times New Roman" w:cs="Times New Roman"/>
                <w:szCs w:val="24"/>
              </w:rPr>
              <w:t>距离（</w:t>
            </w:r>
            <w:r w:rsidR="00E82E0B" w:rsidRPr="00E82E0B">
              <w:rPr>
                <w:rFonts w:ascii="Times New Roman" w:eastAsia="宋体" w:hAnsi="Times New Roman" w:cs="Times New Roman"/>
                <w:szCs w:val="24"/>
              </w:rPr>
              <w:t>m</w:t>
            </w:r>
            <w:r w:rsidR="00E82E0B" w:rsidRPr="00E82E0B">
              <w:rPr>
                <w:rFonts w:ascii="Times New Roman" w:eastAsia="宋体" w:hAnsi="Times New Roman" w:cs="Times New Roman"/>
                <w:szCs w:val="24"/>
              </w:rPr>
              <w:t>）</w:t>
            </w:r>
          </w:p>
          <w:p w:rsidR="00E82E0B" w:rsidRPr="00E82E0B" w:rsidRDefault="00E82E0B" w:rsidP="00E82E0B">
            <w:pPr>
              <w:spacing w:before="20"/>
              <w:rPr>
                <w:rFonts w:ascii="Times New Roman" w:eastAsia="宋体" w:hAnsi="Times New Roman" w:cs="Times New Roman"/>
                <w:szCs w:val="24"/>
              </w:rPr>
            </w:pPr>
            <w:r w:rsidRPr="00E82E0B">
              <w:rPr>
                <w:rFonts w:ascii="Times New Roman" w:eastAsia="宋体" w:hAnsi="Times New Roman" w:cs="Times New Roman"/>
                <w:szCs w:val="24"/>
              </w:rPr>
              <w:t>施工设备</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10</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20</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30</w:t>
            </w:r>
          </w:p>
        </w:tc>
        <w:tc>
          <w:tcPr>
            <w:tcW w:w="39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40</w:t>
            </w:r>
          </w:p>
        </w:tc>
        <w:tc>
          <w:tcPr>
            <w:tcW w:w="41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60</w:t>
            </w:r>
          </w:p>
        </w:tc>
        <w:tc>
          <w:tcPr>
            <w:tcW w:w="42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90</w:t>
            </w:r>
          </w:p>
        </w:tc>
        <w:tc>
          <w:tcPr>
            <w:tcW w:w="38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120</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150</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200</w:t>
            </w:r>
          </w:p>
        </w:tc>
      </w:tr>
      <w:tr w:rsidR="00E82E0B" w:rsidRPr="00E82E0B" w:rsidTr="0022518C">
        <w:trPr>
          <w:trHeight w:val="454"/>
          <w:jc w:val="center"/>
        </w:trPr>
        <w:tc>
          <w:tcPr>
            <w:tcW w:w="137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推土机</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79.0</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71.4</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67.0</w:t>
            </w:r>
          </w:p>
        </w:tc>
        <w:tc>
          <w:tcPr>
            <w:tcW w:w="39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63.8</w:t>
            </w:r>
          </w:p>
        </w:tc>
        <w:tc>
          <w:tcPr>
            <w:tcW w:w="41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59.4</w:t>
            </w:r>
          </w:p>
        </w:tc>
        <w:tc>
          <w:tcPr>
            <w:tcW w:w="42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54.9</w:t>
            </w:r>
          </w:p>
        </w:tc>
        <w:tc>
          <w:tcPr>
            <w:tcW w:w="38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51.6</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49.1</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45.8</w:t>
            </w:r>
          </w:p>
        </w:tc>
      </w:tr>
      <w:tr w:rsidR="00E82E0B" w:rsidRPr="00E82E0B" w:rsidTr="0022518C">
        <w:trPr>
          <w:trHeight w:val="454"/>
          <w:jc w:val="center"/>
        </w:trPr>
        <w:tc>
          <w:tcPr>
            <w:tcW w:w="137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挖掘机</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80.0</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72.4</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68.0</w:t>
            </w:r>
          </w:p>
        </w:tc>
        <w:tc>
          <w:tcPr>
            <w:tcW w:w="39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64.8</w:t>
            </w:r>
          </w:p>
        </w:tc>
        <w:tc>
          <w:tcPr>
            <w:tcW w:w="41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60.4</w:t>
            </w:r>
          </w:p>
        </w:tc>
        <w:tc>
          <w:tcPr>
            <w:tcW w:w="42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55.9</w:t>
            </w:r>
          </w:p>
        </w:tc>
        <w:tc>
          <w:tcPr>
            <w:tcW w:w="38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52.6</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50.1</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46.8</w:t>
            </w:r>
          </w:p>
        </w:tc>
      </w:tr>
      <w:tr w:rsidR="00E82E0B" w:rsidRPr="00E82E0B" w:rsidTr="0022518C">
        <w:trPr>
          <w:trHeight w:val="454"/>
          <w:jc w:val="center"/>
        </w:trPr>
        <w:tc>
          <w:tcPr>
            <w:tcW w:w="137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装载机</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82.5</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74.9</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70.5</w:t>
            </w:r>
          </w:p>
        </w:tc>
        <w:tc>
          <w:tcPr>
            <w:tcW w:w="39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67.3</w:t>
            </w:r>
          </w:p>
        </w:tc>
        <w:tc>
          <w:tcPr>
            <w:tcW w:w="41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62.9</w:t>
            </w:r>
          </w:p>
        </w:tc>
        <w:tc>
          <w:tcPr>
            <w:tcW w:w="42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58.4</w:t>
            </w:r>
          </w:p>
        </w:tc>
        <w:tc>
          <w:tcPr>
            <w:tcW w:w="38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55.1</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52.6</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49.3</w:t>
            </w:r>
          </w:p>
        </w:tc>
      </w:tr>
      <w:tr w:rsidR="00E82E0B" w:rsidRPr="00E82E0B" w:rsidTr="0022518C">
        <w:trPr>
          <w:trHeight w:val="454"/>
          <w:jc w:val="center"/>
        </w:trPr>
        <w:tc>
          <w:tcPr>
            <w:tcW w:w="137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载重汽车</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77.0</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69.4</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65.0</w:t>
            </w:r>
          </w:p>
        </w:tc>
        <w:tc>
          <w:tcPr>
            <w:tcW w:w="39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61.8</w:t>
            </w:r>
          </w:p>
        </w:tc>
        <w:tc>
          <w:tcPr>
            <w:tcW w:w="41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57.4</w:t>
            </w:r>
          </w:p>
        </w:tc>
        <w:tc>
          <w:tcPr>
            <w:tcW w:w="42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52.9</w:t>
            </w:r>
          </w:p>
        </w:tc>
        <w:tc>
          <w:tcPr>
            <w:tcW w:w="38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49.6</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47.1</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43.8</w:t>
            </w:r>
          </w:p>
        </w:tc>
      </w:tr>
      <w:tr w:rsidR="00E82E0B" w:rsidRPr="00E82E0B" w:rsidTr="0022518C">
        <w:trPr>
          <w:trHeight w:val="454"/>
          <w:jc w:val="center"/>
        </w:trPr>
        <w:tc>
          <w:tcPr>
            <w:tcW w:w="137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振捣器</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76.0</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68.4</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64.0</w:t>
            </w:r>
          </w:p>
        </w:tc>
        <w:tc>
          <w:tcPr>
            <w:tcW w:w="39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60.8</w:t>
            </w:r>
          </w:p>
        </w:tc>
        <w:tc>
          <w:tcPr>
            <w:tcW w:w="41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56.4</w:t>
            </w:r>
          </w:p>
        </w:tc>
        <w:tc>
          <w:tcPr>
            <w:tcW w:w="42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51.9</w:t>
            </w:r>
          </w:p>
        </w:tc>
        <w:tc>
          <w:tcPr>
            <w:tcW w:w="38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48.6</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46.1</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42.8</w:t>
            </w:r>
          </w:p>
        </w:tc>
      </w:tr>
      <w:tr w:rsidR="00E82E0B" w:rsidRPr="00E82E0B" w:rsidTr="0022518C">
        <w:trPr>
          <w:trHeight w:val="454"/>
          <w:jc w:val="center"/>
        </w:trPr>
        <w:tc>
          <w:tcPr>
            <w:tcW w:w="137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重型吊车</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90.0</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82.4</w:t>
            </w:r>
          </w:p>
        </w:tc>
        <w:tc>
          <w:tcPr>
            <w:tcW w:w="377"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78.0</w:t>
            </w:r>
          </w:p>
        </w:tc>
        <w:tc>
          <w:tcPr>
            <w:tcW w:w="39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74.8</w:t>
            </w:r>
          </w:p>
        </w:tc>
        <w:tc>
          <w:tcPr>
            <w:tcW w:w="41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70.4</w:t>
            </w:r>
          </w:p>
        </w:tc>
        <w:tc>
          <w:tcPr>
            <w:tcW w:w="425"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65.9</w:t>
            </w:r>
          </w:p>
        </w:tc>
        <w:tc>
          <w:tcPr>
            <w:tcW w:w="386"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62.6</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60.1</w:t>
            </w:r>
          </w:p>
        </w:tc>
        <w:tc>
          <w:tcPr>
            <w:tcW w:w="434" w:type="pct"/>
            <w:tcBorders>
              <w:tl2br w:val="nil"/>
              <w:tr2bl w:val="nil"/>
            </w:tcBorders>
            <w:vAlign w:val="center"/>
          </w:tcPr>
          <w:p w:rsidR="00E82E0B" w:rsidRPr="00E82E0B" w:rsidRDefault="00E82E0B" w:rsidP="00E82E0B">
            <w:pPr>
              <w:spacing w:before="20"/>
              <w:jc w:val="center"/>
              <w:rPr>
                <w:rFonts w:ascii="Times New Roman" w:eastAsia="宋体" w:hAnsi="Times New Roman" w:cs="Times New Roman"/>
                <w:szCs w:val="24"/>
              </w:rPr>
            </w:pPr>
            <w:r w:rsidRPr="00E82E0B">
              <w:rPr>
                <w:rFonts w:ascii="Times New Roman" w:eastAsia="宋体" w:hAnsi="Times New Roman" w:cs="Times New Roman"/>
                <w:szCs w:val="24"/>
              </w:rPr>
              <w:t>56.8</w:t>
            </w:r>
          </w:p>
        </w:tc>
      </w:tr>
    </w:tbl>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根据上表预测分析可知，重型吊车距施工场界</w:t>
      </w:r>
      <w:r w:rsidRPr="00E82E0B">
        <w:rPr>
          <w:rFonts w:ascii="Times New Roman" w:eastAsia="宋体" w:hAnsi="Times New Roman" w:cs="Times New Roman"/>
          <w:spacing w:val="6"/>
          <w:sz w:val="24"/>
          <w:szCs w:val="24"/>
        </w:rPr>
        <w:t>60m</w:t>
      </w:r>
      <w:r w:rsidRPr="00E82E0B">
        <w:rPr>
          <w:rFonts w:ascii="Times New Roman" w:eastAsia="宋体" w:hAnsi="Times New Roman" w:cs="Times New Roman"/>
          <w:spacing w:val="6"/>
          <w:sz w:val="24"/>
          <w:szCs w:val="24"/>
        </w:rPr>
        <w:t>处打桩机昼间可满足标准要求；其他施工设备距施工场界</w:t>
      </w:r>
      <w:r w:rsidRPr="00E82E0B">
        <w:rPr>
          <w:rFonts w:ascii="Times New Roman" w:eastAsia="宋体" w:hAnsi="Times New Roman" w:cs="Times New Roman"/>
          <w:spacing w:val="6"/>
          <w:sz w:val="24"/>
          <w:szCs w:val="24"/>
        </w:rPr>
        <w:t>40m</w:t>
      </w:r>
      <w:r w:rsidRPr="00E82E0B">
        <w:rPr>
          <w:rFonts w:ascii="Times New Roman" w:eastAsia="宋体" w:hAnsi="Times New Roman" w:cs="Times New Roman"/>
          <w:spacing w:val="6"/>
          <w:sz w:val="24"/>
          <w:szCs w:val="24"/>
        </w:rPr>
        <w:t>处昼间施工噪声可满足标准要求。</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由于施工区沿线居民距离厂界超过</w:t>
      </w:r>
      <w:r w:rsidRPr="00E82E0B">
        <w:rPr>
          <w:rFonts w:ascii="Times New Roman" w:eastAsia="宋体" w:hAnsi="Times New Roman" w:cs="Times New Roman"/>
          <w:spacing w:val="6"/>
          <w:sz w:val="24"/>
          <w:szCs w:val="24"/>
        </w:rPr>
        <w:t>200m</w:t>
      </w:r>
      <w:r w:rsidRPr="00E82E0B">
        <w:rPr>
          <w:rFonts w:ascii="Times New Roman" w:eastAsia="宋体" w:hAnsi="Times New Roman" w:cs="Times New Roman"/>
          <w:spacing w:val="6"/>
          <w:sz w:val="24"/>
          <w:szCs w:val="24"/>
        </w:rPr>
        <w:t>，通过加强施工管理等措施后，施工期噪声对敏感点影响不大。</w:t>
      </w:r>
    </w:p>
    <w:p w:rsidR="00E82E0B" w:rsidRPr="00E82E0B" w:rsidRDefault="00E82E0B" w:rsidP="00E82E0B">
      <w:pPr>
        <w:keepNext/>
        <w:keepLines/>
        <w:spacing w:line="360" w:lineRule="auto"/>
        <w:outlineLvl w:val="2"/>
        <w:rPr>
          <w:rFonts w:ascii="Times New Roman" w:eastAsia="宋体" w:hAnsi="Times New Roman" w:cs="Times New Roman"/>
          <w:b/>
          <w:sz w:val="24"/>
          <w:szCs w:val="24"/>
        </w:rPr>
      </w:pPr>
      <w:bookmarkStart w:id="688" w:name="_Toc11808"/>
      <w:bookmarkStart w:id="689" w:name="_Toc30603"/>
      <w:bookmarkStart w:id="690" w:name="_Toc13251"/>
      <w:bookmarkStart w:id="691" w:name="_Toc5304"/>
      <w:bookmarkStart w:id="692" w:name="_Toc121381296"/>
      <w:r w:rsidRPr="00E82E0B">
        <w:rPr>
          <w:rFonts w:ascii="Times New Roman" w:eastAsia="宋体" w:hAnsi="Times New Roman" w:cs="Times New Roman"/>
          <w:b/>
          <w:sz w:val="24"/>
          <w:szCs w:val="24"/>
        </w:rPr>
        <w:lastRenderedPageBreak/>
        <w:t>6.1.4</w:t>
      </w:r>
      <w:r w:rsidRPr="00E82E0B">
        <w:rPr>
          <w:rFonts w:ascii="Times New Roman" w:eastAsia="宋体" w:hAnsi="Times New Roman" w:cs="Times New Roman"/>
          <w:b/>
          <w:sz w:val="24"/>
          <w:szCs w:val="24"/>
        </w:rPr>
        <w:t>固体废物环境影响分析</w:t>
      </w:r>
      <w:bookmarkEnd w:id="688"/>
      <w:bookmarkEnd w:id="689"/>
      <w:bookmarkEnd w:id="690"/>
      <w:bookmarkEnd w:id="691"/>
      <w:bookmarkEnd w:id="692"/>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施工期所产生的固体废弃物主要为施工过程中的建筑垃圾以及少量生活垃圾。</w:t>
      </w:r>
    </w:p>
    <w:p w:rsidR="00E82E0B" w:rsidRPr="00E82E0B" w:rsidRDefault="00E82E0B" w:rsidP="00E82E0B">
      <w:pPr>
        <w:spacing w:line="360" w:lineRule="auto"/>
        <w:ind w:firstLineChars="200" w:firstLine="504"/>
        <w:rPr>
          <w:rFonts w:ascii="Times New Roman" w:eastAsia="宋体" w:hAnsi="Times New Roman" w:cs="Times New Roman"/>
          <w:spacing w:val="6"/>
          <w:sz w:val="24"/>
          <w:szCs w:val="24"/>
        </w:rPr>
      </w:pPr>
      <w:r w:rsidRPr="00E82E0B">
        <w:rPr>
          <w:rFonts w:ascii="Times New Roman" w:eastAsia="宋体" w:hAnsi="Times New Roman" w:cs="Times New Roman"/>
          <w:spacing w:val="6"/>
          <w:sz w:val="24"/>
          <w:szCs w:val="24"/>
        </w:rPr>
        <w:t>项目建设规模较小，施工期所产生的建筑垃圾产生较小，外运到有关部门指定的场地，对环境不会造成影响；生活垃圾由环卫部门统一清运至，不会对环境造成大的影响。</w:t>
      </w:r>
    </w:p>
    <w:p w:rsidR="00E82E0B" w:rsidRPr="00E82E0B" w:rsidRDefault="00E82E0B" w:rsidP="00E82E0B">
      <w:pPr>
        <w:keepNext/>
        <w:keepLines/>
        <w:spacing w:line="360" w:lineRule="auto"/>
        <w:outlineLvl w:val="2"/>
        <w:rPr>
          <w:rFonts w:ascii="Times New Roman" w:eastAsia="宋体" w:hAnsi="Times New Roman" w:cs="Times New Roman"/>
          <w:b/>
          <w:sz w:val="24"/>
          <w:szCs w:val="24"/>
        </w:rPr>
      </w:pPr>
      <w:bookmarkStart w:id="693" w:name="_Toc1477"/>
      <w:bookmarkStart w:id="694" w:name="_Toc8835"/>
      <w:bookmarkStart w:id="695" w:name="_Toc8290"/>
      <w:bookmarkStart w:id="696" w:name="_Toc28392"/>
      <w:bookmarkStart w:id="697" w:name="_Toc121381297"/>
      <w:r w:rsidRPr="00E82E0B">
        <w:rPr>
          <w:rFonts w:ascii="Times New Roman" w:eastAsia="宋体" w:hAnsi="Times New Roman" w:cs="Times New Roman"/>
          <w:b/>
          <w:sz w:val="24"/>
          <w:szCs w:val="24"/>
        </w:rPr>
        <w:t>6.1.5</w:t>
      </w:r>
      <w:r w:rsidRPr="00E82E0B">
        <w:rPr>
          <w:rFonts w:ascii="Times New Roman" w:eastAsia="宋体" w:hAnsi="Times New Roman" w:cs="Times New Roman"/>
          <w:b/>
          <w:sz w:val="24"/>
          <w:szCs w:val="24"/>
        </w:rPr>
        <w:t>生态环境影响分析</w:t>
      </w:r>
      <w:bookmarkEnd w:id="693"/>
      <w:bookmarkEnd w:id="694"/>
      <w:bookmarkEnd w:id="695"/>
      <w:bookmarkEnd w:id="696"/>
      <w:bookmarkEnd w:id="697"/>
    </w:p>
    <w:p w:rsidR="00D7195E" w:rsidRDefault="00E82E0B" w:rsidP="00E82E0B">
      <w:pPr>
        <w:spacing w:line="360" w:lineRule="auto"/>
        <w:ind w:firstLineChars="200" w:firstLine="504"/>
        <w:rPr>
          <w:rFonts w:ascii="Times New Roman" w:eastAsia="宋体" w:hAnsi="Times New Roman" w:cs="Times New Roman"/>
          <w:b/>
          <w:bCs/>
          <w:sz w:val="30"/>
          <w:szCs w:val="30"/>
        </w:rPr>
      </w:pPr>
      <w:r w:rsidRPr="00E82E0B">
        <w:rPr>
          <w:rFonts w:ascii="Times New Roman" w:eastAsia="宋体" w:hAnsi="Times New Roman" w:cs="Times New Roman"/>
          <w:spacing w:val="6"/>
          <w:sz w:val="24"/>
          <w:szCs w:val="24"/>
        </w:rPr>
        <w:t>项目位于工业园内，土地的利用性质为工业用地，且本项目为新建，项目建设期不会产生土地利用现状的改变，场地内也无珍稀动植物存在，施工中对土地扰动较小，水土流失量也不大。因此，项目建设期生态影响很小。</w:t>
      </w:r>
    </w:p>
    <w:p w:rsidR="00E17A28" w:rsidRDefault="00D7195E" w:rsidP="00E17A28">
      <w:pPr>
        <w:keepNext/>
        <w:keepLines/>
        <w:spacing w:line="360" w:lineRule="auto"/>
        <w:outlineLvl w:val="1"/>
        <w:rPr>
          <w:rFonts w:ascii="Times New Roman" w:eastAsia="宋体" w:hAnsi="Times New Roman" w:cs="Times New Roman"/>
          <w:b/>
          <w:bCs/>
          <w:sz w:val="30"/>
          <w:szCs w:val="30"/>
        </w:rPr>
      </w:pPr>
      <w:bookmarkStart w:id="698" w:name="_Toc121381298"/>
      <w:r>
        <w:rPr>
          <w:rFonts w:ascii="Times New Roman" w:eastAsia="宋体" w:hAnsi="Times New Roman" w:cs="Times New Roman" w:hint="eastAsia"/>
          <w:b/>
          <w:bCs/>
          <w:sz w:val="30"/>
          <w:szCs w:val="30"/>
        </w:rPr>
        <w:t>6.2</w:t>
      </w:r>
      <w:r w:rsidR="003A604C">
        <w:rPr>
          <w:rFonts w:ascii="Times New Roman" w:eastAsia="宋体" w:hAnsi="Times New Roman" w:cs="Times New Roman" w:hint="eastAsia"/>
          <w:b/>
          <w:bCs/>
          <w:sz w:val="30"/>
          <w:szCs w:val="30"/>
        </w:rPr>
        <w:t>营运期大气环境影响预测与评价</w:t>
      </w:r>
      <w:bookmarkEnd w:id="698"/>
    </w:p>
    <w:p w:rsidR="00E17A28" w:rsidRDefault="00D7195E" w:rsidP="00E17A28">
      <w:pPr>
        <w:keepNext/>
        <w:keepLines/>
        <w:spacing w:line="360" w:lineRule="auto"/>
        <w:jc w:val="left"/>
        <w:outlineLvl w:val="2"/>
        <w:rPr>
          <w:rFonts w:ascii="Times New Roman" w:eastAsia="宋体" w:hAnsi="Times New Roman" w:cs="Times New Roman"/>
          <w:b/>
          <w:bCs/>
          <w:sz w:val="28"/>
          <w:szCs w:val="28"/>
        </w:rPr>
      </w:pPr>
      <w:bookmarkStart w:id="699" w:name="_Toc121381299"/>
      <w:r>
        <w:rPr>
          <w:rFonts w:ascii="Times New Roman" w:eastAsia="宋体" w:hAnsi="Times New Roman" w:cs="Times New Roman" w:hint="eastAsia"/>
          <w:b/>
          <w:bCs/>
          <w:sz w:val="28"/>
          <w:szCs w:val="28"/>
        </w:rPr>
        <w:t>6.2</w:t>
      </w:r>
      <w:r w:rsidR="00E17A28">
        <w:rPr>
          <w:rFonts w:ascii="Times New Roman" w:eastAsia="宋体" w:hAnsi="Times New Roman" w:cs="Times New Roman"/>
          <w:b/>
          <w:bCs/>
          <w:sz w:val="28"/>
          <w:szCs w:val="28"/>
        </w:rPr>
        <w:t>.1</w:t>
      </w:r>
      <w:r w:rsidR="00514348">
        <w:rPr>
          <w:rFonts w:ascii="Times New Roman" w:eastAsia="宋体" w:hAnsi="Times New Roman" w:cs="Times New Roman" w:hint="eastAsia"/>
          <w:b/>
          <w:bCs/>
          <w:sz w:val="28"/>
          <w:szCs w:val="28"/>
        </w:rPr>
        <w:t>气象分析</w:t>
      </w:r>
      <w:bookmarkEnd w:id="699"/>
    </w:p>
    <w:p w:rsidR="00514348" w:rsidRPr="00514348" w:rsidRDefault="00514348" w:rsidP="00D7195E">
      <w:pPr>
        <w:pStyle w:val="ctrl-4"/>
        <w:snapToGrid/>
        <w:spacing w:beforeLines="0"/>
      </w:pPr>
      <w:r w:rsidRPr="00514348">
        <w:rPr>
          <w:lang w:val="zh-TW"/>
        </w:rPr>
        <w:t>本项目位于</w:t>
      </w:r>
      <w:r w:rsidRPr="00514348">
        <w:rPr>
          <w:rFonts w:hint="eastAsia"/>
        </w:rPr>
        <w:t>湖南岳阳绿色化工高新技术产业开发区云溪片区</w:t>
      </w:r>
      <w:r w:rsidRPr="00514348">
        <w:rPr>
          <w:lang w:val="zh-TW"/>
        </w:rPr>
        <w:t>内，</w:t>
      </w:r>
      <w:r w:rsidRPr="00514348">
        <w:t>临湘气象站位于项目东侧</w:t>
      </w:r>
      <w:r w:rsidR="00D7195E">
        <w:rPr>
          <w:rFonts w:hint="eastAsia"/>
        </w:rPr>
        <w:t>20.3</w:t>
      </w:r>
      <w:r w:rsidRPr="00514348">
        <w:t>km</w:t>
      </w:r>
      <w:r w:rsidRPr="00514348">
        <w:t>，月台编号为</w:t>
      </w:r>
      <w:r w:rsidRPr="00514348">
        <w:t>57585</w:t>
      </w:r>
      <w:r w:rsidRPr="00514348">
        <w:t>，海拔高度为</w:t>
      </w:r>
      <w:r w:rsidRPr="00514348">
        <w:t>56m</w:t>
      </w:r>
      <w:r w:rsidRPr="00514348">
        <w:t>，站点经纬度为北纬</w:t>
      </w:r>
      <w:r w:rsidRPr="00514348">
        <w:t>29°28′50.64935″</w:t>
      </w:r>
      <w:r w:rsidRPr="00514348">
        <w:t>、东经</w:t>
      </w:r>
      <w:r w:rsidRPr="00514348">
        <w:t>113°26′52.23288″</w:t>
      </w:r>
      <w:r w:rsidRPr="00514348">
        <w:rPr>
          <w:lang w:val="zh-TW"/>
        </w:rPr>
        <w:t>，</w:t>
      </w:r>
      <w:r w:rsidRPr="00514348">
        <w:t>是最近的气象站，且地理特征相似，可以用作本项目气象资料使用，采用</w:t>
      </w:r>
      <w:r w:rsidRPr="00514348">
        <w:rPr>
          <w:rFonts w:hint="eastAsia"/>
        </w:rPr>
        <w:t>临湘市气象站</w:t>
      </w:r>
      <w:r w:rsidRPr="00514348">
        <w:rPr>
          <w:rFonts w:hint="eastAsia"/>
        </w:rPr>
        <w:t>2019</w:t>
      </w:r>
      <w:r w:rsidRPr="00514348">
        <w:t>年</w:t>
      </w:r>
      <w:r w:rsidRPr="00514348">
        <w:t>1</w:t>
      </w:r>
      <w:r w:rsidRPr="00514348">
        <w:t>月</w:t>
      </w:r>
      <w:r w:rsidRPr="00514348">
        <w:t>1</w:t>
      </w:r>
      <w:r w:rsidRPr="00514348">
        <w:t>日</w:t>
      </w:r>
      <w:r w:rsidRPr="00514348">
        <w:t>~201</w:t>
      </w:r>
      <w:r w:rsidRPr="00514348">
        <w:rPr>
          <w:rFonts w:hint="eastAsia"/>
        </w:rPr>
        <w:t>9</w:t>
      </w:r>
      <w:r w:rsidRPr="00514348">
        <w:t>年</w:t>
      </w:r>
      <w:r w:rsidRPr="00514348">
        <w:t>12</w:t>
      </w:r>
      <w:r w:rsidRPr="00514348">
        <w:t>月</w:t>
      </w:r>
      <w:r w:rsidRPr="00514348">
        <w:t>3</w:t>
      </w:r>
      <w:r w:rsidRPr="00514348">
        <w:rPr>
          <w:rFonts w:hint="eastAsia"/>
        </w:rPr>
        <w:t>1</w:t>
      </w:r>
      <w:r w:rsidRPr="00514348">
        <w:t>日一年的气象资料作为地面气象资料。</w:t>
      </w:r>
    </w:p>
    <w:p w:rsidR="00514348" w:rsidRDefault="00514348" w:rsidP="00D7195E">
      <w:pPr>
        <w:pStyle w:val="ctrl-4"/>
        <w:snapToGrid/>
        <w:spacing w:beforeLines="0"/>
      </w:pPr>
      <w:r w:rsidRPr="00514348">
        <w:t>高空气象数据采用环境部评估中心实验室</w:t>
      </w:r>
      <w:r w:rsidRPr="00514348">
        <w:t>(LEM)</w:t>
      </w:r>
      <w:r w:rsidRPr="00514348">
        <w:t>提供的全国</w:t>
      </w:r>
      <w:r w:rsidRPr="00514348">
        <w:t>27km×27km</w:t>
      </w:r>
      <w:r w:rsidRPr="00514348">
        <w:t>的输出数据。常规气象观测资料根据</w:t>
      </w:r>
      <w:r w:rsidRPr="00514348">
        <w:rPr>
          <w:rFonts w:hint="eastAsia"/>
        </w:rPr>
        <w:t>2000</w:t>
      </w:r>
      <w:r w:rsidRPr="00514348">
        <w:t>-201</w:t>
      </w:r>
      <w:r w:rsidRPr="00514348">
        <w:rPr>
          <w:rFonts w:hint="eastAsia"/>
        </w:rPr>
        <w:t>9</w:t>
      </w:r>
      <w:r w:rsidRPr="00514348">
        <w:t>年气象数据统计分析。</w:t>
      </w:r>
    </w:p>
    <w:p w:rsidR="00514348" w:rsidRPr="00514348" w:rsidRDefault="00514348" w:rsidP="00D7195E">
      <w:pPr>
        <w:spacing w:line="360" w:lineRule="auto"/>
        <w:ind w:firstLineChars="200" w:firstLine="482"/>
        <w:rPr>
          <w:rFonts w:ascii="Times New Roman" w:eastAsia="宋体" w:hAnsi="Times New Roman" w:cs="Times New Roman"/>
          <w:b/>
          <w:sz w:val="24"/>
          <w:szCs w:val="24"/>
        </w:rPr>
      </w:pPr>
      <w:r w:rsidRPr="00514348">
        <w:rPr>
          <w:rFonts w:ascii="Times New Roman" w:eastAsia="宋体" w:hAnsi="Times New Roman" w:cs="Times New Roman"/>
          <w:b/>
          <w:sz w:val="24"/>
          <w:szCs w:val="24"/>
        </w:rPr>
        <w:t>1</w:t>
      </w:r>
      <w:r w:rsidRPr="00514348">
        <w:rPr>
          <w:rFonts w:ascii="Times New Roman" w:eastAsia="宋体" w:hAnsi="Times New Roman" w:cs="Times New Roman"/>
          <w:b/>
          <w:sz w:val="24"/>
          <w:szCs w:val="24"/>
        </w:rPr>
        <w:t>、地面气象要素统计</w:t>
      </w:r>
    </w:p>
    <w:p w:rsidR="00514348" w:rsidRPr="00514348" w:rsidRDefault="00514348" w:rsidP="00D7195E">
      <w:pPr>
        <w:spacing w:line="360" w:lineRule="auto"/>
        <w:ind w:firstLineChars="200" w:firstLine="480"/>
        <w:rPr>
          <w:rFonts w:ascii="Times New Roman" w:eastAsia="宋体" w:hAnsi="Times New Roman" w:cs="Times New Roman"/>
          <w:sz w:val="24"/>
          <w:szCs w:val="24"/>
        </w:rPr>
      </w:pPr>
      <w:r w:rsidRPr="00514348">
        <w:rPr>
          <w:rFonts w:ascii="Times New Roman" w:eastAsia="宋体" w:hAnsi="Times New Roman" w:cs="Times New Roman"/>
          <w:sz w:val="24"/>
          <w:szCs w:val="24"/>
          <w:lang w:val="en-GB"/>
        </w:rPr>
        <w:t>根据</w:t>
      </w:r>
      <w:r w:rsidRPr="00514348">
        <w:rPr>
          <w:rFonts w:ascii="Times New Roman" w:eastAsia="宋体" w:hAnsi="Times New Roman" w:cs="Times New Roman" w:hint="eastAsia"/>
          <w:sz w:val="24"/>
          <w:szCs w:val="24"/>
        </w:rPr>
        <w:t>临湘</w:t>
      </w:r>
      <w:r w:rsidRPr="00514348">
        <w:rPr>
          <w:rFonts w:ascii="Times New Roman" w:eastAsia="宋体" w:hAnsi="Times New Roman" w:cs="Times New Roman"/>
          <w:sz w:val="24"/>
          <w:szCs w:val="24"/>
          <w:lang w:val="en-GB"/>
        </w:rPr>
        <w:t>市气象观测站近</w:t>
      </w:r>
      <w:r w:rsidRPr="00514348">
        <w:rPr>
          <w:rFonts w:ascii="Times New Roman" w:eastAsia="宋体" w:hAnsi="Times New Roman" w:cs="Times New Roman"/>
          <w:sz w:val="24"/>
          <w:szCs w:val="24"/>
          <w:lang w:val="en-GB"/>
        </w:rPr>
        <w:t>20</w:t>
      </w:r>
      <w:r w:rsidRPr="00514348">
        <w:rPr>
          <w:rFonts w:ascii="Times New Roman" w:eastAsia="宋体" w:hAnsi="Times New Roman" w:cs="Times New Roman"/>
          <w:sz w:val="24"/>
          <w:szCs w:val="24"/>
          <w:lang w:val="en-GB"/>
        </w:rPr>
        <w:t>年来</w:t>
      </w:r>
      <w:r w:rsidRPr="00514348">
        <w:rPr>
          <w:rFonts w:ascii="Times New Roman" w:eastAsia="宋体" w:hAnsi="Times New Roman" w:cs="Times New Roman"/>
          <w:sz w:val="24"/>
          <w:szCs w:val="24"/>
        </w:rPr>
        <w:t>的气温、气压、湿度、降水量、蒸发量等地面气象要素的统计结果见下表。</w:t>
      </w:r>
    </w:p>
    <w:p w:rsidR="00514348" w:rsidRPr="00514348" w:rsidRDefault="00514348" w:rsidP="00D7195E">
      <w:pPr>
        <w:widowControl/>
        <w:spacing w:line="360" w:lineRule="auto"/>
        <w:ind w:firstLine="200"/>
        <w:jc w:val="center"/>
        <w:rPr>
          <w:rFonts w:ascii="Times New Roman" w:eastAsia="宋体" w:hAnsi="Times New Roman" w:cs="Times New Roman"/>
          <w:b/>
          <w:bCs/>
          <w:kern w:val="0"/>
          <w:szCs w:val="18"/>
        </w:rPr>
      </w:pPr>
      <w:r w:rsidRPr="00514348">
        <w:rPr>
          <w:rFonts w:ascii="Times New Roman" w:eastAsia="宋体" w:hAnsi="Times New Roman" w:cs="Times New Roman"/>
          <w:b/>
          <w:bCs/>
          <w:kern w:val="0"/>
          <w:szCs w:val="18"/>
        </w:rPr>
        <w:t>表</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 xml:space="preserve">6.2-1  </w:t>
      </w:r>
      <w:r w:rsidRPr="00514348">
        <w:rPr>
          <w:rFonts w:ascii="Times New Roman" w:eastAsia="宋体" w:hAnsi="Times New Roman" w:cs="Times New Roman"/>
          <w:b/>
          <w:bCs/>
          <w:kern w:val="0"/>
          <w:szCs w:val="18"/>
        </w:rPr>
        <w:t>常规气象要素统计值</w:t>
      </w:r>
      <w:r w:rsidRPr="00514348">
        <w:rPr>
          <w:rFonts w:ascii="Times New Roman" w:eastAsia="宋体" w:hAnsi="Times New Roman" w:cs="Times New Roman"/>
          <w:b/>
          <w:bCs/>
          <w:kern w:val="0"/>
          <w:szCs w:val="18"/>
        </w:rPr>
        <w:t>(</w:t>
      </w:r>
      <w:r w:rsidRPr="00514348">
        <w:rPr>
          <w:rFonts w:ascii="Times New Roman" w:eastAsia="宋体" w:hAnsi="Times New Roman" w:cs="Times New Roman" w:hint="eastAsia"/>
          <w:b/>
          <w:bCs/>
          <w:kern w:val="0"/>
          <w:szCs w:val="18"/>
        </w:rPr>
        <w:t>2000</w:t>
      </w:r>
      <w:r w:rsidRPr="00514348">
        <w:rPr>
          <w:rFonts w:ascii="Times New Roman" w:eastAsia="宋体" w:hAnsi="Times New Roman" w:cs="Times New Roman"/>
          <w:b/>
          <w:bCs/>
          <w:kern w:val="0"/>
          <w:szCs w:val="18"/>
        </w:rPr>
        <w:t>-201</w:t>
      </w:r>
      <w:r w:rsidRPr="00514348">
        <w:rPr>
          <w:rFonts w:ascii="Times New Roman" w:eastAsia="宋体" w:hAnsi="Times New Roman" w:cs="Times New Roman" w:hint="eastAsia"/>
          <w:b/>
          <w:bCs/>
          <w:kern w:val="0"/>
          <w:szCs w:val="18"/>
        </w:rPr>
        <w:t>9</w:t>
      </w:r>
      <w:r w:rsidRPr="00514348">
        <w:rPr>
          <w:rFonts w:ascii="Times New Roman" w:eastAsia="宋体" w:hAnsi="Times New Roman" w:cs="Times New Roman"/>
          <w:b/>
          <w:bCs/>
          <w:kern w:val="0"/>
          <w:szCs w:val="18"/>
        </w:rPr>
        <w:t>)</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6"/>
        <w:gridCol w:w="3343"/>
        <w:gridCol w:w="1359"/>
        <w:gridCol w:w="1963"/>
        <w:gridCol w:w="1963"/>
      </w:tblGrid>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统计项目</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统计值</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极值出现时间</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极值</w:t>
            </w: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lang w:eastAsia="en-US"/>
              </w:rPr>
              <w:t>多年平均气温</w:t>
            </w:r>
            <w:r w:rsidRPr="00514348">
              <w:rPr>
                <w:rFonts w:ascii="Times New Roman" w:eastAsia="宋体" w:hAnsi="Times New Roman" w:cs="Times New Roman"/>
                <w:szCs w:val="24"/>
              </w:rPr>
              <w:t>(</w:t>
            </w:r>
            <w:r w:rsidRPr="00514348">
              <w:rPr>
                <w:rFonts w:ascii="宋体" w:eastAsia="宋体" w:hAnsi="宋体" w:cs="宋体" w:hint="eastAsia"/>
                <w:szCs w:val="24"/>
                <w:lang w:eastAsia="en-US"/>
              </w:rPr>
              <w:t>℃</w:t>
            </w:r>
            <w:r w:rsidRPr="00514348">
              <w:rPr>
                <w:rFonts w:ascii="Times New Roman" w:eastAsia="宋体" w:hAnsi="Times New Roman" w:cs="Times New Roman"/>
                <w:szCs w:val="24"/>
              </w:rPr>
              <w:t>)</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hint="eastAsia"/>
                <w:szCs w:val="24"/>
              </w:rPr>
              <w:t>17.44</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累年极端最高气温</w:t>
            </w:r>
            <w:r w:rsidRPr="00514348">
              <w:rPr>
                <w:rFonts w:ascii="Times New Roman" w:eastAsia="宋体" w:hAnsi="Times New Roman" w:cs="Times New Roman"/>
                <w:szCs w:val="24"/>
              </w:rPr>
              <w:t>(</w:t>
            </w:r>
            <w:r w:rsidRPr="00514348">
              <w:rPr>
                <w:rFonts w:ascii="宋体" w:eastAsia="宋体" w:hAnsi="宋体" w:cs="宋体" w:hint="eastAsia"/>
                <w:szCs w:val="24"/>
              </w:rPr>
              <w:t>℃</w:t>
            </w:r>
            <w:r w:rsidRPr="00514348">
              <w:rPr>
                <w:rFonts w:ascii="Times New Roman" w:eastAsia="宋体" w:hAnsi="Times New Roman" w:cs="Times New Roman"/>
                <w:szCs w:val="24"/>
              </w:rPr>
              <w:t>)</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hint="eastAsia"/>
                <w:szCs w:val="24"/>
              </w:rPr>
              <w:t>38.7</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2013</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lang w:eastAsia="en-US"/>
              </w:rPr>
              <w:t>08</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lang w:eastAsia="en-US"/>
              </w:rPr>
              <w:t>11</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hint="eastAsia"/>
                <w:szCs w:val="24"/>
              </w:rPr>
              <w:t>41</w:t>
            </w: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累年极端最低气温</w:t>
            </w:r>
            <w:r w:rsidRPr="00514348">
              <w:rPr>
                <w:rFonts w:ascii="Times New Roman" w:eastAsia="宋体" w:hAnsi="Times New Roman" w:cs="Times New Roman"/>
                <w:szCs w:val="24"/>
              </w:rPr>
              <w:t>(</w:t>
            </w:r>
            <w:r w:rsidRPr="00514348">
              <w:rPr>
                <w:rFonts w:ascii="宋体" w:eastAsia="宋体" w:hAnsi="宋体" w:cs="宋体" w:hint="eastAsia"/>
                <w:szCs w:val="24"/>
              </w:rPr>
              <w:t>℃</w:t>
            </w:r>
            <w:r w:rsidRPr="00514348">
              <w:rPr>
                <w:rFonts w:ascii="Times New Roman" w:eastAsia="宋体" w:hAnsi="Times New Roman" w:cs="Times New Roman"/>
                <w:szCs w:val="24"/>
              </w:rPr>
              <w:t>)</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hint="eastAsia"/>
                <w:szCs w:val="24"/>
              </w:rPr>
              <w:t>-5.13</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 xml:space="preserve"> 2016</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lang w:eastAsia="en-US"/>
              </w:rPr>
              <w:t>01</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lang w:eastAsia="en-US"/>
              </w:rPr>
              <w:t>25</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hint="eastAsia"/>
                <w:szCs w:val="24"/>
              </w:rPr>
              <w:t>-6.9</w:t>
            </w: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多年平均气压</w:t>
            </w:r>
            <w:r w:rsidRPr="00514348">
              <w:rPr>
                <w:rFonts w:ascii="Times New Roman" w:eastAsia="宋体" w:hAnsi="Times New Roman" w:cs="Times New Roman"/>
                <w:szCs w:val="24"/>
              </w:rPr>
              <w:t>(hPa)</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1008.41</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多年平均水汽压</w:t>
            </w:r>
            <w:r w:rsidRPr="00514348">
              <w:rPr>
                <w:rFonts w:ascii="Times New Roman" w:eastAsia="宋体" w:hAnsi="Times New Roman" w:cs="Times New Roman"/>
                <w:szCs w:val="24"/>
              </w:rPr>
              <w:t>(hPa)</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16.58</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多年平均相对湿度</w:t>
            </w:r>
            <w:r w:rsidRPr="00514348">
              <w:rPr>
                <w:rFonts w:ascii="Times New Roman" w:eastAsia="宋体" w:hAnsi="Times New Roman" w:cs="Times New Roman"/>
                <w:szCs w:val="24"/>
                <w:lang w:eastAsia="en-US"/>
              </w:rPr>
              <w:t>(%)</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75.49</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多年平均降雨量</w:t>
            </w:r>
            <w:r w:rsidRPr="00514348">
              <w:rPr>
                <w:rFonts w:ascii="Times New Roman" w:eastAsia="宋体" w:hAnsi="Times New Roman" w:cs="Times New Roman"/>
                <w:szCs w:val="24"/>
                <w:lang w:eastAsia="en-US"/>
              </w:rPr>
              <w:t>(mm)</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1611.80</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多年平均最大日降水量</w:t>
            </w:r>
            <w:r w:rsidRPr="00514348">
              <w:rPr>
                <w:rFonts w:ascii="Times New Roman" w:eastAsia="宋体" w:hAnsi="Times New Roman" w:cs="Times New Roman"/>
                <w:szCs w:val="24"/>
                <w:lang w:eastAsia="en-US"/>
              </w:rPr>
              <w:t>(mm)</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130.43</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2017-06-23</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276.50</w:t>
            </w:r>
          </w:p>
        </w:tc>
      </w:tr>
      <w:tr w:rsidR="00514348" w:rsidRPr="00514348" w:rsidTr="00514348">
        <w:trPr>
          <w:jc w:val="center"/>
        </w:trPr>
        <w:tc>
          <w:tcPr>
            <w:tcW w:w="0" w:type="auto"/>
            <w:vMerge w:val="restart"/>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lastRenderedPageBreak/>
              <w:t>灾害天</w:t>
            </w:r>
          </w:p>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气统计</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多年平均沙暴日数</w:t>
            </w:r>
            <w:r w:rsidRPr="00514348">
              <w:rPr>
                <w:rFonts w:ascii="Times New Roman" w:eastAsia="宋体" w:hAnsi="Times New Roman" w:cs="Times New Roman"/>
                <w:szCs w:val="24"/>
                <w:lang w:eastAsia="en-US"/>
              </w:rPr>
              <w:t>(d)</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0.0</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vMerge/>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多年平均雷暴日数</w:t>
            </w:r>
            <w:r w:rsidRPr="00514348">
              <w:rPr>
                <w:rFonts w:ascii="Times New Roman" w:eastAsia="宋体" w:hAnsi="Times New Roman" w:cs="Times New Roman"/>
                <w:szCs w:val="24"/>
                <w:lang w:eastAsia="en-US"/>
              </w:rPr>
              <w:t>(d)</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hint="eastAsia"/>
                <w:szCs w:val="24"/>
              </w:rPr>
              <w:t>32.31</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vMerge/>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多年平均冰雹日数</w:t>
            </w:r>
            <w:r w:rsidRPr="00514348">
              <w:rPr>
                <w:rFonts w:ascii="Times New Roman" w:eastAsia="宋体" w:hAnsi="Times New Roman" w:cs="Times New Roman"/>
                <w:szCs w:val="24"/>
                <w:lang w:eastAsia="en-US"/>
              </w:rPr>
              <w:t>(d)</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hint="eastAsia"/>
                <w:szCs w:val="24"/>
              </w:rPr>
              <w:t>0.25</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vMerge/>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多年平均大风日数</w:t>
            </w:r>
            <w:r w:rsidRPr="00514348">
              <w:rPr>
                <w:rFonts w:ascii="Times New Roman" w:eastAsia="宋体" w:hAnsi="Times New Roman" w:cs="Times New Roman"/>
                <w:szCs w:val="24"/>
                <w:lang w:eastAsia="en-US"/>
              </w:rPr>
              <w:t>(d)</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hint="eastAsia"/>
                <w:szCs w:val="24"/>
              </w:rPr>
              <w:t>1.2</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多年实测极大风速</w:t>
            </w:r>
            <w:r w:rsidRPr="00514348">
              <w:rPr>
                <w:rFonts w:ascii="Times New Roman" w:eastAsia="宋体" w:hAnsi="Times New Roman" w:cs="Times New Roman"/>
                <w:szCs w:val="24"/>
              </w:rPr>
              <w:t>(m</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rPr>
              <w:t>s)</w:t>
            </w:r>
            <w:r w:rsidRPr="00514348">
              <w:rPr>
                <w:rFonts w:ascii="Times New Roman" w:eastAsia="宋体" w:hAnsi="Times New Roman" w:cs="Times New Roman"/>
                <w:szCs w:val="24"/>
              </w:rPr>
              <w:t>、相应风向</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16.97</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2009</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lang w:eastAsia="en-US"/>
              </w:rPr>
              <w:t>02</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lang w:eastAsia="en-US"/>
              </w:rPr>
              <w:t>12</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lang w:eastAsia="en-US"/>
              </w:rPr>
              <w:t>21</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lang w:eastAsia="en-US"/>
              </w:rPr>
              <w:t>999009</w:t>
            </w:r>
            <w:r w:rsidRPr="00514348">
              <w:rPr>
                <w:rFonts w:ascii="Times New Roman" w:eastAsia="宋体" w:hAnsi="Times New Roman" w:cs="Times New Roman" w:hint="eastAsia"/>
                <w:szCs w:val="24"/>
              </w:rPr>
              <w:t>°</w:t>
            </w: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多年平均风速</w:t>
            </w:r>
            <w:r w:rsidRPr="00514348">
              <w:rPr>
                <w:rFonts w:ascii="Times New Roman" w:eastAsia="宋体" w:hAnsi="Times New Roman" w:cs="Times New Roman"/>
                <w:szCs w:val="24"/>
              </w:rPr>
              <w:t>(m</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rPr>
              <w:t>s)</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1.65</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多年主导风向、风向频率</w:t>
            </w:r>
            <w:r w:rsidRPr="00514348">
              <w:rPr>
                <w:rFonts w:ascii="Times New Roman" w:eastAsia="宋体" w:hAnsi="Times New Roman" w:cs="Times New Roman"/>
                <w:szCs w:val="24"/>
              </w:rPr>
              <w:t>(%)</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rPr>
              <w:t>C</w:t>
            </w:r>
            <w:r w:rsidRPr="00514348">
              <w:rPr>
                <w:rFonts w:ascii="Times New Roman" w:eastAsia="宋体" w:hAnsi="Times New Roman" w:cs="Times New Roman"/>
                <w:szCs w:val="24"/>
              </w:rPr>
              <w:t>、</w:t>
            </w:r>
            <w:r w:rsidRPr="00514348">
              <w:rPr>
                <w:rFonts w:ascii="Times New Roman" w:eastAsia="宋体" w:hAnsi="Times New Roman" w:cs="Times New Roman"/>
                <w:szCs w:val="24"/>
              </w:rPr>
              <w:t>24.18</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r w:rsidR="00514348" w:rsidRPr="00514348" w:rsidTr="00514348">
        <w:trPr>
          <w:jc w:val="center"/>
        </w:trPr>
        <w:tc>
          <w:tcPr>
            <w:tcW w:w="0" w:type="auto"/>
            <w:gridSpan w:val="2"/>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szCs w:val="24"/>
              </w:rPr>
              <w:t>多年静风频率</w:t>
            </w:r>
            <w:r w:rsidRPr="00514348">
              <w:rPr>
                <w:rFonts w:ascii="Times New Roman" w:eastAsia="宋体" w:hAnsi="Times New Roman" w:cs="Times New Roman"/>
                <w:szCs w:val="24"/>
              </w:rPr>
              <w:t>(</w:t>
            </w:r>
            <w:r w:rsidRPr="00514348">
              <w:rPr>
                <w:rFonts w:ascii="Times New Roman" w:eastAsia="宋体" w:hAnsi="Times New Roman" w:cs="Times New Roman"/>
                <w:szCs w:val="24"/>
              </w:rPr>
              <w:t>风速</w:t>
            </w:r>
            <w:r w:rsidRPr="00514348">
              <w:rPr>
                <w:rFonts w:ascii="Times New Roman" w:eastAsia="宋体" w:hAnsi="Times New Roman" w:cs="Times New Roman"/>
                <w:szCs w:val="24"/>
              </w:rPr>
              <w:t>&lt;0.2m</w:t>
            </w:r>
            <w:r w:rsidRPr="00514348">
              <w:rPr>
                <w:rFonts w:ascii="Times New Roman" w:eastAsia="宋体" w:hAnsi="Times New Roman" w:cs="Times New Roman" w:hint="eastAsia"/>
                <w:szCs w:val="24"/>
              </w:rPr>
              <w:t>/</w:t>
            </w:r>
            <w:r w:rsidRPr="00514348">
              <w:rPr>
                <w:rFonts w:ascii="Times New Roman" w:eastAsia="宋体" w:hAnsi="Times New Roman" w:cs="Times New Roman"/>
                <w:szCs w:val="24"/>
              </w:rPr>
              <w:t>s)(%)</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r w:rsidRPr="00514348">
              <w:rPr>
                <w:rFonts w:ascii="Times New Roman" w:eastAsia="宋体" w:hAnsi="Times New Roman" w:cs="Times New Roman"/>
                <w:szCs w:val="24"/>
                <w:lang w:eastAsia="en-US"/>
              </w:rPr>
              <w:t>18.20</w:t>
            </w: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c>
          <w:tcPr>
            <w:tcW w:w="0" w:type="auto"/>
            <w:tcMar>
              <w:top w:w="80" w:type="dxa"/>
              <w:left w:w="80" w:type="dxa"/>
              <w:bottom w:w="80" w:type="dxa"/>
              <w:right w:w="80" w:type="dxa"/>
            </w:tcMar>
            <w:vAlign w:val="center"/>
          </w:tcPr>
          <w:p w:rsidR="00514348" w:rsidRPr="00514348" w:rsidRDefault="00514348" w:rsidP="00514348">
            <w:pPr>
              <w:adjustRightInd w:val="0"/>
              <w:snapToGrid w:val="0"/>
              <w:spacing w:line="0" w:lineRule="atLeast"/>
              <w:jc w:val="center"/>
              <w:rPr>
                <w:rFonts w:ascii="Times New Roman" w:eastAsia="宋体" w:hAnsi="Times New Roman" w:cs="Times New Roman"/>
                <w:szCs w:val="24"/>
                <w:lang w:eastAsia="en-US"/>
              </w:rPr>
            </w:pPr>
          </w:p>
        </w:tc>
      </w:tr>
    </w:tbl>
    <w:p w:rsidR="00514348" w:rsidRPr="00514348" w:rsidRDefault="00514348" w:rsidP="00514348">
      <w:pPr>
        <w:adjustRightInd w:val="0"/>
        <w:snapToGrid w:val="0"/>
        <w:spacing w:line="360" w:lineRule="auto"/>
        <w:ind w:firstLineChars="200" w:firstLine="482"/>
        <w:rPr>
          <w:rFonts w:ascii="Times New Roman" w:eastAsia="宋体" w:hAnsi="Times New Roman" w:cs="Times New Roman"/>
          <w:b/>
          <w:sz w:val="24"/>
          <w:szCs w:val="24"/>
        </w:rPr>
      </w:pPr>
      <w:r w:rsidRPr="00514348">
        <w:rPr>
          <w:rFonts w:ascii="Times New Roman" w:eastAsia="宋体" w:hAnsi="Times New Roman" w:cs="Times New Roman"/>
          <w:b/>
          <w:sz w:val="24"/>
          <w:szCs w:val="24"/>
        </w:rPr>
        <w:t>2</w:t>
      </w:r>
      <w:r w:rsidRPr="00514348">
        <w:rPr>
          <w:rFonts w:ascii="Times New Roman" w:eastAsia="宋体" w:hAnsi="Times New Roman" w:cs="Times New Roman"/>
          <w:b/>
          <w:sz w:val="24"/>
          <w:szCs w:val="24"/>
        </w:rPr>
        <w:t>、风向风速</w:t>
      </w:r>
    </w:p>
    <w:p w:rsidR="00514348" w:rsidRPr="00514348" w:rsidRDefault="00514348" w:rsidP="00514348">
      <w:pPr>
        <w:spacing w:line="360" w:lineRule="auto"/>
        <w:ind w:firstLineChars="200" w:firstLine="480"/>
        <w:rPr>
          <w:rFonts w:ascii="Times New Roman" w:eastAsia="宋体" w:hAnsi="Times New Roman" w:cs="Times New Roman"/>
          <w:kern w:val="0"/>
          <w:sz w:val="24"/>
          <w:szCs w:val="24"/>
          <w:u w:color="000000"/>
        </w:rPr>
      </w:pPr>
      <w:r w:rsidRPr="00514348">
        <w:rPr>
          <w:rFonts w:ascii="Times New Roman" w:eastAsia="宋体" w:hAnsi="Times New Roman" w:cs="Times New Roman"/>
          <w:kern w:val="0"/>
          <w:sz w:val="24"/>
          <w:szCs w:val="24"/>
          <w:u w:color="000000"/>
        </w:rPr>
        <w:t>(1)</w:t>
      </w:r>
      <w:r w:rsidRPr="00514348">
        <w:rPr>
          <w:rFonts w:ascii="Times New Roman" w:eastAsia="宋体" w:hAnsi="Times New Roman" w:cs="Times New Roman"/>
          <w:kern w:val="0"/>
          <w:sz w:val="24"/>
          <w:szCs w:val="24"/>
          <w:u w:color="000000"/>
        </w:rPr>
        <w:t>月平均风速</w:t>
      </w:r>
    </w:p>
    <w:p w:rsidR="00514348" w:rsidRPr="00514348" w:rsidRDefault="00514348" w:rsidP="00514348">
      <w:pPr>
        <w:spacing w:line="360" w:lineRule="auto"/>
        <w:ind w:firstLineChars="200" w:firstLine="480"/>
        <w:rPr>
          <w:rFonts w:ascii="Times New Roman" w:eastAsia="宋体" w:hAnsi="Times New Roman" w:cs="Times New Roman"/>
          <w:kern w:val="0"/>
          <w:sz w:val="24"/>
          <w:szCs w:val="24"/>
          <w:u w:color="000000"/>
        </w:rPr>
      </w:pPr>
      <w:r w:rsidRPr="00514348">
        <w:rPr>
          <w:rFonts w:ascii="Times New Roman" w:eastAsia="宋体" w:hAnsi="Times New Roman" w:cs="Times New Roman"/>
          <w:kern w:val="0"/>
          <w:sz w:val="24"/>
          <w:szCs w:val="24"/>
          <w:u w:color="000000"/>
        </w:rPr>
        <w:t>临湘地区年平均风速</w:t>
      </w:r>
      <w:r w:rsidRPr="00514348">
        <w:rPr>
          <w:rFonts w:ascii="Times New Roman" w:eastAsia="宋体" w:hAnsi="Times New Roman" w:cs="Times New Roman"/>
          <w:kern w:val="0"/>
          <w:sz w:val="24"/>
          <w:szCs w:val="24"/>
          <w:u w:color="000000"/>
        </w:rPr>
        <w:t>1.66m/s</w:t>
      </w:r>
      <w:r w:rsidRPr="00514348">
        <w:rPr>
          <w:rFonts w:ascii="Times New Roman" w:eastAsia="宋体" w:hAnsi="Times New Roman" w:cs="Times New Roman"/>
          <w:kern w:val="0"/>
          <w:sz w:val="24"/>
          <w:szCs w:val="24"/>
          <w:u w:color="000000"/>
        </w:rPr>
        <w:t>，月平均风速</w:t>
      </w:r>
      <w:r w:rsidRPr="00514348">
        <w:rPr>
          <w:rFonts w:ascii="Times New Roman" w:eastAsia="宋体" w:hAnsi="Times New Roman" w:cs="Times New Roman"/>
          <w:kern w:val="0"/>
          <w:sz w:val="24"/>
          <w:szCs w:val="24"/>
          <w:u w:color="000000"/>
        </w:rPr>
        <w:t>7</w:t>
      </w:r>
      <w:r w:rsidRPr="00514348">
        <w:rPr>
          <w:rFonts w:ascii="Times New Roman" w:eastAsia="宋体" w:hAnsi="Times New Roman" w:cs="Times New Roman"/>
          <w:kern w:val="0"/>
          <w:sz w:val="24"/>
          <w:szCs w:val="24"/>
          <w:u w:color="000000"/>
        </w:rPr>
        <w:t>月份相对较大为</w:t>
      </w:r>
      <w:r w:rsidRPr="00514348">
        <w:rPr>
          <w:rFonts w:ascii="Times New Roman" w:eastAsia="宋体" w:hAnsi="Times New Roman" w:cs="Times New Roman"/>
          <w:kern w:val="0"/>
          <w:sz w:val="24"/>
          <w:szCs w:val="24"/>
          <w:u w:color="000000"/>
        </w:rPr>
        <w:t>1.96m/s</w:t>
      </w:r>
      <w:r w:rsidRPr="00514348">
        <w:rPr>
          <w:rFonts w:ascii="Times New Roman" w:eastAsia="宋体" w:hAnsi="Times New Roman" w:cs="Times New Roman"/>
          <w:kern w:val="0"/>
          <w:sz w:val="24"/>
          <w:szCs w:val="24"/>
          <w:u w:color="000000"/>
        </w:rPr>
        <w:t>，</w:t>
      </w:r>
      <w:r w:rsidRPr="00514348">
        <w:rPr>
          <w:rFonts w:ascii="Times New Roman" w:eastAsia="宋体" w:hAnsi="Times New Roman" w:cs="Times New Roman"/>
          <w:kern w:val="0"/>
          <w:sz w:val="24"/>
          <w:szCs w:val="24"/>
          <w:u w:color="000000"/>
        </w:rPr>
        <w:t>10</w:t>
      </w:r>
      <w:r w:rsidRPr="00514348">
        <w:rPr>
          <w:rFonts w:ascii="Times New Roman" w:eastAsia="宋体" w:hAnsi="Times New Roman" w:cs="Times New Roman"/>
          <w:kern w:val="0"/>
          <w:sz w:val="24"/>
          <w:szCs w:val="24"/>
          <w:u w:color="000000"/>
        </w:rPr>
        <w:t>月份相对较小为</w:t>
      </w:r>
      <w:r w:rsidRPr="00514348">
        <w:rPr>
          <w:rFonts w:ascii="Times New Roman" w:eastAsia="宋体" w:hAnsi="Times New Roman" w:cs="Times New Roman"/>
          <w:kern w:val="0"/>
          <w:sz w:val="24"/>
          <w:szCs w:val="24"/>
          <w:u w:color="000000"/>
        </w:rPr>
        <w:t>1.41m/s</w:t>
      </w:r>
      <w:r w:rsidRPr="00514348">
        <w:rPr>
          <w:rFonts w:ascii="Times New Roman" w:eastAsia="宋体" w:hAnsi="Times New Roman" w:cs="Times New Roman"/>
          <w:kern w:val="0"/>
          <w:sz w:val="24"/>
          <w:szCs w:val="24"/>
          <w:u w:color="000000"/>
        </w:rPr>
        <w:t>。</w:t>
      </w:r>
    </w:p>
    <w:p w:rsidR="00514348" w:rsidRPr="00514348" w:rsidRDefault="00514348" w:rsidP="002E2A14">
      <w:pPr>
        <w:widowControl/>
        <w:spacing w:beforeLines="50" w:before="156"/>
        <w:jc w:val="center"/>
        <w:rPr>
          <w:rFonts w:ascii="Times New Roman" w:eastAsia="黑体" w:hAnsi="Times New Roman" w:cs="Times New Roman"/>
          <w:b/>
          <w:bCs/>
          <w:snapToGrid w:val="0"/>
          <w:kern w:val="0"/>
          <w:szCs w:val="18"/>
        </w:rPr>
      </w:pPr>
      <w:r w:rsidRPr="00514348">
        <w:rPr>
          <w:rFonts w:ascii="Times New Roman" w:eastAsia="宋体" w:hAnsi="Times New Roman" w:cs="Times New Roman"/>
          <w:b/>
          <w:bCs/>
          <w:kern w:val="0"/>
          <w:szCs w:val="18"/>
        </w:rPr>
        <w:t>表</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 xml:space="preserve">6.2-2  </w:t>
      </w:r>
      <w:r w:rsidRPr="00514348">
        <w:rPr>
          <w:rFonts w:ascii="Times New Roman" w:eastAsia="宋体" w:hAnsi="Times New Roman" w:cs="Times New Roman" w:hint="eastAsia"/>
          <w:b/>
          <w:bCs/>
          <w:snapToGrid w:val="0"/>
          <w:kern w:val="0"/>
          <w:szCs w:val="18"/>
        </w:rPr>
        <w:t>临湘市气象站</w:t>
      </w:r>
      <w:r w:rsidRPr="00514348">
        <w:rPr>
          <w:rFonts w:ascii="Times New Roman" w:eastAsia="宋体" w:hAnsi="Times New Roman" w:cs="Times New Roman"/>
          <w:b/>
          <w:bCs/>
          <w:snapToGrid w:val="0"/>
          <w:kern w:val="0"/>
          <w:szCs w:val="18"/>
        </w:rPr>
        <w:t>月平均风速统计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8"/>
        <w:gridCol w:w="636"/>
        <w:gridCol w:w="730"/>
        <w:gridCol w:w="681"/>
        <w:gridCol w:w="636"/>
        <w:gridCol w:w="681"/>
        <w:gridCol w:w="636"/>
        <w:gridCol w:w="683"/>
        <w:gridCol w:w="683"/>
        <w:gridCol w:w="683"/>
        <w:gridCol w:w="636"/>
        <w:gridCol w:w="636"/>
        <w:gridCol w:w="730"/>
        <w:gridCol w:w="767"/>
      </w:tblGrid>
      <w:tr w:rsidR="00514348" w:rsidRPr="00514348" w:rsidTr="00514348">
        <w:trPr>
          <w:trHeight w:val="340"/>
          <w:jc w:val="center"/>
        </w:trPr>
        <w:tc>
          <w:tcPr>
            <w:tcW w:w="48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月份</w:t>
            </w:r>
          </w:p>
        </w:tc>
        <w:tc>
          <w:tcPr>
            <w:tcW w:w="32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w:t>
            </w:r>
            <w:r w:rsidRPr="00514348">
              <w:rPr>
                <w:rFonts w:ascii="Times New Roman" w:eastAsia="宋体" w:hAnsi="Times New Roman" w:cs="Times New Roman"/>
                <w:szCs w:val="24"/>
              </w:rPr>
              <w:t>月</w:t>
            </w:r>
          </w:p>
        </w:tc>
        <w:tc>
          <w:tcPr>
            <w:tcW w:w="37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w:t>
            </w:r>
            <w:r w:rsidRPr="00514348">
              <w:rPr>
                <w:rFonts w:ascii="Times New Roman" w:eastAsia="宋体" w:hAnsi="Times New Roman" w:cs="Times New Roman"/>
                <w:szCs w:val="24"/>
              </w:rPr>
              <w:t>月</w:t>
            </w:r>
          </w:p>
        </w:tc>
        <w:tc>
          <w:tcPr>
            <w:tcW w:w="34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w:t>
            </w:r>
            <w:r w:rsidRPr="00514348">
              <w:rPr>
                <w:rFonts w:ascii="Times New Roman" w:eastAsia="宋体" w:hAnsi="Times New Roman" w:cs="Times New Roman"/>
                <w:szCs w:val="24"/>
              </w:rPr>
              <w:t>月</w:t>
            </w:r>
          </w:p>
        </w:tc>
        <w:tc>
          <w:tcPr>
            <w:tcW w:w="32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w:t>
            </w:r>
            <w:r w:rsidRPr="00514348">
              <w:rPr>
                <w:rFonts w:ascii="Times New Roman" w:eastAsia="宋体" w:hAnsi="Times New Roman" w:cs="Times New Roman"/>
                <w:szCs w:val="24"/>
              </w:rPr>
              <w:t>月</w:t>
            </w:r>
          </w:p>
        </w:tc>
        <w:tc>
          <w:tcPr>
            <w:tcW w:w="34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w:t>
            </w:r>
            <w:r w:rsidRPr="00514348">
              <w:rPr>
                <w:rFonts w:ascii="Times New Roman" w:eastAsia="宋体" w:hAnsi="Times New Roman" w:cs="Times New Roman"/>
                <w:szCs w:val="24"/>
              </w:rPr>
              <w:t>月</w:t>
            </w:r>
          </w:p>
        </w:tc>
        <w:tc>
          <w:tcPr>
            <w:tcW w:w="32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w:t>
            </w:r>
            <w:r w:rsidRPr="00514348">
              <w:rPr>
                <w:rFonts w:ascii="Times New Roman" w:eastAsia="宋体" w:hAnsi="Times New Roman" w:cs="Times New Roman"/>
                <w:szCs w:val="24"/>
              </w:rPr>
              <w:t>月</w:t>
            </w:r>
          </w:p>
        </w:tc>
        <w:tc>
          <w:tcPr>
            <w:tcW w:w="32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w:t>
            </w:r>
            <w:r w:rsidRPr="00514348">
              <w:rPr>
                <w:rFonts w:ascii="Times New Roman" w:eastAsia="宋体" w:hAnsi="Times New Roman" w:cs="Times New Roman"/>
                <w:szCs w:val="24"/>
              </w:rPr>
              <w:t>月</w:t>
            </w:r>
          </w:p>
        </w:tc>
        <w:tc>
          <w:tcPr>
            <w:tcW w:w="32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w:t>
            </w:r>
            <w:r w:rsidRPr="00514348">
              <w:rPr>
                <w:rFonts w:ascii="Times New Roman" w:eastAsia="宋体" w:hAnsi="Times New Roman" w:cs="Times New Roman"/>
                <w:szCs w:val="24"/>
              </w:rPr>
              <w:t>月</w:t>
            </w:r>
          </w:p>
        </w:tc>
        <w:tc>
          <w:tcPr>
            <w:tcW w:w="37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r w:rsidRPr="00514348">
              <w:rPr>
                <w:rFonts w:ascii="Times New Roman" w:eastAsia="宋体" w:hAnsi="Times New Roman" w:cs="Times New Roman"/>
                <w:szCs w:val="24"/>
              </w:rPr>
              <w:t>月</w:t>
            </w:r>
          </w:p>
        </w:tc>
        <w:tc>
          <w:tcPr>
            <w:tcW w:w="393"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全年</w:t>
            </w:r>
          </w:p>
        </w:tc>
      </w:tr>
      <w:tr w:rsidR="00514348" w:rsidRPr="00514348" w:rsidTr="00514348">
        <w:trPr>
          <w:trHeight w:val="340"/>
          <w:jc w:val="center"/>
        </w:trPr>
        <w:tc>
          <w:tcPr>
            <w:tcW w:w="48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风速</w:t>
            </w:r>
            <w:r w:rsidRPr="00514348">
              <w:rPr>
                <w:rFonts w:ascii="Times New Roman" w:eastAsia="宋体" w:hAnsi="Times New Roman" w:cs="Times New Roman"/>
                <w:szCs w:val="24"/>
              </w:rPr>
              <w:t>m/s</w:t>
            </w:r>
          </w:p>
        </w:tc>
        <w:tc>
          <w:tcPr>
            <w:tcW w:w="542"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1.54</w:t>
            </w:r>
          </w:p>
        </w:tc>
        <w:tc>
          <w:tcPr>
            <w:tcW w:w="621"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1.63</w:t>
            </w:r>
          </w:p>
        </w:tc>
        <w:tc>
          <w:tcPr>
            <w:tcW w:w="580"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1.75</w:t>
            </w:r>
          </w:p>
        </w:tc>
        <w:tc>
          <w:tcPr>
            <w:tcW w:w="542"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1.88</w:t>
            </w:r>
          </w:p>
        </w:tc>
        <w:tc>
          <w:tcPr>
            <w:tcW w:w="580"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w:t>
            </w:r>
          </w:p>
        </w:tc>
        <w:tc>
          <w:tcPr>
            <w:tcW w:w="542"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1.6</w:t>
            </w:r>
          </w:p>
        </w:tc>
        <w:tc>
          <w:tcPr>
            <w:tcW w:w="581"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1.96</w:t>
            </w:r>
          </w:p>
        </w:tc>
        <w:tc>
          <w:tcPr>
            <w:tcW w:w="581"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1.75</w:t>
            </w:r>
          </w:p>
        </w:tc>
        <w:tc>
          <w:tcPr>
            <w:tcW w:w="581"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1.58</w:t>
            </w:r>
          </w:p>
        </w:tc>
        <w:tc>
          <w:tcPr>
            <w:tcW w:w="542"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1.41</w:t>
            </w:r>
          </w:p>
        </w:tc>
        <w:tc>
          <w:tcPr>
            <w:tcW w:w="542"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1.45</w:t>
            </w:r>
          </w:p>
        </w:tc>
        <w:tc>
          <w:tcPr>
            <w:tcW w:w="621" w:type="dxa"/>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1.53</w:t>
            </w:r>
          </w:p>
        </w:tc>
        <w:tc>
          <w:tcPr>
            <w:tcW w:w="393"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1.66</w:t>
            </w:r>
          </w:p>
        </w:tc>
      </w:tr>
    </w:tbl>
    <w:p w:rsidR="00514348" w:rsidRPr="00514348" w:rsidRDefault="00514348" w:rsidP="00514348">
      <w:pPr>
        <w:adjustRightInd w:val="0"/>
        <w:snapToGrid w:val="0"/>
        <w:spacing w:line="360" w:lineRule="auto"/>
        <w:ind w:firstLineChars="200" w:firstLine="482"/>
        <w:rPr>
          <w:rFonts w:ascii="Times New Roman" w:eastAsia="宋体" w:hAnsi="Times New Roman" w:cs="Times New Roman"/>
          <w:b/>
          <w:sz w:val="24"/>
          <w:szCs w:val="24"/>
        </w:rPr>
      </w:pPr>
      <w:r w:rsidRPr="00514348">
        <w:rPr>
          <w:rFonts w:ascii="Times New Roman" w:eastAsia="宋体" w:hAnsi="Times New Roman" w:cs="Times New Roman"/>
          <w:b/>
          <w:sz w:val="24"/>
          <w:szCs w:val="24"/>
        </w:rPr>
        <w:t>3</w:t>
      </w:r>
      <w:r w:rsidRPr="00514348">
        <w:rPr>
          <w:rFonts w:ascii="Times New Roman" w:eastAsia="宋体" w:hAnsi="Times New Roman" w:cs="Times New Roman"/>
          <w:b/>
          <w:sz w:val="24"/>
          <w:szCs w:val="24"/>
        </w:rPr>
        <w:t>、气温</w:t>
      </w:r>
    </w:p>
    <w:p w:rsidR="00514348" w:rsidRPr="00514348" w:rsidRDefault="00514348" w:rsidP="00514348">
      <w:pPr>
        <w:spacing w:line="360" w:lineRule="auto"/>
        <w:ind w:firstLine="480"/>
        <w:rPr>
          <w:rFonts w:ascii="Times New Roman" w:eastAsia="Songti SC Regular" w:hAnsi="Times New Roman" w:cs="Times New Roman"/>
          <w:kern w:val="0"/>
          <w:sz w:val="24"/>
          <w:szCs w:val="24"/>
          <w:u w:color="000000"/>
          <w:lang w:eastAsia="zh-TW"/>
        </w:rPr>
      </w:pPr>
      <w:r w:rsidRPr="00514348">
        <w:rPr>
          <w:rFonts w:ascii="Times New Roman" w:eastAsia="宋体" w:hAnsi="Times New Roman" w:cs="Times New Roman"/>
          <w:kern w:val="0"/>
          <w:sz w:val="24"/>
          <w:szCs w:val="24"/>
          <w:u w:color="000000"/>
          <w:lang w:val="zh-TW" w:eastAsia="zh-TW"/>
        </w:rPr>
        <w:t>临湘地区</w:t>
      </w:r>
      <w:r w:rsidRPr="00514348">
        <w:rPr>
          <w:rFonts w:ascii="Times New Roman" w:eastAsia="宋体" w:hAnsi="Times New Roman" w:cs="Times New Roman"/>
          <w:kern w:val="0"/>
          <w:sz w:val="24"/>
          <w:szCs w:val="24"/>
          <w:u w:color="000000"/>
          <w:lang w:val="zh-TW" w:eastAsia="zh-TW"/>
        </w:rPr>
        <w:t>1</w:t>
      </w:r>
      <w:r w:rsidRPr="00514348">
        <w:rPr>
          <w:rFonts w:ascii="Times New Roman" w:eastAsia="宋体" w:hAnsi="Times New Roman" w:cs="Times New Roman"/>
          <w:kern w:val="0"/>
          <w:sz w:val="24"/>
          <w:szCs w:val="24"/>
          <w:u w:color="000000"/>
          <w:lang w:val="zh-TW" w:eastAsia="zh-TW"/>
        </w:rPr>
        <w:t>月份平均气温最低</w:t>
      </w:r>
      <w:r w:rsidRPr="00514348">
        <w:rPr>
          <w:rFonts w:ascii="Times New Roman" w:eastAsia="宋体" w:hAnsi="Times New Roman" w:cs="Times New Roman"/>
          <w:kern w:val="0"/>
          <w:sz w:val="24"/>
          <w:szCs w:val="24"/>
          <w:u w:color="000000"/>
          <w:lang w:val="zh-TW" w:eastAsia="zh-TW"/>
        </w:rPr>
        <w:t>4.54</w:t>
      </w:r>
      <w:r w:rsidRPr="00514348">
        <w:rPr>
          <w:rFonts w:ascii="宋体" w:eastAsia="宋体" w:hAnsi="宋体" w:cs="宋体" w:hint="eastAsia"/>
          <w:kern w:val="0"/>
          <w:sz w:val="24"/>
          <w:szCs w:val="24"/>
          <w:u w:color="000000"/>
          <w:lang w:val="zh-TW" w:eastAsia="zh-TW"/>
        </w:rPr>
        <w:t>℃</w:t>
      </w:r>
      <w:r w:rsidRPr="00514348">
        <w:rPr>
          <w:rFonts w:ascii="Times New Roman" w:eastAsia="宋体" w:hAnsi="Times New Roman" w:cs="Times New Roman"/>
          <w:kern w:val="0"/>
          <w:sz w:val="24"/>
          <w:szCs w:val="24"/>
          <w:u w:color="000000"/>
          <w:lang w:val="zh-TW" w:eastAsia="zh-TW"/>
        </w:rPr>
        <w:t>，</w:t>
      </w:r>
      <w:r w:rsidRPr="00514348">
        <w:rPr>
          <w:rFonts w:ascii="Times New Roman" w:eastAsia="宋体" w:hAnsi="Times New Roman" w:cs="Times New Roman"/>
          <w:kern w:val="0"/>
          <w:sz w:val="24"/>
          <w:szCs w:val="24"/>
          <w:u w:color="000000"/>
          <w:lang w:val="zh-TW" w:eastAsia="zh-TW"/>
        </w:rPr>
        <w:t>7</w:t>
      </w:r>
      <w:r w:rsidRPr="00514348">
        <w:rPr>
          <w:rFonts w:ascii="Times New Roman" w:eastAsia="宋体" w:hAnsi="Times New Roman" w:cs="Times New Roman"/>
          <w:kern w:val="0"/>
          <w:sz w:val="24"/>
          <w:szCs w:val="24"/>
          <w:u w:color="000000"/>
          <w:lang w:val="zh-TW" w:eastAsia="zh-TW"/>
        </w:rPr>
        <w:t>月份平均气温最高</w:t>
      </w:r>
      <w:r w:rsidRPr="00514348">
        <w:rPr>
          <w:rFonts w:ascii="Times New Roman" w:eastAsia="宋体" w:hAnsi="Times New Roman" w:cs="Times New Roman"/>
          <w:kern w:val="0"/>
          <w:sz w:val="24"/>
          <w:szCs w:val="24"/>
          <w:u w:color="000000"/>
          <w:lang w:val="zh-TW" w:eastAsia="zh-TW"/>
        </w:rPr>
        <w:t>29.45</w:t>
      </w:r>
      <w:r w:rsidRPr="00514348">
        <w:rPr>
          <w:rFonts w:ascii="宋体" w:eastAsia="宋体" w:hAnsi="宋体" w:cs="宋体" w:hint="eastAsia"/>
          <w:kern w:val="0"/>
          <w:sz w:val="24"/>
          <w:szCs w:val="24"/>
          <w:u w:color="000000"/>
          <w:lang w:val="zh-TW" w:eastAsia="zh-TW"/>
        </w:rPr>
        <w:t>℃</w:t>
      </w:r>
      <w:r w:rsidRPr="00514348">
        <w:rPr>
          <w:rFonts w:ascii="Times New Roman" w:eastAsia="宋体" w:hAnsi="Times New Roman" w:cs="Times New Roman"/>
          <w:kern w:val="0"/>
          <w:sz w:val="24"/>
          <w:szCs w:val="24"/>
          <w:u w:color="000000"/>
          <w:lang w:val="zh-TW" w:eastAsia="zh-TW"/>
        </w:rPr>
        <w:t>，年平均气温</w:t>
      </w:r>
      <w:r w:rsidRPr="00514348">
        <w:rPr>
          <w:rFonts w:ascii="Times New Roman" w:eastAsia="宋体" w:hAnsi="Times New Roman" w:cs="Times New Roman"/>
          <w:kern w:val="0"/>
          <w:sz w:val="24"/>
          <w:szCs w:val="24"/>
          <w:u w:color="000000"/>
          <w:lang w:val="zh-TW" w:eastAsia="zh-TW"/>
        </w:rPr>
        <w:t>17.41</w:t>
      </w:r>
      <w:r w:rsidRPr="00514348">
        <w:rPr>
          <w:rFonts w:ascii="宋体" w:eastAsia="宋体" w:hAnsi="宋体" w:cs="宋体" w:hint="eastAsia"/>
          <w:kern w:val="0"/>
          <w:sz w:val="24"/>
          <w:szCs w:val="24"/>
          <w:u w:color="000000"/>
          <w:lang w:val="zh-TW" w:eastAsia="zh-TW"/>
        </w:rPr>
        <w:t>℃</w:t>
      </w:r>
      <w:r w:rsidRPr="00514348">
        <w:rPr>
          <w:rFonts w:ascii="Times New Roman" w:eastAsia="宋体" w:hAnsi="Times New Roman" w:cs="Times New Roman"/>
          <w:kern w:val="0"/>
          <w:sz w:val="24"/>
          <w:szCs w:val="24"/>
          <w:u w:color="000000"/>
          <w:lang w:val="zh-TW" w:eastAsia="zh-TW"/>
        </w:rPr>
        <w:t>。</w:t>
      </w:r>
    </w:p>
    <w:p w:rsidR="00514348" w:rsidRPr="00514348" w:rsidRDefault="00514348" w:rsidP="002E2A14">
      <w:pPr>
        <w:widowControl/>
        <w:spacing w:beforeLines="50" w:before="156"/>
        <w:jc w:val="center"/>
        <w:rPr>
          <w:rFonts w:ascii="Times New Roman" w:eastAsia="黑体" w:hAnsi="Times New Roman" w:cs="Times New Roman"/>
          <w:b/>
          <w:bCs/>
          <w:snapToGrid w:val="0"/>
          <w:kern w:val="0"/>
          <w:szCs w:val="18"/>
        </w:rPr>
      </w:pPr>
      <w:r w:rsidRPr="00514348">
        <w:rPr>
          <w:rFonts w:ascii="Times New Roman" w:eastAsia="宋体" w:hAnsi="Times New Roman" w:cs="Times New Roman"/>
          <w:b/>
          <w:bCs/>
          <w:kern w:val="0"/>
          <w:szCs w:val="18"/>
        </w:rPr>
        <w:t>表</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 xml:space="preserve">6.2-3  </w:t>
      </w:r>
      <w:r w:rsidRPr="00514348">
        <w:rPr>
          <w:rFonts w:ascii="Times New Roman" w:eastAsia="宋体" w:hAnsi="Times New Roman" w:cs="Times New Roman" w:hint="eastAsia"/>
          <w:b/>
          <w:bCs/>
          <w:snapToGrid w:val="0"/>
          <w:kern w:val="0"/>
          <w:szCs w:val="18"/>
        </w:rPr>
        <w:t>临湘市气象站</w:t>
      </w:r>
      <w:r w:rsidRPr="00514348">
        <w:rPr>
          <w:rFonts w:ascii="Times New Roman" w:eastAsia="宋体" w:hAnsi="Times New Roman" w:cs="Times New Roman"/>
          <w:b/>
          <w:bCs/>
          <w:snapToGrid w:val="0"/>
          <w:kern w:val="0"/>
          <w:szCs w:val="18"/>
        </w:rPr>
        <w:t>月平均</w:t>
      </w:r>
      <w:r w:rsidRPr="00514348">
        <w:rPr>
          <w:rFonts w:ascii="Times New Roman" w:eastAsia="宋体" w:hAnsi="Times New Roman" w:cs="Times New Roman" w:hint="eastAsia"/>
          <w:b/>
          <w:bCs/>
          <w:snapToGrid w:val="0"/>
          <w:kern w:val="0"/>
          <w:szCs w:val="18"/>
        </w:rPr>
        <w:t>气温</w:t>
      </w:r>
      <w:r w:rsidRPr="00514348">
        <w:rPr>
          <w:rFonts w:ascii="Times New Roman" w:eastAsia="宋体" w:hAnsi="Times New Roman" w:cs="Times New Roman"/>
          <w:b/>
          <w:bCs/>
          <w:snapToGrid w:val="0"/>
          <w:kern w:val="0"/>
          <w:szCs w:val="18"/>
        </w:rPr>
        <w:t>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
        <w:gridCol w:w="635"/>
        <w:gridCol w:w="739"/>
        <w:gridCol w:w="683"/>
        <w:gridCol w:w="634"/>
        <w:gridCol w:w="683"/>
        <w:gridCol w:w="634"/>
        <w:gridCol w:w="683"/>
        <w:gridCol w:w="683"/>
        <w:gridCol w:w="683"/>
        <w:gridCol w:w="634"/>
        <w:gridCol w:w="624"/>
        <w:gridCol w:w="736"/>
        <w:gridCol w:w="765"/>
      </w:tblGrid>
      <w:tr w:rsidR="00514348" w:rsidRPr="00514348" w:rsidTr="00514348">
        <w:trPr>
          <w:trHeight w:val="340"/>
          <w:jc w:val="center"/>
        </w:trPr>
        <w:tc>
          <w:tcPr>
            <w:tcW w:w="48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月份</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w:t>
            </w:r>
            <w:r w:rsidRPr="00514348">
              <w:rPr>
                <w:rFonts w:ascii="Times New Roman" w:eastAsia="宋体" w:hAnsi="Times New Roman" w:cs="Times New Roman"/>
                <w:szCs w:val="24"/>
              </w:rPr>
              <w:t>月</w:t>
            </w:r>
          </w:p>
        </w:tc>
        <w:tc>
          <w:tcPr>
            <w:tcW w:w="378"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w:t>
            </w:r>
            <w:r w:rsidRPr="00514348">
              <w:rPr>
                <w:rFonts w:ascii="Times New Roman" w:eastAsia="宋体" w:hAnsi="Times New Roman" w:cs="Times New Roman"/>
                <w:szCs w:val="24"/>
              </w:rPr>
              <w:t>月</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w:t>
            </w:r>
            <w:r w:rsidRPr="00514348">
              <w:rPr>
                <w:rFonts w:ascii="Times New Roman" w:eastAsia="宋体" w:hAnsi="Times New Roman" w:cs="Times New Roman"/>
                <w:szCs w:val="24"/>
              </w:rPr>
              <w:t>月</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w:t>
            </w:r>
            <w:r w:rsidRPr="00514348">
              <w:rPr>
                <w:rFonts w:ascii="Times New Roman" w:eastAsia="宋体" w:hAnsi="Times New Roman" w:cs="Times New Roman"/>
                <w:szCs w:val="24"/>
              </w:rPr>
              <w:t>月</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w:t>
            </w:r>
            <w:r w:rsidRPr="00514348">
              <w:rPr>
                <w:rFonts w:ascii="Times New Roman" w:eastAsia="宋体" w:hAnsi="Times New Roman" w:cs="Times New Roman"/>
                <w:szCs w:val="24"/>
              </w:rPr>
              <w:t>月</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w:t>
            </w:r>
            <w:r w:rsidRPr="00514348">
              <w:rPr>
                <w:rFonts w:ascii="Times New Roman" w:eastAsia="宋体" w:hAnsi="Times New Roman" w:cs="Times New Roman"/>
                <w:szCs w:val="24"/>
              </w:rPr>
              <w:t>月</w:t>
            </w:r>
          </w:p>
        </w:tc>
        <w:tc>
          <w:tcPr>
            <w:tcW w:w="32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w:t>
            </w:r>
            <w:r w:rsidRPr="00514348">
              <w:rPr>
                <w:rFonts w:ascii="Times New Roman" w:eastAsia="宋体" w:hAnsi="Times New Roman" w:cs="Times New Roman"/>
                <w:szCs w:val="24"/>
              </w:rPr>
              <w:t>月</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r w:rsidRPr="00514348">
              <w:rPr>
                <w:rFonts w:ascii="Times New Roman" w:eastAsia="宋体" w:hAnsi="Times New Roman" w:cs="Times New Roman"/>
                <w:szCs w:val="24"/>
              </w:rPr>
              <w:t>月</w:t>
            </w:r>
          </w:p>
        </w:tc>
        <w:tc>
          <w:tcPr>
            <w:tcW w:w="3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全年</w:t>
            </w:r>
          </w:p>
        </w:tc>
      </w:tr>
      <w:tr w:rsidR="00514348" w:rsidRPr="00514348" w:rsidTr="00514348">
        <w:trPr>
          <w:trHeight w:val="340"/>
          <w:jc w:val="center"/>
        </w:trPr>
        <w:tc>
          <w:tcPr>
            <w:tcW w:w="48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温度</w:t>
            </w:r>
            <w:r w:rsidRPr="00514348">
              <w:rPr>
                <w:rFonts w:ascii="宋体" w:eastAsia="宋体" w:hAnsi="宋体" w:cs="宋体" w:hint="eastAsia"/>
                <w:szCs w:val="24"/>
              </w:rPr>
              <w:t>℃</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4.54</w:t>
            </w:r>
          </w:p>
        </w:tc>
        <w:tc>
          <w:tcPr>
            <w:tcW w:w="378"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7.06</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12.24</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18.01</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22.49</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26.11</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29.45</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28.07</w:t>
            </w:r>
          </w:p>
        </w:tc>
        <w:tc>
          <w:tcPr>
            <w:tcW w:w="35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23.98</w:t>
            </w:r>
          </w:p>
        </w:tc>
        <w:tc>
          <w:tcPr>
            <w:tcW w:w="32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18.38</w:t>
            </w:r>
          </w:p>
        </w:tc>
        <w:tc>
          <w:tcPr>
            <w:tcW w:w="32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12.27</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6.54</w:t>
            </w:r>
          </w:p>
        </w:tc>
        <w:tc>
          <w:tcPr>
            <w:tcW w:w="3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17.41</w:t>
            </w:r>
          </w:p>
        </w:tc>
      </w:tr>
    </w:tbl>
    <w:p w:rsidR="00514348" w:rsidRPr="00514348" w:rsidRDefault="00514348" w:rsidP="00514348">
      <w:pPr>
        <w:adjustRightInd w:val="0"/>
        <w:snapToGrid w:val="0"/>
        <w:spacing w:line="360" w:lineRule="auto"/>
        <w:ind w:firstLineChars="200" w:firstLine="482"/>
        <w:rPr>
          <w:rFonts w:ascii="Times New Roman" w:eastAsia="宋体" w:hAnsi="Times New Roman" w:cs="Times New Roman"/>
          <w:b/>
          <w:sz w:val="24"/>
          <w:szCs w:val="24"/>
        </w:rPr>
      </w:pPr>
      <w:r w:rsidRPr="00514348">
        <w:rPr>
          <w:rFonts w:ascii="Times New Roman" w:eastAsia="宋体" w:hAnsi="Times New Roman" w:cs="Times New Roman"/>
          <w:b/>
          <w:sz w:val="24"/>
          <w:szCs w:val="24"/>
        </w:rPr>
        <w:t>4</w:t>
      </w:r>
      <w:r w:rsidRPr="00514348">
        <w:rPr>
          <w:rFonts w:ascii="Times New Roman" w:eastAsia="宋体" w:hAnsi="Times New Roman" w:cs="Times New Roman"/>
          <w:b/>
          <w:sz w:val="24"/>
          <w:szCs w:val="24"/>
        </w:rPr>
        <w:t>、降水</w:t>
      </w:r>
    </w:p>
    <w:p w:rsidR="00514348" w:rsidRPr="00514348" w:rsidRDefault="00514348" w:rsidP="00514348">
      <w:pPr>
        <w:spacing w:line="360" w:lineRule="auto"/>
        <w:ind w:firstLine="480"/>
        <w:rPr>
          <w:rFonts w:ascii="Times New Roman" w:eastAsia="宋体" w:hAnsi="Times New Roman" w:cs="Times New Roman"/>
          <w:kern w:val="0"/>
          <w:sz w:val="24"/>
          <w:szCs w:val="24"/>
          <w:u w:color="000000"/>
          <w:lang w:val="zh-TW" w:eastAsia="zh-TW"/>
        </w:rPr>
      </w:pPr>
      <w:r w:rsidRPr="00514348">
        <w:rPr>
          <w:rFonts w:ascii="Times New Roman" w:eastAsia="宋体" w:hAnsi="Times New Roman" w:cs="Times New Roman"/>
          <w:kern w:val="0"/>
          <w:sz w:val="24"/>
          <w:szCs w:val="24"/>
          <w:u w:color="000000"/>
          <w:lang w:val="zh-TW" w:eastAsia="zh-TW"/>
        </w:rPr>
        <w:t>临湘地区降水集中于夏季，</w:t>
      </w:r>
      <w:r w:rsidRPr="00514348">
        <w:rPr>
          <w:rFonts w:ascii="Times New Roman" w:eastAsia="宋体" w:hAnsi="Times New Roman" w:cs="Times New Roman"/>
          <w:kern w:val="0"/>
          <w:sz w:val="24"/>
          <w:szCs w:val="24"/>
          <w:u w:color="000000"/>
          <w:lang w:val="zh-TW" w:eastAsia="zh-TW"/>
        </w:rPr>
        <w:t>2</w:t>
      </w:r>
      <w:r w:rsidRPr="00514348">
        <w:rPr>
          <w:rFonts w:ascii="Times New Roman" w:eastAsia="宋体" w:hAnsi="Times New Roman" w:cs="Times New Roman"/>
          <w:kern w:val="0"/>
          <w:sz w:val="24"/>
          <w:szCs w:val="24"/>
          <w:u w:color="000000"/>
          <w:lang w:val="zh-TW" w:eastAsia="zh-TW"/>
        </w:rPr>
        <w:t>月份降水量最低为</w:t>
      </w:r>
      <w:r w:rsidRPr="00514348">
        <w:rPr>
          <w:rFonts w:ascii="Times New Roman" w:eastAsia="宋体" w:hAnsi="Times New Roman" w:cs="Times New Roman"/>
          <w:kern w:val="0"/>
          <w:sz w:val="24"/>
          <w:szCs w:val="24"/>
          <w:u w:color="000000"/>
          <w:lang w:val="zh-TW" w:eastAsia="zh-TW"/>
        </w:rPr>
        <w:t>75.05mm</w:t>
      </w:r>
      <w:r w:rsidRPr="00514348">
        <w:rPr>
          <w:rFonts w:ascii="Times New Roman" w:eastAsia="宋体" w:hAnsi="Times New Roman" w:cs="Times New Roman"/>
          <w:kern w:val="0"/>
          <w:sz w:val="24"/>
          <w:szCs w:val="24"/>
          <w:u w:color="000000"/>
          <w:lang w:val="zh-TW" w:eastAsia="zh-TW"/>
        </w:rPr>
        <w:t>，</w:t>
      </w:r>
      <w:r w:rsidRPr="00514348">
        <w:rPr>
          <w:rFonts w:ascii="Times New Roman" w:eastAsia="宋体" w:hAnsi="Times New Roman" w:cs="Times New Roman"/>
          <w:kern w:val="0"/>
          <w:sz w:val="24"/>
          <w:szCs w:val="24"/>
          <w:u w:color="000000"/>
          <w:lang w:val="zh-TW" w:eastAsia="zh-TW"/>
        </w:rPr>
        <w:t>7</w:t>
      </w:r>
      <w:r w:rsidRPr="00514348">
        <w:rPr>
          <w:rFonts w:ascii="Times New Roman" w:eastAsia="宋体" w:hAnsi="Times New Roman" w:cs="Times New Roman"/>
          <w:kern w:val="0"/>
          <w:sz w:val="24"/>
          <w:szCs w:val="24"/>
          <w:u w:color="000000"/>
          <w:lang w:val="zh-TW" w:eastAsia="zh-TW"/>
        </w:rPr>
        <w:t>月份降水量最高为</w:t>
      </w:r>
      <w:r w:rsidRPr="00514348">
        <w:rPr>
          <w:rFonts w:ascii="Times New Roman" w:eastAsia="宋体" w:hAnsi="Times New Roman" w:cs="Times New Roman"/>
          <w:kern w:val="0"/>
          <w:sz w:val="24"/>
          <w:szCs w:val="24"/>
          <w:u w:color="000000"/>
          <w:lang w:val="zh-TW" w:eastAsia="zh-TW"/>
        </w:rPr>
        <w:t>216.15mm</w:t>
      </w:r>
      <w:r w:rsidRPr="00514348">
        <w:rPr>
          <w:rFonts w:ascii="Times New Roman" w:eastAsia="宋体" w:hAnsi="Times New Roman" w:cs="Times New Roman"/>
          <w:kern w:val="0"/>
          <w:sz w:val="24"/>
          <w:szCs w:val="24"/>
          <w:u w:color="000000"/>
          <w:lang w:val="zh-TW" w:eastAsia="zh-TW"/>
        </w:rPr>
        <w:t>，全年降水量为</w:t>
      </w:r>
      <w:r w:rsidRPr="00514348">
        <w:rPr>
          <w:rFonts w:ascii="Times New Roman" w:eastAsia="宋体" w:hAnsi="Times New Roman" w:cs="Times New Roman"/>
          <w:kern w:val="0"/>
          <w:sz w:val="24"/>
          <w:szCs w:val="24"/>
          <w:u w:color="000000"/>
          <w:lang w:val="zh-TW" w:eastAsia="zh-TW"/>
        </w:rPr>
        <w:t>1562.05mm</w:t>
      </w:r>
      <w:r w:rsidRPr="00514348">
        <w:rPr>
          <w:rFonts w:ascii="Times New Roman" w:eastAsia="宋体" w:hAnsi="Times New Roman" w:cs="Times New Roman"/>
          <w:kern w:val="0"/>
          <w:sz w:val="24"/>
          <w:szCs w:val="24"/>
          <w:u w:color="000000"/>
          <w:lang w:val="zh-TW" w:eastAsia="zh-TW"/>
        </w:rPr>
        <w:t>。</w:t>
      </w:r>
    </w:p>
    <w:p w:rsidR="00514348" w:rsidRPr="00514348" w:rsidRDefault="00514348" w:rsidP="002E2A14">
      <w:pPr>
        <w:widowControl/>
        <w:spacing w:beforeLines="50" w:before="156"/>
        <w:jc w:val="center"/>
        <w:rPr>
          <w:rFonts w:ascii="Times New Roman" w:eastAsia="黑体" w:hAnsi="Times New Roman" w:cs="Times New Roman"/>
          <w:b/>
          <w:bCs/>
          <w:snapToGrid w:val="0"/>
          <w:kern w:val="0"/>
          <w:szCs w:val="18"/>
        </w:rPr>
      </w:pPr>
      <w:r w:rsidRPr="00514348">
        <w:rPr>
          <w:rFonts w:ascii="Times New Roman" w:eastAsia="宋体" w:hAnsi="Times New Roman" w:cs="Times New Roman"/>
          <w:b/>
          <w:bCs/>
          <w:kern w:val="0"/>
          <w:szCs w:val="18"/>
        </w:rPr>
        <w:t>表</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 xml:space="preserve">6.2-4  </w:t>
      </w:r>
      <w:r w:rsidRPr="00514348">
        <w:rPr>
          <w:rFonts w:ascii="Times New Roman" w:eastAsia="宋体" w:hAnsi="Times New Roman" w:cs="Times New Roman" w:hint="eastAsia"/>
          <w:b/>
          <w:bCs/>
          <w:snapToGrid w:val="0"/>
          <w:kern w:val="0"/>
          <w:szCs w:val="18"/>
        </w:rPr>
        <w:t>临湘市气象站</w:t>
      </w:r>
      <w:r w:rsidRPr="00514348">
        <w:rPr>
          <w:rFonts w:ascii="Times New Roman" w:eastAsia="宋体" w:hAnsi="Times New Roman" w:cs="Times New Roman"/>
          <w:b/>
          <w:bCs/>
          <w:snapToGrid w:val="0"/>
          <w:kern w:val="0"/>
          <w:szCs w:val="18"/>
        </w:rPr>
        <w:t>月平均</w:t>
      </w:r>
      <w:r w:rsidRPr="00514348">
        <w:rPr>
          <w:rFonts w:ascii="Times New Roman" w:eastAsia="宋体" w:hAnsi="Times New Roman" w:cs="Times New Roman" w:hint="eastAsia"/>
          <w:b/>
          <w:bCs/>
          <w:snapToGrid w:val="0"/>
          <w:kern w:val="0"/>
          <w:szCs w:val="18"/>
        </w:rPr>
        <w:t>降水量</w:t>
      </w:r>
      <w:r w:rsidRPr="00514348">
        <w:rPr>
          <w:rFonts w:ascii="Times New Roman" w:eastAsia="宋体" w:hAnsi="Times New Roman" w:cs="Times New Roman"/>
          <w:b/>
          <w:bCs/>
          <w:snapToGrid w:val="0"/>
          <w:kern w:val="0"/>
          <w:szCs w:val="18"/>
        </w:rPr>
        <w:t>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0"/>
        <w:gridCol w:w="802"/>
        <w:gridCol w:w="576"/>
        <w:gridCol w:w="656"/>
        <w:gridCol w:w="738"/>
        <w:gridCol w:w="544"/>
        <w:gridCol w:w="656"/>
        <w:gridCol w:w="738"/>
        <w:gridCol w:w="624"/>
        <w:gridCol w:w="576"/>
        <w:gridCol w:w="607"/>
        <w:gridCol w:w="706"/>
        <w:gridCol w:w="607"/>
        <w:gridCol w:w="736"/>
      </w:tblGrid>
      <w:tr w:rsidR="00514348" w:rsidRPr="00514348" w:rsidTr="00514348">
        <w:trPr>
          <w:trHeight w:val="340"/>
          <w:jc w:val="center"/>
        </w:trPr>
        <w:tc>
          <w:tcPr>
            <w:tcW w:w="60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月份</w:t>
            </w:r>
          </w:p>
        </w:tc>
        <w:tc>
          <w:tcPr>
            <w:tcW w:w="41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w:t>
            </w:r>
            <w:r w:rsidRPr="00514348">
              <w:rPr>
                <w:rFonts w:ascii="Times New Roman" w:eastAsia="宋体" w:hAnsi="Times New Roman" w:cs="Times New Roman"/>
                <w:szCs w:val="24"/>
              </w:rPr>
              <w:t>月</w:t>
            </w:r>
          </w:p>
        </w:tc>
        <w:tc>
          <w:tcPr>
            <w:tcW w:w="29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w:t>
            </w:r>
            <w:r w:rsidRPr="00514348">
              <w:rPr>
                <w:rFonts w:ascii="Times New Roman" w:eastAsia="宋体" w:hAnsi="Times New Roman" w:cs="Times New Roman"/>
                <w:szCs w:val="24"/>
              </w:rPr>
              <w:t>月</w:t>
            </w:r>
          </w:p>
        </w:tc>
        <w:tc>
          <w:tcPr>
            <w:tcW w:w="33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w:t>
            </w:r>
            <w:r w:rsidRPr="00514348">
              <w:rPr>
                <w:rFonts w:ascii="Times New Roman" w:eastAsia="宋体" w:hAnsi="Times New Roman" w:cs="Times New Roman"/>
                <w:szCs w:val="24"/>
              </w:rPr>
              <w:t>月</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w:t>
            </w:r>
            <w:r w:rsidRPr="00514348">
              <w:rPr>
                <w:rFonts w:ascii="Times New Roman" w:eastAsia="宋体" w:hAnsi="Times New Roman" w:cs="Times New Roman"/>
                <w:szCs w:val="24"/>
              </w:rPr>
              <w:t>月</w:t>
            </w:r>
          </w:p>
        </w:tc>
        <w:tc>
          <w:tcPr>
            <w:tcW w:w="27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w:t>
            </w:r>
            <w:r w:rsidRPr="00514348">
              <w:rPr>
                <w:rFonts w:ascii="Times New Roman" w:eastAsia="宋体" w:hAnsi="Times New Roman" w:cs="Times New Roman"/>
                <w:szCs w:val="24"/>
              </w:rPr>
              <w:t>月</w:t>
            </w:r>
          </w:p>
        </w:tc>
        <w:tc>
          <w:tcPr>
            <w:tcW w:w="33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w:t>
            </w:r>
            <w:r w:rsidRPr="00514348">
              <w:rPr>
                <w:rFonts w:ascii="Times New Roman" w:eastAsia="宋体" w:hAnsi="Times New Roman" w:cs="Times New Roman"/>
                <w:szCs w:val="24"/>
              </w:rPr>
              <w:t>月</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w:t>
            </w:r>
            <w:r w:rsidRPr="00514348">
              <w:rPr>
                <w:rFonts w:ascii="Times New Roman" w:eastAsia="宋体" w:hAnsi="Times New Roman" w:cs="Times New Roman"/>
                <w:szCs w:val="24"/>
              </w:rPr>
              <w:t>月</w:t>
            </w:r>
          </w:p>
        </w:tc>
        <w:tc>
          <w:tcPr>
            <w:tcW w:w="32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w:t>
            </w:r>
            <w:r w:rsidRPr="00514348">
              <w:rPr>
                <w:rFonts w:ascii="Times New Roman" w:eastAsia="宋体" w:hAnsi="Times New Roman" w:cs="Times New Roman"/>
                <w:szCs w:val="24"/>
              </w:rPr>
              <w:t>月</w:t>
            </w:r>
          </w:p>
        </w:tc>
        <w:tc>
          <w:tcPr>
            <w:tcW w:w="29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w:t>
            </w:r>
            <w:r w:rsidRPr="00514348">
              <w:rPr>
                <w:rFonts w:ascii="Times New Roman" w:eastAsia="宋体" w:hAnsi="Times New Roman" w:cs="Times New Roman"/>
                <w:szCs w:val="24"/>
              </w:rPr>
              <w:t>月</w:t>
            </w:r>
          </w:p>
        </w:tc>
        <w:tc>
          <w:tcPr>
            <w:tcW w:w="31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w:t>
            </w:r>
            <w:r w:rsidRPr="00514348">
              <w:rPr>
                <w:rFonts w:ascii="Times New Roman" w:eastAsia="宋体" w:hAnsi="Times New Roman" w:cs="Times New Roman"/>
                <w:szCs w:val="24"/>
              </w:rPr>
              <w:t>月</w:t>
            </w:r>
          </w:p>
        </w:tc>
        <w:tc>
          <w:tcPr>
            <w:tcW w:w="36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w:t>
            </w:r>
            <w:r w:rsidRPr="00514348">
              <w:rPr>
                <w:rFonts w:ascii="Times New Roman" w:eastAsia="宋体" w:hAnsi="Times New Roman" w:cs="Times New Roman"/>
                <w:szCs w:val="24"/>
              </w:rPr>
              <w:t>月</w:t>
            </w:r>
          </w:p>
        </w:tc>
        <w:tc>
          <w:tcPr>
            <w:tcW w:w="31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r w:rsidRPr="00514348">
              <w:rPr>
                <w:rFonts w:ascii="Times New Roman" w:eastAsia="宋体" w:hAnsi="Times New Roman" w:cs="Times New Roman"/>
                <w:szCs w:val="24"/>
              </w:rPr>
              <w:t>月</w:t>
            </w:r>
          </w:p>
        </w:tc>
        <w:tc>
          <w:tcPr>
            <w:tcW w:w="37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全年</w:t>
            </w:r>
          </w:p>
        </w:tc>
      </w:tr>
      <w:tr w:rsidR="00514348" w:rsidRPr="00514348" w:rsidTr="00514348">
        <w:trPr>
          <w:trHeight w:val="340"/>
          <w:jc w:val="center"/>
        </w:trPr>
        <w:tc>
          <w:tcPr>
            <w:tcW w:w="60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降水量</w:t>
            </w:r>
            <w:r w:rsidRPr="00514348">
              <w:rPr>
                <w:rFonts w:ascii="Times New Roman" w:eastAsia="宋体" w:hAnsi="Times New Roman" w:cs="Times New Roman"/>
                <w:szCs w:val="24"/>
              </w:rPr>
              <w:t>mm</w:t>
            </w:r>
          </w:p>
        </w:tc>
        <w:tc>
          <w:tcPr>
            <w:tcW w:w="41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78.99</w:t>
            </w:r>
          </w:p>
        </w:tc>
        <w:tc>
          <w:tcPr>
            <w:tcW w:w="29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75.05</w:t>
            </w:r>
          </w:p>
        </w:tc>
        <w:tc>
          <w:tcPr>
            <w:tcW w:w="33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107.75</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128.36</w:t>
            </w:r>
          </w:p>
        </w:tc>
        <w:tc>
          <w:tcPr>
            <w:tcW w:w="27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139.8</w:t>
            </w:r>
          </w:p>
        </w:tc>
        <w:tc>
          <w:tcPr>
            <w:tcW w:w="33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143.47</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216.15</w:t>
            </w:r>
          </w:p>
        </w:tc>
        <w:tc>
          <w:tcPr>
            <w:tcW w:w="320"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183.05</w:t>
            </w:r>
          </w:p>
        </w:tc>
        <w:tc>
          <w:tcPr>
            <w:tcW w:w="29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144.4</w:t>
            </w:r>
          </w:p>
        </w:tc>
        <w:tc>
          <w:tcPr>
            <w:tcW w:w="31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127.74</w:t>
            </w:r>
          </w:p>
        </w:tc>
        <w:tc>
          <w:tcPr>
            <w:tcW w:w="36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113.39</w:t>
            </w:r>
          </w:p>
        </w:tc>
        <w:tc>
          <w:tcPr>
            <w:tcW w:w="31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101.35</w:t>
            </w:r>
          </w:p>
        </w:tc>
        <w:tc>
          <w:tcPr>
            <w:tcW w:w="37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1562.05</w:t>
            </w:r>
          </w:p>
        </w:tc>
      </w:tr>
    </w:tbl>
    <w:p w:rsidR="00514348" w:rsidRPr="00514348" w:rsidRDefault="00514348" w:rsidP="00514348">
      <w:pPr>
        <w:adjustRightInd w:val="0"/>
        <w:snapToGrid w:val="0"/>
        <w:spacing w:line="360" w:lineRule="auto"/>
        <w:ind w:firstLineChars="200" w:firstLine="482"/>
        <w:rPr>
          <w:rFonts w:ascii="Times New Roman" w:eastAsia="宋体" w:hAnsi="Times New Roman" w:cs="Times New Roman"/>
          <w:b/>
          <w:sz w:val="24"/>
          <w:szCs w:val="24"/>
        </w:rPr>
      </w:pPr>
      <w:r w:rsidRPr="00514348">
        <w:rPr>
          <w:rFonts w:ascii="Times New Roman" w:eastAsia="宋体" w:hAnsi="Times New Roman" w:cs="Times New Roman" w:hint="eastAsia"/>
          <w:b/>
          <w:sz w:val="24"/>
          <w:szCs w:val="24"/>
        </w:rPr>
        <w:t>5</w:t>
      </w:r>
      <w:r w:rsidRPr="00514348">
        <w:rPr>
          <w:rFonts w:ascii="Times New Roman" w:eastAsia="宋体" w:hAnsi="Times New Roman" w:cs="Times New Roman"/>
          <w:b/>
          <w:sz w:val="24"/>
          <w:szCs w:val="24"/>
        </w:rPr>
        <w:t>、相对湿度</w:t>
      </w:r>
    </w:p>
    <w:p w:rsidR="00514348" w:rsidRPr="00514348" w:rsidRDefault="00514348" w:rsidP="00514348">
      <w:pPr>
        <w:spacing w:line="360" w:lineRule="auto"/>
        <w:ind w:firstLine="480"/>
        <w:rPr>
          <w:rFonts w:ascii="Times New Roman" w:eastAsia="宋体" w:hAnsi="Times New Roman" w:cs="Times New Roman"/>
          <w:kern w:val="0"/>
          <w:sz w:val="24"/>
          <w:szCs w:val="24"/>
          <w:u w:color="000000"/>
          <w:lang w:val="zh-TW" w:eastAsia="zh-TW"/>
        </w:rPr>
      </w:pPr>
      <w:r w:rsidRPr="00514348">
        <w:rPr>
          <w:rFonts w:ascii="Times New Roman" w:eastAsia="宋体" w:hAnsi="Times New Roman" w:cs="Times New Roman"/>
          <w:kern w:val="0"/>
          <w:sz w:val="24"/>
          <w:szCs w:val="24"/>
          <w:u w:color="000000"/>
          <w:lang w:val="zh-TW" w:eastAsia="zh-TW"/>
        </w:rPr>
        <w:t>临湘地区年平均相对湿度为</w:t>
      </w:r>
      <w:r w:rsidRPr="00514348">
        <w:rPr>
          <w:rFonts w:ascii="Times New Roman" w:eastAsia="宋体" w:hAnsi="Times New Roman" w:cs="Times New Roman"/>
          <w:kern w:val="0"/>
          <w:sz w:val="24"/>
          <w:szCs w:val="24"/>
          <w:u w:color="000000"/>
          <w:lang w:val="zh-TW" w:eastAsia="zh-TW"/>
        </w:rPr>
        <w:t>75.26%</w:t>
      </w:r>
      <w:r w:rsidRPr="00514348">
        <w:rPr>
          <w:rFonts w:ascii="Times New Roman" w:eastAsia="宋体" w:hAnsi="Times New Roman" w:cs="Times New Roman"/>
          <w:kern w:val="0"/>
          <w:sz w:val="24"/>
          <w:szCs w:val="24"/>
          <w:u w:color="000000"/>
          <w:lang w:val="zh-TW" w:eastAsia="zh-TW"/>
        </w:rPr>
        <w:t>。</w:t>
      </w:r>
    </w:p>
    <w:p w:rsidR="00514348" w:rsidRPr="00514348" w:rsidRDefault="00514348" w:rsidP="002E2A14">
      <w:pPr>
        <w:widowControl/>
        <w:spacing w:beforeLines="50" w:before="156"/>
        <w:jc w:val="center"/>
        <w:rPr>
          <w:rFonts w:ascii="Times New Roman" w:eastAsia="黑体" w:hAnsi="Times New Roman" w:cs="Times New Roman"/>
          <w:b/>
          <w:bCs/>
          <w:snapToGrid w:val="0"/>
          <w:kern w:val="0"/>
          <w:szCs w:val="18"/>
        </w:rPr>
      </w:pPr>
      <w:r w:rsidRPr="00514348">
        <w:rPr>
          <w:rFonts w:ascii="Times New Roman" w:eastAsia="宋体" w:hAnsi="Times New Roman" w:cs="Times New Roman"/>
          <w:b/>
          <w:bCs/>
          <w:kern w:val="0"/>
          <w:szCs w:val="18"/>
        </w:rPr>
        <w:t>表</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 xml:space="preserve">6.2-5  </w:t>
      </w:r>
      <w:r w:rsidRPr="00514348">
        <w:rPr>
          <w:rFonts w:ascii="Times New Roman" w:eastAsia="宋体" w:hAnsi="Times New Roman" w:cs="Times New Roman" w:hint="eastAsia"/>
          <w:b/>
          <w:bCs/>
          <w:snapToGrid w:val="0"/>
          <w:kern w:val="0"/>
          <w:szCs w:val="18"/>
        </w:rPr>
        <w:t>临湘市气象站</w:t>
      </w:r>
      <w:r w:rsidRPr="00514348">
        <w:rPr>
          <w:rFonts w:ascii="Times New Roman" w:eastAsia="宋体" w:hAnsi="Times New Roman" w:cs="Times New Roman"/>
          <w:b/>
          <w:bCs/>
          <w:snapToGrid w:val="0"/>
          <w:kern w:val="0"/>
          <w:szCs w:val="18"/>
        </w:rPr>
        <w:t>月平均相对湿度统计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4"/>
        <w:gridCol w:w="636"/>
        <w:gridCol w:w="736"/>
        <w:gridCol w:w="687"/>
        <w:gridCol w:w="626"/>
        <w:gridCol w:w="687"/>
        <w:gridCol w:w="626"/>
        <w:gridCol w:w="687"/>
        <w:gridCol w:w="687"/>
        <w:gridCol w:w="687"/>
        <w:gridCol w:w="626"/>
        <w:gridCol w:w="626"/>
        <w:gridCol w:w="736"/>
        <w:gridCol w:w="765"/>
      </w:tblGrid>
      <w:tr w:rsidR="00514348" w:rsidRPr="00514348" w:rsidTr="00514348">
        <w:trPr>
          <w:jc w:val="center"/>
        </w:trPr>
        <w:tc>
          <w:tcPr>
            <w:tcW w:w="48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lastRenderedPageBreak/>
              <w:t>月份</w:t>
            </w:r>
          </w:p>
        </w:tc>
        <w:tc>
          <w:tcPr>
            <w:tcW w:w="32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w:t>
            </w:r>
            <w:r w:rsidRPr="00514348">
              <w:rPr>
                <w:rFonts w:ascii="Times New Roman" w:eastAsia="宋体" w:hAnsi="Times New Roman" w:cs="Times New Roman"/>
                <w:szCs w:val="24"/>
              </w:rPr>
              <w:t>月</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w:t>
            </w:r>
            <w:r w:rsidRPr="00514348">
              <w:rPr>
                <w:rFonts w:ascii="Times New Roman" w:eastAsia="宋体" w:hAnsi="Times New Roman" w:cs="Times New Roman"/>
                <w:szCs w:val="24"/>
              </w:rPr>
              <w:t>月</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w:t>
            </w:r>
            <w:r w:rsidRPr="00514348">
              <w:rPr>
                <w:rFonts w:ascii="Times New Roman" w:eastAsia="宋体" w:hAnsi="Times New Roman" w:cs="Times New Roman"/>
                <w:szCs w:val="24"/>
              </w:rPr>
              <w:t>月</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w:t>
            </w:r>
            <w:r w:rsidRPr="00514348">
              <w:rPr>
                <w:rFonts w:ascii="Times New Roman" w:eastAsia="宋体" w:hAnsi="Times New Roman" w:cs="Times New Roman"/>
                <w:szCs w:val="24"/>
              </w:rPr>
              <w:t>月</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w:t>
            </w:r>
            <w:r w:rsidRPr="00514348">
              <w:rPr>
                <w:rFonts w:ascii="Times New Roman" w:eastAsia="宋体" w:hAnsi="Times New Roman" w:cs="Times New Roman"/>
                <w:szCs w:val="24"/>
              </w:rPr>
              <w:t>月</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w:t>
            </w:r>
            <w:r w:rsidRPr="00514348">
              <w:rPr>
                <w:rFonts w:ascii="Times New Roman" w:eastAsia="宋体" w:hAnsi="Times New Roman" w:cs="Times New Roman"/>
                <w:szCs w:val="24"/>
              </w:rPr>
              <w:t>月</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w:t>
            </w:r>
            <w:r w:rsidRPr="00514348">
              <w:rPr>
                <w:rFonts w:ascii="Times New Roman" w:eastAsia="宋体" w:hAnsi="Times New Roman" w:cs="Times New Roman"/>
                <w:szCs w:val="24"/>
              </w:rPr>
              <w:t>月</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w:t>
            </w:r>
            <w:r w:rsidRPr="00514348">
              <w:rPr>
                <w:rFonts w:ascii="Times New Roman" w:eastAsia="宋体" w:hAnsi="Times New Roman" w:cs="Times New Roman"/>
                <w:szCs w:val="24"/>
              </w:rPr>
              <w:t>月</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w:t>
            </w:r>
            <w:r w:rsidRPr="00514348">
              <w:rPr>
                <w:rFonts w:ascii="Times New Roman" w:eastAsia="宋体" w:hAnsi="Times New Roman" w:cs="Times New Roman"/>
                <w:szCs w:val="24"/>
              </w:rPr>
              <w:t>月</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w:t>
            </w:r>
            <w:r w:rsidRPr="00514348">
              <w:rPr>
                <w:rFonts w:ascii="Times New Roman" w:eastAsia="宋体" w:hAnsi="Times New Roman" w:cs="Times New Roman"/>
                <w:szCs w:val="24"/>
              </w:rPr>
              <w:t>月</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w:t>
            </w:r>
            <w:r w:rsidRPr="00514348">
              <w:rPr>
                <w:rFonts w:ascii="Times New Roman" w:eastAsia="宋体" w:hAnsi="Times New Roman" w:cs="Times New Roman"/>
                <w:szCs w:val="24"/>
              </w:rPr>
              <w:t>月</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r w:rsidRPr="00514348">
              <w:rPr>
                <w:rFonts w:ascii="Times New Roman" w:eastAsia="宋体" w:hAnsi="Times New Roman" w:cs="Times New Roman"/>
                <w:szCs w:val="24"/>
              </w:rPr>
              <w:t>月</w:t>
            </w:r>
          </w:p>
        </w:tc>
        <w:tc>
          <w:tcPr>
            <w:tcW w:w="39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全年</w:t>
            </w:r>
          </w:p>
        </w:tc>
      </w:tr>
      <w:tr w:rsidR="00514348" w:rsidRPr="00514348" w:rsidTr="00514348">
        <w:trPr>
          <w:jc w:val="center"/>
        </w:trPr>
        <w:tc>
          <w:tcPr>
            <w:tcW w:w="48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湿度</w:t>
            </w:r>
            <w:r w:rsidRPr="00514348">
              <w:rPr>
                <w:rFonts w:ascii="Times New Roman" w:eastAsia="宋体" w:hAnsi="Times New Roman" w:cs="Times New Roman"/>
                <w:szCs w:val="24"/>
              </w:rPr>
              <w:t>%</w:t>
            </w:r>
          </w:p>
        </w:tc>
        <w:tc>
          <w:tcPr>
            <w:tcW w:w="32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76.31</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77.19</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74.26</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73.5</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74.7</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77.11</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72.02</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76.24</w:t>
            </w:r>
          </w:p>
        </w:tc>
        <w:tc>
          <w:tcPr>
            <w:tcW w:w="35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76.1</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76.21</w:t>
            </w:r>
          </w:p>
        </w:tc>
        <w:tc>
          <w:tcPr>
            <w:tcW w:w="321"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77.19</w:t>
            </w:r>
          </w:p>
        </w:tc>
        <w:tc>
          <w:tcPr>
            <w:tcW w:w="37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73.92</w:t>
            </w:r>
          </w:p>
        </w:tc>
        <w:tc>
          <w:tcPr>
            <w:tcW w:w="39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75.26</w:t>
            </w:r>
          </w:p>
        </w:tc>
      </w:tr>
    </w:tbl>
    <w:p w:rsidR="00514348" w:rsidRPr="00514348" w:rsidRDefault="00514348" w:rsidP="00514348">
      <w:pPr>
        <w:adjustRightInd w:val="0"/>
        <w:snapToGrid w:val="0"/>
        <w:spacing w:line="360" w:lineRule="auto"/>
        <w:ind w:firstLineChars="200" w:firstLine="482"/>
        <w:rPr>
          <w:rFonts w:ascii="Times New Roman" w:eastAsia="宋体" w:hAnsi="Times New Roman" w:cs="Times New Roman"/>
          <w:b/>
          <w:sz w:val="24"/>
          <w:szCs w:val="24"/>
        </w:rPr>
      </w:pPr>
      <w:r w:rsidRPr="00514348">
        <w:rPr>
          <w:rFonts w:ascii="Times New Roman" w:eastAsia="宋体" w:hAnsi="Times New Roman" w:cs="Times New Roman" w:hint="eastAsia"/>
          <w:b/>
          <w:sz w:val="24"/>
          <w:szCs w:val="24"/>
        </w:rPr>
        <w:t>6</w:t>
      </w:r>
      <w:r w:rsidRPr="00514348">
        <w:rPr>
          <w:rFonts w:ascii="Times New Roman" w:eastAsia="宋体" w:hAnsi="Times New Roman" w:cs="Times New Roman"/>
          <w:b/>
          <w:sz w:val="24"/>
          <w:szCs w:val="24"/>
        </w:rPr>
        <w:t>、日照时数</w:t>
      </w:r>
    </w:p>
    <w:p w:rsidR="00514348" w:rsidRPr="00514348" w:rsidRDefault="00514348" w:rsidP="00514348">
      <w:pPr>
        <w:spacing w:line="360" w:lineRule="auto"/>
        <w:ind w:firstLine="480"/>
        <w:rPr>
          <w:rFonts w:ascii="Times New Roman" w:eastAsia="宋体" w:hAnsi="Times New Roman" w:cs="Times New Roman"/>
          <w:kern w:val="0"/>
          <w:sz w:val="24"/>
          <w:szCs w:val="24"/>
          <w:u w:color="000000"/>
          <w:lang w:val="zh-TW" w:eastAsia="zh-TW"/>
        </w:rPr>
      </w:pPr>
      <w:r w:rsidRPr="00514348">
        <w:rPr>
          <w:rFonts w:ascii="Times New Roman" w:eastAsia="宋体" w:hAnsi="Times New Roman" w:cs="Times New Roman"/>
          <w:kern w:val="0"/>
          <w:sz w:val="24"/>
          <w:szCs w:val="24"/>
          <w:u w:color="000000"/>
          <w:lang w:val="zh-TW" w:eastAsia="zh-TW"/>
        </w:rPr>
        <w:t>临湘地区全年日照时数为</w:t>
      </w:r>
      <w:r w:rsidRPr="00514348">
        <w:rPr>
          <w:rFonts w:ascii="Times New Roman" w:eastAsia="宋体" w:hAnsi="Times New Roman" w:cs="Times New Roman"/>
          <w:kern w:val="0"/>
          <w:sz w:val="24"/>
          <w:szCs w:val="24"/>
          <w:u w:color="000000"/>
          <w:lang w:val="zh-TW" w:eastAsia="zh-TW"/>
        </w:rPr>
        <w:t>1533.11h</w:t>
      </w:r>
      <w:r w:rsidRPr="00514348">
        <w:rPr>
          <w:rFonts w:ascii="Times New Roman" w:eastAsia="宋体" w:hAnsi="Times New Roman" w:cs="Times New Roman"/>
          <w:kern w:val="0"/>
          <w:sz w:val="24"/>
          <w:szCs w:val="24"/>
          <w:u w:color="000000"/>
          <w:lang w:val="zh-TW" w:eastAsia="zh-TW"/>
        </w:rPr>
        <w:t>，</w:t>
      </w:r>
      <w:r w:rsidRPr="00514348">
        <w:rPr>
          <w:rFonts w:ascii="Times New Roman" w:eastAsia="宋体" w:hAnsi="Times New Roman" w:cs="Times New Roman"/>
          <w:kern w:val="0"/>
          <w:sz w:val="24"/>
          <w:szCs w:val="24"/>
          <w:u w:color="000000"/>
          <w:lang w:val="zh-TW" w:eastAsia="zh-TW"/>
        </w:rPr>
        <w:t>6</w:t>
      </w:r>
      <w:r w:rsidRPr="00514348">
        <w:rPr>
          <w:rFonts w:ascii="Times New Roman" w:eastAsia="宋体" w:hAnsi="Times New Roman" w:cs="Times New Roman"/>
          <w:kern w:val="0"/>
          <w:sz w:val="24"/>
          <w:szCs w:val="24"/>
          <w:u w:color="000000"/>
          <w:lang w:val="zh-TW" w:eastAsia="zh-TW"/>
        </w:rPr>
        <w:t>月份最高为</w:t>
      </w:r>
      <w:r w:rsidRPr="00514348">
        <w:rPr>
          <w:rFonts w:ascii="Times New Roman" w:eastAsia="宋体" w:hAnsi="Times New Roman" w:cs="Times New Roman"/>
          <w:kern w:val="0"/>
          <w:sz w:val="24"/>
          <w:szCs w:val="24"/>
          <w:u w:color="000000"/>
          <w:lang w:val="zh-TW" w:eastAsia="zh-TW"/>
        </w:rPr>
        <w:t>232.57h</w:t>
      </w:r>
      <w:r w:rsidRPr="00514348">
        <w:rPr>
          <w:rFonts w:ascii="Times New Roman" w:eastAsia="宋体" w:hAnsi="Times New Roman" w:cs="Times New Roman"/>
          <w:kern w:val="0"/>
          <w:sz w:val="24"/>
          <w:szCs w:val="24"/>
          <w:u w:color="000000"/>
          <w:lang w:val="zh-TW" w:eastAsia="zh-TW"/>
        </w:rPr>
        <w:t>，</w:t>
      </w:r>
      <w:r w:rsidRPr="00514348">
        <w:rPr>
          <w:rFonts w:ascii="Times New Roman" w:eastAsia="宋体" w:hAnsi="Times New Roman" w:cs="Times New Roman"/>
          <w:kern w:val="0"/>
          <w:sz w:val="24"/>
          <w:szCs w:val="24"/>
          <w:u w:color="000000"/>
          <w:lang w:val="zh-TW" w:eastAsia="zh-TW"/>
        </w:rPr>
        <w:t>12</w:t>
      </w:r>
      <w:r w:rsidRPr="00514348">
        <w:rPr>
          <w:rFonts w:ascii="Times New Roman" w:eastAsia="宋体" w:hAnsi="Times New Roman" w:cs="Times New Roman"/>
          <w:kern w:val="0"/>
          <w:sz w:val="24"/>
          <w:szCs w:val="24"/>
          <w:u w:color="000000"/>
          <w:lang w:val="zh-TW" w:eastAsia="zh-TW"/>
        </w:rPr>
        <w:t>月份最低为</w:t>
      </w:r>
      <w:r w:rsidRPr="00514348">
        <w:rPr>
          <w:rFonts w:ascii="Times New Roman" w:eastAsia="宋体" w:hAnsi="Times New Roman" w:cs="Times New Roman"/>
          <w:kern w:val="0"/>
          <w:sz w:val="24"/>
          <w:szCs w:val="24"/>
          <w:u w:color="000000"/>
          <w:lang w:val="zh-TW" w:eastAsia="zh-TW"/>
        </w:rPr>
        <w:t>46.57h</w:t>
      </w:r>
      <w:r w:rsidRPr="00514348">
        <w:rPr>
          <w:rFonts w:ascii="Times New Roman" w:eastAsia="宋体" w:hAnsi="Times New Roman" w:cs="Times New Roman"/>
          <w:kern w:val="0"/>
          <w:sz w:val="24"/>
          <w:szCs w:val="24"/>
          <w:u w:color="000000"/>
          <w:lang w:val="zh-TW" w:eastAsia="zh-TW"/>
        </w:rPr>
        <w:t>。</w:t>
      </w:r>
    </w:p>
    <w:p w:rsidR="00514348" w:rsidRPr="00514348" w:rsidRDefault="00514348" w:rsidP="002E2A14">
      <w:pPr>
        <w:widowControl/>
        <w:spacing w:beforeLines="50" w:before="156"/>
        <w:jc w:val="center"/>
        <w:rPr>
          <w:rFonts w:ascii="Times New Roman" w:eastAsia="黑体" w:hAnsi="Times New Roman" w:cs="Times New Roman"/>
          <w:b/>
          <w:bCs/>
          <w:snapToGrid w:val="0"/>
          <w:kern w:val="0"/>
          <w:szCs w:val="18"/>
        </w:rPr>
      </w:pPr>
      <w:r w:rsidRPr="00514348">
        <w:rPr>
          <w:rFonts w:ascii="Times New Roman" w:eastAsia="宋体" w:hAnsi="Times New Roman" w:cs="Times New Roman"/>
          <w:b/>
          <w:bCs/>
          <w:kern w:val="0"/>
          <w:szCs w:val="18"/>
        </w:rPr>
        <w:t>表</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 xml:space="preserve">6.2-6  </w:t>
      </w:r>
      <w:r w:rsidRPr="00514348">
        <w:rPr>
          <w:rFonts w:ascii="Times New Roman" w:eastAsia="宋体" w:hAnsi="Times New Roman" w:cs="Times New Roman" w:hint="eastAsia"/>
          <w:b/>
          <w:bCs/>
          <w:snapToGrid w:val="0"/>
          <w:kern w:val="0"/>
          <w:szCs w:val="18"/>
        </w:rPr>
        <w:t>临湘市气象站</w:t>
      </w:r>
      <w:r w:rsidRPr="00514348">
        <w:rPr>
          <w:rFonts w:ascii="Times New Roman" w:eastAsia="宋体" w:hAnsi="Times New Roman" w:cs="Times New Roman"/>
          <w:b/>
          <w:bCs/>
          <w:snapToGrid w:val="0"/>
          <w:kern w:val="0"/>
          <w:szCs w:val="18"/>
        </w:rPr>
        <w:t>月平均相对湿度统计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0"/>
        <w:gridCol w:w="669"/>
        <w:gridCol w:w="669"/>
        <w:gridCol w:w="669"/>
        <w:gridCol w:w="669"/>
        <w:gridCol w:w="588"/>
        <w:gridCol w:w="669"/>
        <w:gridCol w:w="669"/>
        <w:gridCol w:w="669"/>
        <w:gridCol w:w="670"/>
        <w:gridCol w:w="653"/>
        <w:gridCol w:w="672"/>
        <w:gridCol w:w="653"/>
        <w:gridCol w:w="787"/>
      </w:tblGrid>
      <w:tr w:rsidR="00514348" w:rsidRPr="00514348" w:rsidTr="00514348">
        <w:trPr>
          <w:trHeight w:val="340"/>
          <w:jc w:val="center"/>
        </w:trPr>
        <w:tc>
          <w:tcPr>
            <w:tcW w:w="53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月份</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w:t>
            </w:r>
            <w:r w:rsidRPr="00514348">
              <w:rPr>
                <w:rFonts w:ascii="Times New Roman" w:eastAsia="宋体" w:hAnsi="Times New Roman" w:cs="Times New Roman"/>
                <w:szCs w:val="24"/>
              </w:rPr>
              <w:t>月</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w:t>
            </w:r>
            <w:r w:rsidRPr="00514348">
              <w:rPr>
                <w:rFonts w:ascii="Times New Roman" w:eastAsia="宋体" w:hAnsi="Times New Roman" w:cs="Times New Roman"/>
                <w:szCs w:val="24"/>
              </w:rPr>
              <w:t>月</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w:t>
            </w:r>
            <w:r w:rsidRPr="00514348">
              <w:rPr>
                <w:rFonts w:ascii="Times New Roman" w:eastAsia="宋体" w:hAnsi="Times New Roman" w:cs="Times New Roman"/>
                <w:szCs w:val="24"/>
              </w:rPr>
              <w:t>月</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w:t>
            </w:r>
            <w:r w:rsidRPr="00514348">
              <w:rPr>
                <w:rFonts w:ascii="Times New Roman" w:eastAsia="宋体" w:hAnsi="Times New Roman" w:cs="Times New Roman"/>
                <w:szCs w:val="24"/>
              </w:rPr>
              <w:t>月</w:t>
            </w:r>
          </w:p>
        </w:tc>
        <w:tc>
          <w:tcPr>
            <w:tcW w:w="28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w:t>
            </w:r>
            <w:r w:rsidRPr="00514348">
              <w:rPr>
                <w:rFonts w:ascii="Times New Roman" w:eastAsia="宋体" w:hAnsi="Times New Roman" w:cs="Times New Roman"/>
                <w:szCs w:val="24"/>
              </w:rPr>
              <w:t>月</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w:t>
            </w:r>
            <w:r w:rsidRPr="00514348">
              <w:rPr>
                <w:rFonts w:ascii="Times New Roman" w:eastAsia="宋体" w:hAnsi="Times New Roman" w:cs="Times New Roman"/>
                <w:szCs w:val="24"/>
              </w:rPr>
              <w:t>月</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w:t>
            </w:r>
            <w:r w:rsidRPr="00514348">
              <w:rPr>
                <w:rFonts w:ascii="Times New Roman" w:eastAsia="宋体" w:hAnsi="Times New Roman" w:cs="Times New Roman"/>
                <w:szCs w:val="24"/>
              </w:rPr>
              <w:t>月</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w:t>
            </w:r>
            <w:r w:rsidRPr="00514348">
              <w:rPr>
                <w:rFonts w:ascii="Times New Roman" w:eastAsia="宋体" w:hAnsi="Times New Roman" w:cs="Times New Roman"/>
                <w:szCs w:val="24"/>
              </w:rPr>
              <w:t>月</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w:t>
            </w:r>
            <w:r w:rsidRPr="00514348">
              <w:rPr>
                <w:rFonts w:ascii="Times New Roman" w:eastAsia="宋体" w:hAnsi="Times New Roman" w:cs="Times New Roman"/>
                <w:szCs w:val="24"/>
              </w:rPr>
              <w:t>月</w:t>
            </w:r>
          </w:p>
        </w:tc>
        <w:tc>
          <w:tcPr>
            <w:tcW w:w="33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w:t>
            </w:r>
            <w:r w:rsidRPr="00514348">
              <w:rPr>
                <w:rFonts w:ascii="Times New Roman" w:eastAsia="宋体" w:hAnsi="Times New Roman" w:cs="Times New Roman"/>
                <w:szCs w:val="24"/>
              </w:rPr>
              <w:t>月</w:t>
            </w:r>
          </w:p>
        </w:tc>
        <w:tc>
          <w:tcPr>
            <w:tcW w:w="34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w:t>
            </w:r>
            <w:r w:rsidRPr="00514348">
              <w:rPr>
                <w:rFonts w:ascii="Times New Roman" w:eastAsia="宋体" w:hAnsi="Times New Roman" w:cs="Times New Roman"/>
                <w:szCs w:val="24"/>
              </w:rPr>
              <w:t>月</w:t>
            </w:r>
          </w:p>
        </w:tc>
        <w:tc>
          <w:tcPr>
            <w:tcW w:w="33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r w:rsidRPr="00514348">
              <w:rPr>
                <w:rFonts w:ascii="Times New Roman" w:eastAsia="宋体" w:hAnsi="Times New Roman" w:cs="Times New Roman"/>
                <w:szCs w:val="24"/>
              </w:rPr>
              <w:t>月</w:t>
            </w:r>
          </w:p>
        </w:tc>
        <w:tc>
          <w:tcPr>
            <w:tcW w:w="40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全年</w:t>
            </w:r>
          </w:p>
        </w:tc>
      </w:tr>
      <w:tr w:rsidR="00514348" w:rsidRPr="00514348" w:rsidTr="00514348">
        <w:trPr>
          <w:trHeight w:val="340"/>
          <w:jc w:val="center"/>
        </w:trPr>
        <w:tc>
          <w:tcPr>
            <w:tcW w:w="53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日照时数</w:t>
            </w:r>
            <w:r w:rsidRPr="00514348">
              <w:rPr>
                <w:rFonts w:ascii="Times New Roman" w:eastAsia="宋体" w:hAnsi="Times New Roman" w:cs="Times New Roman"/>
                <w:szCs w:val="24"/>
              </w:rPr>
              <w:t>h</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62.92</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86.58</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121.45</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200.98</w:t>
            </w:r>
          </w:p>
        </w:tc>
        <w:tc>
          <w:tcPr>
            <w:tcW w:w="28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201.81</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232.57</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191.23</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139.13</w:t>
            </w:r>
          </w:p>
        </w:tc>
        <w:tc>
          <w:tcPr>
            <w:tcW w:w="3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90.08</w:t>
            </w:r>
          </w:p>
        </w:tc>
        <w:tc>
          <w:tcPr>
            <w:tcW w:w="33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74.04</w:t>
            </w:r>
          </w:p>
        </w:tc>
        <w:tc>
          <w:tcPr>
            <w:tcW w:w="34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92.42</w:t>
            </w:r>
          </w:p>
        </w:tc>
        <w:tc>
          <w:tcPr>
            <w:tcW w:w="33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46.57</w:t>
            </w:r>
          </w:p>
        </w:tc>
        <w:tc>
          <w:tcPr>
            <w:tcW w:w="40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1533.11</w:t>
            </w:r>
          </w:p>
        </w:tc>
      </w:tr>
    </w:tbl>
    <w:p w:rsidR="00514348" w:rsidRPr="00514348" w:rsidRDefault="00514348" w:rsidP="00514348">
      <w:pPr>
        <w:adjustRightInd w:val="0"/>
        <w:snapToGrid w:val="0"/>
        <w:spacing w:line="360" w:lineRule="auto"/>
        <w:ind w:firstLineChars="200" w:firstLine="482"/>
        <w:rPr>
          <w:rFonts w:ascii="Times New Roman" w:eastAsia="宋体" w:hAnsi="Times New Roman" w:cs="Times New Roman"/>
          <w:b/>
          <w:sz w:val="24"/>
          <w:szCs w:val="24"/>
        </w:rPr>
      </w:pPr>
      <w:r w:rsidRPr="00514348">
        <w:rPr>
          <w:rFonts w:ascii="Times New Roman" w:eastAsia="宋体" w:hAnsi="Times New Roman" w:cs="Times New Roman" w:hint="eastAsia"/>
          <w:b/>
          <w:sz w:val="24"/>
          <w:szCs w:val="24"/>
        </w:rPr>
        <w:t>7</w:t>
      </w:r>
      <w:r w:rsidRPr="00514348">
        <w:rPr>
          <w:rFonts w:ascii="Times New Roman" w:eastAsia="宋体" w:hAnsi="Times New Roman" w:cs="Times New Roman"/>
          <w:b/>
          <w:sz w:val="24"/>
          <w:szCs w:val="24"/>
        </w:rPr>
        <w:t>、风向、风频</w:t>
      </w:r>
    </w:p>
    <w:p w:rsidR="00514348" w:rsidRPr="00514348" w:rsidRDefault="00514348" w:rsidP="002E2A14">
      <w:pPr>
        <w:widowControl/>
        <w:spacing w:beforeLines="50" w:before="156"/>
        <w:jc w:val="center"/>
        <w:rPr>
          <w:rFonts w:ascii="Times New Roman" w:eastAsia="黑体" w:hAnsi="Times New Roman" w:cs="Times New Roman"/>
          <w:b/>
          <w:bCs/>
          <w:snapToGrid w:val="0"/>
          <w:kern w:val="0"/>
          <w:szCs w:val="18"/>
        </w:rPr>
      </w:pPr>
      <w:r w:rsidRPr="00514348">
        <w:rPr>
          <w:rFonts w:ascii="Times New Roman" w:eastAsia="宋体" w:hAnsi="Times New Roman" w:cs="Times New Roman"/>
          <w:b/>
          <w:bCs/>
          <w:kern w:val="0"/>
          <w:szCs w:val="18"/>
        </w:rPr>
        <w:t>表</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 xml:space="preserve">6.2-7  </w:t>
      </w:r>
      <w:r w:rsidRPr="00514348">
        <w:rPr>
          <w:rFonts w:ascii="Times New Roman" w:eastAsia="宋体" w:hAnsi="Times New Roman" w:cs="Times New Roman"/>
          <w:b/>
          <w:bCs/>
          <w:snapToGrid w:val="0"/>
          <w:kern w:val="0"/>
          <w:szCs w:val="18"/>
        </w:rPr>
        <w:t>201</w:t>
      </w:r>
      <w:r w:rsidRPr="00514348">
        <w:rPr>
          <w:rFonts w:ascii="Times New Roman" w:eastAsia="宋体" w:hAnsi="Times New Roman" w:cs="Times New Roman" w:hint="eastAsia"/>
          <w:b/>
          <w:bCs/>
          <w:snapToGrid w:val="0"/>
          <w:kern w:val="0"/>
          <w:szCs w:val="18"/>
        </w:rPr>
        <w:t>9</w:t>
      </w:r>
      <w:r w:rsidRPr="00514348">
        <w:rPr>
          <w:rFonts w:ascii="Times New Roman" w:eastAsia="宋体" w:hAnsi="Times New Roman" w:cs="Times New Roman"/>
          <w:b/>
          <w:bCs/>
          <w:snapToGrid w:val="0"/>
          <w:kern w:val="0"/>
          <w:szCs w:val="18"/>
        </w:rPr>
        <w:t>年年均风频的月变化及年变化情况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
        <w:gridCol w:w="599"/>
        <w:gridCol w:w="597"/>
        <w:gridCol w:w="599"/>
        <w:gridCol w:w="597"/>
        <w:gridCol w:w="476"/>
        <w:gridCol w:w="476"/>
        <w:gridCol w:w="476"/>
        <w:gridCol w:w="476"/>
        <w:gridCol w:w="525"/>
        <w:gridCol w:w="525"/>
        <w:gridCol w:w="599"/>
        <w:gridCol w:w="570"/>
        <w:gridCol w:w="476"/>
        <w:gridCol w:w="609"/>
        <w:gridCol w:w="476"/>
        <w:gridCol w:w="560"/>
        <w:gridCol w:w="595"/>
      </w:tblGrid>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月份</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N</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NNE</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NE</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ENE</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E</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ESE</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SE</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SSE</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S</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SSW</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SW</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WSW</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W</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WNW</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NW</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NNW</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C</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11.32</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22.72</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12.97</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3.77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2.62</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1.36</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4.13</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4.98</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3.49</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1.15</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0.98</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1.62</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2.82</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3.92</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19.92</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10.33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23.38</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12.73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3.88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2.52</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0.84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1.71</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4.78</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5.38</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3.13</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1.35</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2.68</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4.44</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17.67</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7.98</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15.93</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10.43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2.21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1.96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1.39</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1.88</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7.43</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11.08</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5.93</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1.01</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3.08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3.83</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3.73</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16.29</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8.36</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14.22</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9.61</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4.11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2.11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1.54</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9.51</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12.51</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7.71</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2.64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1.21</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2.81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3.6</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4.71</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13.07</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8.13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11.93</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10.08</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4.28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2.56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1.93</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9.38</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12.13</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8.23</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2.5</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2.37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3.48</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4.71</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14.55</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6.53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9.13</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8.03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4.73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2.58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1.29</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2.15</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10.13</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16.43</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10.38</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2.88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1.27</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2.13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2.63</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4.33</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14.17</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5.39</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6.97</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6.76</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3.76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2.5</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0.66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2.09</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11.97</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18.82</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14.67</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4.67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2.08</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2.92</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3.52</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10.48</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9.43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15.53</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12.33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6.33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2.24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0.87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1.23</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4.93</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10.72</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7.53</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2.88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1.54</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3.68</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5.82</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11.92</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11.79</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21.69</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14.64</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6.39</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1.79</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0.93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0.73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0.79</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2.74</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3.74</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4.46</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1.28</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2.84</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5.84</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17.9</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12.16</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20.91</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13.46</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5.21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0.88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0.78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1.22</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2.05</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2.7</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3.04</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0.86</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1.48</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2.46</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5.31</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24.18</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10.55</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19.4</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12.7</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4.33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2.76</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1.33</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3.8</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5.06</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3.12</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0.91</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1.89</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3.28</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4.3</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22.66</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w:t>
            </w:r>
            <w:r w:rsidRPr="00514348">
              <w:rPr>
                <w:rFonts w:ascii="Times New Roman" w:eastAsia="宋体" w:hAnsi="Times New Roman" w:cs="Times New Roman"/>
                <w:szCs w:val="24"/>
              </w:rPr>
              <w:t>月</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11.21</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21.71</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13.86</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4.85</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2.21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0.77</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1.36</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4.91</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4.33</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2.91</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0.74</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0.8</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2.41</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2.97</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22.03</w:t>
            </w:r>
          </w:p>
        </w:tc>
      </w:tr>
      <w:tr w:rsidR="00514348" w:rsidRPr="00514348" w:rsidTr="00514348">
        <w:trPr>
          <w:trHeight w:val="340"/>
          <w:jc w:val="center"/>
        </w:trPr>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全年</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9.43</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16.96</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11.47</w:t>
            </w:r>
          </w:p>
        </w:tc>
        <w:tc>
          <w:tcPr>
            <w:tcW w:w="306"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4.65</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2.35</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1.01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1.55</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6.31</w:t>
            </w:r>
          </w:p>
        </w:tc>
        <w:tc>
          <w:tcPr>
            <w:tcW w:w="269"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8.99</w:t>
            </w:r>
          </w:p>
        </w:tc>
        <w:tc>
          <w:tcPr>
            <w:tcW w:w="30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6.22</w:t>
            </w:r>
          </w:p>
        </w:tc>
        <w:tc>
          <w:tcPr>
            <w:tcW w:w="29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2.01</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1.24</w:t>
            </w:r>
          </w:p>
        </w:tc>
        <w:tc>
          <w:tcPr>
            <w:tcW w:w="312"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2.03</w:t>
            </w:r>
          </w:p>
        </w:tc>
        <w:tc>
          <w:tcPr>
            <w:tcW w:w="244"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3.05</w:t>
            </w:r>
          </w:p>
        </w:tc>
        <w:tc>
          <w:tcPr>
            <w:tcW w:w="287"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4.47</w:t>
            </w:r>
          </w:p>
        </w:tc>
        <w:tc>
          <w:tcPr>
            <w:tcW w:w="305" w:type="pct"/>
            <w:vAlign w:val="center"/>
          </w:tcPr>
          <w:p w:rsidR="00514348" w:rsidRPr="00514348" w:rsidRDefault="00514348" w:rsidP="00514348">
            <w:pPr>
              <w:adjustRightInd w:val="0"/>
              <w:snapToGrid w:val="0"/>
              <w:spacing w:after="200"/>
              <w:jc w:val="center"/>
              <w:rPr>
                <w:rFonts w:ascii="Times New Roman" w:eastAsia="宋体" w:hAnsi="Times New Roman" w:cs="Times New Roman"/>
                <w:szCs w:val="24"/>
              </w:rPr>
            </w:pPr>
            <w:r w:rsidRPr="00514348">
              <w:rPr>
                <w:rFonts w:ascii="Times New Roman" w:eastAsia="宋体" w:hAnsi="Times New Roman" w:cs="Times New Roman"/>
                <w:szCs w:val="24"/>
              </w:rPr>
              <w:t>17.07</w:t>
            </w:r>
          </w:p>
        </w:tc>
      </w:tr>
    </w:tbl>
    <w:p w:rsidR="00514348" w:rsidRPr="00514348" w:rsidRDefault="00514348" w:rsidP="00514348">
      <w:pPr>
        <w:adjustRightInd w:val="0"/>
        <w:snapToGrid w:val="0"/>
        <w:spacing w:line="0" w:lineRule="atLeast"/>
        <w:jc w:val="center"/>
        <w:rPr>
          <w:rFonts w:ascii="Times New Roman" w:eastAsia="宋体" w:hAnsi="Times New Roman" w:cs="Times New Roman"/>
          <w:szCs w:val="24"/>
        </w:rPr>
      </w:pPr>
      <w:r w:rsidRPr="00514348">
        <w:rPr>
          <w:rFonts w:ascii="Times New Roman" w:eastAsia="宋体" w:hAnsi="Times New Roman" w:cs="Times New Roman"/>
          <w:noProof/>
          <w:szCs w:val="24"/>
        </w:rPr>
        <w:lastRenderedPageBreak/>
        <w:drawing>
          <wp:inline distT="0" distB="0" distL="114300" distR="114300" wp14:anchorId="547E1CE9" wp14:editId="0527EC71">
            <wp:extent cx="5078730" cy="5800090"/>
            <wp:effectExtent l="0" t="0" r="7620" b="1016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2"/>
                    <pic:cNvPicPr>
                      <a:picLocks noChangeAspect="1"/>
                    </pic:cNvPicPr>
                  </pic:nvPicPr>
                  <pic:blipFill>
                    <a:blip r:embed="rId35" cstate="print"/>
                    <a:stretch>
                      <a:fillRect/>
                    </a:stretch>
                  </pic:blipFill>
                  <pic:spPr>
                    <a:xfrm>
                      <a:off x="0" y="0"/>
                      <a:ext cx="5078730" cy="5800090"/>
                    </a:xfrm>
                    <a:prstGeom prst="rect">
                      <a:avLst/>
                    </a:prstGeom>
                    <a:noFill/>
                    <a:ln>
                      <a:noFill/>
                    </a:ln>
                  </pic:spPr>
                </pic:pic>
              </a:graphicData>
            </a:graphic>
          </wp:inline>
        </w:drawing>
      </w:r>
    </w:p>
    <w:p w:rsidR="00514348" w:rsidRPr="00514348" w:rsidRDefault="00514348" w:rsidP="002E2A14">
      <w:pPr>
        <w:widowControl/>
        <w:spacing w:beforeLines="50" w:before="156"/>
        <w:jc w:val="center"/>
        <w:rPr>
          <w:rFonts w:ascii="Times New Roman" w:eastAsia="宋体" w:hAnsi="Times New Roman" w:cs="Times New Roman"/>
          <w:b/>
          <w:bCs/>
          <w:kern w:val="0"/>
          <w:szCs w:val="24"/>
          <w:lang w:val="zh-TW" w:eastAsia="zh-TW"/>
        </w:rPr>
      </w:pPr>
      <w:r w:rsidRPr="00514348">
        <w:rPr>
          <w:rFonts w:ascii="Times New Roman" w:eastAsia="宋体" w:hAnsi="Times New Roman" w:cs="Times New Roman"/>
          <w:b/>
          <w:bCs/>
          <w:kern w:val="0"/>
          <w:szCs w:val="18"/>
        </w:rPr>
        <w:t>图</w:t>
      </w:r>
      <w:r w:rsidRPr="00514348">
        <w:rPr>
          <w:rFonts w:ascii="Times New Roman" w:eastAsia="宋体" w:hAnsi="Times New Roman" w:cs="Times New Roman"/>
          <w:b/>
          <w:bCs/>
          <w:kern w:val="0"/>
          <w:szCs w:val="18"/>
        </w:rPr>
        <w:t xml:space="preserve"> </w:t>
      </w:r>
      <w:r w:rsidRPr="00514348">
        <w:rPr>
          <w:rFonts w:ascii="Times New Roman" w:eastAsia="宋体" w:hAnsi="Times New Roman" w:cs="Times New Roman" w:hint="eastAsia"/>
          <w:b/>
          <w:bCs/>
          <w:kern w:val="0"/>
          <w:szCs w:val="18"/>
        </w:rPr>
        <w:t>6.2-1</w:t>
      </w:r>
      <w:r w:rsidRPr="00514348">
        <w:rPr>
          <w:rFonts w:ascii="Times New Roman" w:eastAsia="宋体" w:hAnsi="Times New Roman" w:cs="Times New Roman"/>
          <w:b/>
          <w:bCs/>
          <w:kern w:val="0"/>
          <w:szCs w:val="24"/>
        </w:rPr>
        <w:t xml:space="preserve"> </w:t>
      </w:r>
      <w:r w:rsidRPr="00514348">
        <w:rPr>
          <w:rFonts w:ascii="Times New Roman" w:eastAsia="宋体" w:hAnsi="Times New Roman" w:cs="Times New Roman"/>
          <w:b/>
          <w:bCs/>
          <w:kern w:val="0"/>
          <w:szCs w:val="24"/>
          <w:lang w:val="zh-TW" w:eastAsia="zh-TW"/>
        </w:rPr>
        <w:t xml:space="preserve"> 201</w:t>
      </w:r>
      <w:r w:rsidRPr="00514348">
        <w:rPr>
          <w:rFonts w:ascii="Times New Roman" w:eastAsia="宋体" w:hAnsi="Times New Roman" w:cs="Times New Roman" w:hint="eastAsia"/>
          <w:b/>
          <w:bCs/>
          <w:kern w:val="0"/>
          <w:szCs w:val="24"/>
        </w:rPr>
        <w:t>9</w:t>
      </w:r>
      <w:r w:rsidRPr="00514348">
        <w:rPr>
          <w:rFonts w:ascii="Times New Roman" w:eastAsia="宋体" w:hAnsi="Times New Roman" w:cs="Times New Roman"/>
          <w:b/>
          <w:bCs/>
          <w:kern w:val="0"/>
          <w:szCs w:val="24"/>
          <w:lang w:val="zh-TW" w:eastAsia="zh-TW"/>
        </w:rPr>
        <w:t>年风频玫瑰图</w:t>
      </w:r>
    </w:p>
    <w:p w:rsidR="00C72BBC" w:rsidRPr="003A604C" w:rsidRDefault="00854968" w:rsidP="003A604C">
      <w:pPr>
        <w:pStyle w:val="ctrl-4"/>
        <w:snapToGrid/>
        <w:spacing w:beforeLines="0"/>
        <w:ind w:firstLine="482"/>
        <w:rPr>
          <w:b/>
        </w:rPr>
      </w:pPr>
      <w:r w:rsidRPr="003A604C">
        <w:rPr>
          <w:rFonts w:hint="eastAsia"/>
          <w:b/>
        </w:rPr>
        <w:t>二、高空气象资料</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本项目高空气象数据由中国气象局国家气象信息中心基于国际上前沿的模式与同化方案（</w:t>
      </w:r>
      <w:r>
        <w:rPr>
          <w:rFonts w:ascii="Times New Roman" w:hAnsi="Times New Roman" w:cs="Times New Roman"/>
          <w:sz w:val="24"/>
        </w:rPr>
        <w:t>GFS/GSD</w:t>
      </w:r>
      <w:r>
        <w:rPr>
          <w:rFonts w:ascii="Times New Roman" w:hAnsi="Times New Roman" w:cs="Times New Roman"/>
          <w:sz w:val="24"/>
        </w:rPr>
        <w:t>），建成全球大气再分析系统（</w:t>
      </w:r>
      <w:r>
        <w:rPr>
          <w:rFonts w:ascii="Times New Roman" w:hAnsi="Times New Roman" w:cs="Times New Roman"/>
          <w:sz w:val="24"/>
        </w:rPr>
        <w:t>CRAS</w:t>
      </w:r>
      <w:r>
        <w:rPr>
          <w:rFonts w:ascii="Times New Roman" w:hAnsi="Times New Roman" w:cs="Times New Roman"/>
          <w:sz w:val="24"/>
        </w:rPr>
        <w:t>），通过多层次循环同化试验，不断强化中国特有观测资料的同化应用，研制岀</w:t>
      </w:r>
      <w:r>
        <w:rPr>
          <w:rFonts w:ascii="Times New Roman" w:hAnsi="Times New Roman" w:cs="Times New Roman"/>
          <w:sz w:val="24"/>
        </w:rPr>
        <w:t>10</w:t>
      </w:r>
      <w:r>
        <w:rPr>
          <w:rFonts w:ascii="Times New Roman" w:hAnsi="Times New Roman" w:cs="Times New Roman"/>
          <w:sz w:val="24"/>
        </w:rPr>
        <w:t>年以上长度的</w:t>
      </w:r>
      <w:r>
        <w:rPr>
          <w:rFonts w:ascii="Times New Roman" w:hAnsi="Times New Roman" w:cs="Times New Roman"/>
          <w:sz w:val="24"/>
        </w:rPr>
        <w:t>“</w:t>
      </w:r>
      <w:r>
        <w:rPr>
          <w:rFonts w:ascii="Times New Roman" w:hAnsi="Times New Roman" w:cs="Times New Roman"/>
          <w:sz w:val="24"/>
        </w:rPr>
        <w:t>中国全球大气再分析中间产品（</w:t>
      </w:r>
      <w:r>
        <w:rPr>
          <w:rFonts w:ascii="Times New Roman" w:hAnsi="Times New Roman" w:cs="Times New Roman"/>
          <w:sz w:val="24"/>
        </w:rPr>
        <w:t>CRA-Interim</w:t>
      </w:r>
      <w:r>
        <w:rPr>
          <w:rFonts w:ascii="Times New Roman" w:hAnsi="Times New Roman" w:cs="Times New Roman"/>
          <w:sz w:val="24"/>
        </w:rPr>
        <w:t>，</w:t>
      </w:r>
      <w:r>
        <w:rPr>
          <w:rFonts w:ascii="Times New Roman" w:hAnsi="Times New Roman" w:cs="Times New Roman"/>
          <w:sz w:val="24"/>
        </w:rPr>
        <w:t>2008-2020</w:t>
      </w:r>
      <w:r>
        <w:rPr>
          <w:rFonts w:ascii="Times New Roman" w:hAnsi="Times New Roman" w:cs="Times New Roman"/>
          <w:sz w:val="24"/>
        </w:rPr>
        <w:t>年）</w:t>
      </w:r>
      <w:r>
        <w:rPr>
          <w:rFonts w:ascii="Times New Roman" w:hAnsi="Times New Roman" w:cs="Times New Roman"/>
          <w:sz w:val="24"/>
        </w:rPr>
        <w:t>”</w:t>
      </w:r>
      <w:r>
        <w:rPr>
          <w:rFonts w:ascii="Times New Roman" w:hAnsi="Times New Roman" w:cs="Times New Roman"/>
          <w:sz w:val="24"/>
        </w:rPr>
        <w:t>，时间分辨率为</w:t>
      </w:r>
      <w:r>
        <w:rPr>
          <w:rFonts w:ascii="Times New Roman" w:hAnsi="Times New Roman" w:cs="Times New Roman"/>
          <w:sz w:val="24"/>
        </w:rPr>
        <w:t>6</w:t>
      </w:r>
      <w:r>
        <w:rPr>
          <w:rFonts w:ascii="Times New Roman" w:hAnsi="Times New Roman" w:cs="Times New Roman"/>
          <w:sz w:val="24"/>
        </w:rPr>
        <w:t>小时，水平分辨率为</w:t>
      </w:r>
      <w:r>
        <w:rPr>
          <w:rFonts w:ascii="Times New Roman" w:hAnsi="Times New Roman" w:cs="Times New Roman"/>
          <w:sz w:val="24"/>
        </w:rPr>
        <w:t>34</w:t>
      </w:r>
      <w:r>
        <w:rPr>
          <w:rFonts w:ascii="Times New Roman" w:hAnsi="Times New Roman" w:cs="Times New Roman"/>
          <w:sz w:val="24"/>
        </w:rPr>
        <w:t>公里，垂直层次</w:t>
      </w:r>
      <w:r>
        <w:rPr>
          <w:rFonts w:ascii="Times New Roman" w:hAnsi="Times New Roman" w:cs="Times New Roman"/>
          <w:sz w:val="24"/>
        </w:rPr>
        <w:t>64</w:t>
      </w:r>
      <w:r>
        <w:rPr>
          <w:rFonts w:ascii="Times New Roman" w:hAnsi="Times New Roman" w:cs="Times New Roman"/>
          <w:sz w:val="24"/>
        </w:rPr>
        <w:t>层。提取</w:t>
      </w:r>
      <w:r>
        <w:rPr>
          <w:rFonts w:ascii="Times New Roman" w:hAnsi="Times New Roman" w:cs="Times New Roman"/>
          <w:sz w:val="24"/>
        </w:rPr>
        <w:t>37</w:t>
      </w:r>
      <w:r>
        <w:rPr>
          <w:rFonts w:ascii="Times New Roman" w:hAnsi="Times New Roman" w:cs="Times New Roman"/>
          <w:sz w:val="24"/>
        </w:rPr>
        <w:t>个层次的高空模拟气象数据，层次为</w:t>
      </w:r>
      <w:r>
        <w:rPr>
          <w:rFonts w:ascii="Times New Roman" w:hAnsi="Times New Roman" w:cs="Times New Roman"/>
          <w:sz w:val="24"/>
        </w:rPr>
        <w:t>1000~100hPa</w:t>
      </w:r>
      <w:r>
        <w:rPr>
          <w:rFonts w:ascii="Times New Roman" w:hAnsi="Times New Roman" w:cs="Times New Roman" w:hint="eastAsia"/>
          <w:sz w:val="24"/>
        </w:rPr>
        <w:t>，</w:t>
      </w:r>
      <w:r>
        <w:rPr>
          <w:rFonts w:ascii="Times New Roman" w:hAnsi="Times New Roman" w:cs="Times New Roman"/>
          <w:sz w:val="24"/>
        </w:rPr>
        <w:t>每间隔</w:t>
      </w:r>
      <w:r>
        <w:rPr>
          <w:rFonts w:ascii="Times New Roman" w:hAnsi="Times New Roman" w:cs="Times New Roman"/>
          <w:sz w:val="24"/>
        </w:rPr>
        <w:t>25hPa</w:t>
      </w:r>
      <w:r>
        <w:rPr>
          <w:rFonts w:ascii="Times New Roman" w:hAnsi="Times New Roman" w:cs="Times New Roman"/>
          <w:sz w:val="24"/>
        </w:rPr>
        <w:t>为一个层次。高空气象因子包括气压、离地高度、干球温度、露点温度、风向和风速。模拟站点经纬度为北纬</w:t>
      </w:r>
      <w:r>
        <w:rPr>
          <w:rFonts w:ascii="Times New Roman" w:hAnsi="Times New Roman" w:cs="Times New Roman"/>
          <w:sz w:val="24"/>
        </w:rPr>
        <w:t>29.38°</w:t>
      </w:r>
      <w:r>
        <w:rPr>
          <w:rFonts w:ascii="Times New Roman" w:hAnsi="Times New Roman" w:cs="Times New Roman"/>
          <w:sz w:val="24"/>
        </w:rPr>
        <w:t>、东经</w:t>
      </w:r>
      <w:r>
        <w:rPr>
          <w:rFonts w:ascii="Times New Roman" w:hAnsi="Times New Roman" w:cs="Times New Roman"/>
          <w:sz w:val="24"/>
        </w:rPr>
        <w:t>113.09°</w:t>
      </w:r>
      <w:r>
        <w:rPr>
          <w:rFonts w:ascii="Times New Roman" w:hAnsi="Times New Roman" w:cs="Times New Roman" w:hint="eastAsia"/>
          <w:sz w:val="24"/>
        </w:rPr>
        <w:t>。</w:t>
      </w:r>
      <w:r>
        <w:rPr>
          <w:rFonts w:ascii="Times New Roman" w:hAnsi="Times New Roman" w:cs="Times New Roman"/>
          <w:sz w:val="24"/>
        </w:rPr>
        <w:t>其基本信息如下。</w:t>
      </w:r>
    </w:p>
    <w:p w:rsidR="00C72BBC" w:rsidRDefault="00854968">
      <w:pPr>
        <w:spacing w:line="360" w:lineRule="auto"/>
        <w:jc w:val="center"/>
        <w:rPr>
          <w:rFonts w:ascii="Times New Roman" w:hAnsi="Times New Roman" w:cs="Times New Roman"/>
          <w:b/>
        </w:rPr>
      </w:pPr>
      <w:r>
        <w:rPr>
          <w:rFonts w:ascii="Times New Roman" w:hAnsi="Times New Roman" w:cs="Times New Roman"/>
          <w:b/>
        </w:rPr>
        <w:t>表</w:t>
      </w:r>
      <w:r w:rsidR="00D7195E">
        <w:rPr>
          <w:rFonts w:ascii="Times New Roman" w:hAnsi="Times New Roman" w:cs="Times New Roman"/>
          <w:b/>
        </w:rPr>
        <w:t>6.2</w:t>
      </w:r>
      <w:r>
        <w:rPr>
          <w:rFonts w:ascii="Times New Roman" w:hAnsi="Times New Roman" w:cs="Times New Roman" w:hint="eastAsia"/>
          <w:b/>
        </w:rPr>
        <w:t xml:space="preserve">-12  </w:t>
      </w:r>
      <w:r>
        <w:rPr>
          <w:rFonts w:ascii="Times New Roman" w:hAnsi="Times New Roman" w:cs="Times New Roman" w:hint="eastAsia"/>
          <w:b/>
        </w:rPr>
        <w:t>模拟高空气象数据信息</w:t>
      </w:r>
    </w:p>
    <w:tbl>
      <w:tblPr>
        <w:tblW w:w="5000" w:type="pct"/>
        <w:jc w:val="center"/>
        <w:tblCellMar>
          <w:left w:w="10" w:type="dxa"/>
          <w:right w:w="10" w:type="dxa"/>
        </w:tblCellMar>
        <w:tblLook w:val="04A0" w:firstRow="1" w:lastRow="0" w:firstColumn="1" w:lastColumn="0" w:noHBand="0" w:noVBand="1"/>
      </w:tblPr>
      <w:tblGrid>
        <w:gridCol w:w="1234"/>
        <w:gridCol w:w="1121"/>
        <w:gridCol w:w="1746"/>
        <w:gridCol w:w="1565"/>
        <w:gridCol w:w="2010"/>
        <w:gridCol w:w="2090"/>
      </w:tblGrid>
      <w:tr w:rsidR="00C72BBC">
        <w:trPr>
          <w:trHeight w:val="20"/>
          <w:jc w:val="center"/>
        </w:trPr>
        <w:tc>
          <w:tcPr>
            <w:tcW w:w="1206" w:type="pct"/>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lastRenderedPageBreak/>
              <w:t>模拟点经纬度</w:t>
            </w:r>
          </w:p>
        </w:tc>
        <w:tc>
          <w:tcPr>
            <w:tcW w:w="894"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相对距离</w:t>
            </w:r>
            <w:r>
              <w:rPr>
                <w:rFonts w:ascii="Times New Roman" w:hAnsi="Times New Roman" w:cs="Times New Roman"/>
              </w:rPr>
              <w:t>/km</w:t>
            </w:r>
          </w:p>
        </w:tc>
        <w:tc>
          <w:tcPr>
            <w:tcW w:w="801"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数据年份</w:t>
            </w:r>
          </w:p>
        </w:tc>
        <w:tc>
          <w:tcPr>
            <w:tcW w:w="1029"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模拟气象要素</w:t>
            </w:r>
          </w:p>
        </w:tc>
        <w:tc>
          <w:tcPr>
            <w:tcW w:w="1070" w:type="pct"/>
            <w:vMerge w:val="restar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模拟方式</w:t>
            </w:r>
          </w:p>
        </w:tc>
      </w:tr>
      <w:tr w:rsidR="00C72BBC">
        <w:trPr>
          <w:trHeight w:val="20"/>
          <w:jc w:val="center"/>
        </w:trPr>
        <w:tc>
          <w:tcPr>
            <w:tcW w:w="63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经度</w:t>
            </w:r>
          </w:p>
        </w:tc>
        <w:tc>
          <w:tcPr>
            <w:tcW w:w="57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纬度</w:t>
            </w:r>
          </w:p>
        </w:tc>
        <w:tc>
          <w:tcPr>
            <w:tcW w:w="894"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801"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02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070" w:type="pct"/>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rPr>
            </w:pPr>
          </w:p>
        </w:tc>
      </w:tr>
      <w:tr w:rsidR="00C72BBC">
        <w:trPr>
          <w:trHeight w:val="20"/>
          <w:jc w:val="center"/>
        </w:trPr>
        <w:tc>
          <w:tcPr>
            <w:tcW w:w="63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113.09E</w:t>
            </w:r>
          </w:p>
        </w:tc>
        <w:tc>
          <w:tcPr>
            <w:tcW w:w="57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29.38N</w:t>
            </w:r>
          </w:p>
        </w:tc>
        <w:tc>
          <w:tcPr>
            <w:tcW w:w="89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20.0</w:t>
            </w:r>
          </w:p>
        </w:tc>
        <w:tc>
          <w:tcPr>
            <w:tcW w:w="801"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2020</w:t>
            </w:r>
          </w:p>
        </w:tc>
        <w:tc>
          <w:tcPr>
            <w:tcW w:w="1029"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气压、离地高度、</w:t>
            </w:r>
            <w:r>
              <w:rPr>
                <w:rFonts w:ascii="Times New Roman" w:hAnsi="Times New Roman" w:cs="Times New Roman"/>
              </w:rPr>
              <w:t xml:space="preserve"> </w:t>
            </w:r>
            <w:r>
              <w:rPr>
                <w:rFonts w:ascii="Times New Roman" w:hAnsi="Times New Roman" w:cs="Times New Roman"/>
              </w:rPr>
              <w:t>干球温度</w:t>
            </w:r>
          </w:p>
        </w:tc>
        <w:tc>
          <w:tcPr>
            <w:tcW w:w="107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中尺度气象模型</w:t>
            </w:r>
            <w:r>
              <w:rPr>
                <w:rFonts w:ascii="Times New Roman" w:hAnsi="Times New Roman" w:cs="Times New Roman"/>
              </w:rPr>
              <w:t xml:space="preserve"> WRF</w:t>
            </w:r>
            <w:r>
              <w:rPr>
                <w:rFonts w:ascii="Times New Roman" w:hAnsi="Times New Roman" w:cs="Times New Roman"/>
              </w:rPr>
              <w:t>模拟数据</w:t>
            </w:r>
          </w:p>
        </w:tc>
      </w:tr>
    </w:tbl>
    <w:p w:rsidR="00C72BBC" w:rsidRDefault="00D7195E">
      <w:pPr>
        <w:pStyle w:val="3"/>
        <w:spacing w:before="0" w:after="0" w:line="360" w:lineRule="auto"/>
        <w:rPr>
          <w:rFonts w:ascii="Times New Roman" w:hAnsi="Times New Roman" w:cs="Times New Roman"/>
          <w:sz w:val="28"/>
        </w:rPr>
      </w:pPr>
      <w:bookmarkStart w:id="700" w:name="_Toc121381300"/>
      <w:r>
        <w:rPr>
          <w:rFonts w:ascii="Times New Roman" w:hAnsi="Times New Roman" w:cs="Times New Roman" w:hint="eastAsia"/>
          <w:sz w:val="28"/>
        </w:rPr>
        <w:t>6.2</w:t>
      </w:r>
      <w:r w:rsidR="00854968">
        <w:rPr>
          <w:rFonts w:ascii="Times New Roman" w:hAnsi="Times New Roman" w:cs="Times New Roman"/>
          <w:sz w:val="28"/>
        </w:rPr>
        <w:t>.</w:t>
      </w:r>
      <w:r w:rsidR="00854968">
        <w:rPr>
          <w:rFonts w:ascii="Times New Roman" w:hAnsi="Times New Roman" w:cs="Times New Roman" w:hint="eastAsia"/>
          <w:sz w:val="28"/>
        </w:rPr>
        <w:t>2</w:t>
      </w:r>
      <w:r w:rsidR="00854968">
        <w:rPr>
          <w:rFonts w:ascii="Times New Roman" w:hAnsi="Times New Roman" w:cs="Times New Roman" w:hint="eastAsia"/>
          <w:sz w:val="28"/>
        </w:rPr>
        <w:t>地形数据</w:t>
      </w:r>
      <w:bookmarkEnd w:id="700"/>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本预测釆用的地形资料取自</w:t>
      </w:r>
      <w:r>
        <w:rPr>
          <w:rFonts w:ascii="Times New Roman" w:hAnsi="Times New Roman" w:cs="Times New Roman" w:hint="eastAsia"/>
          <w:sz w:val="24"/>
        </w:rPr>
        <w:t>SRTM</w:t>
      </w:r>
      <w:r>
        <w:rPr>
          <w:rFonts w:ascii="Times New Roman" w:hAnsi="Times New Roman" w:cs="Times New Roman" w:hint="eastAsia"/>
          <w:sz w:val="24"/>
        </w:rPr>
        <w:t>数据库，分辨率</w:t>
      </w:r>
      <w:r>
        <w:rPr>
          <w:rFonts w:ascii="Times New Roman" w:hAnsi="Times New Roman" w:cs="Times New Roman" w:hint="eastAsia"/>
          <w:sz w:val="24"/>
        </w:rPr>
        <w:t>90m</w:t>
      </w:r>
      <w:r>
        <w:rPr>
          <w:rFonts w:ascii="Times New Roman" w:hAnsi="Times New Roman" w:cs="Times New Roman" w:hint="eastAsia"/>
          <w:sz w:val="24"/>
        </w:rPr>
        <w:t>。项目区地形高程如下图所示。</w:t>
      </w:r>
    </w:p>
    <w:p w:rsidR="00C72BBC" w:rsidRDefault="00854968">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7A65DB3" wp14:editId="74659422">
            <wp:extent cx="4667250" cy="3104515"/>
            <wp:effectExtent l="0" t="0" r="0" b="635"/>
            <wp:docPr id="5" name="图片 5" descr="C:\Users\lenovo\AppData\Roaming\Tencent\Users\3071507647\QQ\WinTemp\RichOle\TCU_E[[~2]B%7)ZD9BB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Roaming\Tencent\Users\3071507647\QQ\WinTemp\RichOle\TCU_E[[~2]B%7)ZD9BBFT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667250" cy="3104963"/>
                    </a:xfrm>
                    <a:prstGeom prst="rect">
                      <a:avLst/>
                    </a:prstGeom>
                    <a:noFill/>
                    <a:ln>
                      <a:noFill/>
                    </a:ln>
                  </pic:spPr>
                </pic:pic>
              </a:graphicData>
            </a:graphic>
          </wp:inline>
        </w:drawing>
      </w:r>
    </w:p>
    <w:p w:rsidR="00C72BBC" w:rsidRDefault="00854968">
      <w:pPr>
        <w:spacing w:line="360" w:lineRule="auto"/>
        <w:jc w:val="center"/>
        <w:rPr>
          <w:rFonts w:ascii="Times New Roman" w:hAnsi="Times New Roman" w:cs="Times New Roman"/>
          <w:b/>
        </w:rPr>
      </w:pPr>
      <w:r>
        <w:rPr>
          <w:rFonts w:ascii="Times New Roman" w:hAnsi="Times New Roman" w:cs="Times New Roman"/>
          <w:b/>
        </w:rPr>
        <w:t>图</w:t>
      </w:r>
      <w:r w:rsidR="00D7195E">
        <w:rPr>
          <w:rFonts w:ascii="Times New Roman" w:hAnsi="Times New Roman" w:cs="Times New Roman"/>
          <w:b/>
        </w:rPr>
        <w:t>6.2</w:t>
      </w:r>
      <w:r>
        <w:rPr>
          <w:rFonts w:ascii="Times New Roman" w:hAnsi="Times New Roman" w:cs="Times New Roman"/>
          <w:b/>
        </w:rPr>
        <w:t>-</w:t>
      </w:r>
      <w:r>
        <w:rPr>
          <w:rFonts w:ascii="Times New Roman" w:hAnsi="Times New Roman" w:cs="Times New Roman" w:hint="eastAsia"/>
          <w:b/>
        </w:rPr>
        <w:t>5</w:t>
      </w:r>
      <w:r>
        <w:rPr>
          <w:rFonts w:ascii="Times New Roman" w:hAnsi="Times New Roman" w:cs="Times New Roman"/>
          <w:b/>
        </w:rPr>
        <w:t xml:space="preserve">  </w:t>
      </w:r>
      <w:r>
        <w:rPr>
          <w:rFonts w:ascii="Times New Roman" w:hAnsi="Times New Roman" w:cs="Times New Roman"/>
          <w:b/>
        </w:rPr>
        <w:t>项目区</w:t>
      </w:r>
      <w:r>
        <w:rPr>
          <w:rFonts w:ascii="Times New Roman" w:hAnsi="Times New Roman" w:cs="Times New Roman"/>
          <w:b/>
        </w:rPr>
        <w:t>(25×25km)</w:t>
      </w:r>
      <w:r>
        <w:rPr>
          <w:rFonts w:ascii="Times New Roman" w:hAnsi="Times New Roman" w:cs="Times New Roman"/>
          <w:b/>
        </w:rPr>
        <w:t>地形高程示意图</w:t>
      </w:r>
    </w:p>
    <w:p w:rsidR="00C72BBC" w:rsidRDefault="00D7195E">
      <w:pPr>
        <w:pStyle w:val="3"/>
        <w:spacing w:before="0" w:after="0" w:line="360" w:lineRule="auto"/>
        <w:rPr>
          <w:rFonts w:ascii="Times New Roman" w:hAnsi="Times New Roman" w:cs="Times New Roman"/>
          <w:sz w:val="28"/>
        </w:rPr>
      </w:pPr>
      <w:bookmarkStart w:id="701" w:name="_Toc121381301"/>
      <w:r>
        <w:rPr>
          <w:rFonts w:ascii="Times New Roman" w:hAnsi="Times New Roman" w:cs="Times New Roman" w:hint="eastAsia"/>
          <w:sz w:val="28"/>
        </w:rPr>
        <w:t>6.2</w:t>
      </w:r>
      <w:r w:rsidR="00854968">
        <w:rPr>
          <w:rFonts w:ascii="Times New Roman" w:hAnsi="Times New Roman" w:cs="Times New Roman"/>
          <w:sz w:val="28"/>
        </w:rPr>
        <w:t>.</w:t>
      </w:r>
      <w:r w:rsidR="00854968">
        <w:rPr>
          <w:rFonts w:ascii="Times New Roman" w:hAnsi="Times New Roman" w:cs="Times New Roman" w:hint="eastAsia"/>
          <w:sz w:val="28"/>
        </w:rPr>
        <w:t>3</w:t>
      </w:r>
      <w:r w:rsidR="00854968">
        <w:rPr>
          <w:rFonts w:ascii="Times New Roman" w:hAnsi="Times New Roman" w:cs="Times New Roman" w:hint="eastAsia"/>
          <w:sz w:val="28"/>
        </w:rPr>
        <w:t>地表特征参数</w:t>
      </w:r>
      <w:bookmarkEnd w:id="701"/>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湖南岳阳绿色化工高新技术产业开发区云溪片区，根据项目所处位置及地表特征，本项目不分扇区，地面时间周期按季取值，</w:t>
      </w:r>
      <w:r>
        <w:rPr>
          <w:rFonts w:ascii="Times New Roman" w:hAnsi="Times New Roman" w:cs="Times New Roman" w:hint="eastAsia"/>
          <w:sz w:val="24"/>
        </w:rPr>
        <w:t>AERMET</w:t>
      </w:r>
      <w:r>
        <w:rPr>
          <w:rFonts w:ascii="Times New Roman" w:hAnsi="Times New Roman" w:cs="Times New Roman" w:hint="eastAsia"/>
          <w:sz w:val="24"/>
        </w:rPr>
        <w:t>通用地表类型为城市，</w:t>
      </w:r>
      <w:r>
        <w:rPr>
          <w:rFonts w:ascii="Times New Roman" w:hAnsi="Times New Roman" w:cs="Times New Roman" w:hint="eastAsia"/>
          <w:sz w:val="24"/>
        </w:rPr>
        <w:t>AERMET</w:t>
      </w:r>
      <w:r>
        <w:rPr>
          <w:rFonts w:ascii="Times New Roman" w:hAnsi="Times New Roman" w:cs="Times New Roman" w:hint="eastAsia"/>
          <w:sz w:val="24"/>
        </w:rPr>
        <w:t>通用地表湿度条件为潮湿气候，根据地表类型得到的地面特征参数见下表。</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rPr>
        <w:t>表</w:t>
      </w:r>
      <w:r w:rsidR="00D7195E">
        <w:rPr>
          <w:rFonts w:ascii="Times New Roman" w:hAnsi="Times New Roman" w:cs="Times New Roman" w:hint="eastAsia"/>
          <w:b/>
        </w:rPr>
        <w:t>6.2</w:t>
      </w:r>
      <w:r>
        <w:rPr>
          <w:rFonts w:ascii="Times New Roman" w:hAnsi="Times New Roman" w:cs="Times New Roman" w:hint="eastAsia"/>
          <w:b/>
        </w:rPr>
        <w:t xml:space="preserve">-13  </w:t>
      </w:r>
      <w:r>
        <w:rPr>
          <w:rFonts w:ascii="Times New Roman" w:hAnsi="Times New Roman" w:cs="Times New Roman" w:hint="eastAsia"/>
          <w:b/>
        </w:rPr>
        <w:t>进一步预测地面特征参数表</w:t>
      </w:r>
    </w:p>
    <w:tbl>
      <w:tblPr>
        <w:tblW w:w="5000" w:type="pct"/>
        <w:jc w:val="center"/>
        <w:tblCellMar>
          <w:left w:w="10" w:type="dxa"/>
          <w:right w:w="10" w:type="dxa"/>
        </w:tblCellMar>
        <w:tblLook w:val="04A0" w:firstRow="1" w:lastRow="0" w:firstColumn="1" w:lastColumn="0" w:noHBand="0" w:noVBand="1"/>
      </w:tblPr>
      <w:tblGrid>
        <w:gridCol w:w="1506"/>
        <w:gridCol w:w="1914"/>
        <w:gridCol w:w="1848"/>
        <w:gridCol w:w="1488"/>
        <w:gridCol w:w="1506"/>
        <w:gridCol w:w="1504"/>
      </w:tblGrid>
      <w:tr w:rsidR="00C72BBC">
        <w:trPr>
          <w:trHeight w:val="20"/>
          <w:jc w:val="center"/>
        </w:trPr>
        <w:tc>
          <w:tcPr>
            <w:tcW w:w="771"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b/>
                <w:color w:val="000000"/>
                <w:kern w:val="0"/>
                <w:szCs w:val="20"/>
                <w:lang w:eastAsia="en-US" w:bidi="en-US"/>
              </w:rPr>
            </w:pPr>
            <w:r>
              <w:rPr>
                <w:rFonts w:ascii="Times New Roman" w:eastAsia="宋体" w:hAnsi="Times New Roman" w:cs="Times New Roman"/>
                <w:b/>
                <w:color w:val="000000"/>
                <w:kern w:val="0"/>
                <w:szCs w:val="20"/>
                <w:lang w:val="zh-TW" w:eastAsia="zh-TW" w:bidi="zh-TW"/>
              </w:rPr>
              <w:t>序号</w:t>
            </w:r>
          </w:p>
        </w:tc>
        <w:tc>
          <w:tcPr>
            <w:tcW w:w="980"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b/>
                <w:color w:val="000000"/>
                <w:kern w:val="0"/>
                <w:szCs w:val="20"/>
                <w:lang w:eastAsia="en-US" w:bidi="en-US"/>
              </w:rPr>
            </w:pPr>
            <w:r>
              <w:rPr>
                <w:rFonts w:ascii="Times New Roman" w:eastAsia="宋体" w:hAnsi="Times New Roman" w:cs="Times New Roman"/>
                <w:b/>
                <w:color w:val="000000"/>
                <w:kern w:val="0"/>
                <w:szCs w:val="20"/>
                <w:lang w:val="zh-TW" w:eastAsia="zh-TW" w:bidi="zh-TW"/>
              </w:rPr>
              <w:t>扇区</w:t>
            </w:r>
          </w:p>
        </w:tc>
        <w:tc>
          <w:tcPr>
            <w:tcW w:w="946"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b/>
                <w:color w:val="000000"/>
                <w:kern w:val="0"/>
                <w:szCs w:val="20"/>
                <w:lang w:eastAsia="en-US" w:bidi="en-US"/>
              </w:rPr>
            </w:pPr>
            <w:r>
              <w:rPr>
                <w:rFonts w:ascii="Times New Roman" w:eastAsia="宋体" w:hAnsi="Times New Roman" w:cs="Times New Roman"/>
                <w:b/>
                <w:color w:val="000000"/>
                <w:kern w:val="0"/>
                <w:szCs w:val="20"/>
                <w:lang w:val="zh-TW" w:eastAsia="zh-TW" w:bidi="zh-TW"/>
              </w:rPr>
              <w:t>时段</w:t>
            </w:r>
          </w:p>
        </w:tc>
        <w:tc>
          <w:tcPr>
            <w:tcW w:w="762"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b/>
                <w:color w:val="000000"/>
                <w:kern w:val="0"/>
                <w:szCs w:val="20"/>
                <w:lang w:eastAsia="en-US" w:bidi="en-US"/>
              </w:rPr>
            </w:pPr>
            <w:r>
              <w:rPr>
                <w:rFonts w:ascii="Times New Roman" w:eastAsia="宋体" w:hAnsi="Times New Roman" w:cs="Times New Roman"/>
                <w:b/>
                <w:color w:val="000000"/>
                <w:kern w:val="0"/>
                <w:szCs w:val="20"/>
                <w:lang w:val="zh-TW" w:eastAsia="zh-TW" w:bidi="zh-TW"/>
              </w:rPr>
              <w:t>正午反照率</w:t>
            </w:r>
          </w:p>
        </w:tc>
        <w:tc>
          <w:tcPr>
            <w:tcW w:w="771"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b/>
                <w:color w:val="000000"/>
                <w:kern w:val="0"/>
                <w:szCs w:val="18"/>
                <w:lang w:eastAsia="en-US" w:bidi="en-US"/>
              </w:rPr>
            </w:pPr>
            <w:r>
              <w:rPr>
                <w:rFonts w:ascii="Times New Roman" w:eastAsia="Times New Roman" w:hAnsi="Times New Roman" w:cs="Times New Roman"/>
                <w:b/>
                <w:color w:val="000000"/>
                <w:kern w:val="0"/>
                <w:szCs w:val="18"/>
                <w:lang w:eastAsia="en-US" w:bidi="en-US"/>
              </w:rPr>
              <w:t>BOWEN</w:t>
            </w:r>
          </w:p>
        </w:tc>
        <w:tc>
          <w:tcPr>
            <w:tcW w:w="77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eastAsia="宋体" w:hAnsi="Times New Roman" w:cs="Times New Roman"/>
                <w:b/>
                <w:color w:val="000000"/>
                <w:kern w:val="0"/>
                <w:szCs w:val="20"/>
                <w:lang w:eastAsia="en-US" w:bidi="en-US"/>
              </w:rPr>
            </w:pPr>
            <w:r>
              <w:rPr>
                <w:rFonts w:ascii="Times New Roman" w:eastAsia="宋体" w:hAnsi="Times New Roman" w:cs="Times New Roman"/>
                <w:b/>
                <w:color w:val="000000"/>
                <w:kern w:val="0"/>
                <w:szCs w:val="20"/>
                <w:lang w:val="zh-TW" w:eastAsia="zh-TW" w:bidi="zh-TW"/>
              </w:rPr>
              <w:t>粗糙度</w:t>
            </w:r>
          </w:p>
        </w:tc>
      </w:tr>
      <w:tr w:rsidR="00C72BBC">
        <w:trPr>
          <w:trHeight w:val="20"/>
          <w:jc w:val="center"/>
        </w:trPr>
        <w:tc>
          <w:tcPr>
            <w:tcW w:w="771" w:type="pct"/>
            <w:tcBorders>
              <w:top w:val="single" w:sz="4" w:space="0" w:color="auto"/>
              <w:left w:val="single" w:sz="4" w:space="0" w:color="auto"/>
            </w:tcBorders>
            <w:shd w:val="clear" w:color="auto" w:fill="FFFFFF"/>
            <w:vAlign w:val="center"/>
          </w:tcPr>
          <w:p w:rsidR="00C72BBC" w:rsidRDefault="00854968">
            <w:pPr>
              <w:ind w:firstLine="600"/>
              <w:jc w:val="left"/>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1</w:t>
            </w:r>
          </w:p>
        </w:tc>
        <w:tc>
          <w:tcPr>
            <w:tcW w:w="980"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0-360</w:t>
            </w:r>
          </w:p>
        </w:tc>
        <w:tc>
          <w:tcPr>
            <w:tcW w:w="946"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冬季</w:t>
            </w:r>
          </w:p>
        </w:tc>
        <w:tc>
          <w:tcPr>
            <w:tcW w:w="762"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0.35</w:t>
            </w:r>
          </w:p>
        </w:tc>
        <w:tc>
          <w:tcPr>
            <w:tcW w:w="771"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0.5</w:t>
            </w:r>
          </w:p>
        </w:tc>
        <w:tc>
          <w:tcPr>
            <w:tcW w:w="770" w:type="pct"/>
            <w:tcBorders>
              <w:top w:val="single" w:sz="4" w:space="0" w:color="auto"/>
              <w:left w:val="single" w:sz="4" w:space="0" w:color="auto"/>
              <w:right w:val="single" w:sz="4" w:space="0" w:color="auto"/>
            </w:tcBorders>
            <w:shd w:val="clear" w:color="auto" w:fill="FFFFFF"/>
            <w:vAlign w:val="center"/>
          </w:tcPr>
          <w:p w:rsidR="00C72BBC" w:rsidRDefault="00854968">
            <w:pPr>
              <w:ind w:firstLine="620"/>
              <w:jc w:val="left"/>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1</w:t>
            </w:r>
          </w:p>
        </w:tc>
      </w:tr>
      <w:tr w:rsidR="00C72BBC">
        <w:trPr>
          <w:trHeight w:val="20"/>
          <w:jc w:val="center"/>
        </w:trPr>
        <w:tc>
          <w:tcPr>
            <w:tcW w:w="771" w:type="pct"/>
            <w:tcBorders>
              <w:top w:val="single" w:sz="4" w:space="0" w:color="auto"/>
              <w:left w:val="single" w:sz="4" w:space="0" w:color="auto"/>
            </w:tcBorders>
            <w:shd w:val="clear" w:color="auto" w:fill="FFFFFF"/>
            <w:vAlign w:val="center"/>
          </w:tcPr>
          <w:p w:rsidR="00C72BBC" w:rsidRDefault="00854968">
            <w:pPr>
              <w:ind w:firstLine="600"/>
              <w:jc w:val="left"/>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2</w:t>
            </w:r>
          </w:p>
        </w:tc>
        <w:tc>
          <w:tcPr>
            <w:tcW w:w="980"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0-360</w:t>
            </w:r>
          </w:p>
        </w:tc>
        <w:tc>
          <w:tcPr>
            <w:tcW w:w="946"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春季</w:t>
            </w:r>
          </w:p>
        </w:tc>
        <w:tc>
          <w:tcPr>
            <w:tcW w:w="762"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0.14</w:t>
            </w:r>
          </w:p>
        </w:tc>
        <w:tc>
          <w:tcPr>
            <w:tcW w:w="771"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0.5</w:t>
            </w:r>
          </w:p>
        </w:tc>
        <w:tc>
          <w:tcPr>
            <w:tcW w:w="770" w:type="pct"/>
            <w:tcBorders>
              <w:top w:val="single" w:sz="4" w:space="0" w:color="auto"/>
              <w:left w:val="single" w:sz="4" w:space="0" w:color="auto"/>
              <w:right w:val="single" w:sz="4" w:space="0" w:color="auto"/>
            </w:tcBorders>
            <w:shd w:val="clear" w:color="auto" w:fill="FFFFFF"/>
            <w:vAlign w:val="center"/>
          </w:tcPr>
          <w:p w:rsidR="00C72BBC" w:rsidRDefault="00854968">
            <w:pPr>
              <w:ind w:firstLine="620"/>
              <w:jc w:val="left"/>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1</w:t>
            </w:r>
          </w:p>
        </w:tc>
      </w:tr>
      <w:tr w:rsidR="00C72BBC">
        <w:trPr>
          <w:trHeight w:val="20"/>
          <w:jc w:val="center"/>
        </w:trPr>
        <w:tc>
          <w:tcPr>
            <w:tcW w:w="771" w:type="pct"/>
            <w:tcBorders>
              <w:top w:val="single" w:sz="4" w:space="0" w:color="auto"/>
              <w:left w:val="single" w:sz="4" w:space="0" w:color="auto"/>
            </w:tcBorders>
            <w:shd w:val="clear" w:color="auto" w:fill="FFFFFF"/>
            <w:vAlign w:val="center"/>
          </w:tcPr>
          <w:p w:rsidR="00C72BBC" w:rsidRDefault="00854968">
            <w:pPr>
              <w:ind w:firstLine="600"/>
              <w:jc w:val="left"/>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3</w:t>
            </w:r>
          </w:p>
        </w:tc>
        <w:tc>
          <w:tcPr>
            <w:tcW w:w="980"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0-360</w:t>
            </w:r>
          </w:p>
        </w:tc>
        <w:tc>
          <w:tcPr>
            <w:tcW w:w="946"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夏季</w:t>
            </w:r>
          </w:p>
        </w:tc>
        <w:tc>
          <w:tcPr>
            <w:tcW w:w="762"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0.16</w:t>
            </w:r>
          </w:p>
        </w:tc>
        <w:tc>
          <w:tcPr>
            <w:tcW w:w="771" w:type="pct"/>
            <w:tcBorders>
              <w:top w:val="single" w:sz="4" w:space="0" w:color="auto"/>
              <w:left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1</w:t>
            </w:r>
          </w:p>
        </w:tc>
        <w:tc>
          <w:tcPr>
            <w:tcW w:w="770" w:type="pct"/>
            <w:tcBorders>
              <w:top w:val="single" w:sz="4" w:space="0" w:color="auto"/>
              <w:left w:val="single" w:sz="4" w:space="0" w:color="auto"/>
              <w:right w:val="single" w:sz="4" w:space="0" w:color="auto"/>
            </w:tcBorders>
            <w:shd w:val="clear" w:color="auto" w:fill="FFFFFF"/>
            <w:vAlign w:val="center"/>
          </w:tcPr>
          <w:p w:rsidR="00C72BBC" w:rsidRDefault="00854968">
            <w:pPr>
              <w:ind w:firstLine="620"/>
              <w:jc w:val="left"/>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1</w:t>
            </w:r>
          </w:p>
        </w:tc>
      </w:tr>
      <w:tr w:rsidR="00C72BBC">
        <w:trPr>
          <w:trHeight w:val="20"/>
          <w:jc w:val="center"/>
        </w:trPr>
        <w:tc>
          <w:tcPr>
            <w:tcW w:w="771" w:type="pct"/>
            <w:tcBorders>
              <w:top w:val="single" w:sz="4" w:space="0" w:color="auto"/>
              <w:left w:val="single" w:sz="4" w:space="0" w:color="auto"/>
              <w:bottom w:val="single" w:sz="4" w:space="0" w:color="auto"/>
            </w:tcBorders>
            <w:shd w:val="clear" w:color="auto" w:fill="FFFFFF"/>
            <w:vAlign w:val="center"/>
          </w:tcPr>
          <w:p w:rsidR="00C72BBC" w:rsidRDefault="00854968">
            <w:pPr>
              <w:ind w:firstLine="600"/>
              <w:jc w:val="left"/>
              <w:rPr>
                <w:rFonts w:ascii="Times New Roman" w:eastAsia="宋体" w:hAnsi="Times New Roman" w:cs="Times New Roman"/>
                <w:color w:val="000000"/>
                <w:kern w:val="0"/>
                <w:szCs w:val="20"/>
                <w:lang w:bidi="en-US"/>
              </w:rPr>
            </w:pPr>
            <w:r>
              <w:rPr>
                <w:rFonts w:ascii="Times New Roman" w:eastAsia="宋体" w:hAnsi="Times New Roman" w:cs="Times New Roman" w:hint="eastAsia"/>
                <w:iCs/>
                <w:color w:val="000000"/>
                <w:kern w:val="0"/>
                <w:szCs w:val="20"/>
                <w:lang w:val="zh-TW" w:bidi="zh-TW"/>
              </w:rPr>
              <w:t>4</w:t>
            </w:r>
          </w:p>
        </w:tc>
        <w:tc>
          <w:tcPr>
            <w:tcW w:w="980"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0-360</w:t>
            </w:r>
          </w:p>
        </w:tc>
        <w:tc>
          <w:tcPr>
            <w:tcW w:w="946"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秋季</w:t>
            </w:r>
          </w:p>
        </w:tc>
        <w:tc>
          <w:tcPr>
            <w:tcW w:w="76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eastAsia="en-US" w:bidi="en-US"/>
              </w:rPr>
              <w:t>0.18</w:t>
            </w:r>
          </w:p>
        </w:tc>
        <w:tc>
          <w:tcPr>
            <w:tcW w:w="771"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1</w:t>
            </w:r>
          </w:p>
        </w:tc>
        <w:tc>
          <w:tcPr>
            <w:tcW w:w="77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ind w:firstLine="620"/>
              <w:jc w:val="left"/>
              <w:rPr>
                <w:rFonts w:ascii="Times New Roman" w:eastAsia="宋体" w:hAnsi="Times New Roman" w:cs="Times New Roman"/>
                <w:color w:val="000000"/>
                <w:kern w:val="0"/>
                <w:szCs w:val="20"/>
                <w:lang w:eastAsia="en-US" w:bidi="en-US"/>
              </w:rPr>
            </w:pPr>
            <w:r>
              <w:rPr>
                <w:rFonts w:ascii="Times New Roman" w:eastAsia="宋体" w:hAnsi="Times New Roman" w:cs="Times New Roman"/>
                <w:color w:val="000000"/>
                <w:kern w:val="0"/>
                <w:szCs w:val="20"/>
                <w:lang w:val="zh-TW" w:eastAsia="zh-TW" w:bidi="zh-TW"/>
              </w:rPr>
              <w:t>1</w:t>
            </w:r>
          </w:p>
        </w:tc>
      </w:tr>
    </w:tbl>
    <w:p w:rsidR="00C72BBC" w:rsidRDefault="00D7195E">
      <w:pPr>
        <w:pStyle w:val="3"/>
        <w:spacing w:before="0" w:after="0" w:line="360" w:lineRule="auto"/>
        <w:rPr>
          <w:rFonts w:ascii="Times New Roman" w:hAnsi="Times New Roman" w:cs="Times New Roman"/>
          <w:sz w:val="28"/>
        </w:rPr>
      </w:pPr>
      <w:bookmarkStart w:id="702" w:name="_Toc121381302"/>
      <w:r>
        <w:rPr>
          <w:rFonts w:ascii="Times New Roman" w:hAnsi="Times New Roman" w:cs="Times New Roman" w:hint="eastAsia"/>
          <w:sz w:val="28"/>
        </w:rPr>
        <w:t>6.2</w:t>
      </w:r>
      <w:r w:rsidR="00854968">
        <w:rPr>
          <w:rFonts w:ascii="Times New Roman" w:hAnsi="Times New Roman" w:cs="Times New Roman"/>
          <w:sz w:val="28"/>
        </w:rPr>
        <w:t>.</w:t>
      </w:r>
      <w:r w:rsidR="00854968">
        <w:rPr>
          <w:rFonts w:ascii="Times New Roman" w:hAnsi="Times New Roman" w:cs="Times New Roman" w:hint="eastAsia"/>
          <w:sz w:val="28"/>
        </w:rPr>
        <w:t>4</w:t>
      </w:r>
      <w:r w:rsidR="00854968">
        <w:rPr>
          <w:rFonts w:ascii="Times New Roman" w:hAnsi="Times New Roman" w:cs="Times New Roman" w:hint="eastAsia"/>
          <w:sz w:val="28"/>
        </w:rPr>
        <w:t>预测模型</w:t>
      </w:r>
      <w:bookmarkEnd w:id="702"/>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根据估算结果可知，本项目大气评价等级为一级，本报告釆用大气导则推荐的</w:t>
      </w:r>
      <w:r>
        <w:rPr>
          <w:rFonts w:ascii="Times New Roman" w:hAnsi="Times New Roman" w:cs="Times New Roman" w:hint="eastAsia"/>
          <w:sz w:val="24"/>
        </w:rPr>
        <w:t xml:space="preserve"> AERMOD</w:t>
      </w:r>
      <w:r>
        <w:rPr>
          <w:rFonts w:ascii="Times New Roman" w:hAnsi="Times New Roman" w:cs="Times New Roman" w:hint="eastAsia"/>
          <w:sz w:val="24"/>
        </w:rPr>
        <w:t>模型，釆用六五软件工作室及北京尚云环境有限公司开发的</w:t>
      </w:r>
      <w:r>
        <w:rPr>
          <w:rFonts w:ascii="Times New Roman" w:hAnsi="Times New Roman" w:cs="Times New Roman" w:hint="eastAsia"/>
          <w:sz w:val="24"/>
        </w:rPr>
        <w:t>EIAProA2018 Ver2.6</w:t>
      </w:r>
      <w:r>
        <w:rPr>
          <w:rFonts w:ascii="Times New Roman" w:hAnsi="Times New Roman" w:cs="Times New Roman" w:hint="eastAsia"/>
          <w:sz w:val="24"/>
        </w:rPr>
        <w:t>版软件对项目大气环境影响进行预测评价。评价基准年（</w:t>
      </w:r>
      <w:r>
        <w:rPr>
          <w:rFonts w:ascii="Times New Roman" w:hAnsi="Times New Roman" w:cs="Times New Roman" w:hint="eastAsia"/>
          <w:sz w:val="24"/>
        </w:rPr>
        <w:t>2020</w:t>
      </w:r>
      <w:r>
        <w:rPr>
          <w:rFonts w:ascii="Times New Roman" w:hAnsi="Times New Roman" w:cs="Times New Roman" w:hint="eastAsia"/>
          <w:sz w:val="24"/>
        </w:rPr>
        <w:t>年）内存在风速≤</w:t>
      </w:r>
      <w:r>
        <w:rPr>
          <w:rFonts w:ascii="Times New Roman" w:hAnsi="Times New Roman" w:cs="Times New Roman" w:hint="eastAsia"/>
          <w:sz w:val="24"/>
        </w:rPr>
        <w:t>0.5m/s</w:t>
      </w:r>
      <w:r>
        <w:rPr>
          <w:rFonts w:ascii="Times New Roman" w:hAnsi="Times New Roman" w:cs="Times New Roman" w:hint="eastAsia"/>
          <w:sz w:val="24"/>
        </w:rPr>
        <w:t>的持续时间为</w:t>
      </w:r>
      <w:r>
        <w:rPr>
          <w:rFonts w:ascii="Times New Roman" w:hAnsi="Times New Roman" w:cs="Times New Roman" w:hint="eastAsia"/>
          <w:sz w:val="24"/>
        </w:rPr>
        <w:t>15h</w:t>
      </w:r>
      <w:r>
        <w:rPr>
          <w:rFonts w:ascii="Times New Roman" w:hAnsi="Times New Roman" w:cs="Times New Roman" w:hint="eastAsia"/>
          <w:sz w:val="24"/>
        </w:rPr>
        <w:t>，</w:t>
      </w:r>
      <w:r>
        <w:rPr>
          <w:rFonts w:ascii="Times New Roman" w:hAnsi="Times New Roman" w:cs="Times New Roman" w:hint="eastAsia"/>
          <w:sz w:val="24"/>
        </w:rPr>
        <w:lastRenderedPageBreak/>
        <w:t>未超过</w:t>
      </w:r>
      <w:r>
        <w:rPr>
          <w:rFonts w:ascii="Times New Roman" w:hAnsi="Times New Roman" w:cs="Times New Roman" w:hint="eastAsia"/>
          <w:sz w:val="24"/>
        </w:rPr>
        <w:t>72h</w:t>
      </w:r>
      <w:r>
        <w:rPr>
          <w:rFonts w:ascii="Times New Roman" w:hAnsi="Times New Roman" w:cs="Times New Roman" w:hint="eastAsia"/>
          <w:sz w:val="24"/>
        </w:rPr>
        <w:t>，全年静风频率为</w:t>
      </w:r>
      <w:r>
        <w:rPr>
          <w:rFonts w:ascii="Times New Roman" w:hAnsi="Times New Roman" w:cs="Times New Roman" w:hint="eastAsia"/>
          <w:sz w:val="24"/>
        </w:rPr>
        <w:t>4.54%</w:t>
      </w:r>
      <w:r>
        <w:rPr>
          <w:rFonts w:ascii="Times New Roman" w:hAnsi="Times New Roman" w:cs="Times New Roman" w:hint="eastAsia"/>
          <w:sz w:val="24"/>
        </w:rPr>
        <w:t>，未超过</w:t>
      </w:r>
      <w:r>
        <w:rPr>
          <w:rFonts w:ascii="Times New Roman" w:hAnsi="Times New Roman" w:cs="Times New Roman" w:hint="eastAsia"/>
          <w:sz w:val="24"/>
        </w:rPr>
        <w:t>35%</w:t>
      </w:r>
      <w:r>
        <w:rPr>
          <w:rFonts w:ascii="Times New Roman" w:hAnsi="Times New Roman" w:cs="Times New Roman" w:hint="eastAsia"/>
          <w:sz w:val="24"/>
        </w:rPr>
        <w:t>时，可直接釆用</w:t>
      </w:r>
      <w:r>
        <w:rPr>
          <w:rFonts w:ascii="Times New Roman" w:hAnsi="Times New Roman" w:cs="Times New Roman" w:hint="eastAsia"/>
          <w:sz w:val="24"/>
        </w:rPr>
        <w:t>AERMOD</w:t>
      </w:r>
      <w:r>
        <w:rPr>
          <w:rFonts w:ascii="Times New Roman" w:hAnsi="Times New Roman" w:cs="Times New Roman" w:hint="eastAsia"/>
          <w:sz w:val="24"/>
        </w:rPr>
        <w:t>模型预测结果，无需使用</w:t>
      </w:r>
      <w:r>
        <w:rPr>
          <w:rFonts w:ascii="Times New Roman" w:hAnsi="Times New Roman" w:cs="Times New Roman" w:hint="eastAsia"/>
          <w:sz w:val="24"/>
        </w:rPr>
        <w:t>CALPUFF</w:t>
      </w:r>
      <w:r>
        <w:rPr>
          <w:rFonts w:ascii="Times New Roman" w:hAnsi="Times New Roman" w:cs="Times New Roman" w:hint="eastAsia"/>
          <w:sz w:val="24"/>
        </w:rPr>
        <w:t>模型进行进一步模拟。</w:t>
      </w:r>
    </w:p>
    <w:p w:rsidR="00C72BBC" w:rsidRDefault="00D7195E">
      <w:pPr>
        <w:pStyle w:val="3"/>
        <w:spacing w:before="0" w:after="0" w:line="360" w:lineRule="auto"/>
        <w:rPr>
          <w:rFonts w:ascii="Times New Roman" w:hAnsi="Times New Roman" w:cs="Times New Roman"/>
          <w:sz w:val="28"/>
        </w:rPr>
      </w:pPr>
      <w:bookmarkStart w:id="703" w:name="_Toc121381303"/>
      <w:r>
        <w:rPr>
          <w:rFonts w:ascii="Times New Roman" w:hAnsi="Times New Roman" w:cs="Times New Roman" w:hint="eastAsia"/>
          <w:sz w:val="28"/>
        </w:rPr>
        <w:t>6.2</w:t>
      </w:r>
      <w:r w:rsidR="00854968">
        <w:rPr>
          <w:rFonts w:ascii="Times New Roman" w:hAnsi="Times New Roman" w:cs="Times New Roman"/>
          <w:sz w:val="28"/>
        </w:rPr>
        <w:t>.</w:t>
      </w:r>
      <w:r w:rsidR="00854968">
        <w:rPr>
          <w:rFonts w:ascii="Times New Roman" w:hAnsi="Times New Roman" w:cs="Times New Roman" w:hint="eastAsia"/>
          <w:sz w:val="28"/>
        </w:rPr>
        <w:t>5</w:t>
      </w:r>
      <w:r w:rsidR="00854968">
        <w:rPr>
          <w:rFonts w:ascii="Times New Roman" w:hAnsi="Times New Roman" w:cs="Times New Roman" w:hint="eastAsia"/>
          <w:sz w:val="28"/>
        </w:rPr>
        <w:t>预测范围和预测内容</w:t>
      </w:r>
      <w:bookmarkEnd w:id="703"/>
    </w:p>
    <w:p w:rsidR="00C72BBC" w:rsidRDefault="00D7195E">
      <w:pPr>
        <w:pStyle w:val="4"/>
        <w:spacing w:before="0" w:after="0" w:line="360" w:lineRule="auto"/>
        <w:jc w:val="left"/>
        <w:rPr>
          <w:rFonts w:ascii="Times New Roman" w:hAnsi="Times New Roman" w:cs="Times New Roman"/>
          <w:sz w:val="24"/>
        </w:rPr>
      </w:pPr>
      <w:r>
        <w:rPr>
          <w:rFonts w:ascii="Times New Roman" w:hAnsi="Times New Roman" w:cs="Times New Roman"/>
          <w:sz w:val="24"/>
        </w:rPr>
        <w:t>6.2</w:t>
      </w:r>
      <w:r w:rsidR="00854968">
        <w:rPr>
          <w:rFonts w:ascii="Times New Roman" w:hAnsi="Times New Roman" w:cs="Times New Roman"/>
          <w:sz w:val="24"/>
        </w:rPr>
        <w:t>.</w:t>
      </w:r>
      <w:r w:rsidR="00854968">
        <w:rPr>
          <w:rFonts w:ascii="Times New Roman" w:hAnsi="Times New Roman" w:cs="Times New Roman" w:hint="eastAsia"/>
          <w:sz w:val="24"/>
        </w:rPr>
        <w:t>5.1</w:t>
      </w:r>
      <w:r w:rsidR="00854968">
        <w:rPr>
          <w:rFonts w:ascii="Times New Roman" w:hAnsi="Times New Roman" w:cs="Times New Roman" w:hint="eastAsia"/>
          <w:sz w:val="24"/>
        </w:rPr>
        <w:t>预测范围</w:t>
      </w:r>
    </w:p>
    <w:p w:rsidR="00C72BBC" w:rsidRDefault="00854968">
      <w:pPr>
        <w:spacing w:line="360" w:lineRule="auto"/>
        <w:ind w:firstLineChars="200" w:firstLine="480"/>
        <w:jc w:val="left"/>
        <w:rPr>
          <w:rFonts w:ascii="Times New Roman" w:hAnsi="Times New Roman" w:cs="Times New Roman"/>
          <w:b/>
        </w:rPr>
      </w:pPr>
      <w:r>
        <w:rPr>
          <w:rFonts w:ascii="Times New Roman" w:hAnsi="Times New Roman" w:cs="Times New Roman" w:hint="eastAsia"/>
          <w:sz w:val="24"/>
        </w:rPr>
        <w:t>根据本项目大气评价工作等级及评价范围，综合考虑拟建项目实际建设情况，结合厂区周边环境特征和气象条件，本次大气环境影响预测范围覆盖整个评价范围，为以项目厂区为中心，边长</w:t>
      </w:r>
      <w:r>
        <w:rPr>
          <w:rFonts w:ascii="Times New Roman" w:hAnsi="Times New Roman" w:cs="Times New Roman" w:hint="eastAsia"/>
          <w:sz w:val="24"/>
        </w:rPr>
        <w:t>5</w:t>
      </w:r>
      <w:r>
        <w:rPr>
          <w:rFonts w:ascii="Times New Roman" w:hAnsi="Times New Roman" w:cs="Times New Roman" w:hint="eastAsia"/>
          <w:sz w:val="24"/>
        </w:rPr>
        <w:t>×</w:t>
      </w:r>
      <w:r>
        <w:rPr>
          <w:rFonts w:ascii="Times New Roman" w:hAnsi="Times New Roman" w:cs="Times New Roman" w:hint="eastAsia"/>
          <w:sz w:val="24"/>
        </w:rPr>
        <w:t>5</w:t>
      </w:r>
      <w:r>
        <w:rPr>
          <w:rFonts w:ascii="Times New Roman" w:hAnsi="Times New Roman" w:cs="Times New Roman"/>
          <w:sz w:val="24"/>
        </w:rPr>
        <w:t>km</w:t>
      </w:r>
      <w:r>
        <w:rPr>
          <w:rFonts w:ascii="Times New Roman" w:hAnsi="Times New Roman" w:cs="Times New Roman" w:hint="eastAsia"/>
          <w:sz w:val="24"/>
        </w:rPr>
        <w:t>的矩形区域。预测网格釆用直角坐标网格，东西为</w:t>
      </w:r>
      <w:r>
        <w:rPr>
          <w:rFonts w:ascii="Times New Roman" w:hAnsi="Times New Roman" w:cs="Times New Roman"/>
          <w:sz w:val="24"/>
        </w:rPr>
        <w:t>X</w:t>
      </w:r>
      <w:r>
        <w:rPr>
          <w:rFonts w:ascii="Times New Roman" w:hAnsi="Times New Roman" w:cs="Times New Roman" w:hint="eastAsia"/>
          <w:sz w:val="24"/>
        </w:rPr>
        <w:t>轴，南北为</w:t>
      </w:r>
      <w:r>
        <w:rPr>
          <w:rFonts w:ascii="Times New Roman" w:hAnsi="Times New Roman" w:cs="Times New Roman"/>
          <w:sz w:val="24"/>
        </w:rPr>
        <w:t>Y</w:t>
      </w:r>
      <w:r>
        <w:rPr>
          <w:rFonts w:ascii="Times New Roman" w:hAnsi="Times New Roman" w:cs="Times New Roman" w:hint="eastAsia"/>
          <w:sz w:val="24"/>
        </w:rPr>
        <w:t>轴。由于本项目预测网格釆用近密远疏的设置，距离源中心</w:t>
      </w:r>
      <w:r>
        <w:rPr>
          <w:rFonts w:ascii="Times New Roman" w:hAnsi="Times New Roman" w:cs="Times New Roman"/>
          <w:sz w:val="24"/>
        </w:rPr>
        <w:t>500m</w:t>
      </w:r>
      <w:r>
        <w:rPr>
          <w:rFonts w:ascii="Times New Roman" w:hAnsi="Times New Roman" w:cs="Times New Roman" w:hint="eastAsia"/>
          <w:sz w:val="24"/>
        </w:rPr>
        <w:t>的网格间距为</w:t>
      </w:r>
      <w:r>
        <w:rPr>
          <w:rFonts w:ascii="Times New Roman" w:hAnsi="Times New Roman" w:cs="Times New Roman"/>
          <w:sz w:val="24"/>
        </w:rPr>
        <w:t>50m</w:t>
      </w:r>
      <w:r>
        <w:rPr>
          <w:rFonts w:ascii="Times New Roman" w:hAnsi="Times New Roman" w:cs="Times New Roman" w:hint="eastAsia"/>
          <w:sz w:val="24"/>
        </w:rPr>
        <w:t>，</w:t>
      </w:r>
      <w:r>
        <w:rPr>
          <w:rFonts w:ascii="Times New Roman" w:hAnsi="Times New Roman" w:cs="Times New Roman"/>
          <w:sz w:val="24"/>
        </w:rPr>
        <w:t>500m</w:t>
      </w:r>
      <w:r>
        <w:rPr>
          <w:rFonts w:ascii="Times New Roman" w:hAnsi="Times New Roman" w:cs="Times New Roman" w:hint="eastAsia"/>
          <w:sz w:val="24"/>
        </w:rPr>
        <w:t>~</w:t>
      </w:r>
      <w:r>
        <w:rPr>
          <w:rFonts w:ascii="Times New Roman" w:hAnsi="Times New Roman" w:cs="Times New Roman"/>
          <w:sz w:val="24"/>
        </w:rPr>
        <w:t>3km</w:t>
      </w:r>
      <w:r>
        <w:rPr>
          <w:rFonts w:ascii="Times New Roman" w:hAnsi="Times New Roman" w:cs="Times New Roman" w:hint="eastAsia"/>
          <w:sz w:val="24"/>
        </w:rPr>
        <w:t>的网格间距为</w:t>
      </w:r>
      <w:r>
        <w:rPr>
          <w:rFonts w:ascii="Times New Roman" w:hAnsi="Times New Roman" w:cs="Times New Roman"/>
          <w:sz w:val="24"/>
        </w:rPr>
        <w:t>100m</w:t>
      </w:r>
      <w:r>
        <w:rPr>
          <w:rFonts w:ascii="Times New Roman" w:hAnsi="Times New Roman" w:cs="Times New Roman" w:hint="eastAsia"/>
          <w:sz w:val="24"/>
        </w:rPr>
        <w:t>。</w:t>
      </w:r>
    </w:p>
    <w:p w:rsidR="00C72BBC" w:rsidRDefault="00D7195E">
      <w:pPr>
        <w:pStyle w:val="4"/>
        <w:spacing w:before="0" w:after="0" w:line="360" w:lineRule="auto"/>
        <w:jc w:val="left"/>
        <w:rPr>
          <w:rFonts w:ascii="Times New Roman" w:hAnsi="Times New Roman" w:cs="Times New Roman"/>
          <w:sz w:val="24"/>
        </w:rPr>
      </w:pPr>
      <w:r>
        <w:rPr>
          <w:rFonts w:ascii="Times New Roman" w:hAnsi="Times New Roman" w:cs="Times New Roman"/>
          <w:sz w:val="24"/>
        </w:rPr>
        <w:t>6.2</w:t>
      </w:r>
      <w:r w:rsidR="00854968">
        <w:rPr>
          <w:rFonts w:ascii="Times New Roman" w:hAnsi="Times New Roman" w:cs="Times New Roman"/>
          <w:sz w:val="24"/>
        </w:rPr>
        <w:t>.</w:t>
      </w:r>
      <w:r w:rsidR="00854968">
        <w:rPr>
          <w:rFonts w:ascii="Times New Roman" w:hAnsi="Times New Roman" w:cs="Times New Roman" w:hint="eastAsia"/>
          <w:sz w:val="24"/>
        </w:rPr>
        <w:t>5.2</w:t>
      </w:r>
      <w:r w:rsidR="00854968">
        <w:rPr>
          <w:rFonts w:ascii="Times New Roman" w:hAnsi="Times New Roman" w:cs="Times New Roman" w:hint="eastAsia"/>
          <w:sz w:val="24"/>
        </w:rPr>
        <w:t>预测因子</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根据本项目特点，选取的有环境质量的因子为预测因子，主要有</w:t>
      </w:r>
      <w:r>
        <w:rPr>
          <w:rFonts w:ascii="Times New Roman" w:hAnsi="Times New Roman" w:cs="Times New Roman" w:hint="eastAsia"/>
          <w:sz w:val="24"/>
        </w:rPr>
        <w:t>TSP</w:t>
      </w:r>
      <w:r>
        <w:rPr>
          <w:rFonts w:ascii="Times New Roman" w:hAnsi="Times New Roman" w:cs="Times New Roman" w:hint="eastAsia"/>
          <w:sz w:val="24"/>
        </w:rPr>
        <w:t>、</w:t>
      </w:r>
      <w:r>
        <w:rPr>
          <w:rFonts w:ascii="Times New Roman" w:hAnsi="Times New Roman" w:cs="Times New Roman" w:hint="eastAsia"/>
          <w:sz w:val="24"/>
        </w:rPr>
        <w:t>TVOC</w:t>
      </w:r>
      <w:r>
        <w:rPr>
          <w:rFonts w:ascii="Times New Roman" w:hAnsi="Times New Roman" w:cs="Times New Roman" w:hint="eastAsia"/>
          <w:sz w:val="24"/>
        </w:rPr>
        <w:t>。</w:t>
      </w:r>
    </w:p>
    <w:p w:rsidR="00C72BBC" w:rsidRDefault="00D7195E">
      <w:pPr>
        <w:pStyle w:val="4"/>
        <w:spacing w:before="0" w:after="0" w:line="360" w:lineRule="auto"/>
        <w:jc w:val="left"/>
        <w:rPr>
          <w:rFonts w:ascii="Times New Roman" w:hAnsi="Times New Roman" w:cs="Times New Roman"/>
          <w:sz w:val="24"/>
        </w:rPr>
      </w:pPr>
      <w:r>
        <w:rPr>
          <w:rFonts w:ascii="Times New Roman" w:hAnsi="Times New Roman" w:cs="Times New Roman"/>
          <w:sz w:val="24"/>
        </w:rPr>
        <w:t>6.2</w:t>
      </w:r>
      <w:r w:rsidR="00854968">
        <w:rPr>
          <w:rFonts w:ascii="Times New Roman" w:hAnsi="Times New Roman" w:cs="Times New Roman"/>
          <w:sz w:val="24"/>
        </w:rPr>
        <w:t>.</w:t>
      </w:r>
      <w:r w:rsidR="00854968">
        <w:rPr>
          <w:rFonts w:ascii="Times New Roman" w:hAnsi="Times New Roman" w:cs="Times New Roman" w:hint="eastAsia"/>
          <w:sz w:val="24"/>
        </w:rPr>
        <w:t>5.3</w:t>
      </w:r>
      <w:r w:rsidR="00854968">
        <w:rPr>
          <w:rFonts w:ascii="Times New Roman" w:hAnsi="Times New Roman" w:cs="Times New Roman" w:hint="eastAsia"/>
          <w:sz w:val="24"/>
        </w:rPr>
        <w:t>预测内容</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根据拟建项目污染物排放特点及大气导则的要求，结合该区域的污染气象特征，预测内容详下表。</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rPr>
        <w:t>表</w:t>
      </w:r>
      <w:r w:rsidR="00D7195E">
        <w:rPr>
          <w:rFonts w:ascii="Times New Roman" w:hAnsi="Times New Roman" w:cs="Times New Roman" w:hint="eastAsia"/>
          <w:b/>
        </w:rPr>
        <w:t>6.2</w:t>
      </w:r>
      <w:r>
        <w:rPr>
          <w:rFonts w:ascii="Times New Roman" w:hAnsi="Times New Roman" w:cs="Times New Roman" w:hint="eastAsia"/>
          <w:b/>
        </w:rPr>
        <w:t xml:space="preserve">-14  </w:t>
      </w:r>
      <w:r>
        <w:rPr>
          <w:rFonts w:ascii="Times New Roman" w:hAnsi="Times New Roman" w:cs="Times New Roman" w:hint="eastAsia"/>
          <w:b/>
        </w:rPr>
        <w:t>预测内容和评价要求表</w:t>
      </w:r>
    </w:p>
    <w:tbl>
      <w:tblPr>
        <w:tblW w:w="9015" w:type="dxa"/>
        <w:jc w:val="center"/>
        <w:tblLayout w:type="fixed"/>
        <w:tblCellMar>
          <w:left w:w="10" w:type="dxa"/>
          <w:right w:w="10" w:type="dxa"/>
        </w:tblCellMar>
        <w:tblLook w:val="04A0" w:firstRow="1" w:lastRow="0" w:firstColumn="1" w:lastColumn="0" w:noHBand="0" w:noVBand="1"/>
      </w:tblPr>
      <w:tblGrid>
        <w:gridCol w:w="690"/>
        <w:gridCol w:w="2250"/>
        <w:gridCol w:w="1140"/>
        <w:gridCol w:w="1410"/>
        <w:gridCol w:w="3525"/>
      </w:tblGrid>
      <w:tr w:rsidR="00C72BBC">
        <w:trPr>
          <w:trHeight w:val="20"/>
          <w:jc w:val="center"/>
        </w:trPr>
        <w:tc>
          <w:tcPr>
            <w:tcW w:w="69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评价</w:t>
            </w:r>
          </w:p>
          <w:p w:rsidR="00C72BBC" w:rsidRDefault="00854968">
            <w:pPr>
              <w:jc w:val="center"/>
              <w:rPr>
                <w:rFonts w:ascii="Times New Roman" w:hAnsi="Times New Roman" w:cs="Times New Roman"/>
                <w:b/>
              </w:rPr>
            </w:pPr>
            <w:r>
              <w:rPr>
                <w:rFonts w:ascii="Times New Roman" w:hAnsi="Times New Roman" w:cs="Times New Roman"/>
                <w:b/>
              </w:rPr>
              <w:t>对象</w:t>
            </w:r>
          </w:p>
        </w:tc>
        <w:tc>
          <w:tcPr>
            <w:tcW w:w="22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污染源</w:t>
            </w:r>
          </w:p>
        </w:tc>
        <w:tc>
          <w:tcPr>
            <w:tcW w:w="11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排放形式</w:t>
            </w:r>
          </w:p>
        </w:tc>
        <w:tc>
          <w:tcPr>
            <w:tcW w:w="14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预测内容</w:t>
            </w:r>
          </w:p>
        </w:tc>
        <w:tc>
          <w:tcPr>
            <w:tcW w:w="352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评价内容</w:t>
            </w:r>
          </w:p>
        </w:tc>
      </w:tr>
      <w:tr w:rsidR="00C72BBC">
        <w:trPr>
          <w:trHeight w:val="20"/>
          <w:jc w:val="center"/>
        </w:trPr>
        <w:tc>
          <w:tcPr>
            <w:tcW w:w="690"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预测情景</w:t>
            </w:r>
          </w:p>
        </w:tc>
        <w:tc>
          <w:tcPr>
            <w:tcW w:w="22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新增污染源</w:t>
            </w:r>
          </w:p>
        </w:tc>
        <w:tc>
          <w:tcPr>
            <w:tcW w:w="11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正常排放</w:t>
            </w:r>
          </w:p>
        </w:tc>
        <w:tc>
          <w:tcPr>
            <w:tcW w:w="14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短期浓度</w:t>
            </w:r>
          </w:p>
          <w:p w:rsidR="00C72BBC" w:rsidRDefault="00854968">
            <w:pPr>
              <w:jc w:val="center"/>
              <w:rPr>
                <w:rFonts w:ascii="Times New Roman" w:hAnsi="Times New Roman" w:cs="Times New Roman"/>
              </w:rPr>
            </w:pPr>
            <w:r>
              <w:rPr>
                <w:rFonts w:ascii="Times New Roman" w:hAnsi="Times New Roman" w:cs="Times New Roman"/>
              </w:rPr>
              <w:t>长期浓度</w:t>
            </w:r>
          </w:p>
        </w:tc>
        <w:tc>
          <w:tcPr>
            <w:tcW w:w="352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最大浓度占标率</w:t>
            </w:r>
          </w:p>
        </w:tc>
      </w:tr>
      <w:tr w:rsidR="00C72BBC">
        <w:trPr>
          <w:trHeight w:val="20"/>
          <w:jc w:val="center"/>
        </w:trPr>
        <w:tc>
          <w:tcPr>
            <w:tcW w:w="69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22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新增污染源</w:t>
            </w:r>
          </w:p>
          <w:p w:rsidR="00C72BBC" w:rsidRDefault="00854968">
            <w:pPr>
              <w:jc w:val="center"/>
              <w:rPr>
                <w:rFonts w:ascii="Times New Roman" w:hAnsi="Times New Roman" w:cs="Times New Roman"/>
              </w:rPr>
            </w:pPr>
            <w:r>
              <w:rPr>
                <w:rFonts w:ascii="Times New Roman" w:hAnsi="Times New Roman" w:cs="Times New Roman"/>
              </w:rPr>
              <w:t>－</w:t>
            </w:r>
          </w:p>
          <w:p w:rsidR="00C72BBC" w:rsidRDefault="00854968">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以新带老</w:t>
            </w:r>
            <w:r>
              <w:rPr>
                <w:rFonts w:ascii="Times New Roman" w:hAnsi="Times New Roman" w:cs="Times New Roman"/>
              </w:rPr>
              <w:t>”</w:t>
            </w:r>
            <w:r>
              <w:rPr>
                <w:rFonts w:ascii="Times New Roman" w:hAnsi="Times New Roman" w:cs="Times New Roman"/>
              </w:rPr>
              <w:t>污染源（无）</w:t>
            </w:r>
          </w:p>
          <w:p w:rsidR="00C72BBC" w:rsidRDefault="00854968">
            <w:pPr>
              <w:jc w:val="center"/>
              <w:rPr>
                <w:rFonts w:ascii="Times New Roman" w:hAnsi="Times New Roman" w:cs="Times New Roman"/>
              </w:rPr>
            </w:pPr>
            <w:r>
              <w:rPr>
                <w:rFonts w:ascii="Times New Roman" w:hAnsi="Times New Roman" w:cs="Times New Roman"/>
              </w:rPr>
              <w:t>＋</w:t>
            </w:r>
          </w:p>
          <w:p w:rsidR="00C72BBC" w:rsidRDefault="00854968">
            <w:pPr>
              <w:jc w:val="center"/>
              <w:rPr>
                <w:rFonts w:ascii="Times New Roman" w:hAnsi="Times New Roman" w:cs="Times New Roman"/>
              </w:rPr>
            </w:pPr>
            <w:r>
              <w:rPr>
                <w:rFonts w:ascii="Times New Roman" w:hAnsi="Times New Roman" w:cs="Times New Roman"/>
              </w:rPr>
              <w:t>其他在建、拟建污染源</w:t>
            </w:r>
          </w:p>
        </w:tc>
        <w:tc>
          <w:tcPr>
            <w:tcW w:w="11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正常排放</w:t>
            </w:r>
          </w:p>
        </w:tc>
        <w:tc>
          <w:tcPr>
            <w:tcW w:w="14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短期浓度</w:t>
            </w:r>
          </w:p>
          <w:p w:rsidR="00C72BBC" w:rsidRDefault="00854968">
            <w:pPr>
              <w:jc w:val="center"/>
              <w:rPr>
                <w:rFonts w:ascii="Times New Roman" w:hAnsi="Times New Roman" w:cs="Times New Roman"/>
              </w:rPr>
            </w:pPr>
            <w:r>
              <w:rPr>
                <w:rFonts w:ascii="Times New Roman" w:hAnsi="Times New Roman" w:cs="Times New Roman"/>
              </w:rPr>
              <w:t>长期浓度</w:t>
            </w:r>
          </w:p>
        </w:tc>
        <w:tc>
          <w:tcPr>
            <w:tcW w:w="352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TSP</w:t>
            </w:r>
            <w:r>
              <w:rPr>
                <w:rFonts w:ascii="Times New Roman" w:hAnsi="Times New Roman" w:cs="Times New Roman"/>
              </w:rPr>
              <w:t>叠加环境质量现状浓度后日均浓度占标率；</w:t>
            </w:r>
            <w:r>
              <w:rPr>
                <w:rFonts w:ascii="Times New Roman" w:hAnsi="Times New Roman" w:cs="Times New Roman"/>
              </w:rPr>
              <w:t>TVOC</w:t>
            </w:r>
            <w:r>
              <w:rPr>
                <w:rFonts w:ascii="Times New Roman" w:hAnsi="Times New Roman" w:cs="Times New Roman"/>
              </w:rPr>
              <w:t>叠加后的</w:t>
            </w:r>
            <w:r>
              <w:rPr>
                <w:rFonts w:ascii="Times New Roman" w:hAnsi="Times New Roman" w:cs="Times New Roman"/>
              </w:rPr>
              <w:t>1h</w:t>
            </w:r>
            <w:r>
              <w:rPr>
                <w:rFonts w:ascii="Times New Roman" w:hAnsi="Times New Roman" w:cs="Times New Roman"/>
              </w:rPr>
              <w:t>浓度情况</w:t>
            </w:r>
          </w:p>
        </w:tc>
      </w:tr>
      <w:tr w:rsidR="00C72BBC">
        <w:trPr>
          <w:trHeight w:val="20"/>
          <w:jc w:val="center"/>
        </w:trPr>
        <w:tc>
          <w:tcPr>
            <w:tcW w:w="690"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225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新增污染源</w:t>
            </w:r>
          </w:p>
        </w:tc>
        <w:tc>
          <w:tcPr>
            <w:tcW w:w="11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非正常排放</w:t>
            </w:r>
          </w:p>
        </w:tc>
        <w:tc>
          <w:tcPr>
            <w:tcW w:w="141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1h</w:t>
            </w:r>
            <w:r>
              <w:rPr>
                <w:rFonts w:ascii="Times New Roman" w:hAnsi="Times New Roman" w:cs="Times New Roman"/>
              </w:rPr>
              <w:t>平均质量</w:t>
            </w:r>
            <w:r>
              <w:rPr>
                <w:rFonts w:ascii="Times New Roman" w:hAnsi="Times New Roman" w:cs="Times New Roman"/>
              </w:rPr>
              <w:t xml:space="preserve"> </w:t>
            </w:r>
            <w:r>
              <w:rPr>
                <w:rFonts w:ascii="Times New Roman" w:hAnsi="Times New Roman" w:cs="Times New Roman"/>
              </w:rPr>
              <w:t>浓度</w:t>
            </w:r>
          </w:p>
        </w:tc>
        <w:tc>
          <w:tcPr>
            <w:tcW w:w="3525"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TVOC</w:t>
            </w:r>
            <w:r>
              <w:rPr>
                <w:rFonts w:ascii="Times New Roman" w:hAnsi="Times New Roman" w:cs="Times New Roman"/>
              </w:rPr>
              <w:t>的最大浓度占标率，</w:t>
            </w:r>
            <w:r>
              <w:rPr>
                <w:rFonts w:ascii="Times New Roman" w:hAnsi="Times New Roman" w:cs="Times New Roman" w:hint="eastAsia"/>
              </w:rPr>
              <w:t>TSP</w:t>
            </w:r>
            <w:r>
              <w:rPr>
                <w:rFonts w:ascii="Times New Roman" w:hAnsi="Times New Roman" w:cs="Times New Roman" w:hint="eastAsia"/>
              </w:rPr>
              <w:t>属于无组织排放，不涉及</w:t>
            </w:r>
            <w:r>
              <w:rPr>
                <w:rFonts w:ascii="Times New Roman" w:hAnsi="Times New Roman" w:cs="Times New Roman"/>
              </w:rPr>
              <w:t>处理措施，</w:t>
            </w:r>
            <w:r>
              <w:rPr>
                <w:rFonts w:ascii="Times New Roman" w:hAnsi="Times New Roman" w:cs="Times New Roman" w:hint="eastAsia"/>
              </w:rPr>
              <w:t>故</w:t>
            </w:r>
            <w:r>
              <w:rPr>
                <w:rFonts w:ascii="Times New Roman" w:hAnsi="Times New Roman" w:cs="Times New Roman"/>
              </w:rPr>
              <w:t>不考虑其非正常排液预删</w:t>
            </w:r>
          </w:p>
        </w:tc>
      </w:tr>
      <w:tr w:rsidR="00C72BBC">
        <w:trPr>
          <w:trHeight w:val="20"/>
          <w:jc w:val="center"/>
        </w:trPr>
        <w:tc>
          <w:tcPr>
            <w:tcW w:w="69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大气环境防护距离</w:t>
            </w:r>
          </w:p>
        </w:tc>
        <w:tc>
          <w:tcPr>
            <w:tcW w:w="225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新增污染源</w:t>
            </w:r>
          </w:p>
          <w:p w:rsidR="00C72BBC" w:rsidRDefault="00854968">
            <w:pPr>
              <w:jc w:val="center"/>
              <w:rPr>
                <w:rFonts w:ascii="Times New Roman" w:hAnsi="Times New Roman" w:cs="Times New Roman"/>
              </w:rPr>
            </w:pPr>
            <w:r>
              <w:rPr>
                <w:rFonts w:ascii="Times New Roman" w:hAnsi="Times New Roman" w:cs="Times New Roman"/>
              </w:rPr>
              <w:t>－</w:t>
            </w:r>
          </w:p>
          <w:p w:rsidR="00C72BBC" w:rsidRDefault="00854968">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以新带老</w:t>
            </w:r>
            <w:r>
              <w:rPr>
                <w:rFonts w:ascii="Times New Roman" w:hAnsi="Times New Roman" w:cs="Times New Roman"/>
              </w:rPr>
              <w:t>”</w:t>
            </w:r>
            <w:r>
              <w:rPr>
                <w:rFonts w:ascii="Times New Roman" w:hAnsi="Times New Roman" w:cs="Times New Roman"/>
              </w:rPr>
              <w:t>污染源（无）</w:t>
            </w:r>
          </w:p>
          <w:p w:rsidR="00C72BBC" w:rsidRDefault="00854968">
            <w:pPr>
              <w:jc w:val="center"/>
              <w:rPr>
                <w:rFonts w:ascii="Times New Roman" w:hAnsi="Times New Roman" w:cs="Times New Roman"/>
              </w:rPr>
            </w:pPr>
            <w:r>
              <w:rPr>
                <w:rFonts w:ascii="Times New Roman" w:hAnsi="Times New Roman" w:cs="Times New Roman"/>
              </w:rPr>
              <w:t>＋</w:t>
            </w:r>
          </w:p>
          <w:p w:rsidR="00C72BBC" w:rsidRDefault="00854968">
            <w:pPr>
              <w:jc w:val="center"/>
              <w:rPr>
                <w:rFonts w:ascii="Times New Roman" w:hAnsi="Times New Roman" w:cs="Times New Roman"/>
              </w:rPr>
            </w:pPr>
            <w:r>
              <w:rPr>
                <w:rFonts w:ascii="Times New Roman" w:hAnsi="Times New Roman" w:cs="Times New Roman"/>
              </w:rPr>
              <w:t>页目全厂现有污染源（无</w:t>
            </w:r>
            <w:r>
              <w:rPr>
                <w:rFonts w:ascii="Times New Roman" w:hAnsi="Times New Roman" w:cs="Times New Roman"/>
              </w:rPr>
              <w:t xml:space="preserve"> </w:t>
            </w:r>
            <w:r>
              <w:rPr>
                <w:rFonts w:ascii="Times New Roman" w:hAnsi="Times New Roman" w:cs="Times New Roman"/>
              </w:rPr>
              <w:t>本项目与现有项目不在一个厂区）</w:t>
            </w:r>
          </w:p>
        </w:tc>
        <w:tc>
          <w:tcPr>
            <w:tcW w:w="114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正常排放</w:t>
            </w:r>
          </w:p>
        </w:tc>
        <w:tc>
          <w:tcPr>
            <w:tcW w:w="141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短期浓度</w:t>
            </w:r>
          </w:p>
        </w:tc>
        <w:tc>
          <w:tcPr>
            <w:tcW w:w="3525" w:type="dxa"/>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大气环境防护距离</w:t>
            </w:r>
          </w:p>
        </w:tc>
      </w:tr>
    </w:tbl>
    <w:p w:rsidR="00C72BBC" w:rsidRDefault="00D7195E">
      <w:pPr>
        <w:pStyle w:val="4"/>
        <w:spacing w:before="0" w:after="0" w:line="360" w:lineRule="auto"/>
        <w:jc w:val="left"/>
        <w:rPr>
          <w:rFonts w:ascii="Times New Roman" w:hAnsi="Times New Roman" w:cs="Times New Roman"/>
          <w:sz w:val="24"/>
        </w:rPr>
      </w:pPr>
      <w:r>
        <w:rPr>
          <w:rFonts w:ascii="Times New Roman" w:hAnsi="Times New Roman" w:cs="Times New Roman"/>
          <w:sz w:val="24"/>
        </w:rPr>
        <w:lastRenderedPageBreak/>
        <w:t>6.2</w:t>
      </w:r>
      <w:r w:rsidR="00854968">
        <w:rPr>
          <w:rFonts w:ascii="Times New Roman" w:hAnsi="Times New Roman" w:cs="Times New Roman"/>
          <w:sz w:val="24"/>
        </w:rPr>
        <w:t>.</w:t>
      </w:r>
      <w:r w:rsidR="00854968">
        <w:rPr>
          <w:rFonts w:ascii="Times New Roman" w:hAnsi="Times New Roman" w:cs="Times New Roman" w:hint="eastAsia"/>
          <w:sz w:val="24"/>
        </w:rPr>
        <w:t>5.4</w:t>
      </w:r>
      <w:r w:rsidR="00854968">
        <w:rPr>
          <w:rFonts w:ascii="Times New Roman" w:hAnsi="Times New Roman" w:cs="Times New Roman" w:hint="eastAsia"/>
          <w:sz w:val="24"/>
        </w:rPr>
        <w:t>预测源强</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根据工程分析，本项目</w:t>
      </w:r>
      <w:r w:rsidR="00D7195E">
        <w:rPr>
          <w:rFonts w:ascii="Times New Roman" w:hAnsi="Times New Roman" w:cs="Times New Roman" w:hint="eastAsia"/>
          <w:sz w:val="24"/>
        </w:rPr>
        <w:t>预测源强详见下表。</w:t>
      </w:r>
    </w:p>
    <w:p w:rsidR="00D7195E" w:rsidRDefault="00D7195E" w:rsidP="00D7195E">
      <w:pPr>
        <w:spacing w:line="360" w:lineRule="auto"/>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6.1-15  </w:t>
      </w:r>
      <w:r>
        <w:rPr>
          <w:rFonts w:ascii="Times New Roman" w:hAnsi="Times New Roman" w:cs="Times New Roman" w:hint="eastAsia"/>
          <w:b/>
        </w:rPr>
        <w:t>项目新增点源参数表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3"/>
        <w:gridCol w:w="793"/>
        <w:gridCol w:w="594"/>
        <w:gridCol w:w="693"/>
        <w:gridCol w:w="693"/>
        <w:gridCol w:w="594"/>
        <w:gridCol w:w="1189"/>
        <w:gridCol w:w="4807"/>
      </w:tblGrid>
      <w:tr w:rsidR="00D7195E" w:rsidTr="0022518C">
        <w:trPr>
          <w:trHeight w:val="20"/>
          <w:jc w:val="center"/>
        </w:trPr>
        <w:tc>
          <w:tcPr>
            <w:tcW w:w="206"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编号</w:t>
            </w:r>
          </w:p>
        </w:tc>
        <w:tc>
          <w:tcPr>
            <w:tcW w:w="406"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名称</w:t>
            </w:r>
          </w:p>
        </w:tc>
        <w:tc>
          <w:tcPr>
            <w:tcW w:w="304"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排气筒高度</w:t>
            </w:r>
            <w:r>
              <w:rPr>
                <w:rFonts w:ascii="Times New Roman" w:hAnsi="Times New Roman" w:cs="Times New Roman"/>
              </w:rPr>
              <w:t>m</w:t>
            </w:r>
          </w:p>
        </w:tc>
        <w:tc>
          <w:tcPr>
            <w:tcW w:w="355"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排气筒出口内径</w:t>
            </w:r>
            <w:r>
              <w:rPr>
                <w:rFonts w:ascii="Times New Roman" w:hAnsi="Times New Roman" w:cs="Times New Roman"/>
              </w:rPr>
              <w:t>m</w:t>
            </w:r>
          </w:p>
        </w:tc>
        <w:tc>
          <w:tcPr>
            <w:tcW w:w="355"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烟气流量</w:t>
            </w:r>
          </w:p>
          <w:p w:rsidR="00D7195E" w:rsidRDefault="00D7195E" w:rsidP="0022518C">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/h</w:t>
            </w:r>
          </w:p>
        </w:tc>
        <w:tc>
          <w:tcPr>
            <w:tcW w:w="304" w:type="pct"/>
            <w:vMerge w:val="restart"/>
            <w:shd w:val="clear" w:color="auto" w:fill="FFFFFF"/>
            <w:vAlign w:val="center"/>
          </w:tcPr>
          <w:p w:rsidR="00D7195E" w:rsidRDefault="00D7195E" w:rsidP="0022518C">
            <w:pPr>
              <w:jc w:val="center"/>
              <w:rPr>
                <w:rFonts w:ascii="Times New Roman" w:eastAsia="宋体" w:hAnsi="Times New Roman" w:cs="Times New Roman"/>
              </w:rPr>
            </w:pPr>
            <w:r>
              <w:rPr>
                <w:rFonts w:ascii="Times New Roman" w:hAnsi="Times New Roman" w:cs="Times New Roman"/>
              </w:rPr>
              <w:t>烟气温度</w:t>
            </w:r>
            <w:r>
              <w:rPr>
                <w:rFonts w:ascii="宋体" w:eastAsia="宋体" w:hAnsi="宋体" w:cs="宋体" w:hint="eastAsia"/>
              </w:rPr>
              <w:t>℃</w:t>
            </w:r>
          </w:p>
        </w:tc>
        <w:tc>
          <w:tcPr>
            <w:tcW w:w="609"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年排放小时数</w:t>
            </w:r>
            <w:r>
              <w:rPr>
                <w:rFonts w:ascii="Times New Roman" w:hAnsi="Times New Roman" w:cs="Times New Roman"/>
              </w:rPr>
              <w:t>/h</w:t>
            </w:r>
          </w:p>
        </w:tc>
        <w:tc>
          <w:tcPr>
            <w:tcW w:w="2461" w:type="pct"/>
            <w:shd w:val="clear" w:color="auto" w:fill="FFFFFF"/>
            <w:vAlign w:val="center"/>
          </w:tcPr>
          <w:p w:rsidR="00D7195E" w:rsidRDefault="00D7195E" w:rsidP="00A05F41">
            <w:pPr>
              <w:jc w:val="center"/>
              <w:rPr>
                <w:rFonts w:ascii="Times New Roman" w:hAnsi="Times New Roman" w:cs="Times New Roman"/>
              </w:rPr>
            </w:pPr>
            <w:r>
              <w:rPr>
                <w:rFonts w:ascii="Times New Roman" w:hAnsi="Times New Roman" w:cs="Times New Roman"/>
              </w:rPr>
              <w:t>污染物排放速率</w:t>
            </w:r>
            <w:r>
              <w:rPr>
                <w:rFonts w:ascii="Times New Roman" w:hAnsi="Times New Roman" w:cs="Times New Roman"/>
              </w:rPr>
              <w:t xml:space="preserve"> (</w:t>
            </w:r>
            <w:r w:rsidR="00A05F41">
              <w:rPr>
                <w:rFonts w:ascii="Times New Roman" w:hAnsi="Times New Roman" w:cs="Times New Roman" w:hint="eastAsia"/>
              </w:rPr>
              <w:t>t/a</w:t>
            </w:r>
            <w:r>
              <w:rPr>
                <w:rFonts w:ascii="Times New Roman" w:hAnsi="Times New Roman" w:cs="Times New Roman"/>
              </w:rPr>
              <w:t>)</w:t>
            </w:r>
          </w:p>
        </w:tc>
      </w:tr>
      <w:tr w:rsidR="00D7195E" w:rsidTr="0022518C">
        <w:trPr>
          <w:trHeight w:val="20"/>
          <w:jc w:val="center"/>
        </w:trPr>
        <w:tc>
          <w:tcPr>
            <w:tcW w:w="206" w:type="pct"/>
            <w:vMerge/>
            <w:shd w:val="clear" w:color="auto" w:fill="FFFFFF"/>
            <w:vAlign w:val="center"/>
          </w:tcPr>
          <w:p w:rsidR="00D7195E" w:rsidRDefault="00D7195E" w:rsidP="0022518C">
            <w:pPr>
              <w:jc w:val="center"/>
              <w:rPr>
                <w:rFonts w:ascii="Times New Roman" w:hAnsi="Times New Roman" w:cs="Times New Roman"/>
              </w:rPr>
            </w:pPr>
          </w:p>
        </w:tc>
        <w:tc>
          <w:tcPr>
            <w:tcW w:w="406" w:type="pct"/>
            <w:vMerge/>
            <w:shd w:val="clear" w:color="auto" w:fill="FFFFFF"/>
            <w:vAlign w:val="center"/>
          </w:tcPr>
          <w:p w:rsidR="00D7195E" w:rsidRDefault="00D7195E" w:rsidP="0022518C">
            <w:pPr>
              <w:jc w:val="center"/>
              <w:rPr>
                <w:rFonts w:ascii="Times New Roman" w:hAnsi="Times New Roman" w:cs="Times New Roman"/>
              </w:rPr>
            </w:pPr>
          </w:p>
        </w:tc>
        <w:tc>
          <w:tcPr>
            <w:tcW w:w="304" w:type="pct"/>
            <w:vMerge/>
            <w:shd w:val="clear" w:color="auto" w:fill="FFFFFF"/>
            <w:vAlign w:val="center"/>
          </w:tcPr>
          <w:p w:rsidR="00D7195E" w:rsidRDefault="00D7195E" w:rsidP="0022518C">
            <w:pPr>
              <w:jc w:val="center"/>
              <w:rPr>
                <w:rFonts w:ascii="Times New Roman" w:hAnsi="Times New Roman" w:cs="Times New Roman"/>
              </w:rPr>
            </w:pPr>
          </w:p>
        </w:tc>
        <w:tc>
          <w:tcPr>
            <w:tcW w:w="355" w:type="pct"/>
            <w:vMerge/>
            <w:shd w:val="clear" w:color="auto" w:fill="FFFFFF"/>
            <w:vAlign w:val="center"/>
          </w:tcPr>
          <w:p w:rsidR="00D7195E" w:rsidRDefault="00D7195E" w:rsidP="0022518C">
            <w:pPr>
              <w:jc w:val="center"/>
              <w:rPr>
                <w:rFonts w:ascii="Times New Roman" w:hAnsi="Times New Roman" w:cs="Times New Roman"/>
              </w:rPr>
            </w:pPr>
          </w:p>
        </w:tc>
        <w:tc>
          <w:tcPr>
            <w:tcW w:w="355" w:type="pct"/>
            <w:vMerge/>
            <w:shd w:val="clear" w:color="auto" w:fill="FFFFFF"/>
            <w:vAlign w:val="center"/>
          </w:tcPr>
          <w:p w:rsidR="00D7195E" w:rsidRDefault="00D7195E" w:rsidP="0022518C">
            <w:pPr>
              <w:jc w:val="center"/>
              <w:rPr>
                <w:rFonts w:ascii="Times New Roman" w:hAnsi="Times New Roman" w:cs="Times New Roman"/>
              </w:rPr>
            </w:pPr>
          </w:p>
        </w:tc>
        <w:tc>
          <w:tcPr>
            <w:tcW w:w="304" w:type="pct"/>
            <w:vMerge/>
            <w:shd w:val="clear" w:color="auto" w:fill="FFFFFF"/>
            <w:vAlign w:val="center"/>
          </w:tcPr>
          <w:p w:rsidR="00D7195E" w:rsidRDefault="00D7195E" w:rsidP="0022518C">
            <w:pPr>
              <w:jc w:val="center"/>
              <w:rPr>
                <w:rFonts w:ascii="Times New Roman" w:hAnsi="Times New Roman" w:cs="Times New Roman"/>
              </w:rPr>
            </w:pPr>
          </w:p>
        </w:tc>
        <w:tc>
          <w:tcPr>
            <w:tcW w:w="609" w:type="pct"/>
            <w:vMerge/>
            <w:shd w:val="clear" w:color="auto" w:fill="FFFFFF"/>
            <w:vAlign w:val="center"/>
          </w:tcPr>
          <w:p w:rsidR="00D7195E" w:rsidRDefault="00D7195E" w:rsidP="0022518C">
            <w:pPr>
              <w:jc w:val="center"/>
              <w:rPr>
                <w:rFonts w:ascii="Times New Roman" w:hAnsi="Times New Roman" w:cs="Times New Roman"/>
              </w:rPr>
            </w:pPr>
          </w:p>
        </w:tc>
        <w:tc>
          <w:tcPr>
            <w:tcW w:w="2461" w:type="pc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VOC</w:t>
            </w:r>
            <w:r>
              <w:rPr>
                <w:rFonts w:ascii="Times New Roman" w:hAnsi="Times New Roman" w:cs="Times New Roman"/>
                <w:vertAlign w:val="subscript"/>
              </w:rPr>
              <w:t>S</w:t>
            </w:r>
          </w:p>
        </w:tc>
      </w:tr>
      <w:tr w:rsidR="00A05F41" w:rsidTr="0022518C">
        <w:trPr>
          <w:trHeight w:val="20"/>
          <w:jc w:val="center"/>
        </w:trPr>
        <w:tc>
          <w:tcPr>
            <w:tcW w:w="206" w:type="pct"/>
            <w:shd w:val="clear" w:color="auto" w:fill="FFFFFF"/>
            <w:vAlign w:val="center"/>
          </w:tcPr>
          <w:p w:rsidR="00A05F41" w:rsidRDefault="00A05F41" w:rsidP="0022518C">
            <w:pPr>
              <w:jc w:val="center"/>
              <w:rPr>
                <w:rFonts w:ascii="Times New Roman" w:hAnsi="Times New Roman" w:cs="Times New Roman"/>
              </w:rPr>
            </w:pPr>
            <w:r>
              <w:rPr>
                <w:rFonts w:ascii="Times New Roman" w:hAnsi="Times New Roman" w:cs="Times New Roman"/>
              </w:rPr>
              <w:t>1</w:t>
            </w:r>
          </w:p>
        </w:tc>
        <w:tc>
          <w:tcPr>
            <w:tcW w:w="406" w:type="pct"/>
            <w:shd w:val="clear" w:color="auto" w:fill="FFFFFF"/>
            <w:vAlign w:val="center"/>
          </w:tcPr>
          <w:p w:rsidR="00A05F41" w:rsidRDefault="00A05F41" w:rsidP="0022518C">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排气筒</w:t>
            </w:r>
          </w:p>
        </w:tc>
        <w:tc>
          <w:tcPr>
            <w:tcW w:w="304" w:type="pct"/>
            <w:shd w:val="clear" w:color="auto" w:fill="FFFFFF"/>
            <w:vAlign w:val="center"/>
          </w:tcPr>
          <w:p w:rsidR="00A05F41" w:rsidRDefault="00A05F41" w:rsidP="0022518C">
            <w:pPr>
              <w:jc w:val="center"/>
              <w:rPr>
                <w:rFonts w:ascii="Times New Roman" w:hAnsi="Times New Roman" w:cs="Times New Roman"/>
              </w:rPr>
            </w:pPr>
            <w:r>
              <w:rPr>
                <w:rFonts w:ascii="Times New Roman" w:hAnsi="Times New Roman" w:cs="Times New Roman" w:hint="eastAsia"/>
              </w:rPr>
              <w:t>15</w:t>
            </w:r>
          </w:p>
        </w:tc>
        <w:tc>
          <w:tcPr>
            <w:tcW w:w="355" w:type="pct"/>
            <w:shd w:val="clear" w:color="auto" w:fill="FFFFFF"/>
            <w:vAlign w:val="center"/>
          </w:tcPr>
          <w:p w:rsidR="00A05F41" w:rsidRDefault="00A05F41" w:rsidP="0022518C">
            <w:pPr>
              <w:jc w:val="center"/>
              <w:rPr>
                <w:rFonts w:ascii="Times New Roman" w:hAnsi="Times New Roman" w:cs="Times New Roman"/>
              </w:rPr>
            </w:pPr>
            <w:r>
              <w:rPr>
                <w:rFonts w:ascii="Times New Roman" w:hAnsi="Times New Roman" w:cs="Times New Roman"/>
              </w:rPr>
              <w:t>0.3</w:t>
            </w:r>
          </w:p>
        </w:tc>
        <w:tc>
          <w:tcPr>
            <w:tcW w:w="355" w:type="pct"/>
            <w:shd w:val="clear" w:color="auto" w:fill="FFFFFF"/>
            <w:vAlign w:val="center"/>
          </w:tcPr>
          <w:p w:rsidR="00A05F41" w:rsidRDefault="00A05F41" w:rsidP="0022518C">
            <w:pPr>
              <w:jc w:val="center"/>
              <w:rPr>
                <w:rFonts w:ascii="Times New Roman" w:hAnsi="Times New Roman" w:cs="Times New Roman"/>
              </w:rPr>
            </w:pPr>
            <w:r>
              <w:rPr>
                <w:rFonts w:ascii="Times New Roman" w:hAnsi="Times New Roman" w:cs="Times New Roman" w:hint="eastAsia"/>
              </w:rPr>
              <w:t>1500</w:t>
            </w:r>
          </w:p>
        </w:tc>
        <w:tc>
          <w:tcPr>
            <w:tcW w:w="304" w:type="pct"/>
            <w:shd w:val="clear" w:color="auto" w:fill="FFFFFF"/>
            <w:vAlign w:val="center"/>
          </w:tcPr>
          <w:p w:rsidR="00A05F41" w:rsidRDefault="00A05F41" w:rsidP="0022518C">
            <w:pPr>
              <w:jc w:val="center"/>
              <w:rPr>
                <w:rFonts w:ascii="Times New Roman" w:hAnsi="Times New Roman" w:cs="Times New Roman"/>
              </w:rPr>
            </w:pPr>
            <w:r>
              <w:rPr>
                <w:rFonts w:ascii="Times New Roman" w:hAnsi="Times New Roman" w:cs="Times New Roman"/>
              </w:rPr>
              <w:t>25</w:t>
            </w:r>
          </w:p>
        </w:tc>
        <w:tc>
          <w:tcPr>
            <w:tcW w:w="609" w:type="pct"/>
            <w:shd w:val="clear" w:color="auto" w:fill="FFFFFF"/>
            <w:vAlign w:val="center"/>
          </w:tcPr>
          <w:p w:rsidR="00A05F41" w:rsidRDefault="00A05F41" w:rsidP="0022518C">
            <w:pPr>
              <w:jc w:val="center"/>
              <w:rPr>
                <w:rFonts w:ascii="Times New Roman" w:hAnsi="Times New Roman" w:cs="Times New Roman"/>
              </w:rPr>
            </w:pPr>
            <w:r>
              <w:rPr>
                <w:rFonts w:ascii="Times New Roman" w:hAnsi="Times New Roman" w:cs="Times New Roman"/>
              </w:rPr>
              <w:t>8000</w:t>
            </w:r>
          </w:p>
        </w:tc>
        <w:tc>
          <w:tcPr>
            <w:tcW w:w="2461" w:type="pct"/>
            <w:shd w:val="clear" w:color="auto" w:fill="FFFFFF"/>
            <w:vAlign w:val="center"/>
          </w:tcPr>
          <w:p w:rsidR="00A05F41" w:rsidRPr="000F51A1" w:rsidRDefault="00A05F41" w:rsidP="00A05F41">
            <w:pPr>
              <w:jc w:val="center"/>
              <w:rPr>
                <w:szCs w:val="21"/>
              </w:rPr>
            </w:pPr>
            <w:r>
              <w:rPr>
                <w:rFonts w:hint="eastAsia"/>
                <w:szCs w:val="21"/>
              </w:rPr>
              <w:t>0.01</w:t>
            </w:r>
          </w:p>
        </w:tc>
      </w:tr>
    </w:tbl>
    <w:p w:rsidR="00D7195E" w:rsidRDefault="00D7195E" w:rsidP="00D7195E">
      <w:pPr>
        <w:spacing w:line="360" w:lineRule="auto"/>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6.1-16  </w:t>
      </w:r>
      <w:r>
        <w:rPr>
          <w:rFonts w:ascii="Times New Roman" w:hAnsi="Times New Roman" w:cs="Times New Roman" w:hint="eastAsia"/>
          <w:b/>
        </w:rPr>
        <w:t>项目新增面源参数表</w:t>
      </w:r>
    </w:p>
    <w:tbl>
      <w:tblPr>
        <w:tblW w:w="5000" w:type="pct"/>
        <w:jc w:val="center"/>
        <w:tblCellMar>
          <w:left w:w="10" w:type="dxa"/>
          <w:right w:w="10" w:type="dxa"/>
        </w:tblCellMar>
        <w:tblLook w:val="04A0" w:firstRow="1" w:lastRow="0" w:firstColumn="1" w:lastColumn="0" w:noHBand="0" w:noVBand="1"/>
      </w:tblPr>
      <w:tblGrid>
        <w:gridCol w:w="863"/>
        <w:gridCol w:w="1816"/>
        <w:gridCol w:w="891"/>
        <w:gridCol w:w="891"/>
        <w:gridCol w:w="1389"/>
        <w:gridCol w:w="1088"/>
        <w:gridCol w:w="1414"/>
        <w:gridCol w:w="1414"/>
      </w:tblGrid>
      <w:tr w:rsidR="00D7195E" w:rsidTr="0022518C">
        <w:trPr>
          <w:trHeight w:val="20"/>
          <w:jc w:val="center"/>
        </w:trPr>
        <w:tc>
          <w:tcPr>
            <w:tcW w:w="442" w:type="pct"/>
            <w:vMerge w:val="restart"/>
            <w:tcBorders>
              <w:top w:val="single" w:sz="4" w:space="0" w:color="auto"/>
              <w:lef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编号</w:t>
            </w:r>
          </w:p>
        </w:tc>
        <w:tc>
          <w:tcPr>
            <w:tcW w:w="930" w:type="pct"/>
            <w:vMerge w:val="restart"/>
            <w:tcBorders>
              <w:top w:val="single" w:sz="4" w:space="0" w:color="auto"/>
              <w:lef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名称</w:t>
            </w:r>
          </w:p>
        </w:tc>
        <w:tc>
          <w:tcPr>
            <w:tcW w:w="456" w:type="pct"/>
            <w:vMerge w:val="restart"/>
            <w:tcBorders>
              <w:top w:val="single" w:sz="4" w:space="0" w:color="auto"/>
              <w:lef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面源长</w:t>
            </w:r>
            <w:r>
              <w:rPr>
                <w:rFonts w:ascii="Times New Roman" w:hAnsi="Times New Roman" w:cs="Times New Roman" w:hint="eastAsia"/>
              </w:rPr>
              <w:t>度</w:t>
            </w:r>
            <w:r>
              <w:rPr>
                <w:rFonts w:ascii="Times New Roman" w:hAnsi="Times New Roman" w:cs="Times New Roman" w:hint="eastAsia"/>
              </w:rPr>
              <w:t>m</w:t>
            </w:r>
          </w:p>
        </w:tc>
        <w:tc>
          <w:tcPr>
            <w:tcW w:w="456" w:type="pct"/>
            <w:vMerge w:val="restart"/>
            <w:tcBorders>
              <w:top w:val="single" w:sz="4" w:space="0" w:color="auto"/>
              <w:lef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hint="eastAsia"/>
              </w:rPr>
              <w:t>面源宽度</w:t>
            </w:r>
            <w:r>
              <w:rPr>
                <w:rFonts w:ascii="Times New Roman" w:hAnsi="Times New Roman" w:cs="Times New Roman" w:hint="eastAsia"/>
              </w:rPr>
              <w:t>m</w:t>
            </w:r>
          </w:p>
        </w:tc>
        <w:tc>
          <w:tcPr>
            <w:tcW w:w="711" w:type="pct"/>
            <w:vMerge w:val="restart"/>
            <w:tcBorders>
              <w:top w:val="single" w:sz="4" w:space="0" w:color="auto"/>
              <w:lef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面源</w:t>
            </w:r>
            <w:r>
              <w:rPr>
                <w:rFonts w:ascii="Times New Roman" w:hAnsi="Times New Roman" w:cs="Times New Roman" w:hint="eastAsia"/>
              </w:rPr>
              <w:t>有效排放</w:t>
            </w:r>
            <w:r>
              <w:rPr>
                <w:rFonts w:ascii="Times New Roman" w:hAnsi="Times New Roman" w:cs="Times New Roman"/>
              </w:rPr>
              <w:t>高度</w:t>
            </w:r>
            <w:r>
              <w:rPr>
                <w:rFonts w:ascii="Times New Roman" w:hAnsi="Times New Roman" w:cs="Times New Roman"/>
              </w:rPr>
              <w:t>m</w:t>
            </w:r>
          </w:p>
        </w:tc>
        <w:tc>
          <w:tcPr>
            <w:tcW w:w="557" w:type="pct"/>
            <w:vMerge w:val="restart"/>
            <w:tcBorders>
              <w:top w:val="single" w:sz="4" w:space="0" w:color="auto"/>
              <w:lef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hint="eastAsia"/>
              </w:rPr>
              <w:t>年排放</w:t>
            </w:r>
            <w:r>
              <w:rPr>
                <w:rFonts w:ascii="Times New Roman" w:hAnsi="Times New Roman" w:cs="Times New Roman"/>
              </w:rPr>
              <w:t>小时数</w:t>
            </w:r>
            <w:r>
              <w:rPr>
                <w:rFonts w:ascii="Times New Roman" w:hAnsi="Times New Roman" w:cs="Times New Roman"/>
              </w:rPr>
              <w:t>h</w:t>
            </w:r>
          </w:p>
        </w:tc>
        <w:tc>
          <w:tcPr>
            <w:tcW w:w="1448" w:type="pct"/>
            <w:gridSpan w:val="2"/>
            <w:tcBorders>
              <w:top w:val="single" w:sz="4" w:space="0" w:color="auto"/>
              <w:left w:val="single" w:sz="4" w:space="0" w:color="auto"/>
              <w:right w:val="single" w:sz="4" w:space="0" w:color="auto"/>
            </w:tcBorders>
            <w:shd w:val="clear" w:color="auto" w:fill="FFFFFF"/>
            <w:vAlign w:val="center"/>
          </w:tcPr>
          <w:p w:rsidR="00D7195E" w:rsidRDefault="00D7195E" w:rsidP="00A05F41">
            <w:pPr>
              <w:jc w:val="center"/>
              <w:rPr>
                <w:rFonts w:ascii="Times New Roman" w:hAnsi="Times New Roman" w:cs="Times New Roman"/>
              </w:rPr>
            </w:pPr>
            <w:r>
              <w:rPr>
                <w:rFonts w:ascii="Times New Roman" w:hAnsi="Times New Roman" w:cs="Times New Roman"/>
              </w:rPr>
              <w:t>污染物排放速率</w:t>
            </w:r>
            <w:r>
              <w:rPr>
                <w:rFonts w:ascii="Times New Roman" w:hAnsi="Times New Roman" w:cs="Times New Roman"/>
              </w:rPr>
              <w:t xml:space="preserve"> (</w:t>
            </w:r>
            <w:r w:rsidR="00A05F41">
              <w:rPr>
                <w:rFonts w:ascii="Times New Roman" w:hAnsi="Times New Roman" w:cs="Times New Roman" w:hint="eastAsia"/>
              </w:rPr>
              <w:t>t/a</w:t>
            </w:r>
            <w:r>
              <w:rPr>
                <w:rFonts w:ascii="Times New Roman" w:hAnsi="Times New Roman" w:cs="Times New Roman"/>
              </w:rPr>
              <w:t>)</w:t>
            </w:r>
          </w:p>
        </w:tc>
      </w:tr>
      <w:tr w:rsidR="00D7195E" w:rsidTr="0022518C">
        <w:trPr>
          <w:trHeight w:val="20"/>
          <w:jc w:val="center"/>
        </w:trPr>
        <w:tc>
          <w:tcPr>
            <w:tcW w:w="442" w:type="pct"/>
            <w:vMerge/>
            <w:tcBorders>
              <w:left w:val="single" w:sz="4" w:space="0" w:color="auto"/>
            </w:tcBorders>
            <w:shd w:val="clear" w:color="auto" w:fill="FFFFFF"/>
            <w:vAlign w:val="center"/>
          </w:tcPr>
          <w:p w:rsidR="00D7195E" w:rsidRDefault="00D7195E" w:rsidP="0022518C">
            <w:pPr>
              <w:jc w:val="center"/>
              <w:rPr>
                <w:rFonts w:ascii="Times New Roman" w:hAnsi="Times New Roman" w:cs="Times New Roman"/>
              </w:rPr>
            </w:pPr>
          </w:p>
        </w:tc>
        <w:tc>
          <w:tcPr>
            <w:tcW w:w="930" w:type="pct"/>
            <w:vMerge/>
            <w:tcBorders>
              <w:left w:val="single" w:sz="4" w:space="0" w:color="auto"/>
            </w:tcBorders>
            <w:shd w:val="clear" w:color="auto" w:fill="FFFFFF"/>
            <w:vAlign w:val="center"/>
          </w:tcPr>
          <w:p w:rsidR="00D7195E" w:rsidRDefault="00D7195E" w:rsidP="0022518C">
            <w:pPr>
              <w:jc w:val="center"/>
              <w:rPr>
                <w:rFonts w:ascii="Times New Roman" w:hAnsi="Times New Roman" w:cs="Times New Roman"/>
              </w:rPr>
            </w:pPr>
          </w:p>
        </w:tc>
        <w:tc>
          <w:tcPr>
            <w:tcW w:w="456" w:type="pct"/>
            <w:vMerge/>
            <w:tcBorders>
              <w:left w:val="single" w:sz="4" w:space="0" w:color="auto"/>
            </w:tcBorders>
            <w:shd w:val="clear" w:color="auto" w:fill="FFFFFF"/>
            <w:vAlign w:val="center"/>
          </w:tcPr>
          <w:p w:rsidR="00D7195E" w:rsidRDefault="00D7195E" w:rsidP="0022518C">
            <w:pPr>
              <w:jc w:val="center"/>
              <w:rPr>
                <w:rFonts w:ascii="Times New Roman" w:hAnsi="Times New Roman" w:cs="Times New Roman"/>
              </w:rPr>
            </w:pPr>
          </w:p>
        </w:tc>
        <w:tc>
          <w:tcPr>
            <w:tcW w:w="456" w:type="pct"/>
            <w:vMerge/>
            <w:tcBorders>
              <w:left w:val="single" w:sz="4" w:space="0" w:color="auto"/>
            </w:tcBorders>
            <w:shd w:val="clear" w:color="auto" w:fill="FFFFFF"/>
            <w:vAlign w:val="center"/>
          </w:tcPr>
          <w:p w:rsidR="00D7195E" w:rsidRDefault="00D7195E" w:rsidP="0022518C">
            <w:pPr>
              <w:jc w:val="center"/>
              <w:rPr>
                <w:rFonts w:ascii="Times New Roman" w:hAnsi="Times New Roman" w:cs="Times New Roman"/>
              </w:rPr>
            </w:pPr>
          </w:p>
        </w:tc>
        <w:tc>
          <w:tcPr>
            <w:tcW w:w="711" w:type="pct"/>
            <w:vMerge/>
            <w:tcBorders>
              <w:left w:val="single" w:sz="4" w:space="0" w:color="auto"/>
            </w:tcBorders>
            <w:shd w:val="clear" w:color="auto" w:fill="FFFFFF"/>
            <w:vAlign w:val="center"/>
          </w:tcPr>
          <w:p w:rsidR="00D7195E" w:rsidRDefault="00D7195E" w:rsidP="0022518C">
            <w:pPr>
              <w:jc w:val="center"/>
              <w:rPr>
                <w:rFonts w:ascii="Times New Roman" w:hAnsi="Times New Roman" w:cs="Times New Roman"/>
              </w:rPr>
            </w:pPr>
          </w:p>
        </w:tc>
        <w:tc>
          <w:tcPr>
            <w:tcW w:w="557" w:type="pct"/>
            <w:vMerge/>
            <w:tcBorders>
              <w:left w:val="single" w:sz="4" w:space="0" w:color="auto"/>
            </w:tcBorders>
            <w:shd w:val="clear" w:color="auto" w:fill="FFFFFF"/>
            <w:vAlign w:val="center"/>
          </w:tcPr>
          <w:p w:rsidR="00D7195E" w:rsidRDefault="00D7195E" w:rsidP="0022518C">
            <w:pPr>
              <w:jc w:val="center"/>
              <w:rPr>
                <w:rFonts w:ascii="Times New Roman" w:hAnsi="Times New Roman" w:cs="Times New Roman"/>
              </w:rPr>
            </w:pPr>
          </w:p>
        </w:tc>
        <w:tc>
          <w:tcPr>
            <w:tcW w:w="724" w:type="pct"/>
            <w:tcBorders>
              <w:top w:val="single" w:sz="4" w:space="0" w:color="auto"/>
              <w:left w:val="single" w:sz="4" w:space="0" w:color="auto"/>
              <w:righ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VOC</w:t>
            </w:r>
            <w:r>
              <w:rPr>
                <w:rFonts w:ascii="Times New Roman" w:hAnsi="Times New Roman" w:cs="Times New Roman"/>
                <w:vertAlign w:val="subscript"/>
              </w:rPr>
              <w:t>S</w:t>
            </w:r>
          </w:p>
        </w:tc>
        <w:tc>
          <w:tcPr>
            <w:tcW w:w="724" w:type="pct"/>
            <w:tcBorders>
              <w:top w:val="single" w:sz="4" w:space="0" w:color="auto"/>
              <w:left w:val="single" w:sz="4" w:space="0" w:color="auto"/>
              <w:righ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TSP</w:t>
            </w:r>
          </w:p>
        </w:tc>
      </w:tr>
      <w:tr w:rsidR="00D7195E" w:rsidTr="0022518C">
        <w:trPr>
          <w:trHeight w:val="20"/>
          <w:jc w:val="center"/>
        </w:trPr>
        <w:tc>
          <w:tcPr>
            <w:tcW w:w="442" w:type="pct"/>
            <w:tcBorders>
              <w:top w:val="single" w:sz="4" w:space="0" w:color="auto"/>
              <w:left w:val="single" w:sz="4" w:space="0" w:color="auto"/>
              <w:bottom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1</w:t>
            </w:r>
          </w:p>
        </w:tc>
        <w:tc>
          <w:tcPr>
            <w:tcW w:w="930" w:type="pct"/>
            <w:tcBorders>
              <w:top w:val="single" w:sz="4" w:space="0" w:color="auto"/>
              <w:left w:val="single" w:sz="4" w:space="0" w:color="auto"/>
              <w:bottom w:val="single" w:sz="4" w:space="0" w:color="auto"/>
            </w:tcBorders>
            <w:shd w:val="clear" w:color="auto" w:fill="FFFFFF"/>
            <w:vAlign w:val="center"/>
          </w:tcPr>
          <w:p w:rsidR="00D7195E" w:rsidRDefault="00D7195E" w:rsidP="00A05F41">
            <w:pPr>
              <w:jc w:val="center"/>
              <w:rPr>
                <w:rFonts w:ascii="Times New Roman" w:hAnsi="Times New Roman" w:cs="Times New Roman"/>
              </w:rPr>
            </w:pPr>
            <w:r>
              <w:rPr>
                <w:rFonts w:ascii="Times New Roman" w:hAnsi="Times New Roman" w:cs="Times New Roman"/>
              </w:rPr>
              <w:t>装置区无组织</w:t>
            </w:r>
            <w:r w:rsidR="00A05F41">
              <w:rPr>
                <w:rFonts w:ascii="Times New Roman" w:hAnsi="Times New Roman" w:cs="Times New Roman" w:hint="eastAsia"/>
              </w:rPr>
              <w:t>废气</w:t>
            </w:r>
          </w:p>
        </w:tc>
        <w:tc>
          <w:tcPr>
            <w:tcW w:w="456" w:type="pct"/>
            <w:tcBorders>
              <w:top w:val="single" w:sz="4" w:space="0" w:color="auto"/>
              <w:left w:val="single" w:sz="4" w:space="0" w:color="auto"/>
              <w:bottom w:val="single" w:sz="4" w:space="0" w:color="auto"/>
            </w:tcBorders>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100</w:t>
            </w:r>
          </w:p>
        </w:tc>
        <w:tc>
          <w:tcPr>
            <w:tcW w:w="456" w:type="pct"/>
            <w:tcBorders>
              <w:top w:val="single" w:sz="4" w:space="0" w:color="auto"/>
              <w:left w:val="single" w:sz="4" w:space="0" w:color="auto"/>
              <w:bottom w:val="single" w:sz="4" w:space="0" w:color="auto"/>
            </w:tcBorders>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70</w:t>
            </w:r>
          </w:p>
        </w:tc>
        <w:tc>
          <w:tcPr>
            <w:tcW w:w="711" w:type="pct"/>
            <w:tcBorders>
              <w:top w:val="single" w:sz="4" w:space="0" w:color="auto"/>
              <w:left w:val="single" w:sz="4" w:space="0" w:color="auto"/>
              <w:bottom w:val="single" w:sz="4" w:space="0" w:color="auto"/>
            </w:tcBorders>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15</w:t>
            </w:r>
          </w:p>
        </w:tc>
        <w:tc>
          <w:tcPr>
            <w:tcW w:w="557" w:type="pct"/>
            <w:tcBorders>
              <w:top w:val="single" w:sz="4" w:space="0" w:color="auto"/>
              <w:left w:val="single" w:sz="4" w:space="0" w:color="auto"/>
              <w:bottom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8000</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0.092</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.46</w:t>
            </w:r>
          </w:p>
        </w:tc>
      </w:tr>
    </w:tbl>
    <w:p w:rsidR="00D7195E" w:rsidRDefault="00D7195E" w:rsidP="00D7195E">
      <w:pPr>
        <w:spacing w:line="360" w:lineRule="auto"/>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6.1-17  </w:t>
      </w:r>
      <w:r>
        <w:rPr>
          <w:rFonts w:ascii="Times New Roman" w:hAnsi="Times New Roman" w:cs="Times New Roman" w:hint="eastAsia"/>
          <w:b/>
        </w:rPr>
        <w:t>项目非正常排放点源参数表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3"/>
        <w:gridCol w:w="793"/>
        <w:gridCol w:w="594"/>
        <w:gridCol w:w="693"/>
        <w:gridCol w:w="693"/>
        <w:gridCol w:w="594"/>
        <w:gridCol w:w="1189"/>
        <w:gridCol w:w="4807"/>
      </w:tblGrid>
      <w:tr w:rsidR="00D7195E" w:rsidTr="0022518C">
        <w:trPr>
          <w:trHeight w:val="20"/>
          <w:jc w:val="center"/>
        </w:trPr>
        <w:tc>
          <w:tcPr>
            <w:tcW w:w="206"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编号</w:t>
            </w:r>
          </w:p>
        </w:tc>
        <w:tc>
          <w:tcPr>
            <w:tcW w:w="406"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名称</w:t>
            </w:r>
          </w:p>
        </w:tc>
        <w:tc>
          <w:tcPr>
            <w:tcW w:w="304"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排气筒高度</w:t>
            </w:r>
            <w:r>
              <w:rPr>
                <w:rFonts w:ascii="Times New Roman" w:hAnsi="Times New Roman" w:cs="Times New Roman"/>
              </w:rPr>
              <w:t>m</w:t>
            </w:r>
          </w:p>
        </w:tc>
        <w:tc>
          <w:tcPr>
            <w:tcW w:w="355"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排气筒出口内径</w:t>
            </w:r>
            <w:r>
              <w:rPr>
                <w:rFonts w:ascii="Times New Roman" w:hAnsi="Times New Roman" w:cs="Times New Roman"/>
              </w:rPr>
              <w:t>m</w:t>
            </w:r>
          </w:p>
        </w:tc>
        <w:tc>
          <w:tcPr>
            <w:tcW w:w="355"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烟气流量</w:t>
            </w:r>
          </w:p>
          <w:p w:rsidR="00D7195E" w:rsidRDefault="00D7195E" w:rsidP="0022518C">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/h</w:t>
            </w:r>
          </w:p>
        </w:tc>
        <w:tc>
          <w:tcPr>
            <w:tcW w:w="304" w:type="pct"/>
            <w:vMerge w:val="restart"/>
            <w:shd w:val="clear" w:color="auto" w:fill="FFFFFF"/>
            <w:vAlign w:val="center"/>
          </w:tcPr>
          <w:p w:rsidR="00D7195E" w:rsidRDefault="00D7195E" w:rsidP="0022518C">
            <w:pPr>
              <w:jc w:val="center"/>
              <w:rPr>
                <w:rFonts w:ascii="Times New Roman" w:eastAsia="宋体" w:hAnsi="Times New Roman" w:cs="Times New Roman"/>
              </w:rPr>
            </w:pPr>
            <w:r>
              <w:rPr>
                <w:rFonts w:ascii="Times New Roman" w:hAnsi="Times New Roman" w:cs="Times New Roman"/>
              </w:rPr>
              <w:t>烟气温度</w:t>
            </w:r>
            <w:r>
              <w:rPr>
                <w:rFonts w:ascii="宋体" w:eastAsia="宋体" w:hAnsi="宋体" w:cs="宋体" w:hint="eastAsia"/>
              </w:rPr>
              <w:t>℃</w:t>
            </w:r>
          </w:p>
        </w:tc>
        <w:tc>
          <w:tcPr>
            <w:tcW w:w="609" w:type="pct"/>
            <w:vMerge w:val="restar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年</w:t>
            </w:r>
            <w:r>
              <w:rPr>
                <w:rFonts w:ascii="Times New Roman" w:hAnsi="Times New Roman" w:cs="Times New Roman" w:hint="eastAsia"/>
              </w:rPr>
              <w:t>非正常</w:t>
            </w:r>
            <w:r>
              <w:rPr>
                <w:rFonts w:ascii="Times New Roman" w:hAnsi="Times New Roman" w:cs="Times New Roman"/>
              </w:rPr>
              <w:t>排放小时数</w:t>
            </w:r>
            <w:r>
              <w:rPr>
                <w:rFonts w:ascii="Times New Roman" w:hAnsi="Times New Roman" w:cs="Times New Roman"/>
              </w:rPr>
              <w:t>/h</w:t>
            </w:r>
          </w:p>
        </w:tc>
        <w:tc>
          <w:tcPr>
            <w:tcW w:w="2461" w:type="pct"/>
            <w:shd w:val="clear" w:color="auto" w:fill="FFFFFF"/>
            <w:vAlign w:val="center"/>
          </w:tcPr>
          <w:p w:rsidR="00D7195E" w:rsidRDefault="00D7195E" w:rsidP="00A05F41">
            <w:pPr>
              <w:jc w:val="center"/>
              <w:rPr>
                <w:rFonts w:ascii="Times New Roman" w:hAnsi="Times New Roman" w:cs="Times New Roman"/>
              </w:rPr>
            </w:pPr>
            <w:r>
              <w:rPr>
                <w:rFonts w:ascii="Times New Roman" w:hAnsi="Times New Roman" w:cs="Times New Roman"/>
              </w:rPr>
              <w:t>污染物排放速率</w:t>
            </w:r>
            <w:r>
              <w:rPr>
                <w:rFonts w:ascii="Times New Roman" w:hAnsi="Times New Roman" w:cs="Times New Roman"/>
              </w:rPr>
              <w:t xml:space="preserve"> (</w:t>
            </w:r>
            <w:r w:rsidR="00A05F41">
              <w:rPr>
                <w:rFonts w:ascii="Times New Roman" w:hAnsi="Times New Roman" w:cs="Times New Roman" w:hint="eastAsia"/>
              </w:rPr>
              <w:t>t/a</w:t>
            </w:r>
            <w:r>
              <w:rPr>
                <w:rFonts w:ascii="Times New Roman" w:hAnsi="Times New Roman" w:cs="Times New Roman"/>
              </w:rPr>
              <w:t>)</w:t>
            </w:r>
          </w:p>
        </w:tc>
      </w:tr>
      <w:tr w:rsidR="00D7195E" w:rsidTr="0022518C">
        <w:trPr>
          <w:trHeight w:val="20"/>
          <w:jc w:val="center"/>
        </w:trPr>
        <w:tc>
          <w:tcPr>
            <w:tcW w:w="206" w:type="pct"/>
            <w:vMerge/>
            <w:shd w:val="clear" w:color="auto" w:fill="FFFFFF"/>
            <w:vAlign w:val="center"/>
          </w:tcPr>
          <w:p w:rsidR="00D7195E" w:rsidRDefault="00D7195E" w:rsidP="0022518C">
            <w:pPr>
              <w:jc w:val="center"/>
              <w:rPr>
                <w:rFonts w:ascii="Times New Roman" w:hAnsi="Times New Roman" w:cs="Times New Roman"/>
              </w:rPr>
            </w:pPr>
          </w:p>
        </w:tc>
        <w:tc>
          <w:tcPr>
            <w:tcW w:w="406" w:type="pct"/>
            <w:vMerge/>
            <w:shd w:val="clear" w:color="auto" w:fill="FFFFFF"/>
            <w:vAlign w:val="center"/>
          </w:tcPr>
          <w:p w:rsidR="00D7195E" w:rsidRDefault="00D7195E" w:rsidP="0022518C">
            <w:pPr>
              <w:jc w:val="center"/>
              <w:rPr>
                <w:rFonts w:ascii="Times New Roman" w:hAnsi="Times New Roman" w:cs="Times New Roman"/>
              </w:rPr>
            </w:pPr>
          </w:p>
        </w:tc>
        <w:tc>
          <w:tcPr>
            <w:tcW w:w="304" w:type="pct"/>
            <w:vMerge/>
            <w:shd w:val="clear" w:color="auto" w:fill="FFFFFF"/>
            <w:vAlign w:val="center"/>
          </w:tcPr>
          <w:p w:rsidR="00D7195E" w:rsidRDefault="00D7195E" w:rsidP="0022518C">
            <w:pPr>
              <w:jc w:val="center"/>
              <w:rPr>
                <w:rFonts w:ascii="Times New Roman" w:hAnsi="Times New Roman" w:cs="Times New Roman"/>
              </w:rPr>
            </w:pPr>
          </w:p>
        </w:tc>
        <w:tc>
          <w:tcPr>
            <w:tcW w:w="355" w:type="pct"/>
            <w:vMerge/>
            <w:shd w:val="clear" w:color="auto" w:fill="FFFFFF"/>
            <w:vAlign w:val="center"/>
          </w:tcPr>
          <w:p w:rsidR="00D7195E" w:rsidRDefault="00D7195E" w:rsidP="0022518C">
            <w:pPr>
              <w:jc w:val="center"/>
              <w:rPr>
                <w:rFonts w:ascii="Times New Roman" w:hAnsi="Times New Roman" w:cs="Times New Roman"/>
              </w:rPr>
            </w:pPr>
          </w:p>
        </w:tc>
        <w:tc>
          <w:tcPr>
            <w:tcW w:w="355" w:type="pct"/>
            <w:vMerge/>
            <w:shd w:val="clear" w:color="auto" w:fill="FFFFFF"/>
            <w:vAlign w:val="center"/>
          </w:tcPr>
          <w:p w:rsidR="00D7195E" w:rsidRDefault="00D7195E" w:rsidP="0022518C">
            <w:pPr>
              <w:jc w:val="center"/>
              <w:rPr>
                <w:rFonts w:ascii="Times New Roman" w:hAnsi="Times New Roman" w:cs="Times New Roman"/>
              </w:rPr>
            </w:pPr>
          </w:p>
        </w:tc>
        <w:tc>
          <w:tcPr>
            <w:tcW w:w="304" w:type="pct"/>
            <w:vMerge/>
            <w:shd w:val="clear" w:color="auto" w:fill="FFFFFF"/>
            <w:vAlign w:val="center"/>
          </w:tcPr>
          <w:p w:rsidR="00D7195E" w:rsidRDefault="00D7195E" w:rsidP="0022518C">
            <w:pPr>
              <w:jc w:val="center"/>
              <w:rPr>
                <w:rFonts w:ascii="Times New Roman" w:hAnsi="Times New Roman" w:cs="Times New Roman"/>
              </w:rPr>
            </w:pPr>
          </w:p>
        </w:tc>
        <w:tc>
          <w:tcPr>
            <w:tcW w:w="609" w:type="pct"/>
            <w:vMerge/>
            <w:shd w:val="clear" w:color="auto" w:fill="FFFFFF"/>
            <w:vAlign w:val="center"/>
          </w:tcPr>
          <w:p w:rsidR="00D7195E" w:rsidRDefault="00D7195E" w:rsidP="0022518C">
            <w:pPr>
              <w:jc w:val="center"/>
              <w:rPr>
                <w:rFonts w:ascii="Times New Roman" w:hAnsi="Times New Roman" w:cs="Times New Roman"/>
              </w:rPr>
            </w:pPr>
          </w:p>
        </w:tc>
        <w:tc>
          <w:tcPr>
            <w:tcW w:w="2461" w:type="pc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VOC</w:t>
            </w:r>
            <w:r>
              <w:rPr>
                <w:rFonts w:ascii="Times New Roman" w:hAnsi="Times New Roman" w:cs="Times New Roman"/>
                <w:vertAlign w:val="subscript"/>
              </w:rPr>
              <w:t>S</w:t>
            </w:r>
          </w:p>
        </w:tc>
      </w:tr>
      <w:tr w:rsidR="00D7195E" w:rsidTr="0022518C">
        <w:trPr>
          <w:trHeight w:val="20"/>
          <w:jc w:val="center"/>
        </w:trPr>
        <w:tc>
          <w:tcPr>
            <w:tcW w:w="206" w:type="pc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1</w:t>
            </w:r>
          </w:p>
        </w:tc>
        <w:tc>
          <w:tcPr>
            <w:tcW w:w="406" w:type="pc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排气筒</w:t>
            </w:r>
          </w:p>
        </w:tc>
        <w:tc>
          <w:tcPr>
            <w:tcW w:w="304" w:type="pct"/>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15</w:t>
            </w:r>
          </w:p>
        </w:tc>
        <w:tc>
          <w:tcPr>
            <w:tcW w:w="355" w:type="pct"/>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0.3</w:t>
            </w:r>
          </w:p>
        </w:tc>
        <w:tc>
          <w:tcPr>
            <w:tcW w:w="355" w:type="pct"/>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1500</w:t>
            </w:r>
          </w:p>
        </w:tc>
        <w:tc>
          <w:tcPr>
            <w:tcW w:w="304" w:type="pc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rPr>
              <w:t>25</w:t>
            </w:r>
          </w:p>
        </w:tc>
        <w:tc>
          <w:tcPr>
            <w:tcW w:w="609" w:type="pct"/>
            <w:shd w:val="clear" w:color="auto" w:fill="FFFFFF"/>
            <w:vAlign w:val="center"/>
          </w:tcPr>
          <w:p w:rsidR="00D7195E" w:rsidRDefault="00D7195E" w:rsidP="0022518C">
            <w:pPr>
              <w:jc w:val="center"/>
              <w:rPr>
                <w:rFonts w:ascii="Times New Roman" w:hAnsi="Times New Roman" w:cs="Times New Roman"/>
              </w:rPr>
            </w:pPr>
            <w:r>
              <w:rPr>
                <w:rFonts w:ascii="Times New Roman" w:hAnsi="Times New Roman" w:cs="Times New Roman" w:hint="eastAsia"/>
              </w:rPr>
              <w:t>1-2</w:t>
            </w:r>
          </w:p>
        </w:tc>
        <w:tc>
          <w:tcPr>
            <w:tcW w:w="2461" w:type="pct"/>
            <w:shd w:val="clear" w:color="auto" w:fill="FFFFFF"/>
            <w:vAlign w:val="center"/>
          </w:tcPr>
          <w:p w:rsidR="00D7195E" w:rsidRDefault="00A05F41" w:rsidP="0022518C">
            <w:pPr>
              <w:jc w:val="center"/>
              <w:rPr>
                <w:rFonts w:ascii="Times New Roman" w:hAnsi="Times New Roman" w:cs="Times New Roman"/>
              </w:rPr>
            </w:pPr>
            <w:r>
              <w:rPr>
                <w:rFonts w:ascii="Times New Roman" w:hAnsi="Times New Roman" w:cs="Times New Roman" w:hint="eastAsia"/>
              </w:rPr>
              <w:t>0.3</w:t>
            </w:r>
          </w:p>
        </w:tc>
      </w:tr>
    </w:tbl>
    <w:p w:rsidR="00C72BBC" w:rsidRDefault="00414F40">
      <w:pPr>
        <w:pStyle w:val="4"/>
        <w:spacing w:before="0" w:after="0" w:line="360" w:lineRule="auto"/>
        <w:jc w:val="left"/>
        <w:rPr>
          <w:rFonts w:ascii="Times New Roman" w:hAnsi="Times New Roman" w:cs="Times New Roman"/>
          <w:sz w:val="24"/>
        </w:rPr>
      </w:pPr>
      <w:r>
        <w:rPr>
          <w:rFonts w:ascii="Times New Roman" w:hAnsi="Times New Roman" w:cs="Times New Roman"/>
          <w:sz w:val="24"/>
        </w:rPr>
        <w:t>6.2</w:t>
      </w:r>
      <w:r w:rsidR="00854968">
        <w:rPr>
          <w:rFonts w:ascii="Times New Roman" w:hAnsi="Times New Roman" w:cs="Times New Roman"/>
          <w:sz w:val="24"/>
        </w:rPr>
        <w:t>.</w:t>
      </w:r>
      <w:r w:rsidR="00854968">
        <w:rPr>
          <w:rFonts w:ascii="Times New Roman" w:hAnsi="Times New Roman" w:cs="Times New Roman" w:hint="eastAsia"/>
          <w:sz w:val="24"/>
        </w:rPr>
        <w:t>5.5</w:t>
      </w:r>
      <w:r w:rsidR="00854968">
        <w:rPr>
          <w:rFonts w:ascii="Times New Roman" w:hAnsi="Times New Roman" w:cs="Times New Roman" w:hint="eastAsia"/>
          <w:sz w:val="24"/>
        </w:rPr>
        <w:t>项目贡献质量浓度预测结果</w:t>
      </w:r>
    </w:p>
    <w:p w:rsidR="00C72BBC" w:rsidRDefault="00854968">
      <w:pPr>
        <w:spacing w:line="360" w:lineRule="auto"/>
        <w:ind w:firstLineChars="200" w:firstLine="482"/>
        <w:jc w:val="left"/>
        <w:rPr>
          <w:rFonts w:ascii="Times New Roman" w:hAnsi="Times New Roman" w:cs="Times New Roman"/>
          <w:b/>
          <w:sz w:val="24"/>
          <w:lang w:eastAsia="zh-TW" w:bidi="zh-TW"/>
        </w:rPr>
      </w:pPr>
      <w:r>
        <w:rPr>
          <w:rFonts w:ascii="Times New Roman" w:hAnsi="Times New Roman" w:cs="Times New Roman"/>
          <w:b/>
          <w:sz w:val="24"/>
          <w:lang w:eastAsia="zh-TW" w:bidi="zh-TW"/>
        </w:rPr>
        <w:t>1</w:t>
      </w:r>
      <w:r>
        <w:rPr>
          <w:rFonts w:ascii="Times New Roman" w:hAnsi="Times New Roman" w:cs="Times New Roman"/>
          <w:b/>
          <w:sz w:val="24"/>
          <w:lang w:eastAsia="zh-TW" w:bidi="zh-TW"/>
        </w:rPr>
        <w:t>、</w:t>
      </w:r>
      <w:r>
        <w:rPr>
          <w:rFonts w:ascii="Times New Roman" w:hAnsi="Times New Roman" w:cs="Times New Roman" w:hint="eastAsia"/>
          <w:b/>
          <w:sz w:val="24"/>
          <w:lang w:bidi="en-US"/>
        </w:rPr>
        <w:t>TSP</w:t>
      </w:r>
      <w:r>
        <w:rPr>
          <w:rFonts w:ascii="Times New Roman" w:hAnsi="Times New Roman" w:cs="Times New Roman" w:hint="eastAsia"/>
          <w:b/>
          <w:sz w:val="24"/>
          <w:lang w:bidi="zh-TW"/>
        </w:rPr>
        <w:t>贡献浓度预测</w:t>
      </w:r>
      <w:r>
        <w:rPr>
          <w:rFonts w:ascii="Times New Roman" w:hAnsi="Times New Roman" w:cs="Times New Roman"/>
          <w:b/>
          <w:sz w:val="24"/>
          <w:lang w:eastAsia="zh-TW" w:bidi="zh-TW"/>
        </w:rPr>
        <w:t>结果</w:t>
      </w:r>
    </w:p>
    <w:p w:rsidR="00C72BBC" w:rsidRDefault="00854968">
      <w:pPr>
        <w:spacing w:line="360" w:lineRule="auto"/>
        <w:ind w:firstLineChars="200" w:firstLine="480"/>
        <w:jc w:val="left"/>
        <w:rPr>
          <w:rFonts w:ascii="Times New Roman" w:hAnsi="Times New Roman" w:cs="Times New Roman"/>
          <w:sz w:val="24"/>
          <w:lang w:eastAsia="zh-TW" w:bidi="zh-TW"/>
        </w:rPr>
      </w:pPr>
      <w:r>
        <w:rPr>
          <w:rFonts w:ascii="Times New Roman" w:hAnsi="Times New Roman" w:cs="Times New Roman" w:hint="eastAsia"/>
          <w:sz w:val="24"/>
          <w:lang w:bidi="en-US"/>
        </w:rPr>
        <w:t>项目</w:t>
      </w:r>
      <w:r>
        <w:rPr>
          <w:rFonts w:ascii="Times New Roman" w:hAnsi="Times New Roman" w:cs="Times New Roman" w:hint="eastAsia"/>
          <w:sz w:val="24"/>
          <w:lang w:bidi="en-US"/>
        </w:rPr>
        <w:t>TSP</w:t>
      </w:r>
      <w:r>
        <w:rPr>
          <w:rFonts w:ascii="Times New Roman" w:hAnsi="Times New Roman" w:cs="Times New Roman"/>
          <w:sz w:val="24"/>
          <w:lang w:eastAsia="zh-TW" w:bidi="zh-TW"/>
        </w:rPr>
        <w:t>贡献浓度预测结果如下：</w:t>
      </w:r>
    </w:p>
    <w:p w:rsidR="00C72BBC" w:rsidRDefault="00854968">
      <w:pPr>
        <w:spacing w:line="360" w:lineRule="auto"/>
        <w:jc w:val="center"/>
        <w:rPr>
          <w:rFonts w:ascii="Times New Roman" w:hAnsi="Times New Roman" w:cs="Times New Roman"/>
          <w:b/>
          <w:lang w:eastAsia="zh-TW" w:bidi="zh-TW"/>
        </w:rPr>
      </w:pPr>
      <w:r>
        <w:rPr>
          <w:rFonts w:ascii="Times New Roman" w:hAnsi="Times New Roman" w:cs="Times New Roman"/>
          <w:b/>
          <w:lang w:eastAsia="zh-TW" w:bidi="zh-TW"/>
        </w:rPr>
        <w:t>表</w:t>
      </w:r>
      <w:r w:rsidR="00414F40">
        <w:rPr>
          <w:rFonts w:ascii="Times New Roman" w:hAnsi="Times New Roman" w:cs="Times New Roman" w:hint="eastAsia"/>
          <w:b/>
          <w:lang w:bidi="zh-TW"/>
        </w:rPr>
        <w:t>6.2</w:t>
      </w:r>
      <w:r>
        <w:rPr>
          <w:rFonts w:ascii="Times New Roman" w:hAnsi="Times New Roman" w:cs="Times New Roman"/>
          <w:b/>
          <w:lang w:eastAsia="zh-TW" w:bidi="en-US"/>
        </w:rPr>
        <w:t xml:space="preserve">-20 </w:t>
      </w:r>
      <w:r>
        <w:rPr>
          <w:rFonts w:ascii="Times New Roman" w:hAnsi="Times New Roman" w:cs="Times New Roman" w:hint="eastAsia"/>
          <w:b/>
          <w:lang w:bidi="en-US"/>
        </w:rPr>
        <w:t xml:space="preserve">  TSP</w:t>
      </w:r>
      <w:r>
        <w:rPr>
          <w:rFonts w:ascii="Times New Roman" w:hAnsi="Times New Roman" w:cs="Times New Roman"/>
          <w:b/>
          <w:lang w:eastAsia="zh-TW" w:bidi="zh-TW"/>
        </w:rPr>
        <w:t>贡献质量浓度预测结果表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5"/>
        <w:gridCol w:w="1607"/>
        <w:gridCol w:w="1711"/>
        <w:gridCol w:w="1586"/>
        <w:gridCol w:w="1627"/>
      </w:tblGrid>
      <w:tr w:rsidR="00C72BBC">
        <w:trPr>
          <w:trHeight w:val="20"/>
          <w:jc w:val="center"/>
        </w:trPr>
        <w:tc>
          <w:tcPr>
            <w:tcW w:w="1656"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预测点（保护目标名称和区域最大落地浓度）</w:t>
            </w:r>
          </w:p>
        </w:tc>
        <w:tc>
          <w:tcPr>
            <w:tcW w:w="82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平均时段</w:t>
            </w: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最大贡献值</w:t>
            </w:r>
          </w:p>
        </w:tc>
        <w:tc>
          <w:tcPr>
            <w:tcW w:w="812"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占标率</w:t>
            </w:r>
            <w:r>
              <w:rPr>
                <w:rFonts w:ascii="Times New Roman" w:hAnsi="Times New Roman" w:cs="Times New Roman" w:hint="eastAsia"/>
                <w:szCs w:val="21"/>
              </w:rPr>
              <w:t>%</w:t>
            </w:r>
          </w:p>
        </w:tc>
        <w:tc>
          <w:tcPr>
            <w:tcW w:w="83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达标情</w:t>
            </w:r>
            <w:r>
              <w:rPr>
                <w:rFonts w:ascii="Times New Roman" w:hAnsi="Times New Roman" w:cs="Times New Roman"/>
                <w:szCs w:val="21"/>
              </w:rPr>
              <w:t>况</w:t>
            </w:r>
          </w:p>
        </w:tc>
      </w:tr>
      <w:tr w:rsidR="00C72BBC">
        <w:trPr>
          <w:trHeight w:val="20"/>
          <w:jc w:val="center"/>
        </w:trPr>
        <w:tc>
          <w:tcPr>
            <w:tcW w:w="1656" w:type="pct"/>
            <w:vMerge/>
            <w:shd w:val="clear" w:color="auto" w:fill="FFFFFF"/>
            <w:vAlign w:val="center"/>
          </w:tcPr>
          <w:p w:rsidR="00C72BBC" w:rsidRDefault="00C72BBC">
            <w:pPr>
              <w:jc w:val="center"/>
              <w:rPr>
                <w:rFonts w:ascii="Times New Roman" w:hAnsi="Times New Roman" w:cs="Times New Roman"/>
                <w:szCs w:val="21"/>
              </w:rPr>
            </w:pPr>
          </w:p>
        </w:tc>
        <w:tc>
          <w:tcPr>
            <w:tcW w:w="823" w:type="pct"/>
            <w:vMerge/>
            <w:shd w:val="clear" w:color="auto" w:fill="FFFFFF"/>
            <w:vAlign w:val="center"/>
          </w:tcPr>
          <w:p w:rsidR="00C72BBC" w:rsidRDefault="00C72BBC">
            <w:pPr>
              <w:jc w:val="center"/>
              <w:rPr>
                <w:rFonts w:ascii="Times New Roman" w:hAnsi="Times New Roman" w:cs="Times New Roman"/>
                <w:szCs w:val="21"/>
              </w:rPr>
            </w:pP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(μg/m</w:t>
            </w:r>
            <w:r>
              <w:rPr>
                <w:rFonts w:ascii="Times New Roman" w:hAnsi="Times New Roman" w:cs="Times New Roman"/>
                <w:szCs w:val="21"/>
                <w:vertAlign w:val="superscript"/>
              </w:rPr>
              <w:t>3</w:t>
            </w:r>
            <w:r>
              <w:rPr>
                <w:rFonts w:ascii="Times New Roman" w:hAnsi="Times New Roman" w:cs="Times New Roman"/>
                <w:szCs w:val="21"/>
              </w:rPr>
              <w:t>)</w:t>
            </w:r>
          </w:p>
        </w:tc>
        <w:tc>
          <w:tcPr>
            <w:tcW w:w="812" w:type="pct"/>
            <w:vMerge/>
            <w:shd w:val="clear" w:color="auto" w:fill="FFFFFF"/>
            <w:vAlign w:val="center"/>
          </w:tcPr>
          <w:p w:rsidR="00C72BBC" w:rsidRDefault="00C72BBC">
            <w:pPr>
              <w:jc w:val="center"/>
              <w:rPr>
                <w:rFonts w:ascii="Times New Roman" w:hAnsi="Times New Roman" w:cs="Times New Roman"/>
                <w:szCs w:val="21"/>
              </w:rPr>
            </w:pPr>
          </w:p>
        </w:tc>
        <w:tc>
          <w:tcPr>
            <w:tcW w:w="833" w:type="pct"/>
            <w:vMerge/>
            <w:shd w:val="clear" w:color="auto" w:fill="FFFFFF"/>
            <w:vAlign w:val="center"/>
          </w:tcPr>
          <w:p w:rsidR="00C72BBC" w:rsidRDefault="00C72BBC">
            <w:pPr>
              <w:jc w:val="center"/>
              <w:rPr>
                <w:rFonts w:ascii="Times New Roman" w:hAnsi="Times New Roman" w:cs="Times New Roman"/>
                <w:szCs w:val="21"/>
              </w:rPr>
            </w:pP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赵家垄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螃家咀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0.2282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方家咀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基隆村</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闾家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赵家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0.1748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李家桥</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0.1925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冯家垄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0.496</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蔡家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0.1131</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五斗坡</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0.1008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洗马塘社区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0.2273</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胜利小区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0.5194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园区管委会</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0.3364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云溪一中</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0.3164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云溪城区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lastRenderedPageBreak/>
              <w:t>云溪小学</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网格最大值（</w:t>
            </w:r>
            <w:r>
              <w:rPr>
                <w:rFonts w:ascii="Times New Roman" w:hAnsi="Times New Roman" w:cs="Times New Roman"/>
                <w:szCs w:val="21"/>
              </w:rPr>
              <w:t>-100,0</w:t>
            </w:r>
            <w:r>
              <w:rPr>
                <w:rFonts w:ascii="Times New Roman" w:hAnsi="Times New Roman" w:cs="Times New Roman"/>
                <w:szCs w:val="21"/>
              </w:rPr>
              <w:t>）</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由上表的预测结果可以看岀，项目</w:t>
      </w:r>
      <w:r>
        <w:rPr>
          <w:rFonts w:ascii="Times New Roman" w:hAnsi="Times New Roman" w:cs="Times New Roman" w:hint="eastAsia"/>
          <w:sz w:val="24"/>
          <w:lang w:bidi="en-US"/>
        </w:rPr>
        <w:t>TSP</w:t>
      </w:r>
      <w:r>
        <w:rPr>
          <w:rFonts w:ascii="Times New Roman" w:hAnsi="Times New Roman" w:cs="Times New Roman"/>
          <w:sz w:val="24"/>
          <w:lang w:bidi="en-US"/>
        </w:rPr>
        <w:t>正常</w:t>
      </w:r>
      <w:r>
        <w:rPr>
          <w:rFonts w:ascii="Times New Roman" w:hAnsi="Times New Roman" w:cs="Times New Roman" w:hint="eastAsia"/>
          <w:sz w:val="24"/>
          <w:lang w:bidi="en-US"/>
        </w:rPr>
        <w:t>排放</w:t>
      </w:r>
      <w:r>
        <w:rPr>
          <w:rFonts w:ascii="Times New Roman" w:hAnsi="Times New Roman" w:cs="Times New Roman"/>
          <w:sz w:val="24"/>
          <w:lang w:bidi="en-US"/>
        </w:rPr>
        <w:t>情况下，各敏感点及区域网格最大点的</w:t>
      </w:r>
      <w:r>
        <w:rPr>
          <w:rFonts w:ascii="Times New Roman" w:hAnsi="Times New Roman" w:cs="Times New Roman" w:hint="eastAsia"/>
          <w:sz w:val="24"/>
          <w:lang w:bidi="en-US"/>
        </w:rPr>
        <w:t>TSP</w:t>
      </w:r>
      <w:r>
        <w:rPr>
          <w:rFonts w:ascii="Times New Roman" w:hAnsi="Times New Roman" w:cs="Times New Roman"/>
          <w:sz w:val="24"/>
          <w:lang w:bidi="en-US"/>
        </w:rPr>
        <w:t>日均浓度贡献值均满足《环境空气质量标准》</w:t>
      </w:r>
      <w:r>
        <w:rPr>
          <w:rFonts w:ascii="Times New Roman" w:hAnsi="Times New Roman" w:cs="Times New Roman"/>
          <w:sz w:val="24"/>
          <w:lang w:bidi="en-US"/>
        </w:rPr>
        <w:t xml:space="preserve"> </w:t>
      </w:r>
      <w:r>
        <w:rPr>
          <w:rFonts w:ascii="Times New Roman" w:hAnsi="Times New Roman" w:cs="Times New Roman"/>
          <w:sz w:val="24"/>
          <w:lang w:bidi="en-US"/>
        </w:rPr>
        <w:t>（</w:t>
      </w:r>
      <w:r>
        <w:rPr>
          <w:rFonts w:ascii="Times New Roman" w:hAnsi="Times New Roman" w:cs="Times New Roman"/>
          <w:sz w:val="24"/>
          <w:lang w:bidi="en-US"/>
        </w:rPr>
        <w:t>GB3095-2012</w:t>
      </w:r>
      <w:r>
        <w:rPr>
          <w:rFonts w:ascii="Times New Roman" w:hAnsi="Times New Roman" w:cs="Times New Roman"/>
          <w:sz w:val="24"/>
          <w:lang w:bidi="en-US"/>
        </w:rPr>
        <w:t>）</w:t>
      </w:r>
      <w:r>
        <w:rPr>
          <w:rFonts w:ascii="Times New Roman" w:hAnsi="Times New Roman" w:cs="Times New Roman" w:hint="eastAsia"/>
          <w:sz w:val="24"/>
          <w:lang w:bidi="en-US"/>
        </w:rPr>
        <w:t>二</w:t>
      </w:r>
      <w:r>
        <w:rPr>
          <w:rFonts w:ascii="Times New Roman" w:hAnsi="Times New Roman" w:cs="Times New Roman"/>
          <w:sz w:val="24"/>
          <w:lang w:bidi="en-US"/>
        </w:rPr>
        <w:t>级标准限值</w:t>
      </w:r>
      <w:r>
        <w:rPr>
          <w:rFonts w:ascii="Times New Roman" w:hAnsi="Times New Roman" w:cs="Times New Roman" w:hint="eastAsia"/>
          <w:sz w:val="24"/>
          <w:lang w:bidi="en-US"/>
        </w:rPr>
        <w:t>。</w:t>
      </w:r>
    </w:p>
    <w:p w:rsidR="00C72BBC" w:rsidRDefault="00854968">
      <w:pPr>
        <w:spacing w:line="360" w:lineRule="auto"/>
        <w:ind w:firstLineChars="200" w:firstLine="482"/>
        <w:jc w:val="left"/>
        <w:rPr>
          <w:rFonts w:ascii="Times New Roman" w:hAnsi="Times New Roman" w:cs="Times New Roman"/>
          <w:b/>
          <w:sz w:val="24"/>
          <w:lang w:eastAsia="zh-TW" w:bidi="zh-TW"/>
        </w:rPr>
      </w:pPr>
      <w:r>
        <w:rPr>
          <w:rFonts w:ascii="Times New Roman" w:hAnsi="Times New Roman" w:cs="Times New Roman" w:hint="eastAsia"/>
          <w:b/>
          <w:sz w:val="24"/>
          <w:lang w:bidi="zh-TW"/>
        </w:rPr>
        <w:t>2</w:t>
      </w:r>
      <w:r>
        <w:rPr>
          <w:rFonts w:ascii="Times New Roman" w:hAnsi="Times New Roman" w:cs="Times New Roman"/>
          <w:b/>
          <w:sz w:val="24"/>
          <w:lang w:eastAsia="zh-TW" w:bidi="zh-TW"/>
        </w:rPr>
        <w:t>、</w:t>
      </w:r>
      <w:r>
        <w:rPr>
          <w:rFonts w:ascii="Times New Roman" w:hAnsi="Times New Roman" w:cs="Times New Roman" w:hint="eastAsia"/>
          <w:b/>
          <w:sz w:val="24"/>
          <w:lang w:bidi="en-US"/>
        </w:rPr>
        <w:t>VOC</w:t>
      </w:r>
      <w:r>
        <w:rPr>
          <w:rFonts w:ascii="Times New Roman" w:hAnsi="Times New Roman" w:cs="Times New Roman" w:hint="eastAsia"/>
          <w:b/>
          <w:sz w:val="24"/>
          <w:vertAlign w:val="subscript"/>
          <w:lang w:bidi="en-US"/>
        </w:rPr>
        <w:t>S</w:t>
      </w:r>
      <w:r>
        <w:rPr>
          <w:rFonts w:ascii="Times New Roman" w:hAnsi="Times New Roman" w:cs="Times New Roman" w:hint="eastAsia"/>
          <w:b/>
          <w:sz w:val="24"/>
          <w:lang w:bidi="zh-TW"/>
        </w:rPr>
        <w:t>贡献浓度预测</w:t>
      </w:r>
      <w:r>
        <w:rPr>
          <w:rFonts w:ascii="Times New Roman" w:hAnsi="Times New Roman" w:cs="Times New Roman"/>
          <w:b/>
          <w:sz w:val="24"/>
          <w:lang w:eastAsia="zh-TW" w:bidi="zh-TW"/>
        </w:rPr>
        <w:t>结果</w:t>
      </w:r>
    </w:p>
    <w:p w:rsidR="00C72BBC" w:rsidRDefault="00854968">
      <w:pPr>
        <w:spacing w:line="360" w:lineRule="auto"/>
        <w:ind w:firstLineChars="200" w:firstLine="480"/>
        <w:jc w:val="left"/>
        <w:rPr>
          <w:rFonts w:ascii="Times New Roman" w:hAnsi="Times New Roman" w:cs="Times New Roman"/>
          <w:sz w:val="24"/>
          <w:lang w:eastAsia="zh-TW" w:bidi="zh-TW"/>
        </w:rPr>
      </w:pPr>
      <w:r>
        <w:rPr>
          <w:rFonts w:ascii="Times New Roman" w:hAnsi="Times New Roman" w:cs="Times New Roman" w:hint="eastAsia"/>
          <w:sz w:val="24"/>
          <w:lang w:bidi="en-US"/>
        </w:rPr>
        <w:t>项目</w:t>
      </w:r>
      <w:r>
        <w:rPr>
          <w:rFonts w:ascii="Times New Roman" w:hAnsi="Times New Roman" w:cs="Times New Roman" w:hint="eastAsia"/>
          <w:sz w:val="24"/>
          <w:lang w:bidi="en-US"/>
        </w:rPr>
        <w:t>VOC</w:t>
      </w:r>
      <w:r>
        <w:rPr>
          <w:rFonts w:ascii="Times New Roman" w:hAnsi="Times New Roman" w:cs="Times New Roman" w:hint="eastAsia"/>
          <w:sz w:val="24"/>
          <w:vertAlign w:val="subscript"/>
          <w:lang w:bidi="en-US"/>
        </w:rPr>
        <w:t>S</w:t>
      </w:r>
      <w:r>
        <w:rPr>
          <w:rFonts w:ascii="Times New Roman" w:hAnsi="Times New Roman" w:cs="Times New Roman"/>
          <w:sz w:val="24"/>
          <w:lang w:eastAsia="zh-TW" w:bidi="zh-TW"/>
        </w:rPr>
        <w:t>贡献浓度预测结果如下：</w:t>
      </w:r>
    </w:p>
    <w:p w:rsidR="00C72BBC" w:rsidRDefault="00854968">
      <w:pPr>
        <w:spacing w:line="360" w:lineRule="auto"/>
        <w:jc w:val="center"/>
        <w:rPr>
          <w:rFonts w:ascii="Times New Roman" w:hAnsi="Times New Roman" w:cs="Times New Roman"/>
          <w:b/>
          <w:lang w:eastAsia="zh-TW" w:bidi="zh-TW"/>
        </w:rPr>
      </w:pPr>
      <w:r>
        <w:rPr>
          <w:rFonts w:ascii="Times New Roman" w:hAnsi="Times New Roman" w:cs="Times New Roman"/>
          <w:b/>
          <w:lang w:eastAsia="zh-TW" w:bidi="zh-TW"/>
        </w:rPr>
        <w:t>表</w:t>
      </w:r>
      <w:r w:rsidR="00414F40">
        <w:rPr>
          <w:rFonts w:ascii="Times New Roman" w:hAnsi="Times New Roman" w:cs="Times New Roman" w:hint="eastAsia"/>
          <w:b/>
          <w:lang w:bidi="zh-TW"/>
        </w:rPr>
        <w:t>6.2</w:t>
      </w:r>
      <w:r>
        <w:rPr>
          <w:rFonts w:ascii="Times New Roman" w:hAnsi="Times New Roman" w:cs="Times New Roman"/>
          <w:b/>
          <w:lang w:eastAsia="zh-TW" w:bidi="en-US"/>
        </w:rPr>
        <w:t>-2</w:t>
      </w:r>
      <w:r>
        <w:rPr>
          <w:rFonts w:ascii="Times New Roman" w:hAnsi="Times New Roman" w:cs="Times New Roman" w:hint="eastAsia"/>
          <w:b/>
          <w:lang w:bidi="en-US"/>
        </w:rPr>
        <w:t>1  VOC</w:t>
      </w:r>
      <w:r>
        <w:rPr>
          <w:rFonts w:ascii="Times New Roman" w:hAnsi="Times New Roman" w:cs="Times New Roman" w:hint="eastAsia"/>
          <w:b/>
          <w:vertAlign w:val="subscript"/>
          <w:lang w:bidi="en-US"/>
        </w:rPr>
        <w:t>S</w:t>
      </w:r>
      <w:r>
        <w:rPr>
          <w:rFonts w:ascii="Times New Roman" w:hAnsi="Times New Roman" w:cs="Times New Roman"/>
          <w:b/>
          <w:lang w:eastAsia="zh-TW" w:bidi="zh-TW"/>
        </w:rPr>
        <w:t>贡献质量浓度预测结果表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5"/>
        <w:gridCol w:w="1607"/>
        <w:gridCol w:w="1711"/>
        <w:gridCol w:w="1586"/>
        <w:gridCol w:w="1627"/>
      </w:tblGrid>
      <w:tr w:rsidR="00C72BBC">
        <w:trPr>
          <w:trHeight w:val="20"/>
          <w:jc w:val="center"/>
        </w:trPr>
        <w:tc>
          <w:tcPr>
            <w:tcW w:w="1656"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预测点（保护目标名称和区域最大落地浓度）</w:t>
            </w:r>
          </w:p>
        </w:tc>
        <w:tc>
          <w:tcPr>
            <w:tcW w:w="82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平均时段</w:t>
            </w: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最大贡献值</w:t>
            </w:r>
          </w:p>
        </w:tc>
        <w:tc>
          <w:tcPr>
            <w:tcW w:w="812"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占标率</w:t>
            </w:r>
            <w:r>
              <w:rPr>
                <w:rFonts w:ascii="Times New Roman" w:hAnsi="Times New Roman" w:cs="Times New Roman" w:hint="eastAsia"/>
                <w:szCs w:val="21"/>
              </w:rPr>
              <w:t>%</w:t>
            </w:r>
          </w:p>
        </w:tc>
        <w:tc>
          <w:tcPr>
            <w:tcW w:w="83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达标情</w:t>
            </w:r>
            <w:r>
              <w:rPr>
                <w:rFonts w:ascii="Times New Roman" w:hAnsi="Times New Roman" w:cs="Times New Roman"/>
                <w:szCs w:val="21"/>
              </w:rPr>
              <w:t>况</w:t>
            </w:r>
          </w:p>
        </w:tc>
      </w:tr>
      <w:tr w:rsidR="00C72BBC">
        <w:trPr>
          <w:trHeight w:val="20"/>
          <w:jc w:val="center"/>
        </w:trPr>
        <w:tc>
          <w:tcPr>
            <w:tcW w:w="1656" w:type="pct"/>
            <w:vMerge/>
            <w:shd w:val="clear" w:color="auto" w:fill="FFFFFF"/>
            <w:vAlign w:val="center"/>
          </w:tcPr>
          <w:p w:rsidR="00C72BBC" w:rsidRDefault="00C72BBC">
            <w:pPr>
              <w:jc w:val="center"/>
              <w:rPr>
                <w:rFonts w:ascii="Times New Roman" w:hAnsi="Times New Roman" w:cs="Times New Roman"/>
                <w:szCs w:val="21"/>
              </w:rPr>
            </w:pPr>
          </w:p>
        </w:tc>
        <w:tc>
          <w:tcPr>
            <w:tcW w:w="823" w:type="pct"/>
            <w:vMerge/>
            <w:shd w:val="clear" w:color="auto" w:fill="FFFFFF"/>
            <w:vAlign w:val="center"/>
          </w:tcPr>
          <w:p w:rsidR="00C72BBC" w:rsidRDefault="00C72BBC">
            <w:pPr>
              <w:jc w:val="center"/>
              <w:rPr>
                <w:rFonts w:ascii="Times New Roman" w:hAnsi="Times New Roman" w:cs="Times New Roman"/>
                <w:szCs w:val="21"/>
              </w:rPr>
            </w:pP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(μg/m</w:t>
            </w:r>
            <w:r>
              <w:rPr>
                <w:rFonts w:ascii="Times New Roman" w:hAnsi="Times New Roman" w:cs="Times New Roman"/>
                <w:szCs w:val="21"/>
                <w:vertAlign w:val="superscript"/>
              </w:rPr>
              <w:t>3</w:t>
            </w:r>
            <w:r>
              <w:rPr>
                <w:rFonts w:ascii="Times New Roman" w:hAnsi="Times New Roman" w:cs="Times New Roman"/>
                <w:szCs w:val="21"/>
              </w:rPr>
              <w:t>)</w:t>
            </w:r>
          </w:p>
        </w:tc>
        <w:tc>
          <w:tcPr>
            <w:tcW w:w="812" w:type="pct"/>
            <w:vMerge/>
            <w:shd w:val="clear" w:color="auto" w:fill="FFFFFF"/>
            <w:vAlign w:val="center"/>
          </w:tcPr>
          <w:p w:rsidR="00C72BBC" w:rsidRDefault="00C72BBC">
            <w:pPr>
              <w:jc w:val="center"/>
              <w:rPr>
                <w:rFonts w:ascii="Times New Roman" w:hAnsi="Times New Roman" w:cs="Times New Roman"/>
                <w:szCs w:val="21"/>
              </w:rPr>
            </w:pPr>
          </w:p>
        </w:tc>
        <w:tc>
          <w:tcPr>
            <w:tcW w:w="833" w:type="pct"/>
            <w:vMerge/>
            <w:shd w:val="clear" w:color="auto" w:fill="FFFFFF"/>
            <w:vAlign w:val="center"/>
          </w:tcPr>
          <w:p w:rsidR="00C72BBC" w:rsidRDefault="00C72BBC">
            <w:pPr>
              <w:jc w:val="center"/>
              <w:rPr>
                <w:rFonts w:ascii="Times New Roman" w:hAnsi="Times New Roman" w:cs="Times New Roman"/>
                <w:szCs w:val="21"/>
              </w:rPr>
            </w:pP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赵家垄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螃家咀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0.2282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方家咀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基隆村</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闾家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赵家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0.1748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李家桥</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0.1925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冯家垄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0.496</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蔡家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0.1131</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五斗坡</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0.1008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洗马塘社区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0.2273</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胜利小区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0.5194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园区管委会</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0.3364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云溪一中</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0.3164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云溪城区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云溪小学</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网格最大值（</w:t>
            </w:r>
            <w:r>
              <w:rPr>
                <w:rFonts w:ascii="Times New Roman" w:hAnsi="Times New Roman" w:cs="Times New Roman"/>
                <w:szCs w:val="21"/>
              </w:rPr>
              <w:t>-100,0</w:t>
            </w:r>
            <w:r>
              <w:rPr>
                <w:rFonts w:ascii="Times New Roman" w:hAnsi="Times New Roman" w:cs="Times New Roman"/>
                <w:szCs w:val="21"/>
              </w:rPr>
              <w:t>）</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由上表的预测结果可以看岀，项目</w:t>
      </w:r>
      <w:r>
        <w:rPr>
          <w:rFonts w:ascii="Times New Roman" w:hAnsi="Times New Roman" w:cs="Times New Roman" w:hint="eastAsia"/>
          <w:sz w:val="24"/>
          <w:lang w:bidi="en-US"/>
        </w:rPr>
        <w:t>VOC</w:t>
      </w:r>
      <w:r>
        <w:rPr>
          <w:rFonts w:ascii="Times New Roman" w:hAnsi="Times New Roman" w:cs="Times New Roman" w:hint="eastAsia"/>
          <w:sz w:val="24"/>
          <w:vertAlign w:val="subscript"/>
          <w:lang w:bidi="en-US"/>
        </w:rPr>
        <w:t>S</w:t>
      </w:r>
      <w:r>
        <w:rPr>
          <w:rFonts w:ascii="Times New Roman" w:hAnsi="Times New Roman" w:cs="Times New Roman"/>
          <w:sz w:val="24"/>
          <w:lang w:bidi="en-US"/>
        </w:rPr>
        <w:t>正常</w:t>
      </w:r>
      <w:r>
        <w:rPr>
          <w:rFonts w:ascii="Times New Roman" w:hAnsi="Times New Roman" w:cs="Times New Roman" w:hint="eastAsia"/>
          <w:sz w:val="24"/>
          <w:lang w:bidi="en-US"/>
        </w:rPr>
        <w:t>排放</w:t>
      </w:r>
      <w:r>
        <w:rPr>
          <w:rFonts w:ascii="Times New Roman" w:hAnsi="Times New Roman" w:cs="Times New Roman"/>
          <w:sz w:val="24"/>
          <w:lang w:bidi="en-US"/>
        </w:rPr>
        <w:t>情况下，各敏感点及区域网格最大点的</w:t>
      </w:r>
      <w:r>
        <w:rPr>
          <w:rFonts w:ascii="Times New Roman" w:hAnsi="Times New Roman" w:cs="Times New Roman" w:hint="eastAsia"/>
          <w:sz w:val="24"/>
          <w:lang w:bidi="en-US"/>
        </w:rPr>
        <w:t>VOC</w:t>
      </w:r>
      <w:r>
        <w:rPr>
          <w:rFonts w:ascii="Times New Roman" w:hAnsi="Times New Roman" w:cs="Times New Roman" w:hint="eastAsia"/>
          <w:sz w:val="24"/>
          <w:vertAlign w:val="subscript"/>
          <w:lang w:bidi="en-US"/>
        </w:rPr>
        <w:t>S</w:t>
      </w:r>
      <w:r>
        <w:rPr>
          <w:rFonts w:ascii="Times New Roman" w:hAnsi="Times New Roman" w:cs="Times New Roman" w:hint="eastAsia"/>
          <w:sz w:val="24"/>
          <w:lang w:bidi="en-US"/>
        </w:rPr>
        <w:t>小时</w:t>
      </w:r>
      <w:r>
        <w:rPr>
          <w:rFonts w:ascii="Times New Roman" w:hAnsi="Times New Roman" w:cs="Times New Roman"/>
          <w:sz w:val="24"/>
          <w:lang w:bidi="en-US"/>
        </w:rPr>
        <w:t>浓度贡献值均满足《环境影响评价技术导则大气环境》</w:t>
      </w:r>
      <w:r>
        <w:rPr>
          <w:rFonts w:ascii="Times New Roman" w:hAnsi="Times New Roman" w:cs="Times New Roman"/>
          <w:sz w:val="24"/>
          <w:lang w:bidi="en-US"/>
        </w:rPr>
        <w:t>HJ2.2-2018</w:t>
      </w:r>
      <w:r>
        <w:rPr>
          <w:rFonts w:ascii="Times New Roman" w:hAnsi="Times New Roman" w:cs="Times New Roman"/>
          <w:sz w:val="24"/>
          <w:lang w:bidi="en-US"/>
        </w:rPr>
        <w:t>附录</w:t>
      </w:r>
      <w:r>
        <w:rPr>
          <w:rFonts w:ascii="Times New Roman" w:hAnsi="Times New Roman" w:cs="Times New Roman"/>
          <w:sz w:val="24"/>
          <w:lang w:bidi="en-US"/>
        </w:rPr>
        <w:t>D</w:t>
      </w:r>
      <w:r>
        <w:rPr>
          <w:rFonts w:ascii="Times New Roman" w:hAnsi="Times New Roman" w:cs="Times New Roman" w:hint="eastAsia"/>
          <w:sz w:val="24"/>
          <w:lang w:bidi="en-US"/>
        </w:rPr>
        <w:t>浓度限值。</w:t>
      </w:r>
    </w:p>
    <w:p w:rsidR="00C72BBC" w:rsidRDefault="00414F40">
      <w:pPr>
        <w:pStyle w:val="4"/>
        <w:spacing w:before="0" w:after="0" w:line="360" w:lineRule="auto"/>
        <w:jc w:val="left"/>
        <w:rPr>
          <w:rFonts w:ascii="Times New Roman" w:hAnsi="Times New Roman" w:cs="Times New Roman"/>
          <w:sz w:val="24"/>
        </w:rPr>
      </w:pPr>
      <w:r>
        <w:rPr>
          <w:rFonts w:ascii="Times New Roman" w:hAnsi="Times New Roman" w:cs="Times New Roman"/>
          <w:sz w:val="24"/>
        </w:rPr>
        <w:t>6.2</w:t>
      </w:r>
      <w:r w:rsidR="00854968">
        <w:rPr>
          <w:rFonts w:ascii="Times New Roman" w:hAnsi="Times New Roman" w:cs="Times New Roman"/>
          <w:sz w:val="24"/>
        </w:rPr>
        <w:t>.</w:t>
      </w:r>
      <w:r w:rsidR="00854968">
        <w:rPr>
          <w:rFonts w:ascii="Times New Roman" w:hAnsi="Times New Roman" w:cs="Times New Roman" w:hint="eastAsia"/>
          <w:sz w:val="24"/>
        </w:rPr>
        <w:t>5.6</w:t>
      </w:r>
      <w:r w:rsidR="00854968">
        <w:rPr>
          <w:rFonts w:ascii="Times New Roman" w:hAnsi="Times New Roman" w:cs="Times New Roman" w:hint="eastAsia"/>
          <w:sz w:val="24"/>
        </w:rPr>
        <w:t>叠加后环境质量浓度预测结果表</w:t>
      </w:r>
    </w:p>
    <w:p w:rsidR="00C72BBC" w:rsidRDefault="00854968">
      <w:pPr>
        <w:spacing w:line="360" w:lineRule="auto"/>
        <w:ind w:firstLineChars="200" w:firstLine="482"/>
        <w:jc w:val="left"/>
        <w:rPr>
          <w:rFonts w:ascii="Times New Roman" w:hAnsi="Times New Roman" w:cs="Times New Roman"/>
          <w:b/>
          <w:sz w:val="24"/>
          <w:lang w:eastAsia="zh-TW" w:bidi="zh-TW"/>
        </w:rPr>
      </w:pPr>
      <w:r>
        <w:rPr>
          <w:rFonts w:ascii="Times New Roman" w:hAnsi="Times New Roman" w:cs="Times New Roman"/>
          <w:b/>
          <w:sz w:val="24"/>
          <w:lang w:eastAsia="zh-TW" w:bidi="zh-TW"/>
        </w:rPr>
        <w:t>1</w:t>
      </w:r>
      <w:r>
        <w:rPr>
          <w:rFonts w:ascii="Times New Roman" w:hAnsi="Times New Roman" w:cs="Times New Roman" w:hint="eastAsia"/>
          <w:b/>
          <w:sz w:val="24"/>
          <w:lang w:bidi="zh-TW"/>
        </w:rPr>
        <w:t>、</w:t>
      </w:r>
      <w:r>
        <w:rPr>
          <w:rFonts w:ascii="Times New Roman" w:hAnsi="Times New Roman" w:cs="Times New Roman" w:hint="eastAsia"/>
          <w:b/>
          <w:sz w:val="24"/>
          <w:lang w:bidi="en-US"/>
        </w:rPr>
        <w:t>VOC</w:t>
      </w:r>
      <w:r>
        <w:rPr>
          <w:rFonts w:ascii="Times New Roman" w:hAnsi="Times New Roman" w:cs="Times New Roman" w:hint="eastAsia"/>
          <w:b/>
          <w:sz w:val="24"/>
          <w:vertAlign w:val="subscript"/>
          <w:lang w:bidi="en-US"/>
        </w:rPr>
        <w:t>S</w:t>
      </w:r>
      <w:r>
        <w:rPr>
          <w:rFonts w:ascii="Times New Roman" w:hAnsi="Times New Roman" w:cs="Times New Roman" w:hint="eastAsia"/>
          <w:b/>
          <w:sz w:val="24"/>
          <w:lang w:bidi="zh-TW"/>
        </w:rPr>
        <w:t>叠加浓度预测</w:t>
      </w:r>
      <w:r>
        <w:rPr>
          <w:rFonts w:ascii="Times New Roman" w:hAnsi="Times New Roman" w:cs="Times New Roman"/>
          <w:b/>
          <w:sz w:val="24"/>
          <w:lang w:eastAsia="zh-TW" w:bidi="zh-TW"/>
        </w:rPr>
        <w:t>结果</w:t>
      </w:r>
    </w:p>
    <w:p w:rsidR="00C72BBC" w:rsidRDefault="00854968">
      <w:pPr>
        <w:spacing w:line="360" w:lineRule="auto"/>
        <w:jc w:val="center"/>
        <w:rPr>
          <w:rFonts w:ascii="Times New Roman" w:hAnsi="Times New Roman" w:cs="Times New Roman"/>
          <w:sz w:val="24"/>
        </w:rPr>
      </w:pPr>
      <w:r>
        <w:rPr>
          <w:rFonts w:ascii="Times New Roman" w:hAnsi="Times New Roman" w:cs="Times New Roman"/>
          <w:b/>
          <w:lang w:eastAsia="zh-TW" w:bidi="zh-TW"/>
        </w:rPr>
        <w:t>表</w:t>
      </w:r>
      <w:r w:rsidR="00414F40">
        <w:rPr>
          <w:rFonts w:ascii="Times New Roman" w:hAnsi="Times New Roman" w:cs="Times New Roman" w:hint="eastAsia"/>
          <w:b/>
          <w:lang w:bidi="zh-TW"/>
        </w:rPr>
        <w:t>6.2</w:t>
      </w:r>
      <w:r>
        <w:rPr>
          <w:rFonts w:ascii="Times New Roman" w:hAnsi="Times New Roman" w:cs="Times New Roman"/>
          <w:b/>
          <w:lang w:eastAsia="zh-TW" w:bidi="en-US"/>
        </w:rPr>
        <w:t>-2</w:t>
      </w:r>
      <w:r>
        <w:rPr>
          <w:rFonts w:ascii="Times New Roman" w:hAnsi="Times New Roman" w:cs="Times New Roman" w:hint="eastAsia"/>
          <w:b/>
          <w:lang w:bidi="en-US"/>
        </w:rPr>
        <w:t>2  VOC</w:t>
      </w:r>
      <w:r>
        <w:rPr>
          <w:rFonts w:ascii="Times New Roman" w:hAnsi="Times New Roman" w:cs="Times New Roman" w:hint="eastAsia"/>
          <w:b/>
          <w:vertAlign w:val="subscript"/>
          <w:lang w:bidi="en-US"/>
        </w:rPr>
        <w:t>S</w:t>
      </w:r>
      <w:r>
        <w:rPr>
          <w:rFonts w:ascii="Times New Roman" w:hAnsi="Times New Roman" w:cs="Times New Roman" w:hint="eastAsia"/>
          <w:b/>
          <w:lang w:bidi="zh-TW"/>
        </w:rPr>
        <w:t>叠加后环境</w:t>
      </w:r>
      <w:r>
        <w:rPr>
          <w:rFonts w:ascii="Times New Roman" w:hAnsi="Times New Roman" w:cs="Times New Roman"/>
          <w:b/>
          <w:lang w:eastAsia="zh-TW" w:bidi="zh-TW"/>
        </w:rPr>
        <w:t>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5"/>
        <w:gridCol w:w="1607"/>
        <w:gridCol w:w="1711"/>
        <w:gridCol w:w="1586"/>
        <w:gridCol w:w="1627"/>
      </w:tblGrid>
      <w:tr w:rsidR="00C72BBC">
        <w:trPr>
          <w:trHeight w:val="20"/>
          <w:jc w:val="center"/>
        </w:trPr>
        <w:tc>
          <w:tcPr>
            <w:tcW w:w="1656"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预测点（保护目标名称和区域最大落地浓度）</w:t>
            </w:r>
          </w:p>
        </w:tc>
        <w:tc>
          <w:tcPr>
            <w:tcW w:w="82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平均时段</w:t>
            </w: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最大贡献值</w:t>
            </w:r>
          </w:p>
        </w:tc>
        <w:tc>
          <w:tcPr>
            <w:tcW w:w="812"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占标率</w:t>
            </w:r>
            <w:r>
              <w:rPr>
                <w:rFonts w:ascii="Times New Roman" w:hAnsi="Times New Roman" w:cs="Times New Roman" w:hint="eastAsia"/>
                <w:szCs w:val="21"/>
              </w:rPr>
              <w:t>%</w:t>
            </w:r>
          </w:p>
        </w:tc>
        <w:tc>
          <w:tcPr>
            <w:tcW w:w="83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达标情</w:t>
            </w:r>
            <w:r>
              <w:rPr>
                <w:rFonts w:ascii="Times New Roman" w:hAnsi="Times New Roman" w:cs="Times New Roman"/>
                <w:szCs w:val="21"/>
              </w:rPr>
              <w:t>况</w:t>
            </w:r>
          </w:p>
        </w:tc>
      </w:tr>
      <w:tr w:rsidR="00C72BBC">
        <w:trPr>
          <w:trHeight w:val="20"/>
          <w:jc w:val="center"/>
        </w:trPr>
        <w:tc>
          <w:tcPr>
            <w:tcW w:w="1656" w:type="pct"/>
            <w:vMerge/>
            <w:shd w:val="clear" w:color="auto" w:fill="FFFFFF"/>
            <w:vAlign w:val="center"/>
          </w:tcPr>
          <w:p w:rsidR="00C72BBC" w:rsidRDefault="00C72BBC">
            <w:pPr>
              <w:jc w:val="center"/>
              <w:rPr>
                <w:rFonts w:ascii="Times New Roman" w:hAnsi="Times New Roman" w:cs="Times New Roman"/>
                <w:szCs w:val="21"/>
              </w:rPr>
            </w:pPr>
          </w:p>
        </w:tc>
        <w:tc>
          <w:tcPr>
            <w:tcW w:w="823" w:type="pct"/>
            <w:vMerge/>
            <w:shd w:val="clear" w:color="auto" w:fill="FFFFFF"/>
            <w:vAlign w:val="center"/>
          </w:tcPr>
          <w:p w:rsidR="00C72BBC" w:rsidRDefault="00C72BBC">
            <w:pPr>
              <w:jc w:val="center"/>
              <w:rPr>
                <w:rFonts w:ascii="Times New Roman" w:hAnsi="Times New Roman" w:cs="Times New Roman"/>
                <w:szCs w:val="21"/>
              </w:rPr>
            </w:pP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(μg/m</w:t>
            </w:r>
            <w:r>
              <w:rPr>
                <w:rFonts w:ascii="Times New Roman" w:hAnsi="Times New Roman" w:cs="Times New Roman"/>
                <w:szCs w:val="21"/>
                <w:vertAlign w:val="superscript"/>
              </w:rPr>
              <w:t>3</w:t>
            </w:r>
            <w:r>
              <w:rPr>
                <w:rFonts w:ascii="Times New Roman" w:hAnsi="Times New Roman" w:cs="Times New Roman"/>
                <w:szCs w:val="21"/>
              </w:rPr>
              <w:t>)</w:t>
            </w:r>
          </w:p>
        </w:tc>
        <w:tc>
          <w:tcPr>
            <w:tcW w:w="812" w:type="pct"/>
            <w:vMerge/>
            <w:shd w:val="clear" w:color="auto" w:fill="FFFFFF"/>
            <w:vAlign w:val="center"/>
          </w:tcPr>
          <w:p w:rsidR="00C72BBC" w:rsidRDefault="00C72BBC">
            <w:pPr>
              <w:jc w:val="center"/>
              <w:rPr>
                <w:rFonts w:ascii="Times New Roman" w:hAnsi="Times New Roman" w:cs="Times New Roman"/>
                <w:szCs w:val="21"/>
              </w:rPr>
            </w:pPr>
          </w:p>
        </w:tc>
        <w:tc>
          <w:tcPr>
            <w:tcW w:w="833" w:type="pct"/>
            <w:vMerge/>
            <w:shd w:val="clear" w:color="auto" w:fill="FFFFFF"/>
            <w:vAlign w:val="center"/>
          </w:tcPr>
          <w:p w:rsidR="00C72BBC" w:rsidRDefault="00C72BBC">
            <w:pPr>
              <w:jc w:val="center"/>
              <w:rPr>
                <w:rFonts w:ascii="Times New Roman" w:hAnsi="Times New Roman" w:cs="Times New Roman"/>
                <w:szCs w:val="21"/>
              </w:rPr>
            </w:pP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赵家垄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螃家咀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0.2282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方家咀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基隆村</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闾家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lastRenderedPageBreak/>
              <w:t>赵家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0.1748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李家桥</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0.1925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冯家垄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0.496</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蔡家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0.1131</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五斗坡</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0.1008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洗马塘社区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0.2273</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胜利小区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0.5194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园区管委会</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0.3364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云溪一中</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0.3164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云溪城区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云溪小学</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网格最大值（</w:t>
            </w:r>
            <w:r>
              <w:rPr>
                <w:rFonts w:ascii="Times New Roman" w:hAnsi="Times New Roman" w:cs="Times New Roman"/>
                <w:szCs w:val="21"/>
              </w:rPr>
              <w:t>-100,0</w:t>
            </w:r>
            <w:r>
              <w:rPr>
                <w:rFonts w:ascii="Times New Roman" w:hAnsi="Times New Roman" w:cs="Times New Roman"/>
                <w:szCs w:val="21"/>
              </w:rPr>
              <w:t>）</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由上表的预测结果可知，</w:t>
      </w:r>
      <w:r>
        <w:rPr>
          <w:rFonts w:ascii="Times New Roman" w:hAnsi="Times New Roman" w:cs="Times New Roman" w:hint="eastAsia"/>
          <w:sz w:val="24"/>
          <w:lang w:bidi="en-US"/>
        </w:rPr>
        <w:t>VOC</w:t>
      </w:r>
      <w:r>
        <w:rPr>
          <w:rFonts w:ascii="Times New Roman" w:hAnsi="Times New Roman" w:cs="Times New Roman" w:hint="eastAsia"/>
          <w:sz w:val="24"/>
          <w:vertAlign w:val="subscript"/>
          <w:lang w:bidi="en-US"/>
        </w:rPr>
        <w:t>S</w:t>
      </w:r>
      <w:r>
        <w:rPr>
          <w:rFonts w:ascii="Times New Roman" w:hAnsi="Times New Roman" w:cs="Times New Roman"/>
          <w:sz w:val="24"/>
          <w:lang w:bidi="en-US"/>
        </w:rPr>
        <w:t>叠加后对各敏感点和区域网格最大落地浓度</w:t>
      </w:r>
      <w:r>
        <w:rPr>
          <w:rFonts w:ascii="Times New Roman" w:hAnsi="Times New Roman" w:cs="Times New Roman" w:hint="eastAsia"/>
          <w:sz w:val="24"/>
          <w:lang w:bidi="en-US"/>
        </w:rPr>
        <w:t xml:space="preserve"> </w:t>
      </w:r>
      <w:r>
        <w:rPr>
          <w:rFonts w:ascii="Times New Roman" w:hAnsi="Times New Roman" w:cs="Times New Roman"/>
          <w:sz w:val="24"/>
          <w:lang w:bidi="en-US"/>
        </w:rPr>
        <w:t>的小时浓度均满足《环境影响评价技术导则大气环境》</w:t>
      </w:r>
      <w:r>
        <w:rPr>
          <w:rFonts w:ascii="Times New Roman" w:hAnsi="Times New Roman" w:cs="Times New Roman"/>
          <w:sz w:val="24"/>
          <w:lang w:bidi="en-US"/>
        </w:rPr>
        <w:t>HJ2.2-2018</w:t>
      </w:r>
      <w:r>
        <w:rPr>
          <w:rFonts w:ascii="Times New Roman" w:hAnsi="Times New Roman" w:cs="Times New Roman"/>
          <w:sz w:val="24"/>
          <w:lang w:bidi="en-US"/>
        </w:rPr>
        <w:t>附录</w:t>
      </w:r>
      <w:r>
        <w:rPr>
          <w:rFonts w:ascii="Times New Roman" w:hAnsi="Times New Roman" w:cs="Times New Roman"/>
          <w:sz w:val="24"/>
          <w:lang w:bidi="en-US"/>
        </w:rPr>
        <w:t>D</w:t>
      </w:r>
      <w:r>
        <w:rPr>
          <w:rFonts w:ascii="Times New Roman" w:hAnsi="Times New Roman" w:cs="Times New Roman" w:hint="eastAsia"/>
          <w:sz w:val="24"/>
          <w:lang w:bidi="en-US"/>
        </w:rPr>
        <w:t>浓度限值。</w:t>
      </w:r>
    </w:p>
    <w:p w:rsidR="00C72BBC" w:rsidRDefault="00414F40">
      <w:pPr>
        <w:pStyle w:val="4"/>
        <w:spacing w:before="0" w:after="0" w:line="360" w:lineRule="auto"/>
        <w:jc w:val="left"/>
        <w:rPr>
          <w:rFonts w:ascii="Times New Roman" w:hAnsi="Times New Roman" w:cs="Times New Roman"/>
          <w:sz w:val="24"/>
        </w:rPr>
      </w:pPr>
      <w:r>
        <w:rPr>
          <w:rFonts w:ascii="Times New Roman" w:hAnsi="Times New Roman" w:cs="Times New Roman"/>
          <w:sz w:val="24"/>
        </w:rPr>
        <w:t>6.2</w:t>
      </w:r>
      <w:r w:rsidR="00854968">
        <w:rPr>
          <w:rFonts w:ascii="Times New Roman" w:hAnsi="Times New Roman" w:cs="Times New Roman"/>
          <w:sz w:val="24"/>
        </w:rPr>
        <w:t>.</w:t>
      </w:r>
      <w:r w:rsidR="00854968">
        <w:rPr>
          <w:rFonts w:ascii="Times New Roman" w:hAnsi="Times New Roman" w:cs="Times New Roman" w:hint="eastAsia"/>
          <w:sz w:val="24"/>
        </w:rPr>
        <w:t>5.7</w:t>
      </w:r>
      <w:r w:rsidR="00854968">
        <w:rPr>
          <w:rFonts w:ascii="Times New Roman" w:hAnsi="Times New Roman" w:cs="Times New Roman" w:hint="eastAsia"/>
          <w:sz w:val="24"/>
        </w:rPr>
        <w:t>项目非正常排放情况预测结果表</w:t>
      </w:r>
    </w:p>
    <w:p w:rsidR="00C72BBC" w:rsidRDefault="00854968">
      <w:pPr>
        <w:spacing w:line="360" w:lineRule="auto"/>
        <w:ind w:firstLineChars="200" w:firstLine="482"/>
        <w:jc w:val="left"/>
        <w:rPr>
          <w:rFonts w:ascii="Times New Roman" w:hAnsi="Times New Roman" w:cs="Times New Roman"/>
          <w:b/>
          <w:sz w:val="24"/>
          <w:lang w:eastAsia="zh-TW" w:bidi="zh-TW"/>
        </w:rPr>
      </w:pPr>
      <w:r>
        <w:rPr>
          <w:rFonts w:ascii="Times New Roman" w:hAnsi="Times New Roman" w:cs="Times New Roman"/>
          <w:b/>
          <w:sz w:val="24"/>
          <w:lang w:eastAsia="zh-TW" w:bidi="zh-TW"/>
        </w:rPr>
        <w:t>1</w:t>
      </w:r>
      <w:r>
        <w:rPr>
          <w:rFonts w:ascii="Times New Roman" w:hAnsi="Times New Roman" w:cs="Times New Roman" w:hint="eastAsia"/>
          <w:b/>
          <w:sz w:val="24"/>
          <w:lang w:bidi="zh-TW"/>
        </w:rPr>
        <w:t>、</w:t>
      </w:r>
      <w:r>
        <w:rPr>
          <w:rFonts w:ascii="Times New Roman" w:hAnsi="Times New Roman" w:cs="Times New Roman" w:hint="eastAsia"/>
          <w:b/>
          <w:sz w:val="24"/>
          <w:lang w:bidi="en-US"/>
        </w:rPr>
        <w:t>VOC</w:t>
      </w:r>
      <w:r>
        <w:rPr>
          <w:rFonts w:ascii="Times New Roman" w:hAnsi="Times New Roman" w:cs="Times New Roman" w:hint="eastAsia"/>
          <w:b/>
          <w:sz w:val="24"/>
          <w:vertAlign w:val="subscript"/>
          <w:lang w:bidi="en-US"/>
        </w:rPr>
        <w:t>S</w:t>
      </w:r>
      <w:r>
        <w:rPr>
          <w:rFonts w:ascii="Times New Roman" w:hAnsi="Times New Roman" w:cs="Times New Roman" w:hint="eastAsia"/>
          <w:b/>
          <w:sz w:val="24"/>
          <w:lang w:bidi="zh-TW"/>
        </w:rPr>
        <w:t>非正常排放情况预测</w:t>
      </w:r>
      <w:r>
        <w:rPr>
          <w:rFonts w:ascii="Times New Roman" w:hAnsi="Times New Roman" w:cs="Times New Roman"/>
          <w:b/>
          <w:sz w:val="24"/>
          <w:lang w:eastAsia="zh-TW" w:bidi="zh-TW"/>
        </w:rPr>
        <w:t>结果</w:t>
      </w:r>
    </w:p>
    <w:p w:rsidR="00C72BBC" w:rsidRDefault="00854968">
      <w:pPr>
        <w:spacing w:line="360" w:lineRule="auto"/>
        <w:jc w:val="center"/>
        <w:rPr>
          <w:rFonts w:ascii="Times New Roman" w:hAnsi="Times New Roman" w:cs="Times New Roman"/>
          <w:sz w:val="24"/>
        </w:rPr>
      </w:pPr>
      <w:r>
        <w:rPr>
          <w:rFonts w:ascii="Times New Roman" w:hAnsi="Times New Roman" w:cs="Times New Roman"/>
          <w:b/>
          <w:lang w:eastAsia="zh-TW" w:bidi="zh-TW"/>
        </w:rPr>
        <w:t>表</w:t>
      </w:r>
      <w:r w:rsidR="00414F40">
        <w:rPr>
          <w:rFonts w:ascii="Times New Roman" w:hAnsi="Times New Roman" w:cs="Times New Roman" w:hint="eastAsia"/>
          <w:b/>
          <w:lang w:bidi="zh-TW"/>
        </w:rPr>
        <w:t>6.2</w:t>
      </w:r>
      <w:r>
        <w:rPr>
          <w:rFonts w:ascii="Times New Roman" w:hAnsi="Times New Roman" w:cs="Times New Roman"/>
          <w:b/>
          <w:lang w:eastAsia="zh-TW" w:bidi="en-US"/>
        </w:rPr>
        <w:t>-</w:t>
      </w:r>
      <w:r>
        <w:rPr>
          <w:rFonts w:ascii="Times New Roman" w:hAnsi="Times New Roman" w:cs="Times New Roman" w:hint="eastAsia"/>
          <w:b/>
          <w:lang w:bidi="en-US"/>
        </w:rPr>
        <w:t>23  VOC</w:t>
      </w:r>
      <w:r>
        <w:rPr>
          <w:rFonts w:ascii="Times New Roman" w:hAnsi="Times New Roman" w:cs="Times New Roman" w:hint="eastAsia"/>
          <w:b/>
          <w:vertAlign w:val="subscript"/>
          <w:lang w:bidi="en-US"/>
        </w:rPr>
        <w:t>S</w:t>
      </w:r>
      <w:r>
        <w:rPr>
          <w:rFonts w:ascii="Times New Roman" w:hAnsi="Times New Roman" w:cs="Times New Roman" w:hint="eastAsia"/>
          <w:b/>
          <w:lang w:bidi="zh-TW"/>
        </w:rPr>
        <w:t>叠加后环境</w:t>
      </w:r>
      <w:r>
        <w:rPr>
          <w:rFonts w:ascii="Times New Roman" w:hAnsi="Times New Roman" w:cs="Times New Roman"/>
          <w:b/>
          <w:lang w:eastAsia="zh-TW" w:bidi="zh-TW"/>
        </w:rPr>
        <w:t>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35"/>
        <w:gridCol w:w="1607"/>
        <w:gridCol w:w="1711"/>
        <w:gridCol w:w="1586"/>
        <w:gridCol w:w="1627"/>
      </w:tblGrid>
      <w:tr w:rsidR="00C72BBC">
        <w:trPr>
          <w:trHeight w:val="20"/>
          <w:jc w:val="center"/>
        </w:trPr>
        <w:tc>
          <w:tcPr>
            <w:tcW w:w="1656"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预测点（保护目标名称和区域最大落地浓度）</w:t>
            </w:r>
          </w:p>
        </w:tc>
        <w:tc>
          <w:tcPr>
            <w:tcW w:w="82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平均时段</w:t>
            </w: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最大贡献值</w:t>
            </w:r>
          </w:p>
        </w:tc>
        <w:tc>
          <w:tcPr>
            <w:tcW w:w="812"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占标率</w:t>
            </w:r>
            <w:r>
              <w:rPr>
                <w:rFonts w:ascii="Times New Roman" w:hAnsi="Times New Roman" w:cs="Times New Roman" w:hint="eastAsia"/>
                <w:szCs w:val="21"/>
              </w:rPr>
              <w:t>%</w:t>
            </w:r>
          </w:p>
        </w:tc>
        <w:tc>
          <w:tcPr>
            <w:tcW w:w="833"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达标情</w:t>
            </w:r>
            <w:r>
              <w:rPr>
                <w:rFonts w:ascii="Times New Roman" w:hAnsi="Times New Roman" w:cs="Times New Roman"/>
                <w:szCs w:val="21"/>
              </w:rPr>
              <w:t>况</w:t>
            </w:r>
          </w:p>
        </w:tc>
      </w:tr>
      <w:tr w:rsidR="00C72BBC">
        <w:trPr>
          <w:trHeight w:val="20"/>
          <w:jc w:val="center"/>
        </w:trPr>
        <w:tc>
          <w:tcPr>
            <w:tcW w:w="1656" w:type="pct"/>
            <w:vMerge/>
            <w:shd w:val="clear" w:color="auto" w:fill="FFFFFF"/>
            <w:vAlign w:val="center"/>
          </w:tcPr>
          <w:p w:rsidR="00C72BBC" w:rsidRDefault="00C72BBC">
            <w:pPr>
              <w:jc w:val="center"/>
              <w:rPr>
                <w:rFonts w:ascii="Times New Roman" w:hAnsi="Times New Roman" w:cs="Times New Roman"/>
                <w:szCs w:val="21"/>
              </w:rPr>
            </w:pPr>
          </w:p>
        </w:tc>
        <w:tc>
          <w:tcPr>
            <w:tcW w:w="823" w:type="pct"/>
            <w:vMerge/>
            <w:shd w:val="clear" w:color="auto" w:fill="FFFFFF"/>
            <w:vAlign w:val="center"/>
          </w:tcPr>
          <w:p w:rsidR="00C72BBC" w:rsidRDefault="00C72BBC">
            <w:pPr>
              <w:jc w:val="center"/>
              <w:rPr>
                <w:rFonts w:ascii="Times New Roman" w:hAnsi="Times New Roman" w:cs="Times New Roman"/>
                <w:szCs w:val="21"/>
              </w:rPr>
            </w:pPr>
          </w:p>
        </w:tc>
        <w:tc>
          <w:tcPr>
            <w:tcW w:w="876"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(μg/m</w:t>
            </w:r>
            <w:r>
              <w:rPr>
                <w:rFonts w:ascii="Times New Roman" w:hAnsi="Times New Roman" w:cs="Times New Roman"/>
                <w:szCs w:val="21"/>
                <w:vertAlign w:val="superscript"/>
              </w:rPr>
              <w:t>3</w:t>
            </w:r>
            <w:r>
              <w:rPr>
                <w:rFonts w:ascii="Times New Roman" w:hAnsi="Times New Roman" w:cs="Times New Roman"/>
                <w:szCs w:val="21"/>
              </w:rPr>
              <w:t>)</w:t>
            </w:r>
          </w:p>
        </w:tc>
        <w:tc>
          <w:tcPr>
            <w:tcW w:w="812" w:type="pct"/>
            <w:vMerge/>
            <w:shd w:val="clear" w:color="auto" w:fill="FFFFFF"/>
            <w:vAlign w:val="center"/>
          </w:tcPr>
          <w:p w:rsidR="00C72BBC" w:rsidRDefault="00C72BBC">
            <w:pPr>
              <w:jc w:val="center"/>
              <w:rPr>
                <w:rFonts w:ascii="Times New Roman" w:hAnsi="Times New Roman" w:cs="Times New Roman"/>
                <w:szCs w:val="21"/>
              </w:rPr>
            </w:pPr>
          </w:p>
        </w:tc>
        <w:tc>
          <w:tcPr>
            <w:tcW w:w="833" w:type="pct"/>
            <w:vMerge/>
            <w:shd w:val="clear" w:color="auto" w:fill="FFFFFF"/>
            <w:vAlign w:val="center"/>
          </w:tcPr>
          <w:p w:rsidR="00C72BBC" w:rsidRDefault="00C72BBC">
            <w:pPr>
              <w:jc w:val="center"/>
              <w:rPr>
                <w:rFonts w:ascii="Times New Roman" w:hAnsi="Times New Roman" w:cs="Times New Roman"/>
                <w:szCs w:val="21"/>
              </w:rPr>
            </w:pP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赵家垄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螃家咀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0.2282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方家咀</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基隆村</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闾家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赵家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0.1748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0.03</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李家桥</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0.1925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0.04</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冯家垄</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0.496</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蔡家</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0.1131</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五斗坡</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0.1008</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0.02</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洗马塘社区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0.2273</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0.05</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胜利小区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0.5194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园区管委会</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0.3364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云溪一中</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0.3164</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云溪城区</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0.065</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Pr="00220BD7" w:rsidRDefault="00A05F41" w:rsidP="00F868DC">
            <w:pPr>
              <w:jc w:val="center"/>
              <w:rPr>
                <w:rFonts w:ascii="Times New Roman" w:hAnsi="Times New Roman" w:cs="Times New Roman"/>
              </w:rPr>
            </w:pPr>
            <w:r w:rsidRPr="00220BD7">
              <w:rPr>
                <w:rFonts w:ascii="Times New Roman" w:hAnsi="Times New Roman" w:cs="Times New Roman"/>
              </w:rPr>
              <w:t>云溪小学</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0.0722</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r w:rsidR="00A05F41">
        <w:trPr>
          <w:trHeight w:val="20"/>
          <w:jc w:val="center"/>
        </w:trPr>
        <w:tc>
          <w:tcPr>
            <w:tcW w:w="165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网格最大值（</w:t>
            </w:r>
            <w:r>
              <w:rPr>
                <w:rFonts w:ascii="Times New Roman" w:hAnsi="Times New Roman" w:cs="Times New Roman"/>
                <w:szCs w:val="21"/>
              </w:rPr>
              <w:t>-100,0</w:t>
            </w:r>
            <w:r>
              <w:rPr>
                <w:rFonts w:ascii="Times New Roman" w:hAnsi="Times New Roman" w:cs="Times New Roman"/>
                <w:szCs w:val="21"/>
              </w:rPr>
              <w:t>）</w:t>
            </w:r>
          </w:p>
        </w:tc>
        <w:tc>
          <w:tcPr>
            <w:tcW w:w="82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日平均</w:t>
            </w:r>
          </w:p>
        </w:tc>
        <w:tc>
          <w:tcPr>
            <w:tcW w:w="876"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0.0639</w:t>
            </w:r>
          </w:p>
        </w:tc>
        <w:tc>
          <w:tcPr>
            <w:tcW w:w="812"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0.01</w:t>
            </w:r>
          </w:p>
        </w:tc>
        <w:tc>
          <w:tcPr>
            <w:tcW w:w="833" w:type="pct"/>
            <w:shd w:val="clear" w:color="auto" w:fill="FFFFFF"/>
            <w:vAlign w:val="center"/>
          </w:tcPr>
          <w:p w:rsidR="00A05F41" w:rsidRDefault="00A05F41">
            <w:pPr>
              <w:jc w:val="center"/>
              <w:rPr>
                <w:rFonts w:ascii="Times New Roman" w:hAnsi="Times New Roman" w:cs="Times New Roman"/>
                <w:szCs w:val="21"/>
              </w:rPr>
            </w:pPr>
            <w:r>
              <w:rPr>
                <w:rFonts w:ascii="Times New Roman" w:hAnsi="Times New Roman" w:cs="Times New Roman"/>
                <w:szCs w:val="21"/>
              </w:rPr>
              <w:t>达标</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由上表的预测结果可知，当有机废气的处理设施发生故障，废气处理效率降</w:t>
      </w:r>
      <w:r>
        <w:rPr>
          <w:rFonts w:ascii="Times New Roman" w:hAnsi="Times New Roman" w:cs="Times New Roman" w:hint="eastAsia"/>
          <w:sz w:val="24"/>
          <w:lang w:bidi="en-US"/>
        </w:rPr>
        <w:t>为</w:t>
      </w:r>
      <w:r>
        <w:rPr>
          <w:rFonts w:ascii="Times New Roman" w:hAnsi="Times New Roman" w:cs="Times New Roman" w:hint="eastAsia"/>
          <w:sz w:val="24"/>
          <w:lang w:bidi="en-US"/>
        </w:rPr>
        <w:t>0</w:t>
      </w:r>
      <w:r>
        <w:rPr>
          <w:rFonts w:ascii="Times New Roman" w:hAnsi="Times New Roman" w:cs="Times New Roman"/>
          <w:sz w:val="24"/>
          <w:lang w:bidi="en-US"/>
        </w:rPr>
        <w:t>的极端情况下，项目排放的废气会造成周边螃家咀和方家咀两个敏感目标处的</w:t>
      </w:r>
      <w:r>
        <w:rPr>
          <w:rFonts w:ascii="Times New Roman" w:hAnsi="Times New Roman" w:cs="Times New Roman" w:hint="eastAsia"/>
          <w:sz w:val="24"/>
          <w:lang w:bidi="en-US"/>
        </w:rPr>
        <w:t>VOC</w:t>
      </w:r>
      <w:r>
        <w:rPr>
          <w:rFonts w:ascii="Times New Roman" w:hAnsi="Times New Roman" w:cs="Times New Roman" w:hint="eastAsia"/>
          <w:sz w:val="24"/>
          <w:vertAlign w:val="subscript"/>
          <w:lang w:bidi="en-US"/>
        </w:rPr>
        <w:t>S</w:t>
      </w:r>
      <w:r>
        <w:rPr>
          <w:rFonts w:ascii="Times New Roman" w:hAnsi="Times New Roman" w:cs="Times New Roman"/>
          <w:sz w:val="24"/>
          <w:lang w:bidi="en-US"/>
        </w:rPr>
        <w:t>岀现超标，区域最大浓度点也岀现超标，为减轻项目废气非正常排放情况下的影响，项目应加强对废气处理设备</w:t>
      </w:r>
      <w:r>
        <w:rPr>
          <w:rFonts w:ascii="Times New Roman" w:hAnsi="Times New Roman" w:cs="Times New Roman"/>
          <w:sz w:val="24"/>
          <w:lang w:bidi="en-US"/>
        </w:rPr>
        <w:lastRenderedPageBreak/>
        <w:t>的</w:t>
      </w:r>
      <w:r>
        <w:rPr>
          <w:rFonts w:ascii="Times New Roman" w:hAnsi="Times New Roman" w:cs="Times New Roman" w:hint="eastAsia"/>
          <w:sz w:val="24"/>
          <w:lang w:bidi="en-US"/>
        </w:rPr>
        <w:t>维护</w:t>
      </w:r>
      <w:r>
        <w:rPr>
          <w:rFonts w:ascii="Times New Roman" w:hAnsi="Times New Roman" w:cs="Times New Roman"/>
          <w:sz w:val="24"/>
          <w:lang w:bidi="en-US"/>
        </w:rPr>
        <w:t>，当有机废气处理设施发生故障时，应按操作规程立即停车，待废气处理设施正常运行后才可生产。项目应避免废气的非正常排放</w:t>
      </w:r>
      <w:r>
        <w:rPr>
          <w:rFonts w:ascii="Times New Roman" w:hAnsi="Times New Roman" w:cs="Times New Roman" w:hint="eastAsia"/>
          <w:sz w:val="24"/>
          <w:lang w:bidi="en-US"/>
        </w:rPr>
        <w:t>，</w:t>
      </w:r>
      <w:r>
        <w:rPr>
          <w:rFonts w:ascii="Times New Roman" w:hAnsi="Times New Roman" w:cs="Times New Roman"/>
          <w:sz w:val="24"/>
          <w:lang w:bidi="en-US"/>
        </w:rPr>
        <w:t>以减小对环境的不利影响。</w:t>
      </w:r>
    </w:p>
    <w:p w:rsidR="00C72BBC" w:rsidRDefault="00414F40">
      <w:pPr>
        <w:pStyle w:val="3"/>
        <w:spacing w:before="0" w:after="0" w:line="360" w:lineRule="auto"/>
        <w:rPr>
          <w:rFonts w:ascii="Times New Roman" w:hAnsi="Times New Roman" w:cs="Times New Roman"/>
          <w:sz w:val="28"/>
        </w:rPr>
      </w:pPr>
      <w:bookmarkStart w:id="704" w:name="_Toc121381304"/>
      <w:r>
        <w:rPr>
          <w:rFonts w:ascii="Times New Roman" w:hAnsi="Times New Roman" w:cs="Times New Roman" w:hint="eastAsia"/>
          <w:sz w:val="28"/>
        </w:rPr>
        <w:t>6.2</w:t>
      </w:r>
      <w:r w:rsidR="00854968">
        <w:rPr>
          <w:rFonts w:ascii="Times New Roman" w:hAnsi="Times New Roman" w:cs="Times New Roman"/>
          <w:sz w:val="28"/>
        </w:rPr>
        <w:t>.</w:t>
      </w:r>
      <w:r w:rsidR="00854968">
        <w:rPr>
          <w:rFonts w:ascii="Times New Roman" w:hAnsi="Times New Roman" w:cs="Times New Roman" w:hint="eastAsia"/>
          <w:sz w:val="28"/>
        </w:rPr>
        <w:t>6</w:t>
      </w:r>
      <w:r w:rsidR="00854968">
        <w:rPr>
          <w:rFonts w:ascii="Times New Roman" w:hAnsi="Times New Roman" w:cs="Times New Roman" w:hint="eastAsia"/>
          <w:sz w:val="28"/>
        </w:rPr>
        <w:t>大气防护距离</w:t>
      </w:r>
      <w:bookmarkEnd w:id="704"/>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根据《环境影响评价技术导则大气环境》</w:t>
      </w:r>
      <w:r>
        <w:rPr>
          <w:rFonts w:ascii="Times New Roman" w:hAnsi="Times New Roman" w:cs="Times New Roman"/>
          <w:bCs/>
          <w:sz w:val="24"/>
          <w:lang w:bidi="en-US"/>
        </w:rPr>
        <w:t>（</w:t>
      </w:r>
      <w:r>
        <w:rPr>
          <w:rFonts w:ascii="Times New Roman" w:hAnsi="Times New Roman" w:cs="Times New Roman"/>
          <w:bCs/>
          <w:sz w:val="24"/>
          <w:lang w:bidi="en-US"/>
        </w:rPr>
        <w:t>HJ22</w:t>
      </w:r>
      <w:r>
        <w:rPr>
          <w:rFonts w:ascii="Times New Roman" w:hAnsi="Times New Roman" w:cs="Times New Roman" w:hint="eastAsia"/>
          <w:bCs/>
          <w:sz w:val="24"/>
          <w:lang w:bidi="en-US"/>
        </w:rPr>
        <w:t>-</w:t>
      </w:r>
      <w:r>
        <w:rPr>
          <w:rFonts w:ascii="Times New Roman" w:hAnsi="Times New Roman" w:cs="Times New Roman"/>
          <w:bCs/>
          <w:sz w:val="24"/>
          <w:lang w:bidi="en-US"/>
        </w:rPr>
        <w:t>2018</w:t>
      </w:r>
      <w:r>
        <w:rPr>
          <w:rFonts w:ascii="Times New Roman" w:hAnsi="Times New Roman" w:cs="Times New Roman"/>
          <w:bCs/>
          <w:sz w:val="24"/>
          <w:lang w:bidi="en-US"/>
        </w:rPr>
        <w:t>）</w:t>
      </w:r>
      <w:r>
        <w:rPr>
          <w:rFonts w:ascii="Times New Roman" w:hAnsi="Times New Roman" w:cs="Times New Roman"/>
          <w:sz w:val="24"/>
          <w:lang w:bidi="zh-TW"/>
        </w:rPr>
        <w:t>规定，对于项目厂界浓度满足大气污染物厂界浓度限值，但厂界外大气污染物短期贡献浓度超过环境质量浓度限值的，可以自厂界向外设置一定区域的大气环境防护区域，以确保大气环境防护区域外的污染物贡献浓度满足环境质量标准。</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根据大气预测结果可知，本项目废气正常排放情况下，厂界线外没有超标点，无需</w:t>
      </w:r>
      <w:r>
        <w:rPr>
          <w:rFonts w:ascii="Times New Roman" w:hAnsi="Times New Roman" w:cs="Times New Roman" w:hint="eastAsia"/>
          <w:sz w:val="24"/>
          <w:lang w:bidi="en-US"/>
        </w:rPr>
        <w:t>设置大气环境防护距离。</w:t>
      </w:r>
    </w:p>
    <w:p w:rsidR="00C72BBC" w:rsidRDefault="00414F40" w:rsidP="00312D32">
      <w:pPr>
        <w:pStyle w:val="3"/>
        <w:spacing w:before="0" w:after="0" w:line="360" w:lineRule="auto"/>
        <w:rPr>
          <w:rFonts w:ascii="Times New Roman" w:hAnsi="Times New Roman" w:cs="Times New Roman"/>
          <w:sz w:val="28"/>
        </w:rPr>
      </w:pPr>
      <w:bookmarkStart w:id="705" w:name="_Toc121381305"/>
      <w:r>
        <w:rPr>
          <w:rFonts w:ascii="Times New Roman" w:hAnsi="Times New Roman" w:cs="Times New Roman" w:hint="eastAsia"/>
          <w:sz w:val="28"/>
        </w:rPr>
        <w:t>6.2</w:t>
      </w:r>
      <w:r w:rsidR="00854968">
        <w:rPr>
          <w:rFonts w:ascii="Times New Roman" w:hAnsi="Times New Roman" w:cs="Times New Roman"/>
          <w:sz w:val="28"/>
        </w:rPr>
        <w:t>.</w:t>
      </w:r>
      <w:r w:rsidR="00854968">
        <w:rPr>
          <w:rFonts w:ascii="Times New Roman" w:hAnsi="Times New Roman" w:cs="Times New Roman" w:hint="eastAsia"/>
          <w:sz w:val="28"/>
        </w:rPr>
        <w:t>7</w:t>
      </w:r>
      <w:r w:rsidR="00854968">
        <w:rPr>
          <w:rFonts w:ascii="Times New Roman" w:hAnsi="Times New Roman" w:cs="Times New Roman" w:hint="eastAsia"/>
          <w:sz w:val="28"/>
        </w:rPr>
        <w:t>大气污染物排放植核算</w:t>
      </w:r>
      <w:bookmarkEnd w:id="705"/>
    </w:p>
    <w:p w:rsidR="00C72BBC" w:rsidRPr="00312D32" w:rsidRDefault="00854968" w:rsidP="00312D32">
      <w:pPr>
        <w:pStyle w:val="ctrl-4"/>
        <w:snapToGrid/>
        <w:spacing w:beforeLines="0"/>
        <w:ind w:firstLine="482"/>
        <w:rPr>
          <w:b/>
        </w:rPr>
      </w:pPr>
      <w:r w:rsidRPr="00312D32">
        <w:rPr>
          <w:rFonts w:hint="eastAsia"/>
          <w:b/>
          <w:lang w:bidi="zh-TW"/>
        </w:rPr>
        <w:t>1</w:t>
      </w:r>
      <w:r w:rsidRPr="00312D32">
        <w:rPr>
          <w:rFonts w:hint="eastAsia"/>
          <w:b/>
          <w:lang w:bidi="zh-TW"/>
        </w:rPr>
        <w:t>、有组织排放量核算</w:t>
      </w:r>
    </w:p>
    <w:p w:rsidR="00C72BBC" w:rsidRDefault="00854968" w:rsidP="00312D32">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根据《环境影响评价技术导则大气环境》</w:t>
      </w:r>
      <w:r>
        <w:rPr>
          <w:rFonts w:ascii="Times New Roman" w:hAnsi="Times New Roman" w:cs="Times New Roman" w:hint="eastAsia"/>
          <w:bCs/>
          <w:sz w:val="24"/>
          <w:lang w:bidi="en-US"/>
        </w:rPr>
        <w:t>（</w:t>
      </w:r>
      <w:r>
        <w:rPr>
          <w:rFonts w:ascii="Times New Roman" w:hAnsi="Times New Roman" w:cs="Times New Roman"/>
          <w:bCs/>
          <w:sz w:val="24"/>
          <w:lang w:bidi="en-US"/>
        </w:rPr>
        <w:t>HJ22</w:t>
      </w:r>
      <w:r>
        <w:rPr>
          <w:rFonts w:ascii="Times New Roman" w:hAnsi="Times New Roman" w:cs="Times New Roman" w:hint="eastAsia"/>
          <w:bCs/>
          <w:sz w:val="24"/>
          <w:lang w:bidi="en-US"/>
        </w:rPr>
        <w:t>-</w:t>
      </w:r>
      <w:r>
        <w:rPr>
          <w:rFonts w:ascii="Times New Roman" w:hAnsi="Times New Roman" w:cs="Times New Roman"/>
          <w:bCs/>
          <w:sz w:val="24"/>
          <w:lang w:bidi="en-US"/>
        </w:rPr>
        <w:t>2018</w:t>
      </w:r>
      <w:r>
        <w:rPr>
          <w:rFonts w:ascii="Times New Roman" w:hAnsi="Times New Roman" w:cs="Times New Roman" w:hint="eastAsia"/>
          <w:bCs/>
          <w:sz w:val="24"/>
          <w:lang w:bidi="en-US"/>
        </w:rPr>
        <w:t>）</w:t>
      </w:r>
      <w:r>
        <w:rPr>
          <w:rFonts w:ascii="Times New Roman" w:hAnsi="Times New Roman" w:cs="Times New Roman"/>
          <w:sz w:val="24"/>
          <w:lang w:bidi="zh-TW"/>
        </w:rPr>
        <w:t>及《排污许可证申请与核发技术规范</w:t>
      </w:r>
      <w:r>
        <w:rPr>
          <w:rFonts w:ascii="Times New Roman" w:hAnsi="Times New Roman" w:cs="Times New Roman"/>
          <w:sz w:val="24"/>
          <w:lang w:bidi="zh-TW"/>
        </w:rPr>
        <w:t xml:space="preserve"> </w:t>
      </w:r>
      <w:r>
        <w:rPr>
          <w:rFonts w:ascii="Times New Roman" w:hAnsi="Times New Roman" w:cs="Times New Roman"/>
          <w:sz w:val="24"/>
          <w:lang w:bidi="zh-TW"/>
        </w:rPr>
        <w:t>石化工业</w:t>
      </w:r>
      <w:r>
        <w:rPr>
          <w:rFonts w:ascii="Times New Roman" w:hAnsi="Times New Roman" w:cs="Times New Roman"/>
          <w:sz w:val="24"/>
          <w:lang w:bidi="en-US"/>
        </w:rPr>
        <w:t>》</w:t>
      </w:r>
      <w:r>
        <w:rPr>
          <w:rFonts w:ascii="Times New Roman" w:hAnsi="Times New Roman" w:cs="Times New Roman" w:hint="eastAsia"/>
          <w:sz w:val="24"/>
          <w:lang w:bidi="en-US"/>
        </w:rPr>
        <w:t>（</w:t>
      </w:r>
      <w:r>
        <w:rPr>
          <w:rFonts w:ascii="Times New Roman" w:hAnsi="Times New Roman" w:cs="Times New Roman"/>
          <w:bCs/>
          <w:sz w:val="24"/>
          <w:lang w:bidi="en-US"/>
        </w:rPr>
        <w:t>HJ853-2017</w:t>
      </w:r>
      <w:r>
        <w:rPr>
          <w:rFonts w:ascii="Times New Roman" w:hAnsi="Times New Roman" w:cs="Times New Roman" w:hint="eastAsia"/>
          <w:sz w:val="24"/>
          <w:lang w:bidi="en-US"/>
        </w:rPr>
        <w:t>）</w:t>
      </w:r>
      <w:r>
        <w:rPr>
          <w:rFonts w:ascii="Times New Roman" w:hAnsi="Times New Roman" w:cs="Times New Roman"/>
          <w:sz w:val="24"/>
          <w:lang w:bidi="zh-TW"/>
        </w:rPr>
        <w:t>等要求，本项目废气排放口均为主要排放口。本项目具体有组织排放量核算表如下。</w:t>
      </w:r>
    </w:p>
    <w:p w:rsidR="00C72BBC" w:rsidRDefault="00854968">
      <w:pPr>
        <w:spacing w:line="360" w:lineRule="auto"/>
        <w:jc w:val="center"/>
        <w:rPr>
          <w:rFonts w:ascii="Times New Roman" w:hAnsi="Times New Roman" w:cs="Times New Roman"/>
          <w:b/>
          <w:lang w:bidi="zh-TW"/>
        </w:rPr>
      </w:pPr>
      <w:r>
        <w:rPr>
          <w:rFonts w:ascii="Times New Roman" w:hAnsi="Times New Roman" w:cs="Times New Roman"/>
          <w:b/>
          <w:lang w:bidi="zh-TW"/>
        </w:rPr>
        <w:t>表</w:t>
      </w:r>
      <w:r w:rsidR="00414F40">
        <w:rPr>
          <w:rFonts w:ascii="Times New Roman" w:hAnsi="Times New Roman" w:cs="Times New Roman" w:hint="eastAsia"/>
          <w:b/>
          <w:bCs/>
          <w:lang w:bidi="en-US"/>
        </w:rPr>
        <w:t>6.2</w:t>
      </w:r>
      <w:r>
        <w:rPr>
          <w:rFonts w:ascii="Times New Roman" w:hAnsi="Times New Roman" w:cs="Times New Roman"/>
          <w:b/>
          <w:bCs/>
          <w:lang w:bidi="en-US"/>
        </w:rPr>
        <w:t>-</w:t>
      </w:r>
      <w:r>
        <w:rPr>
          <w:rFonts w:ascii="Times New Roman" w:hAnsi="Times New Roman" w:cs="Times New Roman" w:hint="eastAsia"/>
          <w:b/>
          <w:bCs/>
          <w:lang w:bidi="en-US"/>
        </w:rPr>
        <w:t xml:space="preserve">24  </w:t>
      </w:r>
      <w:r>
        <w:rPr>
          <w:rFonts w:ascii="Times New Roman" w:hAnsi="Times New Roman" w:cs="Times New Roman"/>
          <w:b/>
          <w:lang w:bidi="zh-TW"/>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45"/>
        <w:gridCol w:w="2504"/>
        <w:gridCol w:w="1508"/>
        <w:gridCol w:w="1609"/>
        <w:gridCol w:w="1559"/>
        <w:gridCol w:w="1441"/>
      </w:tblGrid>
      <w:tr w:rsidR="00C72BBC">
        <w:trPr>
          <w:trHeight w:val="20"/>
          <w:jc w:val="center"/>
        </w:trPr>
        <w:tc>
          <w:tcPr>
            <w:tcW w:w="586"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序号</w:t>
            </w:r>
          </w:p>
        </w:tc>
        <w:tc>
          <w:tcPr>
            <w:tcW w:w="1282"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排放口</w:t>
            </w:r>
            <w:r>
              <w:rPr>
                <w:rFonts w:ascii="Times New Roman" w:hAnsi="Times New Roman" w:cs="Times New Roman"/>
              </w:rPr>
              <w:t>编号</w:t>
            </w:r>
          </w:p>
        </w:tc>
        <w:tc>
          <w:tcPr>
            <w:tcW w:w="1596" w:type="pct"/>
            <w:gridSpan w:val="2"/>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污染物</w:t>
            </w:r>
            <w:r>
              <w:rPr>
                <w:rFonts w:ascii="Times New Roman" w:hAnsi="Times New Roman" w:cs="Times New Roman" w:hint="eastAsia"/>
              </w:rPr>
              <w:t>（</w:t>
            </w:r>
            <w:r>
              <w:rPr>
                <w:rFonts w:ascii="Times New Roman" w:hAnsi="Times New Roman" w:cs="Times New Roman" w:hint="eastAsia"/>
              </w:rPr>
              <w:t>kg/h</w:t>
            </w:r>
            <w:r>
              <w:rPr>
                <w:rFonts w:ascii="Times New Roman" w:hAnsi="Times New Roman" w:cs="Times New Roman" w:hint="eastAsia"/>
              </w:rPr>
              <w:t>）</w:t>
            </w:r>
          </w:p>
        </w:tc>
        <w:tc>
          <w:tcPr>
            <w:tcW w:w="798"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排放</w:t>
            </w:r>
            <w:r>
              <w:rPr>
                <w:rFonts w:ascii="Times New Roman" w:hAnsi="Times New Roman" w:cs="Times New Roman"/>
              </w:rPr>
              <w:t>浓度</w:t>
            </w:r>
            <w:r>
              <w:rPr>
                <w:rFonts w:ascii="Times New Roman" w:hAnsi="Times New Roman" w:cs="Times New Roman"/>
              </w:rPr>
              <w:t xml:space="preserve"> (mg/m</w:t>
            </w:r>
            <w:r>
              <w:rPr>
                <w:rFonts w:ascii="Times New Roman" w:hAnsi="Times New Roman" w:cs="Times New Roman"/>
                <w:vertAlign w:val="superscript"/>
              </w:rPr>
              <w:t>3</w:t>
            </w:r>
            <w:r>
              <w:rPr>
                <w:rFonts w:ascii="Times New Roman" w:hAnsi="Times New Roman" w:cs="Times New Roman"/>
              </w:rPr>
              <w:t>)</w:t>
            </w:r>
          </w:p>
        </w:tc>
        <w:tc>
          <w:tcPr>
            <w:tcW w:w="738"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排放量</w:t>
            </w:r>
            <w:r>
              <w:rPr>
                <w:rFonts w:ascii="Times New Roman" w:hAnsi="Times New Roman" w:cs="Times New Roman"/>
              </w:rPr>
              <w:t>t/a</w:t>
            </w:r>
          </w:p>
        </w:tc>
      </w:tr>
      <w:tr w:rsidR="00C72BBC">
        <w:trPr>
          <w:trHeight w:val="20"/>
          <w:jc w:val="center"/>
        </w:trPr>
        <w:tc>
          <w:tcPr>
            <w:tcW w:w="5000" w:type="pct"/>
            <w:gridSpan w:val="6"/>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主要排放口</w:t>
            </w:r>
          </w:p>
        </w:tc>
      </w:tr>
      <w:tr w:rsidR="00C72BBC">
        <w:trPr>
          <w:trHeight w:val="20"/>
          <w:jc w:val="center"/>
        </w:trPr>
        <w:tc>
          <w:tcPr>
            <w:tcW w:w="586"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1282"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有机废气排气筒</w:t>
            </w:r>
            <w:r>
              <w:rPr>
                <w:rFonts w:ascii="Times New Roman" w:hAnsi="Times New Roman" w:cs="Times New Roman"/>
              </w:rPr>
              <w:t>1#</w:t>
            </w:r>
          </w:p>
        </w:tc>
        <w:tc>
          <w:tcPr>
            <w:tcW w:w="772"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lang w:bidi="en-US"/>
              </w:rPr>
              <w:t>VOC</w:t>
            </w:r>
            <w:r>
              <w:rPr>
                <w:rFonts w:ascii="Times New Roman" w:hAnsi="Times New Roman" w:cs="Times New Roman"/>
                <w:vertAlign w:val="subscript"/>
                <w:lang w:bidi="en-US"/>
              </w:rPr>
              <w:t>S</w:t>
            </w:r>
          </w:p>
        </w:tc>
        <w:tc>
          <w:tcPr>
            <w:tcW w:w="824" w:type="pct"/>
            <w:shd w:val="clear" w:color="auto" w:fill="FFFFFF"/>
            <w:vAlign w:val="center"/>
          </w:tcPr>
          <w:p w:rsidR="00C72BBC" w:rsidRDefault="00CF5587">
            <w:pPr>
              <w:jc w:val="center"/>
              <w:rPr>
                <w:rFonts w:ascii="Times New Roman" w:hAnsi="Times New Roman" w:cs="Times New Roman"/>
              </w:rPr>
            </w:pPr>
            <w:r>
              <w:rPr>
                <w:rFonts w:ascii="Times New Roman" w:hAnsi="Times New Roman" w:cs="Times New Roman" w:hint="eastAsia"/>
              </w:rPr>
              <w:t>0.00125</w:t>
            </w:r>
          </w:p>
        </w:tc>
        <w:tc>
          <w:tcPr>
            <w:tcW w:w="798" w:type="pct"/>
            <w:shd w:val="clear" w:color="auto" w:fill="FFFFFF"/>
            <w:vAlign w:val="center"/>
          </w:tcPr>
          <w:p w:rsidR="00C72BBC" w:rsidRDefault="00CF5587">
            <w:pPr>
              <w:jc w:val="center"/>
              <w:rPr>
                <w:rFonts w:ascii="Times New Roman" w:hAnsi="Times New Roman" w:cs="Times New Roman"/>
              </w:rPr>
            </w:pPr>
            <w:r>
              <w:rPr>
                <w:rFonts w:ascii="Times New Roman" w:hAnsi="Times New Roman" w:cs="Times New Roman" w:hint="eastAsia"/>
              </w:rPr>
              <w:t>0.83</w:t>
            </w:r>
          </w:p>
        </w:tc>
        <w:tc>
          <w:tcPr>
            <w:tcW w:w="738" w:type="pct"/>
            <w:shd w:val="clear" w:color="auto" w:fill="FFFFFF"/>
            <w:vAlign w:val="center"/>
          </w:tcPr>
          <w:p w:rsidR="00C72BBC" w:rsidRDefault="00CF5587">
            <w:pPr>
              <w:jc w:val="center"/>
              <w:rPr>
                <w:rFonts w:ascii="Times New Roman" w:hAnsi="Times New Roman" w:cs="Times New Roman"/>
              </w:rPr>
            </w:pPr>
            <w:r>
              <w:rPr>
                <w:rFonts w:ascii="Times New Roman" w:hAnsi="Times New Roman" w:cs="Times New Roman" w:hint="eastAsia"/>
              </w:rPr>
              <w:t>0.01</w:t>
            </w:r>
          </w:p>
        </w:tc>
      </w:tr>
      <w:tr w:rsidR="00CF5587">
        <w:trPr>
          <w:trHeight w:val="20"/>
          <w:jc w:val="center"/>
        </w:trPr>
        <w:tc>
          <w:tcPr>
            <w:tcW w:w="1868" w:type="pct"/>
            <w:gridSpan w:val="2"/>
            <w:shd w:val="clear" w:color="auto" w:fill="FFFFFF"/>
            <w:vAlign w:val="center"/>
          </w:tcPr>
          <w:p w:rsidR="00CF5587" w:rsidRDefault="00CF5587" w:rsidP="00F254C8">
            <w:pPr>
              <w:jc w:val="center"/>
              <w:rPr>
                <w:rFonts w:ascii="Times New Roman" w:hAnsi="Times New Roman" w:cs="Times New Roman"/>
              </w:rPr>
            </w:pPr>
            <w:r>
              <w:rPr>
                <w:rFonts w:ascii="Times New Roman" w:hAnsi="Times New Roman" w:cs="Times New Roman"/>
              </w:rPr>
              <w:t>主要排放口合计</w:t>
            </w:r>
          </w:p>
        </w:tc>
        <w:tc>
          <w:tcPr>
            <w:tcW w:w="2394" w:type="pct"/>
            <w:gridSpan w:val="3"/>
            <w:shd w:val="clear" w:color="auto" w:fill="FFFFFF"/>
            <w:vAlign w:val="center"/>
          </w:tcPr>
          <w:p w:rsidR="00CF5587" w:rsidRDefault="00CF5587" w:rsidP="00F254C8">
            <w:pPr>
              <w:jc w:val="center"/>
              <w:rPr>
                <w:rFonts w:ascii="Times New Roman" w:hAnsi="Times New Roman" w:cs="Times New Roman"/>
              </w:rPr>
            </w:pPr>
            <w:r>
              <w:rPr>
                <w:rFonts w:ascii="Times New Roman" w:hAnsi="Times New Roman" w:cs="Times New Roman"/>
                <w:lang w:bidi="en-US"/>
              </w:rPr>
              <w:t>VOC</w:t>
            </w:r>
            <w:r>
              <w:rPr>
                <w:rFonts w:ascii="Times New Roman" w:hAnsi="Times New Roman" w:cs="Times New Roman"/>
                <w:vertAlign w:val="subscript"/>
                <w:lang w:bidi="en-US"/>
              </w:rPr>
              <w:t>S</w:t>
            </w:r>
          </w:p>
        </w:tc>
        <w:tc>
          <w:tcPr>
            <w:tcW w:w="738"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0.01</w:t>
            </w:r>
          </w:p>
        </w:tc>
      </w:tr>
      <w:tr w:rsidR="00CF5587">
        <w:trPr>
          <w:trHeight w:val="20"/>
          <w:jc w:val="center"/>
        </w:trPr>
        <w:tc>
          <w:tcPr>
            <w:tcW w:w="5000" w:type="pct"/>
            <w:gridSpan w:val="6"/>
            <w:shd w:val="clear" w:color="auto" w:fill="FFFFFF"/>
            <w:vAlign w:val="center"/>
          </w:tcPr>
          <w:p w:rsidR="00CF5587" w:rsidRDefault="00CF5587" w:rsidP="00F254C8">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般排放口</w:t>
            </w:r>
          </w:p>
        </w:tc>
      </w:tr>
      <w:tr w:rsidR="00CF5587">
        <w:trPr>
          <w:trHeight w:val="20"/>
          <w:jc w:val="center"/>
        </w:trPr>
        <w:tc>
          <w:tcPr>
            <w:tcW w:w="5000" w:type="pct"/>
            <w:gridSpan w:val="6"/>
            <w:shd w:val="clear" w:color="auto" w:fill="FFFFFF"/>
            <w:vAlign w:val="center"/>
          </w:tcPr>
          <w:p w:rsidR="00CF5587" w:rsidRDefault="00CF5587" w:rsidP="00F254C8">
            <w:pPr>
              <w:jc w:val="center"/>
              <w:rPr>
                <w:rFonts w:ascii="Times New Roman" w:hAnsi="Times New Roman" w:cs="Times New Roman"/>
              </w:rPr>
            </w:pPr>
            <w:r>
              <w:rPr>
                <w:rFonts w:ascii="Times New Roman" w:hAnsi="Times New Roman" w:cs="Times New Roman"/>
              </w:rPr>
              <w:t>无</w:t>
            </w:r>
          </w:p>
        </w:tc>
      </w:tr>
      <w:tr w:rsidR="00CF5587">
        <w:trPr>
          <w:trHeight w:val="20"/>
          <w:jc w:val="center"/>
        </w:trPr>
        <w:tc>
          <w:tcPr>
            <w:tcW w:w="5000" w:type="pct"/>
            <w:gridSpan w:val="6"/>
            <w:shd w:val="clear" w:color="auto" w:fill="FFFFFF"/>
            <w:vAlign w:val="center"/>
          </w:tcPr>
          <w:p w:rsidR="00CF5587" w:rsidRDefault="00CF5587" w:rsidP="00F254C8">
            <w:pPr>
              <w:jc w:val="center"/>
              <w:rPr>
                <w:rFonts w:ascii="Times New Roman" w:hAnsi="Times New Roman" w:cs="Times New Roman"/>
              </w:rPr>
            </w:pPr>
            <w:r>
              <w:rPr>
                <w:rFonts w:ascii="Times New Roman" w:hAnsi="Times New Roman" w:cs="Times New Roman"/>
              </w:rPr>
              <w:t>有组织排放总计</w:t>
            </w:r>
            <w:r>
              <w:rPr>
                <w:rFonts w:ascii="Times New Roman" w:hAnsi="Times New Roman" w:cs="Times New Roman" w:hint="eastAsia"/>
              </w:rPr>
              <w:t>（</w:t>
            </w:r>
            <w:r>
              <w:rPr>
                <w:rFonts w:ascii="Times New Roman" w:hAnsi="Times New Roman" w:cs="Times New Roman" w:hint="eastAsia"/>
              </w:rPr>
              <w:t>t/a</w:t>
            </w:r>
            <w:r>
              <w:rPr>
                <w:rFonts w:ascii="Times New Roman" w:hAnsi="Times New Roman" w:cs="Times New Roman" w:hint="eastAsia"/>
              </w:rPr>
              <w:t>）</w:t>
            </w:r>
          </w:p>
        </w:tc>
      </w:tr>
      <w:tr w:rsidR="00CF5587">
        <w:trPr>
          <w:trHeight w:val="20"/>
          <w:jc w:val="center"/>
        </w:trPr>
        <w:tc>
          <w:tcPr>
            <w:tcW w:w="1868" w:type="pct"/>
            <w:gridSpan w:val="2"/>
            <w:shd w:val="clear" w:color="auto" w:fill="FFFFFF"/>
            <w:vAlign w:val="center"/>
          </w:tcPr>
          <w:p w:rsidR="00CF5587" w:rsidRDefault="00CF5587" w:rsidP="00F254C8">
            <w:pPr>
              <w:jc w:val="center"/>
              <w:rPr>
                <w:rFonts w:ascii="Times New Roman" w:hAnsi="Times New Roman" w:cs="Times New Roman"/>
              </w:rPr>
            </w:pPr>
            <w:r>
              <w:rPr>
                <w:rFonts w:ascii="Times New Roman" w:hAnsi="Times New Roman" w:cs="Times New Roman"/>
              </w:rPr>
              <w:t>有组织排放总计</w:t>
            </w:r>
          </w:p>
        </w:tc>
        <w:tc>
          <w:tcPr>
            <w:tcW w:w="2394" w:type="pct"/>
            <w:gridSpan w:val="3"/>
            <w:shd w:val="clear" w:color="auto" w:fill="FFFFFF"/>
            <w:vAlign w:val="center"/>
          </w:tcPr>
          <w:p w:rsidR="00CF5587" w:rsidRDefault="00CF5587" w:rsidP="00F254C8">
            <w:pPr>
              <w:jc w:val="center"/>
              <w:rPr>
                <w:rFonts w:ascii="Times New Roman" w:hAnsi="Times New Roman" w:cs="Times New Roman"/>
              </w:rPr>
            </w:pPr>
            <w:r>
              <w:rPr>
                <w:rFonts w:ascii="Times New Roman" w:hAnsi="Times New Roman" w:cs="Times New Roman"/>
                <w:lang w:bidi="en-US"/>
              </w:rPr>
              <w:t>VOC</w:t>
            </w:r>
            <w:r>
              <w:rPr>
                <w:rFonts w:ascii="Times New Roman" w:hAnsi="Times New Roman" w:cs="Times New Roman"/>
                <w:vertAlign w:val="subscript"/>
                <w:lang w:bidi="en-US"/>
              </w:rPr>
              <w:t>S</w:t>
            </w:r>
          </w:p>
        </w:tc>
        <w:tc>
          <w:tcPr>
            <w:tcW w:w="738"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0.01</w:t>
            </w:r>
          </w:p>
        </w:tc>
      </w:tr>
    </w:tbl>
    <w:p w:rsidR="00C72BBC" w:rsidRPr="00E17A28" w:rsidRDefault="00854968" w:rsidP="00E17A28">
      <w:pPr>
        <w:pStyle w:val="ctrl-4"/>
        <w:snapToGrid/>
        <w:spacing w:beforeLines="0"/>
        <w:ind w:firstLine="482"/>
        <w:rPr>
          <w:b/>
        </w:rPr>
      </w:pPr>
      <w:r w:rsidRPr="00E17A28">
        <w:rPr>
          <w:rFonts w:hint="eastAsia"/>
          <w:b/>
          <w:lang w:bidi="zh-TW"/>
        </w:rPr>
        <w:t>2</w:t>
      </w:r>
      <w:r w:rsidRPr="00E17A28">
        <w:rPr>
          <w:rFonts w:hint="eastAsia"/>
          <w:b/>
          <w:lang w:bidi="zh-TW"/>
        </w:rPr>
        <w:t>、无组织排放量核算</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lang w:bidi="zh-TW"/>
        </w:rPr>
        <w:t>本项目无组织排放量核算见下表。</w:t>
      </w:r>
    </w:p>
    <w:p w:rsidR="00C72BBC" w:rsidRDefault="00854968">
      <w:pPr>
        <w:spacing w:line="360" w:lineRule="auto"/>
        <w:jc w:val="center"/>
        <w:rPr>
          <w:rFonts w:ascii="Times New Roman" w:hAnsi="Times New Roman" w:cs="Times New Roman"/>
          <w:b/>
          <w:lang w:bidi="zh-TW"/>
        </w:rPr>
      </w:pPr>
      <w:r>
        <w:rPr>
          <w:rFonts w:ascii="Times New Roman" w:hAnsi="Times New Roman" w:cs="Times New Roman"/>
          <w:b/>
          <w:lang w:bidi="zh-TW"/>
        </w:rPr>
        <w:t>表</w:t>
      </w:r>
      <w:r w:rsidR="00414F40">
        <w:rPr>
          <w:rFonts w:ascii="Times New Roman" w:hAnsi="Times New Roman" w:cs="Times New Roman" w:hint="eastAsia"/>
          <w:b/>
          <w:bCs/>
          <w:lang w:bidi="en-US"/>
        </w:rPr>
        <w:t>6.2</w:t>
      </w:r>
      <w:r>
        <w:rPr>
          <w:rFonts w:ascii="Times New Roman" w:hAnsi="Times New Roman" w:cs="Times New Roman"/>
          <w:b/>
          <w:bCs/>
          <w:lang w:bidi="en-US"/>
        </w:rPr>
        <w:t>-</w:t>
      </w:r>
      <w:r>
        <w:rPr>
          <w:rFonts w:ascii="Times New Roman" w:hAnsi="Times New Roman" w:cs="Times New Roman" w:hint="eastAsia"/>
          <w:b/>
          <w:bCs/>
          <w:lang w:bidi="en-US"/>
        </w:rPr>
        <w:t xml:space="preserve">25  </w:t>
      </w:r>
      <w:r>
        <w:rPr>
          <w:rFonts w:ascii="Times New Roman" w:hAnsi="Times New Roman" w:cs="Times New Roman"/>
          <w:b/>
          <w:lang w:bidi="zh-TW"/>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80"/>
        <w:gridCol w:w="779"/>
        <w:gridCol w:w="1094"/>
        <w:gridCol w:w="945"/>
        <w:gridCol w:w="1244"/>
        <w:gridCol w:w="2553"/>
        <w:gridCol w:w="1244"/>
        <w:gridCol w:w="1127"/>
      </w:tblGrid>
      <w:tr w:rsidR="00C72BBC">
        <w:trPr>
          <w:trHeight w:val="20"/>
          <w:jc w:val="center"/>
        </w:trPr>
        <w:tc>
          <w:tcPr>
            <w:tcW w:w="399"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序号</w:t>
            </w:r>
          </w:p>
        </w:tc>
        <w:tc>
          <w:tcPr>
            <w:tcW w:w="399"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排放口编号</w:t>
            </w:r>
          </w:p>
        </w:tc>
        <w:tc>
          <w:tcPr>
            <w:tcW w:w="560"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产污环节</w:t>
            </w:r>
          </w:p>
        </w:tc>
        <w:tc>
          <w:tcPr>
            <w:tcW w:w="484"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污染物</w:t>
            </w:r>
          </w:p>
        </w:tc>
        <w:tc>
          <w:tcPr>
            <w:tcW w:w="637"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主要污染防治措施</w:t>
            </w:r>
          </w:p>
        </w:tc>
        <w:tc>
          <w:tcPr>
            <w:tcW w:w="1944" w:type="pct"/>
            <w:gridSpan w:val="2"/>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国家或地方污染物排放标准</w:t>
            </w:r>
          </w:p>
        </w:tc>
        <w:tc>
          <w:tcPr>
            <w:tcW w:w="577"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年排放量</w:t>
            </w:r>
            <w:r>
              <w:rPr>
                <w:rFonts w:ascii="Times New Roman" w:hAnsi="Times New Roman" w:cs="Times New Roman"/>
                <w:szCs w:val="21"/>
              </w:rPr>
              <w:t xml:space="preserve"> (t/a)</w:t>
            </w:r>
          </w:p>
        </w:tc>
      </w:tr>
      <w:tr w:rsidR="00C72BBC">
        <w:trPr>
          <w:trHeight w:val="20"/>
          <w:jc w:val="center"/>
        </w:trPr>
        <w:tc>
          <w:tcPr>
            <w:tcW w:w="399" w:type="pct"/>
            <w:vMerge/>
            <w:shd w:val="clear" w:color="auto" w:fill="FFFFFF"/>
            <w:vAlign w:val="center"/>
          </w:tcPr>
          <w:p w:rsidR="00C72BBC" w:rsidRDefault="00C72BBC">
            <w:pPr>
              <w:jc w:val="center"/>
              <w:rPr>
                <w:rFonts w:ascii="Times New Roman" w:hAnsi="Times New Roman" w:cs="Times New Roman"/>
                <w:szCs w:val="21"/>
              </w:rPr>
            </w:pPr>
          </w:p>
        </w:tc>
        <w:tc>
          <w:tcPr>
            <w:tcW w:w="399" w:type="pct"/>
            <w:vMerge/>
            <w:shd w:val="clear" w:color="auto" w:fill="FFFFFF"/>
            <w:vAlign w:val="center"/>
          </w:tcPr>
          <w:p w:rsidR="00C72BBC" w:rsidRDefault="00C72BBC">
            <w:pPr>
              <w:jc w:val="center"/>
              <w:rPr>
                <w:rFonts w:ascii="Times New Roman" w:hAnsi="Times New Roman" w:cs="Times New Roman"/>
                <w:szCs w:val="21"/>
              </w:rPr>
            </w:pPr>
          </w:p>
        </w:tc>
        <w:tc>
          <w:tcPr>
            <w:tcW w:w="560" w:type="pct"/>
            <w:vMerge/>
            <w:shd w:val="clear" w:color="auto" w:fill="FFFFFF"/>
            <w:vAlign w:val="center"/>
          </w:tcPr>
          <w:p w:rsidR="00C72BBC" w:rsidRDefault="00C72BBC">
            <w:pPr>
              <w:jc w:val="center"/>
              <w:rPr>
                <w:rFonts w:ascii="Times New Roman" w:hAnsi="Times New Roman" w:cs="Times New Roman"/>
                <w:szCs w:val="21"/>
              </w:rPr>
            </w:pPr>
          </w:p>
        </w:tc>
        <w:tc>
          <w:tcPr>
            <w:tcW w:w="484" w:type="pct"/>
            <w:vMerge/>
            <w:shd w:val="clear" w:color="auto" w:fill="FFFFFF"/>
            <w:vAlign w:val="center"/>
          </w:tcPr>
          <w:p w:rsidR="00C72BBC" w:rsidRDefault="00C72BBC">
            <w:pPr>
              <w:jc w:val="center"/>
              <w:rPr>
                <w:rFonts w:ascii="Times New Roman" w:hAnsi="Times New Roman" w:cs="Times New Roman"/>
                <w:szCs w:val="21"/>
              </w:rPr>
            </w:pPr>
          </w:p>
        </w:tc>
        <w:tc>
          <w:tcPr>
            <w:tcW w:w="637" w:type="pct"/>
            <w:vMerge/>
            <w:shd w:val="clear" w:color="auto" w:fill="FFFFFF"/>
            <w:vAlign w:val="center"/>
          </w:tcPr>
          <w:p w:rsidR="00C72BBC" w:rsidRDefault="00C72BBC">
            <w:pPr>
              <w:jc w:val="center"/>
              <w:rPr>
                <w:rFonts w:ascii="Times New Roman" w:hAnsi="Times New Roman" w:cs="Times New Roman"/>
                <w:szCs w:val="21"/>
              </w:rPr>
            </w:pPr>
          </w:p>
        </w:tc>
        <w:tc>
          <w:tcPr>
            <w:tcW w:w="1307"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标准名称</w:t>
            </w:r>
          </w:p>
        </w:tc>
        <w:tc>
          <w:tcPr>
            <w:tcW w:w="637"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浓度限值</w:t>
            </w:r>
            <w:r>
              <w:rPr>
                <w:rFonts w:ascii="Times New Roman" w:hAnsi="Times New Roman" w:cs="Times New Roman"/>
                <w:szCs w:val="21"/>
              </w:rPr>
              <w:t xml:space="preserve"> (mg/m</w:t>
            </w:r>
            <w:r>
              <w:rPr>
                <w:rFonts w:ascii="Times New Roman" w:hAnsi="Times New Roman" w:cs="Times New Roman"/>
                <w:szCs w:val="21"/>
                <w:vertAlign w:val="superscript"/>
              </w:rPr>
              <w:t>3</w:t>
            </w:r>
            <w:r>
              <w:rPr>
                <w:rFonts w:ascii="Times New Roman" w:hAnsi="Times New Roman" w:cs="Times New Roman"/>
                <w:szCs w:val="21"/>
              </w:rPr>
              <w:t>)</w:t>
            </w:r>
          </w:p>
        </w:tc>
        <w:tc>
          <w:tcPr>
            <w:tcW w:w="577" w:type="pct"/>
            <w:vMerge/>
            <w:shd w:val="clear" w:color="auto" w:fill="FFFFFF"/>
            <w:vAlign w:val="center"/>
          </w:tcPr>
          <w:p w:rsidR="00C72BBC" w:rsidRDefault="00C72BBC">
            <w:pPr>
              <w:jc w:val="center"/>
              <w:rPr>
                <w:rFonts w:ascii="Times New Roman" w:hAnsi="Times New Roman" w:cs="Times New Roman"/>
                <w:szCs w:val="21"/>
              </w:rPr>
            </w:pPr>
          </w:p>
        </w:tc>
      </w:tr>
      <w:tr w:rsidR="00C72BBC">
        <w:trPr>
          <w:trHeight w:val="20"/>
          <w:jc w:val="center"/>
        </w:trPr>
        <w:tc>
          <w:tcPr>
            <w:tcW w:w="399"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w:t>
            </w:r>
          </w:p>
        </w:tc>
        <w:tc>
          <w:tcPr>
            <w:tcW w:w="399"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A1</w:t>
            </w:r>
          </w:p>
        </w:tc>
        <w:tc>
          <w:tcPr>
            <w:tcW w:w="560" w:type="pct"/>
            <w:vMerge w:val="restart"/>
            <w:shd w:val="clear" w:color="auto" w:fill="FFFFFF"/>
            <w:vAlign w:val="center"/>
          </w:tcPr>
          <w:p w:rsidR="00C72BBC" w:rsidRDefault="00854968" w:rsidP="00A05F41">
            <w:pPr>
              <w:jc w:val="center"/>
              <w:rPr>
                <w:rFonts w:ascii="Times New Roman" w:hAnsi="Times New Roman" w:cs="Times New Roman"/>
                <w:szCs w:val="21"/>
              </w:rPr>
            </w:pPr>
            <w:r>
              <w:rPr>
                <w:rFonts w:ascii="Times New Roman" w:hAnsi="Times New Roman" w:cs="Times New Roman"/>
                <w:szCs w:val="21"/>
              </w:rPr>
              <w:t>装置区无组织废气</w:t>
            </w:r>
          </w:p>
        </w:tc>
        <w:tc>
          <w:tcPr>
            <w:tcW w:w="484" w:type="pct"/>
            <w:vMerge w:val="restar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lang w:bidi="en-US"/>
              </w:rPr>
              <w:t>VOC</w:t>
            </w:r>
            <w:r>
              <w:rPr>
                <w:rFonts w:ascii="Times New Roman" w:hAnsi="Times New Roman" w:cs="Times New Roman"/>
                <w:vertAlign w:val="subscript"/>
                <w:lang w:bidi="en-US"/>
              </w:rPr>
              <w:t>S</w:t>
            </w:r>
          </w:p>
        </w:tc>
        <w:tc>
          <w:tcPr>
            <w:tcW w:w="637" w:type="pct"/>
            <w:vMerge w:val="restar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加强管</w:t>
            </w:r>
            <w:r>
              <w:rPr>
                <w:rFonts w:ascii="Times New Roman" w:hAnsi="Times New Roman" w:cs="Times New Roman"/>
                <w:szCs w:val="21"/>
              </w:rPr>
              <w:t xml:space="preserve"> </w:t>
            </w:r>
            <w:r>
              <w:rPr>
                <w:rFonts w:ascii="Times New Roman" w:hAnsi="Times New Roman" w:cs="Times New Roman"/>
                <w:szCs w:val="21"/>
              </w:rPr>
              <w:t>理，实施</w:t>
            </w:r>
            <w:r>
              <w:rPr>
                <w:rFonts w:ascii="Times New Roman" w:hAnsi="Times New Roman" w:cs="Times New Roman"/>
                <w:szCs w:val="21"/>
              </w:rPr>
              <w:t>LDAR</w:t>
            </w:r>
          </w:p>
        </w:tc>
        <w:tc>
          <w:tcPr>
            <w:tcW w:w="1307"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《石油化学工业污染</w:t>
            </w:r>
            <w:r>
              <w:rPr>
                <w:rFonts w:ascii="Times New Roman" w:hAnsi="Times New Roman" w:cs="Times New Roman"/>
                <w:szCs w:val="21"/>
              </w:rPr>
              <w:t xml:space="preserve"> </w:t>
            </w:r>
            <w:r>
              <w:rPr>
                <w:rFonts w:ascii="Times New Roman" w:hAnsi="Times New Roman" w:cs="Times New Roman"/>
                <w:szCs w:val="21"/>
              </w:rPr>
              <w:t>物排放标准》</w:t>
            </w:r>
            <w:r>
              <w:rPr>
                <w:rFonts w:ascii="Times New Roman" w:hAnsi="Times New Roman" w:cs="Times New Roman"/>
                <w:szCs w:val="21"/>
              </w:rPr>
              <w:t xml:space="preserve"> (GB34571-2015)</w:t>
            </w:r>
            <w:r>
              <w:rPr>
                <w:rFonts w:ascii="Times New Roman" w:hAnsi="Times New Roman" w:cs="Times New Roman"/>
                <w:szCs w:val="21"/>
              </w:rPr>
              <w:t>表</w:t>
            </w:r>
            <w:r>
              <w:rPr>
                <w:rFonts w:ascii="Times New Roman" w:hAnsi="Times New Roman" w:cs="Times New Roman"/>
                <w:szCs w:val="21"/>
              </w:rPr>
              <w:t>7</w:t>
            </w:r>
          </w:p>
        </w:tc>
        <w:tc>
          <w:tcPr>
            <w:tcW w:w="637" w:type="pct"/>
            <w:shd w:val="clear" w:color="auto" w:fill="FFFFFF"/>
            <w:vAlign w:val="center"/>
          </w:tcPr>
          <w:p w:rsidR="00C72BBC" w:rsidRDefault="00854968" w:rsidP="00A05F41">
            <w:pPr>
              <w:jc w:val="center"/>
              <w:rPr>
                <w:rFonts w:ascii="Times New Roman" w:hAnsi="Times New Roman" w:cs="Times New Roman"/>
                <w:szCs w:val="21"/>
              </w:rPr>
            </w:pPr>
            <w:r>
              <w:rPr>
                <w:rFonts w:ascii="Times New Roman" w:hAnsi="Times New Roman" w:cs="Times New Roman"/>
                <w:szCs w:val="21"/>
              </w:rPr>
              <w:t>4.0 (</w:t>
            </w:r>
            <w:r>
              <w:rPr>
                <w:rFonts w:ascii="Times New Roman" w:hAnsi="Times New Roman" w:cs="Times New Roman"/>
                <w:szCs w:val="21"/>
              </w:rPr>
              <w:t>企业边界</w:t>
            </w:r>
            <w:r>
              <w:rPr>
                <w:rFonts w:ascii="Times New Roman" w:hAnsi="Times New Roman" w:cs="Times New Roman"/>
                <w:szCs w:val="21"/>
              </w:rPr>
              <w:t>)</w:t>
            </w:r>
          </w:p>
        </w:tc>
        <w:tc>
          <w:tcPr>
            <w:tcW w:w="577" w:type="pct"/>
            <w:vMerge w:val="restart"/>
            <w:shd w:val="clear" w:color="auto" w:fill="FFFFFF"/>
            <w:vAlign w:val="center"/>
          </w:tcPr>
          <w:p w:rsidR="00C72BBC" w:rsidRDefault="00CF5587" w:rsidP="00CF5587">
            <w:pPr>
              <w:jc w:val="center"/>
              <w:rPr>
                <w:rFonts w:ascii="Times New Roman" w:hAnsi="Times New Roman" w:cs="Times New Roman"/>
                <w:szCs w:val="21"/>
              </w:rPr>
            </w:pPr>
            <w:r>
              <w:rPr>
                <w:rFonts w:ascii="Times New Roman" w:hAnsi="Times New Roman" w:cs="Times New Roman" w:hint="eastAsia"/>
                <w:szCs w:val="21"/>
              </w:rPr>
              <w:t>0.092</w:t>
            </w:r>
          </w:p>
        </w:tc>
      </w:tr>
      <w:tr w:rsidR="00C72BBC">
        <w:trPr>
          <w:trHeight w:val="20"/>
          <w:jc w:val="center"/>
        </w:trPr>
        <w:tc>
          <w:tcPr>
            <w:tcW w:w="399" w:type="pct"/>
            <w:vMerge/>
            <w:shd w:val="clear" w:color="auto" w:fill="FFFFFF"/>
            <w:vAlign w:val="center"/>
          </w:tcPr>
          <w:p w:rsidR="00C72BBC" w:rsidRDefault="00C72BBC">
            <w:pPr>
              <w:jc w:val="center"/>
              <w:rPr>
                <w:rFonts w:ascii="Times New Roman" w:hAnsi="Times New Roman" w:cs="Times New Roman"/>
                <w:szCs w:val="21"/>
              </w:rPr>
            </w:pPr>
          </w:p>
        </w:tc>
        <w:tc>
          <w:tcPr>
            <w:tcW w:w="399" w:type="pct"/>
            <w:vMerge/>
            <w:shd w:val="clear" w:color="auto" w:fill="FFFFFF"/>
            <w:vAlign w:val="center"/>
          </w:tcPr>
          <w:p w:rsidR="00C72BBC" w:rsidRDefault="00C72BBC">
            <w:pPr>
              <w:jc w:val="center"/>
              <w:rPr>
                <w:rFonts w:ascii="Times New Roman" w:hAnsi="Times New Roman" w:cs="Times New Roman"/>
                <w:szCs w:val="21"/>
              </w:rPr>
            </w:pPr>
          </w:p>
        </w:tc>
        <w:tc>
          <w:tcPr>
            <w:tcW w:w="560" w:type="pct"/>
            <w:vMerge/>
            <w:shd w:val="clear" w:color="auto" w:fill="FFFFFF"/>
            <w:vAlign w:val="center"/>
          </w:tcPr>
          <w:p w:rsidR="00C72BBC" w:rsidRDefault="00C72BBC">
            <w:pPr>
              <w:jc w:val="center"/>
              <w:rPr>
                <w:rFonts w:ascii="Times New Roman" w:hAnsi="Times New Roman" w:cs="Times New Roman"/>
                <w:szCs w:val="21"/>
              </w:rPr>
            </w:pPr>
          </w:p>
        </w:tc>
        <w:tc>
          <w:tcPr>
            <w:tcW w:w="484" w:type="pct"/>
            <w:vMerge/>
            <w:shd w:val="clear" w:color="auto" w:fill="FFFFFF"/>
            <w:vAlign w:val="center"/>
          </w:tcPr>
          <w:p w:rsidR="00C72BBC" w:rsidRDefault="00C72BBC">
            <w:pPr>
              <w:jc w:val="center"/>
              <w:rPr>
                <w:rFonts w:ascii="Times New Roman" w:hAnsi="Times New Roman" w:cs="Times New Roman"/>
                <w:szCs w:val="21"/>
              </w:rPr>
            </w:pPr>
          </w:p>
        </w:tc>
        <w:tc>
          <w:tcPr>
            <w:tcW w:w="637" w:type="pct"/>
            <w:vMerge/>
            <w:shd w:val="clear" w:color="auto" w:fill="FFFFFF"/>
            <w:vAlign w:val="center"/>
          </w:tcPr>
          <w:p w:rsidR="00C72BBC" w:rsidRDefault="00C72BBC">
            <w:pPr>
              <w:jc w:val="center"/>
              <w:rPr>
                <w:rFonts w:ascii="Times New Roman" w:hAnsi="Times New Roman" w:cs="Times New Roman"/>
                <w:szCs w:val="21"/>
              </w:rPr>
            </w:pPr>
          </w:p>
        </w:tc>
        <w:tc>
          <w:tcPr>
            <w:tcW w:w="1307"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《挥发性有机物无组</w:t>
            </w:r>
            <w:r>
              <w:rPr>
                <w:rFonts w:ascii="Times New Roman" w:hAnsi="Times New Roman" w:cs="Times New Roman"/>
                <w:szCs w:val="21"/>
              </w:rPr>
              <w:t xml:space="preserve"> </w:t>
            </w:r>
            <w:r>
              <w:rPr>
                <w:rFonts w:ascii="Times New Roman" w:hAnsi="Times New Roman" w:cs="Times New Roman"/>
                <w:szCs w:val="21"/>
              </w:rPr>
              <w:t>织排</w:t>
            </w:r>
            <w:r>
              <w:rPr>
                <w:rFonts w:ascii="Times New Roman" w:hAnsi="Times New Roman" w:cs="Times New Roman"/>
                <w:szCs w:val="21"/>
              </w:rPr>
              <w:lastRenderedPageBreak/>
              <w:t>放控制标准》</w:t>
            </w:r>
            <w:r>
              <w:rPr>
                <w:rFonts w:ascii="Times New Roman" w:hAnsi="Times New Roman" w:cs="Times New Roman"/>
                <w:szCs w:val="21"/>
              </w:rPr>
              <w:t xml:space="preserve"> (GB37822-2019)</w:t>
            </w:r>
            <w:r>
              <w:rPr>
                <w:rFonts w:ascii="Times New Roman" w:hAnsi="Times New Roman" w:cs="Times New Roman"/>
                <w:szCs w:val="21"/>
              </w:rPr>
              <w:t>表</w:t>
            </w:r>
            <w:r>
              <w:rPr>
                <w:rFonts w:ascii="Times New Roman" w:hAnsi="Times New Roman" w:cs="Times New Roman"/>
                <w:szCs w:val="21"/>
              </w:rPr>
              <w:t>A.1</w:t>
            </w:r>
          </w:p>
        </w:tc>
        <w:tc>
          <w:tcPr>
            <w:tcW w:w="637"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lastRenderedPageBreak/>
              <w:t>厂房外设</w:t>
            </w:r>
            <w:r>
              <w:rPr>
                <w:rFonts w:ascii="Times New Roman" w:hAnsi="Times New Roman" w:cs="Times New Roman"/>
                <w:szCs w:val="21"/>
              </w:rPr>
              <w:t xml:space="preserve"> </w:t>
            </w:r>
            <w:r>
              <w:rPr>
                <w:rFonts w:ascii="Times New Roman" w:hAnsi="Times New Roman" w:cs="Times New Roman"/>
                <w:szCs w:val="21"/>
              </w:rPr>
              <w:t>置</w:t>
            </w:r>
            <w:r>
              <w:rPr>
                <w:rFonts w:ascii="Times New Roman" w:hAnsi="Times New Roman" w:cs="Times New Roman"/>
                <w:szCs w:val="21"/>
              </w:rPr>
              <w:lastRenderedPageBreak/>
              <w:t>监控</w:t>
            </w:r>
            <w:r>
              <w:rPr>
                <w:rFonts w:ascii="Times New Roman" w:hAnsi="Times New Roman" w:cs="Times New Roman"/>
                <w:szCs w:val="21"/>
              </w:rPr>
              <w:t xml:space="preserve"> </w:t>
            </w:r>
            <w:r>
              <w:rPr>
                <w:rFonts w:ascii="Times New Roman" w:hAnsi="Times New Roman" w:cs="Times New Roman"/>
                <w:szCs w:val="21"/>
              </w:rPr>
              <w:t>点，</w:t>
            </w:r>
            <w:r>
              <w:rPr>
                <w:rFonts w:ascii="Times New Roman" w:hAnsi="Times New Roman" w:cs="Times New Roman"/>
                <w:szCs w:val="21"/>
              </w:rPr>
              <w:t>10(</w:t>
            </w:r>
            <w:r>
              <w:rPr>
                <w:rFonts w:ascii="Times New Roman" w:hAnsi="Times New Roman" w:cs="Times New Roman"/>
                <w:szCs w:val="21"/>
              </w:rPr>
              <w:t>监</w:t>
            </w:r>
            <w:r>
              <w:rPr>
                <w:rFonts w:ascii="Times New Roman" w:hAnsi="Times New Roman" w:cs="Times New Roman"/>
                <w:szCs w:val="21"/>
              </w:rPr>
              <w:t xml:space="preserve"> </w:t>
            </w:r>
            <w:r>
              <w:rPr>
                <w:rFonts w:ascii="Times New Roman" w:hAnsi="Times New Roman" w:cs="Times New Roman"/>
                <w:szCs w:val="21"/>
              </w:rPr>
              <w:t>控点处</w:t>
            </w:r>
            <w:r>
              <w:rPr>
                <w:rFonts w:ascii="Times New Roman" w:hAnsi="Times New Roman" w:cs="Times New Roman"/>
                <w:szCs w:val="21"/>
              </w:rPr>
              <w:t xml:space="preserve">lh </w:t>
            </w:r>
            <w:r>
              <w:rPr>
                <w:rFonts w:ascii="Times New Roman" w:hAnsi="Times New Roman" w:cs="Times New Roman"/>
                <w:szCs w:val="21"/>
              </w:rPr>
              <w:t>平均浓度</w:t>
            </w:r>
            <w:r>
              <w:rPr>
                <w:rFonts w:ascii="Times New Roman" w:hAnsi="Times New Roman" w:cs="Times New Roman"/>
                <w:szCs w:val="21"/>
              </w:rPr>
              <w:t xml:space="preserve"> </w:t>
            </w:r>
            <w:r>
              <w:rPr>
                <w:rFonts w:ascii="Times New Roman" w:hAnsi="Times New Roman" w:cs="Times New Roman"/>
                <w:szCs w:val="21"/>
              </w:rPr>
              <w:t>限值</w:t>
            </w:r>
            <w:r>
              <w:rPr>
                <w:rFonts w:ascii="Times New Roman" w:hAnsi="Times New Roman" w:cs="Times New Roman"/>
                <w:szCs w:val="21"/>
              </w:rPr>
              <w:t>)</w:t>
            </w:r>
          </w:p>
        </w:tc>
        <w:tc>
          <w:tcPr>
            <w:tcW w:w="577" w:type="pct"/>
            <w:vMerge/>
            <w:shd w:val="clear" w:color="auto" w:fill="FFFFFF"/>
            <w:vAlign w:val="center"/>
          </w:tcPr>
          <w:p w:rsidR="00C72BBC" w:rsidRDefault="00C72BBC">
            <w:pPr>
              <w:jc w:val="center"/>
              <w:rPr>
                <w:rFonts w:ascii="Times New Roman" w:hAnsi="Times New Roman" w:cs="Times New Roman"/>
                <w:szCs w:val="21"/>
              </w:rPr>
            </w:pPr>
          </w:p>
        </w:tc>
      </w:tr>
      <w:tr w:rsidR="00C72BBC">
        <w:trPr>
          <w:trHeight w:val="20"/>
          <w:jc w:val="center"/>
        </w:trPr>
        <w:tc>
          <w:tcPr>
            <w:tcW w:w="399" w:type="pct"/>
            <w:vMerge/>
            <w:shd w:val="clear" w:color="auto" w:fill="FFFFFF"/>
            <w:vAlign w:val="center"/>
          </w:tcPr>
          <w:p w:rsidR="00C72BBC" w:rsidRDefault="00C72BBC">
            <w:pPr>
              <w:jc w:val="center"/>
              <w:rPr>
                <w:rFonts w:ascii="Times New Roman" w:hAnsi="Times New Roman" w:cs="Times New Roman"/>
                <w:szCs w:val="21"/>
              </w:rPr>
            </w:pPr>
          </w:p>
        </w:tc>
        <w:tc>
          <w:tcPr>
            <w:tcW w:w="399" w:type="pct"/>
            <w:vMerge/>
            <w:shd w:val="clear" w:color="auto" w:fill="FFFFFF"/>
            <w:vAlign w:val="center"/>
          </w:tcPr>
          <w:p w:rsidR="00C72BBC" w:rsidRDefault="00C72BBC">
            <w:pPr>
              <w:jc w:val="center"/>
              <w:rPr>
                <w:rFonts w:ascii="Times New Roman" w:hAnsi="Times New Roman" w:cs="Times New Roman"/>
                <w:szCs w:val="21"/>
              </w:rPr>
            </w:pPr>
          </w:p>
        </w:tc>
        <w:tc>
          <w:tcPr>
            <w:tcW w:w="560" w:type="pct"/>
            <w:vMerge/>
            <w:shd w:val="clear" w:color="auto" w:fill="FFFFFF"/>
            <w:vAlign w:val="center"/>
          </w:tcPr>
          <w:p w:rsidR="00C72BBC" w:rsidRDefault="00C72BBC">
            <w:pPr>
              <w:jc w:val="center"/>
              <w:rPr>
                <w:rFonts w:ascii="Times New Roman" w:hAnsi="Times New Roman" w:cs="Times New Roman"/>
                <w:szCs w:val="21"/>
              </w:rPr>
            </w:pPr>
          </w:p>
        </w:tc>
        <w:tc>
          <w:tcPr>
            <w:tcW w:w="484"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TSP</w:t>
            </w:r>
          </w:p>
        </w:tc>
        <w:tc>
          <w:tcPr>
            <w:tcW w:w="637" w:type="pct"/>
            <w:shd w:val="clear" w:color="auto" w:fill="FFFFFF"/>
            <w:vAlign w:val="center"/>
          </w:tcPr>
          <w:p w:rsidR="00C72BBC" w:rsidRDefault="00854968" w:rsidP="00CF5587">
            <w:pPr>
              <w:pStyle w:val="Other10"/>
              <w:spacing w:line="270" w:lineRule="exact"/>
              <w:ind w:firstLine="0"/>
              <w:jc w:val="center"/>
              <w:rPr>
                <w:rFonts w:ascii="Times New Roman" w:hAnsi="Times New Roman" w:cs="Times New Roman"/>
                <w:szCs w:val="21"/>
              </w:rPr>
            </w:pPr>
            <w:r>
              <w:rPr>
                <w:rFonts w:ascii="Times New Roman" w:hAnsi="Times New Roman" w:cs="Times New Roman"/>
                <w:szCs w:val="21"/>
              </w:rPr>
              <w:t>加强收集</w:t>
            </w:r>
            <w:r>
              <w:rPr>
                <w:rFonts w:ascii="Times New Roman" w:hAnsi="Times New Roman" w:cs="Times New Roman"/>
                <w:szCs w:val="21"/>
              </w:rPr>
              <w:t xml:space="preserve"> </w:t>
            </w:r>
            <w:r>
              <w:rPr>
                <w:rFonts w:ascii="Times New Roman" w:hAnsi="Times New Roman" w:cs="Times New Roman"/>
                <w:szCs w:val="21"/>
              </w:rPr>
              <w:t>和管理</w:t>
            </w:r>
          </w:p>
        </w:tc>
        <w:tc>
          <w:tcPr>
            <w:tcW w:w="1307"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《石油化学工业污染</w:t>
            </w:r>
            <w:r>
              <w:rPr>
                <w:rFonts w:ascii="Times New Roman" w:hAnsi="Times New Roman" w:cs="Times New Roman"/>
                <w:szCs w:val="21"/>
              </w:rPr>
              <w:t xml:space="preserve"> </w:t>
            </w:r>
            <w:r>
              <w:rPr>
                <w:rFonts w:ascii="Times New Roman" w:hAnsi="Times New Roman" w:cs="Times New Roman"/>
                <w:szCs w:val="21"/>
              </w:rPr>
              <w:t>物排放标准》</w:t>
            </w:r>
            <w:r>
              <w:rPr>
                <w:rFonts w:ascii="Times New Roman" w:hAnsi="Times New Roman" w:cs="Times New Roman"/>
                <w:szCs w:val="21"/>
              </w:rPr>
              <w:t xml:space="preserve"> (GB34571-2015)</w:t>
            </w:r>
            <w:r>
              <w:rPr>
                <w:rFonts w:ascii="Times New Roman" w:hAnsi="Times New Roman" w:cs="Times New Roman"/>
                <w:szCs w:val="21"/>
              </w:rPr>
              <w:t>表</w:t>
            </w:r>
            <w:r>
              <w:rPr>
                <w:rFonts w:ascii="Times New Roman" w:hAnsi="Times New Roman" w:cs="Times New Roman"/>
                <w:szCs w:val="21"/>
              </w:rPr>
              <w:t>7</w:t>
            </w:r>
          </w:p>
        </w:tc>
        <w:tc>
          <w:tcPr>
            <w:tcW w:w="637"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1.0</w:t>
            </w:r>
          </w:p>
        </w:tc>
        <w:tc>
          <w:tcPr>
            <w:tcW w:w="577" w:type="pct"/>
            <w:shd w:val="clear" w:color="auto" w:fill="FFFFFF"/>
            <w:vAlign w:val="center"/>
          </w:tcPr>
          <w:p w:rsidR="00C72BBC" w:rsidRDefault="00F254C8">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.46</w:t>
            </w:r>
          </w:p>
        </w:tc>
      </w:tr>
      <w:tr w:rsidR="00C72BBC">
        <w:trPr>
          <w:trHeight w:val="20"/>
          <w:jc w:val="center"/>
        </w:trPr>
        <w:tc>
          <w:tcPr>
            <w:tcW w:w="1358" w:type="pct"/>
            <w:gridSpan w:val="3"/>
            <w:vMerge w:val="restart"/>
            <w:shd w:val="clear" w:color="auto" w:fill="FFFFFF"/>
            <w:vAlign w:val="center"/>
          </w:tcPr>
          <w:p w:rsidR="00C72BBC" w:rsidRDefault="00854968">
            <w:pPr>
              <w:pStyle w:val="Other10"/>
              <w:spacing w:line="235" w:lineRule="exact"/>
              <w:jc w:val="center"/>
              <w:rPr>
                <w:rFonts w:ascii="Times New Roman" w:hAnsi="Times New Roman" w:cs="Times New Roman"/>
                <w:szCs w:val="21"/>
              </w:rPr>
            </w:pPr>
            <w:r>
              <w:rPr>
                <w:rFonts w:ascii="Times New Roman" w:hAnsi="Times New Roman" w:cs="Times New Roman" w:hint="eastAsia"/>
                <w:szCs w:val="21"/>
              </w:rPr>
              <w:t>无组织排放总计</w:t>
            </w:r>
          </w:p>
        </w:tc>
        <w:tc>
          <w:tcPr>
            <w:tcW w:w="3065" w:type="pct"/>
            <w:gridSpan w:val="4"/>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lang w:bidi="en-US"/>
              </w:rPr>
              <w:t>VOC</w:t>
            </w:r>
            <w:r>
              <w:rPr>
                <w:rFonts w:ascii="Times New Roman" w:hAnsi="Times New Roman" w:cs="Times New Roman"/>
                <w:vertAlign w:val="subscript"/>
                <w:lang w:bidi="en-US"/>
              </w:rPr>
              <w:t>S</w:t>
            </w:r>
          </w:p>
        </w:tc>
        <w:tc>
          <w:tcPr>
            <w:tcW w:w="577" w:type="pct"/>
            <w:shd w:val="clear" w:color="auto" w:fill="FFFFFF"/>
            <w:vAlign w:val="center"/>
          </w:tcPr>
          <w:p w:rsidR="00C72BBC" w:rsidRDefault="00CF5587" w:rsidP="00CF5587">
            <w:pPr>
              <w:jc w:val="center"/>
              <w:rPr>
                <w:rFonts w:ascii="Times New Roman" w:hAnsi="Times New Roman" w:cs="Times New Roman"/>
                <w:szCs w:val="21"/>
              </w:rPr>
            </w:pPr>
            <w:r>
              <w:rPr>
                <w:rFonts w:ascii="Times New Roman" w:hAnsi="Times New Roman" w:cs="Times New Roman" w:hint="eastAsia"/>
                <w:szCs w:val="21"/>
              </w:rPr>
              <w:t>0.092</w:t>
            </w:r>
          </w:p>
        </w:tc>
      </w:tr>
      <w:tr w:rsidR="00C72BBC">
        <w:trPr>
          <w:trHeight w:val="20"/>
          <w:jc w:val="center"/>
        </w:trPr>
        <w:tc>
          <w:tcPr>
            <w:tcW w:w="1358" w:type="pct"/>
            <w:gridSpan w:val="3"/>
            <w:vMerge/>
            <w:shd w:val="clear" w:color="auto" w:fill="FFFFFF"/>
            <w:vAlign w:val="center"/>
          </w:tcPr>
          <w:p w:rsidR="00C72BBC" w:rsidRDefault="00C72BBC">
            <w:pPr>
              <w:pStyle w:val="Other10"/>
              <w:spacing w:line="235" w:lineRule="exact"/>
              <w:jc w:val="center"/>
              <w:rPr>
                <w:rFonts w:ascii="Times New Roman" w:hAnsi="Times New Roman" w:cs="Times New Roman"/>
                <w:szCs w:val="21"/>
              </w:rPr>
            </w:pPr>
          </w:p>
        </w:tc>
        <w:tc>
          <w:tcPr>
            <w:tcW w:w="3065" w:type="pct"/>
            <w:gridSpan w:val="4"/>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TSP</w:t>
            </w:r>
          </w:p>
        </w:tc>
        <w:tc>
          <w:tcPr>
            <w:tcW w:w="577" w:type="pct"/>
            <w:shd w:val="clear" w:color="auto" w:fill="FFFFFF"/>
            <w:vAlign w:val="center"/>
          </w:tcPr>
          <w:p w:rsidR="00C72BBC" w:rsidRDefault="00F254C8">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.46</w:t>
            </w:r>
          </w:p>
        </w:tc>
      </w:tr>
    </w:tbl>
    <w:p w:rsidR="00C72BBC" w:rsidRPr="00E17A28" w:rsidRDefault="00854968" w:rsidP="00E17A28">
      <w:pPr>
        <w:pStyle w:val="ctrl-4"/>
        <w:snapToGrid/>
        <w:spacing w:beforeLines="0"/>
        <w:ind w:firstLine="482"/>
        <w:rPr>
          <w:b/>
        </w:rPr>
      </w:pPr>
      <w:r w:rsidRPr="00E17A28">
        <w:rPr>
          <w:rFonts w:hint="eastAsia"/>
          <w:b/>
          <w:lang w:bidi="zh-TW"/>
        </w:rPr>
        <w:t>3</w:t>
      </w:r>
      <w:r w:rsidRPr="00E17A28">
        <w:rPr>
          <w:rFonts w:hint="eastAsia"/>
          <w:b/>
          <w:lang w:bidi="zh-TW"/>
        </w:rPr>
        <w:t>、大气污染物年排放量核算</w:t>
      </w:r>
    </w:p>
    <w:p w:rsidR="00C72BBC" w:rsidRDefault="00854968">
      <w:pPr>
        <w:spacing w:line="360" w:lineRule="auto"/>
        <w:ind w:firstLineChars="200" w:firstLine="480"/>
        <w:jc w:val="left"/>
        <w:rPr>
          <w:rFonts w:ascii="Times New Roman" w:hAnsi="Times New Roman" w:cs="Times New Roman"/>
          <w:sz w:val="24"/>
          <w:lang w:val="zh-TW" w:bidi="zh-TW"/>
        </w:rPr>
      </w:pPr>
      <w:r>
        <w:rPr>
          <w:rFonts w:ascii="Times New Roman" w:hAnsi="Times New Roman" w:cs="Times New Roman"/>
          <w:sz w:val="24"/>
          <w:lang w:val="zh-TW" w:bidi="zh-TW"/>
        </w:rPr>
        <w:t>项目大气污染物年排放量核算见下表。</w:t>
      </w:r>
    </w:p>
    <w:p w:rsidR="00C72BBC" w:rsidRDefault="00854968">
      <w:pPr>
        <w:spacing w:line="360" w:lineRule="auto"/>
        <w:jc w:val="center"/>
        <w:rPr>
          <w:rFonts w:ascii="Times New Roman" w:hAnsi="Times New Roman" w:cs="Times New Roman"/>
          <w:b/>
          <w:lang w:bidi="zh-TW"/>
        </w:rPr>
      </w:pPr>
      <w:r>
        <w:rPr>
          <w:rFonts w:ascii="Times New Roman" w:hAnsi="Times New Roman" w:cs="Times New Roman"/>
          <w:b/>
          <w:lang w:bidi="zh-TW"/>
        </w:rPr>
        <w:t>表</w:t>
      </w:r>
      <w:r w:rsidR="00414F40">
        <w:rPr>
          <w:rFonts w:ascii="Times New Roman" w:hAnsi="Times New Roman" w:cs="Times New Roman" w:hint="eastAsia"/>
          <w:b/>
          <w:bCs/>
          <w:lang w:bidi="en-US"/>
        </w:rPr>
        <w:t>6.2</w:t>
      </w:r>
      <w:r>
        <w:rPr>
          <w:rFonts w:ascii="Times New Roman" w:hAnsi="Times New Roman" w:cs="Times New Roman"/>
          <w:b/>
          <w:bCs/>
          <w:lang w:bidi="en-US"/>
        </w:rPr>
        <w:t>-</w:t>
      </w:r>
      <w:r>
        <w:rPr>
          <w:rFonts w:ascii="Times New Roman" w:hAnsi="Times New Roman" w:cs="Times New Roman" w:hint="eastAsia"/>
          <w:b/>
          <w:bCs/>
          <w:lang w:bidi="en-US"/>
        </w:rPr>
        <w:t xml:space="preserve">26  </w:t>
      </w:r>
      <w:r>
        <w:rPr>
          <w:rFonts w:ascii="Times New Roman" w:hAnsi="Times New Roman" w:cs="Times New Roman"/>
          <w:b/>
          <w:lang w:bidi="zh-TW"/>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9"/>
        <w:gridCol w:w="3690"/>
        <w:gridCol w:w="3867"/>
      </w:tblGrid>
      <w:tr w:rsidR="00C72BBC">
        <w:trPr>
          <w:trHeight w:hRule="exact" w:val="345"/>
          <w:jc w:val="center"/>
        </w:trPr>
        <w:tc>
          <w:tcPr>
            <w:tcW w:w="113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序号</w:t>
            </w:r>
          </w:p>
        </w:tc>
        <w:tc>
          <w:tcPr>
            <w:tcW w:w="188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污染物</w:t>
            </w:r>
          </w:p>
        </w:tc>
        <w:tc>
          <w:tcPr>
            <w:tcW w:w="198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年排放量（</w:t>
            </w:r>
            <w:r>
              <w:rPr>
                <w:rFonts w:ascii="Times New Roman" w:hAnsi="Times New Roman" w:cs="Times New Roman" w:hint="eastAsia"/>
              </w:rPr>
              <w:t>t/a</w:t>
            </w:r>
            <w:r>
              <w:rPr>
                <w:rFonts w:ascii="Times New Roman" w:hAnsi="Times New Roman" w:cs="Times New Roman" w:hint="eastAsia"/>
              </w:rPr>
              <w:t>）</w:t>
            </w:r>
          </w:p>
        </w:tc>
      </w:tr>
      <w:tr w:rsidR="00C72BBC">
        <w:trPr>
          <w:trHeight w:hRule="exact" w:val="345"/>
          <w:jc w:val="center"/>
        </w:trPr>
        <w:tc>
          <w:tcPr>
            <w:tcW w:w="113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188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lang w:bidi="en-US"/>
              </w:rPr>
              <w:t>VOC</w:t>
            </w:r>
            <w:r>
              <w:rPr>
                <w:rFonts w:ascii="Times New Roman" w:hAnsi="Times New Roman" w:cs="Times New Roman"/>
                <w:vertAlign w:val="subscript"/>
                <w:lang w:bidi="en-US"/>
              </w:rPr>
              <w:t>S</w:t>
            </w:r>
          </w:p>
        </w:tc>
        <w:tc>
          <w:tcPr>
            <w:tcW w:w="1980" w:type="pct"/>
            <w:shd w:val="clear" w:color="auto" w:fill="FFFFFF"/>
            <w:vAlign w:val="center"/>
          </w:tcPr>
          <w:p w:rsidR="00C72BBC" w:rsidRDefault="00CF5587">
            <w:pPr>
              <w:jc w:val="center"/>
              <w:rPr>
                <w:rFonts w:ascii="Times New Roman" w:hAnsi="Times New Roman" w:cs="Times New Roman"/>
              </w:rPr>
            </w:pPr>
            <w:r>
              <w:rPr>
                <w:rFonts w:ascii="Times New Roman" w:hAnsi="Times New Roman" w:cs="Times New Roman" w:hint="eastAsia"/>
              </w:rPr>
              <w:t>0.102</w:t>
            </w:r>
          </w:p>
        </w:tc>
      </w:tr>
      <w:tr w:rsidR="00C72BBC">
        <w:trPr>
          <w:trHeight w:hRule="exact" w:val="360"/>
          <w:jc w:val="center"/>
        </w:trPr>
        <w:tc>
          <w:tcPr>
            <w:tcW w:w="113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w:t>
            </w:r>
          </w:p>
        </w:tc>
        <w:tc>
          <w:tcPr>
            <w:tcW w:w="1889" w:type="pct"/>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hint="eastAsia"/>
                <w:szCs w:val="21"/>
              </w:rPr>
              <w:t>TSP</w:t>
            </w:r>
          </w:p>
        </w:tc>
        <w:tc>
          <w:tcPr>
            <w:tcW w:w="1980" w:type="pct"/>
            <w:shd w:val="clear" w:color="auto" w:fill="FFFFFF"/>
            <w:vAlign w:val="center"/>
          </w:tcPr>
          <w:p w:rsidR="00C72BBC" w:rsidRDefault="00CF5587">
            <w:pPr>
              <w:jc w:val="center"/>
              <w:rPr>
                <w:rFonts w:ascii="Times New Roman" w:hAnsi="Times New Roman" w:cs="Times New Roman"/>
              </w:rPr>
            </w:pPr>
            <w:r>
              <w:rPr>
                <w:rFonts w:ascii="Times New Roman" w:hAnsi="Times New Roman" w:cs="Times New Roman" w:hint="eastAsia"/>
              </w:rPr>
              <w:t>0.46</w:t>
            </w:r>
          </w:p>
        </w:tc>
      </w:tr>
    </w:tbl>
    <w:p w:rsidR="00C72BBC" w:rsidRPr="00E17A28" w:rsidRDefault="00854968" w:rsidP="00E17A28">
      <w:pPr>
        <w:pStyle w:val="ctrl-4"/>
        <w:snapToGrid/>
        <w:spacing w:beforeLines="0"/>
        <w:ind w:firstLine="482"/>
        <w:rPr>
          <w:b/>
        </w:rPr>
      </w:pPr>
      <w:r w:rsidRPr="00E17A28">
        <w:rPr>
          <w:rFonts w:hint="eastAsia"/>
          <w:b/>
          <w:lang w:bidi="zh-TW"/>
        </w:rPr>
        <w:t>4</w:t>
      </w:r>
      <w:r w:rsidRPr="00E17A28">
        <w:rPr>
          <w:rFonts w:hint="eastAsia"/>
          <w:b/>
          <w:lang w:bidi="zh-TW"/>
        </w:rPr>
        <w:t>、非正常排放量核算</w:t>
      </w:r>
    </w:p>
    <w:p w:rsidR="00C72BBC" w:rsidRDefault="00854968">
      <w:pPr>
        <w:spacing w:line="360" w:lineRule="auto"/>
        <w:ind w:firstLineChars="200" w:firstLine="480"/>
        <w:jc w:val="left"/>
        <w:rPr>
          <w:rFonts w:ascii="Times New Roman" w:hAnsi="Times New Roman" w:cs="Times New Roman"/>
          <w:sz w:val="24"/>
          <w:lang w:val="zh-TW" w:bidi="zh-TW"/>
        </w:rPr>
      </w:pPr>
      <w:r>
        <w:rPr>
          <w:rFonts w:ascii="Times New Roman" w:hAnsi="Times New Roman" w:cs="Times New Roman"/>
          <w:sz w:val="24"/>
          <w:lang w:val="zh-TW" w:bidi="zh-TW"/>
        </w:rPr>
        <w:t>项目大气污染源非正常排放量核算见下表。</w:t>
      </w:r>
    </w:p>
    <w:p w:rsidR="00C72BBC" w:rsidRDefault="00854968">
      <w:pPr>
        <w:spacing w:line="360" w:lineRule="auto"/>
        <w:jc w:val="center"/>
        <w:rPr>
          <w:rFonts w:ascii="Times New Roman" w:hAnsi="Times New Roman" w:cs="Times New Roman"/>
          <w:b/>
          <w:lang w:eastAsia="zh-TW" w:bidi="zh-TW"/>
        </w:rPr>
      </w:pPr>
      <w:r>
        <w:rPr>
          <w:rFonts w:ascii="Times New Roman" w:hAnsi="Times New Roman" w:cs="Times New Roman"/>
          <w:b/>
          <w:lang w:eastAsia="zh-TW" w:bidi="zh-TW"/>
        </w:rPr>
        <w:t>表</w:t>
      </w:r>
      <w:r w:rsidR="00414F40">
        <w:rPr>
          <w:rFonts w:ascii="Times New Roman" w:hAnsi="Times New Roman" w:cs="Times New Roman" w:hint="eastAsia"/>
          <w:b/>
          <w:bCs/>
          <w:lang w:eastAsia="zh-TW" w:bidi="en-US"/>
        </w:rPr>
        <w:t>6.2</w:t>
      </w:r>
      <w:r>
        <w:rPr>
          <w:rFonts w:ascii="Times New Roman" w:hAnsi="Times New Roman" w:cs="Times New Roman"/>
          <w:b/>
          <w:bCs/>
          <w:lang w:eastAsia="zh-TW" w:bidi="en-US"/>
        </w:rPr>
        <w:t>-</w:t>
      </w:r>
      <w:r>
        <w:rPr>
          <w:rFonts w:ascii="Times New Roman" w:hAnsi="Times New Roman" w:cs="Times New Roman" w:hint="eastAsia"/>
          <w:b/>
          <w:bCs/>
          <w:lang w:eastAsia="zh-TW" w:bidi="en-US"/>
        </w:rPr>
        <w:t xml:space="preserve">27  </w:t>
      </w:r>
      <w:r>
        <w:rPr>
          <w:rFonts w:ascii="Times New Roman" w:hAnsi="Times New Roman" w:cs="Times New Roman"/>
          <w:b/>
          <w:lang w:eastAsia="zh-TW" w:bidi="zh-TW"/>
        </w:rPr>
        <w:t>大气污染物</w:t>
      </w:r>
      <w:r>
        <w:rPr>
          <w:rFonts w:ascii="Times New Roman" w:hAnsi="Times New Roman" w:cs="Times New Roman" w:hint="eastAsia"/>
          <w:b/>
          <w:lang w:eastAsia="zh-TW" w:bidi="zh-TW"/>
        </w:rPr>
        <w:t>非正常</w:t>
      </w:r>
      <w:r>
        <w:rPr>
          <w:rFonts w:ascii="Times New Roman" w:hAnsi="Times New Roman" w:cs="Times New Roman"/>
          <w:b/>
          <w:lang w:eastAsia="zh-TW" w:bidi="zh-TW"/>
        </w:rPr>
        <w:t>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4"/>
        <w:gridCol w:w="1316"/>
        <w:gridCol w:w="1445"/>
        <w:gridCol w:w="1072"/>
        <w:gridCol w:w="1088"/>
        <w:gridCol w:w="1219"/>
        <w:gridCol w:w="764"/>
        <w:gridCol w:w="779"/>
        <w:gridCol w:w="1479"/>
      </w:tblGrid>
      <w:tr w:rsidR="00C72BBC">
        <w:trPr>
          <w:trHeight w:val="20"/>
          <w:jc w:val="center"/>
        </w:trPr>
        <w:tc>
          <w:tcPr>
            <w:tcW w:w="30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序号</w:t>
            </w:r>
          </w:p>
        </w:tc>
        <w:tc>
          <w:tcPr>
            <w:tcW w:w="67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污染源</w:t>
            </w:r>
          </w:p>
        </w:tc>
        <w:tc>
          <w:tcPr>
            <w:tcW w:w="74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非正常排放原因</w:t>
            </w:r>
          </w:p>
        </w:tc>
        <w:tc>
          <w:tcPr>
            <w:tcW w:w="5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污染物</w:t>
            </w:r>
          </w:p>
        </w:tc>
        <w:tc>
          <w:tcPr>
            <w:tcW w:w="557"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非正常排放浓度</w:t>
            </w:r>
            <w:r>
              <w:rPr>
                <w:rFonts w:ascii="Times New Roman" w:hAnsi="Times New Roman" w:cs="Times New Roman"/>
              </w:rPr>
              <w:t>(mg/m3)</w:t>
            </w:r>
          </w:p>
        </w:tc>
        <w:tc>
          <w:tcPr>
            <w:tcW w:w="62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非正常排放速率</w:t>
            </w:r>
          </w:p>
          <w:p w:rsidR="00C72BBC" w:rsidRDefault="00854968">
            <w:pPr>
              <w:jc w:val="center"/>
              <w:rPr>
                <w:rFonts w:ascii="Times New Roman" w:hAnsi="Times New Roman" w:cs="Times New Roman"/>
              </w:rPr>
            </w:pPr>
            <w:r>
              <w:rPr>
                <w:rFonts w:ascii="Times New Roman" w:hAnsi="Times New Roman" w:cs="Times New Roman"/>
              </w:rPr>
              <w:t>(kg/h)</w:t>
            </w:r>
          </w:p>
        </w:tc>
        <w:tc>
          <w:tcPr>
            <w:tcW w:w="39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单次持续时间</w:t>
            </w:r>
          </w:p>
          <w:p w:rsidR="00C72BBC" w:rsidRDefault="00854968">
            <w:pPr>
              <w:jc w:val="center"/>
              <w:rPr>
                <w:rFonts w:ascii="Times New Roman" w:hAnsi="Times New Roman" w:cs="Times New Roman"/>
              </w:rPr>
            </w:pPr>
            <w:r>
              <w:rPr>
                <w:rFonts w:ascii="Times New Roman" w:hAnsi="Times New Roman" w:cs="Times New Roman"/>
              </w:rPr>
              <w:t>(h)</w:t>
            </w:r>
          </w:p>
        </w:tc>
        <w:tc>
          <w:tcPr>
            <w:tcW w:w="39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年发生频次</w:t>
            </w:r>
            <w:r>
              <w:rPr>
                <w:rFonts w:ascii="Times New Roman" w:hAnsi="Times New Roman" w:cs="Times New Roman"/>
              </w:rPr>
              <w:t>(</w:t>
            </w:r>
            <w:r>
              <w:rPr>
                <w:rFonts w:ascii="Times New Roman" w:hAnsi="Times New Roman" w:cs="Times New Roman"/>
              </w:rPr>
              <w:t>次</w:t>
            </w:r>
            <w:r>
              <w:rPr>
                <w:rFonts w:ascii="Times New Roman" w:hAnsi="Times New Roman" w:cs="Times New Roman"/>
              </w:rPr>
              <w:t>)</w:t>
            </w:r>
          </w:p>
        </w:tc>
        <w:tc>
          <w:tcPr>
            <w:tcW w:w="757"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应对措施</w:t>
            </w:r>
          </w:p>
        </w:tc>
      </w:tr>
      <w:tr w:rsidR="00C72BBC">
        <w:trPr>
          <w:trHeight w:val="20"/>
          <w:jc w:val="center"/>
        </w:trPr>
        <w:tc>
          <w:tcPr>
            <w:tcW w:w="30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674"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有机废气</w:t>
            </w:r>
            <w:r>
              <w:rPr>
                <w:rFonts w:ascii="Times New Roman" w:hAnsi="Times New Roman" w:cs="Times New Roman"/>
              </w:rPr>
              <w:t xml:space="preserve"> </w:t>
            </w:r>
            <w:r>
              <w:rPr>
                <w:rFonts w:ascii="Times New Roman" w:hAnsi="Times New Roman" w:cs="Times New Roman"/>
              </w:rPr>
              <w:t>排气筒</w:t>
            </w:r>
            <w:r>
              <w:rPr>
                <w:rFonts w:ascii="Times New Roman" w:hAnsi="Times New Roman" w:cs="Times New Roman"/>
              </w:rPr>
              <w:t>1#</w:t>
            </w:r>
          </w:p>
        </w:tc>
        <w:tc>
          <w:tcPr>
            <w:tcW w:w="74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废气处理设</w:t>
            </w:r>
            <w:r>
              <w:rPr>
                <w:rFonts w:ascii="Times New Roman" w:hAnsi="Times New Roman" w:cs="Times New Roman"/>
              </w:rPr>
              <w:t xml:space="preserve"> </w:t>
            </w:r>
            <w:r>
              <w:rPr>
                <w:rFonts w:ascii="Times New Roman" w:hAnsi="Times New Roman" w:cs="Times New Roman"/>
              </w:rPr>
              <w:t>施发生故</w:t>
            </w:r>
            <w:r>
              <w:rPr>
                <w:rFonts w:ascii="Times New Roman" w:hAnsi="Times New Roman" w:cs="Times New Roman"/>
              </w:rPr>
              <w:t xml:space="preserve"> </w:t>
            </w:r>
            <w:r>
              <w:rPr>
                <w:rFonts w:ascii="Times New Roman" w:hAnsi="Times New Roman" w:cs="Times New Roman"/>
              </w:rPr>
              <w:t>障，处理效</w:t>
            </w:r>
            <w:r>
              <w:rPr>
                <w:rFonts w:ascii="Times New Roman" w:hAnsi="Times New Roman" w:cs="Times New Roman"/>
              </w:rPr>
              <w:t xml:space="preserve"> </w:t>
            </w:r>
            <w:r>
              <w:rPr>
                <w:rFonts w:ascii="Times New Roman" w:hAnsi="Times New Roman" w:cs="Times New Roman"/>
              </w:rPr>
              <w:t>率降为</w:t>
            </w:r>
            <w:r>
              <w:rPr>
                <w:rFonts w:ascii="Times New Roman" w:hAnsi="Times New Roman" w:cs="Times New Roman"/>
              </w:rPr>
              <w:t>0</w:t>
            </w:r>
          </w:p>
        </w:tc>
        <w:tc>
          <w:tcPr>
            <w:tcW w:w="54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非甲烷</w:t>
            </w:r>
          </w:p>
          <w:p w:rsidR="00C72BBC" w:rsidRDefault="00CF5587">
            <w:pPr>
              <w:jc w:val="center"/>
              <w:rPr>
                <w:rFonts w:ascii="Times New Roman" w:hAnsi="Times New Roman" w:cs="Times New Roman"/>
              </w:rPr>
            </w:pPr>
            <w:r>
              <w:rPr>
                <w:rFonts w:ascii="Times New Roman" w:hAnsi="Times New Roman" w:cs="Times New Roman" w:hint="eastAsia"/>
              </w:rPr>
              <w:t>总烃</w:t>
            </w:r>
          </w:p>
        </w:tc>
        <w:tc>
          <w:tcPr>
            <w:tcW w:w="557" w:type="pct"/>
            <w:shd w:val="clear" w:color="auto" w:fill="FFFFFF"/>
            <w:vAlign w:val="center"/>
          </w:tcPr>
          <w:p w:rsidR="00C72BBC" w:rsidRDefault="00CF5587">
            <w:pPr>
              <w:jc w:val="center"/>
              <w:rPr>
                <w:rFonts w:ascii="Times New Roman" w:hAnsi="Times New Roman" w:cs="Times New Roman"/>
              </w:rPr>
            </w:pPr>
            <w:r>
              <w:rPr>
                <w:rFonts w:ascii="Times New Roman" w:hAnsi="Times New Roman" w:cs="Times New Roman" w:hint="eastAsia"/>
              </w:rPr>
              <w:t>3.167</w:t>
            </w:r>
          </w:p>
        </w:tc>
        <w:tc>
          <w:tcPr>
            <w:tcW w:w="624" w:type="pct"/>
            <w:shd w:val="clear" w:color="auto" w:fill="FFFFFF"/>
            <w:vAlign w:val="center"/>
          </w:tcPr>
          <w:p w:rsidR="00C72BBC" w:rsidRDefault="00CF5587">
            <w:pPr>
              <w:jc w:val="center"/>
              <w:rPr>
                <w:rFonts w:ascii="Times New Roman" w:hAnsi="Times New Roman" w:cs="Times New Roman"/>
              </w:rPr>
            </w:pPr>
            <w:r>
              <w:rPr>
                <w:rFonts w:ascii="Times New Roman" w:hAnsi="Times New Roman" w:cs="Times New Roman" w:hint="eastAsia"/>
              </w:rPr>
              <w:t>0.038</w:t>
            </w:r>
          </w:p>
        </w:tc>
        <w:tc>
          <w:tcPr>
            <w:tcW w:w="39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39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757"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加强对废气</w:t>
            </w:r>
            <w:r>
              <w:rPr>
                <w:rFonts w:ascii="Times New Roman" w:hAnsi="Times New Roman" w:cs="Times New Roman"/>
              </w:rPr>
              <w:t xml:space="preserve"> </w:t>
            </w:r>
            <w:r>
              <w:rPr>
                <w:rFonts w:ascii="Times New Roman" w:hAnsi="Times New Roman" w:cs="Times New Roman"/>
              </w:rPr>
              <w:t>处理设施的</w:t>
            </w:r>
            <w:r>
              <w:rPr>
                <w:rFonts w:ascii="Times New Roman" w:hAnsi="Times New Roman" w:cs="Times New Roman"/>
              </w:rPr>
              <w:t xml:space="preserve"> </w:t>
            </w:r>
            <w:r>
              <w:rPr>
                <w:rFonts w:ascii="Times New Roman" w:hAnsi="Times New Roman" w:cs="Times New Roman"/>
              </w:rPr>
              <w:t>维护和检修，</w:t>
            </w:r>
            <w:r>
              <w:rPr>
                <w:rFonts w:ascii="Times New Roman" w:hAnsi="Times New Roman" w:cs="Times New Roman"/>
              </w:rPr>
              <w:t xml:space="preserve"> </w:t>
            </w:r>
            <w:r>
              <w:rPr>
                <w:rFonts w:ascii="Times New Roman" w:hAnsi="Times New Roman" w:cs="Times New Roman"/>
              </w:rPr>
              <w:t>发生故障时，</w:t>
            </w:r>
          </w:p>
          <w:p w:rsidR="00C72BBC" w:rsidRDefault="00854968">
            <w:pPr>
              <w:jc w:val="center"/>
              <w:rPr>
                <w:rFonts w:ascii="Times New Roman" w:hAnsi="Times New Roman" w:cs="Times New Roman"/>
              </w:rPr>
            </w:pPr>
            <w:r>
              <w:rPr>
                <w:rFonts w:ascii="Times New Roman" w:hAnsi="Times New Roman" w:cs="Times New Roman"/>
              </w:rPr>
              <w:t>按操作规程</w:t>
            </w:r>
            <w:r>
              <w:rPr>
                <w:rFonts w:ascii="Times New Roman" w:hAnsi="Times New Roman" w:cs="Times New Roman"/>
              </w:rPr>
              <w:t xml:space="preserve"> </w:t>
            </w:r>
            <w:r>
              <w:rPr>
                <w:rFonts w:ascii="Times New Roman" w:hAnsi="Times New Roman" w:cs="Times New Roman"/>
              </w:rPr>
              <w:t>停车</w:t>
            </w:r>
          </w:p>
        </w:tc>
      </w:tr>
    </w:tbl>
    <w:p w:rsidR="00C72BBC" w:rsidRDefault="00414F40">
      <w:pPr>
        <w:pStyle w:val="3"/>
        <w:spacing w:before="0" w:after="0" w:line="360" w:lineRule="auto"/>
        <w:rPr>
          <w:rFonts w:ascii="Times New Roman" w:hAnsi="Times New Roman" w:cs="Times New Roman"/>
          <w:sz w:val="28"/>
        </w:rPr>
      </w:pPr>
      <w:bookmarkStart w:id="706" w:name="_Toc121381306"/>
      <w:r>
        <w:rPr>
          <w:rFonts w:ascii="Times New Roman" w:hAnsi="Times New Roman" w:cs="Times New Roman" w:hint="eastAsia"/>
          <w:sz w:val="28"/>
        </w:rPr>
        <w:t>6.2</w:t>
      </w:r>
      <w:r w:rsidR="00854968">
        <w:rPr>
          <w:rFonts w:ascii="Times New Roman" w:hAnsi="Times New Roman" w:cs="Times New Roman"/>
          <w:sz w:val="28"/>
        </w:rPr>
        <w:t>.</w:t>
      </w:r>
      <w:r w:rsidR="00854968">
        <w:rPr>
          <w:rFonts w:ascii="Times New Roman" w:hAnsi="Times New Roman" w:cs="Times New Roman" w:hint="eastAsia"/>
          <w:sz w:val="28"/>
        </w:rPr>
        <w:t>8</w:t>
      </w:r>
      <w:r w:rsidR="00854968">
        <w:rPr>
          <w:rFonts w:ascii="Times New Roman" w:hAnsi="Times New Roman" w:cs="Times New Roman" w:hint="eastAsia"/>
          <w:sz w:val="28"/>
        </w:rPr>
        <w:t>大气环境影响评价结论</w:t>
      </w:r>
      <w:bookmarkEnd w:id="706"/>
    </w:p>
    <w:p w:rsidR="00C72BBC" w:rsidRDefault="00854968">
      <w:pPr>
        <w:spacing w:line="360" w:lineRule="auto"/>
        <w:ind w:firstLineChars="200" w:firstLine="480"/>
        <w:jc w:val="left"/>
        <w:rPr>
          <w:rFonts w:ascii="Times New Roman" w:hAnsi="Times New Roman" w:cs="Times New Roman"/>
          <w:sz w:val="24"/>
          <w:lang w:val="zh-TW" w:bidi="zh-TW"/>
        </w:rPr>
      </w:pPr>
      <w:r>
        <w:rPr>
          <w:rFonts w:ascii="Times New Roman" w:hAnsi="Times New Roman" w:cs="Times New Roman"/>
          <w:sz w:val="24"/>
          <w:lang w:val="zh-TW" w:bidi="zh-TW"/>
        </w:rPr>
        <w:t>本项目评价基准年为</w:t>
      </w:r>
      <w:r>
        <w:rPr>
          <w:rFonts w:ascii="Times New Roman" w:hAnsi="Times New Roman" w:cs="Times New Roman"/>
          <w:bCs/>
          <w:sz w:val="24"/>
          <w:lang w:val="zh-TW" w:bidi="zh-TW"/>
        </w:rPr>
        <w:t>2020</w:t>
      </w:r>
      <w:r>
        <w:rPr>
          <w:rFonts w:ascii="Times New Roman" w:hAnsi="Times New Roman" w:cs="Times New Roman"/>
          <w:sz w:val="24"/>
          <w:lang w:val="zh-TW" w:bidi="zh-TW"/>
        </w:rPr>
        <w:t>年，所在区域基准年为环境空气质量不达标区，不达标因子为</w:t>
      </w:r>
      <w:r>
        <w:rPr>
          <w:rFonts w:ascii="Times New Roman" w:hAnsi="Times New Roman" w:cs="Times New Roman"/>
          <w:bCs/>
          <w:sz w:val="24"/>
          <w:lang w:bidi="en-US"/>
        </w:rPr>
        <w:t>PM</w:t>
      </w:r>
      <w:r>
        <w:rPr>
          <w:rFonts w:ascii="Times New Roman" w:hAnsi="Times New Roman" w:cs="Times New Roman" w:hint="eastAsia"/>
          <w:bCs/>
          <w:sz w:val="24"/>
          <w:vertAlign w:val="subscript"/>
          <w:lang w:bidi="en-US"/>
        </w:rPr>
        <w:t>2.5</w:t>
      </w:r>
      <w:r>
        <w:rPr>
          <w:rFonts w:ascii="Times New Roman" w:hAnsi="Times New Roman" w:cs="Times New Roman"/>
          <w:sz w:val="24"/>
          <w:lang w:bidi="en-US"/>
        </w:rPr>
        <w:t>。</w:t>
      </w:r>
    </w:p>
    <w:p w:rsidR="00C72BBC" w:rsidRDefault="00854968">
      <w:pPr>
        <w:spacing w:line="360" w:lineRule="auto"/>
        <w:ind w:firstLineChars="200" w:firstLine="480"/>
        <w:jc w:val="left"/>
        <w:rPr>
          <w:rFonts w:ascii="Times New Roman" w:hAnsi="Times New Roman" w:cs="Times New Roman"/>
          <w:sz w:val="24"/>
          <w:lang w:val="zh-TW" w:bidi="zh-TW"/>
        </w:rPr>
      </w:pPr>
      <w:bookmarkStart w:id="707" w:name="bookmark96"/>
      <w:r>
        <w:rPr>
          <w:rFonts w:ascii="Times New Roman" w:hAnsi="Times New Roman" w:cs="Times New Roman"/>
          <w:bCs/>
          <w:sz w:val="24"/>
          <w:lang w:val="zh-TW" w:bidi="zh-TW"/>
        </w:rPr>
        <w:t>1</w:t>
      </w:r>
      <w:bookmarkEnd w:id="707"/>
      <w:r>
        <w:rPr>
          <w:rFonts w:ascii="Times New Roman" w:hAnsi="Times New Roman" w:cs="Times New Roman"/>
          <w:sz w:val="24"/>
          <w:lang w:val="zh-TW" w:bidi="zh-TW"/>
        </w:rPr>
        <w:t>、本项目污染源正常排放下项目排放的各污染物短期浓度贡献值的最大浓度占标率均</w:t>
      </w:r>
      <w:r>
        <w:rPr>
          <w:rFonts w:ascii="Times New Roman" w:hAnsi="Times New Roman" w:cs="Times New Roman"/>
          <w:bCs/>
          <w:sz w:val="24"/>
          <w:lang w:val="zh-TW" w:bidi="zh-TW"/>
        </w:rPr>
        <w:t>＜</w:t>
      </w:r>
      <w:r>
        <w:rPr>
          <w:rFonts w:ascii="Times New Roman" w:hAnsi="Times New Roman" w:cs="Times New Roman"/>
          <w:bCs/>
          <w:sz w:val="24"/>
          <w:lang w:val="zh-TW" w:bidi="zh-TW"/>
        </w:rPr>
        <w:t>100%</w:t>
      </w:r>
      <w:r>
        <w:rPr>
          <w:rFonts w:ascii="Times New Roman" w:hAnsi="Times New Roman" w:cs="Times New Roman" w:hint="eastAsia"/>
          <w:bCs/>
          <w:sz w:val="24"/>
          <w:lang w:val="zh-TW" w:bidi="zh-TW"/>
        </w:rPr>
        <w:t>，</w:t>
      </w:r>
      <w:r>
        <w:rPr>
          <w:rFonts w:ascii="Times New Roman" w:hAnsi="Times New Roman" w:cs="Times New Roman"/>
          <w:sz w:val="24"/>
          <w:lang w:val="zh-TW" w:bidi="zh-TW"/>
        </w:rPr>
        <w:t>年均浓度贡献值的最大占标率均</w:t>
      </w:r>
      <w:r>
        <w:rPr>
          <w:rFonts w:ascii="Times New Roman" w:hAnsi="Times New Roman" w:cs="Times New Roman"/>
          <w:bCs/>
          <w:sz w:val="24"/>
          <w:lang w:val="zh-TW" w:bidi="zh-TW"/>
        </w:rPr>
        <w:t>＜</w:t>
      </w:r>
      <w:r>
        <w:rPr>
          <w:rFonts w:ascii="Times New Roman" w:hAnsi="Times New Roman" w:cs="Times New Roman"/>
          <w:bCs/>
          <w:sz w:val="24"/>
          <w:lang w:val="zh-TW" w:bidi="zh-TW"/>
        </w:rPr>
        <w:t>30%</w:t>
      </w:r>
      <w:r>
        <w:rPr>
          <w:rFonts w:ascii="Times New Roman" w:hAnsi="Times New Roman" w:cs="Times New Roman"/>
          <w:sz w:val="24"/>
          <w:lang w:val="zh-TW" w:bidi="zh-TW"/>
        </w:rPr>
        <w:t>。</w:t>
      </w:r>
    </w:p>
    <w:p w:rsidR="00C72BBC" w:rsidRDefault="00854968">
      <w:pPr>
        <w:spacing w:line="360" w:lineRule="auto"/>
        <w:ind w:firstLineChars="200" w:firstLine="480"/>
        <w:jc w:val="left"/>
        <w:rPr>
          <w:rFonts w:ascii="Times New Roman" w:hAnsi="Times New Roman" w:cs="Times New Roman"/>
          <w:sz w:val="24"/>
          <w:lang w:val="zh-TW" w:bidi="zh-TW"/>
        </w:rPr>
      </w:pPr>
      <w:bookmarkStart w:id="708" w:name="bookmark97"/>
      <w:r>
        <w:rPr>
          <w:rFonts w:ascii="Times New Roman" w:hAnsi="Times New Roman" w:cs="Times New Roman"/>
          <w:bCs/>
          <w:sz w:val="24"/>
          <w:lang w:val="zh-TW" w:bidi="zh-TW"/>
        </w:rPr>
        <w:t>2</w:t>
      </w:r>
      <w:bookmarkEnd w:id="708"/>
      <w:r>
        <w:rPr>
          <w:rFonts w:ascii="Times New Roman" w:hAnsi="Times New Roman" w:cs="Times New Roman"/>
          <w:sz w:val="24"/>
          <w:lang w:val="zh-TW" w:bidi="zh-TW"/>
        </w:rPr>
        <w:t>、对于现状达标的污染物</w:t>
      </w:r>
      <w:r>
        <w:rPr>
          <w:rFonts w:ascii="Times New Roman" w:hAnsi="Times New Roman" w:cs="Times New Roman" w:hint="eastAsia"/>
          <w:bCs/>
          <w:sz w:val="24"/>
          <w:lang w:bidi="en-US"/>
        </w:rPr>
        <w:t>TSP</w:t>
      </w:r>
      <w:r>
        <w:rPr>
          <w:rFonts w:ascii="Times New Roman" w:hAnsi="Times New Roman" w:cs="Times New Roman" w:hint="eastAsia"/>
          <w:bCs/>
          <w:sz w:val="24"/>
          <w:lang w:bidi="en-US"/>
        </w:rPr>
        <w:t>，</w:t>
      </w:r>
      <w:r>
        <w:rPr>
          <w:rFonts w:ascii="Times New Roman" w:hAnsi="Times New Roman" w:cs="Times New Roman"/>
          <w:sz w:val="24"/>
          <w:lang w:val="zh-TW" w:bidi="zh-TW"/>
        </w:rPr>
        <w:t>叠加</w:t>
      </w:r>
      <w:r>
        <w:rPr>
          <w:rFonts w:ascii="Times New Roman" w:hAnsi="Times New Roman" w:cs="Times New Roman" w:hint="eastAsia"/>
          <w:bCs/>
          <w:sz w:val="24"/>
          <w:lang w:val="zh-TW" w:bidi="zh-TW"/>
        </w:rPr>
        <w:t>98%</w:t>
      </w:r>
      <w:r>
        <w:rPr>
          <w:rFonts w:ascii="Times New Roman" w:hAnsi="Times New Roman" w:cs="Times New Roman" w:hint="eastAsia"/>
          <w:bCs/>
          <w:sz w:val="24"/>
          <w:lang w:val="zh-TW" w:bidi="zh-TW"/>
        </w:rPr>
        <w:t>保证</w:t>
      </w:r>
      <w:r>
        <w:rPr>
          <w:rFonts w:ascii="Times New Roman" w:hAnsi="Times New Roman" w:cs="Times New Roman"/>
          <w:sz w:val="24"/>
          <w:lang w:val="zh-TW" w:bidi="zh-TW"/>
        </w:rPr>
        <w:t>率日均浓度和年均浓度后均满足《环境空气质量标准》</w:t>
      </w:r>
      <w:r>
        <w:rPr>
          <w:rFonts w:ascii="Times New Roman" w:hAnsi="Times New Roman" w:cs="Times New Roman"/>
          <w:bCs/>
          <w:sz w:val="24"/>
          <w:lang w:bidi="en-US"/>
        </w:rPr>
        <w:t>（</w:t>
      </w:r>
      <w:r>
        <w:rPr>
          <w:rFonts w:ascii="Times New Roman" w:hAnsi="Times New Roman" w:cs="Times New Roman"/>
          <w:bCs/>
          <w:sz w:val="24"/>
          <w:lang w:bidi="en-US"/>
        </w:rPr>
        <w:t>GB3095-2012</w:t>
      </w:r>
      <w:r>
        <w:rPr>
          <w:rFonts w:ascii="Times New Roman" w:hAnsi="Times New Roman" w:cs="Times New Roman" w:hint="eastAsia"/>
          <w:bCs/>
          <w:sz w:val="24"/>
          <w:lang w:bidi="en-US"/>
        </w:rPr>
        <w:t>）</w:t>
      </w:r>
      <w:r>
        <w:rPr>
          <w:rFonts w:ascii="Times New Roman" w:hAnsi="Times New Roman" w:cs="Times New Roman" w:hint="eastAsia"/>
          <w:sz w:val="24"/>
          <w:lang w:val="zh-TW" w:bidi="zh-TW"/>
        </w:rPr>
        <w:t>二</w:t>
      </w:r>
      <w:r>
        <w:rPr>
          <w:rFonts w:ascii="Times New Roman" w:hAnsi="Times New Roman" w:cs="Times New Roman"/>
          <w:sz w:val="24"/>
          <w:lang w:val="zh-TW" w:bidi="zh-TW"/>
        </w:rPr>
        <w:t>级标准限值要求；对于仅有短期浓度的</w:t>
      </w:r>
      <w:r w:rsidR="00A05F41">
        <w:rPr>
          <w:rFonts w:ascii="Times New Roman" w:hAnsi="Times New Roman" w:cs="Times New Roman" w:hint="eastAsia"/>
          <w:sz w:val="24"/>
          <w:lang w:val="zh-TW" w:bidi="zh-TW"/>
        </w:rPr>
        <w:t>TVOC</w:t>
      </w:r>
      <w:r>
        <w:rPr>
          <w:rFonts w:ascii="Times New Roman" w:hAnsi="Times New Roman" w:cs="Times New Roman"/>
          <w:sz w:val="24"/>
          <w:lang w:val="zh-TW" w:bidi="zh-TW"/>
        </w:rPr>
        <w:t>叠加后满足《大气污染物综合排放标准详解》中</w:t>
      </w:r>
      <w:r>
        <w:rPr>
          <w:rFonts w:ascii="Times New Roman" w:hAnsi="Times New Roman" w:cs="Times New Roman"/>
          <w:bCs/>
          <w:sz w:val="24"/>
          <w:lang w:bidi="en-US"/>
        </w:rPr>
        <w:t>2.0mg/m</w:t>
      </w:r>
      <w:r>
        <w:rPr>
          <w:rFonts w:ascii="Times New Roman" w:hAnsi="Times New Roman" w:cs="Times New Roman"/>
          <w:bCs/>
          <w:sz w:val="24"/>
          <w:vertAlign w:val="superscript"/>
          <w:lang w:bidi="en-US"/>
        </w:rPr>
        <w:t>3</w:t>
      </w:r>
      <w:r>
        <w:rPr>
          <w:rFonts w:ascii="Times New Roman" w:hAnsi="Times New Roman" w:cs="Times New Roman"/>
          <w:sz w:val="24"/>
          <w:lang w:val="zh-TW" w:bidi="zh-TW"/>
        </w:rPr>
        <w:t>的限值。综上，本项目的大气环境影响可以接受。</w:t>
      </w:r>
    </w:p>
    <w:p w:rsidR="00C72BBC" w:rsidRDefault="00854968">
      <w:pPr>
        <w:spacing w:line="360" w:lineRule="auto"/>
        <w:ind w:firstLineChars="200" w:firstLine="480"/>
        <w:jc w:val="left"/>
        <w:rPr>
          <w:rFonts w:ascii="Times New Roman" w:hAnsi="Times New Roman" w:cs="Times New Roman"/>
          <w:sz w:val="24"/>
          <w:lang w:val="zh-TW" w:bidi="zh-TW"/>
        </w:rPr>
      </w:pPr>
      <w:bookmarkStart w:id="709" w:name="bookmark98"/>
      <w:r>
        <w:rPr>
          <w:rFonts w:ascii="Times New Roman" w:hAnsi="Times New Roman" w:cs="Times New Roman"/>
          <w:bCs/>
          <w:sz w:val="24"/>
          <w:lang w:val="zh-TW" w:bidi="zh-TW"/>
        </w:rPr>
        <w:t>3</w:t>
      </w:r>
      <w:bookmarkEnd w:id="709"/>
      <w:r>
        <w:rPr>
          <w:rFonts w:ascii="Times New Roman" w:hAnsi="Times New Roman" w:cs="Times New Roman"/>
          <w:sz w:val="24"/>
          <w:lang w:val="zh-TW" w:bidi="zh-TW"/>
        </w:rPr>
        <w:t>、本项目对各部分废气均进行了有效收集和处理，各部分废气均能达标排放</w:t>
      </w:r>
      <w:r>
        <w:rPr>
          <w:rFonts w:ascii="Times New Roman" w:hAnsi="Times New Roman" w:cs="Times New Roman" w:hint="eastAsia"/>
          <w:sz w:val="24"/>
          <w:lang w:val="zh-TW" w:bidi="zh-TW"/>
        </w:rPr>
        <w:t>，</w:t>
      </w:r>
      <w:r>
        <w:rPr>
          <w:rFonts w:ascii="Times New Roman" w:hAnsi="Times New Roman" w:cs="Times New Roman"/>
          <w:sz w:val="24"/>
          <w:lang w:val="zh-TW" w:bidi="zh-TW"/>
        </w:rPr>
        <w:t>技术经济</w:t>
      </w:r>
      <w:r>
        <w:rPr>
          <w:rFonts w:ascii="Times New Roman" w:hAnsi="Times New Roman" w:cs="Times New Roman"/>
          <w:sz w:val="24"/>
          <w:lang w:val="zh-TW" w:bidi="zh-TW"/>
        </w:rPr>
        <w:lastRenderedPageBreak/>
        <w:t>可行。</w:t>
      </w:r>
    </w:p>
    <w:p w:rsidR="00C72BBC" w:rsidRDefault="00854968" w:rsidP="00CF5587">
      <w:pPr>
        <w:spacing w:line="360" w:lineRule="auto"/>
        <w:ind w:firstLineChars="200" w:firstLine="480"/>
        <w:jc w:val="left"/>
        <w:rPr>
          <w:rFonts w:ascii="Times New Roman" w:hAnsi="Times New Roman" w:cs="Times New Roman"/>
          <w:sz w:val="24"/>
          <w:lang w:bidi="en-US"/>
        </w:rPr>
      </w:pPr>
      <w:bookmarkStart w:id="710" w:name="bookmark99"/>
      <w:r>
        <w:rPr>
          <w:rFonts w:ascii="Times New Roman" w:hAnsi="Times New Roman" w:cs="Times New Roman"/>
          <w:bCs/>
          <w:sz w:val="24"/>
          <w:lang w:val="zh-TW" w:bidi="zh-TW"/>
        </w:rPr>
        <w:t>4</w:t>
      </w:r>
      <w:bookmarkEnd w:id="710"/>
      <w:r>
        <w:rPr>
          <w:rFonts w:ascii="Times New Roman" w:hAnsi="Times New Roman" w:cs="Times New Roman"/>
          <w:sz w:val="24"/>
          <w:lang w:val="zh-TW" w:bidi="zh-TW"/>
        </w:rPr>
        <w:t>、根据预测计算，本项目厂界线外没有超标点，无需设置大气环境防护距离。</w:t>
      </w:r>
    </w:p>
    <w:p w:rsidR="00C72BBC" w:rsidRDefault="00350B92">
      <w:pPr>
        <w:pStyle w:val="2"/>
        <w:tabs>
          <w:tab w:val="left" w:pos="420"/>
        </w:tabs>
        <w:spacing w:before="0" w:after="0" w:line="360" w:lineRule="auto"/>
        <w:rPr>
          <w:rFonts w:ascii="Times New Roman" w:eastAsia="宋体" w:hAnsi="Times New Roman" w:cs="Times New Roman"/>
          <w:bCs w:val="0"/>
          <w:sz w:val="30"/>
          <w:szCs w:val="30"/>
        </w:rPr>
      </w:pPr>
      <w:bookmarkStart w:id="711" w:name="_Toc121381307"/>
      <w:r>
        <w:rPr>
          <w:rFonts w:ascii="Times New Roman" w:eastAsia="宋体" w:hAnsi="Times New Roman" w:cs="Times New Roman" w:hint="eastAsia"/>
          <w:bCs w:val="0"/>
          <w:sz w:val="30"/>
          <w:szCs w:val="30"/>
        </w:rPr>
        <w:t>6.3</w:t>
      </w:r>
      <w:r w:rsidR="00854968">
        <w:rPr>
          <w:rFonts w:ascii="Times New Roman" w:eastAsia="宋体" w:hAnsi="Times New Roman" w:cs="Times New Roman" w:hint="eastAsia"/>
          <w:bCs w:val="0"/>
          <w:sz w:val="30"/>
          <w:szCs w:val="30"/>
        </w:rPr>
        <w:t>营运期地表水环境影响预测与评价</w:t>
      </w:r>
      <w:bookmarkEnd w:id="711"/>
    </w:p>
    <w:p w:rsidR="00C72BBC" w:rsidRDefault="00350B92">
      <w:pPr>
        <w:pStyle w:val="3"/>
        <w:spacing w:before="0" w:after="0" w:line="360" w:lineRule="auto"/>
        <w:rPr>
          <w:rFonts w:ascii="Times New Roman" w:hAnsi="Times New Roman" w:cs="Times New Roman"/>
          <w:sz w:val="28"/>
        </w:rPr>
      </w:pPr>
      <w:bookmarkStart w:id="712" w:name="_Toc121381308"/>
      <w:r>
        <w:rPr>
          <w:rFonts w:ascii="Times New Roman" w:hAnsi="Times New Roman" w:cs="Times New Roman" w:hint="eastAsia"/>
          <w:sz w:val="28"/>
        </w:rPr>
        <w:t>6.3</w:t>
      </w:r>
      <w:r w:rsidR="00854968">
        <w:rPr>
          <w:rFonts w:ascii="Times New Roman" w:hAnsi="Times New Roman" w:cs="Times New Roman"/>
          <w:sz w:val="28"/>
        </w:rPr>
        <w:t>.1</w:t>
      </w:r>
      <w:r w:rsidR="00854968">
        <w:rPr>
          <w:rFonts w:ascii="Times New Roman" w:hAnsi="Times New Roman" w:cs="Times New Roman" w:hint="eastAsia"/>
          <w:sz w:val="28"/>
        </w:rPr>
        <w:t>地表水环境影响分析</w:t>
      </w:r>
      <w:bookmarkEnd w:id="712"/>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本项目废水经预处理后排入</w:t>
      </w:r>
      <w:r w:rsidR="00D6713D" w:rsidRPr="00D6713D">
        <w:rPr>
          <w:rFonts w:ascii="Times New Roman" w:hAnsi="Times New Roman" w:cs="Times New Roman" w:hint="eastAsia"/>
          <w:bCs/>
          <w:sz w:val="24"/>
          <w:lang w:bidi="zh-TW"/>
        </w:rPr>
        <w:t>岳阳广华污水处理有限公司（</w:t>
      </w:r>
      <w:r w:rsidR="00A050CE">
        <w:rPr>
          <w:rFonts w:ascii="Times New Roman" w:hAnsi="Times New Roman" w:cs="Times New Roman" w:hint="eastAsia"/>
          <w:bCs/>
          <w:sz w:val="24"/>
          <w:lang w:bidi="zh-TW"/>
        </w:rPr>
        <w:t>原云溪污水处理厂</w:t>
      </w:r>
      <w:r w:rsidR="00D6713D" w:rsidRPr="00D6713D">
        <w:rPr>
          <w:rFonts w:ascii="Times New Roman" w:hAnsi="Times New Roman" w:cs="Times New Roman" w:hint="eastAsia"/>
          <w:bCs/>
          <w:sz w:val="24"/>
          <w:lang w:bidi="zh-TW"/>
        </w:rPr>
        <w:t>）</w:t>
      </w:r>
      <w:r>
        <w:rPr>
          <w:rFonts w:ascii="Times New Roman" w:hAnsi="Times New Roman" w:cs="Times New Roman"/>
          <w:sz w:val="24"/>
          <w:lang w:bidi="zh-TW"/>
        </w:rPr>
        <w:t>处理，不直接排污入地表水环境，根据《环境影响评价技术导则地表水环境</w:t>
      </w:r>
      <w:r>
        <w:rPr>
          <w:rFonts w:ascii="Times New Roman" w:hAnsi="Times New Roman" w:cs="Times New Roman"/>
          <w:sz w:val="24"/>
          <w:lang w:bidi="en-US"/>
        </w:rPr>
        <w:t>》（</w:t>
      </w:r>
      <w:r>
        <w:rPr>
          <w:rFonts w:ascii="Times New Roman" w:hAnsi="Times New Roman" w:cs="Times New Roman"/>
          <w:bCs/>
          <w:sz w:val="24"/>
          <w:lang w:bidi="en-US"/>
        </w:rPr>
        <w:t>HJ2.3-2018</w:t>
      </w:r>
      <w:r>
        <w:rPr>
          <w:rFonts w:ascii="Times New Roman" w:hAnsi="Times New Roman" w:cs="Times New Roman"/>
          <w:bCs/>
          <w:sz w:val="24"/>
          <w:lang w:bidi="en-US"/>
        </w:rPr>
        <w:t>）</w:t>
      </w:r>
      <w:r>
        <w:rPr>
          <w:rFonts w:ascii="Times New Roman" w:hAnsi="Times New Roman" w:cs="Times New Roman"/>
          <w:bCs/>
          <w:sz w:val="24"/>
          <w:lang w:bidi="en-US"/>
        </w:rPr>
        <w:t>,</w:t>
      </w:r>
      <w:r>
        <w:rPr>
          <w:rFonts w:ascii="Times New Roman" w:hAnsi="Times New Roman" w:cs="Times New Roman"/>
          <w:sz w:val="24"/>
          <w:lang w:bidi="zh-TW"/>
        </w:rPr>
        <w:t>本项目地表水环境影响评价等级为三级</w:t>
      </w:r>
      <w:r>
        <w:rPr>
          <w:rFonts w:ascii="Times New Roman" w:hAnsi="Times New Roman" w:cs="Times New Roman"/>
          <w:bCs/>
          <w:sz w:val="24"/>
          <w:lang w:bidi="en-US"/>
        </w:rPr>
        <w:t>B</w:t>
      </w:r>
      <w:r>
        <w:rPr>
          <w:rFonts w:ascii="Times New Roman" w:hAnsi="Times New Roman" w:cs="Times New Roman" w:hint="eastAsia"/>
          <w:bCs/>
          <w:sz w:val="24"/>
          <w:lang w:bidi="en-US"/>
        </w:rPr>
        <w:t>，</w:t>
      </w:r>
      <w:r>
        <w:rPr>
          <w:rFonts w:ascii="Times New Roman" w:hAnsi="Times New Roman" w:cs="Times New Roman"/>
          <w:sz w:val="24"/>
          <w:lang w:bidi="zh-TW"/>
        </w:rPr>
        <w:t>可不进行水环境影响预测。主要评价内容包括：</w:t>
      </w:r>
      <w:r>
        <w:rPr>
          <w:rFonts w:ascii="宋体" w:eastAsia="宋体" w:hAnsi="宋体" w:cs="宋体" w:hint="eastAsia"/>
          <w:sz w:val="24"/>
          <w:lang w:bidi="zh-TW"/>
        </w:rPr>
        <w:t>①</w:t>
      </w:r>
      <w:r>
        <w:rPr>
          <w:rFonts w:ascii="Times New Roman" w:hAnsi="Times New Roman" w:cs="Times New Roman"/>
          <w:sz w:val="24"/>
          <w:lang w:bidi="zh-TW"/>
        </w:rPr>
        <w:t>水污染控制和水环境影响减缓措施有效性评价</w:t>
      </w:r>
      <w:r>
        <w:rPr>
          <w:rFonts w:ascii="Times New Roman" w:hAnsi="Times New Roman" w:cs="Times New Roman" w:hint="eastAsia"/>
          <w:sz w:val="24"/>
          <w:lang w:bidi="zh-TW"/>
        </w:rPr>
        <w:t>；</w:t>
      </w:r>
      <w:r>
        <w:rPr>
          <w:rFonts w:ascii="宋体" w:eastAsia="宋体" w:hAnsi="宋体" w:cs="宋体" w:hint="eastAsia"/>
          <w:sz w:val="24"/>
          <w:lang w:bidi="zh-TW"/>
        </w:rPr>
        <w:t>②</w:t>
      </w:r>
      <w:r>
        <w:rPr>
          <w:rFonts w:ascii="Times New Roman" w:hAnsi="Times New Roman" w:cs="Times New Roman"/>
          <w:sz w:val="24"/>
          <w:lang w:bidi="zh-TW"/>
        </w:rPr>
        <w:t>依托污水处理设施的环境可行性评价，详见地表水污染防治措施及其可行性论证章节。</w:t>
      </w:r>
    </w:p>
    <w:p w:rsidR="00C72BBC" w:rsidRDefault="00854968">
      <w:pPr>
        <w:spacing w:line="360" w:lineRule="auto"/>
        <w:ind w:firstLineChars="200" w:firstLine="480"/>
        <w:jc w:val="left"/>
        <w:rPr>
          <w:rFonts w:ascii="Times New Roman" w:hAnsi="Times New Roman" w:cs="Times New Roman"/>
          <w:sz w:val="24"/>
          <w:lang w:bidi="zh-TW"/>
        </w:rPr>
      </w:pPr>
      <w:bookmarkStart w:id="713" w:name="OLE_LINK155"/>
      <w:r>
        <w:rPr>
          <w:rFonts w:ascii="Times New Roman" w:hAnsi="Times New Roman" w:cs="Times New Roman"/>
          <w:sz w:val="24"/>
          <w:lang w:bidi="zh-TW"/>
        </w:rPr>
        <w:t>本项目拟进行雨污分流、污污分流。根据工程分析，本项目营运期废水主要有</w:t>
      </w:r>
      <w:r>
        <w:rPr>
          <w:rFonts w:ascii="Times New Roman" w:hAnsi="Times New Roman" w:cs="Times New Roman" w:hint="eastAsia"/>
          <w:sz w:val="24"/>
          <w:lang w:bidi="zh-TW"/>
        </w:rPr>
        <w:t>工艺废水、清洗废水，</w:t>
      </w:r>
      <w:r>
        <w:rPr>
          <w:rFonts w:ascii="Times New Roman" w:hAnsi="Times New Roman" w:cs="Times New Roman"/>
          <w:sz w:val="24"/>
          <w:lang w:bidi="zh-TW"/>
        </w:rPr>
        <w:t>收集后进入厂区废水预处理系统处理后和经化粪池处理后的生活污水、循环水站排污水、初期雨水一起排入园区污水管，进入</w:t>
      </w:r>
      <w:r w:rsidR="00D6713D" w:rsidRPr="00D6713D">
        <w:rPr>
          <w:rFonts w:ascii="Times New Roman" w:hAnsi="Times New Roman" w:cs="Times New Roman" w:hint="eastAsia"/>
          <w:sz w:val="24"/>
          <w:lang w:bidi="zh-TW"/>
        </w:rPr>
        <w:t>岳阳广华污水处理有限公司（</w:t>
      </w:r>
      <w:r w:rsidR="00A050CE">
        <w:rPr>
          <w:rFonts w:ascii="Times New Roman" w:hAnsi="Times New Roman" w:cs="Times New Roman" w:hint="eastAsia"/>
          <w:sz w:val="24"/>
          <w:lang w:bidi="zh-TW"/>
        </w:rPr>
        <w:t>原云溪污水处理厂</w:t>
      </w:r>
      <w:r w:rsidR="00D6713D" w:rsidRPr="00D6713D">
        <w:rPr>
          <w:rFonts w:ascii="Times New Roman" w:hAnsi="Times New Roman" w:cs="Times New Roman" w:hint="eastAsia"/>
          <w:sz w:val="24"/>
          <w:lang w:bidi="zh-TW"/>
        </w:rPr>
        <w:t>）</w:t>
      </w:r>
      <w:r>
        <w:rPr>
          <w:rFonts w:ascii="Times New Roman" w:hAnsi="Times New Roman" w:cs="Times New Roman"/>
          <w:sz w:val="24"/>
          <w:lang w:bidi="zh-TW"/>
        </w:rPr>
        <w:t>进一步处理。</w:t>
      </w:r>
    </w:p>
    <w:bookmarkEnd w:id="713"/>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en-US"/>
        </w:rPr>
        <w:t>本项目废水进入</w:t>
      </w:r>
      <w:r w:rsidR="00D6713D" w:rsidRPr="00D6713D">
        <w:rPr>
          <w:rFonts w:ascii="Times New Roman" w:hAnsi="Times New Roman" w:cs="Times New Roman" w:hint="eastAsia"/>
          <w:bCs/>
          <w:sz w:val="24"/>
          <w:lang w:bidi="en-US"/>
        </w:rPr>
        <w:t>岳阳广华污水处理有限公司（</w:t>
      </w:r>
      <w:r w:rsidR="00A050CE">
        <w:rPr>
          <w:rFonts w:ascii="Times New Roman" w:hAnsi="Times New Roman" w:cs="Times New Roman" w:hint="eastAsia"/>
          <w:bCs/>
          <w:sz w:val="24"/>
          <w:lang w:bidi="en-US"/>
        </w:rPr>
        <w:t>原云溪污水处理厂</w:t>
      </w:r>
      <w:r w:rsidR="00D6713D" w:rsidRPr="00D6713D">
        <w:rPr>
          <w:rFonts w:ascii="Times New Roman" w:hAnsi="Times New Roman" w:cs="Times New Roman" w:hint="eastAsia"/>
          <w:bCs/>
          <w:sz w:val="24"/>
          <w:lang w:bidi="en-US"/>
        </w:rPr>
        <w:t>）</w:t>
      </w:r>
      <w:r>
        <w:rPr>
          <w:rFonts w:ascii="Times New Roman" w:hAnsi="Times New Roman" w:cs="Times New Roman"/>
          <w:sz w:val="24"/>
          <w:lang w:bidi="en-US"/>
        </w:rPr>
        <w:t>，水污染物排放的影响已在</w:t>
      </w:r>
      <w:r w:rsidR="00D6713D" w:rsidRPr="00D6713D">
        <w:rPr>
          <w:rFonts w:ascii="Times New Roman" w:hAnsi="Times New Roman" w:cs="Times New Roman" w:hint="eastAsia"/>
          <w:bCs/>
          <w:sz w:val="24"/>
          <w:lang w:bidi="en-US"/>
        </w:rPr>
        <w:t>岳阳广华污水处理有限公司（</w:t>
      </w:r>
      <w:r w:rsidR="00A050CE">
        <w:rPr>
          <w:rFonts w:ascii="Times New Roman" w:hAnsi="Times New Roman" w:cs="Times New Roman" w:hint="eastAsia"/>
          <w:bCs/>
          <w:sz w:val="24"/>
          <w:lang w:bidi="en-US"/>
        </w:rPr>
        <w:t>原云溪污水处理厂</w:t>
      </w:r>
      <w:r w:rsidR="00D6713D" w:rsidRPr="00D6713D">
        <w:rPr>
          <w:rFonts w:ascii="Times New Roman" w:hAnsi="Times New Roman" w:cs="Times New Roman" w:hint="eastAsia"/>
          <w:bCs/>
          <w:sz w:val="24"/>
          <w:lang w:bidi="en-US"/>
        </w:rPr>
        <w:t>）</w:t>
      </w:r>
      <w:r>
        <w:rPr>
          <w:rFonts w:ascii="Times New Roman" w:hAnsi="Times New Roman" w:cs="Times New Roman"/>
          <w:sz w:val="24"/>
          <w:lang w:bidi="en-US"/>
        </w:rPr>
        <w:t>排水中考虑，</w:t>
      </w:r>
      <w:r w:rsidR="00D6713D" w:rsidRPr="00D6713D">
        <w:rPr>
          <w:rFonts w:ascii="Times New Roman" w:hAnsi="Times New Roman" w:cs="Times New Roman" w:hint="eastAsia"/>
          <w:bCs/>
          <w:sz w:val="24"/>
          <w:lang w:bidi="en-US"/>
        </w:rPr>
        <w:t>岳阳广华污水处理有限公司（</w:t>
      </w:r>
      <w:r w:rsidR="00A050CE">
        <w:rPr>
          <w:rFonts w:ascii="Times New Roman" w:hAnsi="Times New Roman" w:cs="Times New Roman" w:hint="eastAsia"/>
          <w:bCs/>
          <w:sz w:val="24"/>
          <w:lang w:bidi="en-US"/>
        </w:rPr>
        <w:t>原云溪污水处理厂</w:t>
      </w:r>
      <w:r w:rsidR="00D6713D" w:rsidRPr="00D6713D">
        <w:rPr>
          <w:rFonts w:ascii="Times New Roman" w:hAnsi="Times New Roman" w:cs="Times New Roman" w:hint="eastAsia"/>
          <w:bCs/>
          <w:sz w:val="24"/>
          <w:lang w:bidi="en-US"/>
        </w:rPr>
        <w:t>）</w:t>
      </w:r>
      <w:r>
        <w:rPr>
          <w:rFonts w:ascii="Times New Roman" w:hAnsi="Times New Roman" w:cs="Times New Roman"/>
          <w:sz w:val="24"/>
          <w:lang w:bidi="en-US"/>
        </w:rPr>
        <w:t>处理后尾水外排至长江道仁矶段。根据长江排放口上下游城陵矶和陆城段监测数据可</w:t>
      </w:r>
      <w:r>
        <w:rPr>
          <w:rFonts w:ascii="Times New Roman" w:hAnsi="Times New Roman" w:cs="Times New Roman" w:hint="eastAsia"/>
          <w:sz w:val="24"/>
          <w:lang w:bidi="en-US"/>
        </w:rPr>
        <w:t>知，</w:t>
      </w:r>
      <w:r>
        <w:rPr>
          <w:rFonts w:ascii="Times New Roman" w:hAnsi="Times New Roman" w:cs="Times New Roman"/>
          <w:sz w:val="24"/>
          <w:lang w:bidi="zh-TW"/>
        </w:rPr>
        <w:t>2020</w:t>
      </w:r>
      <w:r>
        <w:rPr>
          <w:rFonts w:ascii="Times New Roman" w:hAnsi="Times New Roman" w:cs="Times New Roman"/>
          <w:sz w:val="24"/>
          <w:lang w:bidi="zh-TW"/>
        </w:rPr>
        <w:t>年水质能达</w:t>
      </w:r>
      <w:r>
        <w:rPr>
          <w:rFonts w:ascii="宋体" w:eastAsia="宋体" w:hAnsi="宋体" w:cs="宋体" w:hint="eastAsia"/>
          <w:sz w:val="24"/>
          <w:lang w:bidi="zh-TW"/>
        </w:rPr>
        <w:t>Ⅱ</w:t>
      </w:r>
      <w:r>
        <w:rPr>
          <w:rFonts w:ascii="Times New Roman" w:hAnsi="Times New Roman" w:cs="Times New Roman"/>
          <w:sz w:val="24"/>
          <w:lang w:bidi="zh-TW"/>
        </w:rPr>
        <w:t>类水标准。说明本项目废水排放对长江水环境影响可接受。</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如项目废水处理设施发生故障，可能导致厂区内产生的污水不能及时得到有效处理、处置从而达不到排放要求。为此，项目</w:t>
      </w:r>
      <w:r w:rsidR="00CF5587">
        <w:rPr>
          <w:rFonts w:ascii="Times New Roman" w:hAnsi="Times New Roman" w:cs="Times New Roman" w:hint="eastAsia"/>
          <w:sz w:val="24"/>
          <w:lang w:bidi="zh-TW"/>
        </w:rPr>
        <w:t>新建</w:t>
      </w:r>
      <w:r w:rsidR="00CF5587">
        <w:rPr>
          <w:rFonts w:ascii="Times New Roman" w:hAnsi="Times New Roman" w:cs="Times New Roman" w:hint="eastAsia"/>
          <w:sz w:val="24"/>
          <w:lang w:bidi="zh-TW"/>
        </w:rPr>
        <w:t>594</w:t>
      </w:r>
      <w:r>
        <w:rPr>
          <w:rFonts w:ascii="Times New Roman" w:hAnsi="Times New Roman" w:cs="Times New Roman"/>
          <w:sz w:val="24"/>
          <w:lang w:bidi="en-US"/>
        </w:rPr>
        <w:t>m</w:t>
      </w:r>
      <w:r>
        <w:rPr>
          <w:rFonts w:ascii="Times New Roman" w:hAnsi="Times New Roman" w:cs="Times New Roman"/>
          <w:sz w:val="24"/>
          <w:vertAlign w:val="superscript"/>
          <w:lang w:bidi="en-US"/>
        </w:rPr>
        <w:t>3</w:t>
      </w:r>
      <w:r>
        <w:rPr>
          <w:rFonts w:ascii="Times New Roman" w:hAnsi="Times New Roman" w:cs="Times New Roman"/>
          <w:sz w:val="24"/>
          <w:lang w:bidi="zh-TW"/>
        </w:rPr>
        <w:t>的事故池，可满足全厂（不含初期雨水</w:t>
      </w:r>
      <w:r>
        <w:rPr>
          <w:rFonts w:ascii="Times New Roman" w:hAnsi="Times New Roman" w:cs="Times New Roman" w:hint="eastAsia"/>
          <w:sz w:val="24"/>
          <w:lang w:bidi="zh-TW"/>
        </w:rPr>
        <w:t>，</w:t>
      </w:r>
      <w:r>
        <w:rPr>
          <w:rFonts w:ascii="Times New Roman" w:hAnsi="Times New Roman" w:cs="Times New Roman"/>
          <w:sz w:val="24"/>
          <w:lang w:bidi="zh-TW"/>
        </w:rPr>
        <w:t>初期雨水池容积约为</w:t>
      </w:r>
      <w:r w:rsidR="00CF5587">
        <w:rPr>
          <w:rFonts w:ascii="Times New Roman" w:hAnsi="Times New Roman" w:cs="Times New Roman" w:hint="eastAsia"/>
          <w:sz w:val="24"/>
          <w:lang w:bidi="en-US"/>
        </w:rPr>
        <w:t>445.5</w:t>
      </w:r>
      <w:r>
        <w:rPr>
          <w:rFonts w:ascii="Times New Roman" w:hAnsi="Times New Roman" w:cs="Times New Roman"/>
          <w:sz w:val="24"/>
          <w:lang w:bidi="en-US"/>
        </w:rPr>
        <w:t>m</w:t>
      </w:r>
      <w:r>
        <w:rPr>
          <w:rFonts w:ascii="Times New Roman" w:hAnsi="Times New Roman" w:cs="Times New Roman"/>
          <w:sz w:val="24"/>
          <w:vertAlign w:val="superscript"/>
          <w:lang w:bidi="en-US"/>
        </w:rPr>
        <w:t>3</w:t>
      </w:r>
      <w:r>
        <w:rPr>
          <w:rFonts w:ascii="Times New Roman" w:hAnsi="Times New Roman" w:cs="Times New Roman"/>
          <w:sz w:val="24"/>
          <w:lang w:bidi="zh-TW"/>
        </w:rPr>
        <w:t>可单独存放初期雨水）的废水储存量需求，在污水处理站故障时，废水全部排至事故池进行贮存，实现废水不外排。项目投产后日常生产中，应定期对废水处理设施进行</w:t>
      </w:r>
      <w:r>
        <w:rPr>
          <w:rFonts w:ascii="Times New Roman" w:hAnsi="Times New Roman" w:cs="Times New Roman" w:hint="eastAsia"/>
          <w:sz w:val="24"/>
          <w:lang w:bidi="zh-TW"/>
        </w:rPr>
        <w:t>维修、维护</w:t>
      </w:r>
      <w:r>
        <w:rPr>
          <w:rFonts w:ascii="Times New Roman" w:hAnsi="Times New Roman" w:cs="Times New Roman"/>
          <w:sz w:val="24"/>
          <w:lang w:bidi="zh-TW"/>
        </w:rPr>
        <w:t>，杜绝生产废水处理设施非正常工况的发生。</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综上所述，本项目废水对周边地表水水环境影响可接受</w:t>
      </w:r>
      <w:r>
        <w:rPr>
          <w:rFonts w:ascii="Times New Roman" w:hAnsi="Times New Roman" w:cs="Times New Roman" w:hint="eastAsia"/>
          <w:sz w:val="24"/>
          <w:lang w:bidi="en-US"/>
        </w:rPr>
        <w:t>。</w:t>
      </w:r>
    </w:p>
    <w:p w:rsidR="00C72BBC" w:rsidRDefault="00350B92">
      <w:pPr>
        <w:pStyle w:val="3"/>
        <w:spacing w:before="0" w:after="0" w:line="360" w:lineRule="auto"/>
        <w:rPr>
          <w:rFonts w:ascii="Times New Roman" w:hAnsi="Times New Roman" w:cs="Times New Roman"/>
          <w:sz w:val="28"/>
        </w:rPr>
      </w:pPr>
      <w:bookmarkStart w:id="714" w:name="_Toc121381309"/>
      <w:r>
        <w:rPr>
          <w:rFonts w:ascii="Times New Roman" w:hAnsi="Times New Roman" w:cs="Times New Roman" w:hint="eastAsia"/>
          <w:sz w:val="28"/>
        </w:rPr>
        <w:t>6.3</w:t>
      </w:r>
      <w:r w:rsidR="00854968">
        <w:rPr>
          <w:rFonts w:ascii="Times New Roman" w:hAnsi="Times New Roman" w:cs="Times New Roman"/>
          <w:sz w:val="28"/>
        </w:rPr>
        <w:t>.</w:t>
      </w:r>
      <w:r w:rsidR="00854968">
        <w:rPr>
          <w:rFonts w:ascii="Times New Roman" w:hAnsi="Times New Roman" w:cs="Times New Roman" w:hint="eastAsia"/>
          <w:sz w:val="28"/>
        </w:rPr>
        <w:t>2</w:t>
      </w:r>
      <w:r w:rsidR="00854968">
        <w:rPr>
          <w:rFonts w:ascii="Times New Roman" w:hAnsi="Times New Roman" w:cs="Times New Roman" w:hint="eastAsia"/>
          <w:sz w:val="28"/>
        </w:rPr>
        <w:t>水污染物排放情况</w:t>
      </w:r>
      <w:bookmarkEnd w:id="714"/>
    </w:p>
    <w:p w:rsidR="00C72BBC" w:rsidRDefault="00854968">
      <w:pPr>
        <w:spacing w:line="360" w:lineRule="auto"/>
        <w:ind w:firstLineChars="200" w:firstLine="482"/>
        <w:jc w:val="left"/>
        <w:rPr>
          <w:rFonts w:ascii="Times New Roman" w:hAnsi="Times New Roman" w:cs="Times New Roman"/>
          <w:b/>
          <w:sz w:val="24"/>
          <w:lang w:val="zh-TW" w:bidi="zh-TW"/>
        </w:rPr>
      </w:pPr>
      <w:r>
        <w:rPr>
          <w:rFonts w:ascii="Times New Roman" w:hAnsi="Times New Roman" w:cs="Times New Roman"/>
          <w:b/>
          <w:sz w:val="24"/>
          <w:lang w:val="zh-TW" w:bidi="zh-TW"/>
        </w:rPr>
        <w:t>1</w:t>
      </w:r>
      <w:r>
        <w:rPr>
          <w:rFonts w:ascii="Times New Roman" w:hAnsi="Times New Roman" w:cs="Times New Roman"/>
          <w:b/>
          <w:sz w:val="24"/>
          <w:lang w:val="zh-TW" w:bidi="zh-TW"/>
        </w:rPr>
        <w:t>、废水</w:t>
      </w:r>
      <w:r>
        <w:rPr>
          <w:rFonts w:ascii="Times New Roman" w:hAnsi="Times New Roman" w:cs="Times New Roman" w:hint="eastAsia"/>
          <w:b/>
          <w:sz w:val="24"/>
          <w:lang w:val="zh-TW" w:bidi="zh-TW"/>
        </w:rPr>
        <w:t>类别、污染物及污染治理设施信息表</w:t>
      </w:r>
    </w:p>
    <w:p w:rsidR="00C72BBC" w:rsidRDefault="00854968">
      <w:pPr>
        <w:spacing w:line="360" w:lineRule="auto"/>
        <w:ind w:firstLineChars="200" w:firstLine="480"/>
        <w:jc w:val="left"/>
        <w:rPr>
          <w:rFonts w:ascii="Times New Roman" w:hAnsi="Times New Roman" w:cs="Times New Roman"/>
          <w:sz w:val="24"/>
          <w:lang w:val="zh-TW" w:bidi="zh-TW"/>
        </w:rPr>
      </w:pPr>
      <w:r>
        <w:rPr>
          <w:rFonts w:ascii="Times New Roman" w:hAnsi="Times New Roman" w:cs="Times New Roman"/>
          <w:sz w:val="24"/>
          <w:lang w:val="zh-TW" w:bidi="zh-TW"/>
        </w:rPr>
        <w:t>本项目废水类别、污染物及污染治理设施信息表如下：</w:t>
      </w:r>
    </w:p>
    <w:p w:rsidR="00C72BBC" w:rsidRDefault="00854968">
      <w:pPr>
        <w:spacing w:line="360" w:lineRule="auto"/>
        <w:jc w:val="center"/>
        <w:rPr>
          <w:rFonts w:ascii="Times New Roman" w:hAnsi="Times New Roman" w:cs="Times New Roman"/>
          <w:b/>
          <w:lang w:val="zh-TW" w:bidi="zh-TW"/>
        </w:rPr>
      </w:pPr>
      <w:r>
        <w:rPr>
          <w:rFonts w:ascii="Times New Roman" w:hAnsi="Times New Roman" w:cs="Times New Roman"/>
          <w:b/>
          <w:lang w:val="zh-TW" w:bidi="zh-TW"/>
        </w:rPr>
        <w:t>表</w:t>
      </w:r>
      <w:r w:rsidR="00350B92">
        <w:rPr>
          <w:rFonts w:ascii="Times New Roman" w:hAnsi="Times New Roman" w:cs="Times New Roman" w:hint="eastAsia"/>
          <w:b/>
          <w:lang w:bidi="en-US"/>
        </w:rPr>
        <w:t>6.3</w:t>
      </w:r>
      <w:r>
        <w:rPr>
          <w:rFonts w:ascii="Times New Roman" w:hAnsi="Times New Roman" w:cs="Times New Roman"/>
          <w:b/>
          <w:lang w:bidi="en-US"/>
        </w:rPr>
        <w:t>-1</w:t>
      </w:r>
      <w:r>
        <w:rPr>
          <w:rFonts w:ascii="Times New Roman" w:hAnsi="Times New Roman" w:cs="Times New Roman" w:hint="eastAsia"/>
          <w:b/>
          <w:lang w:bidi="en-US"/>
        </w:rPr>
        <w:t xml:space="preserve">  </w:t>
      </w:r>
      <w:r>
        <w:rPr>
          <w:rFonts w:ascii="Times New Roman" w:hAnsi="Times New Roman" w:cs="Times New Roman"/>
          <w:b/>
          <w:lang w:val="zh-TW" w:bidi="zh-TW"/>
        </w:rPr>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7"/>
        <w:gridCol w:w="1211"/>
        <w:gridCol w:w="920"/>
        <w:gridCol w:w="920"/>
        <w:gridCol w:w="904"/>
        <w:gridCol w:w="920"/>
        <w:gridCol w:w="936"/>
        <w:gridCol w:w="904"/>
        <w:gridCol w:w="627"/>
        <w:gridCol w:w="830"/>
        <w:gridCol w:w="1107"/>
      </w:tblGrid>
      <w:tr w:rsidR="00C72BBC" w:rsidTr="00CF5587">
        <w:trPr>
          <w:trHeight w:val="20"/>
          <w:jc w:val="center"/>
        </w:trPr>
        <w:tc>
          <w:tcPr>
            <w:tcW w:w="249" w:type="pct"/>
            <w:vMerge w:val="restart"/>
            <w:shd w:val="clear" w:color="auto" w:fill="FFFFFF"/>
            <w:vAlign w:val="center"/>
          </w:tcPr>
          <w:p w:rsidR="00C72BBC" w:rsidRDefault="00854968">
            <w:pPr>
              <w:jc w:val="center"/>
            </w:pPr>
            <w:r>
              <w:t>序号</w:t>
            </w:r>
          </w:p>
        </w:tc>
        <w:tc>
          <w:tcPr>
            <w:tcW w:w="620" w:type="pct"/>
            <w:vMerge w:val="restart"/>
            <w:shd w:val="clear" w:color="auto" w:fill="FFFFFF"/>
            <w:vAlign w:val="center"/>
          </w:tcPr>
          <w:p w:rsidR="00C72BBC" w:rsidRDefault="00854968">
            <w:pPr>
              <w:jc w:val="center"/>
            </w:pPr>
            <w:r>
              <w:rPr>
                <w:rFonts w:hint="eastAsia"/>
              </w:rPr>
              <w:t>废水</w:t>
            </w:r>
            <w:r>
              <w:t>类别</w:t>
            </w:r>
          </w:p>
        </w:tc>
        <w:tc>
          <w:tcPr>
            <w:tcW w:w="471" w:type="pct"/>
            <w:vMerge w:val="restart"/>
            <w:shd w:val="clear" w:color="auto" w:fill="FFFFFF"/>
            <w:vAlign w:val="center"/>
          </w:tcPr>
          <w:p w:rsidR="00C72BBC" w:rsidRDefault="00854968">
            <w:pPr>
              <w:jc w:val="center"/>
            </w:pPr>
            <w:r>
              <w:t>污染物</w:t>
            </w:r>
            <w:r>
              <w:rPr>
                <w:rFonts w:hint="eastAsia"/>
              </w:rPr>
              <w:t>种</w:t>
            </w:r>
            <w:r>
              <w:lastRenderedPageBreak/>
              <w:t>类</w:t>
            </w:r>
          </w:p>
        </w:tc>
        <w:tc>
          <w:tcPr>
            <w:tcW w:w="471" w:type="pct"/>
            <w:vMerge w:val="restart"/>
            <w:shd w:val="clear" w:color="auto" w:fill="FFFFFF"/>
            <w:vAlign w:val="center"/>
          </w:tcPr>
          <w:p w:rsidR="00C72BBC" w:rsidRDefault="00854968">
            <w:pPr>
              <w:jc w:val="center"/>
            </w:pPr>
            <w:r>
              <w:rPr>
                <w:rFonts w:hint="eastAsia"/>
              </w:rPr>
              <w:lastRenderedPageBreak/>
              <w:t>排放</w:t>
            </w:r>
            <w:r>
              <w:t>去向</w:t>
            </w:r>
          </w:p>
        </w:tc>
        <w:tc>
          <w:tcPr>
            <w:tcW w:w="463" w:type="pct"/>
            <w:vMerge w:val="restart"/>
            <w:shd w:val="clear" w:color="auto" w:fill="FFFFFF"/>
            <w:vAlign w:val="center"/>
          </w:tcPr>
          <w:p w:rsidR="00C72BBC" w:rsidRDefault="00854968">
            <w:pPr>
              <w:jc w:val="center"/>
            </w:pPr>
            <w:r>
              <w:rPr>
                <w:rFonts w:hint="eastAsia"/>
              </w:rPr>
              <w:t>排放规律</w:t>
            </w:r>
          </w:p>
        </w:tc>
        <w:tc>
          <w:tcPr>
            <w:tcW w:w="1413" w:type="pct"/>
            <w:gridSpan w:val="3"/>
            <w:shd w:val="clear" w:color="auto" w:fill="FFFFFF"/>
            <w:vAlign w:val="center"/>
          </w:tcPr>
          <w:p w:rsidR="00C72BBC" w:rsidRDefault="00854968">
            <w:pPr>
              <w:jc w:val="center"/>
            </w:pPr>
            <w:r>
              <w:t>污染治理</w:t>
            </w:r>
            <w:r>
              <w:rPr>
                <w:rFonts w:hint="eastAsia"/>
              </w:rPr>
              <w:t>设施</w:t>
            </w:r>
          </w:p>
        </w:tc>
        <w:tc>
          <w:tcPr>
            <w:tcW w:w="321" w:type="pct"/>
            <w:vMerge w:val="restart"/>
            <w:shd w:val="clear" w:color="auto" w:fill="FFFFFF"/>
            <w:vAlign w:val="center"/>
          </w:tcPr>
          <w:p w:rsidR="00C72BBC" w:rsidRDefault="00854968">
            <w:pPr>
              <w:jc w:val="center"/>
            </w:pPr>
            <w:r>
              <w:rPr>
                <w:rFonts w:hint="eastAsia"/>
              </w:rPr>
              <w:t>排放</w:t>
            </w:r>
            <w:r>
              <w:rPr>
                <w:rFonts w:hint="eastAsia"/>
              </w:rPr>
              <w:lastRenderedPageBreak/>
              <w:t>口编号</w:t>
            </w:r>
          </w:p>
        </w:tc>
        <w:tc>
          <w:tcPr>
            <w:tcW w:w="425" w:type="pct"/>
            <w:vMerge w:val="restart"/>
            <w:shd w:val="clear" w:color="auto" w:fill="FFFFFF"/>
            <w:vAlign w:val="center"/>
          </w:tcPr>
          <w:p w:rsidR="00C72BBC" w:rsidRDefault="00854968">
            <w:pPr>
              <w:jc w:val="center"/>
            </w:pPr>
            <w:r>
              <w:rPr>
                <w:rFonts w:hint="eastAsia"/>
              </w:rPr>
              <w:lastRenderedPageBreak/>
              <w:t>排放口</w:t>
            </w:r>
            <w:r>
              <w:lastRenderedPageBreak/>
              <w:t>设置是</w:t>
            </w:r>
            <w:r>
              <w:t xml:space="preserve"> </w:t>
            </w:r>
            <w:r>
              <w:t>否</w:t>
            </w:r>
            <w:r>
              <w:rPr>
                <w:rFonts w:hint="eastAsia"/>
              </w:rPr>
              <w:t>符合</w:t>
            </w:r>
            <w:r>
              <w:t xml:space="preserve"> </w:t>
            </w:r>
            <w:r>
              <w:t>要求</w:t>
            </w:r>
          </w:p>
        </w:tc>
        <w:tc>
          <w:tcPr>
            <w:tcW w:w="567" w:type="pct"/>
            <w:vMerge w:val="restart"/>
            <w:shd w:val="clear" w:color="auto" w:fill="FFFFFF"/>
            <w:vAlign w:val="center"/>
          </w:tcPr>
          <w:p w:rsidR="00C72BBC" w:rsidRDefault="00854968">
            <w:pPr>
              <w:jc w:val="center"/>
            </w:pPr>
            <w:r>
              <w:rPr>
                <w:rFonts w:hint="eastAsia"/>
              </w:rPr>
              <w:lastRenderedPageBreak/>
              <w:t>排放口类型</w:t>
            </w:r>
          </w:p>
        </w:tc>
      </w:tr>
      <w:tr w:rsidR="00C72BBC" w:rsidTr="00CF5587">
        <w:trPr>
          <w:trHeight w:val="20"/>
          <w:jc w:val="center"/>
        </w:trPr>
        <w:tc>
          <w:tcPr>
            <w:tcW w:w="249" w:type="pct"/>
            <w:vMerge/>
            <w:shd w:val="clear" w:color="auto" w:fill="FFFFFF"/>
            <w:vAlign w:val="center"/>
          </w:tcPr>
          <w:p w:rsidR="00C72BBC" w:rsidRDefault="00C72BBC">
            <w:pPr>
              <w:jc w:val="center"/>
            </w:pPr>
          </w:p>
        </w:tc>
        <w:tc>
          <w:tcPr>
            <w:tcW w:w="620" w:type="pct"/>
            <w:vMerge/>
            <w:shd w:val="clear" w:color="auto" w:fill="FFFFFF"/>
            <w:vAlign w:val="center"/>
          </w:tcPr>
          <w:p w:rsidR="00C72BBC" w:rsidRDefault="00C72BBC">
            <w:pPr>
              <w:jc w:val="center"/>
            </w:pPr>
          </w:p>
        </w:tc>
        <w:tc>
          <w:tcPr>
            <w:tcW w:w="471" w:type="pct"/>
            <w:vMerge/>
            <w:shd w:val="clear" w:color="auto" w:fill="FFFFFF"/>
            <w:vAlign w:val="center"/>
          </w:tcPr>
          <w:p w:rsidR="00C72BBC" w:rsidRDefault="00C72BBC">
            <w:pPr>
              <w:jc w:val="center"/>
            </w:pPr>
          </w:p>
        </w:tc>
        <w:tc>
          <w:tcPr>
            <w:tcW w:w="471" w:type="pct"/>
            <w:vMerge/>
            <w:shd w:val="clear" w:color="auto" w:fill="FFFFFF"/>
            <w:vAlign w:val="center"/>
          </w:tcPr>
          <w:p w:rsidR="00C72BBC" w:rsidRDefault="00C72BBC">
            <w:pPr>
              <w:jc w:val="center"/>
            </w:pPr>
          </w:p>
        </w:tc>
        <w:tc>
          <w:tcPr>
            <w:tcW w:w="463" w:type="pct"/>
            <w:vMerge/>
            <w:shd w:val="clear" w:color="auto" w:fill="FFFFFF"/>
            <w:vAlign w:val="center"/>
          </w:tcPr>
          <w:p w:rsidR="00C72BBC" w:rsidRDefault="00C72BBC">
            <w:pPr>
              <w:jc w:val="center"/>
            </w:pPr>
          </w:p>
        </w:tc>
        <w:tc>
          <w:tcPr>
            <w:tcW w:w="471" w:type="pct"/>
            <w:shd w:val="clear" w:color="auto" w:fill="FFFFFF"/>
            <w:vAlign w:val="center"/>
          </w:tcPr>
          <w:p w:rsidR="00C72BBC" w:rsidRDefault="00854968">
            <w:pPr>
              <w:jc w:val="center"/>
            </w:pPr>
            <w:r>
              <w:rPr>
                <w:rFonts w:hint="eastAsia"/>
              </w:rPr>
              <w:t>污染治理设施编号</w:t>
            </w:r>
          </w:p>
        </w:tc>
        <w:tc>
          <w:tcPr>
            <w:tcW w:w="479" w:type="pct"/>
            <w:shd w:val="clear" w:color="auto" w:fill="FFFFFF"/>
            <w:vAlign w:val="center"/>
          </w:tcPr>
          <w:p w:rsidR="00C72BBC" w:rsidRDefault="00854968">
            <w:pPr>
              <w:jc w:val="center"/>
            </w:pPr>
            <w:r>
              <w:rPr>
                <w:rFonts w:hint="eastAsia"/>
              </w:rPr>
              <w:t>污染治理设施名称</w:t>
            </w:r>
          </w:p>
        </w:tc>
        <w:tc>
          <w:tcPr>
            <w:tcW w:w="463" w:type="pct"/>
            <w:shd w:val="clear" w:color="auto" w:fill="FFFFFF"/>
            <w:vAlign w:val="center"/>
          </w:tcPr>
          <w:p w:rsidR="00C72BBC" w:rsidRDefault="00854968">
            <w:pPr>
              <w:jc w:val="center"/>
            </w:pPr>
            <w:r>
              <w:rPr>
                <w:rFonts w:hint="eastAsia"/>
              </w:rPr>
              <w:t>污染治理设施工艺</w:t>
            </w:r>
          </w:p>
        </w:tc>
        <w:tc>
          <w:tcPr>
            <w:tcW w:w="321" w:type="pct"/>
            <w:vMerge/>
            <w:shd w:val="clear" w:color="auto" w:fill="FFFFFF"/>
            <w:vAlign w:val="center"/>
          </w:tcPr>
          <w:p w:rsidR="00C72BBC" w:rsidRDefault="00C72BBC">
            <w:pPr>
              <w:jc w:val="center"/>
            </w:pPr>
          </w:p>
        </w:tc>
        <w:tc>
          <w:tcPr>
            <w:tcW w:w="425" w:type="pct"/>
            <w:vMerge/>
            <w:shd w:val="clear" w:color="auto" w:fill="FFFFFF"/>
            <w:vAlign w:val="center"/>
          </w:tcPr>
          <w:p w:rsidR="00C72BBC" w:rsidRDefault="00C72BBC">
            <w:pPr>
              <w:jc w:val="center"/>
            </w:pPr>
          </w:p>
        </w:tc>
        <w:tc>
          <w:tcPr>
            <w:tcW w:w="567" w:type="pct"/>
            <w:vMerge/>
            <w:shd w:val="clear" w:color="auto" w:fill="FFFFFF"/>
            <w:vAlign w:val="center"/>
          </w:tcPr>
          <w:p w:rsidR="00C72BBC" w:rsidRDefault="00C72BBC">
            <w:pPr>
              <w:jc w:val="center"/>
            </w:pPr>
          </w:p>
        </w:tc>
      </w:tr>
      <w:tr w:rsidR="00C72BBC" w:rsidTr="00CF5587">
        <w:trPr>
          <w:trHeight w:val="20"/>
          <w:jc w:val="center"/>
        </w:trPr>
        <w:tc>
          <w:tcPr>
            <w:tcW w:w="249" w:type="pct"/>
            <w:shd w:val="clear" w:color="auto" w:fill="FFFFFF"/>
            <w:vAlign w:val="center"/>
          </w:tcPr>
          <w:p w:rsidR="00C72BBC" w:rsidRDefault="00854968">
            <w:pPr>
              <w:jc w:val="center"/>
            </w:pPr>
            <w:r>
              <w:lastRenderedPageBreak/>
              <w:t>1</w:t>
            </w:r>
          </w:p>
        </w:tc>
        <w:tc>
          <w:tcPr>
            <w:tcW w:w="620" w:type="pct"/>
            <w:shd w:val="clear" w:color="auto" w:fill="FFFFFF"/>
            <w:vAlign w:val="center"/>
          </w:tcPr>
          <w:p w:rsidR="00C72BBC" w:rsidRDefault="00CF5587">
            <w:pPr>
              <w:jc w:val="center"/>
            </w:pPr>
            <w:r>
              <w:rPr>
                <w:rFonts w:hint="eastAsia"/>
              </w:rPr>
              <w:t>工艺废水、初期雨水、地面清洁水、生活废水</w:t>
            </w:r>
          </w:p>
        </w:tc>
        <w:tc>
          <w:tcPr>
            <w:tcW w:w="47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pH</w:t>
            </w:r>
          </w:p>
          <w:p w:rsidR="00C72BBC" w:rsidRDefault="00854968">
            <w:pPr>
              <w:jc w:val="center"/>
              <w:rPr>
                <w:rFonts w:ascii="Times New Roman" w:hAnsi="Times New Roman" w:cs="Times New Roman"/>
              </w:rPr>
            </w:pPr>
            <w:r>
              <w:rPr>
                <w:rFonts w:ascii="Times New Roman" w:hAnsi="Times New Roman" w:cs="Times New Roman"/>
              </w:rPr>
              <w:t xml:space="preserve"> COD</w:t>
            </w:r>
          </w:p>
          <w:p w:rsidR="00C72BBC" w:rsidRDefault="00854968">
            <w:pPr>
              <w:jc w:val="center"/>
              <w:rPr>
                <w:rFonts w:ascii="Times New Roman" w:hAnsi="Times New Roman" w:cs="Times New Roman"/>
              </w:rPr>
            </w:pPr>
            <w:r>
              <w:rPr>
                <w:rFonts w:ascii="Times New Roman" w:hAnsi="Times New Roman" w:cs="Times New Roman"/>
              </w:rPr>
              <w:t xml:space="preserve"> BOD</w:t>
            </w:r>
            <w:r>
              <w:rPr>
                <w:rFonts w:ascii="Times New Roman" w:hAnsi="Times New Roman" w:cs="Times New Roman"/>
                <w:vertAlign w:val="subscript"/>
              </w:rPr>
              <w:t>5</w:t>
            </w:r>
            <w:r>
              <w:rPr>
                <w:rFonts w:ascii="Times New Roman" w:hAnsi="Times New Roman" w:cs="Times New Roman"/>
              </w:rPr>
              <w:t xml:space="preserve"> </w:t>
            </w:r>
            <w:r>
              <w:rPr>
                <w:rFonts w:ascii="Times New Roman" w:hAnsi="Times New Roman" w:cs="Times New Roman"/>
              </w:rPr>
              <w:t>氨氮</w:t>
            </w:r>
          </w:p>
          <w:p w:rsidR="00C72BBC" w:rsidRDefault="00854968">
            <w:pPr>
              <w:jc w:val="center"/>
            </w:pPr>
            <w:r>
              <w:rPr>
                <w:rFonts w:ascii="Times New Roman" w:hAnsi="Times New Roman" w:cs="Times New Roman"/>
              </w:rPr>
              <w:t>SS</w:t>
            </w:r>
          </w:p>
        </w:tc>
        <w:tc>
          <w:tcPr>
            <w:tcW w:w="471" w:type="pct"/>
            <w:shd w:val="clear" w:color="auto" w:fill="FFFFFF"/>
            <w:vAlign w:val="center"/>
          </w:tcPr>
          <w:p w:rsidR="00C72BBC" w:rsidRDefault="00854968">
            <w:pPr>
              <w:jc w:val="center"/>
            </w:pPr>
            <w:r>
              <w:t>园区污</w:t>
            </w:r>
            <w:r>
              <w:t xml:space="preserve"> </w:t>
            </w:r>
            <w:r>
              <w:t>水管及</w:t>
            </w:r>
            <w:r>
              <w:t xml:space="preserve"> </w:t>
            </w:r>
            <w:r>
              <w:t>工业</w:t>
            </w:r>
            <w:r>
              <w:rPr>
                <w:rFonts w:hint="eastAsia"/>
              </w:rPr>
              <w:t>废水</w:t>
            </w:r>
            <w:r>
              <w:t>集中</w:t>
            </w:r>
            <w:r>
              <w:t xml:space="preserve"> </w:t>
            </w:r>
            <w:r>
              <w:t>处理厂</w:t>
            </w:r>
          </w:p>
        </w:tc>
        <w:tc>
          <w:tcPr>
            <w:tcW w:w="463" w:type="pct"/>
            <w:shd w:val="clear" w:color="auto" w:fill="FFFFFF"/>
            <w:vAlign w:val="center"/>
          </w:tcPr>
          <w:p w:rsidR="00C72BBC" w:rsidRDefault="00854968">
            <w:pPr>
              <w:jc w:val="center"/>
            </w:pPr>
            <w:r>
              <w:t>间断</w:t>
            </w:r>
            <w:r>
              <w:rPr>
                <w:rFonts w:hint="eastAsia"/>
              </w:rPr>
              <w:t>排放</w:t>
            </w:r>
          </w:p>
          <w:p w:rsidR="00C72BBC" w:rsidRDefault="00854968">
            <w:pPr>
              <w:jc w:val="center"/>
            </w:pPr>
            <w:r>
              <w:t>排液期间</w:t>
            </w:r>
            <w:r>
              <w:rPr>
                <w:rFonts w:hint="eastAsia"/>
              </w:rPr>
              <w:t>流量</w:t>
            </w:r>
            <w:r>
              <w:t xml:space="preserve"> </w:t>
            </w:r>
            <w:r>
              <w:t>不稳定，</w:t>
            </w:r>
            <w:r>
              <w:t xml:space="preserve"> </w:t>
            </w:r>
            <w:r>
              <w:t>但有周期性规律</w:t>
            </w:r>
          </w:p>
        </w:tc>
        <w:tc>
          <w:tcPr>
            <w:tcW w:w="471" w:type="pct"/>
            <w:shd w:val="clear" w:color="auto" w:fill="FFFFFF"/>
            <w:vAlign w:val="center"/>
          </w:tcPr>
          <w:p w:rsidR="00C72BBC" w:rsidRDefault="00854968">
            <w:pPr>
              <w:jc w:val="center"/>
            </w:pPr>
            <w:r>
              <w:t>水</w:t>
            </w:r>
            <w:r>
              <w:t>1</w:t>
            </w:r>
          </w:p>
        </w:tc>
        <w:tc>
          <w:tcPr>
            <w:tcW w:w="479" w:type="pct"/>
            <w:shd w:val="clear" w:color="auto" w:fill="FFFFFF"/>
            <w:vAlign w:val="center"/>
          </w:tcPr>
          <w:p w:rsidR="00C72BBC" w:rsidRDefault="00854968">
            <w:pPr>
              <w:jc w:val="center"/>
            </w:pPr>
            <w:r>
              <w:t>厂内底水预处理设施</w:t>
            </w:r>
          </w:p>
        </w:tc>
        <w:tc>
          <w:tcPr>
            <w:tcW w:w="463" w:type="pct"/>
            <w:shd w:val="clear" w:color="auto" w:fill="FFFFFF"/>
            <w:vAlign w:val="center"/>
          </w:tcPr>
          <w:p w:rsidR="00C72BBC" w:rsidRDefault="00CF5587">
            <w:pPr>
              <w:jc w:val="center"/>
            </w:pPr>
            <w:r w:rsidRPr="00CF5587">
              <w:rPr>
                <w:rFonts w:hint="eastAsia"/>
              </w:rPr>
              <w:t>芬顿反应</w:t>
            </w:r>
            <w:r w:rsidRPr="00CF5587">
              <w:rPr>
                <w:rFonts w:hint="eastAsia"/>
              </w:rPr>
              <w:t>+</w:t>
            </w:r>
            <w:r w:rsidRPr="00CF5587">
              <w:rPr>
                <w:rFonts w:hint="eastAsia"/>
              </w:rPr>
              <w:t>中和</w:t>
            </w:r>
            <w:r w:rsidRPr="00CF5587">
              <w:rPr>
                <w:rFonts w:hint="eastAsia"/>
              </w:rPr>
              <w:t>+</w:t>
            </w:r>
            <w:r w:rsidRPr="00CF5587">
              <w:rPr>
                <w:rFonts w:hint="eastAsia"/>
              </w:rPr>
              <w:t>絮凝沉淀</w:t>
            </w:r>
          </w:p>
        </w:tc>
        <w:tc>
          <w:tcPr>
            <w:tcW w:w="321" w:type="pct"/>
            <w:shd w:val="clear" w:color="auto" w:fill="FFFFFF"/>
            <w:vAlign w:val="center"/>
          </w:tcPr>
          <w:p w:rsidR="00C72BBC" w:rsidRDefault="00854968">
            <w:pPr>
              <w:jc w:val="center"/>
            </w:pPr>
            <w:r>
              <w:t>W1</w:t>
            </w:r>
          </w:p>
        </w:tc>
        <w:tc>
          <w:tcPr>
            <w:tcW w:w="425" w:type="pct"/>
            <w:shd w:val="clear" w:color="auto" w:fill="FFFFFF"/>
            <w:vAlign w:val="center"/>
          </w:tcPr>
          <w:p w:rsidR="00C72BBC" w:rsidRDefault="00854968">
            <w:pPr>
              <w:jc w:val="center"/>
            </w:pPr>
            <w:r>
              <w:sym w:font="Wingdings 2" w:char="F052"/>
            </w:r>
            <w:r>
              <w:t>是</w:t>
            </w:r>
          </w:p>
        </w:tc>
        <w:tc>
          <w:tcPr>
            <w:tcW w:w="567" w:type="pct"/>
            <w:shd w:val="clear" w:color="auto" w:fill="FFFFFF"/>
            <w:vAlign w:val="center"/>
          </w:tcPr>
          <w:p w:rsidR="00C72BBC" w:rsidRDefault="00854968">
            <w:pPr>
              <w:jc w:val="center"/>
            </w:pPr>
            <w:r>
              <w:sym w:font="Wingdings 2" w:char="F052"/>
            </w:r>
            <w:r>
              <w:t>车间或车间处理设施排放</w:t>
            </w:r>
          </w:p>
        </w:tc>
      </w:tr>
    </w:tbl>
    <w:p w:rsidR="00C72BBC" w:rsidRDefault="00854968">
      <w:pPr>
        <w:spacing w:line="360" w:lineRule="auto"/>
        <w:ind w:firstLineChars="200" w:firstLine="482"/>
        <w:jc w:val="left"/>
        <w:rPr>
          <w:rFonts w:ascii="Times New Roman" w:hAnsi="Times New Roman" w:cs="Times New Roman"/>
          <w:b/>
          <w:sz w:val="24"/>
          <w:lang w:val="zh-TW" w:bidi="zh-TW"/>
        </w:rPr>
      </w:pPr>
      <w:r>
        <w:rPr>
          <w:rFonts w:ascii="Times New Roman" w:hAnsi="Times New Roman" w:cs="Times New Roman" w:hint="eastAsia"/>
          <w:b/>
          <w:sz w:val="24"/>
          <w:lang w:val="zh-TW" w:bidi="zh-TW"/>
        </w:rPr>
        <w:t>2</w:t>
      </w:r>
      <w:r>
        <w:rPr>
          <w:rFonts w:ascii="Times New Roman" w:hAnsi="Times New Roman" w:cs="Times New Roman"/>
          <w:b/>
          <w:sz w:val="24"/>
          <w:lang w:val="zh-TW" w:bidi="zh-TW"/>
        </w:rPr>
        <w:t>、</w:t>
      </w:r>
      <w:r>
        <w:rPr>
          <w:rFonts w:ascii="Times New Roman" w:hAnsi="Times New Roman" w:cs="Times New Roman" w:hint="eastAsia"/>
          <w:b/>
          <w:sz w:val="24"/>
          <w:lang w:val="zh-TW" w:bidi="zh-TW"/>
        </w:rPr>
        <w:t>废水排放口基本情况</w:t>
      </w:r>
    </w:p>
    <w:p w:rsidR="00C72BBC" w:rsidRDefault="00854968">
      <w:pPr>
        <w:spacing w:line="360" w:lineRule="auto"/>
        <w:ind w:firstLineChars="200" w:firstLine="480"/>
        <w:jc w:val="left"/>
        <w:rPr>
          <w:rFonts w:ascii="Times New Roman" w:hAnsi="Times New Roman" w:cs="Times New Roman"/>
          <w:sz w:val="24"/>
          <w:lang w:eastAsia="zh-TW" w:bidi="en-US"/>
        </w:rPr>
      </w:pPr>
      <w:r>
        <w:rPr>
          <w:rFonts w:ascii="Times New Roman" w:hAnsi="Times New Roman" w:cs="Times New Roman"/>
          <w:sz w:val="24"/>
          <w:lang w:val="zh-TW" w:bidi="zh-TW"/>
        </w:rPr>
        <w:t>本项目废水经预处理后排入</w:t>
      </w:r>
      <w:r w:rsidR="00D6713D" w:rsidRPr="00D6713D">
        <w:rPr>
          <w:rFonts w:ascii="Times New Roman" w:hAnsi="Times New Roman" w:cs="Times New Roman" w:hint="eastAsia"/>
          <w:bCs/>
          <w:sz w:val="24"/>
          <w:lang w:bidi="zh-TW"/>
        </w:rPr>
        <w:t>岳阳广华污水处理有限公司（</w:t>
      </w:r>
      <w:r w:rsidR="00A050CE">
        <w:rPr>
          <w:rFonts w:ascii="Times New Roman" w:hAnsi="Times New Roman" w:cs="Times New Roman" w:hint="eastAsia"/>
          <w:bCs/>
          <w:sz w:val="24"/>
          <w:lang w:bidi="zh-TW"/>
        </w:rPr>
        <w:t>原云溪污水处理厂</w:t>
      </w:r>
      <w:r w:rsidR="00D6713D" w:rsidRPr="00D6713D">
        <w:rPr>
          <w:rFonts w:ascii="Times New Roman" w:hAnsi="Times New Roman" w:cs="Times New Roman" w:hint="eastAsia"/>
          <w:bCs/>
          <w:sz w:val="24"/>
          <w:lang w:bidi="zh-TW"/>
        </w:rPr>
        <w:t>）</w:t>
      </w:r>
      <w:r>
        <w:rPr>
          <w:rFonts w:ascii="Times New Roman" w:hAnsi="Times New Roman" w:cs="Times New Roman"/>
          <w:sz w:val="24"/>
          <w:lang w:val="zh-TW" w:bidi="zh-TW"/>
        </w:rPr>
        <w:t>处理，本项目废</w:t>
      </w:r>
      <w:r>
        <w:rPr>
          <w:rFonts w:ascii="Times New Roman" w:hAnsi="Times New Roman" w:cs="Times New Roman"/>
          <w:sz w:val="24"/>
          <w:lang w:val="zh-TW" w:bidi="en-US"/>
        </w:rPr>
        <w:t>水排放口属于间接排放口，其基本情况如下：</w:t>
      </w:r>
    </w:p>
    <w:p w:rsidR="00C72BBC" w:rsidRDefault="00854968">
      <w:pPr>
        <w:spacing w:line="360" w:lineRule="auto"/>
        <w:jc w:val="center"/>
        <w:rPr>
          <w:rFonts w:ascii="Times New Roman" w:hAnsi="Times New Roman" w:cs="Times New Roman"/>
          <w:b/>
          <w:lang w:val="zh-TW" w:bidi="zh-TW"/>
        </w:rPr>
      </w:pPr>
      <w:r>
        <w:rPr>
          <w:rFonts w:ascii="Times New Roman" w:hAnsi="Times New Roman" w:cs="Times New Roman"/>
          <w:b/>
          <w:lang w:val="zh-TW" w:bidi="zh-TW"/>
        </w:rPr>
        <w:t>表</w:t>
      </w:r>
      <w:r w:rsidR="00350B92">
        <w:rPr>
          <w:rFonts w:ascii="Times New Roman" w:hAnsi="Times New Roman" w:cs="Times New Roman" w:hint="eastAsia"/>
          <w:b/>
          <w:lang w:bidi="en-US"/>
        </w:rPr>
        <w:t>6.3</w:t>
      </w:r>
      <w:r>
        <w:rPr>
          <w:rFonts w:ascii="Times New Roman" w:hAnsi="Times New Roman" w:cs="Times New Roman"/>
          <w:b/>
          <w:lang w:bidi="en-US"/>
        </w:rPr>
        <w:t>-</w:t>
      </w:r>
      <w:r>
        <w:rPr>
          <w:rFonts w:ascii="Times New Roman" w:hAnsi="Times New Roman" w:cs="Times New Roman" w:hint="eastAsia"/>
          <w:b/>
          <w:lang w:bidi="en-US"/>
        </w:rPr>
        <w:t xml:space="preserve">2  </w:t>
      </w:r>
      <w:r>
        <w:rPr>
          <w:rFonts w:ascii="Times New Roman" w:hAnsi="Times New Roman" w:cs="Times New Roman" w:hint="eastAsia"/>
          <w:b/>
          <w:lang w:val="zh-TW" w:bidi="zh-TW"/>
        </w:rPr>
        <w:t>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16"/>
        <w:gridCol w:w="668"/>
        <w:gridCol w:w="1223"/>
        <w:gridCol w:w="1164"/>
        <w:gridCol w:w="1117"/>
        <w:gridCol w:w="1010"/>
        <w:gridCol w:w="781"/>
        <w:gridCol w:w="1063"/>
        <w:gridCol w:w="1063"/>
        <w:gridCol w:w="1061"/>
      </w:tblGrid>
      <w:tr w:rsidR="00C72BBC" w:rsidTr="00CF5587">
        <w:trPr>
          <w:trHeight w:val="20"/>
          <w:jc w:val="center"/>
        </w:trPr>
        <w:tc>
          <w:tcPr>
            <w:tcW w:w="316"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序号</w:t>
            </w:r>
          </w:p>
        </w:tc>
        <w:tc>
          <w:tcPr>
            <w:tcW w:w="342"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排放口编号</w:t>
            </w:r>
          </w:p>
        </w:tc>
        <w:tc>
          <w:tcPr>
            <w:tcW w:w="1221" w:type="pct"/>
            <w:gridSpan w:val="2"/>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排放口地理坐标</w:t>
            </w:r>
          </w:p>
        </w:tc>
        <w:tc>
          <w:tcPr>
            <w:tcW w:w="572"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废水排放量（万</w:t>
            </w:r>
            <w:r>
              <w:rPr>
                <w:rFonts w:ascii="Times New Roman" w:hAnsi="Times New Roman" w:cs="Times New Roman"/>
              </w:rPr>
              <w:t>t/a</w:t>
            </w:r>
            <w:r>
              <w:rPr>
                <w:rFonts w:ascii="Times New Roman" w:hAnsi="Times New Roman" w:cs="Times New Roman"/>
              </w:rPr>
              <w:t>）</w:t>
            </w:r>
          </w:p>
        </w:tc>
        <w:tc>
          <w:tcPr>
            <w:tcW w:w="517"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排放去向</w:t>
            </w:r>
          </w:p>
        </w:tc>
        <w:tc>
          <w:tcPr>
            <w:tcW w:w="400"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排放规律</w:t>
            </w:r>
          </w:p>
        </w:tc>
        <w:tc>
          <w:tcPr>
            <w:tcW w:w="1631" w:type="pct"/>
            <w:gridSpan w:val="3"/>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受纳污水处理厂信息</w:t>
            </w:r>
          </w:p>
        </w:tc>
      </w:tr>
      <w:tr w:rsidR="00C72BBC" w:rsidTr="00CF5587">
        <w:trPr>
          <w:trHeight w:val="20"/>
          <w:jc w:val="center"/>
        </w:trPr>
        <w:tc>
          <w:tcPr>
            <w:tcW w:w="316" w:type="pct"/>
            <w:vMerge/>
            <w:shd w:val="clear" w:color="auto" w:fill="FFFFFF"/>
            <w:vAlign w:val="center"/>
          </w:tcPr>
          <w:p w:rsidR="00C72BBC" w:rsidRDefault="00C72BBC" w:rsidP="00CF5587">
            <w:pPr>
              <w:jc w:val="center"/>
              <w:rPr>
                <w:rFonts w:ascii="Times New Roman" w:hAnsi="Times New Roman" w:cs="Times New Roman"/>
              </w:rPr>
            </w:pPr>
          </w:p>
        </w:tc>
        <w:tc>
          <w:tcPr>
            <w:tcW w:w="342" w:type="pct"/>
            <w:vMerge/>
            <w:shd w:val="clear" w:color="auto" w:fill="FFFFFF"/>
            <w:vAlign w:val="center"/>
          </w:tcPr>
          <w:p w:rsidR="00C72BBC" w:rsidRDefault="00C72BBC" w:rsidP="00CF5587">
            <w:pPr>
              <w:jc w:val="center"/>
              <w:rPr>
                <w:rFonts w:ascii="Times New Roman" w:hAnsi="Times New Roman" w:cs="Times New Roman"/>
              </w:rPr>
            </w:pPr>
          </w:p>
        </w:tc>
        <w:tc>
          <w:tcPr>
            <w:tcW w:w="626" w:type="pc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经度</w:t>
            </w:r>
          </w:p>
        </w:tc>
        <w:tc>
          <w:tcPr>
            <w:tcW w:w="596" w:type="pc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纬度</w:t>
            </w:r>
          </w:p>
        </w:tc>
        <w:tc>
          <w:tcPr>
            <w:tcW w:w="572" w:type="pct"/>
            <w:vMerge/>
            <w:shd w:val="clear" w:color="auto" w:fill="FFFFFF"/>
            <w:vAlign w:val="center"/>
          </w:tcPr>
          <w:p w:rsidR="00C72BBC" w:rsidRDefault="00C72BBC" w:rsidP="00CF5587">
            <w:pPr>
              <w:jc w:val="center"/>
              <w:rPr>
                <w:rFonts w:ascii="Times New Roman" w:hAnsi="Times New Roman" w:cs="Times New Roman"/>
              </w:rPr>
            </w:pPr>
          </w:p>
        </w:tc>
        <w:tc>
          <w:tcPr>
            <w:tcW w:w="517" w:type="pct"/>
            <w:vMerge/>
            <w:shd w:val="clear" w:color="auto" w:fill="FFFFFF"/>
            <w:vAlign w:val="center"/>
          </w:tcPr>
          <w:p w:rsidR="00C72BBC" w:rsidRDefault="00C72BBC" w:rsidP="00CF5587">
            <w:pPr>
              <w:jc w:val="center"/>
              <w:rPr>
                <w:rFonts w:ascii="Times New Roman" w:hAnsi="Times New Roman" w:cs="Times New Roman"/>
              </w:rPr>
            </w:pPr>
          </w:p>
        </w:tc>
        <w:tc>
          <w:tcPr>
            <w:tcW w:w="400" w:type="pct"/>
            <w:vMerge/>
            <w:shd w:val="clear" w:color="auto" w:fill="FFFFFF"/>
            <w:vAlign w:val="center"/>
          </w:tcPr>
          <w:p w:rsidR="00C72BBC" w:rsidRDefault="00C72BBC" w:rsidP="00CF5587">
            <w:pPr>
              <w:jc w:val="center"/>
              <w:rPr>
                <w:rFonts w:ascii="Times New Roman" w:hAnsi="Times New Roman" w:cs="Times New Roman"/>
              </w:rPr>
            </w:pPr>
          </w:p>
        </w:tc>
        <w:tc>
          <w:tcPr>
            <w:tcW w:w="544" w:type="pc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名称</w:t>
            </w:r>
          </w:p>
        </w:tc>
        <w:tc>
          <w:tcPr>
            <w:tcW w:w="544" w:type="pc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污染物种类</w:t>
            </w:r>
          </w:p>
        </w:tc>
        <w:tc>
          <w:tcPr>
            <w:tcW w:w="543" w:type="pc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国家或地方污染物排放标准浓度限值（</w:t>
            </w:r>
            <w:r>
              <w:rPr>
                <w:rFonts w:ascii="Times New Roman" w:hAnsi="Times New Roman" w:cs="Times New Roman"/>
              </w:rPr>
              <w:t>mg/L</w:t>
            </w:r>
            <w:r>
              <w:rPr>
                <w:rFonts w:ascii="Times New Roman" w:hAnsi="Times New Roman" w:cs="Times New Roman"/>
              </w:rPr>
              <w:t>）</w:t>
            </w:r>
          </w:p>
        </w:tc>
      </w:tr>
      <w:tr w:rsidR="00C72BBC" w:rsidTr="00CF5587">
        <w:trPr>
          <w:trHeight w:val="365"/>
          <w:jc w:val="center"/>
        </w:trPr>
        <w:tc>
          <w:tcPr>
            <w:tcW w:w="316"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1</w:t>
            </w:r>
          </w:p>
        </w:tc>
        <w:tc>
          <w:tcPr>
            <w:tcW w:w="342"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DW1</w:t>
            </w:r>
          </w:p>
        </w:tc>
        <w:tc>
          <w:tcPr>
            <w:tcW w:w="626"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113.150166</w:t>
            </w:r>
          </w:p>
        </w:tc>
        <w:tc>
          <w:tcPr>
            <w:tcW w:w="596"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29.294635</w:t>
            </w:r>
          </w:p>
        </w:tc>
        <w:tc>
          <w:tcPr>
            <w:tcW w:w="572" w:type="pct"/>
            <w:vMerge w:val="restart"/>
            <w:shd w:val="clear" w:color="auto" w:fill="FFFFFF"/>
            <w:vAlign w:val="center"/>
          </w:tcPr>
          <w:p w:rsidR="00C72BBC" w:rsidRDefault="00CF5587" w:rsidP="00CF5587">
            <w:pPr>
              <w:jc w:val="center"/>
              <w:rPr>
                <w:rFonts w:ascii="Times New Roman" w:hAnsi="Times New Roman" w:cs="Times New Roman"/>
              </w:rPr>
            </w:pPr>
            <w:r>
              <w:rPr>
                <w:rFonts w:ascii="Times New Roman" w:hAnsi="Times New Roman" w:cs="Times New Roman" w:hint="eastAsia"/>
              </w:rPr>
              <w:t>1.5631</w:t>
            </w:r>
          </w:p>
        </w:tc>
        <w:tc>
          <w:tcPr>
            <w:tcW w:w="517" w:type="pct"/>
            <w:vMerge w:val="restart"/>
            <w:shd w:val="clear" w:color="auto" w:fill="FFFFFF"/>
            <w:vAlign w:val="center"/>
          </w:tcPr>
          <w:p w:rsidR="00C72BBC" w:rsidRDefault="00D6713D" w:rsidP="00CF5587">
            <w:pPr>
              <w:jc w:val="center"/>
              <w:rPr>
                <w:rFonts w:ascii="Times New Roman" w:hAnsi="Times New Roman" w:cs="Times New Roman"/>
              </w:rPr>
            </w:pPr>
            <w:r w:rsidRPr="00D6713D">
              <w:rPr>
                <w:rFonts w:ascii="Times New Roman" w:hAnsi="Times New Roman" w:cs="Times New Roman" w:hint="eastAsia"/>
                <w:bCs/>
                <w:lang w:bidi="zh-TW"/>
              </w:rPr>
              <w:t>岳阳广华污水处理有限公司（</w:t>
            </w:r>
            <w:r w:rsidR="00A050CE">
              <w:rPr>
                <w:rFonts w:ascii="Times New Roman" w:hAnsi="Times New Roman" w:cs="Times New Roman" w:hint="eastAsia"/>
                <w:bCs/>
                <w:lang w:bidi="zh-TW"/>
              </w:rPr>
              <w:t>原云溪污水处理厂</w:t>
            </w:r>
            <w:r w:rsidRPr="00D6713D">
              <w:rPr>
                <w:rFonts w:ascii="Times New Roman" w:hAnsi="Times New Roman" w:cs="Times New Roman" w:hint="eastAsia"/>
                <w:bCs/>
                <w:lang w:bidi="zh-TW"/>
              </w:rPr>
              <w:t>）</w:t>
            </w:r>
          </w:p>
        </w:tc>
        <w:tc>
          <w:tcPr>
            <w:tcW w:w="400" w:type="pct"/>
            <w:vMerge w:val="restart"/>
            <w:shd w:val="clear" w:color="auto" w:fill="FFFFFF"/>
            <w:vAlign w:val="center"/>
          </w:tcPr>
          <w:p w:rsidR="00C72BBC" w:rsidRDefault="00854968" w:rsidP="00CF5587">
            <w:pPr>
              <w:jc w:val="center"/>
              <w:rPr>
                <w:rFonts w:ascii="Times New Roman" w:hAnsi="Times New Roman" w:cs="Times New Roman"/>
              </w:rPr>
            </w:pPr>
            <w:r>
              <w:rPr>
                <w:rFonts w:ascii="Times New Roman" w:hAnsi="Times New Roman" w:cs="Times New Roman"/>
              </w:rPr>
              <w:t>间断排</w:t>
            </w:r>
            <w:r>
              <w:rPr>
                <w:rFonts w:ascii="Times New Roman" w:hAnsi="Times New Roman" w:cs="Times New Roman"/>
              </w:rPr>
              <w:t xml:space="preserve"> </w:t>
            </w:r>
            <w:r>
              <w:rPr>
                <w:rFonts w:ascii="Times New Roman" w:hAnsi="Times New Roman" w:cs="Times New Roman"/>
              </w:rPr>
              <w:t>成</w:t>
            </w:r>
          </w:p>
          <w:p w:rsidR="00C72BBC" w:rsidRDefault="00854968" w:rsidP="00CF5587">
            <w:pPr>
              <w:jc w:val="center"/>
              <w:rPr>
                <w:rFonts w:ascii="Times New Roman" w:hAnsi="Times New Roman" w:cs="Times New Roman"/>
              </w:rPr>
            </w:pPr>
            <w:r>
              <w:rPr>
                <w:rFonts w:ascii="Times New Roman" w:hAnsi="Times New Roman" w:cs="Times New Roman"/>
              </w:rPr>
              <w:t>排放期间流量稳定</w:t>
            </w:r>
          </w:p>
        </w:tc>
        <w:tc>
          <w:tcPr>
            <w:tcW w:w="544" w:type="pct"/>
            <w:vMerge w:val="restart"/>
            <w:shd w:val="clear" w:color="auto" w:fill="FFFFFF"/>
            <w:vAlign w:val="center"/>
          </w:tcPr>
          <w:p w:rsidR="00C72BBC" w:rsidRDefault="00854968" w:rsidP="00CF5587">
            <w:pPr>
              <w:pStyle w:val="Other10"/>
              <w:spacing w:line="260" w:lineRule="exact"/>
              <w:jc w:val="center"/>
              <w:rPr>
                <w:rFonts w:ascii="Times New Roman" w:hAnsi="Times New Roman" w:cs="Times New Roman"/>
                <w:szCs w:val="19"/>
              </w:rPr>
            </w:pPr>
            <w:r>
              <w:rPr>
                <w:rFonts w:ascii="Times New Roman" w:hAnsi="Times New Roman" w:cs="Times New Roman"/>
                <w:szCs w:val="19"/>
              </w:rPr>
              <w:t>云溪污水</w:t>
            </w:r>
            <w:r>
              <w:rPr>
                <w:rFonts w:ascii="Times New Roman" w:hAnsi="Times New Roman" w:cs="Times New Roman"/>
                <w:szCs w:val="19"/>
              </w:rPr>
              <w:t xml:space="preserve"> </w:t>
            </w:r>
            <w:r>
              <w:rPr>
                <w:rFonts w:ascii="Times New Roman" w:hAnsi="Times New Roman" w:cs="Times New Roman"/>
                <w:szCs w:val="19"/>
              </w:rPr>
              <w:t>处理厂</w:t>
            </w:r>
            <w:r>
              <w:rPr>
                <w:rFonts w:ascii="Times New Roman" w:hAnsi="Times New Roman" w:cs="Times New Roman"/>
                <w:szCs w:val="19"/>
              </w:rPr>
              <w:t>(</w:t>
            </w:r>
            <w:r>
              <w:rPr>
                <w:rFonts w:ascii="Times New Roman" w:hAnsi="Times New Roman" w:cs="Times New Roman"/>
                <w:szCs w:val="19"/>
              </w:rPr>
              <w:t>广华污水处理厂</w:t>
            </w:r>
            <w:r>
              <w:rPr>
                <w:rFonts w:ascii="Times New Roman" w:hAnsi="Times New Roman" w:cs="Times New Roman"/>
                <w:szCs w:val="19"/>
              </w:rPr>
              <w:t>)</w:t>
            </w:r>
          </w:p>
        </w:tc>
        <w:tc>
          <w:tcPr>
            <w:tcW w:w="544" w:type="pct"/>
            <w:shd w:val="clear" w:color="auto" w:fill="FFFFFF"/>
            <w:vAlign w:val="center"/>
          </w:tcPr>
          <w:p w:rsidR="00C72BBC" w:rsidRDefault="00854968" w:rsidP="00CF5587">
            <w:pPr>
              <w:pStyle w:val="Other10"/>
              <w:spacing w:line="226" w:lineRule="auto"/>
              <w:jc w:val="both"/>
              <w:rPr>
                <w:rFonts w:ascii="Times New Roman" w:hAnsi="Times New Roman" w:cs="Times New Roman"/>
                <w:szCs w:val="19"/>
              </w:rPr>
            </w:pPr>
            <w:r>
              <w:rPr>
                <w:rFonts w:ascii="Times New Roman" w:eastAsia="Times New Roman" w:hAnsi="Times New Roman" w:cs="Times New Roman"/>
                <w:szCs w:val="18"/>
              </w:rPr>
              <w:t>pH</w:t>
            </w:r>
          </w:p>
        </w:tc>
        <w:tc>
          <w:tcPr>
            <w:tcW w:w="543" w:type="pct"/>
            <w:shd w:val="clear" w:color="auto" w:fill="FFFFFF"/>
            <w:vAlign w:val="center"/>
          </w:tcPr>
          <w:p w:rsidR="00C72BBC" w:rsidRDefault="00854968" w:rsidP="00CF5587">
            <w:pPr>
              <w:pStyle w:val="Other10"/>
              <w:jc w:val="both"/>
              <w:rPr>
                <w:rFonts w:ascii="Times New Roman" w:hAnsi="Times New Roman" w:cs="Times New Roman"/>
                <w:szCs w:val="18"/>
              </w:rPr>
            </w:pPr>
            <w:r>
              <w:rPr>
                <w:rFonts w:ascii="Times New Roman" w:eastAsia="Times New Roman" w:hAnsi="Times New Roman" w:cs="Times New Roman"/>
                <w:szCs w:val="18"/>
              </w:rPr>
              <w:t>6~9</w:t>
            </w:r>
          </w:p>
        </w:tc>
      </w:tr>
      <w:tr w:rsidR="00C72BBC" w:rsidTr="00CF5587">
        <w:trPr>
          <w:trHeight w:val="365"/>
          <w:jc w:val="center"/>
        </w:trPr>
        <w:tc>
          <w:tcPr>
            <w:tcW w:w="316" w:type="pct"/>
            <w:vMerge/>
            <w:shd w:val="clear" w:color="auto" w:fill="FFFFFF"/>
            <w:vAlign w:val="center"/>
          </w:tcPr>
          <w:p w:rsidR="00C72BBC" w:rsidRDefault="00C72BBC" w:rsidP="00CF5587">
            <w:pPr>
              <w:jc w:val="center"/>
              <w:rPr>
                <w:rFonts w:ascii="Times New Roman" w:hAnsi="Times New Roman" w:cs="Times New Roman"/>
              </w:rPr>
            </w:pPr>
          </w:p>
        </w:tc>
        <w:tc>
          <w:tcPr>
            <w:tcW w:w="342" w:type="pct"/>
            <w:vMerge/>
            <w:shd w:val="clear" w:color="auto" w:fill="FFFFFF"/>
            <w:vAlign w:val="center"/>
          </w:tcPr>
          <w:p w:rsidR="00C72BBC" w:rsidRDefault="00C72BBC" w:rsidP="00CF5587">
            <w:pPr>
              <w:jc w:val="center"/>
              <w:rPr>
                <w:rFonts w:ascii="Times New Roman" w:hAnsi="Times New Roman" w:cs="Times New Roman"/>
              </w:rPr>
            </w:pPr>
          </w:p>
        </w:tc>
        <w:tc>
          <w:tcPr>
            <w:tcW w:w="626" w:type="pct"/>
            <w:vMerge/>
            <w:shd w:val="clear" w:color="auto" w:fill="FFFFFF"/>
            <w:vAlign w:val="center"/>
          </w:tcPr>
          <w:p w:rsidR="00C72BBC" w:rsidRDefault="00C72BBC" w:rsidP="00CF5587">
            <w:pPr>
              <w:jc w:val="center"/>
              <w:rPr>
                <w:rFonts w:ascii="Times New Roman" w:hAnsi="Times New Roman" w:cs="Times New Roman"/>
              </w:rPr>
            </w:pPr>
          </w:p>
        </w:tc>
        <w:tc>
          <w:tcPr>
            <w:tcW w:w="596" w:type="pct"/>
            <w:vMerge/>
            <w:shd w:val="clear" w:color="auto" w:fill="FFFFFF"/>
            <w:vAlign w:val="center"/>
          </w:tcPr>
          <w:p w:rsidR="00C72BBC" w:rsidRDefault="00C72BBC" w:rsidP="00CF5587">
            <w:pPr>
              <w:jc w:val="center"/>
              <w:rPr>
                <w:rFonts w:ascii="Times New Roman" w:hAnsi="Times New Roman" w:cs="Times New Roman"/>
              </w:rPr>
            </w:pPr>
          </w:p>
        </w:tc>
        <w:tc>
          <w:tcPr>
            <w:tcW w:w="572" w:type="pct"/>
            <w:vMerge/>
            <w:shd w:val="clear" w:color="auto" w:fill="FFFFFF"/>
            <w:vAlign w:val="center"/>
          </w:tcPr>
          <w:p w:rsidR="00C72BBC" w:rsidRDefault="00C72BBC" w:rsidP="00CF5587">
            <w:pPr>
              <w:jc w:val="center"/>
              <w:rPr>
                <w:rFonts w:ascii="Times New Roman" w:hAnsi="Times New Roman" w:cs="Times New Roman"/>
              </w:rPr>
            </w:pPr>
          </w:p>
        </w:tc>
        <w:tc>
          <w:tcPr>
            <w:tcW w:w="517" w:type="pct"/>
            <w:vMerge/>
            <w:shd w:val="clear" w:color="auto" w:fill="FFFFFF"/>
            <w:vAlign w:val="center"/>
          </w:tcPr>
          <w:p w:rsidR="00C72BBC" w:rsidRDefault="00C72BBC" w:rsidP="00CF5587">
            <w:pPr>
              <w:jc w:val="center"/>
              <w:rPr>
                <w:rFonts w:ascii="Times New Roman" w:hAnsi="Times New Roman" w:cs="Times New Roman"/>
                <w:lang w:bidi="zh-TW"/>
              </w:rPr>
            </w:pPr>
          </w:p>
        </w:tc>
        <w:tc>
          <w:tcPr>
            <w:tcW w:w="400" w:type="pct"/>
            <w:vMerge/>
            <w:shd w:val="clear" w:color="auto" w:fill="FFFFFF"/>
            <w:vAlign w:val="center"/>
          </w:tcPr>
          <w:p w:rsidR="00C72BBC" w:rsidRDefault="00C72BBC" w:rsidP="00CF5587">
            <w:pPr>
              <w:jc w:val="center"/>
              <w:rPr>
                <w:rFonts w:ascii="Times New Roman" w:hAnsi="Times New Roman" w:cs="Times New Roman"/>
              </w:rPr>
            </w:pPr>
          </w:p>
        </w:tc>
        <w:tc>
          <w:tcPr>
            <w:tcW w:w="544" w:type="pct"/>
            <w:vMerge/>
            <w:shd w:val="clear" w:color="auto" w:fill="FFFFFF"/>
            <w:vAlign w:val="center"/>
          </w:tcPr>
          <w:p w:rsidR="00C72BBC" w:rsidRDefault="00C72BBC" w:rsidP="00CF5587">
            <w:pPr>
              <w:pStyle w:val="Other10"/>
              <w:spacing w:line="260" w:lineRule="exact"/>
              <w:jc w:val="center"/>
              <w:rPr>
                <w:rFonts w:ascii="Times New Roman" w:hAnsi="Times New Roman" w:cs="Times New Roman"/>
                <w:szCs w:val="19"/>
              </w:rPr>
            </w:pPr>
          </w:p>
        </w:tc>
        <w:tc>
          <w:tcPr>
            <w:tcW w:w="544" w:type="pct"/>
            <w:shd w:val="clear" w:color="auto" w:fill="FFFFFF"/>
            <w:vAlign w:val="center"/>
          </w:tcPr>
          <w:p w:rsidR="00C72BBC" w:rsidRDefault="00854968" w:rsidP="00CF5587">
            <w:pPr>
              <w:pStyle w:val="Other10"/>
              <w:spacing w:line="226" w:lineRule="auto"/>
              <w:jc w:val="both"/>
              <w:rPr>
                <w:rFonts w:ascii="Times New Roman" w:eastAsia="Times New Roman" w:hAnsi="Times New Roman" w:cs="Times New Roman"/>
                <w:szCs w:val="18"/>
              </w:rPr>
            </w:pPr>
            <w:r>
              <w:rPr>
                <w:rFonts w:ascii="Times New Roman" w:eastAsia="Times New Roman" w:hAnsi="Times New Roman" w:cs="Times New Roman"/>
                <w:szCs w:val="18"/>
              </w:rPr>
              <w:t>COD</w:t>
            </w:r>
          </w:p>
        </w:tc>
        <w:tc>
          <w:tcPr>
            <w:tcW w:w="543" w:type="pct"/>
            <w:shd w:val="clear" w:color="auto" w:fill="FFFFFF"/>
            <w:vAlign w:val="center"/>
          </w:tcPr>
          <w:p w:rsidR="00C72BBC" w:rsidRDefault="00854968" w:rsidP="00CF5587">
            <w:pPr>
              <w:pStyle w:val="Other10"/>
              <w:jc w:val="both"/>
              <w:rPr>
                <w:rFonts w:ascii="Times New Roman" w:eastAsia="Times New Roman" w:hAnsi="Times New Roman" w:cs="Times New Roman"/>
                <w:szCs w:val="18"/>
              </w:rPr>
            </w:pPr>
            <w:r>
              <w:rPr>
                <w:rFonts w:ascii="Times New Roman" w:eastAsia="Times New Roman" w:hAnsi="Times New Roman" w:cs="Times New Roman"/>
                <w:szCs w:val="18"/>
              </w:rPr>
              <w:t>50</w:t>
            </w:r>
          </w:p>
        </w:tc>
      </w:tr>
      <w:tr w:rsidR="00C72BBC" w:rsidTr="00CF5587">
        <w:trPr>
          <w:trHeight w:val="365"/>
          <w:jc w:val="center"/>
        </w:trPr>
        <w:tc>
          <w:tcPr>
            <w:tcW w:w="316" w:type="pct"/>
            <w:vMerge/>
            <w:shd w:val="clear" w:color="auto" w:fill="FFFFFF"/>
            <w:vAlign w:val="center"/>
          </w:tcPr>
          <w:p w:rsidR="00C72BBC" w:rsidRDefault="00C72BBC" w:rsidP="00CF5587">
            <w:pPr>
              <w:jc w:val="center"/>
              <w:rPr>
                <w:rFonts w:ascii="Times New Roman" w:hAnsi="Times New Roman" w:cs="Times New Roman"/>
              </w:rPr>
            </w:pPr>
          </w:p>
        </w:tc>
        <w:tc>
          <w:tcPr>
            <w:tcW w:w="342" w:type="pct"/>
            <w:vMerge/>
            <w:shd w:val="clear" w:color="auto" w:fill="FFFFFF"/>
            <w:vAlign w:val="center"/>
          </w:tcPr>
          <w:p w:rsidR="00C72BBC" w:rsidRDefault="00C72BBC" w:rsidP="00CF5587">
            <w:pPr>
              <w:jc w:val="center"/>
              <w:rPr>
                <w:rFonts w:ascii="Times New Roman" w:hAnsi="Times New Roman" w:cs="Times New Roman"/>
              </w:rPr>
            </w:pPr>
          </w:p>
        </w:tc>
        <w:tc>
          <w:tcPr>
            <w:tcW w:w="626" w:type="pct"/>
            <w:vMerge/>
            <w:shd w:val="clear" w:color="auto" w:fill="FFFFFF"/>
            <w:vAlign w:val="center"/>
          </w:tcPr>
          <w:p w:rsidR="00C72BBC" w:rsidRDefault="00C72BBC" w:rsidP="00CF5587">
            <w:pPr>
              <w:jc w:val="center"/>
              <w:rPr>
                <w:rFonts w:ascii="Times New Roman" w:hAnsi="Times New Roman" w:cs="Times New Roman"/>
              </w:rPr>
            </w:pPr>
          </w:p>
        </w:tc>
        <w:tc>
          <w:tcPr>
            <w:tcW w:w="596" w:type="pct"/>
            <w:vMerge/>
            <w:shd w:val="clear" w:color="auto" w:fill="FFFFFF"/>
            <w:vAlign w:val="center"/>
          </w:tcPr>
          <w:p w:rsidR="00C72BBC" w:rsidRDefault="00C72BBC" w:rsidP="00CF5587">
            <w:pPr>
              <w:jc w:val="center"/>
              <w:rPr>
                <w:rFonts w:ascii="Times New Roman" w:hAnsi="Times New Roman" w:cs="Times New Roman"/>
              </w:rPr>
            </w:pPr>
          </w:p>
        </w:tc>
        <w:tc>
          <w:tcPr>
            <w:tcW w:w="572" w:type="pct"/>
            <w:vMerge/>
            <w:shd w:val="clear" w:color="auto" w:fill="FFFFFF"/>
            <w:vAlign w:val="center"/>
          </w:tcPr>
          <w:p w:rsidR="00C72BBC" w:rsidRDefault="00C72BBC" w:rsidP="00CF5587">
            <w:pPr>
              <w:jc w:val="center"/>
              <w:rPr>
                <w:rFonts w:ascii="Times New Roman" w:hAnsi="Times New Roman" w:cs="Times New Roman"/>
              </w:rPr>
            </w:pPr>
          </w:p>
        </w:tc>
        <w:tc>
          <w:tcPr>
            <w:tcW w:w="517" w:type="pct"/>
            <w:vMerge/>
            <w:shd w:val="clear" w:color="auto" w:fill="FFFFFF"/>
            <w:vAlign w:val="center"/>
          </w:tcPr>
          <w:p w:rsidR="00C72BBC" w:rsidRDefault="00C72BBC" w:rsidP="00CF5587">
            <w:pPr>
              <w:jc w:val="center"/>
              <w:rPr>
                <w:rFonts w:ascii="Times New Roman" w:hAnsi="Times New Roman" w:cs="Times New Roman"/>
                <w:lang w:bidi="zh-TW"/>
              </w:rPr>
            </w:pPr>
          </w:p>
        </w:tc>
        <w:tc>
          <w:tcPr>
            <w:tcW w:w="400" w:type="pct"/>
            <w:vMerge/>
            <w:shd w:val="clear" w:color="auto" w:fill="FFFFFF"/>
            <w:vAlign w:val="center"/>
          </w:tcPr>
          <w:p w:rsidR="00C72BBC" w:rsidRDefault="00C72BBC" w:rsidP="00CF5587">
            <w:pPr>
              <w:jc w:val="center"/>
              <w:rPr>
                <w:rFonts w:ascii="Times New Roman" w:hAnsi="Times New Roman" w:cs="Times New Roman"/>
              </w:rPr>
            </w:pPr>
          </w:p>
        </w:tc>
        <w:tc>
          <w:tcPr>
            <w:tcW w:w="544" w:type="pct"/>
            <w:vMerge/>
            <w:shd w:val="clear" w:color="auto" w:fill="FFFFFF"/>
            <w:vAlign w:val="center"/>
          </w:tcPr>
          <w:p w:rsidR="00C72BBC" w:rsidRDefault="00C72BBC" w:rsidP="00CF5587">
            <w:pPr>
              <w:pStyle w:val="Other10"/>
              <w:spacing w:line="260" w:lineRule="exact"/>
              <w:jc w:val="center"/>
              <w:rPr>
                <w:rFonts w:ascii="Times New Roman" w:hAnsi="Times New Roman" w:cs="Times New Roman"/>
                <w:szCs w:val="19"/>
              </w:rPr>
            </w:pPr>
          </w:p>
        </w:tc>
        <w:tc>
          <w:tcPr>
            <w:tcW w:w="544" w:type="pct"/>
            <w:shd w:val="clear" w:color="auto" w:fill="FFFFFF"/>
            <w:vAlign w:val="center"/>
          </w:tcPr>
          <w:p w:rsidR="00C72BBC" w:rsidRDefault="00854968" w:rsidP="00CF5587">
            <w:pPr>
              <w:pStyle w:val="Other10"/>
              <w:spacing w:line="226" w:lineRule="auto"/>
              <w:jc w:val="both"/>
              <w:rPr>
                <w:rFonts w:ascii="Times New Roman" w:eastAsia="Times New Roman" w:hAnsi="Times New Roman" w:cs="Times New Roman"/>
                <w:szCs w:val="18"/>
              </w:rPr>
            </w:pPr>
            <w:r>
              <w:rPr>
                <w:rFonts w:ascii="Times New Roman" w:eastAsia="Times New Roman" w:hAnsi="Times New Roman" w:cs="Times New Roman"/>
                <w:szCs w:val="18"/>
              </w:rPr>
              <w:t>SS</w:t>
            </w:r>
          </w:p>
        </w:tc>
        <w:tc>
          <w:tcPr>
            <w:tcW w:w="543" w:type="pct"/>
            <w:shd w:val="clear" w:color="auto" w:fill="FFFFFF"/>
            <w:vAlign w:val="center"/>
          </w:tcPr>
          <w:p w:rsidR="00C72BBC" w:rsidRDefault="00854968" w:rsidP="00CF5587">
            <w:pPr>
              <w:pStyle w:val="Other10"/>
              <w:jc w:val="both"/>
              <w:rPr>
                <w:rFonts w:ascii="Times New Roman" w:eastAsia="Times New Roman" w:hAnsi="Times New Roman" w:cs="Times New Roman"/>
                <w:szCs w:val="18"/>
              </w:rPr>
            </w:pPr>
            <w:r>
              <w:rPr>
                <w:rFonts w:ascii="Times New Roman" w:eastAsia="Times New Roman" w:hAnsi="Times New Roman" w:cs="Times New Roman"/>
                <w:szCs w:val="18"/>
              </w:rPr>
              <w:t>10</w:t>
            </w:r>
          </w:p>
        </w:tc>
      </w:tr>
      <w:tr w:rsidR="00C72BBC" w:rsidTr="00CF5587">
        <w:trPr>
          <w:trHeight w:val="365"/>
          <w:jc w:val="center"/>
        </w:trPr>
        <w:tc>
          <w:tcPr>
            <w:tcW w:w="316" w:type="pct"/>
            <w:vMerge/>
            <w:shd w:val="clear" w:color="auto" w:fill="FFFFFF"/>
            <w:vAlign w:val="center"/>
          </w:tcPr>
          <w:p w:rsidR="00C72BBC" w:rsidRDefault="00C72BBC" w:rsidP="00CF5587">
            <w:pPr>
              <w:jc w:val="center"/>
              <w:rPr>
                <w:rFonts w:ascii="Times New Roman" w:hAnsi="Times New Roman" w:cs="Times New Roman"/>
              </w:rPr>
            </w:pPr>
          </w:p>
        </w:tc>
        <w:tc>
          <w:tcPr>
            <w:tcW w:w="342" w:type="pct"/>
            <w:vMerge/>
            <w:shd w:val="clear" w:color="auto" w:fill="FFFFFF"/>
            <w:vAlign w:val="center"/>
          </w:tcPr>
          <w:p w:rsidR="00C72BBC" w:rsidRDefault="00C72BBC" w:rsidP="00CF5587">
            <w:pPr>
              <w:jc w:val="center"/>
              <w:rPr>
                <w:rFonts w:ascii="Times New Roman" w:hAnsi="Times New Roman" w:cs="Times New Roman"/>
              </w:rPr>
            </w:pPr>
          </w:p>
        </w:tc>
        <w:tc>
          <w:tcPr>
            <w:tcW w:w="626" w:type="pct"/>
            <w:vMerge/>
            <w:shd w:val="clear" w:color="auto" w:fill="FFFFFF"/>
            <w:vAlign w:val="center"/>
          </w:tcPr>
          <w:p w:rsidR="00C72BBC" w:rsidRDefault="00C72BBC" w:rsidP="00CF5587">
            <w:pPr>
              <w:jc w:val="center"/>
              <w:rPr>
                <w:rFonts w:ascii="Times New Roman" w:hAnsi="Times New Roman" w:cs="Times New Roman"/>
              </w:rPr>
            </w:pPr>
          </w:p>
        </w:tc>
        <w:tc>
          <w:tcPr>
            <w:tcW w:w="596" w:type="pct"/>
            <w:vMerge/>
            <w:shd w:val="clear" w:color="auto" w:fill="FFFFFF"/>
            <w:vAlign w:val="center"/>
          </w:tcPr>
          <w:p w:rsidR="00C72BBC" w:rsidRDefault="00C72BBC" w:rsidP="00CF5587">
            <w:pPr>
              <w:jc w:val="center"/>
              <w:rPr>
                <w:rFonts w:ascii="Times New Roman" w:hAnsi="Times New Roman" w:cs="Times New Roman"/>
              </w:rPr>
            </w:pPr>
          </w:p>
        </w:tc>
        <w:tc>
          <w:tcPr>
            <w:tcW w:w="572" w:type="pct"/>
            <w:vMerge/>
            <w:shd w:val="clear" w:color="auto" w:fill="FFFFFF"/>
            <w:vAlign w:val="center"/>
          </w:tcPr>
          <w:p w:rsidR="00C72BBC" w:rsidRDefault="00C72BBC" w:rsidP="00CF5587">
            <w:pPr>
              <w:jc w:val="center"/>
              <w:rPr>
                <w:rFonts w:ascii="Times New Roman" w:hAnsi="Times New Roman" w:cs="Times New Roman"/>
              </w:rPr>
            </w:pPr>
          </w:p>
        </w:tc>
        <w:tc>
          <w:tcPr>
            <w:tcW w:w="517" w:type="pct"/>
            <w:vMerge/>
            <w:shd w:val="clear" w:color="auto" w:fill="FFFFFF"/>
            <w:vAlign w:val="center"/>
          </w:tcPr>
          <w:p w:rsidR="00C72BBC" w:rsidRDefault="00C72BBC" w:rsidP="00CF5587">
            <w:pPr>
              <w:jc w:val="center"/>
              <w:rPr>
                <w:rFonts w:ascii="Times New Roman" w:hAnsi="Times New Roman" w:cs="Times New Roman"/>
                <w:lang w:bidi="zh-TW"/>
              </w:rPr>
            </w:pPr>
          </w:p>
        </w:tc>
        <w:tc>
          <w:tcPr>
            <w:tcW w:w="400" w:type="pct"/>
            <w:vMerge/>
            <w:shd w:val="clear" w:color="auto" w:fill="FFFFFF"/>
            <w:vAlign w:val="center"/>
          </w:tcPr>
          <w:p w:rsidR="00C72BBC" w:rsidRDefault="00C72BBC" w:rsidP="00CF5587">
            <w:pPr>
              <w:jc w:val="center"/>
              <w:rPr>
                <w:rFonts w:ascii="Times New Roman" w:hAnsi="Times New Roman" w:cs="Times New Roman"/>
              </w:rPr>
            </w:pPr>
          </w:p>
        </w:tc>
        <w:tc>
          <w:tcPr>
            <w:tcW w:w="544" w:type="pct"/>
            <w:vMerge/>
            <w:shd w:val="clear" w:color="auto" w:fill="FFFFFF"/>
            <w:vAlign w:val="center"/>
          </w:tcPr>
          <w:p w:rsidR="00C72BBC" w:rsidRDefault="00C72BBC" w:rsidP="00CF5587">
            <w:pPr>
              <w:pStyle w:val="Other10"/>
              <w:spacing w:line="260" w:lineRule="exact"/>
              <w:jc w:val="center"/>
              <w:rPr>
                <w:rFonts w:ascii="Times New Roman" w:hAnsi="Times New Roman" w:cs="Times New Roman"/>
                <w:szCs w:val="19"/>
              </w:rPr>
            </w:pPr>
          </w:p>
        </w:tc>
        <w:tc>
          <w:tcPr>
            <w:tcW w:w="544" w:type="pct"/>
            <w:shd w:val="clear" w:color="auto" w:fill="FFFFFF"/>
            <w:vAlign w:val="center"/>
          </w:tcPr>
          <w:p w:rsidR="00C72BBC" w:rsidRDefault="00854968" w:rsidP="00CF5587">
            <w:pPr>
              <w:pStyle w:val="Other10"/>
              <w:spacing w:line="226" w:lineRule="auto"/>
              <w:jc w:val="both"/>
              <w:rPr>
                <w:rFonts w:ascii="Times New Roman" w:eastAsia="Times New Roman" w:hAnsi="Times New Roman" w:cs="Times New Roman"/>
                <w:szCs w:val="18"/>
              </w:rPr>
            </w:pPr>
            <w:r>
              <w:rPr>
                <w:rFonts w:ascii="Times New Roman" w:hAnsi="Times New Roman" w:cs="Times New Roman"/>
                <w:szCs w:val="19"/>
              </w:rPr>
              <w:t>氨氮</w:t>
            </w:r>
          </w:p>
        </w:tc>
        <w:tc>
          <w:tcPr>
            <w:tcW w:w="543" w:type="pct"/>
            <w:shd w:val="clear" w:color="auto" w:fill="FFFFFF"/>
            <w:vAlign w:val="center"/>
          </w:tcPr>
          <w:p w:rsidR="00C72BBC" w:rsidRDefault="00854968" w:rsidP="00CF5587">
            <w:pPr>
              <w:pStyle w:val="Other10"/>
              <w:jc w:val="both"/>
              <w:rPr>
                <w:rFonts w:ascii="Times New Roman" w:eastAsia="Times New Roman" w:hAnsi="Times New Roman" w:cs="Times New Roman"/>
                <w:szCs w:val="18"/>
              </w:rPr>
            </w:pPr>
            <w:r>
              <w:rPr>
                <w:rFonts w:ascii="Times New Roman" w:eastAsia="Times New Roman" w:hAnsi="Times New Roman" w:cs="Times New Roman"/>
                <w:szCs w:val="18"/>
              </w:rPr>
              <w:t>5</w:t>
            </w:r>
          </w:p>
        </w:tc>
      </w:tr>
      <w:tr w:rsidR="00C72BBC" w:rsidTr="00CF5587">
        <w:trPr>
          <w:trHeight w:val="365"/>
          <w:jc w:val="center"/>
        </w:trPr>
        <w:tc>
          <w:tcPr>
            <w:tcW w:w="316" w:type="pct"/>
            <w:vMerge/>
            <w:shd w:val="clear" w:color="auto" w:fill="FFFFFF"/>
            <w:vAlign w:val="center"/>
          </w:tcPr>
          <w:p w:rsidR="00C72BBC" w:rsidRDefault="00C72BBC" w:rsidP="00CF5587">
            <w:pPr>
              <w:jc w:val="center"/>
              <w:rPr>
                <w:rFonts w:ascii="Times New Roman" w:hAnsi="Times New Roman" w:cs="Times New Roman"/>
              </w:rPr>
            </w:pPr>
          </w:p>
        </w:tc>
        <w:tc>
          <w:tcPr>
            <w:tcW w:w="342" w:type="pct"/>
            <w:vMerge/>
            <w:shd w:val="clear" w:color="auto" w:fill="FFFFFF"/>
            <w:vAlign w:val="center"/>
          </w:tcPr>
          <w:p w:rsidR="00C72BBC" w:rsidRDefault="00C72BBC" w:rsidP="00CF5587">
            <w:pPr>
              <w:jc w:val="center"/>
              <w:rPr>
                <w:rFonts w:ascii="Times New Roman" w:hAnsi="Times New Roman" w:cs="Times New Roman"/>
              </w:rPr>
            </w:pPr>
          </w:p>
        </w:tc>
        <w:tc>
          <w:tcPr>
            <w:tcW w:w="626" w:type="pct"/>
            <w:vMerge/>
            <w:shd w:val="clear" w:color="auto" w:fill="FFFFFF"/>
            <w:vAlign w:val="center"/>
          </w:tcPr>
          <w:p w:rsidR="00C72BBC" w:rsidRDefault="00C72BBC" w:rsidP="00CF5587">
            <w:pPr>
              <w:jc w:val="center"/>
              <w:rPr>
                <w:rFonts w:ascii="Times New Roman" w:hAnsi="Times New Roman" w:cs="Times New Roman"/>
              </w:rPr>
            </w:pPr>
          </w:p>
        </w:tc>
        <w:tc>
          <w:tcPr>
            <w:tcW w:w="596" w:type="pct"/>
            <w:vMerge/>
            <w:shd w:val="clear" w:color="auto" w:fill="FFFFFF"/>
            <w:vAlign w:val="center"/>
          </w:tcPr>
          <w:p w:rsidR="00C72BBC" w:rsidRDefault="00C72BBC" w:rsidP="00CF5587">
            <w:pPr>
              <w:jc w:val="center"/>
              <w:rPr>
                <w:rFonts w:ascii="Times New Roman" w:hAnsi="Times New Roman" w:cs="Times New Roman"/>
              </w:rPr>
            </w:pPr>
          </w:p>
        </w:tc>
        <w:tc>
          <w:tcPr>
            <w:tcW w:w="572" w:type="pct"/>
            <w:vMerge/>
            <w:shd w:val="clear" w:color="auto" w:fill="FFFFFF"/>
            <w:vAlign w:val="center"/>
          </w:tcPr>
          <w:p w:rsidR="00C72BBC" w:rsidRDefault="00C72BBC" w:rsidP="00CF5587">
            <w:pPr>
              <w:jc w:val="center"/>
              <w:rPr>
                <w:rFonts w:ascii="Times New Roman" w:hAnsi="Times New Roman" w:cs="Times New Roman"/>
              </w:rPr>
            </w:pPr>
          </w:p>
        </w:tc>
        <w:tc>
          <w:tcPr>
            <w:tcW w:w="517" w:type="pct"/>
            <w:vMerge/>
            <w:shd w:val="clear" w:color="auto" w:fill="FFFFFF"/>
            <w:vAlign w:val="center"/>
          </w:tcPr>
          <w:p w:rsidR="00C72BBC" w:rsidRDefault="00C72BBC" w:rsidP="00CF5587">
            <w:pPr>
              <w:jc w:val="center"/>
              <w:rPr>
                <w:rFonts w:ascii="Times New Roman" w:hAnsi="Times New Roman" w:cs="Times New Roman"/>
                <w:lang w:bidi="zh-TW"/>
              </w:rPr>
            </w:pPr>
          </w:p>
        </w:tc>
        <w:tc>
          <w:tcPr>
            <w:tcW w:w="400" w:type="pct"/>
            <w:vMerge/>
            <w:shd w:val="clear" w:color="auto" w:fill="FFFFFF"/>
            <w:vAlign w:val="center"/>
          </w:tcPr>
          <w:p w:rsidR="00C72BBC" w:rsidRDefault="00C72BBC" w:rsidP="00CF5587">
            <w:pPr>
              <w:jc w:val="center"/>
              <w:rPr>
                <w:rFonts w:ascii="Times New Roman" w:hAnsi="Times New Roman" w:cs="Times New Roman"/>
              </w:rPr>
            </w:pPr>
          </w:p>
        </w:tc>
        <w:tc>
          <w:tcPr>
            <w:tcW w:w="544" w:type="pct"/>
            <w:vMerge/>
            <w:shd w:val="clear" w:color="auto" w:fill="FFFFFF"/>
            <w:vAlign w:val="center"/>
          </w:tcPr>
          <w:p w:rsidR="00C72BBC" w:rsidRDefault="00C72BBC" w:rsidP="00CF5587">
            <w:pPr>
              <w:pStyle w:val="Other10"/>
              <w:spacing w:line="260" w:lineRule="exact"/>
              <w:jc w:val="center"/>
              <w:rPr>
                <w:rFonts w:ascii="Times New Roman" w:hAnsi="Times New Roman" w:cs="Times New Roman"/>
                <w:szCs w:val="19"/>
              </w:rPr>
            </w:pPr>
          </w:p>
        </w:tc>
        <w:tc>
          <w:tcPr>
            <w:tcW w:w="544" w:type="pct"/>
            <w:shd w:val="clear" w:color="auto" w:fill="FFFFFF"/>
            <w:vAlign w:val="center"/>
          </w:tcPr>
          <w:p w:rsidR="00C72BBC" w:rsidRDefault="00854968" w:rsidP="00CF5587">
            <w:pPr>
              <w:pStyle w:val="Other10"/>
              <w:spacing w:line="226" w:lineRule="auto"/>
              <w:jc w:val="both"/>
              <w:rPr>
                <w:rFonts w:ascii="Times New Roman" w:eastAsia="Times New Roman" w:hAnsi="Times New Roman" w:cs="Times New Roman"/>
                <w:szCs w:val="18"/>
              </w:rPr>
            </w:pPr>
            <w:r>
              <w:rPr>
                <w:rFonts w:ascii="Times New Roman" w:hAnsi="Times New Roman" w:cs="Times New Roman"/>
                <w:szCs w:val="19"/>
              </w:rPr>
              <w:t>总氮</w:t>
            </w:r>
          </w:p>
        </w:tc>
        <w:tc>
          <w:tcPr>
            <w:tcW w:w="543" w:type="pct"/>
            <w:shd w:val="clear" w:color="auto" w:fill="FFFFFF"/>
            <w:vAlign w:val="center"/>
          </w:tcPr>
          <w:p w:rsidR="00C72BBC" w:rsidRDefault="00854968" w:rsidP="00CF5587">
            <w:pPr>
              <w:pStyle w:val="Other10"/>
              <w:jc w:val="both"/>
              <w:rPr>
                <w:rFonts w:ascii="Times New Roman" w:eastAsia="Times New Roman" w:hAnsi="Times New Roman" w:cs="Times New Roman"/>
                <w:szCs w:val="18"/>
              </w:rPr>
            </w:pPr>
            <w:r>
              <w:rPr>
                <w:rFonts w:ascii="Times New Roman" w:eastAsia="Times New Roman" w:hAnsi="Times New Roman" w:cs="Times New Roman"/>
                <w:szCs w:val="18"/>
              </w:rPr>
              <w:t>15</w:t>
            </w:r>
          </w:p>
        </w:tc>
      </w:tr>
      <w:tr w:rsidR="00C72BBC" w:rsidTr="00CF5587">
        <w:trPr>
          <w:trHeight w:val="365"/>
          <w:jc w:val="center"/>
        </w:trPr>
        <w:tc>
          <w:tcPr>
            <w:tcW w:w="316" w:type="pct"/>
            <w:vMerge/>
            <w:shd w:val="clear" w:color="auto" w:fill="FFFFFF"/>
            <w:vAlign w:val="center"/>
          </w:tcPr>
          <w:p w:rsidR="00C72BBC" w:rsidRDefault="00C72BBC" w:rsidP="00CF5587">
            <w:pPr>
              <w:jc w:val="center"/>
              <w:rPr>
                <w:rFonts w:ascii="Times New Roman" w:hAnsi="Times New Roman" w:cs="Times New Roman"/>
              </w:rPr>
            </w:pPr>
          </w:p>
        </w:tc>
        <w:tc>
          <w:tcPr>
            <w:tcW w:w="342" w:type="pct"/>
            <w:vMerge/>
            <w:shd w:val="clear" w:color="auto" w:fill="FFFFFF"/>
            <w:vAlign w:val="center"/>
          </w:tcPr>
          <w:p w:rsidR="00C72BBC" w:rsidRDefault="00C72BBC" w:rsidP="00CF5587">
            <w:pPr>
              <w:jc w:val="center"/>
              <w:rPr>
                <w:rFonts w:ascii="Times New Roman" w:hAnsi="Times New Roman" w:cs="Times New Roman"/>
              </w:rPr>
            </w:pPr>
          </w:p>
        </w:tc>
        <w:tc>
          <w:tcPr>
            <w:tcW w:w="626" w:type="pct"/>
            <w:vMerge/>
            <w:shd w:val="clear" w:color="auto" w:fill="FFFFFF"/>
            <w:vAlign w:val="center"/>
          </w:tcPr>
          <w:p w:rsidR="00C72BBC" w:rsidRDefault="00C72BBC" w:rsidP="00CF5587">
            <w:pPr>
              <w:jc w:val="center"/>
              <w:rPr>
                <w:rFonts w:ascii="Times New Roman" w:hAnsi="Times New Roman" w:cs="Times New Roman"/>
              </w:rPr>
            </w:pPr>
          </w:p>
        </w:tc>
        <w:tc>
          <w:tcPr>
            <w:tcW w:w="596" w:type="pct"/>
            <w:vMerge/>
            <w:shd w:val="clear" w:color="auto" w:fill="FFFFFF"/>
            <w:vAlign w:val="center"/>
          </w:tcPr>
          <w:p w:rsidR="00C72BBC" w:rsidRDefault="00C72BBC" w:rsidP="00CF5587">
            <w:pPr>
              <w:jc w:val="center"/>
              <w:rPr>
                <w:rFonts w:ascii="Times New Roman" w:hAnsi="Times New Roman" w:cs="Times New Roman"/>
              </w:rPr>
            </w:pPr>
          </w:p>
        </w:tc>
        <w:tc>
          <w:tcPr>
            <w:tcW w:w="572" w:type="pct"/>
            <w:vMerge/>
            <w:shd w:val="clear" w:color="auto" w:fill="FFFFFF"/>
            <w:vAlign w:val="center"/>
          </w:tcPr>
          <w:p w:rsidR="00C72BBC" w:rsidRDefault="00C72BBC" w:rsidP="00CF5587">
            <w:pPr>
              <w:jc w:val="center"/>
              <w:rPr>
                <w:rFonts w:ascii="Times New Roman" w:hAnsi="Times New Roman" w:cs="Times New Roman"/>
              </w:rPr>
            </w:pPr>
          </w:p>
        </w:tc>
        <w:tc>
          <w:tcPr>
            <w:tcW w:w="517" w:type="pct"/>
            <w:vMerge/>
            <w:shd w:val="clear" w:color="auto" w:fill="FFFFFF"/>
            <w:vAlign w:val="center"/>
          </w:tcPr>
          <w:p w:rsidR="00C72BBC" w:rsidRDefault="00C72BBC" w:rsidP="00CF5587">
            <w:pPr>
              <w:jc w:val="center"/>
              <w:rPr>
                <w:rFonts w:ascii="Times New Roman" w:hAnsi="Times New Roman" w:cs="Times New Roman"/>
                <w:lang w:bidi="zh-TW"/>
              </w:rPr>
            </w:pPr>
          </w:p>
        </w:tc>
        <w:tc>
          <w:tcPr>
            <w:tcW w:w="400" w:type="pct"/>
            <w:vMerge/>
            <w:shd w:val="clear" w:color="auto" w:fill="FFFFFF"/>
            <w:vAlign w:val="center"/>
          </w:tcPr>
          <w:p w:rsidR="00C72BBC" w:rsidRDefault="00C72BBC" w:rsidP="00CF5587">
            <w:pPr>
              <w:jc w:val="center"/>
              <w:rPr>
                <w:rFonts w:ascii="Times New Roman" w:hAnsi="Times New Roman" w:cs="Times New Roman"/>
              </w:rPr>
            </w:pPr>
          </w:p>
        </w:tc>
        <w:tc>
          <w:tcPr>
            <w:tcW w:w="544" w:type="pct"/>
            <w:vMerge/>
            <w:shd w:val="clear" w:color="auto" w:fill="FFFFFF"/>
            <w:vAlign w:val="center"/>
          </w:tcPr>
          <w:p w:rsidR="00C72BBC" w:rsidRDefault="00C72BBC" w:rsidP="00CF5587">
            <w:pPr>
              <w:pStyle w:val="Other10"/>
              <w:spacing w:line="260" w:lineRule="exact"/>
              <w:jc w:val="center"/>
              <w:rPr>
                <w:rFonts w:ascii="Times New Roman" w:hAnsi="Times New Roman" w:cs="Times New Roman"/>
                <w:szCs w:val="19"/>
              </w:rPr>
            </w:pPr>
          </w:p>
        </w:tc>
        <w:tc>
          <w:tcPr>
            <w:tcW w:w="544" w:type="pct"/>
            <w:shd w:val="clear" w:color="auto" w:fill="FFFFFF"/>
            <w:vAlign w:val="center"/>
          </w:tcPr>
          <w:p w:rsidR="00C72BBC" w:rsidRDefault="00854968" w:rsidP="00CF5587">
            <w:pPr>
              <w:pStyle w:val="Other10"/>
              <w:spacing w:line="226" w:lineRule="auto"/>
              <w:jc w:val="both"/>
              <w:rPr>
                <w:rFonts w:ascii="Times New Roman" w:eastAsia="Times New Roman" w:hAnsi="Times New Roman" w:cs="Times New Roman"/>
                <w:szCs w:val="18"/>
              </w:rPr>
            </w:pPr>
            <w:r>
              <w:rPr>
                <w:rFonts w:ascii="Times New Roman" w:hAnsi="Times New Roman" w:cs="Times New Roman"/>
                <w:szCs w:val="19"/>
              </w:rPr>
              <w:t>总磷</w:t>
            </w:r>
          </w:p>
        </w:tc>
        <w:tc>
          <w:tcPr>
            <w:tcW w:w="543" w:type="pct"/>
            <w:shd w:val="clear" w:color="auto" w:fill="FFFFFF"/>
            <w:vAlign w:val="center"/>
          </w:tcPr>
          <w:p w:rsidR="00C72BBC" w:rsidRDefault="00854968" w:rsidP="00CF5587">
            <w:pPr>
              <w:pStyle w:val="Other10"/>
              <w:jc w:val="both"/>
              <w:rPr>
                <w:rFonts w:ascii="Times New Roman" w:eastAsia="Times New Roman" w:hAnsi="Times New Roman" w:cs="Times New Roman"/>
                <w:szCs w:val="18"/>
              </w:rPr>
            </w:pPr>
            <w:r>
              <w:rPr>
                <w:rFonts w:ascii="Times New Roman" w:eastAsia="Times New Roman" w:hAnsi="Times New Roman" w:cs="Times New Roman"/>
                <w:szCs w:val="18"/>
              </w:rPr>
              <w:t>0.5</w:t>
            </w:r>
          </w:p>
        </w:tc>
      </w:tr>
    </w:tbl>
    <w:p w:rsidR="00C72BBC" w:rsidRDefault="00854968">
      <w:pPr>
        <w:spacing w:line="360" w:lineRule="auto"/>
        <w:ind w:firstLineChars="200" w:firstLine="482"/>
        <w:jc w:val="left"/>
        <w:rPr>
          <w:rFonts w:ascii="Times New Roman" w:hAnsi="Times New Roman" w:cs="Times New Roman"/>
          <w:b/>
          <w:sz w:val="24"/>
          <w:lang w:val="zh-TW" w:bidi="zh-TW"/>
        </w:rPr>
      </w:pPr>
      <w:r>
        <w:rPr>
          <w:rFonts w:ascii="Times New Roman" w:hAnsi="Times New Roman" w:cs="Times New Roman" w:hint="eastAsia"/>
          <w:b/>
          <w:sz w:val="24"/>
          <w:lang w:val="zh-TW" w:bidi="zh-TW"/>
        </w:rPr>
        <w:t>3</w:t>
      </w:r>
      <w:r>
        <w:rPr>
          <w:rFonts w:ascii="Times New Roman" w:hAnsi="Times New Roman" w:cs="Times New Roman"/>
          <w:b/>
          <w:sz w:val="24"/>
          <w:lang w:val="zh-TW" w:bidi="zh-TW"/>
        </w:rPr>
        <w:t>、</w:t>
      </w:r>
      <w:r>
        <w:rPr>
          <w:rFonts w:ascii="Times New Roman" w:hAnsi="Times New Roman" w:cs="Times New Roman" w:hint="eastAsia"/>
          <w:b/>
          <w:sz w:val="24"/>
          <w:lang w:val="zh-TW" w:bidi="zh-TW"/>
        </w:rPr>
        <w:t>废水污染物排放信息</w:t>
      </w:r>
    </w:p>
    <w:p w:rsidR="00C72BBC" w:rsidRDefault="00854968">
      <w:pPr>
        <w:spacing w:line="360" w:lineRule="auto"/>
        <w:ind w:firstLineChars="200" w:firstLine="480"/>
        <w:jc w:val="left"/>
        <w:rPr>
          <w:rFonts w:ascii="Times New Roman" w:hAnsi="Times New Roman" w:cs="Times New Roman"/>
          <w:sz w:val="24"/>
          <w:lang w:eastAsia="zh-TW" w:bidi="en-US"/>
        </w:rPr>
      </w:pPr>
      <w:r>
        <w:rPr>
          <w:rFonts w:ascii="Times New Roman" w:hAnsi="Times New Roman" w:cs="Times New Roman"/>
          <w:sz w:val="24"/>
          <w:lang w:val="zh-TW" w:bidi="en-US"/>
        </w:rPr>
        <w:t>根据《环境影响评价技术导则地表水环境》</w:t>
      </w:r>
      <w:r>
        <w:rPr>
          <w:rFonts w:ascii="Times New Roman" w:hAnsi="Times New Roman" w:cs="Times New Roman"/>
          <w:bCs/>
          <w:sz w:val="24"/>
          <w:lang w:val="zh-TW" w:bidi="en-US"/>
        </w:rPr>
        <w:t>(HJ2.3-2018) 8</w:t>
      </w:r>
      <w:r>
        <w:rPr>
          <w:rFonts w:ascii="Times New Roman" w:hAnsi="Times New Roman" w:cs="Times New Roman" w:hint="eastAsia"/>
          <w:bCs/>
          <w:sz w:val="24"/>
          <w:lang w:val="zh-TW" w:bidi="en-US"/>
        </w:rPr>
        <w:t>.</w:t>
      </w:r>
      <w:r>
        <w:rPr>
          <w:rFonts w:ascii="Times New Roman" w:hAnsi="Times New Roman" w:cs="Times New Roman"/>
          <w:bCs/>
          <w:sz w:val="24"/>
          <w:lang w:val="zh-TW" w:bidi="en-US"/>
        </w:rPr>
        <w:t>3</w:t>
      </w:r>
      <w:r>
        <w:rPr>
          <w:rFonts w:ascii="Times New Roman" w:hAnsi="Times New Roman" w:cs="Times New Roman" w:hint="eastAsia"/>
          <w:bCs/>
          <w:sz w:val="24"/>
          <w:lang w:val="zh-TW" w:bidi="en-US"/>
        </w:rPr>
        <w:t>.</w:t>
      </w:r>
      <w:r>
        <w:rPr>
          <w:rFonts w:ascii="Times New Roman" w:hAnsi="Times New Roman" w:cs="Times New Roman"/>
          <w:bCs/>
          <w:sz w:val="24"/>
          <w:lang w:val="zh-TW" w:bidi="en-US"/>
        </w:rPr>
        <w:t>2</w:t>
      </w:r>
      <w:r>
        <w:rPr>
          <w:rFonts w:ascii="Times New Roman" w:hAnsi="Times New Roman" w:cs="Times New Roman"/>
          <w:sz w:val="24"/>
          <w:lang w:val="zh-TW" w:bidi="en-US"/>
        </w:rPr>
        <w:t>条，间接排放建设项目污染源排放量核算根据依托污水处理设施的控制要求核算确定，本项目废水经预处理达标后通过管网排入</w:t>
      </w:r>
      <w:r w:rsidR="00D6713D" w:rsidRPr="00D6713D">
        <w:rPr>
          <w:rFonts w:ascii="Times New Roman" w:hAnsi="Times New Roman" w:cs="Times New Roman" w:hint="eastAsia"/>
          <w:bCs/>
          <w:sz w:val="24"/>
          <w:lang w:bidi="en-US"/>
        </w:rPr>
        <w:t>岳阳广华污水处理有限公司（</w:t>
      </w:r>
      <w:r w:rsidR="00A050CE">
        <w:rPr>
          <w:rFonts w:ascii="Times New Roman" w:hAnsi="Times New Roman" w:cs="Times New Roman" w:hint="eastAsia"/>
          <w:bCs/>
          <w:sz w:val="24"/>
          <w:lang w:bidi="en-US"/>
        </w:rPr>
        <w:t>原云溪污水处理厂</w:t>
      </w:r>
      <w:r w:rsidR="00D6713D" w:rsidRPr="00D6713D">
        <w:rPr>
          <w:rFonts w:ascii="Times New Roman" w:hAnsi="Times New Roman" w:cs="Times New Roman" w:hint="eastAsia"/>
          <w:bCs/>
          <w:sz w:val="24"/>
          <w:lang w:bidi="en-US"/>
        </w:rPr>
        <w:t>）</w:t>
      </w:r>
      <w:r>
        <w:rPr>
          <w:rFonts w:ascii="Times New Roman" w:hAnsi="Times New Roman" w:cs="Times New Roman"/>
          <w:sz w:val="24"/>
          <w:lang w:val="zh-TW" w:bidi="en-US"/>
        </w:rPr>
        <w:t>处理，</w:t>
      </w:r>
      <w:r w:rsidR="00D6713D" w:rsidRPr="00D6713D">
        <w:rPr>
          <w:rFonts w:ascii="Times New Roman" w:hAnsi="Times New Roman" w:cs="Times New Roman" w:hint="eastAsia"/>
          <w:bCs/>
          <w:sz w:val="24"/>
          <w:lang w:bidi="en-US"/>
        </w:rPr>
        <w:t>岳阳广华污水处理有限公司（</w:t>
      </w:r>
      <w:r w:rsidR="00A050CE">
        <w:rPr>
          <w:rFonts w:ascii="Times New Roman" w:hAnsi="Times New Roman" w:cs="Times New Roman" w:hint="eastAsia"/>
          <w:bCs/>
          <w:sz w:val="24"/>
          <w:lang w:bidi="en-US"/>
        </w:rPr>
        <w:t>原云溪污水处理厂</w:t>
      </w:r>
      <w:r w:rsidR="00D6713D" w:rsidRPr="00D6713D">
        <w:rPr>
          <w:rFonts w:ascii="Times New Roman" w:hAnsi="Times New Roman" w:cs="Times New Roman" w:hint="eastAsia"/>
          <w:bCs/>
          <w:sz w:val="24"/>
          <w:lang w:bidi="en-US"/>
        </w:rPr>
        <w:t>）</w:t>
      </w:r>
      <w:r>
        <w:rPr>
          <w:rFonts w:ascii="Times New Roman" w:hAnsi="Times New Roman" w:cs="Times New Roman"/>
          <w:sz w:val="24"/>
          <w:lang w:val="zh-TW" w:bidi="en-US"/>
        </w:rPr>
        <w:t>岀水执行《城镇污水处理厂污染物排放标准》</w:t>
      </w:r>
      <w:r>
        <w:rPr>
          <w:rFonts w:ascii="Times New Roman" w:hAnsi="Times New Roman" w:cs="Times New Roman" w:hint="eastAsia"/>
          <w:bCs/>
          <w:sz w:val="24"/>
          <w:lang w:val="zh-TW" w:bidi="en-US"/>
        </w:rPr>
        <w:t>（</w:t>
      </w:r>
      <w:r>
        <w:rPr>
          <w:rFonts w:ascii="Times New Roman" w:hAnsi="Times New Roman" w:cs="Times New Roman"/>
          <w:bCs/>
          <w:sz w:val="24"/>
          <w:lang w:val="zh-TW" w:bidi="en-US"/>
        </w:rPr>
        <w:t>GB18918-2002</w:t>
      </w:r>
      <w:r>
        <w:rPr>
          <w:rFonts w:ascii="Times New Roman" w:hAnsi="Times New Roman" w:cs="Times New Roman" w:hint="eastAsia"/>
          <w:bCs/>
          <w:sz w:val="24"/>
          <w:lang w:val="zh-TW" w:bidi="en-US"/>
        </w:rPr>
        <w:t>）</w:t>
      </w:r>
      <w:r>
        <w:rPr>
          <w:rFonts w:ascii="Times New Roman" w:hAnsi="Times New Roman" w:cs="Times New Roman"/>
          <w:sz w:val="24"/>
          <w:lang w:val="zh-TW" w:bidi="en-US"/>
        </w:rPr>
        <w:t>—</w:t>
      </w:r>
      <w:r>
        <w:rPr>
          <w:rFonts w:ascii="Times New Roman" w:hAnsi="Times New Roman" w:cs="Times New Roman"/>
          <w:sz w:val="24"/>
          <w:lang w:val="zh-TW" w:bidi="en-US"/>
        </w:rPr>
        <w:t>级</w:t>
      </w:r>
      <w:r>
        <w:rPr>
          <w:rFonts w:ascii="Times New Roman" w:hAnsi="Times New Roman" w:cs="Times New Roman"/>
          <w:bCs/>
          <w:sz w:val="24"/>
          <w:lang w:val="zh-TW" w:bidi="en-US"/>
        </w:rPr>
        <w:t>A</w:t>
      </w:r>
      <w:r>
        <w:rPr>
          <w:rFonts w:ascii="Times New Roman" w:hAnsi="Times New Roman" w:cs="Times New Roman"/>
          <w:sz w:val="24"/>
          <w:lang w:val="zh-TW" w:bidi="en-US"/>
        </w:rPr>
        <w:t>与《石油化学工业污染物排放标准》</w:t>
      </w:r>
      <w:r>
        <w:rPr>
          <w:rFonts w:ascii="Times New Roman" w:hAnsi="Times New Roman" w:cs="Times New Roman"/>
          <w:bCs/>
          <w:sz w:val="24"/>
          <w:lang w:val="zh-TW" w:bidi="en-US"/>
        </w:rPr>
        <w:t>(GB31571-2015)</w:t>
      </w:r>
      <w:r>
        <w:rPr>
          <w:rFonts w:ascii="Times New Roman" w:hAnsi="Times New Roman" w:cs="Times New Roman"/>
          <w:sz w:val="24"/>
          <w:lang w:val="zh-TW" w:bidi="en-US"/>
        </w:rPr>
        <w:t>中特别排放限值中较严标准要求后排入长江。因此，本项目废水污染物排放信息如下：</w:t>
      </w:r>
    </w:p>
    <w:p w:rsidR="00C72BBC" w:rsidRDefault="00854968">
      <w:pPr>
        <w:spacing w:line="360" w:lineRule="auto"/>
        <w:jc w:val="center"/>
        <w:rPr>
          <w:rFonts w:ascii="Times New Roman" w:hAnsi="Times New Roman" w:cs="Times New Roman"/>
          <w:b/>
          <w:lang w:val="zh-TW" w:bidi="zh-TW"/>
        </w:rPr>
      </w:pPr>
      <w:r>
        <w:rPr>
          <w:rFonts w:ascii="Times New Roman" w:hAnsi="Times New Roman" w:cs="Times New Roman"/>
          <w:b/>
          <w:lang w:val="zh-TW" w:bidi="zh-TW"/>
        </w:rPr>
        <w:t>表</w:t>
      </w:r>
      <w:r w:rsidR="00350B92">
        <w:rPr>
          <w:rFonts w:ascii="Times New Roman" w:hAnsi="Times New Roman" w:cs="Times New Roman" w:hint="eastAsia"/>
          <w:b/>
          <w:lang w:bidi="en-US"/>
        </w:rPr>
        <w:t>6.3</w:t>
      </w:r>
      <w:r>
        <w:rPr>
          <w:rFonts w:ascii="Times New Roman" w:hAnsi="Times New Roman" w:cs="Times New Roman"/>
          <w:b/>
          <w:lang w:bidi="en-US"/>
        </w:rPr>
        <w:t>-</w:t>
      </w:r>
      <w:r>
        <w:rPr>
          <w:rFonts w:ascii="Times New Roman" w:hAnsi="Times New Roman" w:cs="Times New Roman" w:hint="eastAsia"/>
          <w:b/>
          <w:lang w:bidi="en-US"/>
        </w:rPr>
        <w:t xml:space="preserve">3  </w:t>
      </w:r>
      <w:r>
        <w:rPr>
          <w:rFonts w:ascii="Times New Roman" w:hAnsi="Times New Roman" w:cs="Times New Roman" w:hint="eastAsia"/>
          <w:b/>
          <w:lang w:val="zh-TW" w:bidi="zh-TW"/>
        </w:rPr>
        <w:t>废水污染物排放信息表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56"/>
        <w:gridCol w:w="2065"/>
        <w:gridCol w:w="2236"/>
        <w:gridCol w:w="2066"/>
        <w:gridCol w:w="2043"/>
      </w:tblGrid>
      <w:tr w:rsidR="00CF5587" w:rsidTr="00CF5587">
        <w:trPr>
          <w:trHeight w:val="20"/>
          <w:jc w:val="center"/>
        </w:trPr>
        <w:tc>
          <w:tcPr>
            <w:tcW w:w="694"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序号</w:t>
            </w:r>
          </w:p>
        </w:tc>
        <w:tc>
          <w:tcPr>
            <w:tcW w:w="1057"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排放口编号</w:t>
            </w:r>
          </w:p>
        </w:tc>
        <w:tc>
          <w:tcPr>
            <w:tcW w:w="1145"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污染物种类</w:t>
            </w:r>
          </w:p>
        </w:tc>
        <w:tc>
          <w:tcPr>
            <w:tcW w:w="1058"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排放</w:t>
            </w:r>
            <w:r>
              <w:rPr>
                <w:rFonts w:ascii="Times New Roman" w:hAnsi="Times New Roman" w:cs="Times New Roman"/>
              </w:rPr>
              <w:t>浓度</w:t>
            </w:r>
            <w:r>
              <w:rPr>
                <w:rFonts w:ascii="Times New Roman" w:hAnsi="Times New Roman" w:cs="Times New Roman"/>
              </w:rPr>
              <w:t>/ (mg/L)</w:t>
            </w:r>
          </w:p>
        </w:tc>
        <w:tc>
          <w:tcPr>
            <w:tcW w:w="1046"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年排放量</w:t>
            </w:r>
            <w:r>
              <w:rPr>
                <w:rFonts w:ascii="Times New Roman" w:hAnsi="Times New Roman" w:cs="Times New Roman"/>
              </w:rPr>
              <w:t>/(t/a)</w:t>
            </w:r>
          </w:p>
        </w:tc>
      </w:tr>
      <w:tr w:rsidR="00CF5587" w:rsidTr="00CF5587">
        <w:trPr>
          <w:trHeight w:val="20"/>
          <w:jc w:val="center"/>
        </w:trPr>
        <w:tc>
          <w:tcPr>
            <w:tcW w:w="694" w:type="pct"/>
            <w:vMerge w:val="restart"/>
            <w:shd w:val="clear" w:color="auto" w:fill="FFFFFF"/>
            <w:vAlign w:val="center"/>
          </w:tcPr>
          <w:p w:rsidR="00CF5587" w:rsidRDefault="00CF5587">
            <w:pPr>
              <w:jc w:val="center"/>
              <w:rPr>
                <w:rFonts w:ascii="Times New Roman" w:hAnsi="Times New Roman" w:cs="Times New Roman"/>
              </w:rPr>
            </w:pPr>
            <w:bookmarkStart w:id="715" w:name="_Hlk109894240"/>
            <w:r>
              <w:rPr>
                <w:rFonts w:ascii="Times New Roman" w:hAnsi="Times New Roman" w:cs="Times New Roman"/>
              </w:rPr>
              <w:lastRenderedPageBreak/>
              <w:t>1</w:t>
            </w:r>
          </w:p>
        </w:tc>
        <w:tc>
          <w:tcPr>
            <w:tcW w:w="1057" w:type="pct"/>
            <w:vMerge w:val="restar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DW1</w:t>
            </w:r>
          </w:p>
        </w:tc>
        <w:tc>
          <w:tcPr>
            <w:tcW w:w="1145"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H</w:t>
            </w:r>
          </w:p>
        </w:tc>
        <w:tc>
          <w:tcPr>
            <w:tcW w:w="1058"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6~9</w:t>
            </w:r>
          </w:p>
        </w:tc>
        <w:tc>
          <w:tcPr>
            <w:tcW w:w="1046"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w:t>
            </w:r>
          </w:p>
        </w:tc>
      </w:tr>
      <w:tr w:rsidR="00CF5587" w:rsidTr="00CF5587">
        <w:trPr>
          <w:trHeight w:val="20"/>
          <w:jc w:val="center"/>
        </w:trPr>
        <w:tc>
          <w:tcPr>
            <w:tcW w:w="694" w:type="pct"/>
            <w:vMerge/>
            <w:shd w:val="clear" w:color="auto" w:fill="FFFFFF"/>
            <w:vAlign w:val="center"/>
          </w:tcPr>
          <w:p w:rsidR="00CF5587" w:rsidRDefault="00CF5587">
            <w:pPr>
              <w:jc w:val="center"/>
              <w:rPr>
                <w:rFonts w:ascii="Times New Roman" w:hAnsi="Times New Roman" w:cs="Times New Roman"/>
              </w:rPr>
            </w:pPr>
          </w:p>
        </w:tc>
        <w:tc>
          <w:tcPr>
            <w:tcW w:w="1057" w:type="pct"/>
            <w:vMerge/>
            <w:shd w:val="clear" w:color="auto" w:fill="FFFFFF"/>
            <w:vAlign w:val="center"/>
          </w:tcPr>
          <w:p w:rsidR="00CF5587" w:rsidRDefault="00CF5587">
            <w:pPr>
              <w:jc w:val="center"/>
              <w:rPr>
                <w:rFonts w:ascii="Times New Roman" w:hAnsi="Times New Roman" w:cs="Times New Roman"/>
              </w:rPr>
            </w:pPr>
          </w:p>
        </w:tc>
        <w:tc>
          <w:tcPr>
            <w:tcW w:w="1145"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COD</w:t>
            </w:r>
          </w:p>
        </w:tc>
        <w:tc>
          <w:tcPr>
            <w:tcW w:w="1058"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50</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0.79</w:t>
            </w:r>
          </w:p>
        </w:tc>
      </w:tr>
      <w:tr w:rsidR="00CF5587" w:rsidTr="00CF5587">
        <w:trPr>
          <w:trHeight w:val="20"/>
          <w:jc w:val="center"/>
        </w:trPr>
        <w:tc>
          <w:tcPr>
            <w:tcW w:w="694" w:type="pct"/>
            <w:vMerge/>
            <w:shd w:val="clear" w:color="auto" w:fill="FFFFFF"/>
            <w:vAlign w:val="center"/>
          </w:tcPr>
          <w:p w:rsidR="00CF5587" w:rsidRDefault="00CF5587">
            <w:pPr>
              <w:jc w:val="center"/>
              <w:rPr>
                <w:rFonts w:ascii="Times New Roman" w:hAnsi="Times New Roman" w:cs="Times New Roman"/>
              </w:rPr>
            </w:pPr>
          </w:p>
        </w:tc>
        <w:tc>
          <w:tcPr>
            <w:tcW w:w="1057" w:type="pct"/>
            <w:vMerge/>
            <w:shd w:val="clear" w:color="auto" w:fill="FFFFFF"/>
            <w:vAlign w:val="center"/>
          </w:tcPr>
          <w:p w:rsidR="00CF5587" w:rsidRDefault="00CF5587">
            <w:pPr>
              <w:jc w:val="center"/>
              <w:rPr>
                <w:rFonts w:ascii="Times New Roman" w:hAnsi="Times New Roman" w:cs="Times New Roman"/>
              </w:rPr>
            </w:pPr>
          </w:p>
        </w:tc>
        <w:tc>
          <w:tcPr>
            <w:tcW w:w="1145"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BOD</w:t>
            </w:r>
            <w:r>
              <w:rPr>
                <w:rFonts w:ascii="Times New Roman" w:hAnsi="Times New Roman" w:cs="Times New Roman" w:hint="eastAsia"/>
                <w:vertAlign w:val="subscript"/>
              </w:rPr>
              <w:t>5</w:t>
            </w:r>
          </w:p>
        </w:tc>
        <w:tc>
          <w:tcPr>
            <w:tcW w:w="1058"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10</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0.14</w:t>
            </w:r>
          </w:p>
        </w:tc>
      </w:tr>
      <w:tr w:rsidR="00CF5587" w:rsidTr="00CF5587">
        <w:trPr>
          <w:trHeight w:val="20"/>
          <w:jc w:val="center"/>
        </w:trPr>
        <w:tc>
          <w:tcPr>
            <w:tcW w:w="694" w:type="pct"/>
            <w:vMerge/>
            <w:shd w:val="clear" w:color="auto" w:fill="FFFFFF"/>
            <w:vAlign w:val="center"/>
          </w:tcPr>
          <w:p w:rsidR="00CF5587" w:rsidRDefault="00CF5587">
            <w:pPr>
              <w:jc w:val="center"/>
              <w:rPr>
                <w:rFonts w:ascii="Times New Roman" w:hAnsi="Times New Roman" w:cs="Times New Roman"/>
              </w:rPr>
            </w:pPr>
          </w:p>
        </w:tc>
        <w:tc>
          <w:tcPr>
            <w:tcW w:w="1057" w:type="pct"/>
            <w:vMerge/>
            <w:shd w:val="clear" w:color="auto" w:fill="FFFFFF"/>
            <w:vAlign w:val="center"/>
          </w:tcPr>
          <w:p w:rsidR="00CF5587" w:rsidRDefault="00CF5587">
            <w:pPr>
              <w:jc w:val="center"/>
              <w:rPr>
                <w:rFonts w:ascii="Times New Roman" w:hAnsi="Times New Roman" w:cs="Times New Roman"/>
              </w:rPr>
            </w:pPr>
          </w:p>
        </w:tc>
        <w:tc>
          <w:tcPr>
            <w:tcW w:w="1145"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氨氮</w:t>
            </w:r>
          </w:p>
        </w:tc>
        <w:tc>
          <w:tcPr>
            <w:tcW w:w="1058"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5</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0.08</w:t>
            </w:r>
          </w:p>
        </w:tc>
      </w:tr>
      <w:tr w:rsidR="00CF5587" w:rsidTr="00CF5587">
        <w:trPr>
          <w:trHeight w:val="20"/>
          <w:jc w:val="center"/>
        </w:trPr>
        <w:tc>
          <w:tcPr>
            <w:tcW w:w="694" w:type="pct"/>
            <w:vMerge/>
            <w:shd w:val="clear" w:color="auto" w:fill="FFFFFF"/>
            <w:vAlign w:val="center"/>
          </w:tcPr>
          <w:p w:rsidR="00CF5587" w:rsidRDefault="00CF5587">
            <w:pPr>
              <w:jc w:val="center"/>
              <w:rPr>
                <w:rFonts w:ascii="Times New Roman" w:hAnsi="Times New Roman" w:cs="Times New Roman"/>
              </w:rPr>
            </w:pPr>
          </w:p>
        </w:tc>
        <w:tc>
          <w:tcPr>
            <w:tcW w:w="1057" w:type="pct"/>
            <w:vMerge/>
            <w:shd w:val="clear" w:color="auto" w:fill="FFFFFF"/>
            <w:vAlign w:val="center"/>
          </w:tcPr>
          <w:p w:rsidR="00CF5587" w:rsidRDefault="00CF5587">
            <w:pPr>
              <w:jc w:val="center"/>
              <w:rPr>
                <w:rFonts w:ascii="Times New Roman" w:hAnsi="Times New Roman" w:cs="Times New Roman"/>
              </w:rPr>
            </w:pPr>
          </w:p>
        </w:tc>
        <w:tc>
          <w:tcPr>
            <w:tcW w:w="1145"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SS</w:t>
            </w:r>
          </w:p>
        </w:tc>
        <w:tc>
          <w:tcPr>
            <w:tcW w:w="1058"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10</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0.16</w:t>
            </w:r>
          </w:p>
        </w:tc>
      </w:tr>
      <w:bookmarkEnd w:id="715"/>
      <w:tr w:rsidR="00CF5587" w:rsidTr="00CF5587">
        <w:trPr>
          <w:trHeight w:val="20"/>
          <w:jc w:val="center"/>
        </w:trPr>
        <w:tc>
          <w:tcPr>
            <w:tcW w:w="1751" w:type="pct"/>
            <w:gridSpan w:val="2"/>
            <w:vMerge w:val="restar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全厂排放口合计</w:t>
            </w:r>
          </w:p>
        </w:tc>
        <w:tc>
          <w:tcPr>
            <w:tcW w:w="2203" w:type="pct"/>
            <w:gridSpan w:val="2"/>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pH</w:t>
            </w:r>
          </w:p>
        </w:tc>
        <w:tc>
          <w:tcPr>
            <w:tcW w:w="1046" w:type="pct"/>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w:t>
            </w:r>
          </w:p>
        </w:tc>
      </w:tr>
      <w:tr w:rsidR="00CF5587" w:rsidTr="00CF5587">
        <w:trPr>
          <w:trHeight w:val="20"/>
          <w:jc w:val="center"/>
        </w:trPr>
        <w:tc>
          <w:tcPr>
            <w:tcW w:w="1751" w:type="pct"/>
            <w:gridSpan w:val="2"/>
            <w:vMerge/>
            <w:shd w:val="clear" w:color="auto" w:fill="FFFFFF"/>
            <w:vAlign w:val="center"/>
          </w:tcPr>
          <w:p w:rsidR="00CF5587" w:rsidRDefault="00CF5587">
            <w:pPr>
              <w:jc w:val="center"/>
              <w:rPr>
                <w:rFonts w:ascii="Times New Roman" w:hAnsi="Times New Roman" w:cs="Times New Roman"/>
              </w:rPr>
            </w:pPr>
          </w:p>
        </w:tc>
        <w:tc>
          <w:tcPr>
            <w:tcW w:w="2203" w:type="pct"/>
            <w:gridSpan w:val="2"/>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COD</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0.79</w:t>
            </w:r>
          </w:p>
        </w:tc>
      </w:tr>
      <w:tr w:rsidR="00CF5587" w:rsidTr="00CF5587">
        <w:trPr>
          <w:trHeight w:val="20"/>
          <w:jc w:val="center"/>
        </w:trPr>
        <w:tc>
          <w:tcPr>
            <w:tcW w:w="1751" w:type="pct"/>
            <w:gridSpan w:val="2"/>
            <w:vMerge/>
            <w:shd w:val="clear" w:color="auto" w:fill="FFFFFF"/>
            <w:vAlign w:val="center"/>
          </w:tcPr>
          <w:p w:rsidR="00CF5587" w:rsidRDefault="00CF5587">
            <w:pPr>
              <w:jc w:val="center"/>
              <w:rPr>
                <w:rFonts w:ascii="Times New Roman" w:hAnsi="Times New Roman" w:cs="Times New Roman"/>
              </w:rPr>
            </w:pPr>
          </w:p>
        </w:tc>
        <w:tc>
          <w:tcPr>
            <w:tcW w:w="2203" w:type="pct"/>
            <w:gridSpan w:val="2"/>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0.14</w:t>
            </w:r>
          </w:p>
        </w:tc>
      </w:tr>
      <w:tr w:rsidR="00CF5587" w:rsidTr="00CF5587">
        <w:trPr>
          <w:trHeight w:val="20"/>
          <w:jc w:val="center"/>
        </w:trPr>
        <w:tc>
          <w:tcPr>
            <w:tcW w:w="1751" w:type="pct"/>
            <w:gridSpan w:val="2"/>
            <w:vMerge/>
            <w:shd w:val="clear" w:color="auto" w:fill="FFFFFF"/>
            <w:vAlign w:val="center"/>
          </w:tcPr>
          <w:p w:rsidR="00CF5587" w:rsidRDefault="00CF5587">
            <w:pPr>
              <w:jc w:val="center"/>
              <w:rPr>
                <w:rFonts w:ascii="Times New Roman" w:hAnsi="Times New Roman" w:cs="Times New Roman"/>
              </w:rPr>
            </w:pPr>
          </w:p>
        </w:tc>
        <w:tc>
          <w:tcPr>
            <w:tcW w:w="2203" w:type="pct"/>
            <w:gridSpan w:val="2"/>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hint="eastAsia"/>
              </w:rPr>
              <w:t>氨氮</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0.08</w:t>
            </w:r>
          </w:p>
        </w:tc>
      </w:tr>
      <w:tr w:rsidR="00CF5587" w:rsidTr="00CF5587">
        <w:trPr>
          <w:trHeight w:val="20"/>
          <w:jc w:val="center"/>
        </w:trPr>
        <w:tc>
          <w:tcPr>
            <w:tcW w:w="1751" w:type="pct"/>
            <w:gridSpan w:val="2"/>
            <w:vMerge/>
            <w:shd w:val="clear" w:color="auto" w:fill="FFFFFF"/>
            <w:vAlign w:val="center"/>
          </w:tcPr>
          <w:p w:rsidR="00CF5587" w:rsidRDefault="00CF5587">
            <w:pPr>
              <w:jc w:val="center"/>
              <w:rPr>
                <w:rFonts w:ascii="Times New Roman" w:hAnsi="Times New Roman" w:cs="Times New Roman"/>
              </w:rPr>
            </w:pPr>
          </w:p>
        </w:tc>
        <w:tc>
          <w:tcPr>
            <w:tcW w:w="2203" w:type="pct"/>
            <w:gridSpan w:val="2"/>
            <w:shd w:val="clear" w:color="auto" w:fill="FFFFFF"/>
            <w:vAlign w:val="center"/>
          </w:tcPr>
          <w:p w:rsidR="00CF5587" w:rsidRDefault="00CF5587">
            <w:pPr>
              <w:jc w:val="center"/>
              <w:rPr>
                <w:rFonts w:ascii="Times New Roman" w:hAnsi="Times New Roman" w:cs="Times New Roman"/>
              </w:rPr>
            </w:pPr>
            <w:r>
              <w:rPr>
                <w:rFonts w:ascii="Times New Roman" w:hAnsi="Times New Roman" w:cs="Times New Roman"/>
              </w:rPr>
              <w:t>SS</w:t>
            </w:r>
          </w:p>
        </w:tc>
        <w:tc>
          <w:tcPr>
            <w:tcW w:w="1046" w:type="pct"/>
            <w:shd w:val="clear" w:color="auto" w:fill="FFFFFF"/>
            <w:vAlign w:val="center"/>
          </w:tcPr>
          <w:p w:rsidR="00CF5587" w:rsidRDefault="00CF5587" w:rsidP="008A07DD">
            <w:pPr>
              <w:jc w:val="center"/>
              <w:rPr>
                <w:rFonts w:ascii="Times New Roman" w:hAnsi="Times New Roman" w:cs="Times New Roman"/>
              </w:rPr>
            </w:pPr>
            <w:r>
              <w:rPr>
                <w:rFonts w:ascii="Times New Roman" w:hAnsi="Times New Roman" w:cs="Times New Roman" w:hint="eastAsia"/>
              </w:rPr>
              <w:t>0.16</w:t>
            </w:r>
          </w:p>
        </w:tc>
      </w:tr>
    </w:tbl>
    <w:p w:rsidR="00C72BBC" w:rsidRDefault="00350B92">
      <w:pPr>
        <w:pStyle w:val="2"/>
        <w:tabs>
          <w:tab w:val="left" w:pos="420"/>
        </w:tabs>
        <w:spacing w:before="0" w:after="0" w:line="360" w:lineRule="auto"/>
        <w:rPr>
          <w:rFonts w:ascii="Times New Roman" w:eastAsia="宋体" w:hAnsi="Times New Roman" w:cs="Times New Roman"/>
          <w:bCs w:val="0"/>
          <w:sz w:val="30"/>
          <w:szCs w:val="30"/>
        </w:rPr>
      </w:pPr>
      <w:bookmarkStart w:id="716" w:name="_Toc121381310"/>
      <w:r>
        <w:rPr>
          <w:rFonts w:ascii="Times New Roman" w:eastAsia="宋体" w:hAnsi="Times New Roman" w:cs="Times New Roman" w:hint="eastAsia"/>
          <w:bCs w:val="0"/>
          <w:sz w:val="30"/>
          <w:szCs w:val="30"/>
        </w:rPr>
        <w:t>6.4</w:t>
      </w:r>
      <w:r w:rsidR="00854968">
        <w:rPr>
          <w:rFonts w:ascii="Times New Roman" w:eastAsia="宋体" w:hAnsi="Times New Roman" w:cs="Times New Roman" w:hint="eastAsia"/>
          <w:bCs w:val="0"/>
          <w:sz w:val="30"/>
          <w:szCs w:val="30"/>
        </w:rPr>
        <w:t>营运期地下水环境影响分析</w:t>
      </w:r>
      <w:bookmarkEnd w:id="716"/>
    </w:p>
    <w:p w:rsidR="00C72BBC" w:rsidRDefault="00350B92">
      <w:pPr>
        <w:pStyle w:val="3"/>
        <w:spacing w:before="0" w:after="0" w:line="360" w:lineRule="auto"/>
        <w:rPr>
          <w:rFonts w:ascii="Times New Roman" w:hAnsi="Times New Roman" w:cs="Times New Roman"/>
          <w:sz w:val="28"/>
        </w:rPr>
      </w:pPr>
      <w:bookmarkStart w:id="717" w:name="_Toc121381311"/>
      <w:r>
        <w:rPr>
          <w:rFonts w:ascii="Times New Roman" w:hAnsi="Times New Roman" w:cs="Times New Roman" w:hint="eastAsia"/>
          <w:sz w:val="28"/>
        </w:rPr>
        <w:t>6.4</w:t>
      </w:r>
      <w:r w:rsidR="00854968">
        <w:rPr>
          <w:rFonts w:ascii="Times New Roman" w:hAnsi="Times New Roman" w:cs="Times New Roman"/>
          <w:sz w:val="28"/>
        </w:rPr>
        <w:t>.1</w:t>
      </w:r>
      <w:r w:rsidR="00854968">
        <w:rPr>
          <w:rFonts w:ascii="Times New Roman" w:hAnsi="Times New Roman" w:cs="Times New Roman" w:hint="eastAsia"/>
          <w:sz w:val="28"/>
        </w:rPr>
        <w:t>评价区地质与水文地质概况</w:t>
      </w:r>
      <w:bookmarkEnd w:id="717"/>
    </w:p>
    <w:p w:rsidR="00C72BBC" w:rsidRDefault="00854968">
      <w:pPr>
        <w:spacing w:line="360" w:lineRule="auto"/>
        <w:ind w:firstLineChars="200" w:firstLine="482"/>
        <w:jc w:val="left"/>
        <w:rPr>
          <w:rFonts w:ascii="Times New Roman" w:hAnsi="Times New Roman" w:cs="Times New Roman"/>
          <w:b/>
          <w:sz w:val="24"/>
          <w:lang w:eastAsia="zh-TW" w:bidi="en-US"/>
        </w:rPr>
      </w:pPr>
      <w:r>
        <w:rPr>
          <w:rFonts w:ascii="Times New Roman" w:hAnsi="Times New Roman" w:cs="Times New Roman" w:hint="eastAsia"/>
          <w:b/>
          <w:sz w:val="24"/>
          <w:lang w:bidi="zh-TW"/>
        </w:rPr>
        <w:t>1</w:t>
      </w:r>
      <w:r>
        <w:rPr>
          <w:rFonts w:ascii="Times New Roman" w:hAnsi="Times New Roman" w:cs="Times New Roman" w:hint="eastAsia"/>
          <w:b/>
          <w:sz w:val="24"/>
          <w:lang w:bidi="zh-TW"/>
        </w:rPr>
        <w:t>、区域地形地貌</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岳阳市云溪区位于湖南省东北部，环抱洞庭，濒临长江，北部是大平原；东临赣鄂两省，北与江汉平原隔江相望，西与湖北洪湖毗邻；境内地貌多种多样，丘岗与盆地相穿插、平原与湖泊犬牙交错，全市两面环山，自东南向西北倾斜，东南为山丘区，西北为洞庭湖平原，中部为过渡性环湖浅丘地带。</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b/>
          <w:sz w:val="24"/>
          <w:lang w:bidi="zh-TW"/>
        </w:rPr>
        <w:t>2</w:t>
      </w:r>
      <w:r>
        <w:rPr>
          <w:rFonts w:ascii="Times New Roman" w:hAnsi="Times New Roman" w:cs="Times New Roman"/>
          <w:b/>
          <w:sz w:val="24"/>
          <w:lang w:bidi="zh-TW"/>
        </w:rPr>
        <w:t>、区域地质条件</w:t>
      </w:r>
    </w:p>
    <w:p w:rsidR="00C72BBC" w:rsidRDefault="00854968">
      <w:pPr>
        <w:spacing w:line="360" w:lineRule="auto"/>
        <w:ind w:firstLineChars="200" w:firstLine="482"/>
        <w:jc w:val="left"/>
        <w:rPr>
          <w:rFonts w:ascii="Times New Roman" w:hAnsi="Times New Roman" w:cs="Times New Roman"/>
          <w:b/>
          <w:sz w:val="24"/>
          <w:lang w:bidi="zh-TW"/>
        </w:rPr>
      </w:pPr>
      <w:bookmarkStart w:id="718" w:name="bookmark101"/>
      <w:r>
        <w:rPr>
          <w:rFonts w:ascii="Times New Roman" w:hAnsi="Times New Roman" w:cs="Times New Roman"/>
          <w:b/>
          <w:sz w:val="24"/>
          <w:lang w:bidi="zh-TW"/>
        </w:rPr>
        <w:t>（</w:t>
      </w:r>
      <w:bookmarkEnd w:id="718"/>
      <w:r>
        <w:rPr>
          <w:rFonts w:ascii="Times New Roman" w:hAnsi="Times New Roman" w:cs="Times New Roman"/>
          <w:b/>
          <w:sz w:val="24"/>
          <w:lang w:bidi="zh-TW"/>
        </w:rPr>
        <w:t>1</w:t>
      </w:r>
      <w:r>
        <w:rPr>
          <w:rFonts w:ascii="Times New Roman" w:hAnsi="Times New Roman" w:cs="Times New Roman"/>
          <w:b/>
          <w:sz w:val="24"/>
          <w:lang w:bidi="zh-TW"/>
        </w:rPr>
        <w:t>）地质构造</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本区域构造背景是以北西向构造构成基底，东西向构造横贯全区，北东向构造纵贯南北，构成本区主要格架。本区处于石门</w:t>
      </w:r>
      <w:r>
        <w:rPr>
          <w:rFonts w:ascii="Times New Roman" w:hAnsi="Times New Roman" w:cs="Times New Roman"/>
          <w:sz w:val="24"/>
          <w:lang w:bidi="en-US"/>
        </w:rPr>
        <w:t>——</w:t>
      </w:r>
      <w:r>
        <w:rPr>
          <w:rFonts w:ascii="Times New Roman" w:hAnsi="Times New Roman" w:cs="Times New Roman"/>
          <w:sz w:val="24"/>
          <w:lang w:bidi="en-US"/>
        </w:rPr>
        <w:t>华</w:t>
      </w:r>
      <w:r>
        <w:rPr>
          <w:rFonts w:ascii="Times New Roman" w:hAnsi="Times New Roman" w:cs="Times New Roman"/>
          <w:sz w:val="24"/>
          <w:lang w:bidi="zh-TW"/>
        </w:rPr>
        <w:t>容</w:t>
      </w:r>
      <w:r>
        <w:rPr>
          <w:rFonts w:ascii="Times New Roman" w:hAnsi="Times New Roman" w:cs="Times New Roman"/>
          <w:sz w:val="24"/>
          <w:lang w:bidi="zh-TW"/>
        </w:rPr>
        <w:t>——</w:t>
      </w:r>
      <w:r>
        <w:rPr>
          <w:rFonts w:ascii="Times New Roman" w:hAnsi="Times New Roman" w:cs="Times New Roman"/>
          <w:sz w:val="24"/>
          <w:lang w:bidi="zh-TW"/>
        </w:rPr>
        <w:t>临湘东西构造带与新华厦构造体系构造复合部位，基底构造为北西</w:t>
      </w:r>
      <w:r>
        <w:rPr>
          <w:rFonts w:ascii="Times New Roman" w:hAnsi="Times New Roman" w:cs="Times New Roman"/>
          <w:sz w:val="24"/>
          <w:lang w:bidi="zh-TW"/>
        </w:rPr>
        <w:t>——</w:t>
      </w:r>
      <w:r>
        <w:rPr>
          <w:rFonts w:ascii="Times New Roman" w:hAnsi="Times New Roman" w:cs="Times New Roman"/>
          <w:sz w:val="24"/>
          <w:lang w:bidi="zh-TW"/>
        </w:rPr>
        <w:t>北西西向分布的土马坳扇形背斜，盖层构造有临湘东西向向斜和北西向新开</w:t>
      </w:r>
      <w:r>
        <w:rPr>
          <w:rFonts w:ascii="Times New Roman" w:hAnsi="Times New Roman" w:cs="Times New Roman" w:hint="eastAsia"/>
          <w:sz w:val="24"/>
          <w:lang w:bidi="zh-TW"/>
        </w:rPr>
        <w:t>圹——</w:t>
      </w:r>
      <w:r>
        <w:rPr>
          <w:rFonts w:ascii="Times New Roman" w:hAnsi="Times New Roman" w:cs="Times New Roman"/>
          <w:sz w:val="24"/>
          <w:lang w:bidi="zh-TW"/>
        </w:rPr>
        <w:t>郭镇向斜。北东向断裂构造有湘阴</w:t>
      </w:r>
      <w:r>
        <w:rPr>
          <w:rFonts w:ascii="Times New Roman" w:hAnsi="Times New Roman" w:cs="Times New Roman" w:hint="eastAsia"/>
          <w:sz w:val="24"/>
          <w:lang w:bidi="zh-TW"/>
        </w:rPr>
        <w:t>——洪</w:t>
      </w:r>
      <w:r>
        <w:rPr>
          <w:rFonts w:ascii="Times New Roman" w:hAnsi="Times New Roman" w:cs="Times New Roman"/>
          <w:sz w:val="24"/>
          <w:lang w:bidi="zh-TW"/>
        </w:rPr>
        <w:t>湖大断裂（湘江断裂）</w:t>
      </w:r>
      <w:r>
        <w:rPr>
          <w:rFonts w:ascii="Times New Roman" w:hAnsi="Times New Roman" w:cs="Times New Roman" w:hint="eastAsia"/>
          <w:iCs/>
          <w:sz w:val="24"/>
          <w:lang w:bidi="zh-TW"/>
        </w:rPr>
        <w:t>。</w:t>
      </w:r>
      <w:r>
        <w:rPr>
          <w:rFonts w:ascii="Times New Roman" w:hAnsi="Times New Roman" w:cs="Times New Roman"/>
          <w:sz w:val="24"/>
          <w:lang w:bidi="zh-TW"/>
        </w:rPr>
        <w:t>从区域构造分析，该区属石门</w:t>
      </w:r>
      <w:r>
        <w:rPr>
          <w:rFonts w:ascii="Times New Roman" w:hAnsi="Times New Roman" w:cs="Times New Roman" w:hint="eastAsia"/>
          <w:sz w:val="24"/>
          <w:lang w:bidi="zh-TW"/>
        </w:rPr>
        <w:t>——</w:t>
      </w:r>
      <w:r>
        <w:rPr>
          <w:rFonts w:ascii="Times New Roman" w:hAnsi="Times New Roman" w:cs="Times New Roman"/>
          <w:sz w:val="24"/>
          <w:lang w:bidi="zh-TW"/>
        </w:rPr>
        <w:t>华容</w:t>
      </w:r>
      <w:r>
        <w:rPr>
          <w:rFonts w:ascii="Times New Roman" w:hAnsi="Times New Roman" w:cs="Times New Roman" w:hint="eastAsia"/>
          <w:sz w:val="24"/>
          <w:lang w:bidi="zh-TW"/>
        </w:rPr>
        <w:t>——</w:t>
      </w:r>
      <w:r>
        <w:rPr>
          <w:rFonts w:ascii="Times New Roman" w:hAnsi="Times New Roman" w:cs="Times New Roman"/>
          <w:sz w:val="24"/>
          <w:lang w:bidi="zh-TW"/>
        </w:rPr>
        <w:t>临湘东西构造带与新华</w:t>
      </w:r>
      <w:r>
        <w:rPr>
          <w:rFonts w:ascii="Times New Roman" w:hAnsi="Times New Roman" w:cs="Times New Roman" w:hint="eastAsia"/>
          <w:sz w:val="24"/>
          <w:lang w:bidi="zh-TW"/>
        </w:rPr>
        <w:t>厦</w:t>
      </w:r>
      <w:r>
        <w:rPr>
          <w:rFonts w:ascii="Times New Roman" w:hAnsi="Times New Roman" w:cs="Times New Roman"/>
          <w:sz w:val="24"/>
          <w:lang w:bidi="zh-TW"/>
        </w:rPr>
        <w:t>构造体系构造复合部位。拟建场地基岩为元古界板岩，其产状为</w:t>
      </w:r>
      <w:r>
        <w:rPr>
          <w:rFonts w:ascii="Times New Roman" w:hAnsi="Times New Roman" w:cs="Times New Roman"/>
          <w:bCs/>
          <w:sz w:val="24"/>
          <w:lang w:bidi="zh-TW"/>
        </w:rPr>
        <w:t>133°</w:t>
      </w:r>
      <w:r>
        <w:rPr>
          <w:rFonts w:ascii="宋体" w:eastAsia="宋体" w:hAnsi="宋体" w:cs="宋体" w:hint="eastAsia"/>
          <w:sz w:val="24"/>
          <w:lang w:bidi="zh-TW"/>
        </w:rPr>
        <w:t>∠</w:t>
      </w:r>
      <w:r>
        <w:rPr>
          <w:rFonts w:ascii="Times New Roman" w:hAnsi="Times New Roman" w:cs="Times New Roman"/>
          <w:bCs/>
          <w:sz w:val="24"/>
          <w:lang w:bidi="zh-TW"/>
        </w:rPr>
        <w:t>75°</w:t>
      </w:r>
      <w:r>
        <w:rPr>
          <w:rFonts w:ascii="Times New Roman" w:hAnsi="Times New Roman" w:cs="Times New Roman"/>
          <w:sz w:val="24"/>
          <w:lang w:bidi="zh-TW"/>
        </w:rPr>
        <w:t>；该区自第四系以来，地质构造运动进入相对稳定期，其特征表现剥蚀、侵蚀构造低山和丘陵地貌，为稳定地块。拟建场原属剥蚀丘陵地貌，勘察期间，在钻孔纵向深度及横向控制范围内未发现区域断裂构造及新构造运动痕迹，属区域地质相对稳定的地段。</w:t>
      </w:r>
    </w:p>
    <w:p w:rsidR="00C72BBC" w:rsidRDefault="00854968">
      <w:pPr>
        <w:spacing w:line="360" w:lineRule="auto"/>
        <w:ind w:firstLineChars="200" w:firstLine="482"/>
        <w:jc w:val="left"/>
        <w:rPr>
          <w:rFonts w:ascii="Times New Roman" w:hAnsi="Times New Roman" w:cs="Times New Roman"/>
          <w:b/>
          <w:sz w:val="24"/>
          <w:lang w:bidi="zh-TW"/>
        </w:rPr>
      </w:pPr>
      <w:bookmarkStart w:id="719" w:name="bookmark102"/>
      <w:r>
        <w:rPr>
          <w:rFonts w:ascii="Times New Roman" w:hAnsi="Times New Roman" w:cs="Times New Roman"/>
          <w:b/>
          <w:sz w:val="24"/>
          <w:lang w:bidi="zh-TW"/>
        </w:rPr>
        <w:t>（</w:t>
      </w:r>
      <w:bookmarkEnd w:id="719"/>
      <w:r>
        <w:rPr>
          <w:rFonts w:ascii="Times New Roman" w:hAnsi="Times New Roman" w:cs="Times New Roman"/>
          <w:b/>
          <w:sz w:val="24"/>
          <w:lang w:bidi="zh-TW"/>
        </w:rPr>
        <w:t>2</w:t>
      </w:r>
      <w:r>
        <w:rPr>
          <w:rFonts w:ascii="Times New Roman" w:hAnsi="Times New Roman" w:cs="Times New Roman"/>
          <w:b/>
          <w:sz w:val="24"/>
          <w:lang w:bidi="zh-TW"/>
        </w:rPr>
        <w:t>）地层</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根据项目地勘资料，场地内地层技自上而下分别描述如下：</w:t>
      </w:r>
    </w:p>
    <w:p w:rsidR="00C72BBC" w:rsidRDefault="00854968" w:rsidP="00F1004A">
      <w:pPr>
        <w:pStyle w:val="ctrl-4"/>
        <w:snapToGrid/>
        <w:spacing w:beforeLines="0"/>
        <w:rPr>
          <w:lang w:bidi="en-US"/>
        </w:rPr>
      </w:pPr>
      <w:bookmarkStart w:id="720" w:name="_Toc121144312"/>
      <w:r>
        <w:rPr>
          <w:lang w:bidi="zh-TW"/>
        </w:rPr>
        <w:t>第四系</w:t>
      </w:r>
      <w:r>
        <w:rPr>
          <w:bCs/>
          <w:lang w:bidi="en-US"/>
        </w:rPr>
        <w:t>（</w:t>
      </w:r>
      <w:r>
        <w:rPr>
          <w:bCs/>
          <w:lang w:bidi="en-US"/>
        </w:rPr>
        <w:t>Q</w:t>
      </w:r>
      <w:r>
        <w:rPr>
          <w:bCs/>
          <w:lang w:bidi="en-US"/>
        </w:rPr>
        <w:t>）</w:t>
      </w:r>
      <w:bookmarkEnd w:id="720"/>
    </w:p>
    <w:p w:rsidR="00C72BBC" w:rsidRDefault="00854968">
      <w:pPr>
        <w:spacing w:line="360" w:lineRule="auto"/>
        <w:ind w:firstLineChars="200" w:firstLine="480"/>
        <w:jc w:val="left"/>
        <w:rPr>
          <w:rFonts w:ascii="Times New Roman" w:hAnsi="Times New Roman" w:cs="Times New Roman"/>
          <w:sz w:val="24"/>
          <w:lang w:bidi="zh-TW"/>
        </w:rPr>
      </w:pPr>
      <w:bookmarkStart w:id="721" w:name="bookmark103"/>
      <w:bookmarkEnd w:id="721"/>
      <w:r>
        <w:rPr>
          <w:rFonts w:ascii="Times New Roman" w:hAnsi="Times New Roman" w:cs="Times New Roman" w:hint="eastAsia"/>
          <w:sz w:val="24"/>
          <w:lang w:bidi="zh-TW"/>
        </w:rPr>
        <w:t>①</w:t>
      </w:r>
      <w:r>
        <w:rPr>
          <w:rFonts w:ascii="Times New Roman" w:hAnsi="Times New Roman" w:cs="Times New Roman"/>
          <w:sz w:val="24"/>
          <w:lang w:bidi="zh-TW"/>
        </w:rPr>
        <w:t>素填土</w:t>
      </w:r>
      <w:r>
        <w:rPr>
          <w:rFonts w:ascii="Times New Roman" w:hAnsi="Times New Roman" w:cs="Times New Roman"/>
          <w:bCs/>
          <w:sz w:val="24"/>
          <w:lang w:bidi="en-US"/>
        </w:rPr>
        <w:t>（</w:t>
      </w:r>
      <w:r>
        <w:rPr>
          <w:rFonts w:ascii="Times New Roman" w:hAnsi="Times New Roman" w:cs="Times New Roman"/>
          <w:bCs/>
          <w:sz w:val="24"/>
          <w:lang w:bidi="en-US"/>
        </w:rPr>
        <w:t>Q</w:t>
      </w:r>
      <w:r>
        <w:rPr>
          <w:rFonts w:ascii="Times New Roman" w:hAnsi="Times New Roman" w:cs="Times New Roman" w:hint="eastAsia"/>
          <w:bCs/>
          <w:sz w:val="24"/>
          <w:vertAlign w:val="subscript"/>
          <w:lang w:bidi="en-US"/>
        </w:rPr>
        <w:t>4</w:t>
      </w:r>
      <w:r>
        <w:rPr>
          <w:rFonts w:ascii="Times New Roman" w:hAnsi="Times New Roman" w:cs="Times New Roman" w:hint="eastAsia"/>
          <w:bCs/>
          <w:sz w:val="24"/>
          <w:vertAlign w:val="superscript"/>
          <w:lang w:bidi="en-US"/>
        </w:rPr>
        <w:t>ml</w:t>
      </w:r>
      <w:r>
        <w:rPr>
          <w:rFonts w:ascii="Times New Roman" w:hAnsi="Times New Roman" w:cs="Times New Roman"/>
          <w:bCs/>
          <w:sz w:val="24"/>
          <w:lang w:bidi="en-US"/>
        </w:rPr>
        <w:t>）</w:t>
      </w:r>
      <w:r>
        <w:rPr>
          <w:rFonts w:ascii="Times New Roman" w:hAnsi="Times New Roman" w:cs="Times New Roman" w:hint="eastAsia"/>
          <w:bCs/>
          <w:sz w:val="24"/>
          <w:lang w:bidi="en-US"/>
        </w:rPr>
        <w:t>：</w:t>
      </w:r>
      <w:r>
        <w:rPr>
          <w:rFonts w:ascii="Times New Roman" w:hAnsi="Times New Roman" w:cs="Times New Roman"/>
          <w:sz w:val="24"/>
          <w:lang w:bidi="zh-TW"/>
        </w:rPr>
        <w:t>黄褐色、红褐色，松散，稍湿，成分以黏性土为主，夹风化岩碎石块，</w:t>
      </w:r>
      <w:r>
        <w:rPr>
          <w:rFonts w:ascii="Times New Roman" w:hAnsi="Times New Roman" w:cs="Times New Roman"/>
          <w:sz w:val="24"/>
          <w:lang w:bidi="zh-TW"/>
        </w:rPr>
        <w:lastRenderedPageBreak/>
        <w:t>含量约占</w:t>
      </w:r>
      <w:r>
        <w:rPr>
          <w:rFonts w:ascii="Times New Roman" w:hAnsi="Times New Roman" w:cs="Times New Roman"/>
          <w:bCs/>
          <w:sz w:val="24"/>
          <w:lang w:bidi="zh-TW"/>
        </w:rPr>
        <w:t>10%-35%</w:t>
      </w:r>
      <w:r>
        <w:rPr>
          <w:rFonts w:ascii="Times New Roman" w:hAnsi="Times New Roman" w:cs="Times New Roman" w:hint="eastAsia"/>
          <w:bCs/>
          <w:sz w:val="24"/>
          <w:lang w:bidi="zh-TW"/>
        </w:rPr>
        <w:t>，</w:t>
      </w:r>
      <w:r>
        <w:rPr>
          <w:rFonts w:ascii="Times New Roman" w:hAnsi="Times New Roman" w:cs="Times New Roman"/>
          <w:sz w:val="24"/>
          <w:lang w:bidi="zh-TW"/>
        </w:rPr>
        <w:t>局部含量约占</w:t>
      </w:r>
      <w:r>
        <w:rPr>
          <w:rFonts w:ascii="Times New Roman" w:hAnsi="Times New Roman" w:cs="Times New Roman"/>
          <w:bCs/>
          <w:sz w:val="24"/>
          <w:lang w:bidi="zh-TW"/>
        </w:rPr>
        <w:t>45%</w:t>
      </w:r>
      <w:r>
        <w:rPr>
          <w:rFonts w:ascii="Times New Roman" w:hAnsi="Times New Roman" w:cs="Times New Roman" w:hint="eastAsia"/>
          <w:bCs/>
          <w:sz w:val="24"/>
          <w:lang w:bidi="zh-TW"/>
        </w:rPr>
        <w:t>，</w:t>
      </w:r>
      <w:r>
        <w:rPr>
          <w:rFonts w:ascii="Times New Roman" w:hAnsi="Times New Roman" w:cs="Times New Roman"/>
          <w:sz w:val="24"/>
          <w:lang w:bidi="zh-TW"/>
        </w:rPr>
        <w:t>碎石块径大小不均，成分不均匀</w:t>
      </w:r>
      <w:r>
        <w:rPr>
          <w:rFonts w:ascii="Times New Roman" w:hAnsi="Times New Roman" w:cs="Times New Roman" w:hint="eastAsia"/>
          <w:sz w:val="24"/>
          <w:lang w:bidi="zh-TW"/>
        </w:rPr>
        <w:t>，</w:t>
      </w:r>
      <w:r>
        <w:rPr>
          <w:rFonts w:ascii="Times New Roman" w:hAnsi="Times New Roman" w:cs="Times New Roman"/>
          <w:sz w:val="24"/>
          <w:lang w:bidi="zh-TW"/>
        </w:rPr>
        <w:t>密实度不</w:t>
      </w:r>
      <w:r>
        <w:rPr>
          <w:rFonts w:ascii="Times New Roman" w:hAnsi="Times New Roman" w:cs="Times New Roman"/>
          <w:sz w:val="24"/>
          <w:lang w:bidi="en-US"/>
        </w:rPr>
        <w:t>一</w:t>
      </w:r>
      <w:r>
        <w:rPr>
          <w:rFonts w:ascii="Times New Roman" w:hAnsi="Times New Roman" w:cs="Times New Roman"/>
          <w:sz w:val="24"/>
          <w:lang w:bidi="zh-TW"/>
        </w:rPr>
        <w:t>，系近期人工堆填所致，且未经压实处理，堆填年限短，尚未完成自重固结。该层厚度为</w:t>
      </w:r>
      <w:r>
        <w:rPr>
          <w:rFonts w:ascii="Times New Roman" w:hAnsi="Times New Roman" w:cs="Times New Roman"/>
          <w:bCs/>
          <w:sz w:val="24"/>
          <w:lang w:bidi="en-US"/>
        </w:rPr>
        <w:t>0.50m</w:t>
      </w:r>
      <w:r>
        <w:rPr>
          <w:rFonts w:ascii="Times New Roman" w:hAnsi="Times New Roman" w:cs="Times New Roman" w:hint="eastAsia"/>
          <w:sz w:val="24"/>
          <w:lang w:bidi="zh-TW"/>
        </w:rPr>
        <w:t>~</w:t>
      </w:r>
      <w:r>
        <w:rPr>
          <w:rFonts w:ascii="Times New Roman" w:hAnsi="Times New Roman" w:cs="Times New Roman"/>
          <w:bCs/>
          <w:sz w:val="24"/>
          <w:lang w:bidi="en-US"/>
        </w:rPr>
        <w:t>8.00m</w:t>
      </w:r>
      <w:r>
        <w:rPr>
          <w:rFonts w:ascii="Times New Roman" w:hAnsi="Times New Roman" w:cs="Times New Roman" w:hint="eastAsia"/>
          <w:bCs/>
          <w:sz w:val="24"/>
          <w:lang w:bidi="en-US"/>
        </w:rPr>
        <w:t>，</w:t>
      </w:r>
      <w:r>
        <w:rPr>
          <w:rFonts w:ascii="Times New Roman" w:hAnsi="Times New Roman" w:cs="Times New Roman"/>
          <w:sz w:val="24"/>
          <w:lang w:bidi="zh-TW"/>
        </w:rPr>
        <w:t>平均厚度为</w:t>
      </w:r>
      <w:r>
        <w:rPr>
          <w:rFonts w:ascii="Times New Roman" w:hAnsi="Times New Roman" w:cs="Times New Roman"/>
          <w:bCs/>
          <w:sz w:val="24"/>
          <w:lang w:bidi="en-US"/>
        </w:rPr>
        <w:t>2.34m</w:t>
      </w:r>
      <w:r>
        <w:rPr>
          <w:rFonts w:ascii="Times New Roman" w:hAnsi="Times New Roman" w:cs="Times New Roman"/>
          <w:sz w:val="24"/>
          <w:lang w:bidi="en-US"/>
        </w:rPr>
        <w:t>。</w:t>
      </w:r>
      <w:r>
        <w:rPr>
          <w:rFonts w:ascii="Times New Roman" w:hAnsi="Times New Roman" w:cs="Times New Roman"/>
          <w:sz w:val="24"/>
          <w:lang w:bidi="zh-TW"/>
        </w:rPr>
        <w:t>本次勘察期间在场地内大部分钻孔中遇见该层位。该层空间分布不均匀，层底标高为</w:t>
      </w:r>
      <w:r>
        <w:rPr>
          <w:rFonts w:ascii="Times New Roman" w:hAnsi="Times New Roman" w:cs="Times New Roman"/>
          <w:bCs/>
          <w:sz w:val="24"/>
          <w:lang w:bidi="en-US"/>
        </w:rPr>
        <w:t>28.48m~37.05m</w:t>
      </w:r>
      <w:r>
        <w:rPr>
          <w:rFonts w:ascii="Times New Roman" w:hAnsi="Times New Roman" w:cs="Times New Roman"/>
          <w:sz w:val="24"/>
          <w:lang w:bidi="en-US"/>
        </w:rPr>
        <w:t>。</w:t>
      </w:r>
    </w:p>
    <w:p w:rsidR="00C72BBC" w:rsidRDefault="00854968">
      <w:pPr>
        <w:spacing w:line="360" w:lineRule="auto"/>
        <w:ind w:firstLineChars="200" w:firstLine="480"/>
        <w:jc w:val="left"/>
        <w:rPr>
          <w:rFonts w:ascii="Times New Roman" w:hAnsi="Times New Roman" w:cs="Times New Roman"/>
          <w:sz w:val="24"/>
          <w:lang w:bidi="zh-TW"/>
        </w:rPr>
      </w:pPr>
      <w:bookmarkStart w:id="722" w:name="bookmark104"/>
      <w:bookmarkEnd w:id="722"/>
      <w:r>
        <w:rPr>
          <w:rFonts w:ascii="Times New Roman" w:hAnsi="Times New Roman" w:cs="Times New Roman" w:hint="eastAsia"/>
          <w:sz w:val="24"/>
          <w:lang w:bidi="zh-TW"/>
        </w:rPr>
        <w:t>②</w:t>
      </w:r>
      <w:r>
        <w:rPr>
          <w:rFonts w:ascii="Times New Roman" w:hAnsi="Times New Roman" w:cs="Times New Roman"/>
          <w:sz w:val="24"/>
          <w:lang w:bidi="zh-TW"/>
        </w:rPr>
        <w:t>粉质黏土</w:t>
      </w:r>
      <w:r>
        <w:rPr>
          <w:rFonts w:ascii="Times New Roman" w:hAnsi="Times New Roman" w:cs="Times New Roman"/>
          <w:bCs/>
          <w:sz w:val="24"/>
          <w:lang w:bidi="en-US"/>
        </w:rPr>
        <w:t>（</w:t>
      </w:r>
      <w:r>
        <w:rPr>
          <w:rFonts w:ascii="Times New Roman" w:hAnsi="Times New Roman" w:cs="Times New Roman"/>
          <w:bCs/>
          <w:sz w:val="24"/>
          <w:lang w:bidi="en-US"/>
        </w:rPr>
        <w:t>Q</w:t>
      </w:r>
      <w:r>
        <w:rPr>
          <w:rFonts w:ascii="Times New Roman" w:hAnsi="Times New Roman" w:cs="Times New Roman" w:hint="eastAsia"/>
          <w:bCs/>
          <w:sz w:val="24"/>
          <w:vertAlign w:val="subscript"/>
          <w:lang w:bidi="en-US"/>
        </w:rPr>
        <w:t>3</w:t>
      </w:r>
      <w:r>
        <w:rPr>
          <w:rFonts w:ascii="Times New Roman" w:hAnsi="Times New Roman" w:cs="Times New Roman" w:hint="eastAsia"/>
          <w:bCs/>
          <w:sz w:val="24"/>
          <w:vertAlign w:val="superscript"/>
          <w:lang w:bidi="en-US"/>
        </w:rPr>
        <w:t>al</w:t>
      </w:r>
      <w:r>
        <w:rPr>
          <w:rFonts w:ascii="Times New Roman" w:hAnsi="Times New Roman" w:cs="Times New Roman" w:hint="eastAsia"/>
          <w:bCs/>
          <w:sz w:val="24"/>
          <w:lang w:bidi="en-US"/>
        </w:rPr>
        <w:t>）</w:t>
      </w:r>
      <w:r>
        <w:rPr>
          <w:rFonts w:ascii="Times New Roman" w:hAnsi="Times New Roman" w:cs="Times New Roman" w:hint="eastAsia"/>
          <w:bCs/>
          <w:sz w:val="24"/>
          <w:lang w:bidi="zh-TW"/>
        </w:rPr>
        <w:t>：</w:t>
      </w:r>
      <w:r>
        <w:rPr>
          <w:rFonts w:ascii="Times New Roman" w:hAnsi="Times New Roman" w:cs="Times New Roman"/>
          <w:sz w:val="24"/>
          <w:lang w:bidi="zh-TW"/>
        </w:rPr>
        <w:t>黄褐色，可塑，湿，无揺振反应，干强度中等，韧性中等，土质较均匀。该层厚度为</w:t>
      </w:r>
      <w:r>
        <w:rPr>
          <w:rFonts w:ascii="Times New Roman" w:hAnsi="Times New Roman" w:cs="Times New Roman"/>
          <w:bCs/>
          <w:sz w:val="24"/>
          <w:lang w:bidi="en-US"/>
        </w:rPr>
        <w:t>0.90m</w:t>
      </w:r>
      <w:r>
        <w:rPr>
          <w:rFonts w:ascii="Times New Roman" w:hAnsi="Times New Roman" w:cs="Times New Roman"/>
          <w:kern w:val="0"/>
          <w:sz w:val="24"/>
          <w:lang w:bidi="en-US"/>
        </w:rPr>
        <w:t>~</w:t>
      </w:r>
      <w:r>
        <w:rPr>
          <w:rFonts w:ascii="Times New Roman" w:hAnsi="Times New Roman" w:cs="Times New Roman"/>
          <w:bCs/>
          <w:sz w:val="24"/>
          <w:lang w:bidi="en-US"/>
        </w:rPr>
        <w:t>3.80m</w:t>
      </w:r>
      <w:r>
        <w:rPr>
          <w:rFonts w:ascii="Times New Roman" w:hAnsi="Times New Roman" w:cs="Times New Roman" w:hint="eastAsia"/>
          <w:bCs/>
          <w:sz w:val="24"/>
          <w:lang w:bidi="en-US"/>
        </w:rPr>
        <w:t>，</w:t>
      </w:r>
      <w:r>
        <w:rPr>
          <w:rFonts w:ascii="Times New Roman" w:hAnsi="Times New Roman" w:cs="Times New Roman"/>
          <w:sz w:val="24"/>
          <w:lang w:bidi="zh-TW"/>
        </w:rPr>
        <w:t>平均厚度为</w:t>
      </w:r>
      <w:r>
        <w:rPr>
          <w:rFonts w:ascii="Times New Roman" w:hAnsi="Times New Roman" w:cs="Times New Roman"/>
          <w:bCs/>
          <w:sz w:val="24"/>
          <w:lang w:bidi="en-US"/>
        </w:rPr>
        <w:t>1.97m</w:t>
      </w:r>
      <w:r>
        <w:rPr>
          <w:rFonts w:ascii="Times New Roman" w:hAnsi="Times New Roman" w:cs="Times New Roman"/>
          <w:sz w:val="24"/>
          <w:lang w:bidi="en-US"/>
        </w:rPr>
        <w:t>。</w:t>
      </w:r>
      <w:r>
        <w:rPr>
          <w:rFonts w:ascii="Times New Roman" w:hAnsi="Times New Roman" w:cs="Times New Roman"/>
          <w:sz w:val="24"/>
          <w:lang w:bidi="zh-TW"/>
        </w:rPr>
        <w:t>该层空间分布不均匀，层底标高为</w:t>
      </w:r>
      <w:r>
        <w:rPr>
          <w:rFonts w:ascii="Times New Roman" w:hAnsi="Times New Roman" w:cs="Times New Roman"/>
          <w:bCs/>
          <w:sz w:val="24"/>
          <w:lang w:bidi="en-US"/>
        </w:rPr>
        <w:t>27.39m~31.52m</w:t>
      </w:r>
      <w:r>
        <w:rPr>
          <w:rFonts w:ascii="Times New Roman" w:hAnsi="Times New Roman" w:cs="Times New Roman"/>
          <w:sz w:val="24"/>
          <w:lang w:bidi="en-US"/>
        </w:rPr>
        <w:t>。</w:t>
      </w:r>
    </w:p>
    <w:p w:rsidR="00C72BBC" w:rsidRDefault="00854968">
      <w:pPr>
        <w:spacing w:line="360" w:lineRule="auto"/>
        <w:ind w:firstLineChars="200" w:firstLine="480"/>
        <w:jc w:val="left"/>
        <w:rPr>
          <w:rFonts w:ascii="Times New Roman" w:hAnsi="Times New Roman" w:cs="Times New Roman"/>
          <w:sz w:val="24"/>
          <w:lang w:bidi="zh-TW"/>
        </w:rPr>
      </w:pPr>
      <w:bookmarkStart w:id="723" w:name="bookmark105"/>
      <w:bookmarkEnd w:id="723"/>
      <w:r>
        <w:rPr>
          <w:rFonts w:ascii="Times New Roman" w:hAnsi="Times New Roman" w:cs="Times New Roman" w:hint="eastAsia"/>
          <w:sz w:val="24"/>
          <w:lang w:bidi="en-US"/>
        </w:rPr>
        <w:t>③</w:t>
      </w:r>
      <w:r>
        <w:rPr>
          <w:rFonts w:ascii="Times New Roman" w:hAnsi="Times New Roman" w:cs="Times New Roman"/>
          <w:sz w:val="24"/>
          <w:lang w:bidi="en-US"/>
        </w:rPr>
        <w:t>粉质黏土（</w:t>
      </w:r>
      <w:r>
        <w:rPr>
          <w:rFonts w:ascii="Times New Roman" w:hAnsi="Times New Roman" w:cs="Times New Roman" w:hint="eastAsia"/>
          <w:sz w:val="24"/>
          <w:lang w:bidi="en-US"/>
        </w:rPr>
        <w:t>Q</w:t>
      </w:r>
      <w:r>
        <w:rPr>
          <w:rFonts w:ascii="Times New Roman" w:hAnsi="Times New Roman" w:cs="Times New Roman" w:hint="eastAsia"/>
          <w:sz w:val="24"/>
          <w:vertAlign w:val="subscript"/>
          <w:lang w:bidi="en-US"/>
        </w:rPr>
        <w:t>2</w:t>
      </w:r>
      <w:r>
        <w:rPr>
          <w:rFonts w:ascii="Times New Roman" w:hAnsi="Times New Roman" w:cs="Times New Roman" w:hint="eastAsia"/>
          <w:sz w:val="24"/>
          <w:vertAlign w:val="superscript"/>
          <w:lang w:bidi="en-US"/>
        </w:rPr>
        <w:t>el</w:t>
      </w:r>
      <w:r>
        <w:rPr>
          <w:rFonts w:ascii="Times New Roman" w:hAnsi="Times New Roman" w:cs="Times New Roman"/>
          <w:sz w:val="24"/>
          <w:lang w:bidi="en-US"/>
        </w:rPr>
        <w:t>）</w:t>
      </w:r>
      <w:r>
        <w:rPr>
          <w:rFonts w:ascii="Times New Roman" w:hAnsi="Times New Roman" w:cs="Times New Roman" w:hint="eastAsia"/>
          <w:sz w:val="24"/>
          <w:lang w:bidi="en-US"/>
        </w:rPr>
        <w:t>：</w:t>
      </w:r>
      <w:r>
        <w:rPr>
          <w:rFonts w:ascii="Times New Roman" w:hAnsi="Times New Roman" w:cs="Times New Roman"/>
          <w:sz w:val="24"/>
          <w:lang w:bidi="en-US"/>
        </w:rPr>
        <w:t>棕黄色、红褐色，硬塑，稍湿，断面呈现网纹状，无揺振</w:t>
      </w:r>
      <w:r>
        <w:rPr>
          <w:rFonts w:ascii="Times New Roman" w:hAnsi="Times New Roman" w:cs="Times New Roman"/>
          <w:sz w:val="24"/>
          <w:lang w:bidi="zh-TW"/>
        </w:rPr>
        <w:t>反应，干强度中等，韧性中等，土质成分均匀性一般，系板岩全风化残积而成，偶夹风化残余碎块。该层厚度为</w:t>
      </w:r>
      <w:r>
        <w:rPr>
          <w:rFonts w:ascii="Times New Roman" w:hAnsi="Times New Roman" w:cs="Times New Roman"/>
          <w:sz w:val="24"/>
          <w:lang w:bidi="en-US"/>
        </w:rPr>
        <w:t>0.90m~8.00m</w:t>
      </w:r>
      <w:r>
        <w:rPr>
          <w:rFonts w:ascii="Times New Roman" w:hAnsi="Times New Roman" w:cs="Times New Roman" w:hint="eastAsia"/>
          <w:sz w:val="24"/>
          <w:lang w:bidi="en-US"/>
        </w:rPr>
        <w:t>，</w:t>
      </w:r>
      <w:r>
        <w:rPr>
          <w:rFonts w:ascii="Times New Roman" w:hAnsi="Times New Roman" w:cs="Times New Roman"/>
          <w:sz w:val="24"/>
          <w:lang w:bidi="zh-TW"/>
        </w:rPr>
        <w:t>平均厚度为</w:t>
      </w:r>
      <w:r>
        <w:rPr>
          <w:rFonts w:ascii="Times New Roman" w:hAnsi="Times New Roman" w:cs="Times New Roman"/>
          <w:sz w:val="24"/>
          <w:lang w:bidi="en-US"/>
        </w:rPr>
        <w:t>3.37m</w:t>
      </w:r>
      <w:r>
        <w:rPr>
          <w:rFonts w:ascii="Times New Roman" w:hAnsi="Times New Roman" w:cs="Times New Roman"/>
          <w:sz w:val="24"/>
          <w:lang w:bidi="en-US"/>
        </w:rPr>
        <w:t>。</w:t>
      </w:r>
      <w:r>
        <w:rPr>
          <w:rFonts w:ascii="Times New Roman" w:hAnsi="Times New Roman" w:cs="Times New Roman"/>
          <w:sz w:val="24"/>
          <w:lang w:bidi="zh-TW"/>
        </w:rPr>
        <w:t>该层空间分布不均匀，层底标高为</w:t>
      </w:r>
      <w:r>
        <w:rPr>
          <w:rFonts w:ascii="Times New Roman" w:hAnsi="Times New Roman" w:cs="Times New Roman"/>
          <w:sz w:val="24"/>
          <w:lang w:bidi="en-US"/>
        </w:rPr>
        <w:t>24.78m</w:t>
      </w:r>
      <w:r>
        <w:rPr>
          <w:rFonts w:ascii="Times New Roman" w:hAnsi="Times New Roman" w:cs="Times New Roman"/>
          <w:kern w:val="0"/>
          <w:sz w:val="24"/>
          <w:lang w:bidi="en-US"/>
        </w:rPr>
        <w:t>~</w:t>
      </w:r>
      <w:r>
        <w:rPr>
          <w:rFonts w:ascii="Times New Roman" w:hAnsi="Times New Roman" w:cs="Times New Roman"/>
          <w:sz w:val="24"/>
          <w:lang w:bidi="en-US"/>
        </w:rPr>
        <w:t>34.95m</w:t>
      </w:r>
      <w:r>
        <w:rPr>
          <w:rFonts w:ascii="Times New Roman" w:hAnsi="Times New Roman" w:cs="Times New Roman"/>
          <w:sz w:val="24"/>
          <w:lang w:bidi="en-US"/>
        </w:rPr>
        <w:t>。</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元古界冷家溪群</w:t>
      </w:r>
      <w:r>
        <w:rPr>
          <w:rFonts w:ascii="Times New Roman" w:hAnsi="Times New Roman" w:cs="Times New Roman"/>
          <w:bCs/>
          <w:sz w:val="24"/>
          <w:lang w:bidi="en-US"/>
        </w:rPr>
        <w:t>（</w:t>
      </w:r>
      <w:r>
        <w:rPr>
          <w:rFonts w:ascii="Times New Roman" w:hAnsi="Times New Roman" w:cs="Times New Roman"/>
          <w:bCs/>
          <w:sz w:val="24"/>
          <w:lang w:bidi="en-US"/>
        </w:rPr>
        <w:t>P</w:t>
      </w:r>
      <w:r>
        <w:rPr>
          <w:rFonts w:ascii="Times New Roman" w:hAnsi="Times New Roman" w:cs="Times New Roman"/>
          <w:bCs/>
          <w:sz w:val="24"/>
          <w:lang w:bidi="en-US"/>
        </w:rPr>
        <w:t>）</w:t>
      </w:r>
    </w:p>
    <w:p w:rsidR="00C72BBC" w:rsidRDefault="00854968">
      <w:pPr>
        <w:spacing w:line="360" w:lineRule="auto"/>
        <w:ind w:firstLineChars="200" w:firstLine="480"/>
        <w:jc w:val="left"/>
        <w:rPr>
          <w:rFonts w:ascii="Times New Roman" w:hAnsi="Times New Roman" w:cs="Times New Roman"/>
          <w:sz w:val="24"/>
          <w:lang w:bidi="zh-TW"/>
        </w:rPr>
      </w:pPr>
      <w:bookmarkStart w:id="724" w:name="bookmark106"/>
      <w:bookmarkEnd w:id="724"/>
      <w:r>
        <w:rPr>
          <w:rFonts w:ascii="Times New Roman" w:hAnsi="Times New Roman" w:cs="Times New Roman" w:hint="eastAsia"/>
          <w:sz w:val="24"/>
          <w:lang w:bidi="zh-TW"/>
        </w:rPr>
        <w:t>④</w:t>
      </w:r>
      <w:r>
        <w:rPr>
          <w:rFonts w:ascii="Times New Roman" w:hAnsi="Times New Roman" w:cs="Times New Roman"/>
          <w:sz w:val="24"/>
          <w:lang w:bidi="zh-TW"/>
        </w:rPr>
        <w:t>强风化板岩</w:t>
      </w:r>
      <w:r>
        <w:rPr>
          <w:rFonts w:ascii="Times New Roman" w:hAnsi="Times New Roman" w:cs="Times New Roman"/>
          <w:bCs/>
          <w:sz w:val="24"/>
          <w:lang w:bidi="en-US"/>
        </w:rPr>
        <w:t>（</w:t>
      </w:r>
      <w:r>
        <w:rPr>
          <w:rFonts w:ascii="Times New Roman" w:hAnsi="Times New Roman" w:cs="Times New Roman"/>
          <w:bCs/>
          <w:sz w:val="24"/>
          <w:lang w:bidi="en-US"/>
        </w:rPr>
        <w:t>P</w:t>
      </w:r>
      <w:r>
        <w:rPr>
          <w:rFonts w:ascii="Times New Roman" w:hAnsi="Times New Roman" w:cs="Times New Roman"/>
          <w:bCs/>
          <w:sz w:val="24"/>
          <w:lang w:bidi="en-US"/>
        </w:rPr>
        <w:t>）</w:t>
      </w:r>
      <w:r>
        <w:rPr>
          <w:rFonts w:ascii="Times New Roman" w:hAnsi="Times New Roman" w:cs="Times New Roman" w:hint="eastAsia"/>
          <w:bCs/>
          <w:sz w:val="24"/>
          <w:lang w:bidi="zh-TW"/>
        </w:rPr>
        <w:t>：</w:t>
      </w:r>
      <w:r>
        <w:rPr>
          <w:rFonts w:ascii="Times New Roman" w:hAnsi="Times New Roman" w:cs="Times New Roman"/>
          <w:sz w:val="24"/>
          <w:lang w:bidi="zh-TW"/>
        </w:rPr>
        <w:t>浅灰色、灰黄色，结构、构造已基本风化破坏，岩石矿物成分已大部分风化变质，节理裂隙极发育，节理断裂面被灰褐色及灰黑色矿物浸染</w:t>
      </w:r>
      <w:r>
        <w:rPr>
          <w:rFonts w:ascii="Times New Roman" w:hAnsi="Times New Roman" w:cs="Times New Roman" w:hint="eastAsia"/>
          <w:sz w:val="24"/>
          <w:lang w:bidi="zh-TW"/>
        </w:rPr>
        <w:t>，</w:t>
      </w:r>
      <w:r>
        <w:rPr>
          <w:rFonts w:ascii="Times New Roman" w:hAnsi="Times New Roman" w:cs="Times New Roman"/>
          <w:sz w:val="24"/>
          <w:lang w:bidi="zh-TW"/>
        </w:rPr>
        <w:t>岩芯呈碎块状、碎屑状，局部偶夹土块状，碎块用手较易折断。该层厚度为</w:t>
      </w:r>
      <w:r>
        <w:rPr>
          <w:rFonts w:ascii="Times New Roman" w:hAnsi="Times New Roman" w:cs="Times New Roman"/>
          <w:bCs/>
          <w:sz w:val="24"/>
          <w:lang w:bidi="en-US"/>
        </w:rPr>
        <w:t>0.80m</w:t>
      </w:r>
      <w:r>
        <w:rPr>
          <w:rFonts w:ascii="Times New Roman" w:hAnsi="Times New Roman" w:cs="Times New Roman"/>
          <w:kern w:val="0"/>
          <w:sz w:val="24"/>
          <w:lang w:bidi="en-US"/>
        </w:rPr>
        <w:t>~</w:t>
      </w:r>
      <w:r>
        <w:rPr>
          <w:rFonts w:ascii="Times New Roman" w:hAnsi="Times New Roman" w:cs="Times New Roman"/>
          <w:bCs/>
          <w:sz w:val="24"/>
          <w:lang w:bidi="en-US"/>
        </w:rPr>
        <w:t>9.70m</w:t>
      </w:r>
      <w:r>
        <w:rPr>
          <w:rFonts w:ascii="Times New Roman" w:hAnsi="Times New Roman" w:cs="Times New Roman" w:hint="eastAsia"/>
          <w:bCs/>
          <w:sz w:val="24"/>
          <w:lang w:bidi="en-US"/>
        </w:rPr>
        <w:t>，</w:t>
      </w:r>
      <w:r>
        <w:rPr>
          <w:rFonts w:ascii="Times New Roman" w:hAnsi="Times New Roman" w:cs="Times New Roman"/>
          <w:sz w:val="24"/>
          <w:lang w:bidi="zh-TW"/>
        </w:rPr>
        <w:t>平均厚度为</w:t>
      </w:r>
      <w:r>
        <w:rPr>
          <w:rFonts w:ascii="Times New Roman" w:hAnsi="Times New Roman" w:cs="Times New Roman"/>
          <w:bCs/>
          <w:sz w:val="24"/>
          <w:lang w:bidi="en-US"/>
        </w:rPr>
        <w:t>4.12m</w:t>
      </w:r>
      <w:r>
        <w:rPr>
          <w:rFonts w:ascii="Times New Roman" w:hAnsi="Times New Roman" w:cs="Times New Roman"/>
          <w:sz w:val="24"/>
          <w:lang w:bidi="en-US"/>
        </w:rPr>
        <w:t>。</w:t>
      </w:r>
      <w:r>
        <w:rPr>
          <w:rFonts w:ascii="Times New Roman" w:hAnsi="Times New Roman" w:cs="Times New Roman"/>
          <w:sz w:val="24"/>
          <w:lang w:bidi="zh-TW"/>
        </w:rPr>
        <w:t>本次勘察期间在场地内各钻孔中均遇见该层位，该层空间分布均匀，层底标高为</w:t>
      </w:r>
      <w:r>
        <w:rPr>
          <w:rFonts w:ascii="Times New Roman" w:hAnsi="Times New Roman" w:cs="Times New Roman"/>
          <w:bCs/>
          <w:sz w:val="24"/>
          <w:lang w:bidi="en-US"/>
        </w:rPr>
        <w:t>22.19m</w:t>
      </w:r>
      <w:r>
        <w:rPr>
          <w:rFonts w:ascii="Times New Roman" w:hAnsi="Times New Roman" w:cs="Times New Roman"/>
          <w:kern w:val="0"/>
          <w:sz w:val="24"/>
          <w:lang w:bidi="en-US"/>
        </w:rPr>
        <w:t>~</w:t>
      </w:r>
      <w:r>
        <w:rPr>
          <w:rFonts w:ascii="Times New Roman" w:hAnsi="Times New Roman" w:cs="Times New Roman"/>
          <w:bCs/>
          <w:sz w:val="24"/>
          <w:lang w:bidi="zh-TW"/>
        </w:rPr>
        <w:t>3</w:t>
      </w:r>
      <w:r>
        <w:rPr>
          <w:rFonts w:ascii="Times New Roman" w:hAnsi="Times New Roman" w:cs="Times New Roman"/>
          <w:bCs/>
          <w:sz w:val="24"/>
          <w:lang w:bidi="en-US"/>
        </w:rPr>
        <w:t>5.68m</w:t>
      </w:r>
      <w:r>
        <w:rPr>
          <w:rFonts w:ascii="Times New Roman" w:hAnsi="Times New Roman" w:cs="Times New Roman"/>
          <w:sz w:val="24"/>
          <w:lang w:bidi="en-US"/>
        </w:rPr>
        <w:t>。</w:t>
      </w:r>
    </w:p>
    <w:p w:rsidR="00C72BBC" w:rsidRDefault="00854968">
      <w:pPr>
        <w:spacing w:line="360" w:lineRule="auto"/>
        <w:ind w:firstLineChars="200" w:firstLine="480"/>
        <w:jc w:val="left"/>
        <w:rPr>
          <w:rFonts w:ascii="Times New Roman" w:hAnsi="Times New Roman" w:cs="Times New Roman"/>
          <w:sz w:val="24"/>
          <w:lang w:bidi="zh-TW"/>
        </w:rPr>
      </w:pPr>
      <w:bookmarkStart w:id="725" w:name="bookmark107"/>
      <w:bookmarkEnd w:id="725"/>
      <w:r>
        <w:rPr>
          <w:rFonts w:ascii="宋体" w:eastAsia="宋体" w:hAnsi="宋体" w:cs="宋体" w:hint="eastAsia"/>
          <w:sz w:val="24"/>
          <w:lang w:bidi="zh-TW"/>
        </w:rPr>
        <w:t>⑤</w:t>
      </w:r>
      <w:r>
        <w:rPr>
          <w:rFonts w:ascii="Times New Roman" w:hAnsi="Times New Roman" w:cs="Times New Roman"/>
          <w:sz w:val="24"/>
          <w:lang w:bidi="zh-TW"/>
        </w:rPr>
        <w:t>中风化板岩</w:t>
      </w:r>
      <w:r>
        <w:rPr>
          <w:rFonts w:ascii="Times New Roman" w:hAnsi="Times New Roman" w:cs="Times New Roman"/>
          <w:bCs/>
          <w:sz w:val="24"/>
          <w:lang w:bidi="en-US"/>
        </w:rPr>
        <w:t>（</w:t>
      </w:r>
      <w:r>
        <w:rPr>
          <w:rFonts w:ascii="Times New Roman" w:hAnsi="Times New Roman" w:cs="Times New Roman"/>
          <w:bCs/>
          <w:sz w:val="24"/>
          <w:lang w:bidi="en-US"/>
        </w:rPr>
        <w:t>P</w:t>
      </w:r>
      <w:r>
        <w:rPr>
          <w:rFonts w:ascii="Times New Roman" w:hAnsi="Times New Roman" w:cs="Times New Roman"/>
          <w:bCs/>
          <w:sz w:val="24"/>
          <w:lang w:bidi="en-US"/>
        </w:rPr>
        <w:t>）</w:t>
      </w:r>
      <w:r>
        <w:rPr>
          <w:rFonts w:ascii="Times New Roman" w:hAnsi="Times New Roman" w:cs="Times New Roman" w:hint="eastAsia"/>
          <w:bCs/>
          <w:sz w:val="24"/>
          <w:lang w:bidi="zh-TW"/>
        </w:rPr>
        <w:t>：</w:t>
      </w:r>
      <w:r>
        <w:rPr>
          <w:rFonts w:ascii="Times New Roman" w:hAnsi="Times New Roman" w:cs="Times New Roman"/>
          <w:sz w:val="24"/>
          <w:lang w:bidi="zh-TW"/>
        </w:rPr>
        <w:t>灰黄色、灰绿色，变余结构，板状构造，泥质胶结，节理裂隙较发育，裂隙面见铁橘质等矿物浸染，岩芯呈柱状及短柱状，偶夹碎块状、饼状。所有钻孔均进入该层，该层分布均匀。</w:t>
      </w:r>
    </w:p>
    <w:p w:rsidR="00C72BBC" w:rsidRDefault="00854968">
      <w:pPr>
        <w:spacing w:line="360" w:lineRule="auto"/>
        <w:ind w:firstLineChars="200" w:firstLine="482"/>
        <w:jc w:val="left"/>
        <w:rPr>
          <w:rFonts w:ascii="Times New Roman" w:hAnsi="Times New Roman" w:cs="Times New Roman"/>
          <w:b/>
          <w:sz w:val="24"/>
          <w:lang w:bidi="zh-TW"/>
        </w:rPr>
      </w:pPr>
      <w:bookmarkStart w:id="726" w:name="bookmark108"/>
      <w:r>
        <w:rPr>
          <w:rFonts w:ascii="Times New Roman" w:hAnsi="Times New Roman" w:cs="Times New Roman"/>
          <w:b/>
          <w:sz w:val="24"/>
          <w:lang w:bidi="zh-TW"/>
        </w:rPr>
        <w:t>3</w:t>
      </w:r>
      <w:bookmarkEnd w:id="726"/>
      <w:r>
        <w:rPr>
          <w:rFonts w:ascii="Times New Roman" w:hAnsi="Times New Roman" w:cs="Times New Roman"/>
          <w:b/>
          <w:sz w:val="24"/>
          <w:lang w:bidi="zh-TW"/>
        </w:rPr>
        <w:t>、</w:t>
      </w:r>
      <w:r>
        <w:rPr>
          <w:rFonts w:ascii="Times New Roman" w:hAnsi="Times New Roman" w:cs="Times New Roman" w:hint="eastAsia"/>
          <w:b/>
          <w:sz w:val="24"/>
          <w:lang w:bidi="zh-TW"/>
        </w:rPr>
        <w:t>区域水文</w:t>
      </w:r>
      <w:r>
        <w:rPr>
          <w:rFonts w:ascii="Times New Roman" w:hAnsi="Times New Roman" w:cs="Times New Roman"/>
          <w:b/>
          <w:sz w:val="24"/>
          <w:lang w:bidi="zh-TW"/>
        </w:rPr>
        <w:t>地质情况</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根据地下水赋存条件及含水介质，区域内地下水类型主要为孔隙潜水，孔隙</w:t>
      </w:r>
      <w:r>
        <w:rPr>
          <w:rFonts w:ascii="Times New Roman" w:hAnsi="Times New Roman" w:cs="Times New Roman"/>
          <w:sz w:val="24"/>
          <w:lang w:bidi="zh-TW"/>
        </w:rPr>
        <w:t xml:space="preserve"> </w:t>
      </w:r>
      <w:r>
        <w:rPr>
          <w:rFonts w:ascii="Times New Roman" w:hAnsi="Times New Roman" w:cs="Times New Roman"/>
          <w:sz w:val="24"/>
          <w:lang w:bidi="zh-TW"/>
        </w:rPr>
        <w:t>潜水主要受大气降水、地表径流渗透补给，以蒸发或向邻区渗流排泄为主。枯、平季节厂内孔隙水水位高于周边松杨湖水位，流向松杨湖，以渗流形式补给地表水。</w:t>
      </w:r>
    </w:p>
    <w:p w:rsidR="00C72BBC" w:rsidRDefault="00854968">
      <w:pPr>
        <w:spacing w:line="360" w:lineRule="auto"/>
        <w:ind w:firstLineChars="200" w:firstLine="482"/>
        <w:jc w:val="left"/>
        <w:rPr>
          <w:rFonts w:ascii="Times New Roman" w:hAnsi="Times New Roman" w:cs="Times New Roman"/>
          <w:b/>
          <w:sz w:val="24"/>
          <w:lang w:bidi="zh-TW"/>
        </w:rPr>
      </w:pPr>
      <w:bookmarkStart w:id="727" w:name="bookmark109"/>
      <w:r>
        <w:rPr>
          <w:rFonts w:ascii="Times New Roman" w:hAnsi="Times New Roman" w:cs="Times New Roman"/>
          <w:b/>
          <w:sz w:val="24"/>
          <w:lang w:bidi="zh-TW"/>
        </w:rPr>
        <w:t>4</w:t>
      </w:r>
      <w:bookmarkEnd w:id="727"/>
      <w:r>
        <w:rPr>
          <w:rFonts w:ascii="Times New Roman" w:hAnsi="Times New Roman" w:cs="Times New Roman"/>
          <w:b/>
          <w:sz w:val="24"/>
          <w:lang w:bidi="zh-TW"/>
        </w:rPr>
        <w:t>、地下水开发利用现状</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本项目所在区域内及周边区域均为自来水供应范围</w:t>
      </w:r>
      <w:r>
        <w:rPr>
          <w:rFonts w:ascii="Times New Roman" w:hAnsi="Times New Roman" w:cs="Times New Roman" w:hint="eastAsia"/>
          <w:sz w:val="24"/>
          <w:lang w:bidi="en-US"/>
        </w:rPr>
        <w:t>，</w:t>
      </w:r>
      <w:r>
        <w:rPr>
          <w:rFonts w:ascii="Times New Roman" w:hAnsi="Times New Roman" w:cs="Times New Roman"/>
          <w:sz w:val="24"/>
          <w:lang w:bidi="en-US"/>
        </w:rPr>
        <w:t>居民用水和企业用水均为自来水，水源为地表水，</w:t>
      </w:r>
      <w:r>
        <w:rPr>
          <w:rFonts w:ascii="Times New Roman" w:hAnsi="Times New Roman" w:cs="Times New Roman" w:hint="eastAsia"/>
          <w:sz w:val="24"/>
          <w:lang w:bidi="en-US"/>
        </w:rPr>
        <w:t>无</w:t>
      </w:r>
      <w:r>
        <w:rPr>
          <w:rFonts w:ascii="Times New Roman" w:hAnsi="Times New Roman" w:cs="Times New Roman"/>
          <w:sz w:val="24"/>
          <w:lang w:bidi="en-US"/>
        </w:rPr>
        <w:t>居民水井基本上处于荒废状态。该区域也不属于饮用水源保护区及其他需要保护的热水、矿泉等区域。包气带主要有素填土</w:t>
      </w:r>
      <w:r>
        <w:rPr>
          <w:rFonts w:ascii="Times New Roman" w:hAnsi="Times New Roman" w:cs="Times New Roman" w:hint="eastAsia"/>
          <w:sz w:val="24"/>
          <w:lang w:bidi="en-US"/>
        </w:rPr>
        <w:t>、</w:t>
      </w:r>
      <w:r>
        <w:rPr>
          <w:rFonts w:ascii="Times New Roman" w:hAnsi="Times New Roman" w:cs="Times New Roman"/>
          <w:sz w:val="24"/>
          <w:lang w:bidi="en-US"/>
        </w:rPr>
        <w:t>粉质粘土等构成，渗透系数不大，防污能力较强。总体来看，区内含水层富水性差，</w:t>
      </w:r>
      <w:r>
        <w:rPr>
          <w:rFonts w:ascii="Times New Roman" w:hAnsi="Times New Roman" w:cs="Times New Roman"/>
          <w:sz w:val="24"/>
          <w:lang w:bidi="en-US"/>
        </w:rPr>
        <w:t xml:space="preserve"> </w:t>
      </w:r>
      <w:r>
        <w:rPr>
          <w:rFonts w:ascii="Times New Roman" w:hAnsi="Times New Roman" w:cs="Times New Roman"/>
          <w:sz w:val="24"/>
          <w:lang w:bidi="en-US"/>
        </w:rPr>
        <w:t>地下水开发利用量小。</w:t>
      </w:r>
    </w:p>
    <w:p w:rsidR="00C72BBC" w:rsidRDefault="00350B92">
      <w:pPr>
        <w:pStyle w:val="3"/>
        <w:spacing w:before="0" w:after="0" w:line="360" w:lineRule="auto"/>
        <w:rPr>
          <w:rFonts w:ascii="Times New Roman" w:hAnsi="Times New Roman" w:cs="Times New Roman"/>
          <w:sz w:val="28"/>
        </w:rPr>
      </w:pPr>
      <w:bookmarkStart w:id="728" w:name="_Toc121381312"/>
      <w:r>
        <w:rPr>
          <w:rFonts w:ascii="Times New Roman" w:hAnsi="Times New Roman" w:cs="Times New Roman" w:hint="eastAsia"/>
          <w:sz w:val="28"/>
        </w:rPr>
        <w:lastRenderedPageBreak/>
        <w:t>6.4</w:t>
      </w:r>
      <w:r w:rsidR="00854968">
        <w:rPr>
          <w:rFonts w:ascii="Times New Roman" w:hAnsi="Times New Roman" w:cs="Times New Roman"/>
          <w:sz w:val="28"/>
        </w:rPr>
        <w:t>.</w:t>
      </w:r>
      <w:r w:rsidR="00854968">
        <w:rPr>
          <w:rFonts w:ascii="Times New Roman" w:hAnsi="Times New Roman" w:cs="Times New Roman" w:hint="eastAsia"/>
          <w:sz w:val="28"/>
        </w:rPr>
        <w:t>2</w:t>
      </w:r>
      <w:r w:rsidR="00854968">
        <w:rPr>
          <w:rFonts w:ascii="Times New Roman" w:hAnsi="Times New Roman" w:cs="Times New Roman" w:hint="eastAsia"/>
          <w:sz w:val="28"/>
        </w:rPr>
        <w:t>评价区地质与水文地质概况</w:t>
      </w:r>
      <w:bookmarkEnd w:id="728"/>
    </w:p>
    <w:p w:rsidR="00C72BBC" w:rsidRDefault="00350B92">
      <w:pPr>
        <w:pStyle w:val="4"/>
        <w:spacing w:before="0" w:after="0" w:line="360" w:lineRule="auto"/>
        <w:jc w:val="left"/>
        <w:rPr>
          <w:rFonts w:ascii="Times New Roman" w:hAnsi="Times New Roman" w:cs="Times New Roman"/>
          <w:sz w:val="24"/>
        </w:rPr>
      </w:pPr>
      <w:bookmarkStart w:id="729" w:name="OLE_LINK34"/>
      <w:r>
        <w:rPr>
          <w:rFonts w:ascii="Times New Roman" w:hAnsi="Times New Roman" w:cs="Times New Roman"/>
          <w:sz w:val="24"/>
        </w:rPr>
        <w:t>6.4</w:t>
      </w:r>
      <w:r w:rsidR="00854968">
        <w:rPr>
          <w:rFonts w:ascii="Times New Roman" w:hAnsi="Times New Roman" w:cs="Times New Roman" w:hint="eastAsia"/>
          <w:sz w:val="24"/>
        </w:rPr>
        <w:t>.2.1</w:t>
      </w:r>
      <w:r w:rsidR="00854968">
        <w:rPr>
          <w:rFonts w:ascii="Times New Roman" w:hAnsi="Times New Roman" w:cs="Times New Roman" w:hint="eastAsia"/>
          <w:sz w:val="24"/>
        </w:rPr>
        <w:t>正常状况下地下水环境影响分析</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本项目排水遵循雨污分流、污污分流原则，废水经预处理后排入园区污水管，进入园区污水处理厂处理。正常状况下，本项目废水通过管道排入工业园污水处理厂处</w:t>
      </w:r>
      <w:bookmarkEnd w:id="729"/>
      <w:r>
        <w:rPr>
          <w:rFonts w:ascii="Times New Roman" w:hAnsi="Times New Roman" w:cs="Times New Roman" w:hint="eastAsia"/>
          <w:sz w:val="24"/>
          <w:lang w:bidi="en-US"/>
        </w:rPr>
        <w:t>理，不会对地下水环境造成污染。本项目拟按要求进行分区防渗，对主装置区、罐区、污水站、事故池、危废暂存间等区域进行重点防渗，工程防渗满足《石油化工工程防</w:t>
      </w:r>
      <w:r>
        <w:rPr>
          <w:rFonts w:ascii="Times New Roman" w:hAnsi="Times New Roman" w:cs="Times New Roman"/>
          <w:sz w:val="24"/>
          <w:lang w:bidi="en-US"/>
        </w:rPr>
        <w:t>渗技术规范》</w:t>
      </w:r>
      <w:r>
        <w:rPr>
          <w:rFonts w:ascii="Times New Roman" w:hAnsi="Times New Roman" w:cs="Times New Roman"/>
          <w:bCs/>
          <w:sz w:val="24"/>
          <w:lang w:bidi="en-US"/>
        </w:rPr>
        <w:t>(GB</w:t>
      </w:r>
      <w:r>
        <w:rPr>
          <w:rFonts w:ascii="Times New Roman" w:hAnsi="Times New Roman" w:cs="Times New Roman" w:hint="eastAsia"/>
          <w:bCs/>
          <w:sz w:val="24"/>
          <w:lang w:bidi="en-US"/>
        </w:rPr>
        <w:t>/</w:t>
      </w:r>
      <w:r>
        <w:rPr>
          <w:rFonts w:ascii="Times New Roman" w:hAnsi="Times New Roman" w:cs="Times New Roman"/>
          <w:bCs/>
          <w:sz w:val="24"/>
          <w:lang w:bidi="en-US"/>
        </w:rPr>
        <w:t>T 50934-2013)</w:t>
      </w:r>
      <w:r>
        <w:rPr>
          <w:rFonts w:ascii="Times New Roman" w:hAnsi="Times New Roman" w:cs="Times New Roman"/>
          <w:sz w:val="24"/>
          <w:lang w:bidi="en-US"/>
        </w:rPr>
        <w:t>、《危险废物贮存污染控制标准》</w:t>
      </w:r>
      <w:r>
        <w:rPr>
          <w:rFonts w:ascii="Times New Roman" w:hAnsi="Times New Roman" w:cs="Times New Roman"/>
          <w:bCs/>
          <w:sz w:val="24"/>
          <w:lang w:bidi="en-US"/>
        </w:rPr>
        <w:t>(GB18597-2001)</w:t>
      </w:r>
      <w:r>
        <w:rPr>
          <w:rFonts w:ascii="Times New Roman" w:hAnsi="Times New Roman" w:cs="Times New Roman" w:hint="eastAsia"/>
          <w:bCs/>
          <w:sz w:val="24"/>
          <w:lang w:bidi="en-US"/>
        </w:rPr>
        <w:t>、</w:t>
      </w:r>
      <w:r>
        <w:rPr>
          <w:rFonts w:ascii="Times New Roman" w:hAnsi="Times New Roman" w:cs="Times New Roman"/>
          <w:sz w:val="24"/>
          <w:lang w:bidi="en-US"/>
        </w:rPr>
        <w:t>《给</w:t>
      </w:r>
      <w:r>
        <w:rPr>
          <w:rFonts w:ascii="Times New Roman" w:hAnsi="Times New Roman" w:cs="Times New Roman"/>
          <w:sz w:val="24"/>
          <w:lang w:bidi="zh-TW"/>
        </w:rPr>
        <w:t>水排水构筑物工程施工及验收规范》</w:t>
      </w:r>
      <w:r>
        <w:rPr>
          <w:rFonts w:ascii="Times New Roman" w:hAnsi="Times New Roman" w:cs="Times New Roman"/>
          <w:sz w:val="24"/>
          <w:lang w:bidi="en-US"/>
        </w:rPr>
        <w:t>(GB50</w:t>
      </w:r>
      <w:r>
        <w:rPr>
          <w:rFonts w:ascii="Times New Roman" w:hAnsi="Times New Roman" w:cs="Times New Roman"/>
          <w:sz w:val="24"/>
          <w:lang w:bidi="zh-TW"/>
        </w:rPr>
        <w:t xml:space="preserve">141 </w:t>
      </w:r>
      <w:r>
        <w:rPr>
          <w:rFonts w:ascii="Times New Roman" w:hAnsi="Times New Roman" w:cs="Times New Roman"/>
          <w:sz w:val="24"/>
          <w:lang w:bidi="en-US"/>
        </w:rPr>
        <w:t>-2008</w:t>
      </w:r>
      <w:r>
        <w:rPr>
          <w:rFonts w:ascii="Times New Roman" w:hAnsi="Times New Roman" w:cs="Times New Roman"/>
          <w:sz w:val="24"/>
          <w:lang w:bidi="zh-TW"/>
        </w:rPr>
        <w:t>溝要求</w:t>
      </w:r>
      <w:r>
        <w:rPr>
          <w:rFonts w:ascii="Times New Roman" w:hAnsi="Times New Roman" w:cs="Times New Roman" w:hint="eastAsia"/>
          <w:sz w:val="24"/>
          <w:lang w:bidi="zh-TW"/>
        </w:rPr>
        <w:t>，</w:t>
      </w:r>
      <w:r>
        <w:rPr>
          <w:rFonts w:ascii="Times New Roman" w:hAnsi="Times New Roman" w:cs="Times New Roman"/>
          <w:sz w:val="24"/>
          <w:lang w:bidi="zh-TW"/>
        </w:rPr>
        <w:t>因此在正常状况下项目不会造成地下水环境的污染。根据《环境影响评价技术导则地下水环境》</w:t>
      </w:r>
      <w:r>
        <w:rPr>
          <w:rFonts w:ascii="Times New Roman" w:hAnsi="Times New Roman" w:cs="Times New Roman"/>
          <w:bCs/>
          <w:sz w:val="24"/>
          <w:lang w:bidi="en-US"/>
        </w:rPr>
        <w:t>(HJ610-2016) 9</w:t>
      </w:r>
      <w:r>
        <w:rPr>
          <w:rFonts w:ascii="Times New Roman" w:hAnsi="Times New Roman" w:cs="Times New Roman" w:hint="eastAsia"/>
          <w:bCs/>
          <w:sz w:val="24"/>
          <w:lang w:bidi="en-US"/>
        </w:rPr>
        <w:t>.</w:t>
      </w:r>
      <w:r>
        <w:rPr>
          <w:rFonts w:ascii="Times New Roman" w:hAnsi="Times New Roman" w:cs="Times New Roman"/>
          <w:bCs/>
          <w:sz w:val="24"/>
          <w:lang w:bidi="en-US"/>
        </w:rPr>
        <w:t>4</w:t>
      </w:r>
      <w:r>
        <w:rPr>
          <w:rFonts w:ascii="Times New Roman" w:hAnsi="Times New Roman" w:cs="Times New Roman" w:hint="eastAsia"/>
          <w:bCs/>
          <w:sz w:val="24"/>
          <w:lang w:bidi="en-US"/>
        </w:rPr>
        <w:t>.</w:t>
      </w:r>
      <w:r>
        <w:rPr>
          <w:rFonts w:ascii="Times New Roman" w:hAnsi="Times New Roman" w:cs="Times New Roman"/>
          <w:bCs/>
          <w:sz w:val="24"/>
          <w:lang w:bidi="en-US"/>
        </w:rPr>
        <w:t>2</w:t>
      </w:r>
      <w:r>
        <w:rPr>
          <w:rFonts w:ascii="Times New Roman" w:hAnsi="Times New Roman" w:cs="Times New Roman"/>
          <w:sz w:val="24"/>
          <w:lang w:bidi="en-US"/>
        </w:rPr>
        <w:t>条，已依据</w:t>
      </w:r>
      <w:r>
        <w:rPr>
          <w:rFonts w:ascii="Times New Roman" w:hAnsi="Times New Roman" w:cs="Times New Roman"/>
          <w:bCs/>
          <w:sz w:val="24"/>
          <w:lang w:bidi="en-US"/>
        </w:rPr>
        <w:t>GB18597</w:t>
      </w:r>
      <w:r>
        <w:rPr>
          <w:rFonts w:ascii="Times New Roman" w:hAnsi="Times New Roman" w:cs="Times New Roman"/>
          <w:sz w:val="24"/>
          <w:lang w:bidi="en-US"/>
        </w:rPr>
        <w:t>、</w:t>
      </w:r>
      <w:r>
        <w:rPr>
          <w:rFonts w:ascii="Times New Roman" w:hAnsi="Times New Roman" w:cs="Times New Roman"/>
          <w:bCs/>
          <w:sz w:val="24"/>
          <w:lang w:bidi="en-US"/>
        </w:rPr>
        <w:t>GB</w:t>
      </w:r>
      <w:r>
        <w:rPr>
          <w:rFonts w:ascii="Times New Roman" w:hAnsi="Times New Roman" w:cs="Times New Roman" w:hint="eastAsia"/>
          <w:bCs/>
          <w:sz w:val="24"/>
          <w:lang w:bidi="en-US"/>
        </w:rPr>
        <w:t>/</w:t>
      </w:r>
      <w:r>
        <w:rPr>
          <w:rFonts w:ascii="Times New Roman" w:hAnsi="Times New Roman" w:cs="Times New Roman"/>
          <w:bCs/>
          <w:sz w:val="24"/>
          <w:lang w:bidi="en-US"/>
        </w:rPr>
        <w:t>T50934</w:t>
      </w:r>
      <w:r>
        <w:rPr>
          <w:rFonts w:ascii="Times New Roman" w:hAnsi="Times New Roman" w:cs="Times New Roman"/>
          <w:sz w:val="24"/>
          <w:lang w:bidi="en-US"/>
        </w:rPr>
        <w:t>等设计地下水污染防渗措施的建设项目，可不进行正常状况情景下的预测。在按照相关要求釆取必要的防渗、防漏等措施后，在正常状况下，本项目不会对地下水环境造成明显不利的影响。因此，本评价地下水环境影响主要考虑非正常状况下的影响。</w:t>
      </w:r>
    </w:p>
    <w:p w:rsidR="00C72BBC" w:rsidRDefault="00350B92">
      <w:pPr>
        <w:pStyle w:val="4"/>
        <w:spacing w:before="0" w:after="0" w:line="360" w:lineRule="auto"/>
        <w:jc w:val="left"/>
        <w:rPr>
          <w:rFonts w:ascii="Times New Roman" w:hAnsi="Times New Roman" w:cs="Times New Roman"/>
          <w:sz w:val="24"/>
        </w:rPr>
      </w:pPr>
      <w:r>
        <w:rPr>
          <w:rFonts w:ascii="Times New Roman" w:hAnsi="Times New Roman" w:cs="Times New Roman"/>
          <w:sz w:val="24"/>
        </w:rPr>
        <w:t>6.4</w:t>
      </w:r>
      <w:r w:rsidR="00854968">
        <w:rPr>
          <w:rFonts w:ascii="Times New Roman" w:hAnsi="Times New Roman" w:cs="Times New Roman" w:hint="eastAsia"/>
          <w:sz w:val="24"/>
        </w:rPr>
        <w:t>.2.2</w:t>
      </w:r>
      <w:r w:rsidR="00854968">
        <w:rPr>
          <w:rFonts w:ascii="Times New Roman" w:hAnsi="Times New Roman" w:cs="Times New Roman" w:hint="eastAsia"/>
          <w:sz w:val="24"/>
        </w:rPr>
        <w:t>非正常状况下地下水环境影响分析</w:t>
      </w:r>
    </w:p>
    <w:p w:rsidR="00C72BBC" w:rsidRDefault="00854968">
      <w:pPr>
        <w:spacing w:line="360" w:lineRule="auto"/>
        <w:ind w:firstLineChars="200" w:firstLine="482"/>
        <w:jc w:val="left"/>
        <w:rPr>
          <w:rFonts w:ascii="Times New Roman" w:hAnsi="Times New Roman" w:cs="Times New Roman"/>
          <w:b/>
          <w:sz w:val="24"/>
          <w:lang w:bidi="zh-TW"/>
        </w:rPr>
      </w:pPr>
      <w:bookmarkStart w:id="730" w:name="bookmark110"/>
      <w:r>
        <w:rPr>
          <w:rFonts w:ascii="Times New Roman" w:hAnsi="Times New Roman" w:cs="Times New Roman"/>
          <w:b/>
          <w:sz w:val="24"/>
          <w:lang w:bidi="zh-TW"/>
        </w:rPr>
        <w:t>1</w:t>
      </w:r>
      <w:bookmarkEnd w:id="730"/>
      <w:r>
        <w:rPr>
          <w:rFonts w:ascii="Times New Roman" w:hAnsi="Times New Roman" w:cs="Times New Roman" w:hint="eastAsia"/>
          <w:b/>
          <w:sz w:val="24"/>
          <w:lang w:bidi="zh-TW"/>
        </w:rPr>
        <w:t>、污染途径分析</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最常见的地下水污染是污染物通过包气带渗入潜水造成污染的，随着地下水的运动，更进一步形成地下水污染的扩散。本项目运营期间可能影响到的地下水含水层为地面以下第一个含水层即潜水层。根据区域水文地质情况，选择风化板岩构成的包气带作为预测对象。在非正常状况下，废水通过包气带进入潜水。</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2</w:t>
      </w:r>
      <w:r>
        <w:rPr>
          <w:rFonts w:ascii="Times New Roman" w:hAnsi="Times New Roman" w:cs="Times New Roman" w:hint="eastAsia"/>
          <w:b/>
          <w:sz w:val="24"/>
          <w:lang w:bidi="zh-TW"/>
        </w:rPr>
        <w:t>、预测范围</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本项目地下水环境影响预测范围与调查评价范围一致，为周边水体隔成的水文地质单元，面积约</w:t>
      </w:r>
      <w:r>
        <w:rPr>
          <w:rFonts w:ascii="Times New Roman" w:hAnsi="Times New Roman" w:cs="Times New Roman"/>
          <w:bCs/>
          <w:sz w:val="24"/>
          <w:lang w:bidi="en-US"/>
        </w:rPr>
        <w:t>11km</w:t>
      </w:r>
      <w:r>
        <w:rPr>
          <w:rFonts w:ascii="Times New Roman" w:hAnsi="Times New Roman" w:cs="Times New Roman"/>
          <w:bCs/>
          <w:sz w:val="24"/>
          <w:vertAlign w:val="superscript"/>
          <w:lang w:bidi="en-US"/>
        </w:rPr>
        <w:t>2</w:t>
      </w:r>
      <w:r>
        <w:rPr>
          <w:rFonts w:ascii="Times New Roman" w:hAnsi="Times New Roman" w:cs="Times New Roman" w:hint="eastAsia"/>
          <w:sz w:val="24"/>
          <w:lang w:bidi="zh-TW"/>
        </w:rPr>
        <w:t>区域。</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3</w:t>
      </w:r>
      <w:r>
        <w:rPr>
          <w:rFonts w:ascii="Times New Roman" w:hAnsi="Times New Roman" w:cs="Times New Roman" w:hint="eastAsia"/>
          <w:b/>
          <w:sz w:val="24"/>
          <w:lang w:bidi="zh-TW"/>
        </w:rPr>
        <w:t>、评价预测时段</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根据《环境影响评价技术导则地下水环境》</w:t>
      </w:r>
      <w:r>
        <w:rPr>
          <w:rFonts w:ascii="Times New Roman" w:hAnsi="Times New Roman" w:cs="Times New Roman" w:hint="eastAsia"/>
          <w:bCs/>
          <w:sz w:val="24"/>
          <w:lang w:bidi="en-US"/>
        </w:rPr>
        <w:t>(</w:t>
      </w:r>
      <w:r>
        <w:rPr>
          <w:rFonts w:ascii="Times New Roman" w:hAnsi="Times New Roman" w:cs="Times New Roman"/>
          <w:bCs/>
          <w:sz w:val="24"/>
          <w:lang w:bidi="en-US"/>
        </w:rPr>
        <w:t>HJ 610-2016)</w:t>
      </w:r>
      <w:r>
        <w:rPr>
          <w:rFonts w:ascii="Times New Roman" w:hAnsi="Times New Roman" w:cs="Times New Roman" w:hint="eastAsia"/>
          <w:sz w:val="24"/>
          <w:lang w:bidi="zh-TW"/>
        </w:rPr>
        <w:t>的规定，拟建项目</w:t>
      </w:r>
      <w:r>
        <w:rPr>
          <w:rFonts w:ascii="Times New Roman" w:hAnsi="Times New Roman" w:cs="Times New Roman" w:hint="eastAsia"/>
          <w:sz w:val="24"/>
          <w:lang w:bidi="zh-TW"/>
        </w:rPr>
        <w:t xml:space="preserve"> </w:t>
      </w:r>
      <w:r>
        <w:rPr>
          <w:rFonts w:ascii="Times New Roman" w:hAnsi="Times New Roman" w:cs="Times New Roman" w:hint="eastAsia"/>
          <w:sz w:val="24"/>
          <w:lang w:bidi="zh-TW"/>
        </w:rPr>
        <w:t>的评价预测时段应选取可能产生地下水污染的关键时段，本评价选取污染发生后的</w:t>
      </w:r>
      <w:r>
        <w:rPr>
          <w:rFonts w:ascii="Times New Roman" w:hAnsi="Times New Roman" w:cs="Times New Roman"/>
          <w:bCs/>
          <w:sz w:val="24"/>
          <w:lang w:bidi="en-US"/>
        </w:rPr>
        <w:t>100d</w:t>
      </w:r>
      <w:r>
        <w:rPr>
          <w:rFonts w:ascii="Times New Roman" w:hAnsi="Times New Roman" w:cs="Times New Roman" w:hint="eastAsia"/>
          <w:sz w:val="24"/>
          <w:lang w:bidi="en-US"/>
        </w:rPr>
        <w:t>、</w:t>
      </w:r>
      <w:r>
        <w:rPr>
          <w:rFonts w:ascii="Times New Roman" w:hAnsi="Times New Roman" w:cs="Times New Roman"/>
          <w:bCs/>
          <w:sz w:val="24"/>
          <w:lang w:bidi="en-US"/>
        </w:rPr>
        <w:t>365d</w:t>
      </w:r>
      <w:r>
        <w:rPr>
          <w:rFonts w:ascii="Times New Roman" w:hAnsi="Times New Roman" w:cs="Times New Roman" w:hint="eastAsia"/>
          <w:sz w:val="24"/>
          <w:lang w:bidi="en-US"/>
        </w:rPr>
        <w:t>、</w:t>
      </w:r>
      <w:r>
        <w:rPr>
          <w:rFonts w:ascii="Times New Roman" w:hAnsi="Times New Roman" w:cs="Times New Roman"/>
          <w:bCs/>
          <w:sz w:val="24"/>
          <w:lang w:bidi="en-US"/>
        </w:rPr>
        <w:t>1000d</w:t>
      </w:r>
      <w:r>
        <w:rPr>
          <w:rFonts w:ascii="Times New Roman" w:hAnsi="Times New Roman" w:cs="Times New Roman" w:hint="eastAsia"/>
          <w:sz w:val="24"/>
          <w:lang w:bidi="en-US"/>
        </w:rPr>
        <w:t>、</w:t>
      </w:r>
      <w:r>
        <w:rPr>
          <w:rFonts w:ascii="Times New Roman" w:hAnsi="Times New Roman" w:cs="Times New Roman"/>
          <w:bCs/>
          <w:sz w:val="24"/>
          <w:lang w:bidi="en-US"/>
        </w:rPr>
        <w:t>3650d</w:t>
      </w:r>
      <w:r>
        <w:rPr>
          <w:rFonts w:ascii="Times New Roman" w:hAnsi="Times New Roman" w:cs="Times New Roman" w:hint="eastAsia"/>
          <w:sz w:val="24"/>
          <w:lang w:bidi="en-US"/>
        </w:rPr>
        <w:t>。</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CN"/>
        </w:rPr>
        <w:t>4</w:t>
      </w:r>
      <w:r>
        <w:rPr>
          <w:rFonts w:ascii="Times New Roman" w:hAnsi="Times New Roman" w:cs="Times New Roman" w:hint="eastAsia"/>
          <w:b/>
          <w:sz w:val="24"/>
          <w:lang w:bidi="zh-CN"/>
        </w:rPr>
        <w:t>、</w:t>
      </w:r>
      <w:r>
        <w:rPr>
          <w:rFonts w:ascii="Times New Roman" w:hAnsi="Times New Roman" w:cs="Times New Roman" w:hint="eastAsia"/>
          <w:b/>
          <w:sz w:val="24"/>
          <w:lang w:bidi="zh-TW"/>
        </w:rPr>
        <w:t>预测情景设定</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本项目各生产车间均釆取防渗措施；各液体储罐区均设有围堰，并在罐区地面进行了防渗处理；根据废水水质，本次评价将厂区废水预处理设施作为重点开展预测评价。</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5</w:t>
      </w:r>
      <w:r>
        <w:rPr>
          <w:rFonts w:ascii="Times New Roman" w:hAnsi="Times New Roman" w:cs="Times New Roman" w:hint="eastAsia"/>
          <w:b/>
          <w:sz w:val="24"/>
          <w:lang w:bidi="zh-TW"/>
        </w:rPr>
        <w:t>、预测因子</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lastRenderedPageBreak/>
        <w:t>根据项目工程分析，项目废水预处理设施废水中主要污染物为</w:t>
      </w:r>
      <w:r>
        <w:rPr>
          <w:rFonts w:ascii="Times New Roman" w:hAnsi="Times New Roman" w:cs="Times New Roman"/>
          <w:bCs/>
          <w:sz w:val="24"/>
          <w:lang w:bidi="en-US"/>
        </w:rPr>
        <w:t>COD</w:t>
      </w:r>
      <w:r>
        <w:rPr>
          <w:rFonts w:ascii="Times New Roman" w:hAnsi="Times New Roman" w:cs="Times New Roman"/>
          <w:sz w:val="24"/>
          <w:lang w:bidi="en-US"/>
        </w:rPr>
        <w:t>等，因此，本评价也重点考虑</w:t>
      </w:r>
      <w:r>
        <w:rPr>
          <w:rFonts w:ascii="Times New Roman" w:hAnsi="Times New Roman" w:cs="Times New Roman"/>
          <w:bCs/>
          <w:sz w:val="24"/>
          <w:lang w:bidi="en-US"/>
        </w:rPr>
        <w:t>COD</w:t>
      </w:r>
      <w:r>
        <w:rPr>
          <w:rFonts w:ascii="Times New Roman" w:hAnsi="Times New Roman" w:cs="Times New Roman"/>
          <w:sz w:val="24"/>
          <w:lang w:bidi="en-US"/>
        </w:rPr>
        <w:t>泄漏对地下水的影响，选取耗氧量</w:t>
      </w:r>
      <w:r>
        <w:rPr>
          <w:rFonts w:ascii="Times New Roman" w:hAnsi="Times New Roman" w:cs="Times New Roman" w:hint="eastAsia"/>
          <w:sz w:val="24"/>
          <w:lang w:bidi="en-US"/>
        </w:rPr>
        <w:t>（高锰</w:t>
      </w:r>
      <w:r>
        <w:rPr>
          <w:rFonts w:ascii="Times New Roman" w:hAnsi="Times New Roman" w:cs="Times New Roman"/>
          <w:sz w:val="24"/>
          <w:lang w:bidi="en-US"/>
        </w:rPr>
        <w:t>酸盐指数</w:t>
      </w:r>
      <w:r>
        <w:rPr>
          <w:rFonts w:ascii="Times New Roman" w:hAnsi="Times New Roman" w:cs="Times New Roman" w:hint="eastAsia"/>
          <w:sz w:val="24"/>
          <w:lang w:bidi="en-US"/>
        </w:rPr>
        <w:t>）</w:t>
      </w:r>
      <w:r>
        <w:rPr>
          <w:rFonts w:ascii="Times New Roman" w:hAnsi="Times New Roman" w:cs="Times New Roman"/>
          <w:sz w:val="24"/>
          <w:lang w:bidi="en-US"/>
        </w:rPr>
        <w:t>作为主要预测因子。</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6</w:t>
      </w:r>
      <w:r>
        <w:rPr>
          <w:rFonts w:ascii="Times New Roman" w:hAnsi="Times New Roman" w:cs="Times New Roman" w:hint="eastAsia"/>
          <w:b/>
          <w:sz w:val="24"/>
          <w:lang w:bidi="zh-TW"/>
        </w:rPr>
        <w:t>、</w:t>
      </w:r>
      <w:r>
        <w:rPr>
          <w:rFonts w:ascii="Times New Roman" w:hAnsi="Times New Roman" w:cs="Times New Roman"/>
          <w:b/>
          <w:sz w:val="24"/>
          <w:lang w:bidi="zh-TW"/>
        </w:rPr>
        <w:t>预测源强</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根据《给水排水构筑物工程施工及验收规范</w:t>
      </w:r>
      <w:r>
        <w:rPr>
          <w:rFonts w:ascii="Times New Roman" w:hAnsi="Times New Roman" w:cs="Times New Roman"/>
          <w:sz w:val="24"/>
          <w:lang w:bidi="en-US"/>
        </w:rPr>
        <w:t>》</w:t>
      </w:r>
      <w:r>
        <w:rPr>
          <w:rFonts w:ascii="Times New Roman" w:hAnsi="Times New Roman" w:cs="Times New Roman"/>
          <w:sz w:val="24"/>
          <w:lang w:bidi="en-US"/>
        </w:rPr>
        <w:t>(</w:t>
      </w:r>
      <w:r>
        <w:rPr>
          <w:rFonts w:ascii="Times New Roman" w:hAnsi="Times New Roman" w:cs="Times New Roman"/>
          <w:bCs/>
          <w:sz w:val="24"/>
          <w:lang w:bidi="en-US"/>
        </w:rPr>
        <w:t xml:space="preserve">GB50141-2008) </w:t>
      </w:r>
      <w:r>
        <w:rPr>
          <w:rFonts w:ascii="Times New Roman" w:hAnsi="Times New Roman" w:cs="Times New Roman"/>
          <w:bCs/>
          <w:sz w:val="24"/>
          <w:lang w:bidi="zh-TW"/>
        </w:rPr>
        <w:t>9</w:t>
      </w:r>
      <w:r>
        <w:rPr>
          <w:rFonts w:ascii="Times New Roman" w:hAnsi="Times New Roman" w:cs="Times New Roman" w:hint="eastAsia"/>
          <w:bCs/>
          <w:sz w:val="24"/>
          <w:lang w:bidi="zh-TW"/>
        </w:rPr>
        <w:t>.</w:t>
      </w:r>
      <w:r>
        <w:rPr>
          <w:rFonts w:ascii="Times New Roman" w:hAnsi="Times New Roman" w:cs="Times New Roman"/>
          <w:bCs/>
          <w:sz w:val="24"/>
          <w:lang w:bidi="zh-TW"/>
        </w:rPr>
        <w:t>2</w:t>
      </w:r>
      <w:r>
        <w:rPr>
          <w:rFonts w:ascii="Times New Roman" w:hAnsi="Times New Roman" w:cs="Times New Roman" w:hint="eastAsia"/>
          <w:bCs/>
          <w:sz w:val="24"/>
          <w:lang w:bidi="zh-TW"/>
        </w:rPr>
        <w:t>.</w:t>
      </w:r>
      <w:r>
        <w:rPr>
          <w:rFonts w:ascii="Times New Roman" w:hAnsi="Times New Roman" w:cs="Times New Roman"/>
          <w:bCs/>
          <w:sz w:val="24"/>
          <w:lang w:bidi="zh-TW"/>
        </w:rPr>
        <w:t>6</w:t>
      </w:r>
      <w:r>
        <w:rPr>
          <w:rFonts w:ascii="Times New Roman" w:hAnsi="Times New Roman" w:cs="Times New Roman"/>
          <w:sz w:val="24"/>
          <w:lang w:bidi="zh-TW"/>
        </w:rPr>
        <w:t>条，正常情况下钢筋混凝土结构水池渗水量不得超过</w:t>
      </w:r>
      <w:r>
        <w:rPr>
          <w:rFonts w:ascii="Times New Roman" w:hAnsi="Times New Roman" w:cs="Times New Roman"/>
          <w:bCs/>
          <w:sz w:val="24"/>
          <w:lang w:bidi="en-US"/>
        </w:rPr>
        <w:t>2L/(m</w:t>
      </w:r>
      <w:r>
        <w:rPr>
          <w:rFonts w:ascii="Times New Roman" w:hAnsi="Times New Roman" w:cs="Times New Roman"/>
          <w:bCs/>
          <w:sz w:val="24"/>
          <w:vertAlign w:val="superscript"/>
          <w:lang w:bidi="en-US"/>
        </w:rPr>
        <w:t>2</w:t>
      </w:r>
      <w:r>
        <w:rPr>
          <w:rFonts w:ascii="Times New Roman" w:hAnsi="Times New Roman" w:cs="Times New Roman"/>
          <w:bCs/>
          <w:sz w:val="24"/>
          <w:lang w:bidi="en-US"/>
        </w:rPr>
        <w:t>·d),</w:t>
      </w:r>
      <w:r>
        <w:rPr>
          <w:rFonts w:ascii="Times New Roman" w:hAnsi="Times New Roman" w:cs="Times New Roman"/>
          <w:sz w:val="24"/>
          <w:lang w:bidi="zh-TW"/>
        </w:rPr>
        <w:t>本评价中非正常状况下的渗透系数技</w:t>
      </w:r>
      <w:r>
        <w:rPr>
          <w:rFonts w:ascii="Times New Roman" w:hAnsi="Times New Roman" w:cs="Times New Roman"/>
          <w:bCs/>
          <w:sz w:val="24"/>
          <w:lang w:bidi="en-US"/>
        </w:rPr>
        <w:t>GB50141</w:t>
      </w:r>
      <w:r>
        <w:rPr>
          <w:rFonts w:ascii="Times New Roman" w:hAnsi="Times New Roman" w:cs="Times New Roman"/>
          <w:sz w:val="24"/>
          <w:lang w:bidi="zh-TW"/>
        </w:rPr>
        <w:t>中限值的</w:t>
      </w:r>
      <w:r>
        <w:rPr>
          <w:rFonts w:ascii="Times New Roman" w:hAnsi="Times New Roman" w:cs="Times New Roman"/>
          <w:bCs/>
          <w:sz w:val="24"/>
          <w:lang w:bidi="zh-TW"/>
        </w:rPr>
        <w:t>4</w:t>
      </w:r>
      <w:r>
        <w:rPr>
          <w:rFonts w:ascii="Times New Roman" w:hAnsi="Times New Roman" w:cs="Times New Roman"/>
          <w:sz w:val="24"/>
          <w:lang w:bidi="zh-TW"/>
        </w:rPr>
        <w:t>倍考虑，即废水渗透强度为</w:t>
      </w:r>
      <w:r>
        <w:rPr>
          <w:rFonts w:ascii="Times New Roman" w:hAnsi="Times New Roman" w:cs="Times New Roman"/>
          <w:bCs/>
          <w:sz w:val="24"/>
          <w:lang w:bidi="en-US"/>
        </w:rPr>
        <w:t>8L/</w:t>
      </w:r>
      <w:r>
        <w:rPr>
          <w:rFonts w:ascii="Times New Roman" w:hAnsi="Times New Roman" w:cs="Times New Roman"/>
          <w:bCs/>
          <w:kern w:val="0"/>
          <w:sz w:val="24"/>
          <w:lang w:bidi="en-US"/>
        </w:rPr>
        <w:t>(m</w:t>
      </w:r>
      <w:r>
        <w:rPr>
          <w:rFonts w:ascii="Times New Roman" w:hAnsi="Times New Roman" w:cs="Times New Roman"/>
          <w:bCs/>
          <w:kern w:val="0"/>
          <w:sz w:val="24"/>
          <w:vertAlign w:val="superscript"/>
          <w:lang w:bidi="en-US"/>
        </w:rPr>
        <w:t>2</w:t>
      </w:r>
      <w:r>
        <w:rPr>
          <w:rFonts w:ascii="Times New Roman" w:hAnsi="Times New Roman" w:cs="Times New Roman"/>
          <w:bCs/>
          <w:kern w:val="0"/>
          <w:sz w:val="24"/>
          <w:lang w:bidi="en-US"/>
        </w:rPr>
        <w:t>·d)</w:t>
      </w:r>
      <w:r>
        <w:rPr>
          <w:rFonts w:ascii="Times New Roman" w:hAnsi="Times New Roman" w:cs="Times New Roman"/>
          <w:sz w:val="24"/>
          <w:lang w:bidi="en-US"/>
        </w:rPr>
        <w:t>。</w:t>
      </w:r>
      <w:r>
        <w:rPr>
          <w:rFonts w:ascii="Times New Roman" w:hAnsi="Times New Roman" w:cs="Times New Roman"/>
          <w:sz w:val="24"/>
          <w:lang w:bidi="zh-TW"/>
        </w:rPr>
        <w:t>本项目废水预处理站调节池总渗漏面积为约</w:t>
      </w:r>
      <w:r>
        <w:rPr>
          <w:rFonts w:ascii="Times New Roman" w:hAnsi="Times New Roman" w:cs="Times New Roman"/>
          <w:bCs/>
          <w:sz w:val="24"/>
          <w:lang w:bidi="en-US"/>
        </w:rPr>
        <w:t>265</w:t>
      </w:r>
      <w:r>
        <w:rPr>
          <w:rFonts w:ascii="Times New Roman" w:hAnsi="Times New Roman" w:cs="Times New Roman"/>
          <w:bCs/>
          <w:kern w:val="0"/>
          <w:sz w:val="24"/>
          <w:lang w:bidi="en-US"/>
        </w:rPr>
        <w:t>m</w:t>
      </w:r>
      <w:r>
        <w:rPr>
          <w:rFonts w:ascii="Times New Roman" w:hAnsi="Times New Roman" w:cs="Times New Roman"/>
          <w:bCs/>
          <w:kern w:val="0"/>
          <w:sz w:val="24"/>
          <w:vertAlign w:val="superscript"/>
          <w:lang w:bidi="en-US"/>
        </w:rPr>
        <w:t>2</w:t>
      </w:r>
      <w:r>
        <w:rPr>
          <w:rFonts w:ascii="Times New Roman" w:hAnsi="Times New Roman" w:cs="Times New Roman" w:hint="eastAsia"/>
          <w:bCs/>
          <w:kern w:val="0"/>
          <w:sz w:val="24"/>
          <w:lang w:bidi="en-US"/>
        </w:rPr>
        <w:t>，</w:t>
      </w:r>
      <w:r>
        <w:rPr>
          <w:rFonts w:ascii="Times New Roman" w:hAnsi="Times New Roman" w:cs="Times New Roman"/>
          <w:sz w:val="24"/>
          <w:lang w:bidi="zh-TW"/>
        </w:rPr>
        <w:t>则非正常状况下调节池的污水渗漏量为</w:t>
      </w:r>
      <w:r>
        <w:rPr>
          <w:rFonts w:ascii="Times New Roman" w:hAnsi="Times New Roman" w:cs="Times New Roman" w:hint="eastAsia"/>
          <w:sz w:val="24"/>
          <w:lang w:bidi="zh-TW"/>
        </w:rPr>
        <w:t>2.12</w:t>
      </w:r>
      <w:r>
        <w:rPr>
          <w:rFonts w:ascii="Times New Roman" w:hAnsi="Times New Roman" w:cs="Times New Roman"/>
          <w:bCs/>
          <w:kern w:val="0"/>
          <w:sz w:val="24"/>
          <w:lang w:bidi="en-US"/>
        </w:rPr>
        <w:t>m</w:t>
      </w:r>
      <w:r>
        <w:rPr>
          <w:rFonts w:ascii="Times New Roman" w:hAnsi="Times New Roman" w:cs="Times New Roman" w:hint="eastAsia"/>
          <w:bCs/>
          <w:kern w:val="0"/>
          <w:sz w:val="24"/>
          <w:vertAlign w:val="superscript"/>
          <w:lang w:bidi="en-US"/>
        </w:rPr>
        <w:t>3</w:t>
      </w:r>
      <w:r>
        <w:rPr>
          <w:rFonts w:ascii="Times New Roman" w:hAnsi="Times New Roman" w:cs="Times New Roman" w:hint="eastAsia"/>
          <w:bCs/>
          <w:kern w:val="0"/>
          <w:sz w:val="24"/>
          <w:lang w:bidi="en-US"/>
        </w:rPr>
        <w:t>/</w:t>
      </w:r>
      <w:r>
        <w:rPr>
          <w:rFonts w:ascii="Times New Roman" w:hAnsi="Times New Roman" w:cs="Times New Roman"/>
          <w:bCs/>
          <w:kern w:val="0"/>
          <w:sz w:val="24"/>
          <w:lang w:bidi="en-US"/>
        </w:rPr>
        <w:t>d</w:t>
      </w:r>
      <w:r>
        <w:rPr>
          <w:rFonts w:ascii="Times New Roman" w:hAnsi="Times New Roman" w:cs="Times New Roman" w:hint="eastAsia"/>
          <w:bCs/>
          <w:kern w:val="0"/>
          <w:sz w:val="24"/>
          <w:lang w:bidi="en-US"/>
        </w:rPr>
        <w:t>。</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渗入废水的</w:t>
      </w:r>
      <w:r>
        <w:rPr>
          <w:rFonts w:ascii="Times New Roman" w:hAnsi="Times New Roman" w:cs="Times New Roman" w:hint="eastAsia"/>
          <w:kern w:val="0"/>
          <w:sz w:val="24"/>
          <w:lang w:bidi="en-US"/>
        </w:rPr>
        <w:t>高锰酸盐指数</w:t>
      </w:r>
      <w:r>
        <w:rPr>
          <w:rFonts w:ascii="Times New Roman" w:hAnsi="Times New Roman" w:cs="Times New Roman"/>
          <w:sz w:val="24"/>
          <w:lang w:bidi="zh-TW"/>
        </w:rPr>
        <w:t>废水中的</w:t>
      </w:r>
      <w:r>
        <w:rPr>
          <w:rFonts w:ascii="Times New Roman" w:hAnsi="Times New Roman" w:cs="Times New Roman"/>
          <w:bCs/>
          <w:sz w:val="24"/>
          <w:lang w:bidi="en-US"/>
        </w:rPr>
        <w:t>COD</w:t>
      </w:r>
      <w:r>
        <w:rPr>
          <w:rFonts w:ascii="Times New Roman" w:hAnsi="Times New Roman" w:cs="Times New Roman"/>
          <w:sz w:val="24"/>
          <w:lang w:bidi="zh-TW"/>
        </w:rPr>
        <w:t>浓度考虑，约为</w:t>
      </w:r>
      <w:r>
        <w:rPr>
          <w:rFonts w:ascii="Times New Roman" w:hAnsi="Times New Roman" w:cs="Times New Roman"/>
          <w:bCs/>
          <w:sz w:val="24"/>
          <w:lang w:bidi="en-US"/>
        </w:rPr>
        <w:t>4000mg</w:t>
      </w:r>
      <w:r>
        <w:rPr>
          <w:rFonts w:ascii="Times New Roman" w:hAnsi="Times New Roman" w:cs="Times New Roman" w:hint="eastAsia"/>
          <w:bCs/>
          <w:sz w:val="24"/>
          <w:lang w:bidi="en-US"/>
        </w:rPr>
        <w:t>/</w:t>
      </w:r>
      <w:r>
        <w:rPr>
          <w:rFonts w:ascii="Times New Roman" w:hAnsi="Times New Roman" w:cs="Times New Roman"/>
          <w:bCs/>
          <w:sz w:val="24"/>
          <w:lang w:bidi="en-US"/>
        </w:rPr>
        <w:t>l</w:t>
      </w:r>
      <w:r>
        <w:rPr>
          <w:rFonts w:ascii="Times New Roman" w:hAnsi="Times New Roman" w:cs="Times New Roman" w:hint="eastAsia"/>
          <w:bCs/>
          <w:sz w:val="24"/>
          <w:lang w:bidi="en-US"/>
        </w:rPr>
        <w:t>，</w:t>
      </w:r>
      <w:r>
        <w:rPr>
          <w:rFonts w:ascii="Times New Roman" w:hAnsi="Times New Roman" w:cs="Times New Roman"/>
          <w:sz w:val="24"/>
          <w:lang w:bidi="zh-TW"/>
        </w:rPr>
        <w:t>则非正常状况下</w:t>
      </w:r>
      <w:r>
        <w:rPr>
          <w:rFonts w:ascii="Times New Roman" w:hAnsi="Times New Roman" w:cs="Times New Roman"/>
          <w:bCs/>
          <w:sz w:val="24"/>
          <w:lang w:bidi="en-US"/>
        </w:rPr>
        <w:t>COD</w:t>
      </w:r>
      <w:r>
        <w:rPr>
          <w:rFonts w:ascii="Times New Roman" w:hAnsi="Times New Roman" w:cs="Times New Roman"/>
          <w:sz w:val="24"/>
          <w:lang w:bidi="zh-TW"/>
        </w:rPr>
        <w:t>的渗入量为</w:t>
      </w:r>
      <w:r>
        <w:rPr>
          <w:rFonts w:ascii="Times New Roman" w:hAnsi="Times New Roman" w:cs="Times New Roman"/>
          <w:bCs/>
          <w:sz w:val="24"/>
          <w:lang w:bidi="en-US"/>
        </w:rPr>
        <w:t>8.48kg/d</w:t>
      </w:r>
      <w:r>
        <w:rPr>
          <w:rFonts w:ascii="Times New Roman" w:hAnsi="Times New Roman" w:cs="Times New Roman"/>
          <w:sz w:val="24"/>
          <w:lang w:bidi="en-US"/>
        </w:rPr>
        <w:t>。</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7</w:t>
      </w:r>
      <w:r>
        <w:rPr>
          <w:rFonts w:ascii="Times New Roman" w:hAnsi="Times New Roman" w:cs="Times New Roman"/>
          <w:b/>
          <w:sz w:val="24"/>
          <w:lang w:bidi="zh-TW"/>
        </w:rPr>
        <w:t>、预测模式选取</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本项目地下水环境影响评价等级为二级，根据《环境影响评价技术导则地下水环境》</w:t>
      </w:r>
      <w:r>
        <w:rPr>
          <w:rFonts w:ascii="Times New Roman" w:hAnsi="Times New Roman" w:cs="Times New Roman"/>
          <w:bCs/>
          <w:sz w:val="24"/>
          <w:lang w:bidi="en-US"/>
        </w:rPr>
        <w:t>(HJ610</w:t>
      </w:r>
      <w:r>
        <w:rPr>
          <w:rFonts w:ascii="Times New Roman" w:hAnsi="Times New Roman" w:cs="Times New Roman" w:hint="eastAsia"/>
          <w:bCs/>
          <w:sz w:val="24"/>
          <w:lang w:bidi="en-US"/>
        </w:rPr>
        <w:t>-</w:t>
      </w:r>
      <w:r>
        <w:rPr>
          <w:rFonts w:ascii="Times New Roman" w:hAnsi="Times New Roman" w:cs="Times New Roman"/>
          <w:bCs/>
          <w:sz w:val="24"/>
          <w:lang w:bidi="en-US"/>
        </w:rPr>
        <w:t>2016)</w:t>
      </w:r>
      <w:r>
        <w:rPr>
          <w:rFonts w:ascii="Times New Roman" w:hAnsi="Times New Roman" w:cs="Times New Roman"/>
          <w:sz w:val="24"/>
          <w:lang w:bidi="zh-TW"/>
        </w:rPr>
        <w:t>中关于预测方法和预测模型选择的要求，本次将污染物在地下水中扩散问题概化为一維稳定流动</w:t>
      </w:r>
      <w:r>
        <w:rPr>
          <w:rFonts w:ascii="Times New Roman" w:hAnsi="Times New Roman" w:cs="Times New Roman" w:hint="eastAsia"/>
          <w:sz w:val="24"/>
          <w:lang w:bidi="zh-TW"/>
        </w:rPr>
        <w:t>二维</w:t>
      </w:r>
      <w:r>
        <w:rPr>
          <w:rFonts w:ascii="Times New Roman" w:hAnsi="Times New Roman" w:cs="Times New Roman"/>
          <w:sz w:val="24"/>
          <w:lang w:bidi="zh-TW"/>
        </w:rPr>
        <w:t>水动力弥散问题，釆用解析法进行预测。</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污染物在地下水系统中的迁移转化过程十分复杂，影响因素除对流、弥散作用以外，还存在物理、化学、微生物等作用，本次地下水污染预测过程未考虑污染物在含水层中的吸附、挥发、生物化学反应，这些作用常常会使污染物总量减少，运移扩散速度减慢。从保守性角度考虑，假设污染质在运移中不与含水层介发生反应，可以被认为是保守型污染质，按保守型污染质来计算，即只考虑运移过程中的对流、弥散作用。模型中各项参数予以保守性考虑。由于污染物预测主要针对事故工况下污染物运移情况，因此模型预测时将不考虑包气带对污染物的截留作用，假设污染物可以直接通过包气带进入地下水体，最大限度地考虑污染物对研究区水体的影响。对于持续泄漏情景，釆用导则推荐的连续注入示踪剂</w:t>
      </w:r>
      <w:r>
        <w:rPr>
          <w:rFonts w:ascii="Times New Roman" w:hAnsi="Times New Roman" w:cs="Times New Roman" w:hint="eastAsia"/>
          <w:sz w:val="24"/>
          <w:lang w:bidi="zh-TW"/>
        </w:rPr>
        <w:t>—</w:t>
      </w:r>
      <w:r>
        <w:rPr>
          <w:rFonts w:ascii="Times New Roman" w:hAnsi="Times New Roman" w:cs="Times New Roman"/>
          <w:sz w:val="24"/>
          <w:lang w:bidi="zh-TW"/>
        </w:rPr>
        <w:t>平面连续点源解析模型进行预测。</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预测公式：</w:t>
      </w:r>
    </w:p>
    <w:p w:rsidR="00C72BBC" w:rsidRDefault="00854968">
      <w:pPr>
        <w:spacing w:line="360" w:lineRule="auto"/>
        <w:ind w:firstLineChars="200" w:firstLine="480"/>
        <w:jc w:val="center"/>
        <w:rPr>
          <w:rFonts w:ascii="Times New Roman" w:hAnsi="Times New Roman" w:cs="Times New Roman"/>
          <w:sz w:val="24"/>
          <w:lang w:bidi="en-US"/>
        </w:rPr>
      </w:pPr>
      <m:oMathPara>
        <m:oMath>
          <m:r>
            <m:rPr>
              <m:sty m:val="p"/>
            </m:rPr>
            <w:rPr>
              <w:rFonts w:ascii="Cambria Math" w:hAnsi="Cambria Math" w:cs="Times New Roman"/>
              <w:sz w:val="24"/>
              <w:lang w:bidi="en-US"/>
            </w:rPr>
            <m:t>C</m:t>
          </m:r>
          <m:d>
            <m:dPr>
              <m:ctrlPr>
                <w:rPr>
                  <w:rFonts w:ascii="Cambria Math" w:hAnsi="Cambria Math" w:cs="Times New Roman"/>
                  <w:sz w:val="24"/>
                  <w:lang w:bidi="en-US"/>
                </w:rPr>
              </m:ctrlPr>
            </m:dPr>
            <m:e>
              <m:r>
                <w:rPr>
                  <w:rFonts w:ascii="Cambria Math" w:hAnsi="Cambria Math" w:cs="Times New Roman"/>
                  <w:sz w:val="24"/>
                  <w:lang w:bidi="en-US"/>
                </w:rPr>
                <m:t>x,y,t</m:t>
              </m:r>
            </m:e>
          </m:d>
          <m:r>
            <w:rPr>
              <w:rFonts w:ascii="Cambria Math" w:hAnsi="Cambria Math" w:cs="Times New Roman"/>
              <w:sz w:val="24"/>
              <w:lang w:bidi="en-US"/>
            </w:rPr>
            <m:t>=</m:t>
          </m:r>
          <m:f>
            <m:fPr>
              <m:ctrlPr>
                <w:rPr>
                  <w:rFonts w:ascii="Cambria Math" w:hAnsi="Cambria Math" w:cs="Times New Roman"/>
                  <w:i/>
                  <w:sz w:val="24"/>
                  <w:lang w:bidi="en-US"/>
                </w:rPr>
              </m:ctrlPr>
            </m:fPr>
            <m:num>
              <m:sSub>
                <m:sSubPr>
                  <m:ctrlPr>
                    <w:rPr>
                      <w:rFonts w:ascii="Cambria Math" w:hAnsi="Cambria Math" w:cs="Times New Roman"/>
                      <w:i/>
                      <w:sz w:val="24"/>
                      <w:lang w:bidi="en-US"/>
                    </w:rPr>
                  </m:ctrlPr>
                </m:sSubPr>
                <m:e>
                  <m:r>
                    <w:rPr>
                      <w:rFonts w:ascii="Cambria Math" w:hAnsi="Cambria Math" w:cs="Times New Roman"/>
                      <w:sz w:val="24"/>
                      <w:lang w:bidi="en-US"/>
                    </w:rPr>
                    <m:t>m</m:t>
                  </m:r>
                </m:e>
                <m:sub>
                  <m:r>
                    <w:rPr>
                      <w:rFonts w:ascii="Cambria Math" w:hAnsi="Cambria Math" w:cs="Times New Roman"/>
                      <w:sz w:val="24"/>
                      <w:lang w:bidi="en-US"/>
                    </w:rPr>
                    <m:t>t</m:t>
                  </m:r>
                </m:sub>
              </m:sSub>
            </m:num>
            <m:den>
              <m:r>
                <w:rPr>
                  <w:rFonts w:ascii="Cambria Math" w:hAnsi="Cambria Math" w:cs="Times New Roman"/>
                  <w:sz w:val="24"/>
                  <w:lang w:bidi="en-US"/>
                </w:rPr>
                <m:t>4πM</m:t>
              </m:r>
              <m:sSub>
                <m:sSubPr>
                  <m:ctrlPr>
                    <w:rPr>
                      <w:rFonts w:ascii="Cambria Math" w:hAnsi="Cambria Math" w:cs="Times New Roman"/>
                      <w:i/>
                      <w:sz w:val="24"/>
                      <w:lang w:bidi="en-US"/>
                    </w:rPr>
                  </m:ctrlPr>
                </m:sSubPr>
                <m:e>
                  <m:r>
                    <w:rPr>
                      <w:rFonts w:ascii="Cambria Math" w:hAnsi="Cambria Math" w:cs="Times New Roman"/>
                      <w:sz w:val="24"/>
                      <w:lang w:bidi="en-US"/>
                    </w:rPr>
                    <m:t>n</m:t>
                  </m:r>
                </m:e>
                <m:sub>
                  <m:r>
                    <w:rPr>
                      <w:rFonts w:ascii="Cambria Math" w:hAnsi="Cambria Math" w:cs="Times New Roman"/>
                      <w:sz w:val="24"/>
                      <w:lang w:bidi="en-US"/>
                    </w:rPr>
                    <m:t>e</m:t>
                  </m:r>
                </m:sub>
              </m:sSub>
              <m:rad>
                <m:radPr>
                  <m:degHide m:val="1"/>
                  <m:ctrlPr>
                    <w:rPr>
                      <w:rFonts w:ascii="Cambria Math" w:hAnsi="Cambria Math" w:cs="Times New Roman"/>
                      <w:i/>
                      <w:sz w:val="24"/>
                      <w:lang w:bidi="en-US"/>
                    </w:rPr>
                  </m:ctrlPr>
                </m:radPr>
                <m:deg/>
                <m:e>
                  <m:sSub>
                    <m:sSubPr>
                      <m:ctrlPr>
                        <w:rPr>
                          <w:rFonts w:ascii="Cambria Math" w:hAnsi="Cambria Math" w:cs="Times New Roman"/>
                          <w:i/>
                          <w:sz w:val="24"/>
                          <w:lang w:bidi="en-US"/>
                        </w:rPr>
                      </m:ctrlPr>
                    </m:sSubPr>
                    <m:e>
                      <m:r>
                        <w:rPr>
                          <w:rFonts w:ascii="Cambria Math" w:hAnsi="Cambria Math" w:cs="Times New Roman"/>
                          <w:sz w:val="24"/>
                          <w:lang w:bidi="en-US"/>
                        </w:rPr>
                        <m:t>D</m:t>
                      </m:r>
                    </m:e>
                    <m:sub>
                      <m:r>
                        <w:rPr>
                          <w:rFonts w:ascii="Cambria Math" w:hAnsi="Cambria Math" w:cs="Times New Roman"/>
                          <w:sz w:val="24"/>
                          <w:lang w:bidi="en-US"/>
                        </w:rPr>
                        <m:t>L</m:t>
                      </m:r>
                    </m:sub>
                  </m:sSub>
                  <m:sSub>
                    <m:sSubPr>
                      <m:ctrlPr>
                        <w:rPr>
                          <w:rFonts w:ascii="Cambria Math" w:hAnsi="Cambria Math" w:cs="Times New Roman"/>
                          <w:i/>
                          <w:sz w:val="24"/>
                          <w:lang w:bidi="en-US"/>
                        </w:rPr>
                      </m:ctrlPr>
                    </m:sSubPr>
                    <m:e>
                      <m:r>
                        <w:rPr>
                          <w:rFonts w:ascii="Cambria Math" w:hAnsi="Cambria Math" w:cs="Times New Roman"/>
                          <w:sz w:val="24"/>
                          <w:lang w:bidi="en-US"/>
                        </w:rPr>
                        <m:t>D</m:t>
                      </m:r>
                    </m:e>
                    <m:sub>
                      <m:r>
                        <w:rPr>
                          <w:rFonts w:ascii="Cambria Math" w:hAnsi="Cambria Math" w:cs="Times New Roman"/>
                          <w:sz w:val="24"/>
                          <w:lang w:bidi="en-US"/>
                        </w:rPr>
                        <m:t>T</m:t>
                      </m:r>
                    </m:sub>
                  </m:sSub>
                </m:e>
              </m:rad>
            </m:den>
          </m:f>
          <m:sSup>
            <m:sSupPr>
              <m:ctrlPr>
                <w:rPr>
                  <w:rFonts w:ascii="Cambria Math" w:hAnsi="Cambria Math" w:cs="Times New Roman"/>
                  <w:i/>
                  <w:sz w:val="24"/>
                  <w:lang w:bidi="en-US"/>
                </w:rPr>
              </m:ctrlPr>
            </m:sSupPr>
            <m:e>
              <m:r>
                <w:rPr>
                  <w:rFonts w:ascii="Cambria Math" w:hAnsi="Cambria Math" w:cs="Times New Roman"/>
                  <w:sz w:val="24"/>
                  <w:lang w:bidi="en-US"/>
                </w:rPr>
                <m:t>e</m:t>
              </m:r>
            </m:e>
            <m:sup>
              <m:f>
                <m:fPr>
                  <m:ctrlPr>
                    <w:rPr>
                      <w:rFonts w:ascii="Cambria Math" w:hAnsi="Cambria Math" w:cs="Times New Roman"/>
                      <w:i/>
                      <w:sz w:val="24"/>
                      <w:lang w:bidi="en-US"/>
                    </w:rPr>
                  </m:ctrlPr>
                </m:fPr>
                <m:num>
                  <m:r>
                    <m:rPr>
                      <m:sty m:val="p"/>
                    </m:rPr>
                    <w:rPr>
                      <w:rFonts w:ascii="Cambria Math" w:hAnsi="Cambria Math" w:cs="Times New Roman"/>
                      <w:sz w:val="24"/>
                      <w:lang w:bidi="en-US"/>
                    </w:rPr>
                    <m:t>xu</m:t>
                  </m:r>
                </m:num>
                <m:den>
                  <m:r>
                    <w:rPr>
                      <w:rFonts w:ascii="Cambria Math" w:hAnsi="Cambria Math" w:cs="Times New Roman"/>
                      <w:sz w:val="24"/>
                      <w:lang w:bidi="en-US"/>
                    </w:rPr>
                    <m:t>2</m:t>
                  </m:r>
                  <m:sSub>
                    <m:sSubPr>
                      <m:ctrlPr>
                        <w:rPr>
                          <w:rFonts w:ascii="Cambria Math" w:hAnsi="Cambria Math" w:cs="Times New Roman"/>
                          <w:i/>
                          <w:sz w:val="24"/>
                          <w:lang w:bidi="en-US"/>
                        </w:rPr>
                      </m:ctrlPr>
                    </m:sSubPr>
                    <m:e>
                      <m:r>
                        <w:rPr>
                          <w:rFonts w:ascii="Cambria Math" w:hAnsi="Cambria Math" w:cs="Times New Roman"/>
                          <w:sz w:val="24"/>
                          <w:lang w:bidi="en-US"/>
                        </w:rPr>
                        <m:t>D</m:t>
                      </m:r>
                    </m:e>
                    <m:sub>
                      <m:r>
                        <w:rPr>
                          <w:rFonts w:ascii="Cambria Math" w:hAnsi="Cambria Math" w:cs="Times New Roman"/>
                          <w:sz w:val="24"/>
                          <w:lang w:bidi="en-US"/>
                        </w:rPr>
                        <m:t>L</m:t>
                      </m:r>
                    </m:sub>
                  </m:sSub>
                </m:den>
              </m:f>
            </m:sup>
          </m:sSup>
          <m:d>
            <m:dPr>
              <m:begChr m:val="["/>
              <m:endChr m:val="]"/>
              <m:ctrlPr>
                <w:rPr>
                  <w:rFonts w:ascii="Cambria Math" w:hAnsi="Cambria Math" w:cs="Times New Roman"/>
                  <w:i/>
                  <w:sz w:val="24"/>
                  <w:lang w:bidi="en-US"/>
                </w:rPr>
              </m:ctrlPr>
            </m:dPr>
            <m:e>
              <m:r>
                <w:rPr>
                  <w:rFonts w:ascii="Cambria Math" w:hAnsi="Cambria Math" w:cs="Times New Roman"/>
                  <w:sz w:val="24"/>
                  <w:lang w:bidi="en-US"/>
                </w:rPr>
                <m:t>2</m:t>
              </m:r>
              <m:sSub>
                <m:sSubPr>
                  <m:ctrlPr>
                    <w:rPr>
                      <w:rFonts w:ascii="Cambria Math" w:hAnsi="Cambria Math" w:cs="Times New Roman"/>
                      <w:i/>
                      <w:sz w:val="24"/>
                      <w:lang w:bidi="en-US"/>
                    </w:rPr>
                  </m:ctrlPr>
                </m:sSubPr>
                <m:e>
                  <m:r>
                    <w:rPr>
                      <w:rFonts w:ascii="Cambria Math" w:hAnsi="Cambria Math" w:cs="Times New Roman"/>
                      <w:sz w:val="24"/>
                      <w:lang w:bidi="en-US"/>
                    </w:rPr>
                    <m:t>K</m:t>
                  </m:r>
                </m:e>
                <m:sub>
                  <m:r>
                    <w:rPr>
                      <w:rFonts w:ascii="Cambria Math" w:hAnsi="Cambria Math" w:cs="Times New Roman"/>
                      <w:sz w:val="24"/>
                      <w:lang w:bidi="en-US"/>
                    </w:rPr>
                    <m:t>0</m:t>
                  </m:r>
                </m:sub>
              </m:sSub>
              <m:d>
                <m:dPr>
                  <m:ctrlPr>
                    <w:rPr>
                      <w:rFonts w:ascii="Cambria Math" w:hAnsi="Cambria Math" w:cs="Times New Roman"/>
                      <w:i/>
                      <w:sz w:val="24"/>
                      <w:lang w:bidi="en-US"/>
                    </w:rPr>
                  </m:ctrlPr>
                </m:dPr>
                <m:e>
                  <m:r>
                    <w:rPr>
                      <w:rFonts w:ascii="Cambria Math" w:hAnsi="Cambria Math" w:cs="Times New Roman"/>
                      <w:sz w:val="24"/>
                      <w:lang w:bidi="en-US"/>
                    </w:rPr>
                    <m:t>β</m:t>
                  </m:r>
                </m:e>
              </m:d>
              <m:r>
                <w:rPr>
                  <w:rFonts w:ascii="Cambria Math" w:hAnsi="Cambria Math" w:cs="Times New Roman"/>
                  <w:sz w:val="24"/>
                  <w:lang w:bidi="en-US"/>
                </w:rPr>
                <m:t>-W</m:t>
              </m:r>
              <m:d>
                <m:dPr>
                  <m:ctrlPr>
                    <w:rPr>
                      <w:rFonts w:ascii="Cambria Math" w:hAnsi="Cambria Math" w:cs="Times New Roman"/>
                      <w:i/>
                      <w:sz w:val="24"/>
                      <w:lang w:bidi="en-US"/>
                    </w:rPr>
                  </m:ctrlPr>
                </m:dPr>
                <m:e>
                  <m:f>
                    <m:fPr>
                      <m:ctrlPr>
                        <w:rPr>
                          <w:rFonts w:ascii="Cambria Math" w:hAnsi="Cambria Math" w:cs="Times New Roman"/>
                          <w:i/>
                          <w:sz w:val="24"/>
                          <w:lang w:bidi="en-US"/>
                        </w:rPr>
                      </m:ctrlPr>
                    </m:fPr>
                    <m:num>
                      <m:sSup>
                        <m:sSupPr>
                          <m:ctrlPr>
                            <w:rPr>
                              <w:rFonts w:ascii="Cambria Math" w:hAnsi="Cambria Math" w:cs="Times New Roman"/>
                              <w:i/>
                              <w:sz w:val="24"/>
                              <w:lang w:bidi="en-US"/>
                            </w:rPr>
                          </m:ctrlPr>
                        </m:sSupPr>
                        <m:e>
                          <m:r>
                            <w:rPr>
                              <w:rFonts w:ascii="Cambria Math" w:hAnsi="Cambria Math" w:cs="Times New Roman"/>
                              <w:sz w:val="24"/>
                              <w:lang w:bidi="en-US"/>
                            </w:rPr>
                            <m:t>u</m:t>
                          </m:r>
                        </m:e>
                        <m:sup>
                          <m:r>
                            <w:rPr>
                              <w:rFonts w:ascii="Cambria Math" w:hAnsi="Cambria Math" w:cs="Times New Roman"/>
                              <w:sz w:val="24"/>
                              <w:lang w:bidi="en-US"/>
                            </w:rPr>
                            <m:t>2</m:t>
                          </m:r>
                        </m:sup>
                      </m:sSup>
                      <m:r>
                        <w:rPr>
                          <w:rFonts w:ascii="Cambria Math" w:hAnsi="Cambria Math" w:cs="Times New Roman"/>
                          <w:sz w:val="24"/>
                          <w:lang w:bidi="en-US"/>
                        </w:rPr>
                        <m:t>t</m:t>
                      </m:r>
                    </m:num>
                    <m:den>
                      <m:r>
                        <w:rPr>
                          <w:rFonts w:ascii="Cambria Math" w:hAnsi="Cambria Math" w:cs="Times New Roman"/>
                          <w:sz w:val="24"/>
                          <w:lang w:bidi="en-US"/>
                        </w:rPr>
                        <m:t>4</m:t>
                      </m:r>
                      <m:sSub>
                        <m:sSubPr>
                          <m:ctrlPr>
                            <w:rPr>
                              <w:rFonts w:ascii="Cambria Math" w:hAnsi="Cambria Math" w:cs="Times New Roman"/>
                              <w:i/>
                              <w:sz w:val="24"/>
                              <w:lang w:bidi="en-US"/>
                            </w:rPr>
                          </m:ctrlPr>
                        </m:sSubPr>
                        <m:e>
                          <m:r>
                            <w:rPr>
                              <w:rFonts w:ascii="Cambria Math" w:hAnsi="Cambria Math" w:cs="Times New Roman"/>
                              <w:sz w:val="24"/>
                              <w:lang w:bidi="en-US"/>
                            </w:rPr>
                            <m:t>D</m:t>
                          </m:r>
                        </m:e>
                        <m:sub>
                          <m:r>
                            <w:rPr>
                              <w:rFonts w:ascii="Cambria Math" w:hAnsi="Cambria Math" w:cs="Times New Roman"/>
                              <w:sz w:val="24"/>
                              <w:lang w:bidi="en-US"/>
                            </w:rPr>
                            <m:t>L</m:t>
                          </m:r>
                        </m:sub>
                      </m:sSub>
                    </m:den>
                  </m:f>
                  <m:r>
                    <w:rPr>
                      <w:rFonts w:ascii="Cambria Math" w:hAnsi="Cambria Math" w:cs="Times New Roman"/>
                      <w:sz w:val="24"/>
                      <w:lang w:bidi="en-US"/>
                    </w:rPr>
                    <m:t>,β</m:t>
                  </m:r>
                </m:e>
              </m:d>
            </m:e>
          </m:d>
        </m:oMath>
      </m:oMathPara>
    </w:p>
    <w:p w:rsidR="00C72BBC" w:rsidRDefault="00854968">
      <w:pPr>
        <w:spacing w:line="360" w:lineRule="auto"/>
        <w:ind w:firstLineChars="200" w:firstLine="480"/>
        <w:jc w:val="center"/>
        <w:rPr>
          <w:rFonts w:ascii="Times New Roman" w:hAnsi="Times New Roman" w:cs="Times New Roman"/>
          <w:sz w:val="24"/>
          <w:lang w:bidi="en-US"/>
        </w:rPr>
      </w:pPr>
      <m:oMathPara>
        <m:oMath>
          <m:r>
            <m:rPr>
              <m:sty m:val="p"/>
            </m:rPr>
            <w:rPr>
              <w:rFonts w:ascii="Cambria Math" w:hAnsi="Cambria Math" w:cs="Times New Roman"/>
              <w:sz w:val="24"/>
              <w:lang w:bidi="en-US"/>
            </w:rPr>
            <m:t>β=</m:t>
          </m:r>
          <m:rad>
            <m:radPr>
              <m:degHide m:val="1"/>
              <m:ctrlPr>
                <w:rPr>
                  <w:rFonts w:ascii="Cambria Math" w:hAnsi="Cambria Math" w:cs="Times New Roman"/>
                  <w:sz w:val="24"/>
                  <w:lang w:bidi="en-US"/>
                </w:rPr>
              </m:ctrlPr>
            </m:radPr>
            <m:deg/>
            <m:e>
              <m:f>
                <m:fPr>
                  <m:ctrlPr>
                    <w:rPr>
                      <w:rFonts w:ascii="Cambria Math" w:hAnsi="Cambria Math" w:cs="Times New Roman"/>
                      <w:i/>
                      <w:sz w:val="24"/>
                      <w:lang w:bidi="en-US"/>
                    </w:rPr>
                  </m:ctrlPr>
                </m:fPr>
                <m:num>
                  <m:sSup>
                    <m:sSupPr>
                      <m:ctrlPr>
                        <w:rPr>
                          <w:rFonts w:ascii="Cambria Math" w:hAnsi="Cambria Math" w:cs="Times New Roman"/>
                          <w:i/>
                          <w:sz w:val="24"/>
                          <w:lang w:bidi="en-US"/>
                        </w:rPr>
                      </m:ctrlPr>
                    </m:sSupPr>
                    <m:e>
                      <m:r>
                        <w:rPr>
                          <w:rFonts w:ascii="Cambria Math" w:hAnsi="Cambria Math" w:cs="Times New Roman"/>
                          <w:sz w:val="24"/>
                          <w:lang w:bidi="en-US"/>
                        </w:rPr>
                        <m:t>u</m:t>
                      </m:r>
                    </m:e>
                    <m:sup>
                      <m:r>
                        <w:rPr>
                          <w:rFonts w:ascii="Cambria Math" w:hAnsi="Cambria Math" w:cs="Times New Roman"/>
                          <w:sz w:val="24"/>
                          <w:lang w:bidi="en-US"/>
                        </w:rPr>
                        <m:t>2</m:t>
                      </m:r>
                    </m:sup>
                  </m:sSup>
                  <m:sSup>
                    <m:sSupPr>
                      <m:ctrlPr>
                        <w:rPr>
                          <w:rFonts w:ascii="Cambria Math" w:hAnsi="Cambria Math" w:cs="Times New Roman"/>
                          <w:i/>
                          <w:sz w:val="24"/>
                          <w:lang w:bidi="en-US"/>
                        </w:rPr>
                      </m:ctrlPr>
                    </m:sSupPr>
                    <m:e>
                      <m:r>
                        <w:rPr>
                          <w:rFonts w:ascii="Cambria Math" w:hAnsi="Cambria Math" w:cs="Times New Roman"/>
                          <w:sz w:val="24"/>
                          <w:lang w:bidi="en-US"/>
                        </w:rPr>
                        <m:t>x</m:t>
                      </m:r>
                    </m:e>
                    <m:sup>
                      <m:r>
                        <w:rPr>
                          <w:rFonts w:ascii="Cambria Math" w:hAnsi="Cambria Math" w:cs="Times New Roman"/>
                          <w:sz w:val="24"/>
                          <w:lang w:bidi="en-US"/>
                        </w:rPr>
                        <m:t>2</m:t>
                      </m:r>
                    </m:sup>
                  </m:sSup>
                </m:num>
                <m:den>
                  <m:r>
                    <w:rPr>
                      <w:rFonts w:ascii="Cambria Math" w:hAnsi="Cambria Math" w:cs="Times New Roman"/>
                      <w:sz w:val="24"/>
                      <w:lang w:bidi="en-US"/>
                    </w:rPr>
                    <m:t>4</m:t>
                  </m:r>
                  <m:sSubSup>
                    <m:sSubSupPr>
                      <m:ctrlPr>
                        <w:rPr>
                          <w:rFonts w:ascii="Cambria Math" w:hAnsi="Cambria Math" w:cs="Times New Roman"/>
                          <w:i/>
                          <w:sz w:val="24"/>
                          <w:lang w:bidi="en-US"/>
                        </w:rPr>
                      </m:ctrlPr>
                    </m:sSubSupPr>
                    <m:e>
                      <m:r>
                        <w:rPr>
                          <w:rFonts w:ascii="Cambria Math" w:hAnsi="Cambria Math" w:cs="Times New Roman"/>
                          <w:sz w:val="24"/>
                          <w:lang w:bidi="en-US"/>
                        </w:rPr>
                        <m:t>D</m:t>
                      </m:r>
                    </m:e>
                    <m:sub>
                      <m:r>
                        <w:rPr>
                          <w:rFonts w:ascii="Cambria Math" w:hAnsi="Cambria Math" w:cs="Times New Roman"/>
                          <w:sz w:val="24"/>
                          <w:lang w:bidi="en-US"/>
                        </w:rPr>
                        <m:t>L</m:t>
                      </m:r>
                    </m:sub>
                    <m:sup>
                      <m:r>
                        <w:rPr>
                          <w:rFonts w:ascii="Cambria Math" w:hAnsi="Cambria Math" w:cs="Times New Roman"/>
                          <w:sz w:val="24"/>
                          <w:lang w:bidi="en-US"/>
                        </w:rPr>
                        <m:t>2</m:t>
                      </m:r>
                    </m:sup>
                  </m:sSubSup>
                </m:den>
              </m:f>
              <m:r>
                <w:rPr>
                  <w:rFonts w:ascii="Cambria Math" w:hAnsi="Cambria Math" w:cs="Times New Roman"/>
                  <w:sz w:val="24"/>
                  <w:lang w:bidi="en-US"/>
                </w:rPr>
                <m:t>+</m:t>
              </m:r>
              <m:f>
                <m:fPr>
                  <m:ctrlPr>
                    <w:rPr>
                      <w:rFonts w:ascii="Cambria Math" w:hAnsi="Cambria Math" w:cs="Times New Roman"/>
                      <w:i/>
                      <w:sz w:val="24"/>
                      <w:lang w:bidi="en-US"/>
                    </w:rPr>
                  </m:ctrlPr>
                </m:fPr>
                <m:num>
                  <m:sSup>
                    <m:sSupPr>
                      <m:ctrlPr>
                        <w:rPr>
                          <w:rFonts w:ascii="Cambria Math" w:hAnsi="Cambria Math" w:cs="Times New Roman"/>
                          <w:i/>
                          <w:sz w:val="24"/>
                          <w:lang w:bidi="en-US"/>
                        </w:rPr>
                      </m:ctrlPr>
                    </m:sSupPr>
                    <m:e>
                      <m:r>
                        <w:rPr>
                          <w:rFonts w:ascii="Cambria Math" w:hAnsi="Cambria Math" w:cs="Times New Roman"/>
                          <w:sz w:val="24"/>
                          <w:lang w:bidi="en-US"/>
                        </w:rPr>
                        <m:t>u</m:t>
                      </m:r>
                    </m:e>
                    <m:sup>
                      <m:r>
                        <w:rPr>
                          <w:rFonts w:ascii="Cambria Math" w:hAnsi="Cambria Math" w:cs="Times New Roman"/>
                          <w:sz w:val="24"/>
                          <w:lang w:bidi="en-US"/>
                        </w:rPr>
                        <m:t>2</m:t>
                      </m:r>
                    </m:sup>
                  </m:sSup>
                  <m:sSup>
                    <m:sSupPr>
                      <m:ctrlPr>
                        <w:rPr>
                          <w:rFonts w:ascii="Cambria Math" w:hAnsi="Cambria Math" w:cs="Times New Roman"/>
                          <w:i/>
                          <w:sz w:val="24"/>
                          <w:lang w:bidi="en-US"/>
                        </w:rPr>
                      </m:ctrlPr>
                    </m:sSupPr>
                    <m:e>
                      <m:r>
                        <w:rPr>
                          <w:rFonts w:ascii="Cambria Math" w:hAnsi="Cambria Math" w:cs="Times New Roman"/>
                          <w:sz w:val="24"/>
                          <w:lang w:bidi="en-US"/>
                        </w:rPr>
                        <m:t>y</m:t>
                      </m:r>
                    </m:e>
                    <m:sup>
                      <m:r>
                        <w:rPr>
                          <w:rFonts w:ascii="Cambria Math" w:hAnsi="Cambria Math" w:cs="Times New Roman"/>
                          <w:sz w:val="24"/>
                          <w:lang w:bidi="en-US"/>
                        </w:rPr>
                        <m:t>2</m:t>
                      </m:r>
                    </m:sup>
                  </m:sSup>
                </m:num>
                <m:den>
                  <m:r>
                    <w:rPr>
                      <w:rFonts w:ascii="Cambria Math" w:hAnsi="Cambria Math" w:cs="Times New Roman"/>
                      <w:sz w:val="24"/>
                      <w:lang w:bidi="en-US"/>
                    </w:rPr>
                    <m:t>4</m:t>
                  </m:r>
                  <m:sSub>
                    <m:sSubPr>
                      <m:ctrlPr>
                        <w:rPr>
                          <w:rFonts w:ascii="Cambria Math" w:hAnsi="Cambria Math" w:cs="Times New Roman"/>
                          <w:i/>
                          <w:sz w:val="24"/>
                          <w:lang w:bidi="en-US"/>
                        </w:rPr>
                      </m:ctrlPr>
                    </m:sSubPr>
                    <m:e>
                      <m:r>
                        <w:rPr>
                          <w:rFonts w:ascii="Cambria Math" w:hAnsi="Cambria Math" w:cs="Times New Roman"/>
                          <w:sz w:val="24"/>
                          <w:lang w:bidi="en-US"/>
                        </w:rPr>
                        <m:t>D</m:t>
                      </m:r>
                    </m:e>
                    <m:sub>
                      <m:r>
                        <w:rPr>
                          <w:rFonts w:ascii="Cambria Math" w:hAnsi="Cambria Math" w:cs="Times New Roman"/>
                          <w:sz w:val="24"/>
                          <w:lang w:bidi="en-US"/>
                        </w:rPr>
                        <m:t>L</m:t>
                      </m:r>
                    </m:sub>
                  </m:sSub>
                  <m:sSub>
                    <m:sSubPr>
                      <m:ctrlPr>
                        <w:rPr>
                          <w:rFonts w:ascii="Cambria Math" w:hAnsi="Cambria Math" w:cs="Times New Roman"/>
                          <w:i/>
                          <w:sz w:val="24"/>
                          <w:lang w:bidi="en-US"/>
                        </w:rPr>
                      </m:ctrlPr>
                    </m:sSubPr>
                    <m:e>
                      <m:r>
                        <w:rPr>
                          <w:rFonts w:ascii="Cambria Math" w:hAnsi="Cambria Math" w:cs="Times New Roman"/>
                          <w:sz w:val="24"/>
                          <w:lang w:bidi="en-US"/>
                        </w:rPr>
                        <m:t>D</m:t>
                      </m:r>
                    </m:e>
                    <m:sub>
                      <m:r>
                        <w:rPr>
                          <w:rFonts w:ascii="Cambria Math" w:hAnsi="Cambria Math" w:cs="Times New Roman"/>
                          <w:sz w:val="24"/>
                          <w:lang w:bidi="en-US"/>
                        </w:rPr>
                        <m:t>T</m:t>
                      </m:r>
                    </m:sub>
                  </m:sSub>
                </m:den>
              </m:f>
            </m:e>
          </m:rad>
        </m:oMath>
      </m:oMathPara>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式中：</w:t>
      </w:r>
      <w:r>
        <w:rPr>
          <w:rFonts w:ascii="Times New Roman" w:hAnsi="Times New Roman" w:cs="Times New Roman"/>
          <w:bCs/>
          <w:sz w:val="24"/>
          <w:lang w:bidi="en-US"/>
        </w:rPr>
        <w:t>x</w:t>
      </w:r>
      <w:r>
        <w:rPr>
          <w:rFonts w:ascii="Times New Roman" w:hAnsi="Times New Roman" w:cs="Times New Roman"/>
          <w:sz w:val="24"/>
          <w:lang w:bidi="en-US"/>
        </w:rPr>
        <w:t>、</w:t>
      </w:r>
      <w:r>
        <w:rPr>
          <w:rFonts w:ascii="Times New Roman" w:hAnsi="Times New Roman" w:cs="Times New Roman"/>
          <w:bCs/>
          <w:sz w:val="24"/>
          <w:lang w:bidi="en-US"/>
        </w:rPr>
        <w:t>y</w:t>
      </w:r>
      <w:r>
        <w:rPr>
          <w:rFonts w:ascii="Times New Roman" w:hAnsi="Times New Roman" w:cs="Times New Roman"/>
          <w:sz w:val="24"/>
          <w:lang w:bidi="en-US"/>
        </w:rPr>
        <w:t>——</w:t>
      </w:r>
      <w:r>
        <w:rPr>
          <w:rFonts w:ascii="Times New Roman" w:hAnsi="Times New Roman" w:cs="Times New Roman"/>
          <w:sz w:val="24"/>
          <w:lang w:bidi="zh-TW"/>
        </w:rPr>
        <w:t>计算点岀位置坐标；</w:t>
      </w:r>
    </w:p>
    <w:p w:rsidR="00C72BBC" w:rsidRDefault="00854968" w:rsidP="00854968">
      <w:pPr>
        <w:spacing w:line="360" w:lineRule="auto"/>
        <w:ind w:firstLineChars="492" w:firstLine="1181"/>
        <w:jc w:val="left"/>
        <w:rPr>
          <w:rFonts w:ascii="Times New Roman" w:hAnsi="Times New Roman" w:cs="Times New Roman"/>
          <w:sz w:val="24"/>
          <w:lang w:bidi="zh-TW"/>
        </w:rPr>
      </w:pPr>
      <w:r>
        <w:rPr>
          <w:rFonts w:ascii="Times New Roman" w:hAnsi="Times New Roman" w:cs="Times New Roman"/>
          <w:bCs/>
          <w:sz w:val="24"/>
          <w:lang w:bidi="en-US"/>
        </w:rPr>
        <w:t>T</w:t>
      </w:r>
      <w:r>
        <w:rPr>
          <w:rFonts w:ascii="Times New Roman" w:hAnsi="Times New Roman" w:cs="Times New Roman"/>
          <w:sz w:val="24"/>
          <w:lang w:bidi="zh-TW"/>
        </w:rPr>
        <w:t>——</w:t>
      </w:r>
      <w:r>
        <w:rPr>
          <w:rFonts w:ascii="Times New Roman" w:hAnsi="Times New Roman" w:cs="Times New Roman"/>
          <w:sz w:val="24"/>
          <w:lang w:bidi="zh-TW"/>
        </w:rPr>
        <w:t>时间，</w:t>
      </w:r>
      <w:r>
        <w:rPr>
          <w:rFonts w:ascii="Times New Roman" w:hAnsi="Times New Roman" w:cs="Times New Roman"/>
          <w:bCs/>
          <w:sz w:val="24"/>
          <w:lang w:bidi="en-US"/>
        </w:rPr>
        <w:t>d</w:t>
      </w:r>
      <w:r>
        <w:rPr>
          <w:rFonts w:ascii="Times New Roman" w:hAnsi="Times New Roman" w:cs="Times New Roman"/>
          <w:bCs/>
          <w:sz w:val="24"/>
          <w:lang w:bidi="en-US"/>
        </w:rPr>
        <w:t>；</w:t>
      </w:r>
    </w:p>
    <w:p w:rsidR="00C72BBC" w:rsidRDefault="00854968">
      <w:pPr>
        <w:spacing w:line="360" w:lineRule="auto"/>
        <w:ind w:firstLineChars="500" w:firstLine="1200"/>
        <w:jc w:val="left"/>
        <w:rPr>
          <w:rFonts w:ascii="Times New Roman" w:hAnsi="Times New Roman" w:cs="Times New Roman"/>
          <w:sz w:val="24"/>
          <w:lang w:bidi="en-US"/>
        </w:rPr>
      </w:pPr>
      <w:r>
        <w:rPr>
          <w:rFonts w:ascii="Times New Roman" w:hAnsi="Times New Roman" w:cs="Times New Roman"/>
          <w:sz w:val="24"/>
          <w:lang w:bidi="en-US"/>
        </w:rPr>
        <w:lastRenderedPageBreak/>
        <w:t>C</w:t>
      </w:r>
      <w:r>
        <w:rPr>
          <w:rFonts w:ascii="Times New Roman" w:hAnsi="Times New Roman" w:cs="Times New Roman"/>
          <w:sz w:val="24"/>
          <w:lang w:bidi="en-US"/>
        </w:rPr>
        <w:t>（</w:t>
      </w:r>
      <w:r>
        <w:rPr>
          <w:rFonts w:ascii="Times New Roman" w:hAnsi="Times New Roman" w:cs="Times New Roman"/>
          <w:sz w:val="24"/>
          <w:lang w:bidi="en-US"/>
        </w:rPr>
        <w:t>x</w:t>
      </w:r>
      <w:r>
        <w:rPr>
          <w:rFonts w:ascii="Times New Roman" w:hAnsi="Times New Roman" w:cs="Times New Roman"/>
          <w:bCs/>
          <w:sz w:val="24"/>
          <w:lang w:bidi="en-US"/>
        </w:rPr>
        <w:t>、</w:t>
      </w:r>
      <w:r>
        <w:rPr>
          <w:rFonts w:ascii="Times New Roman" w:hAnsi="Times New Roman" w:cs="Times New Roman"/>
          <w:sz w:val="24"/>
          <w:lang w:bidi="en-US"/>
        </w:rPr>
        <w:t>y</w:t>
      </w:r>
      <w:r>
        <w:rPr>
          <w:rFonts w:ascii="Times New Roman" w:hAnsi="Times New Roman" w:cs="Times New Roman"/>
          <w:bCs/>
          <w:sz w:val="24"/>
          <w:lang w:bidi="en-US"/>
        </w:rPr>
        <w:t>、</w:t>
      </w:r>
      <w:r>
        <w:rPr>
          <w:rFonts w:ascii="Times New Roman" w:hAnsi="Times New Roman" w:cs="Times New Roman"/>
          <w:sz w:val="24"/>
          <w:lang w:bidi="en-US"/>
        </w:rPr>
        <w:t>z</w:t>
      </w:r>
      <w:r>
        <w:rPr>
          <w:rFonts w:ascii="Times New Roman" w:hAnsi="Times New Roman" w:cs="Times New Roman"/>
          <w:bCs/>
          <w:sz w:val="24"/>
          <w:lang w:bidi="en-US"/>
        </w:rPr>
        <w:t>、</w:t>
      </w:r>
      <w:r>
        <w:rPr>
          <w:rFonts w:ascii="Times New Roman" w:hAnsi="Times New Roman" w:cs="Times New Roman"/>
          <w:sz w:val="24"/>
          <w:lang w:bidi="en-US"/>
        </w:rPr>
        <w:t>t</w:t>
      </w:r>
      <w:r>
        <w:rPr>
          <w:rFonts w:ascii="Times New Roman" w:hAnsi="Times New Roman" w:cs="Times New Roman"/>
          <w:sz w:val="24"/>
          <w:lang w:bidi="en-US"/>
        </w:rPr>
        <w:t>）</w:t>
      </w:r>
      <w:r>
        <w:rPr>
          <w:rFonts w:ascii="Times New Roman" w:hAnsi="Times New Roman" w:cs="Times New Roman"/>
          <w:sz w:val="24"/>
          <w:lang w:bidi="en-US"/>
        </w:rPr>
        <w:t>——t</w:t>
      </w:r>
      <w:r>
        <w:rPr>
          <w:rFonts w:ascii="Times New Roman" w:hAnsi="Times New Roman" w:cs="Times New Roman"/>
          <w:bCs/>
          <w:sz w:val="24"/>
          <w:lang w:bidi="zh-TW"/>
        </w:rPr>
        <w:t>时刻点</w:t>
      </w:r>
      <w:r>
        <w:rPr>
          <w:rFonts w:ascii="Times New Roman" w:hAnsi="Times New Roman" w:cs="Times New Roman"/>
          <w:sz w:val="24"/>
          <w:lang w:bidi="en-US"/>
        </w:rPr>
        <w:t>x</w:t>
      </w:r>
      <w:r>
        <w:rPr>
          <w:rFonts w:ascii="Times New Roman" w:hAnsi="Times New Roman" w:cs="Times New Roman"/>
          <w:bCs/>
          <w:sz w:val="24"/>
          <w:lang w:bidi="en-US"/>
        </w:rPr>
        <w:t>、</w:t>
      </w:r>
      <w:r>
        <w:rPr>
          <w:rFonts w:ascii="Times New Roman" w:hAnsi="Times New Roman" w:cs="Times New Roman"/>
          <w:sz w:val="24"/>
          <w:lang w:bidi="en-US"/>
        </w:rPr>
        <w:t>y</w:t>
      </w:r>
      <w:r>
        <w:rPr>
          <w:rFonts w:ascii="Times New Roman" w:hAnsi="Times New Roman" w:cs="Times New Roman"/>
          <w:bCs/>
          <w:sz w:val="24"/>
          <w:lang w:bidi="zh-TW"/>
        </w:rPr>
        <w:t>处的示踪剂浓度，</w:t>
      </w:r>
      <w:r>
        <w:rPr>
          <w:rFonts w:ascii="Times New Roman" w:hAnsi="Times New Roman" w:cs="Times New Roman"/>
          <w:sz w:val="24"/>
          <w:lang w:bidi="en-US"/>
        </w:rPr>
        <w:t>g/L</w:t>
      </w:r>
      <w:r>
        <w:rPr>
          <w:rFonts w:ascii="Times New Roman" w:hAnsi="Times New Roman" w:cs="Times New Roman"/>
          <w:sz w:val="24"/>
          <w:lang w:bidi="en-US"/>
        </w:rPr>
        <w:t>；</w:t>
      </w:r>
    </w:p>
    <w:p w:rsidR="00C72BBC" w:rsidRDefault="00854968">
      <w:pPr>
        <w:spacing w:line="360" w:lineRule="auto"/>
        <w:ind w:firstLineChars="500" w:firstLine="1200"/>
        <w:jc w:val="left"/>
        <w:rPr>
          <w:rFonts w:ascii="Times New Roman" w:hAnsi="Times New Roman" w:cs="Times New Roman"/>
          <w:sz w:val="24"/>
          <w:lang w:bidi="en-US"/>
        </w:rPr>
      </w:pPr>
      <w:r>
        <w:rPr>
          <w:rFonts w:ascii="Times New Roman" w:hAnsi="Times New Roman" w:cs="Times New Roman"/>
          <w:sz w:val="24"/>
          <w:lang w:bidi="en-US"/>
        </w:rPr>
        <w:t>M——</w:t>
      </w:r>
      <w:r>
        <w:rPr>
          <w:rFonts w:ascii="Times New Roman" w:hAnsi="Times New Roman" w:cs="Times New Roman"/>
          <w:sz w:val="24"/>
          <w:lang w:bidi="en-US"/>
        </w:rPr>
        <w:t>层压含水层厚度，</w:t>
      </w:r>
      <w:r>
        <w:rPr>
          <w:rFonts w:ascii="Times New Roman" w:hAnsi="Times New Roman" w:cs="Times New Roman"/>
          <w:sz w:val="24"/>
          <w:lang w:bidi="en-US"/>
        </w:rPr>
        <w:t>m</w:t>
      </w:r>
      <w:r>
        <w:rPr>
          <w:rFonts w:ascii="Times New Roman" w:hAnsi="Times New Roman" w:cs="Times New Roman"/>
          <w:sz w:val="24"/>
          <w:lang w:bidi="en-US"/>
        </w:rPr>
        <w:t>；</w:t>
      </w:r>
    </w:p>
    <w:p w:rsidR="00C72BBC" w:rsidRDefault="00854968">
      <w:pPr>
        <w:spacing w:line="360" w:lineRule="auto"/>
        <w:ind w:firstLineChars="500" w:firstLine="1200"/>
        <w:jc w:val="left"/>
        <w:rPr>
          <w:rFonts w:ascii="Times New Roman" w:hAnsi="Times New Roman" w:cs="Times New Roman"/>
          <w:sz w:val="24"/>
          <w:lang w:bidi="zh-TW"/>
        </w:rPr>
      </w:pPr>
      <w:r>
        <w:rPr>
          <w:rFonts w:ascii="Times New Roman" w:hAnsi="Times New Roman" w:cs="Times New Roman"/>
          <w:bCs/>
          <w:sz w:val="24"/>
          <w:lang w:bidi="en-US"/>
        </w:rPr>
        <w:t>M</w:t>
      </w:r>
      <w:r>
        <w:rPr>
          <w:rFonts w:ascii="Times New Roman" w:hAnsi="Times New Roman" w:cs="Times New Roman"/>
          <w:bCs/>
          <w:sz w:val="24"/>
          <w:vertAlign w:val="subscript"/>
          <w:lang w:bidi="en-US"/>
        </w:rPr>
        <w:t>r</w:t>
      </w:r>
      <w:r>
        <w:rPr>
          <w:rFonts w:ascii="Times New Roman" w:hAnsi="Times New Roman" w:cs="Times New Roman"/>
          <w:bCs/>
          <w:sz w:val="24"/>
          <w:lang w:bidi="en-US"/>
        </w:rPr>
        <w:t>——</w:t>
      </w:r>
      <w:r>
        <w:rPr>
          <w:rFonts w:ascii="Times New Roman" w:hAnsi="Times New Roman" w:cs="Times New Roman"/>
          <w:sz w:val="24"/>
          <w:lang w:bidi="zh-TW"/>
        </w:rPr>
        <w:t>单位时间内注入示踪剂质量，</w:t>
      </w:r>
      <w:r>
        <w:rPr>
          <w:rFonts w:ascii="Times New Roman" w:hAnsi="Times New Roman" w:cs="Times New Roman"/>
          <w:bCs/>
          <w:sz w:val="24"/>
          <w:lang w:bidi="en-US"/>
        </w:rPr>
        <w:t>kg/d</w:t>
      </w:r>
      <w:r>
        <w:rPr>
          <w:rFonts w:ascii="Times New Roman" w:hAnsi="Times New Roman" w:cs="Times New Roman"/>
          <w:bCs/>
          <w:sz w:val="24"/>
          <w:lang w:bidi="en-US"/>
        </w:rPr>
        <w:t>；</w:t>
      </w:r>
    </w:p>
    <w:p w:rsidR="00C72BBC" w:rsidRDefault="00854968">
      <w:pPr>
        <w:spacing w:line="360" w:lineRule="auto"/>
        <w:ind w:firstLineChars="500" w:firstLine="1200"/>
        <w:jc w:val="left"/>
        <w:rPr>
          <w:rFonts w:ascii="Times New Roman" w:hAnsi="Times New Roman" w:cs="Times New Roman"/>
          <w:bCs/>
          <w:sz w:val="24"/>
          <w:lang w:bidi="en-US"/>
        </w:rPr>
      </w:pPr>
      <w:bookmarkStart w:id="731" w:name="bookmark122"/>
      <w:bookmarkStart w:id="732" w:name="bookmark121"/>
      <w:bookmarkStart w:id="733" w:name="bookmark120"/>
      <w:r>
        <w:rPr>
          <w:rFonts w:ascii="Times New Roman" w:hAnsi="Times New Roman" w:cs="Times New Roman"/>
          <w:bCs/>
          <w:sz w:val="24"/>
          <w:lang w:bidi="en-US"/>
        </w:rPr>
        <w:t>U</w:t>
      </w:r>
      <w:r>
        <w:rPr>
          <w:rFonts w:ascii="Times New Roman" w:hAnsi="Times New Roman" w:cs="Times New Roman"/>
          <w:bCs/>
          <w:sz w:val="24"/>
          <w:lang w:bidi="zh-TW"/>
        </w:rPr>
        <w:t>——</w:t>
      </w:r>
      <w:r>
        <w:rPr>
          <w:rFonts w:ascii="Times New Roman" w:hAnsi="Times New Roman" w:cs="Times New Roman"/>
          <w:sz w:val="24"/>
          <w:lang w:bidi="zh-TW"/>
        </w:rPr>
        <w:t>水流速度，</w:t>
      </w:r>
      <w:r>
        <w:rPr>
          <w:rFonts w:ascii="Times New Roman" w:hAnsi="Times New Roman" w:cs="Times New Roman"/>
          <w:bCs/>
          <w:sz w:val="24"/>
          <w:lang w:bidi="en-US"/>
        </w:rPr>
        <w:t>m/d</w:t>
      </w:r>
      <w:bookmarkEnd w:id="731"/>
      <w:bookmarkEnd w:id="732"/>
      <w:bookmarkEnd w:id="733"/>
      <w:r>
        <w:rPr>
          <w:rFonts w:ascii="Times New Roman" w:hAnsi="Times New Roman" w:cs="Times New Roman"/>
          <w:bCs/>
          <w:sz w:val="24"/>
          <w:lang w:bidi="en-US"/>
        </w:rPr>
        <w:t>；</w:t>
      </w:r>
    </w:p>
    <w:p w:rsidR="00C72BBC" w:rsidRDefault="00854968">
      <w:pPr>
        <w:spacing w:line="360" w:lineRule="auto"/>
        <w:ind w:firstLineChars="500" w:firstLine="1200"/>
        <w:jc w:val="left"/>
        <w:rPr>
          <w:rFonts w:ascii="Times New Roman" w:hAnsi="Times New Roman" w:cs="Times New Roman"/>
          <w:sz w:val="24"/>
          <w:lang w:bidi="zh-TW"/>
        </w:rPr>
      </w:pPr>
      <w:r>
        <w:rPr>
          <w:rFonts w:ascii="Times New Roman" w:hAnsi="Times New Roman" w:cs="Times New Roman"/>
          <w:bCs/>
          <w:sz w:val="24"/>
          <w:lang w:bidi="en-US"/>
        </w:rPr>
        <w:t>n</w:t>
      </w:r>
      <w:r>
        <w:rPr>
          <w:rFonts w:ascii="Times New Roman" w:hAnsi="Times New Roman" w:cs="Times New Roman"/>
          <w:bCs/>
          <w:sz w:val="24"/>
          <w:vertAlign w:val="subscript"/>
          <w:lang w:bidi="en-US"/>
        </w:rPr>
        <w:t>e</w:t>
      </w:r>
      <w:r>
        <w:rPr>
          <w:rFonts w:ascii="Times New Roman" w:hAnsi="Times New Roman" w:cs="Times New Roman"/>
          <w:bCs/>
          <w:sz w:val="24"/>
          <w:lang w:bidi="en-US"/>
        </w:rPr>
        <w:t>——</w:t>
      </w:r>
      <w:r>
        <w:rPr>
          <w:rFonts w:ascii="Times New Roman" w:hAnsi="Times New Roman" w:cs="Times New Roman"/>
          <w:bCs/>
          <w:sz w:val="24"/>
          <w:lang w:bidi="en-US"/>
        </w:rPr>
        <w:t>有</w:t>
      </w:r>
      <w:r>
        <w:rPr>
          <w:rFonts w:ascii="Times New Roman" w:hAnsi="Times New Roman" w:cs="Times New Roman"/>
          <w:sz w:val="24"/>
          <w:lang w:bidi="zh-TW"/>
        </w:rPr>
        <w:t>效孔隙度，无量纲；</w:t>
      </w:r>
    </w:p>
    <w:p w:rsidR="00C72BBC" w:rsidRDefault="00854968">
      <w:pPr>
        <w:spacing w:line="360" w:lineRule="auto"/>
        <w:ind w:firstLineChars="500" w:firstLine="1200"/>
        <w:jc w:val="left"/>
        <w:rPr>
          <w:rFonts w:ascii="Times New Roman" w:hAnsi="Times New Roman" w:cs="Times New Roman"/>
          <w:sz w:val="24"/>
          <w:lang w:bidi="zh-TW"/>
        </w:rPr>
      </w:pPr>
      <w:r>
        <w:rPr>
          <w:rFonts w:ascii="Times New Roman" w:hAnsi="Times New Roman" w:cs="Times New Roman"/>
          <w:bCs/>
          <w:sz w:val="24"/>
          <w:lang w:bidi="en-US"/>
        </w:rPr>
        <w:t>D</w:t>
      </w:r>
      <w:r>
        <w:rPr>
          <w:rFonts w:ascii="Times New Roman" w:hAnsi="Times New Roman" w:cs="Times New Roman"/>
          <w:bCs/>
          <w:sz w:val="24"/>
          <w:vertAlign w:val="subscript"/>
          <w:lang w:bidi="en-US"/>
        </w:rPr>
        <w:t>L</w:t>
      </w:r>
      <w:r>
        <w:rPr>
          <w:rFonts w:ascii="Times New Roman" w:hAnsi="Times New Roman" w:cs="Times New Roman"/>
          <w:bCs/>
          <w:sz w:val="24"/>
          <w:lang w:bidi="en-US"/>
        </w:rPr>
        <w:t>——</w:t>
      </w:r>
      <w:r>
        <w:rPr>
          <w:rFonts w:ascii="Times New Roman" w:hAnsi="Times New Roman" w:cs="Times New Roman"/>
          <w:bCs/>
          <w:sz w:val="24"/>
          <w:lang w:bidi="en-US"/>
        </w:rPr>
        <w:t>纵</w:t>
      </w:r>
      <w:r>
        <w:rPr>
          <w:rFonts w:ascii="Times New Roman" w:hAnsi="Times New Roman" w:cs="Times New Roman"/>
          <w:sz w:val="24"/>
          <w:lang w:bidi="zh-TW"/>
        </w:rPr>
        <w:t>向弥散系数，</w:t>
      </w:r>
      <w:r>
        <w:rPr>
          <w:rFonts w:ascii="Times New Roman" w:hAnsi="Times New Roman" w:cs="Times New Roman"/>
          <w:bCs/>
          <w:sz w:val="24"/>
          <w:lang w:bidi="en-US"/>
        </w:rPr>
        <w:t>m</w:t>
      </w:r>
      <w:r>
        <w:rPr>
          <w:rFonts w:ascii="Times New Roman" w:hAnsi="Times New Roman" w:cs="Times New Roman"/>
          <w:bCs/>
          <w:sz w:val="24"/>
          <w:vertAlign w:val="superscript"/>
          <w:lang w:bidi="en-US"/>
        </w:rPr>
        <w:t>2</w:t>
      </w:r>
      <w:r>
        <w:rPr>
          <w:rFonts w:ascii="Times New Roman" w:hAnsi="Times New Roman" w:cs="Times New Roman"/>
          <w:bCs/>
          <w:sz w:val="24"/>
          <w:lang w:bidi="en-US"/>
        </w:rPr>
        <w:t>/d</w:t>
      </w:r>
      <w:r>
        <w:rPr>
          <w:rFonts w:ascii="Times New Roman" w:hAnsi="Times New Roman" w:cs="Times New Roman"/>
          <w:bCs/>
          <w:sz w:val="24"/>
          <w:lang w:bidi="en-US"/>
        </w:rPr>
        <w:t>；</w:t>
      </w:r>
    </w:p>
    <w:p w:rsidR="00C72BBC" w:rsidRDefault="00854968">
      <w:pPr>
        <w:spacing w:line="360" w:lineRule="auto"/>
        <w:ind w:firstLineChars="500" w:firstLine="1200"/>
        <w:jc w:val="left"/>
        <w:rPr>
          <w:rFonts w:ascii="Times New Roman" w:hAnsi="Times New Roman" w:cs="Times New Roman"/>
          <w:sz w:val="24"/>
          <w:lang w:bidi="zh-TW"/>
        </w:rPr>
      </w:pPr>
      <w:r>
        <w:rPr>
          <w:rFonts w:ascii="Times New Roman" w:hAnsi="Times New Roman" w:cs="Times New Roman"/>
          <w:bCs/>
          <w:sz w:val="24"/>
          <w:lang w:bidi="en-US"/>
        </w:rPr>
        <w:t>D</w:t>
      </w:r>
      <w:r>
        <w:rPr>
          <w:rFonts w:ascii="Times New Roman" w:hAnsi="Times New Roman" w:cs="Times New Roman"/>
          <w:bCs/>
          <w:sz w:val="24"/>
          <w:vertAlign w:val="subscript"/>
          <w:lang w:bidi="en-US"/>
        </w:rPr>
        <w:t>T</w:t>
      </w:r>
      <w:r>
        <w:rPr>
          <w:rFonts w:ascii="Times New Roman" w:hAnsi="Times New Roman" w:cs="Times New Roman"/>
          <w:bCs/>
          <w:sz w:val="24"/>
          <w:lang w:bidi="en-US"/>
        </w:rPr>
        <w:t>——</w:t>
      </w:r>
      <w:r>
        <w:rPr>
          <w:rFonts w:ascii="Times New Roman" w:hAnsi="Times New Roman" w:cs="Times New Roman"/>
          <w:sz w:val="24"/>
          <w:lang w:bidi="zh-TW"/>
        </w:rPr>
        <w:t>向</w:t>
      </w:r>
      <w:r>
        <w:rPr>
          <w:rFonts w:ascii="Times New Roman" w:hAnsi="Times New Roman" w:cs="Times New Roman"/>
          <w:bCs/>
          <w:sz w:val="24"/>
          <w:lang w:bidi="en-US"/>
        </w:rPr>
        <w:t>y</w:t>
      </w:r>
      <w:r>
        <w:rPr>
          <w:rFonts w:ascii="Times New Roman" w:hAnsi="Times New Roman" w:cs="Times New Roman"/>
          <w:sz w:val="24"/>
          <w:lang w:bidi="zh-TW"/>
        </w:rPr>
        <w:t>方向的弥散系数，</w:t>
      </w:r>
      <w:r>
        <w:rPr>
          <w:rFonts w:ascii="Times New Roman" w:hAnsi="Times New Roman" w:cs="Times New Roman"/>
          <w:bCs/>
          <w:sz w:val="24"/>
          <w:lang w:bidi="en-US"/>
        </w:rPr>
        <w:t>m</w:t>
      </w:r>
      <w:r>
        <w:rPr>
          <w:rFonts w:ascii="Times New Roman" w:hAnsi="Times New Roman" w:cs="Times New Roman"/>
          <w:bCs/>
          <w:sz w:val="24"/>
          <w:vertAlign w:val="superscript"/>
          <w:lang w:bidi="en-US"/>
        </w:rPr>
        <w:t>2</w:t>
      </w:r>
      <w:r>
        <w:rPr>
          <w:rFonts w:ascii="Times New Roman" w:hAnsi="Times New Roman" w:cs="Times New Roman"/>
          <w:bCs/>
          <w:sz w:val="24"/>
          <w:lang w:bidi="en-US"/>
        </w:rPr>
        <w:t>/d</w:t>
      </w:r>
      <w:r>
        <w:rPr>
          <w:rFonts w:ascii="Times New Roman" w:hAnsi="Times New Roman" w:cs="Times New Roman"/>
          <w:sz w:val="24"/>
          <w:lang w:bidi="zh-TW"/>
        </w:rPr>
        <w:t>；</w:t>
      </w:r>
    </w:p>
    <w:p w:rsidR="00C72BBC" w:rsidRDefault="00854968">
      <w:pPr>
        <w:spacing w:line="360" w:lineRule="auto"/>
        <w:ind w:firstLineChars="500" w:firstLine="1200"/>
        <w:jc w:val="left"/>
        <w:rPr>
          <w:rFonts w:ascii="Times New Roman" w:hAnsi="Times New Roman" w:cs="Times New Roman"/>
          <w:sz w:val="24"/>
          <w:lang w:bidi="zh-TW"/>
        </w:rPr>
      </w:pPr>
      <w:r>
        <w:rPr>
          <w:rFonts w:ascii="Times New Roman" w:hAnsi="Times New Roman" w:cs="Times New Roman"/>
          <w:sz w:val="24"/>
          <w:lang w:bidi="zh-TW"/>
        </w:rPr>
        <w:t>π——</w:t>
      </w:r>
      <w:r>
        <w:rPr>
          <w:rFonts w:ascii="Times New Roman" w:hAnsi="Times New Roman" w:cs="Times New Roman"/>
          <w:sz w:val="24"/>
          <w:lang w:bidi="zh-TW"/>
        </w:rPr>
        <w:t>圆周率。</w:t>
      </w:r>
    </w:p>
    <w:p w:rsidR="00C72BBC" w:rsidRDefault="00854968">
      <w:pPr>
        <w:spacing w:line="360" w:lineRule="auto"/>
        <w:ind w:firstLineChars="500" w:firstLine="1200"/>
        <w:jc w:val="left"/>
        <w:rPr>
          <w:rFonts w:ascii="Times New Roman" w:hAnsi="Times New Roman" w:cs="Times New Roman"/>
          <w:sz w:val="24"/>
          <w:lang w:bidi="zh-TW"/>
        </w:rPr>
      </w:pPr>
      <w:r>
        <w:rPr>
          <w:rFonts w:ascii="Times New Roman" w:hAnsi="Times New Roman" w:cs="Times New Roman"/>
          <w:bCs/>
          <w:sz w:val="24"/>
          <w:lang w:bidi="en-US"/>
        </w:rPr>
        <w:t>K</w:t>
      </w:r>
      <w:r>
        <w:rPr>
          <w:rFonts w:ascii="Times New Roman" w:hAnsi="Times New Roman" w:cs="Times New Roman"/>
          <w:bCs/>
          <w:sz w:val="24"/>
          <w:vertAlign w:val="subscript"/>
          <w:lang w:bidi="en-US"/>
        </w:rPr>
        <w:t>0</w:t>
      </w:r>
      <w:r>
        <w:rPr>
          <w:rFonts w:ascii="Times New Roman" w:hAnsi="Times New Roman" w:cs="Times New Roman"/>
          <w:bCs/>
          <w:sz w:val="24"/>
          <w:lang w:bidi="en-US"/>
        </w:rPr>
        <w:t>（</w:t>
      </w:r>
      <w:bookmarkStart w:id="734" w:name="OLE_LINK60"/>
      <w:r>
        <w:rPr>
          <w:rFonts w:ascii="Times New Roman" w:hAnsi="Times New Roman" w:cs="Times New Roman"/>
          <w:bCs/>
          <w:sz w:val="24"/>
          <w:lang w:bidi="en-US"/>
        </w:rPr>
        <w:t>β</w:t>
      </w:r>
      <w:bookmarkEnd w:id="734"/>
      <w:r>
        <w:rPr>
          <w:rFonts w:ascii="Times New Roman" w:hAnsi="Times New Roman" w:cs="Times New Roman"/>
          <w:bCs/>
          <w:sz w:val="24"/>
          <w:lang w:bidi="en-US"/>
        </w:rPr>
        <w:t>）</w:t>
      </w:r>
      <w:r>
        <w:rPr>
          <w:rFonts w:ascii="Times New Roman" w:hAnsi="Times New Roman" w:cs="Times New Roman"/>
          <w:b/>
          <w:bCs/>
          <w:sz w:val="24"/>
          <w:lang w:bidi="en-US"/>
        </w:rPr>
        <w:t>——</w:t>
      </w:r>
      <w:r>
        <w:rPr>
          <w:rFonts w:ascii="Times New Roman" w:hAnsi="Times New Roman" w:cs="Times New Roman"/>
          <w:sz w:val="24"/>
          <w:lang w:bidi="zh-TW"/>
        </w:rPr>
        <w:t>第二类零阶修正贝塞尔函数；</w:t>
      </w:r>
    </w:p>
    <w:p w:rsidR="00C72BBC" w:rsidRDefault="00854968">
      <w:pPr>
        <w:spacing w:line="360" w:lineRule="auto"/>
        <w:ind w:firstLineChars="500" w:firstLine="1200"/>
        <w:jc w:val="left"/>
        <w:rPr>
          <w:rFonts w:ascii="Times New Roman" w:hAnsi="Times New Roman" w:cs="Times New Roman"/>
          <w:sz w:val="24"/>
          <w:lang w:bidi="zh-TW"/>
        </w:rPr>
      </w:pPr>
      <m:oMath>
        <m:r>
          <m:rPr>
            <m:sty m:val="p"/>
          </m:rPr>
          <w:rPr>
            <w:rFonts w:ascii="Cambria Math" w:hAnsi="Cambria Math" w:cs="Times New Roman"/>
            <w:sz w:val="24"/>
            <w:lang w:bidi="en-US"/>
          </w:rPr>
          <m:t>W</m:t>
        </m:r>
        <m:d>
          <m:dPr>
            <m:ctrlPr>
              <w:rPr>
                <w:rFonts w:ascii="Cambria Math" w:hAnsi="Cambria Math" w:cs="Times New Roman"/>
                <w:iCs/>
                <w:sz w:val="24"/>
                <w:lang w:bidi="en-US"/>
              </w:rPr>
            </m:ctrlPr>
          </m:dPr>
          <m:e>
            <m:f>
              <m:fPr>
                <m:ctrlPr>
                  <w:rPr>
                    <w:rFonts w:ascii="Cambria Math" w:hAnsi="Cambria Math" w:cs="Times New Roman"/>
                    <w:i/>
                    <w:iCs/>
                    <w:sz w:val="24"/>
                    <w:lang w:bidi="en-US"/>
                  </w:rPr>
                </m:ctrlPr>
              </m:fPr>
              <m:num>
                <m:sSup>
                  <m:sSupPr>
                    <m:ctrlPr>
                      <w:rPr>
                        <w:rFonts w:ascii="Cambria Math" w:hAnsi="Cambria Math" w:cs="Times New Roman"/>
                        <w:i/>
                        <w:iCs/>
                        <w:sz w:val="24"/>
                        <w:lang w:bidi="en-US"/>
                      </w:rPr>
                    </m:ctrlPr>
                  </m:sSupPr>
                  <m:e>
                    <m:r>
                      <w:rPr>
                        <w:rFonts w:ascii="Cambria Math" w:hAnsi="Cambria Math" w:cs="Times New Roman"/>
                        <w:sz w:val="24"/>
                        <w:lang w:bidi="en-US"/>
                      </w:rPr>
                      <m:t>u</m:t>
                    </m:r>
                  </m:e>
                  <m:sup>
                    <m:r>
                      <w:rPr>
                        <w:rFonts w:ascii="Cambria Math" w:hAnsi="Cambria Math" w:cs="Times New Roman"/>
                        <w:sz w:val="24"/>
                        <w:lang w:bidi="en-US"/>
                      </w:rPr>
                      <m:t>2</m:t>
                    </m:r>
                  </m:sup>
                </m:sSup>
                <m:r>
                  <w:rPr>
                    <w:rFonts w:ascii="Cambria Math" w:hAnsi="Cambria Math" w:cs="Times New Roman"/>
                    <w:sz w:val="24"/>
                    <w:lang w:bidi="en-US"/>
                  </w:rPr>
                  <m:t>t</m:t>
                </m:r>
              </m:num>
              <m:den>
                <m:r>
                  <w:rPr>
                    <w:rFonts w:ascii="Cambria Math" w:hAnsi="Cambria Math" w:cs="Times New Roman"/>
                    <w:sz w:val="24"/>
                    <w:lang w:bidi="en-US"/>
                  </w:rPr>
                  <m:t>4</m:t>
                </m:r>
                <m:sSub>
                  <m:sSubPr>
                    <m:ctrlPr>
                      <w:rPr>
                        <w:rFonts w:ascii="Cambria Math" w:hAnsi="Cambria Math" w:cs="Times New Roman"/>
                        <w:i/>
                        <w:iCs/>
                        <w:sz w:val="24"/>
                        <w:lang w:bidi="en-US"/>
                      </w:rPr>
                    </m:ctrlPr>
                  </m:sSubPr>
                  <m:e>
                    <m:r>
                      <w:rPr>
                        <w:rFonts w:ascii="Cambria Math" w:hAnsi="Cambria Math" w:cs="Times New Roman"/>
                        <w:sz w:val="24"/>
                        <w:lang w:bidi="en-US"/>
                      </w:rPr>
                      <m:t>D</m:t>
                    </m:r>
                  </m:e>
                  <m:sub>
                    <m:r>
                      <w:rPr>
                        <w:rFonts w:ascii="Cambria Math" w:hAnsi="Cambria Math" w:cs="Times New Roman"/>
                        <w:sz w:val="24"/>
                        <w:lang w:bidi="en-US"/>
                      </w:rPr>
                      <m:t>L</m:t>
                    </m:r>
                  </m:sub>
                </m:sSub>
              </m:den>
            </m:f>
            <m:r>
              <w:rPr>
                <w:rFonts w:ascii="Cambria Math" w:hAnsi="Cambria Math" w:cs="Times New Roman"/>
                <w:sz w:val="24"/>
                <w:lang w:bidi="en-US"/>
              </w:rPr>
              <m:t>,β</m:t>
            </m:r>
          </m:e>
        </m:d>
      </m:oMath>
      <w:r>
        <w:rPr>
          <w:rFonts w:ascii="Times New Roman" w:hAnsi="Times New Roman" w:cs="Times New Roman"/>
          <w:i/>
          <w:iCs/>
          <w:sz w:val="24"/>
          <w:lang w:bidi="en-US"/>
        </w:rPr>
        <w:t>——</w:t>
      </w:r>
      <w:r>
        <w:rPr>
          <w:rFonts w:ascii="Times New Roman" w:hAnsi="Times New Roman" w:cs="Times New Roman"/>
          <w:sz w:val="24"/>
          <w:lang w:bidi="zh-TW"/>
        </w:rPr>
        <w:t>第一类越流系统井函数。</w:t>
      </w:r>
    </w:p>
    <w:p w:rsidR="00C72BBC" w:rsidRDefault="00854968">
      <w:pPr>
        <w:spacing w:line="360" w:lineRule="auto"/>
        <w:ind w:firstLineChars="500" w:firstLine="1200"/>
        <w:jc w:val="left"/>
        <w:rPr>
          <w:rFonts w:ascii="Times New Roman" w:hAnsi="Times New Roman" w:cs="Times New Roman"/>
          <w:sz w:val="24"/>
          <w:lang w:bidi="zh-TW"/>
        </w:rPr>
      </w:pPr>
      <w:r>
        <w:rPr>
          <w:rFonts w:ascii="Times New Roman" w:hAnsi="Times New Roman" w:cs="Times New Roman"/>
          <w:sz w:val="24"/>
          <w:lang w:bidi="zh-TW"/>
        </w:rPr>
        <w:t>对于短时泄漏情景，在持续泄漏情景的基础上増加如下定解条件：</w:t>
      </w:r>
    </w:p>
    <w:bookmarkStart w:id="735" w:name="bookmark123"/>
    <w:bookmarkStart w:id="736" w:name="bookmark124"/>
    <w:bookmarkStart w:id="737" w:name="bookmark125"/>
    <w:p w:rsidR="00C72BBC" w:rsidRDefault="00EA2CF8">
      <w:pPr>
        <w:spacing w:line="360" w:lineRule="auto"/>
        <w:ind w:firstLineChars="500" w:firstLine="1200"/>
        <w:jc w:val="center"/>
        <w:rPr>
          <w:rFonts w:ascii="Times New Roman" w:hAnsi="Times New Roman" w:cs="Times New Roman"/>
          <w:iCs/>
          <w:sz w:val="24"/>
          <w:lang w:bidi="en-US"/>
        </w:rPr>
      </w:pPr>
      <m:oMathPara>
        <m:oMath>
          <m:sSub>
            <m:sSubPr>
              <m:ctrlPr>
                <w:rPr>
                  <w:rFonts w:ascii="Cambria Math" w:hAnsi="Cambria Math" w:cs="Times New Roman"/>
                  <w:iCs/>
                  <w:sz w:val="24"/>
                  <w:lang w:bidi="en-US"/>
                </w:rPr>
              </m:ctrlPr>
            </m:sSubPr>
            <m:e>
              <m:r>
                <w:rPr>
                  <w:rFonts w:ascii="Cambria Math" w:hAnsi="Cambria Math" w:cs="Times New Roman"/>
                  <w:sz w:val="24"/>
                  <w:lang w:bidi="en-US"/>
                </w:rPr>
                <m:t>m</m:t>
              </m:r>
            </m:e>
            <m:sub>
              <m:r>
                <w:rPr>
                  <w:rFonts w:ascii="Cambria Math" w:hAnsi="Cambria Math" w:cs="Times New Roman"/>
                  <w:sz w:val="24"/>
                  <w:lang w:bidi="en-US"/>
                </w:rPr>
                <m:t>N</m:t>
              </m:r>
            </m:sub>
          </m:sSub>
          <m:r>
            <m:rPr>
              <m:sty m:val="p"/>
            </m:rPr>
            <w:rPr>
              <w:rFonts w:ascii="Cambria Math" w:hAnsi="Cambria Math" w:cs="Times New Roman"/>
              <w:sz w:val="24"/>
              <w:lang w:bidi="en-US"/>
            </w:rPr>
            <m:t>=</m:t>
          </m:r>
          <m:sSub>
            <m:sSubPr>
              <m:ctrlPr>
                <w:rPr>
                  <w:rFonts w:ascii="Cambria Math" w:hAnsi="Cambria Math" w:cs="Times New Roman"/>
                  <w:iCs/>
                  <w:sz w:val="24"/>
                  <w:lang w:bidi="en-US"/>
                </w:rPr>
              </m:ctrlPr>
            </m:sSubPr>
            <m:e>
              <m:r>
                <w:rPr>
                  <w:rFonts w:ascii="Cambria Math" w:hAnsi="Cambria Math" w:cs="Times New Roman"/>
                  <w:sz w:val="24"/>
                  <w:lang w:bidi="en-US"/>
                </w:rPr>
                <m:t>m</m:t>
              </m:r>
            </m:e>
            <m:sub>
              <m:r>
                <w:rPr>
                  <w:rFonts w:ascii="Cambria Math" w:hAnsi="Cambria Math" w:cs="Times New Roman"/>
                  <w:sz w:val="24"/>
                  <w:lang w:bidi="en-US"/>
                </w:rPr>
                <m:t>Nt</m:t>
              </m:r>
            </m:sub>
          </m:sSub>
          <m:r>
            <w:rPr>
              <w:rFonts w:ascii="Cambria Math" w:hAnsi="Cambria Math" w:cs="Times New Roman"/>
              <w:sz w:val="24"/>
              <w:lang w:bidi="en-US"/>
            </w:rPr>
            <m:t xml:space="preserve">     0≤t</m:t>
          </m:r>
          <m:r>
            <m:rPr>
              <m:sty m:val="p"/>
            </m:rPr>
            <w:rPr>
              <w:rFonts w:ascii="Cambria Math" w:hAnsi="Cambria Math" w:cs="Times New Roman"/>
              <w:sz w:val="24"/>
              <w:lang w:bidi="en-US"/>
            </w:rPr>
            <m:t>&lt;</m:t>
          </m:r>
          <m:sSub>
            <m:sSubPr>
              <m:ctrlPr>
                <w:rPr>
                  <w:rFonts w:ascii="Cambria Math" w:hAnsi="Cambria Math" w:cs="Times New Roman"/>
                  <w:iCs/>
                  <w:sz w:val="24"/>
                  <w:lang w:bidi="en-US"/>
                </w:rPr>
              </m:ctrlPr>
            </m:sSubPr>
            <m:e>
              <m:r>
                <w:rPr>
                  <w:rFonts w:ascii="Cambria Math" w:hAnsi="Cambria Math" w:cs="Times New Roman"/>
                  <w:sz w:val="24"/>
                  <w:lang w:bidi="en-US"/>
                </w:rPr>
                <m:t>t</m:t>
              </m:r>
            </m:e>
            <m:sub>
              <m:r>
                <w:rPr>
                  <w:rFonts w:ascii="Cambria Math" w:hAnsi="Cambria Math" w:cs="Times New Roman"/>
                  <w:sz w:val="24"/>
                  <w:lang w:bidi="en-US"/>
                </w:rPr>
                <m:t>0</m:t>
              </m:r>
            </m:sub>
          </m:sSub>
        </m:oMath>
      </m:oMathPara>
    </w:p>
    <w:p w:rsidR="00C72BBC" w:rsidRDefault="00EA2CF8">
      <w:pPr>
        <w:spacing w:line="360" w:lineRule="auto"/>
        <w:ind w:firstLineChars="500" w:firstLine="1200"/>
        <w:jc w:val="center"/>
        <w:rPr>
          <w:rFonts w:ascii="Times New Roman" w:hAnsi="Times New Roman" w:cs="Times New Roman"/>
          <w:iCs/>
          <w:sz w:val="24"/>
          <w:lang w:bidi="en-US"/>
        </w:rPr>
      </w:pPr>
      <m:oMathPara>
        <m:oMath>
          <m:sSub>
            <m:sSubPr>
              <m:ctrlPr>
                <w:rPr>
                  <w:rFonts w:ascii="Cambria Math" w:hAnsi="Cambria Math" w:cs="Times New Roman"/>
                  <w:iCs/>
                  <w:sz w:val="24"/>
                  <w:lang w:bidi="en-US"/>
                </w:rPr>
              </m:ctrlPr>
            </m:sSubPr>
            <m:e>
              <m:r>
                <w:rPr>
                  <w:rFonts w:ascii="Cambria Math" w:hAnsi="Cambria Math" w:cs="Times New Roman"/>
                  <w:sz w:val="24"/>
                  <w:lang w:bidi="en-US"/>
                </w:rPr>
                <m:t>m</m:t>
              </m:r>
            </m:e>
            <m:sub>
              <m:r>
                <w:rPr>
                  <w:rFonts w:ascii="Cambria Math" w:hAnsi="Cambria Math" w:cs="Times New Roman"/>
                  <w:sz w:val="24"/>
                  <w:lang w:bidi="en-US"/>
                </w:rPr>
                <m:t>N</m:t>
              </m:r>
            </m:sub>
          </m:sSub>
          <m:r>
            <m:rPr>
              <m:sty m:val="p"/>
            </m:rPr>
            <w:rPr>
              <w:rFonts w:ascii="Cambria Math" w:hAnsi="Cambria Math" w:cs="Times New Roman"/>
              <w:sz w:val="24"/>
              <w:lang w:bidi="en-US"/>
            </w:rPr>
            <m:t>=</m:t>
          </m:r>
          <m:r>
            <w:rPr>
              <w:rFonts w:ascii="Cambria Math" w:hAnsi="Cambria Math" w:cs="Times New Roman"/>
              <w:sz w:val="24"/>
              <w:lang w:bidi="en-US"/>
            </w:rPr>
            <m:t xml:space="preserve">0     </m:t>
          </m:r>
          <m:sSub>
            <m:sSubPr>
              <m:ctrlPr>
                <w:rPr>
                  <w:rFonts w:ascii="Cambria Math" w:hAnsi="Cambria Math" w:cs="Times New Roman"/>
                  <w:i/>
                  <w:iCs/>
                  <w:sz w:val="24"/>
                  <w:lang w:bidi="en-US"/>
                </w:rPr>
              </m:ctrlPr>
            </m:sSubPr>
            <m:e>
              <m:r>
                <w:rPr>
                  <w:rFonts w:ascii="Cambria Math" w:hAnsi="Cambria Math" w:cs="Times New Roman"/>
                  <w:sz w:val="24"/>
                  <w:lang w:bidi="en-US"/>
                </w:rPr>
                <m:t>t</m:t>
              </m:r>
            </m:e>
            <m:sub>
              <m:r>
                <w:rPr>
                  <w:rFonts w:ascii="Cambria Math" w:hAnsi="Cambria Math" w:cs="Times New Roman"/>
                  <w:sz w:val="24"/>
                  <w:lang w:bidi="en-US"/>
                </w:rPr>
                <m:t>0</m:t>
              </m:r>
            </m:sub>
          </m:sSub>
          <m:r>
            <w:rPr>
              <w:rFonts w:ascii="Cambria Math" w:hAnsi="Cambria Math" w:cs="Times New Roman"/>
              <w:sz w:val="24"/>
              <w:lang w:bidi="en-US"/>
            </w:rPr>
            <m:t>≤t</m:t>
          </m:r>
          <m:r>
            <m:rPr>
              <m:sty m:val="p"/>
            </m:rPr>
            <w:rPr>
              <w:rFonts w:ascii="Cambria Math" w:hAnsi="Cambria Math" w:cs="Times New Roman"/>
              <w:sz w:val="24"/>
              <w:lang w:bidi="en-US"/>
            </w:rPr>
            <m:t>&lt;</m:t>
          </m:r>
          <w:bookmarkEnd w:id="735"/>
          <w:bookmarkEnd w:id="736"/>
          <w:bookmarkEnd w:id="737"/>
          <m:r>
            <m:rPr>
              <m:sty m:val="p"/>
            </m:rPr>
            <w:rPr>
              <w:rFonts w:ascii="Cambria Math" w:hAnsi="Cambria Math" w:cs="Times New Roman"/>
              <w:sz w:val="24"/>
              <w:lang w:bidi="en-US"/>
            </w:rPr>
            <m:t>∞</m:t>
          </m:r>
        </m:oMath>
      </m:oMathPara>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此处的</w:t>
      </w:r>
      <w:r>
        <w:rPr>
          <w:rFonts w:ascii="Times New Roman" w:hAnsi="Times New Roman" w:cs="Times New Roman" w:hint="eastAsia"/>
          <w:bCs/>
          <w:sz w:val="24"/>
          <w:lang w:bidi="en-US"/>
        </w:rPr>
        <w:t>t</w:t>
      </w:r>
      <w:r>
        <w:rPr>
          <w:rFonts w:ascii="Times New Roman" w:hAnsi="Times New Roman" w:cs="Times New Roman" w:hint="eastAsia"/>
          <w:bCs/>
          <w:sz w:val="24"/>
          <w:vertAlign w:val="subscript"/>
          <w:lang w:bidi="en-US"/>
        </w:rPr>
        <w:t>0</w:t>
      </w:r>
      <w:r>
        <w:rPr>
          <w:rFonts w:ascii="Times New Roman" w:hAnsi="Times New Roman" w:cs="Times New Roman"/>
          <w:sz w:val="24"/>
          <w:lang w:bidi="zh-TW"/>
        </w:rPr>
        <w:t>为泄漏时间；其它符号意义同上。</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建设单位每</w:t>
      </w:r>
      <w:r>
        <w:rPr>
          <w:rFonts w:ascii="Times New Roman" w:hAnsi="Times New Roman" w:cs="Times New Roman"/>
          <w:bCs/>
          <w:sz w:val="24"/>
          <w:lang w:bidi="zh-TW"/>
        </w:rPr>
        <w:t>10</w:t>
      </w:r>
      <w:r>
        <w:rPr>
          <w:rFonts w:ascii="Times New Roman" w:hAnsi="Times New Roman" w:cs="Times New Roman"/>
          <w:sz w:val="24"/>
          <w:lang w:bidi="zh-TW"/>
        </w:rPr>
        <w:t>天至少会对各类生产及环保设施进行一次系统检查，也就是说每</w:t>
      </w:r>
      <w:r>
        <w:rPr>
          <w:rFonts w:ascii="Times New Roman" w:hAnsi="Times New Roman" w:cs="Times New Roman"/>
          <w:bCs/>
          <w:sz w:val="24"/>
          <w:lang w:bidi="zh-TW"/>
        </w:rPr>
        <w:t>10</w:t>
      </w:r>
      <w:r>
        <w:rPr>
          <w:rFonts w:ascii="Times New Roman" w:hAnsi="Times New Roman" w:cs="Times New Roman"/>
          <w:sz w:val="24"/>
          <w:lang w:bidi="zh-TW"/>
        </w:rPr>
        <w:t>天会检查一次废水处理站的防渗措施和渗漏情况，因此本预测设点渗漏时间按</w:t>
      </w:r>
      <w:r>
        <w:rPr>
          <w:rFonts w:ascii="Times New Roman" w:hAnsi="Times New Roman" w:cs="Times New Roman"/>
          <w:bCs/>
          <w:sz w:val="24"/>
          <w:lang w:bidi="zh-TW"/>
        </w:rPr>
        <w:t>10</w:t>
      </w:r>
      <w:r>
        <w:rPr>
          <w:rFonts w:ascii="Times New Roman" w:hAnsi="Times New Roman" w:cs="Times New Roman"/>
          <w:sz w:val="24"/>
          <w:lang w:bidi="zh-TW"/>
        </w:rPr>
        <w:t>天考虑。</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b/>
          <w:sz w:val="24"/>
          <w:lang w:bidi="zh-TW"/>
        </w:rPr>
        <w:t>6</w:t>
      </w:r>
      <w:r>
        <w:rPr>
          <w:rFonts w:ascii="Times New Roman" w:hAnsi="Times New Roman" w:cs="Times New Roman"/>
          <w:b/>
          <w:sz w:val="24"/>
          <w:lang w:bidi="zh-TW"/>
        </w:rPr>
        <w:t>、预测参数选取</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本项目所在区域预测所需的水文地质参数情况如下：</w:t>
      </w:r>
    </w:p>
    <w:p w:rsidR="00C72BBC" w:rsidRDefault="00854968">
      <w:pPr>
        <w:spacing w:line="360" w:lineRule="auto"/>
        <w:ind w:firstLineChars="200" w:firstLine="482"/>
        <w:jc w:val="left"/>
        <w:rPr>
          <w:rFonts w:ascii="Times New Roman" w:hAnsi="Times New Roman" w:cs="Times New Roman"/>
          <w:b/>
          <w:sz w:val="24"/>
          <w:lang w:bidi="zh-TW"/>
        </w:rPr>
      </w:pPr>
      <w:bookmarkStart w:id="738" w:name="bookmark126"/>
      <w:r>
        <w:rPr>
          <w:rFonts w:ascii="Times New Roman" w:hAnsi="Times New Roman" w:cs="Times New Roman"/>
          <w:b/>
          <w:bCs/>
          <w:sz w:val="24"/>
          <w:lang w:bidi="zh-TW"/>
        </w:rPr>
        <w:t>（</w:t>
      </w:r>
      <w:bookmarkEnd w:id="738"/>
      <w:r>
        <w:rPr>
          <w:rFonts w:ascii="Times New Roman" w:hAnsi="Times New Roman" w:cs="Times New Roman"/>
          <w:b/>
          <w:bCs/>
          <w:sz w:val="24"/>
          <w:lang w:bidi="zh-TW"/>
        </w:rPr>
        <w:t>1</w:t>
      </w:r>
      <w:r>
        <w:rPr>
          <w:rFonts w:ascii="Times New Roman" w:hAnsi="Times New Roman" w:cs="Times New Roman"/>
          <w:b/>
          <w:bCs/>
          <w:sz w:val="24"/>
          <w:lang w:bidi="zh-TW"/>
        </w:rPr>
        <w:t>）</w:t>
      </w:r>
      <w:r>
        <w:rPr>
          <w:rFonts w:ascii="Times New Roman" w:hAnsi="Times New Roman" w:cs="Times New Roman"/>
          <w:b/>
          <w:sz w:val="24"/>
          <w:lang w:bidi="zh-TW"/>
        </w:rPr>
        <w:t>单位时间注入的示踪剂质量</w:t>
      </w:r>
    </w:p>
    <w:p w:rsidR="00C72BBC" w:rsidRDefault="00854968">
      <w:pPr>
        <w:spacing w:line="360" w:lineRule="auto"/>
        <w:ind w:firstLineChars="200" w:firstLine="480"/>
        <w:jc w:val="left"/>
        <w:rPr>
          <w:rFonts w:ascii="Times New Roman" w:hAnsi="Times New Roman" w:cs="Times New Roman"/>
          <w:bCs/>
          <w:sz w:val="24"/>
          <w:lang w:bidi="en-US"/>
        </w:rPr>
      </w:pPr>
      <w:bookmarkStart w:id="739" w:name="bookmark127"/>
      <w:bookmarkStart w:id="740" w:name="bookmark128"/>
      <w:bookmarkStart w:id="741" w:name="bookmark129"/>
      <w:r>
        <w:rPr>
          <w:rFonts w:ascii="Times New Roman" w:hAnsi="Times New Roman" w:cs="Times New Roman"/>
          <w:sz w:val="24"/>
          <w:lang w:bidi="zh-TW"/>
        </w:rPr>
        <w:t>非正常状况下</w:t>
      </w:r>
      <w:r>
        <w:rPr>
          <w:rFonts w:ascii="Times New Roman" w:hAnsi="Times New Roman" w:cs="Times New Roman"/>
          <w:bCs/>
          <w:sz w:val="24"/>
          <w:lang w:bidi="en-US"/>
        </w:rPr>
        <w:t>COD</w:t>
      </w:r>
      <w:r>
        <w:rPr>
          <w:rFonts w:ascii="Times New Roman" w:hAnsi="Times New Roman" w:cs="Times New Roman"/>
          <w:sz w:val="24"/>
          <w:lang w:bidi="zh-TW"/>
        </w:rPr>
        <w:t>的渗入量为</w:t>
      </w:r>
      <w:r>
        <w:rPr>
          <w:rFonts w:ascii="Times New Roman" w:hAnsi="Times New Roman" w:cs="Times New Roman"/>
          <w:bCs/>
          <w:sz w:val="24"/>
          <w:lang w:bidi="en-US"/>
        </w:rPr>
        <w:t>8.48kg/d</w:t>
      </w:r>
      <w:bookmarkEnd w:id="739"/>
      <w:bookmarkEnd w:id="740"/>
      <w:bookmarkEnd w:id="741"/>
      <w:r>
        <w:rPr>
          <w:rFonts w:ascii="Times New Roman" w:hAnsi="Times New Roman" w:cs="Times New Roman" w:hint="eastAsia"/>
          <w:bCs/>
          <w:sz w:val="24"/>
          <w:lang w:bidi="en-US"/>
        </w:rPr>
        <w:t>。</w:t>
      </w:r>
    </w:p>
    <w:p w:rsidR="00C72BBC" w:rsidRDefault="00854968">
      <w:pPr>
        <w:spacing w:line="360" w:lineRule="auto"/>
        <w:ind w:firstLineChars="200" w:firstLine="482"/>
        <w:jc w:val="left"/>
        <w:rPr>
          <w:rFonts w:ascii="Times New Roman" w:hAnsi="Times New Roman" w:cs="Times New Roman"/>
          <w:b/>
          <w:sz w:val="24"/>
          <w:lang w:bidi="zh-TW"/>
        </w:rPr>
      </w:pPr>
      <w:bookmarkStart w:id="742" w:name="bookmark130"/>
      <w:r>
        <w:rPr>
          <w:rFonts w:ascii="Times New Roman" w:hAnsi="Times New Roman" w:cs="Times New Roman"/>
          <w:b/>
          <w:bCs/>
          <w:sz w:val="24"/>
          <w:lang w:bidi="zh-TW"/>
        </w:rPr>
        <w:t>（</w:t>
      </w:r>
      <w:bookmarkEnd w:id="742"/>
      <w:r>
        <w:rPr>
          <w:rFonts w:ascii="Times New Roman" w:hAnsi="Times New Roman" w:cs="Times New Roman"/>
          <w:b/>
          <w:bCs/>
          <w:sz w:val="24"/>
          <w:lang w:bidi="zh-TW"/>
        </w:rPr>
        <w:t>2</w:t>
      </w:r>
      <w:r>
        <w:rPr>
          <w:rFonts w:ascii="Times New Roman" w:hAnsi="Times New Roman" w:cs="Times New Roman"/>
          <w:b/>
          <w:bCs/>
          <w:sz w:val="24"/>
          <w:lang w:bidi="zh-TW"/>
        </w:rPr>
        <w:t>）</w:t>
      </w:r>
      <w:r>
        <w:rPr>
          <w:rFonts w:ascii="Times New Roman" w:hAnsi="Times New Roman" w:cs="Times New Roman"/>
          <w:b/>
          <w:sz w:val="24"/>
          <w:lang w:bidi="zh-TW"/>
        </w:rPr>
        <w:t>层压含水层厚度</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根据地下水赋存条件及含水介质，区域内地下水类型主要为孔隙水，本评价层压含水层平均厚度按</w:t>
      </w:r>
      <w:r>
        <w:rPr>
          <w:rFonts w:ascii="Times New Roman" w:hAnsi="Times New Roman" w:cs="Times New Roman"/>
          <w:bCs/>
          <w:sz w:val="24"/>
          <w:lang w:bidi="en-US"/>
        </w:rPr>
        <w:t>10m</w:t>
      </w:r>
      <w:r>
        <w:rPr>
          <w:rFonts w:ascii="Times New Roman" w:hAnsi="Times New Roman" w:cs="Times New Roman"/>
          <w:sz w:val="24"/>
          <w:lang w:bidi="zh-TW"/>
        </w:rPr>
        <w:t>考虑。</w:t>
      </w:r>
    </w:p>
    <w:p w:rsidR="00C72BBC" w:rsidRDefault="00854968">
      <w:pPr>
        <w:spacing w:line="360" w:lineRule="auto"/>
        <w:ind w:firstLineChars="200" w:firstLine="482"/>
        <w:jc w:val="left"/>
        <w:rPr>
          <w:rFonts w:ascii="Times New Roman" w:hAnsi="Times New Roman" w:cs="Times New Roman"/>
          <w:b/>
          <w:sz w:val="24"/>
          <w:lang w:bidi="zh-TW"/>
        </w:rPr>
      </w:pPr>
      <w:bookmarkStart w:id="743" w:name="bookmark131"/>
      <w:r>
        <w:rPr>
          <w:rFonts w:ascii="Times New Roman" w:hAnsi="Times New Roman" w:cs="Times New Roman"/>
          <w:b/>
          <w:bCs/>
          <w:sz w:val="24"/>
          <w:lang w:bidi="zh-TW"/>
        </w:rPr>
        <w:t>（</w:t>
      </w:r>
      <w:bookmarkEnd w:id="743"/>
      <w:r>
        <w:rPr>
          <w:rFonts w:ascii="Times New Roman" w:hAnsi="Times New Roman" w:cs="Times New Roman"/>
          <w:b/>
          <w:bCs/>
          <w:sz w:val="24"/>
          <w:lang w:bidi="zh-TW"/>
        </w:rPr>
        <w:t>3</w:t>
      </w:r>
      <w:r>
        <w:rPr>
          <w:rFonts w:ascii="Times New Roman" w:hAnsi="Times New Roman" w:cs="Times New Roman"/>
          <w:b/>
          <w:bCs/>
          <w:sz w:val="24"/>
          <w:lang w:bidi="zh-TW"/>
        </w:rPr>
        <w:t>）</w:t>
      </w:r>
      <w:r>
        <w:rPr>
          <w:rFonts w:ascii="Times New Roman" w:hAnsi="Times New Roman" w:cs="Times New Roman"/>
          <w:b/>
          <w:sz w:val="24"/>
          <w:lang w:bidi="zh-TW"/>
        </w:rPr>
        <w:t>有效孔隙度</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项目场地含水层岩性主要为板岩的风化层，渗透系数在</w:t>
      </w:r>
      <w:r>
        <w:rPr>
          <w:rFonts w:ascii="Times New Roman" w:hAnsi="Times New Roman" w:cs="Times New Roman"/>
          <w:bCs/>
          <w:sz w:val="24"/>
          <w:lang w:bidi="en-US"/>
        </w:rPr>
        <w:t>0.05m/d</w:t>
      </w:r>
      <w:r>
        <w:rPr>
          <w:rFonts w:ascii="Times New Roman" w:hAnsi="Times New Roman" w:cs="Times New Roman"/>
          <w:sz w:val="24"/>
          <w:lang w:bidi="zh-TW"/>
        </w:rPr>
        <w:t>左右，含水层给水度（有效孔隙度）约为</w:t>
      </w:r>
      <w:r>
        <w:rPr>
          <w:rFonts w:ascii="Times New Roman" w:hAnsi="Times New Roman" w:cs="Times New Roman" w:hint="eastAsia"/>
          <w:sz w:val="24"/>
          <w:lang w:bidi="zh-TW"/>
        </w:rPr>
        <w:t>0.1</w:t>
      </w:r>
      <w:r>
        <w:rPr>
          <w:rFonts w:ascii="Times New Roman" w:hAnsi="Times New Roman" w:cs="Times New Roman" w:hint="eastAsia"/>
          <w:sz w:val="24"/>
          <w:lang w:bidi="zh-TW"/>
        </w:rPr>
        <w:t>，</w:t>
      </w:r>
      <w:r>
        <w:rPr>
          <w:rFonts w:ascii="Times New Roman" w:hAnsi="Times New Roman" w:cs="Times New Roman"/>
          <w:sz w:val="24"/>
          <w:lang w:bidi="zh-TW"/>
        </w:rPr>
        <w:t>含水层以下为基岩，透水性差，起隔水底板作用。</w:t>
      </w:r>
    </w:p>
    <w:p w:rsidR="00C72BBC" w:rsidRDefault="00854968">
      <w:pPr>
        <w:spacing w:line="360" w:lineRule="auto"/>
        <w:ind w:firstLineChars="200" w:firstLine="482"/>
        <w:jc w:val="left"/>
        <w:rPr>
          <w:rFonts w:ascii="Times New Roman" w:hAnsi="Times New Roman" w:cs="Times New Roman"/>
          <w:b/>
          <w:sz w:val="24"/>
          <w:lang w:bidi="zh-TW"/>
        </w:rPr>
      </w:pPr>
      <w:bookmarkStart w:id="744" w:name="bookmark132"/>
      <w:r>
        <w:rPr>
          <w:rFonts w:ascii="Times New Roman" w:hAnsi="Times New Roman" w:cs="Times New Roman"/>
          <w:b/>
          <w:bCs/>
          <w:sz w:val="24"/>
          <w:lang w:bidi="zh-TW"/>
        </w:rPr>
        <w:t>（</w:t>
      </w:r>
      <w:bookmarkEnd w:id="744"/>
      <w:r>
        <w:rPr>
          <w:rFonts w:ascii="Times New Roman" w:hAnsi="Times New Roman" w:cs="Times New Roman"/>
          <w:b/>
          <w:bCs/>
          <w:sz w:val="24"/>
          <w:lang w:bidi="zh-TW"/>
        </w:rPr>
        <w:t>4</w:t>
      </w:r>
      <w:r>
        <w:rPr>
          <w:rFonts w:ascii="Times New Roman" w:hAnsi="Times New Roman" w:cs="Times New Roman"/>
          <w:b/>
          <w:bCs/>
          <w:sz w:val="24"/>
          <w:lang w:bidi="zh-TW"/>
        </w:rPr>
        <w:t>）</w:t>
      </w:r>
      <w:r>
        <w:rPr>
          <w:rFonts w:ascii="Times New Roman" w:hAnsi="Times New Roman" w:cs="Times New Roman"/>
          <w:b/>
          <w:sz w:val="24"/>
          <w:lang w:bidi="zh-TW"/>
        </w:rPr>
        <w:t>地下水流速</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根据区域已有地质资料，项目区域地下水平均水流速度为</w:t>
      </w:r>
      <w:r>
        <w:rPr>
          <w:rFonts w:ascii="Times New Roman" w:hAnsi="Times New Roman" w:cs="Times New Roman"/>
          <w:bCs/>
          <w:sz w:val="24"/>
          <w:lang w:bidi="en-US"/>
        </w:rPr>
        <w:t>0.000117m/d</w:t>
      </w:r>
      <w:r>
        <w:rPr>
          <w:rFonts w:ascii="Times New Roman" w:hAnsi="Times New Roman" w:cs="Times New Roman"/>
          <w:sz w:val="24"/>
          <w:lang w:bidi="en-US"/>
        </w:rPr>
        <w:t>。</w:t>
      </w:r>
    </w:p>
    <w:p w:rsidR="00C72BBC" w:rsidRDefault="00854968">
      <w:pPr>
        <w:spacing w:line="360" w:lineRule="auto"/>
        <w:ind w:firstLineChars="200" w:firstLine="482"/>
        <w:jc w:val="left"/>
        <w:rPr>
          <w:rFonts w:ascii="Times New Roman" w:hAnsi="Times New Roman" w:cs="Times New Roman"/>
          <w:b/>
          <w:sz w:val="24"/>
          <w:lang w:bidi="en-US"/>
        </w:rPr>
      </w:pPr>
      <w:bookmarkStart w:id="745" w:name="bookmark133"/>
      <w:r>
        <w:rPr>
          <w:rFonts w:ascii="Times New Roman" w:hAnsi="Times New Roman" w:cs="Times New Roman"/>
          <w:b/>
          <w:bCs/>
          <w:sz w:val="24"/>
          <w:lang w:bidi="en-US"/>
        </w:rPr>
        <w:t>（</w:t>
      </w:r>
      <w:bookmarkEnd w:id="745"/>
      <w:r>
        <w:rPr>
          <w:rFonts w:ascii="Times New Roman" w:hAnsi="Times New Roman" w:cs="Times New Roman"/>
          <w:b/>
          <w:bCs/>
          <w:sz w:val="24"/>
          <w:lang w:bidi="en-US"/>
        </w:rPr>
        <w:t>5</w:t>
      </w:r>
      <w:r>
        <w:rPr>
          <w:rFonts w:ascii="Times New Roman" w:hAnsi="Times New Roman" w:cs="Times New Roman"/>
          <w:b/>
          <w:bCs/>
          <w:sz w:val="24"/>
          <w:lang w:bidi="en-US"/>
        </w:rPr>
        <w:t>）</w:t>
      </w:r>
      <w:r>
        <w:rPr>
          <w:rFonts w:ascii="Times New Roman" w:hAnsi="Times New Roman" w:cs="Times New Roman"/>
          <w:b/>
          <w:sz w:val="24"/>
          <w:lang w:bidi="en-US"/>
        </w:rPr>
        <w:t>弥散系数</w:t>
      </w:r>
    </w:p>
    <w:p w:rsidR="00C72BBC" w:rsidRDefault="00854968">
      <w:pPr>
        <w:spacing w:line="360" w:lineRule="auto"/>
        <w:ind w:firstLineChars="200" w:firstLine="480"/>
        <w:jc w:val="left"/>
        <w:rPr>
          <w:rFonts w:ascii="Times New Roman" w:hAnsi="Times New Roman" w:cs="Times New Roman"/>
          <w:bCs/>
          <w:sz w:val="24"/>
          <w:lang w:bidi="en-US"/>
        </w:rPr>
      </w:pPr>
      <w:r>
        <w:rPr>
          <w:rFonts w:ascii="Times New Roman" w:hAnsi="Times New Roman" w:cs="Times New Roman"/>
          <w:sz w:val="24"/>
          <w:lang w:bidi="en-US"/>
        </w:rPr>
        <w:lastRenderedPageBreak/>
        <w:t>弥散度是地下水动力弥散理论中用来描述空隙介质弥散特征的一个重要参数，具</w:t>
      </w:r>
      <w:r>
        <w:rPr>
          <w:rFonts w:ascii="Times New Roman" w:hAnsi="Times New Roman" w:cs="Times New Roman"/>
          <w:sz w:val="24"/>
          <w:lang w:bidi="en-US"/>
        </w:rPr>
        <w:t xml:space="preserve"> </w:t>
      </w:r>
      <w:r>
        <w:rPr>
          <w:rFonts w:ascii="Times New Roman" w:hAnsi="Times New Roman" w:cs="Times New Roman"/>
          <w:sz w:val="24"/>
          <w:lang w:bidi="en-US"/>
        </w:rPr>
        <w:t>有尺度效应性质，它反映了含水层介质空间结构的非均质性，本次充分收集了大量国</w:t>
      </w:r>
      <w:r>
        <w:rPr>
          <w:rFonts w:ascii="Times New Roman" w:hAnsi="Times New Roman" w:cs="Times New Roman"/>
          <w:sz w:val="24"/>
          <w:lang w:bidi="en-US"/>
        </w:rPr>
        <w:t xml:space="preserve"> </w:t>
      </w:r>
      <w:r>
        <w:rPr>
          <w:rFonts w:ascii="Times New Roman" w:hAnsi="Times New Roman" w:cs="Times New Roman"/>
          <w:sz w:val="24"/>
          <w:lang w:bidi="en-US"/>
        </w:rPr>
        <w:t>内外在不同试验尺度下和实验条件下分别运用解析方法和数值方法所得的纵向弥散</w:t>
      </w:r>
      <w:r>
        <w:rPr>
          <w:rFonts w:ascii="Times New Roman" w:hAnsi="Times New Roman" w:cs="Times New Roman"/>
          <w:sz w:val="24"/>
          <w:lang w:bidi="en-US"/>
        </w:rPr>
        <w:t xml:space="preserve"> </w:t>
      </w:r>
      <w:r>
        <w:rPr>
          <w:rFonts w:ascii="Times New Roman" w:hAnsi="Times New Roman" w:cs="Times New Roman"/>
          <w:sz w:val="24"/>
          <w:lang w:bidi="en-US"/>
        </w:rPr>
        <w:t>度资料，结合工作区的实际条件，给定纵向弥散系数为</w:t>
      </w:r>
      <w:r>
        <w:rPr>
          <w:rFonts w:ascii="Times New Roman" w:hAnsi="Times New Roman" w:cs="Times New Roman"/>
          <w:bCs/>
          <w:sz w:val="24"/>
          <w:lang w:bidi="en-US"/>
        </w:rPr>
        <w:t>0.45m</w:t>
      </w:r>
      <w:r>
        <w:rPr>
          <w:rFonts w:ascii="Times New Roman" w:hAnsi="Times New Roman" w:cs="Times New Roman"/>
          <w:bCs/>
          <w:sz w:val="24"/>
          <w:vertAlign w:val="superscript"/>
          <w:lang w:bidi="en-US"/>
        </w:rPr>
        <w:t>2</w:t>
      </w:r>
      <w:r>
        <w:rPr>
          <w:rFonts w:ascii="Times New Roman" w:hAnsi="Times New Roman" w:cs="Times New Roman"/>
          <w:bCs/>
          <w:sz w:val="24"/>
          <w:lang w:bidi="en-US"/>
        </w:rPr>
        <w:t>/d</w:t>
      </w:r>
      <w:r>
        <w:rPr>
          <w:rFonts w:ascii="Times New Roman" w:hAnsi="Times New Roman" w:cs="Times New Roman" w:hint="eastAsia"/>
          <w:bCs/>
          <w:sz w:val="24"/>
          <w:lang w:bidi="en-US"/>
        </w:rPr>
        <w:t>，</w:t>
      </w:r>
      <w:r>
        <w:rPr>
          <w:rFonts w:ascii="Times New Roman" w:hAnsi="Times New Roman" w:cs="Times New Roman"/>
          <w:sz w:val="24"/>
          <w:lang w:bidi="en-US"/>
        </w:rPr>
        <w:t>横向弥散系数为</w:t>
      </w:r>
      <w:r>
        <w:rPr>
          <w:rFonts w:ascii="Times New Roman" w:hAnsi="Times New Roman" w:cs="Times New Roman"/>
          <w:bCs/>
          <w:sz w:val="24"/>
          <w:lang w:bidi="en-US"/>
        </w:rPr>
        <w:t>0.10m</w:t>
      </w:r>
      <w:r>
        <w:rPr>
          <w:rFonts w:ascii="Times New Roman" w:hAnsi="Times New Roman" w:cs="Times New Roman"/>
          <w:bCs/>
          <w:sz w:val="24"/>
          <w:vertAlign w:val="superscript"/>
          <w:lang w:bidi="en-US"/>
        </w:rPr>
        <w:t>2</w:t>
      </w:r>
      <w:r>
        <w:rPr>
          <w:rFonts w:ascii="Times New Roman" w:hAnsi="Times New Roman" w:cs="Times New Roman"/>
          <w:bCs/>
          <w:sz w:val="24"/>
          <w:lang w:bidi="en-US"/>
        </w:rPr>
        <w:t>/d</w:t>
      </w:r>
      <w:r>
        <w:rPr>
          <w:rFonts w:ascii="Times New Roman" w:hAnsi="Times New Roman" w:cs="Times New Roman" w:hint="eastAsia"/>
          <w:bCs/>
          <w:sz w:val="24"/>
          <w:lang w:bidi="en-US"/>
        </w:rPr>
        <w:t>。</w:t>
      </w:r>
    </w:p>
    <w:p w:rsidR="00C72BBC" w:rsidRDefault="00350B92">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6.4</w:t>
      </w:r>
      <w:r w:rsidR="00854968">
        <w:rPr>
          <w:rFonts w:ascii="Times New Roman" w:hAnsi="Times New Roman" w:cs="Times New Roman" w:hint="eastAsia"/>
          <w:sz w:val="24"/>
        </w:rPr>
        <w:t>.2.</w:t>
      </w:r>
      <w:r w:rsidR="00854968">
        <w:rPr>
          <w:rFonts w:ascii="Times New Roman" w:hAnsi="Times New Roman" w:cs="Times New Roman"/>
          <w:sz w:val="24"/>
        </w:rPr>
        <w:t>3</w:t>
      </w:r>
      <w:r w:rsidR="00854968">
        <w:rPr>
          <w:rFonts w:ascii="Times New Roman" w:hAnsi="Times New Roman" w:cs="Times New Roman"/>
          <w:sz w:val="24"/>
        </w:rPr>
        <w:t>地</w:t>
      </w:r>
      <w:r w:rsidR="00854968">
        <w:rPr>
          <w:rFonts w:ascii="Times New Roman" w:hAnsi="Times New Roman" w:cs="Times New Roman" w:hint="eastAsia"/>
          <w:sz w:val="24"/>
        </w:rPr>
        <w:t>下</w:t>
      </w:r>
      <w:r w:rsidR="00854968">
        <w:rPr>
          <w:rFonts w:ascii="Times New Roman" w:hAnsi="Times New Roman" w:cs="Times New Roman"/>
          <w:sz w:val="24"/>
        </w:rPr>
        <w:t>水污染预测结果</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在设定预测情景下，</w:t>
      </w:r>
      <w:r>
        <w:rPr>
          <w:rFonts w:ascii="Times New Roman" w:hAnsi="Times New Roman" w:cs="Times New Roman"/>
          <w:sz w:val="24"/>
        </w:rPr>
        <w:t>COD</w:t>
      </w:r>
      <w:r>
        <w:rPr>
          <w:rFonts w:ascii="Times New Roman" w:hAnsi="Times New Roman" w:cs="Times New Roman" w:hint="eastAsia"/>
          <w:sz w:val="24"/>
        </w:rPr>
        <w:t>的预测结果如下所示。</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rPr>
        <w:t>表</w:t>
      </w:r>
      <w:r w:rsidR="00350B92">
        <w:rPr>
          <w:rFonts w:ascii="Times New Roman" w:hAnsi="Times New Roman" w:cs="Times New Roman" w:hint="eastAsia"/>
          <w:b/>
        </w:rPr>
        <w:t>6.4</w:t>
      </w:r>
      <w:r>
        <w:rPr>
          <w:rFonts w:ascii="Times New Roman" w:hAnsi="Times New Roman" w:cs="Times New Roman" w:hint="eastAsia"/>
          <w:b/>
        </w:rPr>
        <w:t xml:space="preserve">-1  </w:t>
      </w:r>
      <w:r>
        <w:rPr>
          <w:rFonts w:ascii="Times New Roman" w:hAnsi="Times New Roman" w:cs="Times New Roman" w:hint="eastAsia"/>
          <w:b/>
        </w:rPr>
        <w:t>废水泄漏后</w:t>
      </w:r>
      <w:r>
        <w:rPr>
          <w:rFonts w:ascii="Times New Roman" w:hAnsi="Times New Roman" w:cs="Times New Roman" w:hint="eastAsia"/>
          <w:b/>
        </w:rPr>
        <w:t>COD</w:t>
      </w:r>
      <w:r>
        <w:rPr>
          <w:rFonts w:ascii="Times New Roman" w:hAnsi="Times New Roman" w:cs="Times New Roman" w:hint="eastAsia"/>
          <w:b/>
        </w:rPr>
        <w:t>对地下水影响预测结果</w:t>
      </w:r>
    </w:p>
    <w:tbl>
      <w:tblPr>
        <w:tblW w:w="8805" w:type="dxa"/>
        <w:tblLayout w:type="fixed"/>
        <w:tblCellMar>
          <w:left w:w="10" w:type="dxa"/>
          <w:right w:w="10" w:type="dxa"/>
        </w:tblCellMar>
        <w:tblLook w:val="04A0" w:firstRow="1" w:lastRow="0" w:firstColumn="1" w:lastColumn="0" w:noHBand="0" w:noVBand="1"/>
      </w:tblPr>
      <w:tblGrid>
        <w:gridCol w:w="2640"/>
        <w:gridCol w:w="3195"/>
        <w:gridCol w:w="2970"/>
      </w:tblGrid>
      <w:tr w:rsidR="00C72BBC">
        <w:trPr>
          <w:trHeight w:hRule="exact" w:val="345"/>
          <w:tblHeader/>
        </w:trPr>
        <w:tc>
          <w:tcPr>
            <w:tcW w:w="26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污染时间</w:t>
            </w:r>
          </w:p>
        </w:tc>
        <w:tc>
          <w:tcPr>
            <w:tcW w:w="319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污染物最大浓度（</w:t>
            </w:r>
            <w:r>
              <w:rPr>
                <w:rFonts w:ascii="Times New Roman" w:hAnsi="Times New Roman" w:cs="Times New Roman"/>
              </w:rPr>
              <w:t>mg/L</w:t>
            </w:r>
            <w:r>
              <w:rPr>
                <w:rFonts w:ascii="Times New Roman" w:hAnsi="Times New Roman" w:cs="Times New Roman"/>
              </w:rPr>
              <w:t>）</w:t>
            </w:r>
          </w:p>
        </w:tc>
        <w:tc>
          <w:tcPr>
            <w:tcW w:w="2970"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最大超标下游距离（</w:t>
            </w:r>
            <w:r>
              <w:rPr>
                <w:rFonts w:ascii="Times New Roman" w:hAnsi="Times New Roman" w:cs="Times New Roman"/>
              </w:rPr>
              <w:t>m</w:t>
            </w:r>
            <w:r>
              <w:rPr>
                <w:rFonts w:ascii="Times New Roman" w:hAnsi="Times New Roman" w:cs="Times New Roman"/>
              </w:rPr>
              <w:t>）</w:t>
            </w:r>
          </w:p>
        </w:tc>
      </w:tr>
      <w:tr w:rsidR="00C72BBC">
        <w:trPr>
          <w:trHeight w:hRule="exact" w:val="345"/>
        </w:trPr>
        <w:tc>
          <w:tcPr>
            <w:tcW w:w="26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100d</w:t>
            </w:r>
          </w:p>
        </w:tc>
        <w:tc>
          <w:tcPr>
            <w:tcW w:w="319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52.2</w:t>
            </w:r>
          </w:p>
        </w:tc>
        <w:tc>
          <w:tcPr>
            <w:tcW w:w="2970"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40</w:t>
            </w:r>
          </w:p>
        </w:tc>
      </w:tr>
      <w:tr w:rsidR="00C72BBC">
        <w:trPr>
          <w:trHeight w:hRule="exact" w:val="360"/>
        </w:trPr>
        <w:tc>
          <w:tcPr>
            <w:tcW w:w="26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365d</w:t>
            </w:r>
          </w:p>
        </w:tc>
        <w:tc>
          <w:tcPr>
            <w:tcW w:w="319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19.3</w:t>
            </w:r>
          </w:p>
        </w:tc>
        <w:tc>
          <w:tcPr>
            <w:tcW w:w="2970"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50</w:t>
            </w:r>
          </w:p>
        </w:tc>
      </w:tr>
      <w:tr w:rsidR="00C72BBC">
        <w:trPr>
          <w:trHeight w:hRule="exact" w:val="345"/>
        </w:trPr>
        <w:tc>
          <w:tcPr>
            <w:tcW w:w="2640"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1000d</w:t>
            </w:r>
          </w:p>
        </w:tc>
        <w:tc>
          <w:tcPr>
            <w:tcW w:w="3195"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7.6</w:t>
            </w:r>
          </w:p>
        </w:tc>
        <w:tc>
          <w:tcPr>
            <w:tcW w:w="2970" w:type="dxa"/>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54</w:t>
            </w:r>
          </w:p>
        </w:tc>
      </w:tr>
      <w:tr w:rsidR="00C72BBC">
        <w:trPr>
          <w:trHeight w:hRule="exact" w:val="360"/>
        </w:trPr>
        <w:tc>
          <w:tcPr>
            <w:tcW w:w="2640"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3650d</w:t>
            </w:r>
          </w:p>
        </w:tc>
        <w:tc>
          <w:tcPr>
            <w:tcW w:w="3195"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2.15</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由上表的预测结果可知，在废水调节池发生破损，废水持续渗漏</w:t>
      </w:r>
      <w:r>
        <w:rPr>
          <w:rFonts w:ascii="Times New Roman" w:hAnsi="Times New Roman" w:cs="Times New Roman"/>
          <w:bCs/>
          <w:sz w:val="24"/>
          <w:lang w:bidi="en-US"/>
        </w:rPr>
        <w:t>10d</w:t>
      </w:r>
      <w:r>
        <w:rPr>
          <w:rFonts w:ascii="Times New Roman" w:hAnsi="Times New Roman" w:cs="Times New Roman"/>
          <w:sz w:val="24"/>
          <w:lang w:bidi="en-US"/>
        </w:rPr>
        <w:t>的情况</w:t>
      </w:r>
      <w:r>
        <w:rPr>
          <w:rFonts w:ascii="Times New Roman" w:hAnsi="Times New Roman" w:cs="Times New Roman"/>
          <w:sz w:val="24"/>
          <w:lang w:bidi="en-US"/>
        </w:rPr>
        <w:t xml:space="preserve"> </w:t>
      </w:r>
      <w:r>
        <w:rPr>
          <w:rFonts w:ascii="Times New Roman" w:hAnsi="Times New Roman" w:cs="Times New Roman"/>
          <w:sz w:val="24"/>
          <w:lang w:bidi="en-US"/>
        </w:rPr>
        <w:t>下，在污染物进入含水层</w:t>
      </w:r>
      <w:r>
        <w:rPr>
          <w:rFonts w:ascii="Times New Roman" w:hAnsi="Times New Roman" w:cs="Times New Roman"/>
          <w:bCs/>
          <w:sz w:val="24"/>
          <w:lang w:bidi="en-US"/>
        </w:rPr>
        <w:t>100d</w:t>
      </w:r>
      <w:r>
        <w:rPr>
          <w:rFonts w:ascii="Times New Roman" w:hAnsi="Times New Roman" w:cs="Times New Roman"/>
          <w:sz w:val="24"/>
          <w:lang w:bidi="en-US"/>
        </w:rPr>
        <w:t>后，</w:t>
      </w:r>
      <w:r>
        <w:rPr>
          <w:rFonts w:ascii="Times New Roman" w:hAnsi="Times New Roman" w:cs="Times New Roman" w:hint="eastAsia"/>
          <w:sz w:val="24"/>
          <w:lang w:bidi="en-US"/>
        </w:rPr>
        <w:t>高锰酸盐</w:t>
      </w:r>
      <w:r>
        <w:rPr>
          <w:rFonts w:ascii="Times New Roman" w:hAnsi="Times New Roman" w:cs="Times New Roman"/>
          <w:sz w:val="24"/>
          <w:lang w:bidi="en-US"/>
        </w:rPr>
        <w:t>指数的最大值为</w:t>
      </w:r>
      <w:r>
        <w:rPr>
          <w:rFonts w:ascii="Times New Roman" w:hAnsi="Times New Roman" w:cs="Times New Roman"/>
          <w:bCs/>
          <w:sz w:val="24"/>
          <w:lang w:bidi="en-US"/>
        </w:rPr>
        <w:t>52.5mg</w:t>
      </w:r>
      <w:r>
        <w:rPr>
          <w:rFonts w:ascii="Times New Roman" w:hAnsi="Times New Roman" w:cs="Times New Roman" w:hint="eastAsia"/>
          <w:bCs/>
          <w:sz w:val="24"/>
          <w:lang w:bidi="en-US"/>
        </w:rPr>
        <w:t>/L</w:t>
      </w:r>
      <w:r>
        <w:rPr>
          <w:rFonts w:ascii="Times New Roman" w:hAnsi="Times New Roman" w:cs="Times New Roman" w:hint="eastAsia"/>
          <w:bCs/>
          <w:sz w:val="24"/>
          <w:lang w:bidi="en-US"/>
        </w:rPr>
        <w:t>，</w:t>
      </w:r>
      <w:r>
        <w:rPr>
          <w:rFonts w:ascii="Times New Roman" w:hAnsi="Times New Roman" w:cs="Times New Roman"/>
          <w:sz w:val="24"/>
          <w:lang w:bidi="en-US"/>
        </w:rPr>
        <w:t>最远超标距离为</w:t>
      </w:r>
      <w:r>
        <w:rPr>
          <w:rFonts w:ascii="Times New Roman" w:hAnsi="Times New Roman" w:cs="Times New Roman"/>
          <w:bCs/>
          <w:sz w:val="24"/>
          <w:lang w:bidi="en-US"/>
        </w:rPr>
        <w:t>40m</w:t>
      </w:r>
      <w:r>
        <w:rPr>
          <w:rFonts w:ascii="Times New Roman" w:hAnsi="Times New Roman" w:cs="Times New Roman"/>
          <w:bCs/>
          <w:sz w:val="24"/>
          <w:lang w:bidi="en-US"/>
        </w:rPr>
        <w:t>；</w:t>
      </w:r>
      <w:r>
        <w:rPr>
          <w:rFonts w:ascii="Times New Roman" w:hAnsi="Times New Roman" w:cs="Times New Roman"/>
          <w:bCs/>
          <w:sz w:val="24"/>
          <w:lang w:bidi="en-US"/>
        </w:rPr>
        <w:t>365d</w:t>
      </w:r>
      <w:r>
        <w:rPr>
          <w:rFonts w:ascii="Times New Roman" w:hAnsi="Times New Roman" w:cs="Times New Roman"/>
          <w:sz w:val="24"/>
          <w:lang w:bidi="en-US"/>
        </w:rPr>
        <w:t>后，</w:t>
      </w:r>
      <w:r>
        <w:rPr>
          <w:rFonts w:ascii="Times New Roman" w:hAnsi="Times New Roman" w:cs="Times New Roman" w:hint="eastAsia"/>
          <w:sz w:val="24"/>
          <w:lang w:bidi="en-US"/>
        </w:rPr>
        <w:t>高锰酸盐</w:t>
      </w:r>
      <w:r>
        <w:rPr>
          <w:rFonts w:ascii="Times New Roman" w:hAnsi="Times New Roman" w:cs="Times New Roman"/>
          <w:sz w:val="24"/>
          <w:lang w:bidi="en-US"/>
        </w:rPr>
        <w:t>指数的最大值为</w:t>
      </w:r>
      <w:r>
        <w:rPr>
          <w:rFonts w:ascii="Times New Roman" w:hAnsi="Times New Roman" w:cs="Times New Roman"/>
          <w:bCs/>
          <w:sz w:val="24"/>
          <w:lang w:bidi="en-US"/>
        </w:rPr>
        <w:t>19.3mg</w:t>
      </w:r>
      <w:r>
        <w:rPr>
          <w:rFonts w:ascii="Times New Roman" w:hAnsi="Times New Roman" w:cs="Times New Roman" w:hint="eastAsia"/>
          <w:bCs/>
          <w:sz w:val="24"/>
          <w:lang w:bidi="en-US"/>
        </w:rPr>
        <w:t>/L</w:t>
      </w:r>
      <w:r>
        <w:rPr>
          <w:rFonts w:ascii="Times New Roman" w:hAnsi="Times New Roman" w:cs="Times New Roman"/>
          <w:sz w:val="24"/>
          <w:lang w:bidi="en-US"/>
        </w:rPr>
        <w:t>超标距离为下游</w:t>
      </w:r>
      <w:r>
        <w:rPr>
          <w:rFonts w:ascii="Times New Roman" w:hAnsi="Times New Roman" w:cs="Times New Roman"/>
          <w:bCs/>
          <w:sz w:val="24"/>
          <w:lang w:bidi="en-US"/>
        </w:rPr>
        <w:t>50m</w:t>
      </w:r>
      <w:r>
        <w:rPr>
          <w:rFonts w:ascii="Times New Roman" w:hAnsi="Times New Roman" w:cs="Times New Roman"/>
          <w:bCs/>
          <w:sz w:val="24"/>
          <w:lang w:bidi="en-US"/>
        </w:rPr>
        <w:t>；</w:t>
      </w:r>
      <w:r>
        <w:rPr>
          <w:rFonts w:ascii="Times New Roman" w:hAnsi="Times New Roman" w:cs="Times New Roman"/>
          <w:bCs/>
          <w:sz w:val="24"/>
          <w:lang w:bidi="en-US"/>
        </w:rPr>
        <w:t>1000d</w:t>
      </w:r>
      <w:r>
        <w:rPr>
          <w:rFonts w:ascii="Times New Roman" w:hAnsi="Times New Roman" w:cs="Times New Roman"/>
          <w:sz w:val="24"/>
          <w:lang w:bidi="en-US"/>
        </w:rPr>
        <w:t>后，</w:t>
      </w:r>
      <w:r>
        <w:rPr>
          <w:rFonts w:ascii="Times New Roman" w:hAnsi="Times New Roman" w:cs="Times New Roman" w:hint="eastAsia"/>
          <w:sz w:val="24"/>
          <w:lang w:bidi="en-US"/>
        </w:rPr>
        <w:t>高锰酸盐</w:t>
      </w:r>
      <w:r>
        <w:rPr>
          <w:rFonts w:ascii="Times New Roman" w:hAnsi="Times New Roman" w:cs="Times New Roman"/>
          <w:sz w:val="24"/>
          <w:lang w:bidi="en-US"/>
        </w:rPr>
        <w:t>指数的最大值为</w:t>
      </w:r>
      <w:r>
        <w:rPr>
          <w:rFonts w:ascii="Times New Roman" w:hAnsi="Times New Roman" w:cs="Times New Roman"/>
          <w:bCs/>
          <w:sz w:val="24"/>
          <w:lang w:bidi="en-US"/>
        </w:rPr>
        <w:t>7.6mg</w:t>
      </w:r>
      <w:r>
        <w:rPr>
          <w:rFonts w:ascii="Times New Roman" w:hAnsi="Times New Roman" w:cs="Times New Roman" w:hint="eastAsia"/>
          <w:bCs/>
          <w:sz w:val="24"/>
          <w:lang w:bidi="en-US"/>
        </w:rPr>
        <w:t>/L</w:t>
      </w:r>
      <w:r>
        <w:rPr>
          <w:rFonts w:ascii="Times New Roman" w:hAnsi="Times New Roman" w:cs="Times New Roman" w:hint="eastAsia"/>
          <w:bCs/>
          <w:sz w:val="24"/>
          <w:lang w:bidi="en-US"/>
        </w:rPr>
        <w:t>，</w:t>
      </w:r>
      <w:r>
        <w:rPr>
          <w:rFonts w:ascii="Times New Roman" w:hAnsi="Times New Roman" w:cs="Times New Roman"/>
          <w:sz w:val="24"/>
          <w:lang w:bidi="en-US"/>
        </w:rPr>
        <w:t>超标距离为</w:t>
      </w:r>
      <w:r>
        <w:rPr>
          <w:rFonts w:ascii="Times New Roman" w:hAnsi="Times New Roman" w:cs="Times New Roman" w:hint="eastAsia"/>
          <w:sz w:val="24"/>
          <w:lang w:bidi="en-US"/>
        </w:rPr>
        <w:t>下游</w:t>
      </w:r>
      <w:r>
        <w:rPr>
          <w:rFonts w:ascii="Times New Roman" w:hAnsi="Times New Roman" w:cs="Times New Roman"/>
          <w:bCs/>
          <w:sz w:val="24"/>
          <w:lang w:bidi="en-US"/>
        </w:rPr>
        <w:t>54m</w:t>
      </w:r>
      <w:r>
        <w:rPr>
          <w:rFonts w:ascii="Times New Roman" w:hAnsi="Times New Roman" w:cs="Times New Roman" w:hint="eastAsia"/>
          <w:bCs/>
          <w:sz w:val="24"/>
          <w:lang w:bidi="en-US"/>
        </w:rPr>
        <w:t>；</w:t>
      </w:r>
      <w:r>
        <w:rPr>
          <w:rFonts w:ascii="Times New Roman" w:hAnsi="Times New Roman" w:cs="Times New Roman"/>
          <w:bCs/>
          <w:sz w:val="24"/>
          <w:lang w:bidi="en-US"/>
        </w:rPr>
        <w:t>3650d</w:t>
      </w:r>
      <w:r>
        <w:rPr>
          <w:rFonts w:ascii="Times New Roman" w:hAnsi="Times New Roman" w:cs="Times New Roman"/>
          <w:sz w:val="24"/>
          <w:lang w:bidi="en-US"/>
        </w:rPr>
        <w:t>后，</w:t>
      </w:r>
      <w:r>
        <w:rPr>
          <w:rFonts w:ascii="Times New Roman" w:hAnsi="Times New Roman" w:cs="Times New Roman" w:hint="eastAsia"/>
          <w:sz w:val="24"/>
          <w:lang w:bidi="en-US"/>
        </w:rPr>
        <w:t>高锰酸盐</w:t>
      </w:r>
      <w:r>
        <w:rPr>
          <w:rFonts w:ascii="Times New Roman" w:hAnsi="Times New Roman" w:cs="Times New Roman"/>
          <w:sz w:val="24"/>
          <w:lang w:bidi="en-US"/>
        </w:rPr>
        <w:t>指数的最大值为</w:t>
      </w:r>
      <w:r>
        <w:rPr>
          <w:rFonts w:ascii="Times New Roman" w:hAnsi="Times New Roman" w:cs="Times New Roman"/>
          <w:bCs/>
          <w:sz w:val="24"/>
          <w:lang w:bidi="en-US"/>
        </w:rPr>
        <w:t>2.15 mg</w:t>
      </w:r>
      <w:r>
        <w:rPr>
          <w:rFonts w:ascii="Times New Roman" w:hAnsi="Times New Roman" w:cs="Times New Roman" w:hint="eastAsia"/>
          <w:bCs/>
          <w:sz w:val="24"/>
          <w:lang w:bidi="en-US"/>
        </w:rPr>
        <w:t>/L</w:t>
      </w:r>
      <w:r>
        <w:rPr>
          <w:rFonts w:ascii="Times New Roman" w:hAnsi="Times New Roman" w:cs="Times New Roman" w:hint="eastAsia"/>
          <w:bCs/>
          <w:sz w:val="24"/>
          <w:lang w:bidi="en-US"/>
        </w:rPr>
        <w:t>，</w:t>
      </w:r>
      <w:r>
        <w:rPr>
          <w:rFonts w:ascii="Times New Roman" w:hAnsi="Times New Roman" w:cs="Times New Roman"/>
          <w:sz w:val="24"/>
          <w:lang w:bidi="en-US"/>
        </w:rPr>
        <w:t>不超标。根据预测可知，项目地下水中</w:t>
      </w:r>
      <w:r>
        <w:rPr>
          <w:rFonts w:ascii="Times New Roman" w:hAnsi="Times New Roman" w:cs="Times New Roman" w:hint="eastAsia"/>
          <w:sz w:val="24"/>
          <w:lang w:bidi="en-US"/>
        </w:rPr>
        <w:t>高锰酸盐</w:t>
      </w:r>
      <w:r>
        <w:rPr>
          <w:rFonts w:ascii="Times New Roman" w:hAnsi="Times New Roman" w:cs="Times New Roman"/>
          <w:sz w:val="24"/>
          <w:lang w:bidi="en-US"/>
        </w:rPr>
        <w:t>指数的最大超标距离为泄漏源</w:t>
      </w:r>
      <w:r>
        <w:rPr>
          <w:rFonts w:ascii="Times New Roman" w:hAnsi="Times New Roman" w:cs="Times New Roman" w:hint="eastAsia"/>
          <w:sz w:val="24"/>
          <w:lang w:bidi="en-US"/>
        </w:rPr>
        <w:t>下游</w:t>
      </w:r>
      <w:r>
        <w:rPr>
          <w:rFonts w:ascii="Times New Roman" w:hAnsi="Times New Roman" w:cs="Times New Roman"/>
          <w:bCs/>
          <w:sz w:val="24"/>
          <w:lang w:bidi="en-US"/>
        </w:rPr>
        <w:t>54m</w:t>
      </w:r>
      <w:r>
        <w:rPr>
          <w:rFonts w:ascii="Times New Roman" w:hAnsi="Times New Roman" w:cs="Times New Roman" w:hint="eastAsia"/>
          <w:bCs/>
          <w:sz w:val="24"/>
          <w:lang w:bidi="en-US"/>
        </w:rPr>
        <w:t>，</w:t>
      </w:r>
      <w:r>
        <w:rPr>
          <w:rFonts w:ascii="Times New Roman" w:hAnsi="Times New Roman" w:cs="Times New Roman"/>
          <w:sz w:val="24"/>
          <w:lang w:bidi="en-US"/>
        </w:rPr>
        <w:t>未超</w:t>
      </w:r>
      <w:r>
        <w:rPr>
          <w:rFonts w:ascii="Times New Roman" w:hAnsi="Times New Roman" w:cs="Times New Roman" w:hint="eastAsia"/>
          <w:sz w:val="24"/>
          <w:lang w:bidi="en-US"/>
        </w:rPr>
        <w:t>出</w:t>
      </w:r>
      <w:r>
        <w:rPr>
          <w:rFonts w:ascii="Times New Roman" w:hAnsi="Times New Roman" w:cs="Times New Roman"/>
          <w:sz w:val="24"/>
          <w:lang w:bidi="en-US"/>
        </w:rPr>
        <w:t>厂界，地下水的影响可以接受。本项目应按监测计划要求定期对项目所在区潜水水质进行监测，一旦岀现污染物泄漏地下水等事故，尽快控制污染源，避免地下水污染程度进一步扩大</w:t>
      </w:r>
      <w:r>
        <w:rPr>
          <w:rFonts w:ascii="Times New Roman" w:hAnsi="Times New Roman" w:cs="Times New Roman" w:hint="eastAsia"/>
          <w:sz w:val="24"/>
          <w:lang w:bidi="en-US"/>
        </w:rPr>
        <w:t>。</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本次污染模拟计算中，未考虑污染物在含水层中的吸附、挥发、生化反应等，模型的各参数也予以保守性考虑。这样的选择主要考虑以下因素：</w:t>
      </w:r>
      <w:r w:rsidRPr="00F1004A">
        <w:rPr>
          <w:rFonts w:ascii="Times New Roman" w:hAnsi="Times New Roman" w:cs="Times New Roman"/>
          <w:bCs/>
          <w:sz w:val="24"/>
          <w:lang w:bidi="en-US"/>
        </w:rPr>
        <w:t>1</w:t>
      </w:r>
      <w:r w:rsidRPr="00F1004A">
        <w:rPr>
          <w:rFonts w:ascii="Times New Roman" w:hAnsi="Times New Roman" w:cs="Times New Roman"/>
          <w:sz w:val="24"/>
          <w:lang w:bidi="en-US"/>
        </w:rPr>
        <w:t>、</w:t>
      </w:r>
      <w:r>
        <w:rPr>
          <w:rFonts w:ascii="Times New Roman" w:hAnsi="Times New Roman" w:cs="Times New Roman"/>
          <w:sz w:val="24"/>
          <w:lang w:bidi="en-US"/>
        </w:rPr>
        <w:t>有机污染物在地下水水中的运移非常复杂，影响因素除对流、弥散作用以外，还存在物理、化学、微生物等作用，这些作用常常会使污染浓度衰减。目前国际上对这些作用参数的准确获取还存在着困难；</w:t>
      </w:r>
      <w:r w:rsidRPr="00F1004A">
        <w:rPr>
          <w:rFonts w:ascii="Times New Roman" w:hAnsi="Times New Roman" w:cs="Times New Roman"/>
          <w:bCs/>
          <w:sz w:val="24"/>
          <w:lang w:bidi="en-US"/>
        </w:rPr>
        <w:t>2</w:t>
      </w:r>
      <w:r w:rsidRPr="00F1004A">
        <w:rPr>
          <w:rFonts w:ascii="Times New Roman" w:hAnsi="Times New Roman" w:cs="Times New Roman"/>
          <w:sz w:val="24"/>
          <w:lang w:bidi="en-US"/>
        </w:rPr>
        <w:t>、</w:t>
      </w:r>
      <w:r>
        <w:rPr>
          <w:rFonts w:ascii="Times New Roman" w:hAnsi="Times New Roman" w:cs="Times New Roman"/>
          <w:sz w:val="24"/>
          <w:lang w:bidi="en-US"/>
        </w:rPr>
        <w:t>从保守性角度考虑，假设污染物在运移中不与含水层介质发生反应，可以被认为是保守型污染质，只按保守型污染物来计算，即只考虑运移过程中的对流、弥散作用</w:t>
      </w:r>
      <w:r>
        <w:rPr>
          <w:rFonts w:ascii="Times New Roman" w:hAnsi="Times New Roman" w:cs="Times New Roman" w:hint="eastAsia"/>
          <w:sz w:val="24"/>
          <w:lang w:bidi="en-US"/>
        </w:rPr>
        <w:t>。</w:t>
      </w:r>
    </w:p>
    <w:p w:rsidR="00C72BBC" w:rsidRDefault="00350B92">
      <w:pPr>
        <w:pStyle w:val="3"/>
        <w:spacing w:before="0" w:after="0" w:line="360" w:lineRule="auto"/>
        <w:rPr>
          <w:rFonts w:ascii="Times New Roman" w:hAnsi="Times New Roman" w:cs="Times New Roman"/>
          <w:sz w:val="28"/>
        </w:rPr>
      </w:pPr>
      <w:bookmarkStart w:id="746" w:name="_Toc121381313"/>
      <w:r>
        <w:rPr>
          <w:rFonts w:ascii="Times New Roman" w:hAnsi="Times New Roman" w:cs="Times New Roman" w:hint="eastAsia"/>
          <w:sz w:val="28"/>
        </w:rPr>
        <w:t>6.4</w:t>
      </w:r>
      <w:r w:rsidR="00854968">
        <w:rPr>
          <w:rFonts w:ascii="Times New Roman" w:hAnsi="Times New Roman" w:cs="Times New Roman"/>
          <w:sz w:val="28"/>
        </w:rPr>
        <w:t>.</w:t>
      </w:r>
      <w:r w:rsidR="00854968">
        <w:rPr>
          <w:rFonts w:ascii="Times New Roman" w:hAnsi="Times New Roman" w:cs="Times New Roman" w:hint="eastAsia"/>
          <w:sz w:val="28"/>
        </w:rPr>
        <w:t>3</w:t>
      </w:r>
      <w:r w:rsidR="00854968">
        <w:rPr>
          <w:rFonts w:ascii="Times New Roman" w:hAnsi="Times New Roman" w:cs="Times New Roman" w:hint="eastAsia"/>
          <w:sz w:val="28"/>
        </w:rPr>
        <w:t>地下水环境影响结论</w:t>
      </w:r>
      <w:bookmarkEnd w:id="746"/>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本项目对主装置区、罐区、污水站、事故池、危废暂存间、物料输送管线、污水管沟等均按照分区防治要求做好防渗措施。在正常状况下，可有效防止项目运营过程中污染物进入地下水环境，因此，正常状况下，本项目对地下水影响较小。</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在设定地下水非正常状况下，废水预处理站调节池渗漏时，地下水环境将受到一定影响，</w:t>
      </w:r>
      <w:r>
        <w:rPr>
          <w:rFonts w:ascii="Times New Roman" w:hAnsi="Times New Roman" w:cs="Times New Roman" w:hint="eastAsia"/>
          <w:sz w:val="24"/>
          <w:lang w:bidi="en-US"/>
        </w:rPr>
        <w:lastRenderedPageBreak/>
        <w:t>高锰酸盐</w:t>
      </w:r>
      <w:r>
        <w:rPr>
          <w:rFonts w:ascii="Times New Roman" w:hAnsi="Times New Roman" w:cs="Times New Roman"/>
          <w:sz w:val="24"/>
          <w:lang w:bidi="en-US"/>
        </w:rPr>
        <w:t>指数将岀现超标，设定情景下，最大超标距离为</w:t>
      </w:r>
      <w:r>
        <w:rPr>
          <w:rFonts w:ascii="Times New Roman" w:hAnsi="Times New Roman" w:cs="Times New Roman"/>
          <w:bCs/>
          <w:sz w:val="24"/>
          <w:lang w:bidi="en-US"/>
        </w:rPr>
        <w:t>54m</w:t>
      </w:r>
      <w:r>
        <w:rPr>
          <w:rFonts w:ascii="Times New Roman" w:hAnsi="Times New Roman" w:cs="Times New Roman"/>
          <w:sz w:val="24"/>
          <w:lang w:bidi="en-US"/>
        </w:rPr>
        <w:t>。项目应通过严格落实废水收集处理区、主装置区、罐区、危废暂存间等地面防渗防腐措施，加强生产管理，杜绝生产中的物料泄漏或跑冒滴漏，以减小对地下水产生的不利影响</w:t>
      </w:r>
      <w:r>
        <w:rPr>
          <w:rFonts w:ascii="Times New Roman" w:hAnsi="Times New Roman" w:cs="Times New Roman" w:hint="eastAsia"/>
          <w:sz w:val="24"/>
          <w:lang w:bidi="en-US"/>
        </w:rPr>
        <w:t>。</w:t>
      </w:r>
    </w:p>
    <w:p w:rsidR="00C72BBC" w:rsidRDefault="005F151A">
      <w:pPr>
        <w:pStyle w:val="2"/>
        <w:tabs>
          <w:tab w:val="left" w:pos="420"/>
        </w:tabs>
        <w:spacing w:before="0" w:after="0" w:line="360" w:lineRule="auto"/>
        <w:rPr>
          <w:rFonts w:ascii="Times New Roman" w:eastAsia="宋体" w:hAnsi="Times New Roman" w:cs="Times New Roman"/>
          <w:bCs w:val="0"/>
          <w:sz w:val="30"/>
          <w:szCs w:val="30"/>
        </w:rPr>
      </w:pPr>
      <w:bookmarkStart w:id="747" w:name="_Toc121381314"/>
      <w:r>
        <w:rPr>
          <w:rFonts w:ascii="Times New Roman" w:eastAsia="宋体" w:hAnsi="Times New Roman" w:cs="Times New Roman" w:hint="eastAsia"/>
          <w:bCs w:val="0"/>
          <w:sz w:val="30"/>
          <w:szCs w:val="30"/>
        </w:rPr>
        <w:t>6.5</w:t>
      </w:r>
      <w:r w:rsidR="00854968">
        <w:rPr>
          <w:rFonts w:ascii="Times New Roman" w:eastAsia="宋体" w:hAnsi="Times New Roman" w:cs="Times New Roman" w:hint="eastAsia"/>
          <w:bCs w:val="0"/>
          <w:sz w:val="30"/>
          <w:szCs w:val="30"/>
        </w:rPr>
        <w:t>营运期土壤环境影响分析</w:t>
      </w:r>
      <w:bookmarkEnd w:id="747"/>
    </w:p>
    <w:p w:rsidR="00C72BBC" w:rsidRDefault="005F151A">
      <w:pPr>
        <w:pStyle w:val="3"/>
        <w:spacing w:before="0" w:after="0" w:line="360" w:lineRule="auto"/>
        <w:rPr>
          <w:rFonts w:ascii="Times New Roman" w:hAnsi="Times New Roman" w:cs="Times New Roman"/>
          <w:sz w:val="28"/>
        </w:rPr>
      </w:pPr>
      <w:bookmarkStart w:id="748" w:name="_Toc121381315"/>
      <w:r>
        <w:rPr>
          <w:rFonts w:ascii="Times New Roman" w:hAnsi="Times New Roman" w:cs="Times New Roman" w:hint="eastAsia"/>
          <w:sz w:val="28"/>
        </w:rPr>
        <w:t>6.5</w:t>
      </w:r>
      <w:r w:rsidR="00854968">
        <w:rPr>
          <w:rFonts w:ascii="Times New Roman" w:hAnsi="Times New Roman" w:cs="Times New Roman"/>
          <w:sz w:val="28"/>
        </w:rPr>
        <w:t>.1</w:t>
      </w:r>
      <w:r w:rsidR="00854968">
        <w:rPr>
          <w:rFonts w:ascii="Times New Roman" w:hAnsi="Times New Roman" w:cs="Times New Roman" w:hint="eastAsia"/>
          <w:sz w:val="28"/>
        </w:rPr>
        <w:t>土壤环境污染影响识别</w:t>
      </w:r>
      <w:bookmarkEnd w:id="748"/>
    </w:p>
    <w:p w:rsidR="00C72BBC" w:rsidRDefault="0085496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项目属于化学原料制造项目，根据项目具体情况，重点针对运营期的土壤环境影响类型与影响途径进行识别，具体见</w:t>
      </w:r>
      <w:r>
        <w:rPr>
          <w:rFonts w:ascii="Times New Roman" w:eastAsia="宋体" w:hAnsi="Times New Roman" w:cs="Times New Roman" w:hint="eastAsia"/>
          <w:sz w:val="24"/>
        </w:rPr>
        <w:t>下表</w:t>
      </w:r>
      <w:r>
        <w:rPr>
          <w:rFonts w:ascii="Times New Roman" w:eastAsia="宋体" w:hAnsi="Times New Roman" w:cs="Times New Roman"/>
          <w:sz w:val="24"/>
        </w:rPr>
        <w:t>。</w:t>
      </w:r>
    </w:p>
    <w:p w:rsidR="00C72BBC" w:rsidRDefault="00854968">
      <w:pPr>
        <w:jc w:val="center"/>
        <w:rPr>
          <w:rFonts w:ascii="Times New Roman" w:eastAsia="宋体" w:hAnsi="Times New Roman" w:cs="Times New Roman"/>
          <w:b/>
          <w:bCs/>
        </w:rPr>
      </w:pPr>
      <w:r>
        <w:rPr>
          <w:rFonts w:ascii="Times New Roman" w:eastAsia="宋体" w:hAnsi="Times New Roman" w:cs="Times New Roman"/>
          <w:b/>
          <w:bCs/>
        </w:rPr>
        <w:t>表</w:t>
      </w:r>
      <w:r w:rsidR="005F151A">
        <w:rPr>
          <w:rFonts w:ascii="Times New Roman" w:eastAsia="宋体" w:hAnsi="Times New Roman" w:cs="Times New Roman" w:hint="eastAsia"/>
          <w:b/>
          <w:bCs/>
        </w:rPr>
        <w:t>6.5</w:t>
      </w:r>
      <w:r>
        <w:rPr>
          <w:rFonts w:ascii="Times New Roman" w:eastAsia="宋体" w:hAnsi="Times New Roman" w:cs="Times New Roman" w:hint="eastAsia"/>
          <w:b/>
          <w:bCs/>
        </w:rPr>
        <w:t>-1</w:t>
      </w:r>
      <w:r>
        <w:rPr>
          <w:rFonts w:ascii="Times New Roman" w:eastAsia="宋体" w:hAnsi="Times New Roman" w:cs="Times New Roman"/>
          <w:b/>
          <w:bCs/>
        </w:rPr>
        <w:t xml:space="preserve">  </w:t>
      </w:r>
      <w:r>
        <w:rPr>
          <w:rFonts w:ascii="Times New Roman" w:eastAsia="宋体" w:hAnsi="Times New Roman" w:cs="Times New Roman"/>
          <w:b/>
          <w:bCs/>
        </w:rPr>
        <w:t>土壤环境影响类型与影响途径表</w:t>
      </w:r>
    </w:p>
    <w:tbl>
      <w:tblPr>
        <w:tblW w:w="8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84"/>
        <w:gridCol w:w="1263"/>
        <w:gridCol w:w="1122"/>
        <w:gridCol w:w="1122"/>
        <w:gridCol w:w="844"/>
        <w:gridCol w:w="703"/>
        <w:gridCol w:w="702"/>
        <w:gridCol w:w="703"/>
        <w:gridCol w:w="700"/>
      </w:tblGrid>
      <w:tr w:rsidR="00C72BBC">
        <w:trPr>
          <w:trHeight w:val="283"/>
        </w:trPr>
        <w:tc>
          <w:tcPr>
            <w:tcW w:w="1384" w:type="dxa"/>
            <w:vMerge w:val="restart"/>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不同时段</w:t>
            </w:r>
          </w:p>
        </w:tc>
        <w:tc>
          <w:tcPr>
            <w:tcW w:w="4351" w:type="dxa"/>
            <w:gridSpan w:val="4"/>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污染影响型</w:t>
            </w:r>
          </w:p>
        </w:tc>
        <w:tc>
          <w:tcPr>
            <w:tcW w:w="2808" w:type="dxa"/>
            <w:gridSpan w:val="4"/>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生态影响型</w:t>
            </w:r>
          </w:p>
        </w:tc>
      </w:tr>
      <w:tr w:rsidR="00C72BBC">
        <w:trPr>
          <w:trHeight w:val="283"/>
        </w:trPr>
        <w:tc>
          <w:tcPr>
            <w:tcW w:w="1384" w:type="dxa"/>
            <w:vMerge/>
            <w:tcBorders>
              <w:tl2br w:val="nil"/>
              <w:tr2bl w:val="nil"/>
            </w:tcBorders>
            <w:vAlign w:val="center"/>
          </w:tcPr>
          <w:p w:rsidR="00C72BBC" w:rsidRDefault="00C72BBC">
            <w:pPr>
              <w:jc w:val="center"/>
              <w:rPr>
                <w:rFonts w:ascii="Times New Roman" w:eastAsia="宋体" w:hAnsi="Times New Roman" w:cs="Times New Roman"/>
                <w:b/>
                <w:szCs w:val="21"/>
              </w:rPr>
            </w:pPr>
          </w:p>
        </w:tc>
        <w:tc>
          <w:tcPr>
            <w:tcW w:w="1263"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大气沉降</w:t>
            </w:r>
          </w:p>
        </w:tc>
        <w:tc>
          <w:tcPr>
            <w:tcW w:w="1122"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地面漫流</w:t>
            </w:r>
          </w:p>
        </w:tc>
        <w:tc>
          <w:tcPr>
            <w:tcW w:w="1122"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垂直入渗</w:t>
            </w:r>
          </w:p>
        </w:tc>
        <w:tc>
          <w:tcPr>
            <w:tcW w:w="844"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其它</w:t>
            </w:r>
          </w:p>
        </w:tc>
        <w:tc>
          <w:tcPr>
            <w:tcW w:w="703"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盐化</w:t>
            </w:r>
          </w:p>
        </w:tc>
        <w:tc>
          <w:tcPr>
            <w:tcW w:w="702"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碱化</w:t>
            </w:r>
          </w:p>
        </w:tc>
        <w:tc>
          <w:tcPr>
            <w:tcW w:w="703"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酸化</w:t>
            </w:r>
          </w:p>
        </w:tc>
        <w:tc>
          <w:tcPr>
            <w:tcW w:w="700"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其它</w:t>
            </w:r>
          </w:p>
        </w:tc>
      </w:tr>
      <w:tr w:rsidR="00C72BBC">
        <w:trPr>
          <w:trHeight w:val="283"/>
        </w:trPr>
        <w:tc>
          <w:tcPr>
            <w:tcW w:w="1384"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建设期</w:t>
            </w:r>
          </w:p>
        </w:tc>
        <w:tc>
          <w:tcPr>
            <w:tcW w:w="126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112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112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844"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0" w:type="dxa"/>
            <w:tcBorders>
              <w:tl2br w:val="nil"/>
              <w:tr2bl w:val="nil"/>
            </w:tcBorders>
            <w:vAlign w:val="center"/>
          </w:tcPr>
          <w:p w:rsidR="00C72BBC" w:rsidRDefault="00C72BBC">
            <w:pPr>
              <w:jc w:val="center"/>
              <w:rPr>
                <w:rFonts w:ascii="Times New Roman" w:eastAsia="宋体" w:hAnsi="Times New Roman" w:cs="Times New Roman"/>
                <w:szCs w:val="21"/>
              </w:rPr>
            </w:pPr>
          </w:p>
        </w:tc>
      </w:tr>
      <w:tr w:rsidR="00C72BBC">
        <w:trPr>
          <w:trHeight w:val="283"/>
        </w:trPr>
        <w:tc>
          <w:tcPr>
            <w:tcW w:w="1384"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运营期</w:t>
            </w:r>
          </w:p>
        </w:tc>
        <w:tc>
          <w:tcPr>
            <w:tcW w:w="1263"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12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1122"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844"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0" w:type="dxa"/>
            <w:tcBorders>
              <w:tl2br w:val="nil"/>
              <w:tr2bl w:val="nil"/>
            </w:tcBorders>
            <w:vAlign w:val="center"/>
          </w:tcPr>
          <w:p w:rsidR="00C72BBC" w:rsidRDefault="00C72BBC">
            <w:pPr>
              <w:jc w:val="center"/>
              <w:rPr>
                <w:rFonts w:ascii="Times New Roman" w:eastAsia="宋体" w:hAnsi="Times New Roman" w:cs="Times New Roman"/>
                <w:szCs w:val="21"/>
              </w:rPr>
            </w:pPr>
          </w:p>
        </w:tc>
      </w:tr>
      <w:tr w:rsidR="00C72BBC">
        <w:trPr>
          <w:trHeight w:val="283"/>
        </w:trPr>
        <w:tc>
          <w:tcPr>
            <w:tcW w:w="1384"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服务期满后</w:t>
            </w:r>
          </w:p>
        </w:tc>
        <w:tc>
          <w:tcPr>
            <w:tcW w:w="126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112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112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844"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2"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3" w:type="dxa"/>
            <w:tcBorders>
              <w:tl2br w:val="nil"/>
              <w:tr2bl w:val="nil"/>
            </w:tcBorders>
            <w:vAlign w:val="center"/>
          </w:tcPr>
          <w:p w:rsidR="00C72BBC" w:rsidRDefault="00C72BBC">
            <w:pPr>
              <w:jc w:val="center"/>
              <w:rPr>
                <w:rFonts w:ascii="Times New Roman" w:eastAsia="宋体" w:hAnsi="Times New Roman" w:cs="Times New Roman"/>
                <w:szCs w:val="21"/>
              </w:rPr>
            </w:pPr>
          </w:p>
        </w:tc>
        <w:tc>
          <w:tcPr>
            <w:tcW w:w="700" w:type="dxa"/>
            <w:tcBorders>
              <w:tl2br w:val="nil"/>
              <w:tr2bl w:val="nil"/>
            </w:tcBorders>
            <w:vAlign w:val="center"/>
          </w:tcPr>
          <w:p w:rsidR="00C72BBC" w:rsidRDefault="00C72BBC">
            <w:pPr>
              <w:jc w:val="center"/>
              <w:rPr>
                <w:rFonts w:ascii="Times New Roman" w:eastAsia="宋体" w:hAnsi="Times New Roman" w:cs="Times New Roman"/>
                <w:szCs w:val="21"/>
              </w:rPr>
            </w:pPr>
          </w:p>
        </w:tc>
      </w:tr>
    </w:tbl>
    <w:p w:rsidR="00C72BBC" w:rsidRDefault="00854968">
      <w:pPr>
        <w:jc w:val="center"/>
        <w:rPr>
          <w:rFonts w:ascii="Times New Roman" w:eastAsia="宋体" w:hAnsi="Times New Roman" w:cs="Times New Roman"/>
          <w:b/>
          <w:bCs/>
        </w:rPr>
      </w:pPr>
      <w:r>
        <w:rPr>
          <w:rFonts w:ascii="Times New Roman" w:eastAsia="宋体" w:hAnsi="Times New Roman" w:cs="Times New Roman"/>
          <w:b/>
          <w:bCs/>
        </w:rPr>
        <w:t>表</w:t>
      </w:r>
      <w:r w:rsidR="005F151A">
        <w:rPr>
          <w:rFonts w:ascii="Times New Roman" w:eastAsia="宋体" w:hAnsi="Times New Roman" w:cs="Times New Roman"/>
          <w:b/>
          <w:bCs/>
        </w:rPr>
        <w:t>6.5</w:t>
      </w:r>
      <w:r>
        <w:rPr>
          <w:rFonts w:ascii="Times New Roman" w:eastAsia="宋体" w:hAnsi="Times New Roman" w:cs="Times New Roman" w:hint="eastAsia"/>
          <w:b/>
          <w:bCs/>
        </w:rPr>
        <w:t>-2</w:t>
      </w:r>
      <w:r>
        <w:rPr>
          <w:rFonts w:ascii="Times New Roman" w:eastAsia="宋体" w:hAnsi="Times New Roman" w:cs="Times New Roman"/>
          <w:b/>
          <w:bCs/>
        </w:rPr>
        <w:t xml:space="preserve">  </w:t>
      </w:r>
      <w:r>
        <w:rPr>
          <w:rFonts w:ascii="Times New Roman" w:eastAsia="宋体" w:hAnsi="Times New Roman" w:cs="Times New Roman"/>
          <w:b/>
          <w:bCs/>
        </w:rPr>
        <w:t>污染影响型建设项目土壤环境影响源及影响因子识别表</w:t>
      </w:r>
    </w:p>
    <w:tbl>
      <w:tblPr>
        <w:tblW w:w="8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22"/>
        <w:gridCol w:w="1293"/>
        <w:gridCol w:w="2883"/>
        <w:gridCol w:w="1823"/>
        <w:gridCol w:w="1122"/>
      </w:tblGrid>
      <w:tr w:rsidR="00C72BBC">
        <w:trPr>
          <w:trHeight w:val="340"/>
        </w:trPr>
        <w:tc>
          <w:tcPr>
            <w:tcW w:w="1422"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污染源</w:t>
            </w:r>
          </w:p>
        </w:tc>
        <w:tc>
          <w:tcPr>
            <w:tcW w:w="1293"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污染途径</w:t>
            </w:r>
          </w:p>
        </w:tc>
        <w:tc>
          <w:tcPr>
            <w:tcW w:w="2883"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全部污染物指标</w:t>
            </w:r>
          </w:p>
        </w:tc>
        <w:tc>
          <w:tcPr>
            <w:tcW w:w="1823"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土壤特征因子</w:t>
            </w:r>
          </w:p>
        </w:tc>
        <w:tc>
          <w:tcPr>
            <w:tcW w:w="1122" w:type="dxa"/>
            <w:tcBorders>
              <w:tl2br w:val="nil"/>
              <w:tr2bl w:val="nil"/>
            </w:tcBorders>
            <w:vAlign w:val="center"/>
          </w:tcPr>
          <w:p w:rsidR="00C72BBC" w:rsidRDefault="00854968">
            <w:pPr>
              <w:jc w:val="center"/>
              <w:rPr>
                <w:rFonts w:ascii="Times New Roman" w:eastAsia="宋体" w:hAnsi="Times New Roman" w:cs="Times New Roman"/>
                <w:b/>
                <w:szCs w:val="21"/>
              </w:rPr>
            </w:pPr>
            <w:r>
              <w:rPr>
                <w:rFonts w:ascii="Times New Roman" w:eastAsia="宋体" w:hAnsi="Times New Roman" w:cs="Times New Roman"/>
                <w:b/>
                <w:szCs w:val="21"/>
              </w:rPr>
              <w:t>备注</w:t>
            </w:r>
          </w:p>
        </w:tc>
      </w:tr>
      <w:tr w:rsidR="00C72BBC">
        <w:trPr>
          <w:trHeight w:val="340"/>
        </w:trPr>
        <w:tc>
          <w:tcPr>
            <w:tcW w:w="1422"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生产废气</w:t>
            </w:r>
          </w:p>
        </w:tc>
        <w:tc>
          <w:tcPr>
            <w:tcW w:w="1293"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大气沉降</w:t>
            </w:r>
          </w:p>
        </w:tc>
        <w:tc>
          <w:tcPr>
            <w:tcW w:w="2883"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挥发性有机物</w:t>
            </w:r>
          </w:p>
        </w:tc>
        <w:tc>
          <w:tcPr>
            <w:tcW w:w="1823"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122"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连续排放</w:t>
            </w:r>
          </w:p>
        </w:tc>
      </w:tr>
      <w:tr w:rsidR="00C72BBC">
        <w:trPr>
          <w:trHeight w:val="340"/>
        </w:trPr>
        <w:tc>
          <w:tcPr>
            <w:tcW w:w="1422"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污水罐和污水管道</w:t>
            </w:r>
          </w:p>
        </w:tc>
        <w:tc>
          <w:tcPr>
            <w:tcW w:w="1293"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垂直入渗</w:t>
            </w:r>
          </w:p>
        </w:tc>
        <w:tc>
          <w:tcPr>
            <w:tcW w:w="2883"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COD</w:t>
            </w:r>
            <w:r>
              <w:rPr>
                <w:rFonts w:ascii="Times New Roman" w:eastAsia="宋体" w:hAnsi="Times New Roman" w:cs="Times New Roman"/>
                <w:szCs w:val="21"/>
              </w:rPr>
              <w:t>、氨氮等</w:t>
            </w:r>
          </w:p>
        </w:tc>
        <w:tc>
          <w:tcPr>
            <w:tcW w:w="1823"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122" w:type="dxa"/>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事故状态</w:t>
            </w:r>
          </w:p>
        </w:tc>
      </w:tr>
    </w:tbl>
    <w:p w:rsidR="00C72BBC" w:rsidRDefault="005F151A">
      <w:pPr>
        <w:pStyle w:val="3"/>
        <w:spacing w:before="0" w:after="0" w:line="360" w:lineRule="auto"/>
        <w:rPr>
          <w:rFonts w:ascii="Times New Roman" w:hAnsi="Times New Roman" w:cs="Times New Roman"/>
          <w:sz w:val="28"/>
        </w:rPr>
      </w:pPr>
      <w:bookmarkStart w:id="749" w:name="_Toc121381316"/>
      <w:r>
        <w:rPr>
          <w:rFonts w:ascii="Times New Roman" w:hAnsi="Times New Roman" w:cs="Times New Roman" w:hint="eastAsia"/>
          <w:sz w:val="28"/>
        </w:rPr>
        <w:t>6.5</w:t>
      </w:r>
      <w:r w:rsidR="00854968">
        <w:rPr>
          <w:rFonts w:ascii="Times New Roman" w:hAnsi="Times New Roman" w:cs="Times New Roman"/>
          <w:sz w:val="28"/>
        </w:rPr>
        <w:t>.</w:t>
      </w:r>
      <w:r w:rsidR="00854968">
        <w:rPr>
          <w:rFonts w:ascii="Times New Roman" w:hAnsi="Times New Roman" w:cs="Times New Roman" w:hint="eastAsia"/>
          <w:sz w:val="28"/>
        </w:rPr>
        <w:t>2</w:t>
      </w:r>
      <w:r w:rsidR="00854968">
        <w:rPr>
          <w:rFonts w:ascii="Times New Roman" w:hAnsi="Times New Roman" w:cs="Times New Roman" w:hint="eastAsia"/>
          <w:sz w:val="28"/>
        </w:rPr>
        <w:t>土壤情况现状调查</w:t>
      </w:r>
      <w:bookmarkEnd w:id="749"/>
    </w:p>
    <w:p w:rsidR="00C72BBC" w:rsidRDefault="00854968">
      <w:pPr>
        <w:spacing w:line="360" w:lineRule="auto"/>
        <w:ind w:firstLineChars="200" w:firstLine="482"/>
        <w:jc w:val="left"/>
        <w:rPr>
          <w:rFonts w:ascii="Times New Roman" w:hAnsi="Times New Roman" w:cs="Times New Roman"/>
          <w:b/>
          <w:sz w:val="24"/>
          <w:lang w:val="zh-TW" w:bidi="zh-TW"/>
        </w:rPr>
      </w:pPr>
      <w:r>
        <w:rPr>
          <w:rFonts w:ascii="Times New Roman" w:hAnsi="Times New Roman" w:cs="Times New Roman" w:hint="eastAsia"/>
          <w:b/>
          <w:sz w:val="24"/>
          <w:lang w:bidi="zh-TW"/>
        </w:rPr>
        <w:t>1</w:t>
      </w:r>
      <w:r>
        <w:rPr>
          <w:rFonts w:ascii="Times New Roman" w:hAnsi="Times New Roman" w:cs="Times New Roman" w:hint="eastAsia"/>
          <w:b/>
          <w:sz w:val="24"/>
          <w:lang w:bidi="zh-TW"/>
        </w:rPr>
        <w:t>、</w:t>
      </w:r>
      <w:r>
        <w:rPr>
          <w:rFonts w:ascii="Times New Roman" w:hAnsi="Times New Roman" w:cs="Times New Roman" w:hint="eastAsia"/>
          <w:b/>
          <w:bCs/>
          <w:sz w:val="24"/>
          <w:lang w:val="zh-TW" w:bidi="zh-TW"/>
        </w:rPr>
        <w:t>土壤类型</w:t>
      </w:r>
    </w:p>
    <w:p w:rsidR="00C72BBC" w:rsidRDefault="00854968">
      <w:pPr>
        <w:spacing w:line="360" w:lineRule="auto"/>
        <w:ind w:firstLineChars="200" w:firstLine="480"/>
        <w:jc w:val="left"/>
        <w:rPr>
          <w:rFonts w:ascii="Times New Roman" w:hAnsi="Times New Roman" w:cs="Times New Roman"/>
          <w:sz w:val="24"/>
          <w:lang w:val="zh-TW" w:bidi="zh-TW"/>
        </w:rPr>
      </w:pPr>
      <w:r>
        <w:rPr>
          <w:rFonts w:ascii="Times New Roman" w:hAnsi="Times New Roman" w:cs="Times New Roman"/>
          <w:sz w:val="24"/>
          <w:lang w:val="zh-TW" w:bidi="zh-TW"/>
        </w:rPr>
        <w:t>根据查询国家土壤信息服务平台可知</w:t>
      </w:r>
      <w:r>
        <w:rPr>
          <w:rFonts w:ascii="Times New Roman" w:hAnsi="Times New Roman" w:cs="Times New Roman" w:hint="eastAsia"/>
          <w:sz w:val="24"/>
          <w:lang w:val="zh-TW" w:bidi="zh-TW"/>
        </w:rPr>
        <w:t>，</w:t>
      </w:r>
      <w:r>
        <w:rPr>
          <w:rFonts w:ascii="Times New Roman" w:hAnsi="Times New Roman" w:cs="Times New Roman"/>
          <w:sz w:val="24"/>
          <w:lang w:val="zh-TW" w:bidi="zh-TW"/>
        </w:rPr>
        <w:t>项目区土壤类型属于铁铝土纲湿热铁铝土亚纲的黄红壤土类。</w:t>
      </w:r>
    </w:p>
    <w:p w:rsidR="00C72BBC" w:rsidRDefault="00854968">
      <w:pPr>
        <w:spacing w:line="360" w:lineRule="auto"/>
        <w:ind w:firstLineChars="200" w:firstLine="482"/>
        <w:jc w:val="left"/>
        <w:rPr>
          <w:rFonts w:ascii="Times New Roman" w:hAnsi="Times New Roman" w:cs="Times New Roman"/>
          <w:b/>
          <w:sz w:val="24"/>
          <w:lang w:val="zh-TW" w:bidi="zh-TW"/>
        </w:rPr>
      </w:pPr>
      <w:r>
        <w:rPr>
          <w:rFonts w:ascii="Times New Roman" w:hAnsi="Times New Roman" w:cs="Times New Roman"/>
          <w:b/>
          <w:bCs/>
          <w:sz w:val="24"/>
          <w:lang w:val="zh-TW" w:bidi="zh-TW"/>
        </w:rPr>
        <w:t>2</w:t>
      </w:r>
      <w:r>
        <w:rPr>
          <w:rFonts w:ascii="Times New Roman" w:hAnsi="Times New Roman" w:cs="Times New Roman"/>
          <w:b/>
          <w:sz w:val="24"/>
          <w:lang w:val="zh-TW" w:bidi="zh-TW"/>
        </w:rPr>
        <w:t>、土壤理化特性</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根据土壤监测期间现场记录及实验室测定，项目区土壤理化性质见下表。</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rPr>
        <w:t>表</w:t>
      </w:r>
      <w:r w:rsidR="005F151A">
        <w:rPr>
          <w:rFonts w:ascii="Times New Roman" w:hAnsi="Times New Roman" w:cs="Times New Roman" w:hint="eastAsia"/>
          <w:b/>
        </w:rPr>
        <w:t>6.5</w:t>
      </w:r>
      <w:r>
        <w:rPr>
          <w:rFonts w:ascii="Times New Roman" w:hAnsi="Times New Roman" w:cs="Times New Roman" w:hint="eastAsia"/>
          <w:b/>
        </w:rPr>
        <w:t xml:space="preserve">-3  </w:t>
      </w:r>
      <w:r>
        <w:rPr>
          <w:rFonts w:ascii="Times New Roman" w:hAnsi="Times New Roman" w:cs="Times New Roman" w:hint="eastAsia"/>
          <w:b/>
        </w:rPr>
        <w:t>土壤理化性质调查表</w:t>
      </w:r>
    </w:p>
    <w:tbl>
      <w:tblPr>
        <w:tblW w:w="5000" w:type="pct"/>
        <w:jc w:val="center"/>
        <w:tblCellMar>
          <w:left w:w="10" w:type="dxa"/>
          <w:right w:w="10" w:type="dxa"/>
        </w:tblCellMar>
        <w:tblLook w:val="04A0" w:firstRow="1" w:lastRow="0" w:firstColumn="1" w:lastColumn="0" w:noHBand="0" w:noVBand="1"/>
      </w:tblPr>
      <w:tblGrid>
        <w:gridCol w:w="1401"/>
        <w:gridCol w:w="2783"/>
        <w:gridCol w:w="1883"/>
        <w:gridCol w:w="1883"/>
        <w:gridCol w:w="1816"/>
      </w:tblGrid>
      <w:tr w:rsidR="00C72BBC">
        <w:trPr>
          <w:trHeight w:val="57"/>
          <w:jc w:val="center"/>
        </w:trPr>
        <w:tc>
          <w:tcPr>
            <w:tcW w:w="2142" w:type="pct"/>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点号</w:t>
            </w:r>
          </w:p>
        </w:tc>
        <w:tc>
          <w:tcPr>
            <w:tcW w:w="2858" w:type="pct"/>
            <w:gridSpan w:val="3"/>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厂区内中部</w:t>
            </w:r>
            <w:r>
              <w:rPr>
                <w:rFonts w:ascii="Times New Roman" w:hAnsi="Times New Roman" w:cs="Times New Roman"/>
              </w:rPr>
              <w:t>T3</w:t>
            </w:r>
          </w:p>
        </w:tc>
      </w:tr>
      <w:tr w:rsidR="00C72BBC">
        <w:trPr>
          <w:trHeight w:val="57"/>
          <w:jc w:val="center"/>
        </w:trPr>
        <w:tc>
          <w:tcPr>
            <w:tcW w:w="2142" w:type="pct"/>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深度</w:t>
            </w:r>
          </w:p>
        </w:tc>
        <w:tc>
          <w:tcPr>
            <w:tcW w:w="96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15cm</w:t>
            </w:r>
          </w:p>
        </w:tc>
        <w:tc>
          <w:tcPr>
            <w:tcW w:w="96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75cm</w:t>
            </w:r>
          </w:p>
        </w:tc>
        <w:tc>
          <w:tcPr>
            <w:tcW w:w="93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175cm</w:t>
            </w:r>
          </w:p>
        </w:tc>
      </w:tr>
      <w:tr w:rsidR="00C72BBC">
        <w:trPr>
          <w:trHeight w:val="57"/>
          <w:jc w:val="center"/>
        </w:trPr>
        <w:tc>
          <w:tcPr>
            <w:tcW w:w="717"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现场记录</w:t>
            </w:r>
          </w:p>
        </w:tc>
        <w:tc>
          <w:tcPr>
            <w:tcW w:w="142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颜色</w:t>
            </w:r>
          </w:p>
        </w:tc>
        <w:tc>
          <w:tcPr>
            <w:tcW w:w="96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浅黄</w:t>
            </w:r>
          </w:p>
        </w:tc>
        <w:tc>
          <w:tcPr>
            <w:tcW w:w="96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浅黄</w:t>
            </w:r>
          </w:p>
        </w:tc>
        <w:tc>
          <w:tcPr>
            <w:tcW w:w="93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浅黄</w:t>
            </w:r>
          </w:p>
        </w:tc>
      </w:tr>
      <w:tr w:rsidR="00C72BBC">
        <w:trPr>
          <w:trHeight w:val="57"/>
          <w:jc w:val="center"/>
        </w:trPr>
        <w:tc>
          <w:tcPr>
            <w:tcW w:w="717"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42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结构</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柱状</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柱状</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柱状</w:t>
            </w:r>
          </w:p>
        </w:tc>
      </w:tr>
      <w:tr w:rsidR="00C72BBC">
        <w:trPr>
          <w:trHeight w:val="57"/>
          <w:jc w:val="center"/>
        </w:trPr>
        <w:tc>
          <w:tcPr>
            <w:tcW w:w="717"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42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质地</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轻</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轻</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轻</w:t>
            </w:r>
          </w:p>
        </w:tc>
      </w:tr>
      <w:tr w:rsidR="00C72BBC">
        <w:trPr>
          <w:trHeight w:val="57"/>
          <w:jc w:val="center"/>
        </w:trPr>
        <w:tc>
          <w:tcPr>
            <w:tcW w:w="717"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42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砂砾含量</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少量</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少量</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少量</w:t>
            </w:r>
          </w:p>
        </w:tc>
      </w:tr>
      <w:tr w:rsidR="00C72BBC">
        <w:trPr>
          <w:trHeight w:val="57"/>
          <w:jc w:val="center"/>
        </w:trPr>
        <w:tc>
          <w:tcPr>
            <w:tcW w:w="717" w:type="pct"/>
            <w:vMerge/>
            <w:tcBorders>
              <w:left w:val="single" w:sz="4" w:space="0" w:color="auto"/>
              <w:bottom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42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其它异物</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无</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无</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无</w:t>
            </w:r>
          </w:p>
        </w:tc>
      </w:tr>
      <w:tr w:rsidR="00C72BBC">
        <w:trPr>
          <w:trHeight w:val="57"/>
          <w:jc w:val="center"/>
        </w:trPr>
        <w:tc>
          <w:tcPr>
            <w:tcW w:w="717"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实验室测定</w:t>
            </w:r>
          </w:p>
        </w:tc>
        <w:tc>
          <w:tcPr>
            <w:tcW w:w="142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氧化还原电位</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268mV</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264mV</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262mV</w:t>
            </w:r>
          </w:p>
        </w:tc>
      </w:tr>
      <w:tr w:rsidR="00C72BBC">
        <w:trPr>
          <w:trHeight w:val="57"/>
          <w:jc w:val="center"/>
        </w:trPr>
        <w:tc>
          <w:tcPr>
            <w:tcW w:w="717" w:type="pct"/>
            <w:vMerge/>
            <w:tcBorders>
              <w:left w:val="single" w:sz="4" w:space="0" w:color="auto"/>
              <w:bottom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42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土壤容重</w:t>
            </w:r>
            <w:r>
              <w:rPr>
                <w:rFonts w:ascii="Times New Roman" w:hAnsi="Times New Roman" w:cs="Times New Roman"/>
              </w:rPr>
              <w:t>/ (kg</w:t>
            </w:r>
            <w:r>
              <w:rPr>
                <w:rFonts w:ascii="Times New Roman" w:hAnsi="Times New Roman" w:cs="Times New Roman" w:hint="eastAsia"/>
              </w:rPr>
              <w:t>/</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2289</w:t>
            </w:r>
          </w:p>
        </w:tc>
        <w:tc>
          <w:tcPr>
            <w:tcW w:w="96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2274</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2265</w:t>
            </w:r>
          </w:p>
        </w:tc>
      </w:tr>
    </w:tbl>
    <w:p w:rsidR="00C72BBC" w:rsidRDefault="00854968">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3</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厂区及周边土壤环境质量</w:t>
      </w:r>
    </w:p>
    <w:p w:rsidR="00C72BBC" w:rsidRDefault="00854968">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根据</w:t>
      </w:r>
      <w:r>
        <w:rPr>
          <w:rFonts w:ascii="Times New Roman" w:eastAsia="宋体" w:hAnsi="Times New Roman" w:cs="Times New Roman" w:hint="eastAsia"/>
          <w:sz w:val="24"/>
          <w:szCs w:val="24"/>
        </w:rPr>
        <w:t>土壤环境</w:t>
      </w:r>
      <w:r>
        <w:rPr>
          <w:rFonts w:ascii="Times New Roman" w:eastAsia="宋体" w:hAnsi="Times New Roman" w:cs="Times New Roman"/>
          <w:sz w:val="24"/>
          <w:szCs w:val="24"/>
        </w:rPr>
        <w:t>现状监测，项目厂区及周边土壤各监测点位监测因子现状监测值均低于《土壤环境质量建设用地土壤环境风险管控标准（试行）》（</w:t>
      </w:r>
      <w:r>
        <w:rPr>
          <w:rFonts w:ascii="Times New Roman" w:eastAsia="宋体" w:hAnsi="Times New Roman" w:cs="Times New Roman"/>
          <w:sz w:val="24"/>
          <w:szCs w:val="24"/>
        </w:rPr>
        <w:t>GB36600-2018</w:t>
      </w:r>
      <w:r>
        <w:rPr>
          <w:rFonts w:ascii="Times New Roman" w:eastAsia="宋体" w:hAnsi="Times New Roman" w:cs="Times New Roman"/>
          <w:sz w:val="24"/>
          <w:szCs w:val="24"/>
        </w:rPr>
        <w:t>）第二类用地筛选值，具体见第</w:t>
      </w:r>
      <w:r>
        <w:rPr>
          <w:rFonts w:ascii="Times New Roman" w:eastAsia="宋体" w:hAnsi="Times New Roman" w:cs="Times New Roman" w:hint="eastAsia"/>
          <w:sz w:val="24"/>
          <w:szCs w:val="24"/>
        </w:rPr>
        <w:t>5.7</w:t>
      </w:r>
      <w:r>
        <w:rPr>
          <w:rFonts w:ascii="Times New Roman" w:eastAsia="宋体" w:hAnsi="Times New Roman" w:cs="Times New Roman"/>
          <w:sz w:val="24"/>
          <w:szCs w:val="24"/>
        </w:rPr>
        <w:t>章节。</w:t>
      </w:r>
    </w:p>
    <w:p w:rsidR="00C72BBC" w:rsidRDefault="00854968">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、项目影响源及污染因子</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项目土壤影响源根据前述工程分析可知，拟建项目土壤影响源如下</w:t>
      </w:r>
      <w:r>
        <w:rPr>
          <w:rFonts w:ascii="Times New Roman" w:eastAsia="宋体" w:hAnsi="Times New Roman" w:cs="Times New Roman" w:hint="eastAsia"/>
          <w:sz w:val="24"/>
          <w:szCs w:val="24"/>
        </w:rPr>
        <w:t>表所示。</w:t>
      </w:r>
    </w:p>
    <w:p w:rsidR="00C72BBC" w:rsidRDefault="00854968">
      <w:pPr>
        <w:spacing w:line="360" w:lineRule="auto"/>
        <w:jc w:val="center"/>
        <w:rPr>
          <w:rFonts w:ascii="Times New Roman" w:eastAsia="宋体" w:hAnsi="Times New Roman" w:cs="Times New Roman"/>
          <w:b/>
          <w:bCs/>
          <w:szCs w:val="24"/>
        </w:rPr>
      </w:pPr>
      <w:r>
        <w:rPr>
          <w:rFonts w:ascii="Times New Roman" w:eastAsia="宋体" w:hAnsi="Times New Roman" w:cs="Times New Roman"/>
          <w:b/>
          <w:bCs/>
          <w:szCs w:val="24"/>
        </w:rPr>
        <w:t>表</w:t>
      </w:r>
      <w:r w:rsidR="005F151A">
        <w:rPr>
          <w:rFonts w:ascii="Times New Roman" w:hAnsi="Times New Roman" w:cs="Times New Roman" w:hint="eastAsia"/>
          <w:b/>
        </w:rPr>
        <w:t>6.5</w:t>
      </w:r>
      <w:r>
        <w:rPr>
          <w:rFonts w:ascii="Times New Roman" w:hAnsi="Times New Roman" w:cs="Times New Roman" w:hint="eastAsia"/>
          <w:b/>
        </w:rPr>
        <w:t xml:space="preserve">-4  </w:t>
      </w:r>
      <w:r>
        <w:rPr>
          <w:rFonts w:ascii="Times New Roman" w:eastAsia="宋体" w:hAnsi="Times New Roman" w:cs="Times New Roman"/>
          <w:b/>
          <w:bCs/>
          <w:szCs w:val="24"/>
        </w:rPr>
        <w:t>拟建项目影响源及影响因子表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490"/>
        <w:gridCol w:w="2491"/>
        <w:gridCol w:w="2491"/>
      </w:tblGrid>
      <w:tr w:rsidR="00C72BBC" w:rsidTr="00CF5587">
        <w:trPr>
          <w:trHeight w:val="340"/>
        </w:trPr>
        <w:tc>
          <w:tcPr>
            <w:tcW w:w="1250" w:type="pct"/>
          </w:tcPr>
          <w:p w:rsidR="00C72BBC" w:rsidRDefault="00854968">
            <w:pPr>
              <w:ind w:firstLine="210"/>
              <w:jc w:val="center"/>
              <w:rPr>
                <w:b/>
                <w:bCs/>
                <w:szCs w:val="21"/>
              </w:rPr>
            </w:pPr>
            <w:r>
              <w:rPr>
                <w:szCs w:val="21"/>
              </w:rPr>
              <w:t>污染源</w:t>
            </w:r>
          </w:p>
        </w:tc>
        <w:tc>
          <w:tcPr>
            <w:tcW w:w="1250" w:type="pct"/>
          </w:tcPr>
          <w:p w:rsidR="00C72BBC" w:rsidRDefault="00854968">
            <w:pPr>
              <w:ind w:firstLine="210"/>
              <w:jc w:val="center"/>
              <w:rPr>
                <w:b/>
                <w:bCs/>
                <w:szCs w:val="21"/>
              </w:rPr>
            </w:pPr>
            <w:r>
              <w:rPr>
                <w:szCs w:val="21"/>
              </w:rPr>
              <w:t>工艺流程</w:t>
            </w:r>
            <w:r>
              <w:rPr>
                <w:szCs w:val="21"/>
              </w:rPr>
              <w:t>/</w:t>
            </w:r>
            <w:r>
              <w:rPr>
                <w:szCs w:val="21"/>
              </w:rPr>
              <w:t>节点</w:t>
            </w:r>
          </w:p>
        </w:tc>
        <w:tc>
          <w:tcPr>
            <w:tcW w:w="1250" w:type="pct"/>
          </w:tcPr>
          <w:p w:rsidR="00C72BBC" w:rsidRDefault="00854968">
            <w:pPr>
              <w:ind w:firstLine="210"/>
              <w:jc w:val="center"/>
              <w:rPr>
                <w:b/>
                <w:bCs/>
                <w:szCs w:val="21"/>
              </w:rPr>
            </w:pPr>
            <w:r>
              <w:rPr>
                <w:szCs w:val="21"/>
              </w:rPr>
              <w:t>污染途径</w:t>
            </w:r>
          </w:p>
        </w:tc>
        <w:tc>
          <w:tcPr>
            <w:tcW w:w="1250" w:type="pct"/>
          </w:tcPr>
          <w:p w:rsidR="00C72BBC" w:rsidRDefault="00854968">
            <w:pPr>
              <w:ind w:firstLine="210"/>
              <w:jc w:val="center"/>
              <w:rPr>
                <w:b/>
                <w:bCs/>
                <w:szCs w:val="21"/>
              </w:rPr>
            </w:pPr>
            <w:r>
              <w:rPr>
                <w:szCs w:val="21"/>
              </w:rPr>
              <w:t>污染因子</w:t>
            </w:r>
          </w:p>
        </w:tc>
      </w:tr>
      <w:tr w:rsidR="00C72BBC" w:rsidTr="00CF5587">
        <w:trPr>
          <w:trHeight w:val="340"/>
        </w:trPr>
        <w:tc>
          <w:tcPr>
            <w:tcW w:w="1250" w:type="pct"/>
          </w:tcPr>
          <w:p w:rsidR="00C72BBC" w:rsidRDefault="00854968">
            <w:pPr>
              <w:ind w:firstLine="210"/>
              <w:jc w:val="center"/>
              <w:rPr>
                <w:b/>
                <w:bCs/>
                <w:szCs w:val="21"/>
              </w:rPr>
            </w:pPr>
            <w:r>
              <w:rPr>
                <w:szCs w:val="21"/>
              </w:rPr>
              <w:t>生产装置</w:t>
            </w:r>
          </w:p>
        </w:tc>
        <w:tc>
          <w:tcPr>
            <w:tcW w:w="1250" w:type="pct"/>
          </w:tcPr>
          <w:p w:rsidR="00C72BBC" w:rsidRDefault="00854968">
            <w:pPr>
              <w:ind w:firstLine="210"/>
              <w:jc w:val="center"/>
              <w:rPr>
                <w:b/>
                <w:bCs/>
                <w:szCs w:val="21"/>
              </w:rPr>
            </w:pPr>
            <w:r>
              <w:rPr>
                <w:szCs w:val="21"/>
              </w:rPr>
              <w:t>排气筒</w:t>
            </w:r>
          </w:p>
        </w:tc>
        <w:tc>
          <w:tcPr>
            <w:tcW w:w="1250" w:type="pct"/>
          </w:tcPr>
          <w:p w:rsidR="00C72BBC" w:rsidRDefault="00854968">
            <w:pPr>
              <w:ind w:firstLine="210"/>
              <w:jc w:val="center"/>
              <w:rPr>
                <w:b/>
                <w:bCs/>
                <w:szCs w:val="21"/>
              </w:rPr>
            </w:pPr>
            <w:r>
              <w:rPr>
                <w:szCs w:val="21"/>
              </w:rPr>
              <w:t>大气沉降</w:t>
            </w:r>
          </w:p>
        </w:tc>
        <w:tc>
          <w:tcPr>
            <w:tcW w:w="1250" w:type="pct"/>
          </w:tcPr>
          <w:p w:rsidR="00C72BBC" w:rsidRDefault="00854968">
            <w:pPr>
              <w:ind w:firstLine="210"/>
              <w:jc w:val="center"/>
              <w:rPr>
                <w:b/>
                <w:bCs/>
                <w:szCs w:val="21"/>
              </w:rPr>
            </w:pPr>
            <w:r>
              <w:rPr>
                <w:szCs w:val="21"/>
              </w:rPr>
              <w:t>挥发性有机物</w:t>
            </w:r>
          </w:p>
        </w:tc>
      </w:tr>
      <w:tr w:rsidR="00C72BBC" w:rsidTr="00CF5587">
        <w:trPr>
          <w:trHeight w:val="340"/>
        </w:trPr>
        <w:tc>
          <w:tcPr>
            <w:tcW w:w="1250" w:type="pct"/>
          </w:tcPr>
          <w:p w:rsidR="00C72BBC" w:rsidRDefault="00854968">
            <w:pPr>
              <w:ind w:firstLine="210"/>
              <w:jc w:val="center"/>
              <w:rPr>
                <w:b/>
                <w:bCs/>
                <w:szCs w:val="21"/>
              </w:rPr>
            </w:pPr>
            <w:r>
              <w:rPr>
                <w:szCs w:val="21"/>
              </w:rPr>
              <w:t>生产装置区</w:t>
            </w:r>
          </w:p>
        </w:tc>
        <w:tc>
          <w:tcPr>
            <w:tcW w:w="1250" w:type="pct"/>
          </w:tcPr>
          <w:p w:rsidR="00C72BBC" w:rsidRDefault="00854968">
            <w:pPr>
              <w:ind w:firstLine="210"/>
              <w:jc w:val="center"/>
              <w:rPr>
                <w:b/>
                <w:bCs/>
                <w:szCs w:val="21"/>
              </w:rPr>
            </w:pPr>
            <w:r>
              <w:rPr>
                <w:szCs w:val="21"/>
              </w:rPr>
              <w:t>无组织排放</w:t>
            </w:r>
          </w:p>
        </w:tc>
        <w:tc>
          <w:tcPr>
            <w:tcW w:w="1250" w:type="pct"/>
          </w:tcPr>
          <w:p w:rsidR="00C72BBC" w:rsidRDefault="00854968">
            <w:pPr>
              <w:ind w:firstLine="210"/>
              <w:jc w:val="center"/>
              <w:rPr>
                <w:b/>
                <w:bCs/>
                <w:szCs w:val="21"/>
              </w:rPr>
            </w:pPr>
            <w:r>
              <w:rPr>
                <w:szCs w:val="21"/>
              </w:rPr>
              <w:t>大气沉降</w:t>
            </w:r>
          </w:p>
        </w:tc>
        <w:tc>
          <w:tcPr>
            <w:tcW w:w="1250" w:type="pct"/>
          </w:tcPr>
          <w:p w:rsidR="00C72BBC" w:rsidRDefault="00854968">
            <w:pPr>
              <w:ind w:firstLine="210"/>
              <w:jc w:val="center"/>
              <w:rPr>
                <w:b/>
                <w:bCs/>
                <w:szCs w:val="21"/>
              </w:rPr>
            </w:pPr>
            <w:r>
              <w:rPr>
                <w:szCs w:val="21"/>
              </w:rPr>
              <w:t>挥发性有机物</w:t>
            </w:r>
          </w:p>
        </w:tc>
      </w:tr>
      <w:tr w:rsidR="00C72BBC" w:rsidTr="00CF5587">
        <w:trPr>
          <w:trHeight w:val="340"/>
        </w:trPr>
        <w:tc>
          <w:tcPr>
            <w:tcW w:w="1250" w:type="pct"/>
          </w:tcPr>
          <w:p w:rsidR="00C72BBC" w:rsidRDefault="00854968">
            <w:pPr>
              <w:ind w:firstLine="210"/>
              <w:jc w:val="center"/>
              <w:rPr>
                <w:b/>
                <w:bCs/>
                <w:szCs w:val="21"/>
              </w:rPr>
            </w:pPr>
            <w:r>
              <w:rPr>
                <w:szCs w:val="21"/>
              </w:rPr>
              <w:t>污水罐和污水管道</w:t>
            </w:r>
          </w:p>
        </w:tc>
        <w:tc>
          <w:tcPr>
            <w:tcW w:w="1250" w:type="pct"/>
          </w:tcPr>
          <w:p w:rsidR="00C72BBC" w:rsidRDefault="00854968">
            <w:pPr>
              <w:ind w:firstLine="210"/>
              <w:jc w:val="center"/>
              <w:rPr>
                <w:b/>
                <w:bCs/>
                <w:szCs w:val="21"/>
              </w:rPr>
            </w:pPr>
            <w:r>
              <w:rPr>
                <w:szCs w:val="21"/>
              </w:rPr>
              <w:t>废水处理</w:t>
            </w:r>
          </w:p>
        </w:tc>
        <w:tc>
          <w:tcPr>
            <w:tcW w:w="1250" w:type="pct"/>
          </w:tcPr>
          <w:p w:rsidR="00C72BBC" w:rsidRDefault="00854968">
            <w:pPr>
              <w:ind w:firstLine="210"/>
              <w:jc w:val="center"/>
              <w:rPr>
                <w:b/>
                <w:bCs/>
                <w:szCs w:val="21"/>
              </w:rPr>
            </w:pPr>
            <w:r>
              <w:rPr>
                <w:szCs w:val="21"/>
              </w:rPr>
              <w:t>垂直入渗</w:t>
            </w:r>
          </w:p>
        </w:tc>
        <w:tc>
          <w:tcPr>
            <w:tcW w:w="1250" w:type="pct"/>
          </w:tcPr>
          <w:p w:rsidR="00C72BBC" w:rsidRDefault="00854968">
            <w:pPr>
              <w:ind w:firstLine="210"/>
              <w:jc w:val="center"/>
              <w:rPr>
                <w:b/>
                <w:bCs/>
                <w:szCs w:val="21"/>
              </w:rPr>
            </w:pPr>
            <w:r>
              <w:rPr>
                <w:szCs w:val="21"/>
              </w:rPr>
              <w:t>COD</w:t>
            </w:r>
            <w:r>
              <w:rPr>
                <w:szCs w:val="21"/>
              </w:rPr>
              <w:t>、氨氮等</w:t>
            </w:r>
          </w:p>
        </w:tc>
      </w:tr>
    </w:tbl>
    <w:p w:rsidR="00C72BBC" w:rsidRDefault="005F151A">
      <w:pPr>
        <w:pStyle w:val="3"/>
        <w:spacing w:before="0" w:after="0" w:line="360" w:lineRule="auto"/>
        <w:rPr>
          <w:rFonts w:ascii="Times New Roman" w:hAnsi="Times New Roman" w:cs="Times New Roman"/>
          <w:sz w:val="28"/>
        </w:rPr>
      </w:pPr>
      <w:bookmarkStart w:id="750" w:name="_Toc121381317"/>
      <w:r>
        <w:rPr>
          <w:rFonts w:ascii="Times New Roman" w:hAnsi="Times New Roman" w:cs="Times New Roman" w:hint="eastAsia"/>
          <w:sz w:val="28"/>
        </w:rPr>
        <w:t>6.5</w:t>
      </w:r>
      <w:r w:rsidR="00854968">
        <w:rPr>
          <w:rFonts w:ascii="Times New Roman" w:hAnsi="Times New Roman" w:cs="Times New Roman"/>
          <w:sz w:val="28"/>
        </w:rPr>
        <w:t>.</w:t>
      </w:r>
      <w:r w:rsidR="00854968">
        <w:rPr>
          <w:rFonts w:ascii="Times New Roman" w:hAnsi="Times New Roman" w:cs="Times New Roman" w:hint="eastAsia"/>
          <w:sz w:val="28"/>
        </w:rPr>
        <w:t>3</w:t>
      </w:r>
      <w:r w:rsidR="00854968">
        <w:rPr>
          <w:rFonts w:ascii="Times New Roman" w:hAnsi="Times New Roman" w:cs="Times New Roman" w:hint="eastAsia"/>
          <w:sz w:val="28"/>
        </w:rPr>
        <w:t>土壤影响预测分析</w:t>
      </w:r>
      <w:bookmarkEnd w:id="750"/>
    </w:p>
    <w:p w:rsidR="00C72BBC" w:rsidRDefault="00854968">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、预测评价范围</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根据导则要求，预测评价范围与现状调查范围一致，为项目场地范围内及周边</w:t>
      </w:r>
      <w:r>
        <w:rPr>
          <w:rFonts w:ascii="Times New Roman" w:eastAsia="宋体" w:hAnsi="Times New Roman" w:cs="Times New Roman"/>
          <w:sz w:val="24"/>
          <w:szCs w:val="24"/>
        </w:rPr>
        <w:t>200m</w:t>
      </w:r>
      <w:r>
        <w:rPr>
          <w:rFonts w:ascii="Times New Roman" w:eastAsia="宋体" w:hAnsi="Times New Roman" w:cs="Times New Roman"/>
          <w:sz w:val="24"/>
          <w:szCs w:val="24"/>
        </w:rPr>
        <w:t>范围内。</w:t>
      </w:r>
    </w:p>
    <w:p w:rsidR="00C72BBC" w:rsidRDefault="00854968">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、预测评价时段</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根据本项目排污特点，确定重点预测时段为运营期。</w:t>
      </w:r>
    </w:p>
    <w:p w:rsidR="00C72BBC" w:rsidRDefault="00854968">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、情景设置</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项目运营期，正常工况下，本项目潜在土壤污染源均达到设计要求，厂区防渗区域的防渗性能完好，基本对厂界内和周边的土壤影响较小，仅考虑有机废气对区域土壤存在的沉降影响。</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在非正常工况下，属于地上建筑部分均可以明显观察到相应的破损或泄露，此时立马会采取应急措施；本项目主要是污水处理站池体破损，收集的废水（高浓度有机废水）漫流并深入地下土壤。</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根据污染物的排放情况以及影响程度综合考虑，本次预测情景为拟建项目有组织废气通过大气沉降对评价范围内土壤的影响和事故状态下污水处理站池体破损有机废水渗入地下对评价范围内土壤的影响。</w:t>
      </w:r>
    </w:p>
    <w:p w:rsidR="00C72BBC" w:rsidRDefault="00854968">
      <w:pPr>
        <w:spacing w:line="360" w:lineRule="auto"/>
        <w:ind w:firstLineChars="200" w:firstLine="482"/>
        <w:rPr>
          <w:rFonts w:ascii="Times New Roman" w:eastAsia="宋体" w:hAnsi="Times New Roman" w:cs="Times New Roman"/>
          <w:b/>
          <w:bCs/>
          <w:sz w:val="24"/>
          <w:szCs w:val="24"/>
        </w:rPr>
      </w:pPr>
      <w:bookmarkStart w:id="751" w:name="_Toc6827"/>
      <w:r>
        <w:rPr>
          <w:rFonts w:ascii="Times New Roman" w:eastAsia="宋体" w:hAnsi="Times New Roman" w:cs="Times New Roman" w:hint="eastAsia"/>
          <w:b/>
          <w:bCs/>
          <w:sz w:val="24"/>
          <w:szCs w:val="24"/>
        </w:rPr>
        <w:t>4</w:t>
      </w:r>
      <w:r>
        <w:rPr>
          <w:rFonts w:ascii="Times New Roman" w:eastAsia="宋体" w:hAnsi="Times New Roman" w:cs="Times New Roman"/>
          <w:b/>
          <w:bCs/>
          <w:sz w:val="24"/>
          <w:szCs w:val="24"/>
        </w:rPr>
        <w:t>、预测因子与方法</w:t>
      </w:r>
      <w:bookmarkEnd w:id="751"/>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项目为土壤污染影响型建设项目，本次评价选取《环境影响评价技术导则土壤环境》（</w:t>
      </w:r>
      <w:r>
        <w:rPr>
          <w:rFonts w:ascii="Times New Roman" w:eastAsia="宋体" w:hAnsi="Times New Roman" w:cs="Times New Roman"/>
          <w:sz w:val="24"/>
          <w:szCs w:val="24"/>
        </w:rPr>
        <w:t>HJ964-2018</w:t>
      </w:r>
      <w:r>
        <w:rPr>
          <w:rFonts w:ascii="Times New Roman" w:eastAsia="宋体" w:hAnsi="Times New Roman" w:cs="Times New Roman"/>
          <w:sz w:val="24"/>
          <w:szCs w:val="24"/>
        </w:rPr>
        <w:t>）附录</w:t>
      </w:r>
      <w:r>
        <w:rPr>
          <w:rFonts w:ascii="Times New Roman" w:eastAsia="宋体" w:hAnsi="Times New Roman" w:cs="Times New Roman"/>
          <w:sz w:val="24"/>
          <w:szCs w:val="24"/>
        </w:rPr>
        <w:t>E</w:t>
      </w:r>
      <w:r>
        <w:rPr>
          <w:rFonts w:ascii="Times New Roman" w:eastAsia="宋体" w:hAnsi="Times New Roman" w:cs="Times New Roman"/>
          <w:sz w:val="24"/>
          <w:szCs w:val="24"/>
        </w:rPr>
        <w:t>推荐土壤环境影响预测方法一，该方法适用于某种物质可概化为以面源形式进入土壤环境的影响预测，包括大气沉降、地面漫流等，较为符合本项目可能发生的土壤</w:t>
      </w:r>
      <w:r>
        <w:rPr>
          <w:rFonts w:ascii="Times New Roman" w:eastAsia="宋体" w:hAnsi="Times New Roman" w:cs="Times New Roman"/>
          <w:sz w:val="24"/>
          <w:szCs w:val="24"/>
        </w:rPr>
        <w:lastRenderedPageBreak/>
        <w:t>污染途径分析结果。根据拟定的土壤污染影响情景设置，预测因子选定为废水中</w:t>
      </w:r>
      <w:r>
        <w:rPr>
          <w:rFonts w:ascii="Times New Roman" w:eastAsia="宋体" w:hAnsi="Times New Roman" w:cs="Times New Roman"/>
          <w:sz w:val="24"/>
          <w:szCs w:val="24"/>
        </w:rPr>
        <w:t>COD69653g/</w:t>
      </w:r>
      <w:r>
        <w:rPr>
          <w:rFonts w:ascii="Times New Roman" w:eastAsia="宋体" w:hAnsi="Times New Roman" w:cs="Times New Roman"/>
          <w:sz w:val="24"/>
          <w:szCs w:val="24"/>
        </w:rPr>
        <w:t>次、氨氮</w:t>
      </w:r>
      <w:r>
        <w:rPr>
          <w:rFonts w:ascii="Times New Roman" w:eastAsia="宋体" w:hAnsi="Times New Roman" w:cs="Times New Roman"/>
          <w:sz w:val="24"/>
          <w:szCs w:val="24"/>
        </w:rPr>
        <w:t>1676g/</w:t>
      </w:r>
      <w:r>
        <w:rPr>
          <w:rFonts w:ascii="Times New Roman" w:eastAsia="宋体" w:hAnsi="Times New Roman" w:cs="Times New Roman"/>
          <w:sz w:val="24"/>
          <w:szCs w:val="24"/>
        </w:rPr>
        <w:t>次；有组织废气中的挥发性有机物</w:t>
      </w:r>
      <w:r>
        <w:rPr>
          <w:rFonts w:ascii="Times New Roman" w:eastAsia="宋体" w:hAnsi="Times New Roman" w:cs="Times New Roman"/>
          <w:sz w:val="24"/>
          <w:szCs w:val="24"/>
        </w:rPr>
        <w:t>1238500g/a</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具体预测模式方法如下：</w:t>
      </w:r>
    </w:p>
    <w:p w:rsidR="00C72BBC" w:rsidRDefault="00854968">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单位质量土壤中某种物质的增量可用下式计算：</w:t>
      </w:r>
    </w:p>
    <w:p w:rsidR="00C72BBC" w:rsidRDefault="00854968">
      <w:pPr>
        <w:spacing w:line="360" w:lineRule="auto"/>
        <w:ind w:firstLineChars="200" w:firstLine="480"/>
        <w:jc w:val="center"/>
        <w:rPr>
          <w:rFonts w:ascii="Times New Roman" w:eastAsia="宋体" w:hAnsi="Times New Roman" w:cs="Times New Roman"/>
          <w:sz w:val="24"/>
          <w:szCs w:val="24"/>
        </w:rPr>
      </w:pPr>
      <w:r w:rsidRPr="00D32537">
        <w:rPr>
          <w:rFonts w:ascii="Times New Roman" w:eastAsia="宋体" w:hAnsi="Times New Roman" w:cs="Times New Roman"/>
          <w:sz w:val="24"/>
          <w:szCs w:val="24"/>
        </w:rPr>
        <w:object w:dxaOrig="3990" w:dyaOrig="420">
          <v:shape id="_x0000_i1035" type="#_x0000_t75" style="width:200.25pt;height:21pt" o:ole="">
            <v:imagedata r:id="rId37" o:title=""/>
          </v:shape>
          <o:OLEObject Type="Embed" ProgID="Equation.3" ShapeID="_x0000_i1035" DrawAspect="Content" ObjectID="_1732084066" r:id="rId38"/>
        </w:objec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式中：</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ΔS——</w:t>
      </w:r>
      <w:r>
        <w:rPr>
          <w:rFonts w:ascii="Times New Roman" w:eastAsia="宋体" w:hAnsi="Times New Roman" w:cs="Times New Roman"/>
          <w:sz w:val="24"/>
          <w:szCs w:val="24"/>
        </w:rPr>
        <w:t>单位质量表层土壤中某种物质的增量，</w:t>
      </w:r>
      <w:r>
        <w:rPr>
          <w:rFonts w:ascii="Times New Roman" w:eastAsia="宋体" w:hAnsi="Times New Roman" w:cs="Times New Roman"/>
          <w:sz w:val="24"/>
          <w:szCs w:val="24"/>
        </w:rPr>
        <w:t>g/kg</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I</w:t>
      </w:r>
      <w:r>
        <w:rPr>
          <w:rFonts w:ascii="Times New Roman" w:eastAsia="宋体" w:hAnsi="Times New Roman" w:cs="Times New Roman"/>
          <w:sz w:val="24"/>
          <w:szCs w:val="24"/>
          <w:vertAlign w:val="subscript"/>
        </w:rPr>
        <w:t>S</w:t>
      </w:r>
      <w:r>
        <w:rPr>
          <w:rFonts w:ascii="Times New Roman" w:eastAsia="宋体" w:hAnsi="Times New Roman" w:cs="Times New Roman"/>
          <w:sz w:val="24"/>
          <w:szCs w:val="24"/>
        </w:rPr>
        <w:t>——</w:t>
      </w:r>
      <w:r>
        <w:rPr>
          <w:rFonts w:ascii="Times New Roman" w:eastAsia="宋体" w:hAnsi="Times New Roman" w:cs="Times New Roman"/>
          <w:sz w:val="24"/>
          <w:szCs w:val="24"/>
        </w:rPr>
        <w:t>预测评价范围内单位年份表层土壤中某种物质的输入量，</w:t>
      </w:r>
      <w:r>
        <w:rPr>
          <w:rFonts w:ascii="Times New Roman" w:eastAsia="宋体" w:hAnsi="Times New Roman" w:cs="Times New Roman"/>
          <w:sz w:val="24"/>
          <w:szCs w:val="24"/>
        </w:rPr>
        <w:t>g</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L</w:t>
      </w:r>
      <w:r>
        <w:rPr>
          <w:rFonts w:ascii="Times New Roman" w:eastAsia="宋体" w:hAnsi="Times New Roman" w:cs="Times New Roman"/>
          <w:sz w:val="24"/>
          <w:szCs w:val="24"/>
          <w:vertAlign w:val="subscript"/>
        </w:rPr>
        <w:t>S</w:t>
      </w:r>
      <w:r>
        <w:rPr>
          <w:rFonts w:ascii="Times New Roman" w:eastAsia="宋体" w:hAnsi="Times New Roman" w:cs="Times New Roman"/>
          <w:sz w:val="24"/>
          <w:szCs w:val="24"/>
        </w:rPr>
        <w:t>——</w:t>
      </w:r>
      <w:r>
        <w:rPr>
          <w:rFonts w:ascii="Times New Roman" w:eastAsia="宋体" w:hAnsi="Times New Roman" w:cs="Times New Roman"/>
          <w:sz w:val="24"/>
          <w:szCs w:val="24"/>
        </w:rPr>
        <w:t>预测评价范围内单位年份表层土壤中某种物质经淋溶排出的量，</w:t>
      </w:r>
      <w:r>
        <w:rPr>
          <w:rFonts w:ascii="Times New Roman" w:eastAsia="宋体" w:hAnsi="Times New Roman" w:cs="Times New Roman"/>
          <w:sz w:val="24"/>
          <w:szCs w:val="24"/>
        </w:rPr>
        <w:t>g</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R</w:t>
      </w:r>
      <w:r>
        <w:rPr>
          <w:rFonts w:ascii="Times New Roman" w:eastAsia="宋体" w:hAnsi="Times New Roman" w:cs="Times New Roman"/>
          <w:sz w:val="24"/>
          <w:szCs w:val="24"/>
          <w:vertAlign w:val="subscript"/>
        </w:rPr>
        <w:t>S</w:t>
      </w:r>
      <w:r>
        <w:rPr>
          <w:rFonts w:ascii="Times New Roman" w:eastAsia="宋体" w:hAnsi="Times New Roman" w:cs="Times New Roman"/>
          <w:sz w:val="24"/>
          <w:szCs w:val="24"/>
        </w:rPr>
        <w:t>——</w:t>
      </w:r>
      <w:r>
        <w:rPr>
          <w:rFonts w:ascii="Times New Roman" w:eastAsia="宋体" w:hAnsi="Times New Roman" w:cs="Times New Roman"/>
          <w:sz w:val="24"/>
          <w:szCs w:val="24"/>
        </w:rPr>
        <w:t>预测评价范围内单位年份表层土壤中某种物质经径流排出的量，</w:t>
      </w:r>
      <w:r>
        <w:rPr>
          <w:rFonts w:ascii="Times New Roman" w:eastAsia="宋体" w:hAnsi="Times New Roman" w:cs="Times New Roman"/>
          <w:sz w:val="24"/>
          <w:szCs w:val="24"/>
        </w:rPr>
        <w:t>g</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ρ</w:t>
      </w:r>
      <w:r>
        <w:rPr>
          <w:rFonts w:ascii="Times New Roman" w:eastAsia="宋体" w:hAnsi="Times New Roman" w:cs="Times New Roman"/>
          <w:sz w:val="24"/>
          <w:szCs w:val="24"/>
          <w:vertAlign w:val="subscript"/>
        </w:rPr>
        <w:t>b</w:t>
      </w:r>
      <w:r>
        <w:rPr>
          <w:rFonts w:ascii="Times New Roman" w:eastAsia="宋体" w:hAnsi="Times New Roman" w:cs="Times New Roman"/>
          <w:sz w:val="24"/>
          <w:szCs w:val="24"/>
        </w:rPr>
        <w:t>——</w:t>
      </w:r>
      <w:r>
        <w:rPr>
          <w:rFonts w:ascii="Times New Roman" w:eastAsia="宋体" w:hAnsi="Times New Roman" w:cs="Times New Roman"/>
          <w:sz w:val="24"/>
          <w:szCs w:val="24"/>
        </w:rPr>
        <w:t>表层土壤容重，</w:t>
      </w:r>
      <w:r>
        <w:rPr>
          <w:rFonts w:ascii="Times New Roman" w:eastAsia="宋体" w:hAnsi="Times New Roman" w:cs="Times New Roman"/>
          <w:sz w:val="24"/>
          <w:szCs w:val="24"/>
        </w:rPr>
        <w:t>kg/m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预测评价范围，</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D——</w:t>
      </w:r>
      <w:r>
        <w:rPr>
          <w:rFonts w:ascii="Times New Roman" w:eastAsia="宋体" w:hAnsi="Times New Roman" w:cs="Times New Roman"/>
          <w:sz w:val="24"/>
          <w:szCs w:val="24"/>
        </w:rPr>
        <w:t>表层土壤深度，一般取</w:t>
      </w:r>
      <w:r>
        <w:rPr>
          <w:rFonts w:ascii="Times New Roman" w:eastAsia="宋体" w:hAnsi="Times New Roman" w:cs="Times New Roman"/>
          <w:sz w:val="24"/>
          <w:szCs w:val="24"/>
        </w:rPr>
        <w:t>0.2m</w:t>
      </w:r>
      <w:r>
        <w:rPr>
          <w:rFonts w:ascii="Times New Roman" w:eastAsia="宋体" w:hAnsi="Times New Roman" w:cs="Times New Roman"/>
          <w:sz w:val="24"/>
          <w:szCs w:val="24"/>
        </w:rPr>
        <w:t>，可根据实际情况适当调整；</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n——</w:t>
      </w:r>
      <w:r>
        <w:rPr>
          <w:rFonts w:ascii="Times New Roman" w:eastAsia="宋体" w:hAnsi="Times New Roman" w:cs="Times New Roman"/>
          <w:sz w:val="24"/>
          <w:szCs w:val="24"/>
        </w:rPr>
        <w:t>持续年份，</w:t>
      </w:r>
      <w:r>
        <w:rPr>
          <w:rFonts w:ascii="Times New Roman" w:eastAsia="宋体" w:hAnsi="Times New Roman" w:cs="Times New Roman"/>
          <w:sz w:val="24"/>
          <w:szCs w:val="24"/>
        </w:rPr>
        <w:t>a</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单位质量土壤中某种物质的预测值可根据其增量叠加现状值进行计算</w:t>
      </w:r>
    </w:p>
    <w:p w:rsidR="00C72BBC" w:rsidRDefault="00854968">
      <w:pPr>
        <w:spacing w:line="360" w:lineRule="auto"/>
        <w:ind w:firstLineChars="200" w:firstLine="480"/>
        <w:jc w:val="center"/>
        <w:rPr>
          <w:rFonts w:ascii="Times New Roman" w:eastAsia="宋体" w:hAnsi="Times New Roman" w:cs="Times New Roman"/>
          <w:sz w:val="24"/>
          <w:szCs w:val="24"/>
        </w:rPr>
      </w:pPr>
      <w:r w:rsidRPr="00D32537">
        <w:rPr>
          <w:rFonts w:ascii="Times New Roman" w:eastAsia="宋体" w:hAnsi="Times New Roman" w:cs="Times New Roman"/>
          <w:sz w:val="24"/>
          <w:szCs w:val="24"/>
        </w:rPr>
        <w:object w:dxaOrig="1350" w:dyaOrig="405">
          <v:shape id="_x0000_i1036" type="#_x0000_t75" style="width:67.5pt;height:20.25pt" o:ole="">
            <v:imagedata r:id="rId39" o:title=""/>
          </v:shape>
          <o:OLEObject Type="Embed" ProgID="Equation.3" ShapeID="_x0000_i1036" DrawAspect="Content" ObjectID="_1732084067" r:id="rId40"/>
        </w:objec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式中：</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S</w:t>
      </w:r>
      <w:r>
        <w:rPr>
          <w:rFonts w:ascii="Times New Roman" w:eastAsia="宋体" w:hAnsi="Times New Roman" w:cs="Times New Roman"/>
          <w:sz w:val="24"/>
          <w:szCs w:val="24"/>
          <w:vertAlign w:val="subscript"/>
        </w:rPr>
        <w:t>b</w:t>
      </w:r>
      <w:r>
        <w:rPr>
          <w:rFonts w:ascii="Times New Roman" w:eastAsia="宋体" w:hAnsi="Times New Roman" w:cs="Times New Roman"/>
          <w:sz w:val="24"/>
          <w:szCs w:val="24"/>
        </w:rPr>
        <w:t>——</w:t>
      </w:r>
      <w:r>
        <w:rPr>
          <w:rFonts w:ascii="Times New Roman" w:eastAsia="宋体" w:hAnsi="Times New Roman" w:cs="Times New Roman"/>
          <w:sz w:val="24"/>
          <w:szCs w:val="24"/>
        </w:rPr>
        <w:t>单位质量土壤中某种物质的现状值，</w:t>
      </w:r>
      <w:r>
        <w:rPr>
          <w:rFonts w:ascii="Times New Roman" w:eastAsia="宋体" w:hAnsi="Times New Roman" w:cs="Times New Roman"/>
          <w:sz w:val="24"/>
          <w:szCs w:val="24"/>
        </w:rPr>
        <w:t>g/kg</w:t>
      </w:r>
      <w:r>
        <w:rPr>
          <w:rFonts w:ascii="Times New Roman" w:eastAsia="宋体" w:hAnsi="Times New Roman" w:cs="Times New Roman"/>
          <w:sz w:val="24"/>
          <w:szCs w:val="24"/>
        </w:rPr>
        <w:t>；</w:t>
      </w:r>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S——</w:t>
      </w:r>
      <w:r>
        <w:rPr>
          <w:rFonts w:ascii="Times New Roman" w:eastAsia="宋体" w:hAnsi="Times New Roman" w:cs="Times New Roman"/>
          <w:sz w:val="24"/>
          <w:szCs w:val="24"/>
        </w:rPr>
        <w:t>单位质量土壤中某种物质的预测值，</w:t>
      </w:r>
      <w:r>
        <w:rPr>
          <w:rFonts w:ascii="Times New Roman" w:eastAsia="宋体" w:hAnsi="Times New Roman" w:cs="Times New Roman"/>
          <w:sz w:val="24"/>
          <w:szCs w:val="24"/>
        </w:rPr>
        <w:t>g/kg</w:t>
      </w:r>
      <w:r>
        <w:rPr>
          <w:rFonts w:ascii="Times New Roman" w:eastAsia="宋体" w:hAnsi="Times New Roman" w:cs="Times New Roman"/>
          <w:sz w:val="24"/>
          <w:szCs w:val="24"/>
        </w:rPr>
        <w:t>。</w:t>
      </w:r>
    </w:p>
    <w:p w:rsidR="00C72BBC" w:rsidRDefault="00854968">
      <w:pPr>
        <w:spacing w:line="360" w:lineRule="auto"/>
        <w:ind w:firstLineChars="200" w:firstLine="482"/>
        <w:rPr>
          <w:rFonts w:ascii="Times New Roman" w:eastAsia="宋体" w:hAnsi="Times New Roman" w:cs="Times New Roman"/>
          <w:b/>
          <w:bCs/>
          <w:sz w:val="24"/>
          <w:szCs w:val="24"/>
        </w:rPr>
      </w:pPr>
      <w:bookmarkStart w:id="752" w:name="_Toc21997"/>
      <w:r>
        <w:rPr>
          <w:rFonts w:ascii="Times New Roman" w:eastAsia="宋体" w:hAnsi="Times New Roman" w:cs="Times New Roman"/>
          <w:b/>
          <w:bCs/>
          <w:sz w:val="24"/>
          <w:szCs w:val="24"/>
        </w:rPr>
        <w:t>7</w:t>
      </w:r>
      <w:r>
        <w:rPr>
          <w:rFonts w:ascii="Times New Roman" w:eastAsia="宋体" w:hAnsi="Times New Roman" w:cs="Times New Roman"/>
          <w:b/>
          <w:bCs/>
          <w:sz w:val="24"/>
          <w:szCs w:val="24"/>
        </w:rPr>
        <w:t>、预测参数的选取</w:t>
      </w:r>
      <w:bookmarkEnd w:id="752"/>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根据工程特性和区域土壤历史资料查阅，本次预测相关参数选取见</w:t>
      </w:r>
      <w:r>
        <w:rPr>
          <w:rFonts w:ascii="Times New Roman" w:eastAsia="宋体" w:hAnsi="Times New Roman" w:cs="Times New Roman" w:hint="eastAsia"/>
          <w:sz w:val="24"/>
          <w:szCs w:val="24"/>
        </w:rPr>
        <w:t>下表</w:t>
      </w:r>
      <w:r>
        <w:rPr>
          <w:rFonts w:ascii="Times New Roman" w:eastAsia="宋体" w:hAnsi="Times New Roman" w:cs="Times New Roman"/>
          <w:sz w:val="24"/>
          <w:szCs w:val="24"/>
        </w:rPr>
        <w:t>：</w:t>
      </w:r>
    </w:p>
    <w:p w:rsidR="00C72BBC" w:rsidRDefault="00854968">
      <w:pPr>
        <w:jc w:val="center"/>
        <w:rPr>
          <w:rFonts w:ascii="Times New Roman" w:eastAsia="宋体" w:hAnsi="Times New Roman" w:cs="Times New Roman"/>
          <w:szCs w:val="24"/>
        </w:rPr>
      </w:pPr>
      <w:r>
        <w:rPr>
          <w:rFonts w:ascii="Times New Roman" w:eastAsia="宋体" w:hAnsi="Times New Roman" w:cs="Times New Roman"/>
          <w:b/>
          <w:bCs/>
          <w:szCs w:val="24"/>
        </w:rPr>
        <w:t>表</w:t>
      </w:r>
      <w:r w:rsidR="005F151A">
        <w:rPr>
          <w:rFonts w:ascii="Times New Roman" w:eastAsia="宋体" w:hAnsi="Times New Roman" w:cs="Times New Roman"/>
          <w:b/>
          <w:bCs/>
          <w:szCs w:val="24"/>
        </w:rPr>
        <w:t>6.5</w:t>
      </w:r>
      <w:r>
        <w:rPr>
          <w:rFonts w:ascii="Times New Roman" w:eastAsia="宋体" w:hAnsi="Times New Roman" w:cs="Times New Roman"/>
          <w:b/>
          <w:bCs/>
          <w:szCs w:val="24"/>
        </w:rPr>
        <w:t>-</w:t>
      </w:r>
      <w:r>
        <w:rPr>
          <w:rFonts w:ascii="Times New Roman" w:eastAsia="宋体" w:hAnsi="Times New Roman" w:cs="Times New Roman" w:hint="eastAsia"/>
          <w:b/>
          <w:bCs/>
          <w:szCs w:val="24"/>
        </w:rPr>
        <w:t>5</w:t>
      </w:r>
      <w:r>
        <w:rPr>
          <w:rFonts w:ascii="Times New Roman" w:eastAsia="宋体" w:hAnsi="Times New Roman" w:cs="Times New Roman"/>
          <w:b/>
          <w:bCs/>
          <w:szCs w:val="24"/>
        </w:rPr>
        <w:t xml:space="preserve">  </w:t>
      </w:r>
      <w:r>
        <w:rPr>
          <w:rFonts w:ascii="Times New Roman" w:eastAsia="宋体" w:hAnsi="Times New Roman" w:cs="Times New Roman"/>
          <w:b/>
          <w:bCs/>
          <w:szCs w:val="24"/>
        </w:rPr>
        <w:t>土壤环境影响预测参数选择</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5"/>
        <w:gridCol w:w="811"/>
        <w:gridCol w:w="974"/>
        <w:gridCol w:w="2439"/>
        <w:gridCol w:w="4963"/>
      </w:tblGrid>
      <w:tr w:rsidR="00C72BBC">
        <w:trPr>
          <w:trHeight w:val="454"/>
          <w:jc w:val="center"/>
        </w:trPr>
        <w:tc>
          <w:tcPr>
            <w:tcW w:w="3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参数</w:t>
            </w:r>
          </w:p>
        </w:tc>
        <w:tc>
          <w:tcPr>
            <w:tcW w:w="4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取值</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C72BBC">
        <w:trPr>
          <w:trHeight w:val="454"/>
          <w:jc w:val="center"/>
        </w:trPr>
        <w:tc>
          <w:tcPr>
            <w:tcW w:w="389" w:type="pct"/>
            <w:vMerge w:val="restar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407" w:type="pct"/>
            <w:vMerge w:val="restar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I</w:t>
            </w:r>
            <w:r>
              <w:rPr>
                <w:rFonts w:ascii="Times New Roman" w:eastAsia="宋体" w:hAnsi="Times New Roman" w:cs="Times New Roman"/>
                <w:szCs w:val="21"/>
                <w:vertAlign w:val="subscript"/>
              </w:rPr>
              <w:t>S</w:t>
            </w:r>
          </w:p>
        </w:tc>
        <w:tc>
          <w:tcPr>
            <w:tcW w:w="489" w:type="pct"/>
            <w:vMerge w:val="restar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g</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COD</w:t>
            </w:r>
            <w:r>
              <w:rPr>
                <w:rFonts w:ascii="Times New Roman" w:eastAsia="宋体" w:hAnsi="Times New Roman" w:cs="Times New Roman"/>
                <w:szCs w:val="21"/>
              </w:rPr>
              <w:t>：</w:t>
            </w:r>
            <w:r>
              <w:rPr>
                <w:rFonts w:ascii="Times New Roman" w:eastAsia="宋体" w:hAnsi="Times New Roman" w:cs="Times New Roman"/>
                <w:szCs w:val="21"/>
              </w:rPr>
              <w:t>69653</w:t>
            </w:r>
          </w:p>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氨氮：</w:t>
            </w:r>
            <w:r>
              <w:rPr>
                <w:rFonts w:ascii="Times New Roman" w:eastAsia="宋体" w:hAnsi="Times New Roman" w:cs="Times New Roman"/>
                <w:szCs w:val="21"/>
              </w:rPr>
              <w:t>1676</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按事故状态下，每年发生污水池内高浓度有机废水泄漏发生泄漏</w:t>
            </w:r>
          </w:p>
        </w:tc>
      </w:tr>
      <w:tr w:rsidR="00C72BBC">
        <w:trPr>
          <w:trHeight w:val="454"/>
          <w:jc w:val="center"/>
        </w:trPr>
        <w:tc>
          <w:tcPr>
            <w:tcW w:w="389"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407"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489" w:type="pct"/>
            <w:vMerge/>
            <w:tcBorders>
              <w:tl2br w:val="nil"/>
              <w:tr2bl w:val="nil"/>
            </w:tcBorders>
            <w:vAlign w:val="center"/>
          </w:tcPr>
          <w:p w:rsidR="00C72BBC" w:rsidRDefault="00C72BBC">
            <w:pPr>
              <w:jc w:val="center"/>
              <w:rPr>
                <w:rFonts w:ascii="Times New Roman" w:eastAsia="宋体" w:hAnsi="Times New Roman" w:cs="Times New Roman"/>
                <w:szCs w:val="21"/>
              </w:rPr>
            </w:pP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挥发性有机物：</w:t>
            </w:r>
            <w:r>
              <w:rPr>
                <w:rFonts w:ascii="Times New Roman" w:eastAsia="宋体" w:hAnsi="Times New Roman" w:cs="Times New Roman"/>
                <w:szCs w:val="21"/>
              </w:rPr>
              <w:t>619250</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项目年排放挥发性有机物</w:t>
            </w:r>
            <w:r>
              <w:rPr>
                <w:rFonts w:ascii="Times New Roman" w:eastAsia="宋体" w:hAnsi="Times New Roman" w:cs="Times New Roman"/>
                <w:szCs w:val="21"/>
              </w:rPr>
              <w:t>1.2385t</w:t>
            </w:r>
            <w:r>
              <w:rPr>
                <w:rFonts w:ascii="Times New Roman" w:eastAsia="宋体" w:hAnsi="Times New Roman" w:cs="Times New Roman"/>
                <w:szCs w:val="21"/>
              </w:rPr>
              <w:t>，按照</w:t>
            </w:r>
            <w:r>
              <w:rPr>
                <w:rFonts w:ascii="Times New Roman" w:eastAsia="宋体" w:hAnsi="Times New Roman" w:cs="Times New Roman"/>
                <w:szCs w:val="21"/>
              </w:rPr>
              <w:t>50%</w:t>
            </w:r>
            <w:r>
              <w:rPr>
                <w:rFonts w:ascii="Times New Roman" w:eastAsia="宋体" w:hAnsi="Times New Roman" w:cs="Times New Roman"/>
                <w:szCs w:val="21"/>
              </w:rPr>
              <w:t>的沉降量考虑，即</w:t>
            </w:r>
            <w:r>
              <w:rPr>
                <w:rFonts w:ascii="Times New Roman" w:eastAsia="宋体" w:hAnsi="Times New Roman" w:cs="Times New Roman"/>
                <w:szCs w:val="21"/>
              </w:rPr>
              <w:t>0.61925</w:t>
            </w:r>
          </w:p>
        </w:tc>
      </w:tr>
      <w:tr w:rsidR="00C72BBC">
        <w:trPr>
          <w:trHeight w:val="454"/>
          <w:jc w:val="center"/>
        </w:trPr>
        <w:tc>
          <w:tcPr>
            <w:tcW w:w="3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L</w:t>
            </w:r>
            <w:r>
              <w:rPr>
                <w:rFonts w:ascii="Times New Roman" w:eastAsia="宋体" w:hAnsi="Times New Roman" w:cs="Times New Roman"/>
                <w:szCs w:val="21"/>
                <w:vertAlign w:val="subscript"/>
              </w:rPr>
              <w:t>S</w:t>
            </w:r>
          </w:p>
        </w:tc>
        <w:tc>
          <w:tcPr>
            <w:tcW w:w="4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g</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按最不利情况，不考虑土壤淋溶排出量</w:t>
            </w:r>
          </w:p>
        </w:tc>
      </w:tr>
      <w:tr w:rsidR="00C72BBC">
        <w:trPr>
          <w:trHeight w:val="454"/>
          <w:jc w:val="center"/>
        </w:trPr>
        <w:tc>
          <w:tcPr>
            <w:tcW w:w="3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R</w:t>
            </w:r>
            <w:r>
              <w:rPr>
                <w:rFonts w:ascii="Times New Roman" w:eastAsia="宋体" w:hAnsi="Times New Roman" w:cs="Times New Roman"/>
                <w:szCs w:val="21"/>
                <w:vertAlign w:val="subscript"/>
              </w:rPr>
              <w:t>S</w:t>
            </w:r>
          </w:p>
        </w:tc>
        <w:tc>
          <w:tcPr>
            <w:tcW w:w="4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g</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按最不利情况，不考虑地下径流排出量</w:t>
            </w:r>
          </w:p>
        </w:tc>
      </w:tr>
      <w:tr w:rsidR="00C72BBC">
        <w:trPr>
          <w:trHeight w:val="454"/>
          <w:jc w:val="center"/>
        </w:trPr>
        <w:tc>
          <w:tcPr>
            <w:tcW w:w="3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ρ</w:t>
            </w:r>
            <w:r>
              <w:rPr>
                <w:rFonts w:ascii="Times New Roman" w:eastAsia="宋体" w:hAnsi="Times New Roman" w:cs="Times New Roman"/>
                <w:szCs w:val="21"/>
                <w:vertAlign w:val="subscript"/>
              </w:rPr>
              <w:t>b</w:t>
            </w:r>
          </w:p>
        </w:tc>
        <w:tc>
          <w:tcPr>
            <w:tcW w:w="4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kg/m</w:t>
            </w:r>
            <w:r>
              <w:rPr>
                <w:rFonts w:ascii="Times New Roman" w:eastAsia="宋体" w:hAnsi="Times New Roman" w:cs="Times New Roman"/>
                <w:szCs w:val="21"/>
                <w:vertAlign w:val="superscript"/>
              </w:rPr>
              <w:t>3</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1366</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本次评价实测结果</w:t>
            </w:r>
          </w:p>
        </w:tc>
      </w:tr>
      <w:tr w:rsidR="00C72BBC">
        <w:trPr>
          <w:trHeight w:val="454"/>
          <w:jc w:val="center"/>
        </w:trPr>
        <w:tc>
          <w:tcPr>
            <w:tcW w:w="3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lastRenderedPageBreak/>
              <w:t>5</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A</w:t>
            </w:r>
          </w:p>
        </w:tc>
        <w:tc>
          <w:tcPr>
            <w:tcW w:w="4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2</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90000</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预测评价范围取项目所在地及周边</w:t>
            </w:r>
            <w:r>
              <w:rPr>
                <w:rFonts w:ascii="Times New Roman" w:eastAsia="宋体" w:hAnsi="Times New Roman" w:cs="Times New Roman"/>
                <w:szCs w:val="21"/>
              </w:rPr>
              <w:t>200m</w:t>
            </w:r>
            <w:r>
              <w:rPr>
                <w:rFonts w:ascii="Times New Roman" w:eastAsia="宋体" w:hAnsi="Times New Roman" w:cs="Times New Roman"/>
                <w:szCs w:val="21"/>
              </w:rPr>
              <w:t>范围</w:t>
            </w:r>
          </w:p>
        </w:tc>
      </w:tr>
      <w:tr w:rsidR="00C72BBC">
        <w:trPr>
          <w:trHeight w:val="454"/>
          <w:jc w:val="center"/>
        </w:trPr>
        <w:tc>
          <w:tcPr>
            <w:tcW w:w="3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D</w:t>
            </w:r>
          </w:p>
        </w:tc>
        <w:tc>
          <w:tcPr>
            <w:tcW w:w="4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szCs w:val="21"/>
                <w:vertAlign w:val="superscript"/>
              </w:rPr>
              <w:t>2</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0.2</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一般取值</w:t>
            </w:r>
          </w:p>
        </w:tc>
      </w:tr>
      <w:tr w:rsidR="00C72BBC">
        <w:trPr>
          <w:trHeight w:val="454"/>
          <w:jc w:val="center"/>
        </w:trPr>
        <w:tc>
          <w:tcPr>
            <w:tcW w:w="3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407"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S</w:t>
            </w:r>
            <w:r>
              <w:rPr>
                <w:rFonts w:ascii="Times New Roman" w:eastAsia="宋体" w:hAnsi="Times New Roman" w:cs="Times New Roman"/>
                <w:szCs w:val="21"/>
                <w:vertAlign w:val="subscript"/>
              </w:rPr>
              <w:t>b</w:t>
            </w:r>
          </w:p>
        </w:tc>
        <w:tc>
          <w:tcPr>
            <w:tcW w:w="489"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1224"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2491" w:type="pct"/>
            <w:tcBorders>
              <w:tl2br w:val="nil"/>
              <w:tr2bl w:val="nil"/>
            </w:tcBorders>
            <w:vAlign w:val="center"/>
          </w:tcPr>
          <w:p w:rsidR="00C72BBC" w:rsidRDefault="00854968">
            <w:pPr>
              <w:jc w:val="center"/>
              <w:rPr>
                <w:rFonts w:ascii="Times New Roman" w:eastAsia="宋体" w:hAnsi="Times New Roman" w:cs="Times New Roman"/>
                <w:szCs w:val="21"/>
              </w:rPr>
            </w:pPr>
            <w:r>
              <w:rPr>
                <w:rFonts w:ascii="Times New Roman" w:eastAsia="宋体" w:hAnsi="Times New Roman" w:cs="Times New Roman"/>
                <w:szCs w:val="21"/>
              </w:rPr>
              <w:t>/</w:t>
            </w:r>
          </w:p>
        </w:tc>
      </w:tr>
    </w:tbl>
    <w:p w:rsidR="00C72BBC" w:rsidRDefault="00854968">
      <w:pPr>
        <w:spacing w:line="360" w:lineRule="auto"/>
        <w:ind w:firstLineChars="200" w:firstLine="482"/>
        <w:rPr>
          <w:rFonts w:ascii="Times New Roman" w:eastAsia="宋体" w:hAnsi="Times New Roman" w:cs="Times New Roman"/>
          <w:b/>
          <w:bCs/>
          <w:sz w:val="24"/>
          <w:szCs w:val="24"/>
        </w:rPr>
      </w:pPr>
      <w:bookmarkStart w:id="753" w:name="_Toc16678"/>
      <w:r>
        <w:rPr>
          <w:rFonts w:ascii="Times New Roman" w:eastAsia="宋体" w:hAnsi="Times New Roman" w:cs="Times New Roman"/>
          <w:b/>
          <w:bCs/>
          <w:sz w:val="24"/>
          <w:szCs w:val="24"/>
        </w:rPr>
        <w:t>8</w:t>
      </w:r>
      <w:r>
        <w:rPr>
          <w:rFonts w:ascii="Times New Roman" w:eastAsia="宋体" w:hAnsi="Times New Roman" w:cs="Times New Roman"/>
          <w:b/>
          <w:bCs/>
          <w:sz w:val="24"/>
          <w:szCs w:val="24"/>
        </w:rPr>
        <w:t>、预测结果</w:t>
      </w:r>
      <w:bookmarkEnd w:id="753"/>
    </w:p>
    <w:p w:rsidR="00C72BBC" w:rsidRDefault="0085496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预测情景下的土壤影响预测结果见</w:t>
      </w:r>
      <w:r>
        <w:rPr>
          <w:rFonts w:ascii="Times New Roman" w:eastAsia="宋体" w:hAnsi="Times New Roman" w:cs="Times New Roman" w:hint="eastAsia"/>
          <w:sz w:val="24"/>
          <w:szCs w:val="24"/>
        </w:rPr>
        <w:t>下表</w:t>
      </w:r>
      <w:r>
        <w:rPr>
          <w:rFonts w:ascii="Times New Roman" w:eastAsia="宋体" w:hAnsi="Times New Roman" w:cs="Times New Roman"/>
          <w:sz w:val="24"/>
          <w:szCs w:val="24"/>
        </w:rPr>
        <w:t>：</w:t>
      </w:r>
    </w:p>
    <w:p w:rsidR="00C72BBC" w:rsidRDefault="00854968">
      <w:pPr>
        <w:jc w:val="center"/>
        <w:rPr>
          <w:rFonts w:ascii="Times New Roman" w:eastAsia="宋体" w:hAnsi="Times New Roman" w:cs="Times New Roman"/>
          <w:b/>
          <w:bCs/>
          <w:szCs w:val="24"/>
        </w:rPr>
      </w:pPr>
      <w:r>
        <w:rPr>
          <w:rFonts w:ascii="Times New Roman" w:eastAsia="宋体" w:hAnsi="Times New Roman" w:cs="Times New Roman"/>
          <w:b/>
          <w:bCs/>
          <w:szCs w:val="24"/>
        </w:rPr>
        <w:t>表</w:t>
      </w:r>
      <w:r w:rsidR="005F151A">
        <w:rPr>
          <w:rFonts w:ascii="Times New Roman" w:eastAsia="宋体" w:hAnsi="Times New Roman" w:cs="Times New Roman"/>
          <w:b/>
          <w:bCs/>
          <w:szCs w:val="24"/>
        </w:rPr>
        <w:t>6.5</w:t>
      </w:r>
      <w:r>
        <w:rPr>
          <w:rFonts w:ascii="Times New Roman" w:eastAsia="宋体" w:hAnsi="Times New Roman" w:cs="Times New Roman"/>
          <w:b/>
          <w:bCs/>
          <w:szCs w:val="24"/>
        </w:rPr>
        <w:t>-</w:t>
      </w:r>
      <w:r>
        <w:rPr>
          <w:rFonts w:ascii="Times New Roman" w:eastAsia="宋体" w:hAnsi="Times New Roman" w:cs="Times New Roman" w:hint="eastAsia"/>
          <w:b/>
          <w:bCs/>
          <w:szCs w:val="24"/>
        </w:rPr>
        <w:t>6</w:t>
      </w:r>
      <w:r>
        <w:rPr>
          <w:rFonts w:ascii="Times New Roman" w:eastAsia="宋体" w:hAnsi="Times New Roman" w:cs="Times New Roman"/>
          <w:b/>
          <w:bCs/>
          <w:szCs w:val="24"/>
        </w:rPr>
        <w:t xml:space="preserve">  </w:t>
      </w:r>
      <w:r>
        <w:rPr>
          <w:rFonts w:ascii="Times New Roman" w:eastAsia="宋体" w:hAnsi="Times New Roman" w:cs="Times New Roman"/>
          <w:b/>
          <w:bCs/>
          <w:szCs w:val="24"/>
        </w:rPr>
        <w:t>项目土壤环境影响预测结果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1953"/>
        <w:gridCol w:w="1174"/>
        <w:gridCol w:w="1297"/>
        <w:gridCol w:w="1297"/>
        <w:gridCol w:w="1297"/>
      </w:tblGrid>
      <w:tr w:rsidR="00C72BBC" w:rsidTr="00F1004A">
        <w:trPr>
          <w:trHeight w:val="454"/>
        </w:trPr>
        <w:tc>
          <w:tcPr>
            <w:tcW w:w="1477"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持续年份（年）</w:t>
            </w:r>
          </w:p>
        </w:tc>
        <w:tc>
          <w:tcPr>
            <w:tcW w:w="980"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1</w:t>
            </w:r>
          </w:p>
        </w:tc>
        <w:tc>
          <w:tcPr>
            <w:tcW w:w="589"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2</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5</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10</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20</w:t>
            </w:r>
          </w:p>
        </w:tc>
      </w:tr>
      <w:tr w:rsidR="00C72BBC" w:rsidTr="00F1004A">
        <w:trPr>
          <w:trHeight w:val="454"/>
        </w:trPr>
        <w:tc>
          <w:tcPr>
            <w:tcW w:w="1477"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挥发性有机物预测结果（</w:t>
            </w:r>
            <w:r>
              <w:rPr>
                <w:rFonts w:ascii="Times New Roman" w:hAnsi="Times New Roman" w:cs="Times New Roman"/>
                <w:szCs w:val="21"/>
              </w:rPr>
              <w:t>mg/kg</w:t>
            </w:r>
            <w:r>
              <w:rPr>
                <w:rFonts w:ascii="Times New Roman" w:hAnsi="Times New Roman" w:cs="Times New Roman"/>
                <w:szCs w:val="21"/>
              </w:rPr>
              <w:t>）</w:t>
            </w:r>
          </w:p>
        </w:tc>
        <w:tc>
          <w:tcPr>
            <w:tcW w:w="980"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25.18505</w:t>
            </w:r>
          </w:p>
        </w:tc>
        <w:tc>
          <w:tcPr>
            <w:tcW w:w="589"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50.37009</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125.92525</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251.85049</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503.70099</w:t>
            </w:r>
          </w:p>
        </w:tc>
      </w:tr>
      <w:tr w:rsidR="00C72BBC" w:rsidTr="00F1004A">
        <w:trPr>
          <w:trHeight w:val="454"/>
        </w:trPr>
        <w:tc>
          <w:tcPr>
            <w:tcW w:w="1477"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rPr>
              <w:t>预测结果（</w:t>
            </w:r>
            <w:r>
              <w:rPr>
                <w:rFonts w:ascii="Times New Roman" w:hAnsi="Times New Roman" w:cs="Times New Roman"/>
                <w:szCs w:val="21"/>
              </w:rPr>
              <w:t>mg/kg</w:t>
            </w:r>
            <w:r>
              <w:rPr>
                <w:rFonts w:ascii="Times New Roman" w:hAnsi="Times New Roman" w:cs="Times New Roman"/>
                <w:szCs w:val="21"/>
              </w:rPr>
              <w:t>）</w:t>
            </w:r>
          </w:p>
        </w:tc>
        <w:tc>
          <w:tcPr>
            <w:tcW w:w="980"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5.03295</w:t>
            </w:r>
          </w:p>
        </w:tc>
        <w:tc>
          <w:tcPr>
            <w:tcW w:w="589"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10.06588</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25.16475</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50.32951</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100.65911</w:t>
            </w:r>
          </w:p>
        </w:tc>
      </w:tr>
      <w:tr w:rsidR="00C72BBC" w:rsidTr="00F1004A">
        <w:trPr>
          <w:trHeight w:val="454"/>
        </w:trPr>
        <w:tc>
          <w:tcPr>
            <w:tcW w:w="1477"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氨氮预测结果（</w:t>
            </w:r>
            <w:r>
              <w:rPr>
                <w:rFonts w:ascii="Times New Roman" w:hAnsi="Times New Roman" w:cs="Times New Roman"/>
                <w:szCs w:val="21"/>
              </w:rPr>
              <w:t>mg/kg</w:t>
            </w:r>
            <w:r>
              <w:rPr>
                <w:rFonts w:ascii="Times New Roman" w:hAnsi="Times New Roman" w:cs="Times New Roman"/>
                <w:szCs w:val="21"/>
              </w:rPr>
              <w:t>）</w:t>
            </w:r>
          </w:p>
        </w:tc>
        <w:tc>
          <w:tcPr>
            <w:tcW w:w="980"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0.06137</w:t>
            </w:r>
          </w:p>
        </w:tc>
        <w:tc>
          <w:tcPr>
            <w:tcW w:w="589"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0.12274</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0.30685</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0.61371</w:t>
            </w:r>
          </w:p>
        </w:tc>
        <w:tc>
          <w:tcPr>
            <w:tcW w:w="651" w:type="pct"/>
            <w:vAlign w:val="center"/>
          </w:tcPr>
          <w:p w:rsidR="00C72BBC" w:rsidRDefault="00854968">
            <w:pPr>
              <w:ind w:firstLine="210"/>
              <w:jc w:val="center"/>
              <w:rPr>
                <w:rFonts w:ascii="Times New Roman" w:hAnsi="Times New Roman" w:cs="Times New Roman"/>
                <w:szCs w:val="21"/>
              </w:rPr>
            </w:pPr>
            <w:r>
              <w:rPr>
                <w:rFonts w:ascii="Times New Roman" w:hAnsi="Times New Roman" w:cs="Times New Roman"/>
                <w:szCs w:val="21"/>
              </w:rPr>
              <w:t>1.22742</w:t>
            </w:r>
          </w:p>
        </w:tc>
      </w:tr>
    </w:tbl>
    <w:p w:rsidR="00C72BBC" w:rsidRDefault="005F151A">
      <w:pPr>
        <w:pStyle w:val="3"/>
        <w:spacing w:before="0" w:after="0" w:line="360" w:lineRule="auto"/>
        <w:rPr>
          <w:rFonts w:ascii="Times New Roman" w:hAnsi="Times New Roman" w:cs="Times New Roman"/>
          <w:sz w:val="28"/>
        </w:rPr>
      </w:pPr>
      <w:bookmarkStart w:id="754" w:name="_Toc121381318"/>
      <w:r>
        <w:rPr>
          <w:rFonts w:ascii="Times New Roman" w:hAnsi="Times New Roman" w:cs="Times New Roman" w:hint="eastAsia"/>
          <w:sz w:val="28"/>
        </w:rPr>
        <w:t>6.5</w:t>
      </w:r>
      <w:r w:rsidR="00854968">
        <w:rPr>
          <w:rFonts w:ascii="Times New Roman" w:hAnsi="Times New Roman" w:cs="Times New Roman"/>
          <w:sz w:val="28"/>
        </w:rPr>
        <w:t>.</w:t>
      </w:r>
      <w:r w:rsidR="00854968">
        <w:rPr>
          <w:rFonts w:ascii="Times New Roman" w:hAnsi="Times New Roman" w:cs="Times New Roman" w:hint="eastAsia"/>
          <w:sz w:val="28"/>
        </w:rPr>
        <w:t>4</w:t>
      </w:r>
      <w:r w:rsidR="00854968">
        <w:rPr>
          <w:rFonts w:ascii="Times New Roman" w:hAnsi="Times New Roman" w:cs="Times New Roman" w:hint="eastAsia"/>
          <w:sz w:val="28"/>
        </w:rPr>
        <w:t>土壤环境影响结论</w:t>
      </w:r>
      <w:bookmarkEnd w:id="754"/>
    </w:p>
    <w:p w:rsidR="00C72BBC" w:rsidRDefault="00854968">
      <w:pPr>
        <w:spacing w:line="360" w:lineRule="auto"/>
        <w:ind w:firstLineChars="200" w:firstLine="480"/>
        <w:rPr>
          <w:rFonts w:ascii="Times New Roman" w:eastAsia="宋体" w:hAnsi="Times New Roman" w:cs="Times New Roman"/>
          <w:sz w:val="24"/>
          <w:szCs w:val="24"/>
        </w:rPr>
      </w:pPr>
      <w:bookmarkStart w:id="755" w:name="OLE_LINK186"/>
      <w:bookmarkStart w:id="756" w:name="OLE_LINK187"/>
      <w:r>
        <w:rPr>
          <w:rFonts w:ascii="Times New Roman" w:eastAsia="宋体" w:hAnsi="Times New Roman" w:cs="Times New Roman"/>
          <w:sz w:val="24"/>
          <w:szCs w:val="24"/>
        </w:rPr>
        <w:t>由上述分析可知，随着企业运营时间的增长，污染物预测值也随着增加，但增长较为缓慢。</w:t>
      </w:r>
      <w:r>
        <w:rPr>
          <w:rFonts w:ascii="Times New Roman" w:eastAsia="宋体" w:hAnsi="Times New Roman" w:cs="Times New Roman" w:hint="eastAsia"/>
          <w:sz w:val="24"/>
          <w:szCs w:val="24"/>
          <w:lang w:bidi="en-US"/>
        </w:rPr>
        <w:t>项目正常运营</w:t>
      </w:r>
      <w:r>
        <w:rPr>
          <w:rFonts w:ascii="Times New Roman" w:eastAsia="宋体" w:hAnsi="Times New Roman" w:cs="Times New Roman"/>
          <w:sz w:val="24"/>
          <w:szCs w:val="24"/>
          <w:lang w:bidi="en-US"/>
        </w:rPr>
        <w:t>情况下</w:t>
      </w:r>
      <w:r>
        <w:rPr>
          <w:rFonts w:ascii="Times New Roman" w:eastAsia="宋体" w:hAnsi="Times New Roman" w:cs="Times New Roman" w:hint="eastAsia"/>
          <w:sz w:val="24"/>
          <w:szCs w:val="24"/>
          <w:lang w:bidi="en-US"/>
        </w:rPr>
        <w:t>，废气经处理后达标排放，</w:t>
      </w:r>
      <w:r>
        <w:rPr>
          <w:rFonts w:ascii="Times New Roman" w:eastAsia="宋体" w:hAnsi="Times New Roman" w:cs="Times New Roman"/>
          <w:sz w:val="24"/>
          <w:szCs w:val="24"/>
          <w:lang w:bidi="en-US"/>
        </w:rPr>
        <w:t>废水经预处理后排入园区污水管进入污水处理</w:t>
      </w:r>
      <w:r>
        <w:rPr>
          <w:rFonts w:ascii="Times New Roman" w:eastAsia="宋体" w:hAnsi="Times New Roman" w:cs="Times New Roman" w:hint="eastAsia"/>
          <w:sz w:val="24"/>
          <w:szCs w:val="24"/>
          <w:lang w:bidi="en-US"/>
        </w:rPr>
        <w:t>厂</w:t>
      </w:r>
      <w:r>
        <w:rPr>
          <w:rFonts w:ascii="Times New Roman" w:eastAsia="宋体" w:hAnsi="Times New Roman" w:cs="Times New Roman"/>
          <w:sz w:val="24"/>
          <w:szCs w:val="24"/>
          <w:lang w:bidi="en-US"/>
        </w:rPr>
        <w:t>深度处理，不直接排入地表水体，项目</w:t>
      </w:r>
      <w:r>
        <w:rPr>
          <w:rFonts w:ascii="Times New Roman" w:eastAsia="宋体" w:hAnsi="Times New Roman" w:cs="Times New Roman" w:hint="eastAsia"/>
          <w:sz w:val="24"/>
          <w:szCs w:val="24"/>
          <w:lang w:bidi="en-US"/>
        </w:rPr>
        <w:t>污染物</w:t>
      </w:r>
      <w:r>
        <w:rPr>
          <w:rFonts w:ascii="Times New Roman" w:eastAsia="宋体" w:hAnsi="Times New Roman" w:cs="Times New Roman"/>
          <w:sz w:val="24"/>
          <w:szCs w:val="24"/>
          <w:lang w:bidi="en-US"/>
        </w:rPr>
        <w:t>排放基本不会对土壤造成明显不利影响</w:t>
      </w:r>
      <w:r>
        <w:rPr>
          <w:rFonts w:ascii="Times New Roman" w:eastAsia="宋体" w:hAnsi="Times New Roman" w:cs="Times New Roman" w:hint="eastAsia"/>
          <w:sz w:val="24"/>
          <w:szCs w:val="24"/>
          <w:lang w:bidi="en-US"/>
        </w:rPr>
        <w:t>。企业应定期</w:t>
      </w:r>
      <w:r>
        <w:rPr>
          <w:rFonts w:ascii="Times New Roman" w:eastAsia="宋体" w:hAnsi="Times New Roman" w:cs="Times New Roman"/>
          <w:sz w:val="24"/>
          <w:szCs w:val="24"/>
          <w:lang w:bidi="en-US"/>
        </w:rPr>
        <w:t>对</w:t>
      </w:r>
      <w:r>
        <w:rPr>
          <w:rFonts w:ascii="Times New Roman" w:eastAsia="宋体" w:hAnsi="Times New Roman" w:cs="Times New Roman" w:hint="eastAsia"/>
          <w:sz w:val="24"/>
          <w:szCs w:val="24"/>
          <w:lang w:bidi="en-US"/>
        </w:rPr>
        <w:t>场地土壤</w:t>
      </w:r>
      <w:r>
        <w:rPr>
          <w:rFonts w:ascii="Times New Roman" w:eastAsia="宋体" w:hAnsi="Times New Roman" w:cs="Times New Roman"/>
          <w:sz w:val="24"/>
          <w:szCs w:val="24"/>
          <w:lang w:bidi="en-US"/>
        </w:rPr>
        <w:t>进行污染调查，</w:t>
      </w:r>
      <w:r>
        <w:rPr>
          <w:rFonts w:ascii="Times New Roman" w:eastAsia="宋体" w:hAnsi="Times New Roman" w:cs="Times New Roman"/>
          <w:sz w:val="24"/>
          <w:szCs w:val="24"/>
          <w:lang w:bidi="en-US"/>
        </w:rPr>
        <w:t xml:space="preserve"> </w:t>
      </w:r>
      <w:r>
        <w:rPr>
          <w:rFonts w:ascii="Times New Roman" w:eastAsia="宋体" w:hAnsi="Times New Roman" w:cs="Times New Roman"/>
          <w:sz w:val="24"/>
          <w:szCs w:val="24"/>
          <w:lang w:bidi="en-US"/>
        </w:rPr>
        <w:t>如对场地造成污染，应进行修复治理</w:t>
      </w:r>
      <w:r>
        <w:rPr>
          <w:rFonts w:ascii="Times New Roman" w:eastAsia="宋体" w:hAnsi="Times New Roman" w:cs="Times New Roman" w:hint="eastAsia"/>
          <w:sz w:val="24"/>
          <w:szCs w:val="24"/>
          <w:lang w:bidi="en-US"/>
        </w:rPr>
        <w:t>。</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综上所述，本项目对土壤环境的影响在可接受范围内。</w:t>
      </w:r>
      <w:bookmarkEnd w:id="755"/>
      <w:bookmarkEnd w:id="756"/>
    </w:p>
    <w:p w:rsidR="00C72BBC" w:rsidRDefault="005F151A">
      <w:pPr>
        <w:pStyle w:val="2"/>
        <w:tabs>
          <w:tab w:val="left" w:pos="420"/>
        </w:tabs>
        <w:spacing w:before="0" w:after="0" w:line="360" w:lineRule="auto"/>
        <w:rPr>
          <w:rFonts w:ascii="Times New Roman" w:eastAsia="宋体" w:hAnsi="Times New Roman" w:cs="Times New Roman"/>
          <w:bCs w:val="0"/>
          <w:sz w:val="30"/>
          <w:szCs w:val="30"/>
        </w:rPr>
      </w:pPr>
      <w:bookmarkStart w:id="757" w:name="_Toc121381319"/>
      <w:r>
        <w:rPr>
          <w:rFonts w:ascii="Times New Roman" w:eastAsia="宋体" w:hAnsi="Times New Roman" w:cs="Times New Roman" w:hint="eastAsia"/>
          <w:bCs w:val="0"/>
          <w:sz w:val="30"/>
          <w:szCs w:val="30"/>
        </w:rPr>
        <w:t>6.6</w:t>
      </w:r>
      <w:r w:rsidR="00854968">
        <w:rPr>
          <w:rFonts w:ascii="Times New Roman" w:eastAsia="宋体" w:hAnsi="Times New Roman" w:cs="Times New Roman" w:hint="eastAsia"/>
          <w:bCs w:val="0"/>
          <w:sz w:val="30"/>
          <w:szCs w:val="30"/>
        </w:rPr>
        <w:t>营运期声环境影响分析</w:t>
      </w:r>
      <w:bookmarkEnd w:id="757"/>
    </w:p>
    <w:p w:rsidR="00C72BBC" w:rsidRDefault="005F151A">
      <w:pPr>
        <w:pStyle w:val="3"/>
        <w:spacing w:before="0" w:after="0" w:line="360" w:lineRule="auto"/>
        <w:rPr>
          <w:rFonts w:ascii="Times New Roman" w:hAnsi="Times New Roman" w:cs="Times New Roman"/>
          <w:sz w:val="28"/>
        </w:rPr>
      </w:pPr>
      <w:bookmarkStart w:id="758" w:name="_Toc121381320"/>
      <w:r>
        <w:rPr>
          <w:rFonts w:ascii="Times New Roman" w:hAnsi="Times New Roman" w:cs="Times New Roman" w:hint="eastAsia"/>
          <w:sz w:val="28"/>
        </w:rPr>
        <w:t>6.6</w:t>
      </w:r>
      <w:r w:rsidR="00854968">
        <w:rPr>
          <w:rFonts w:ascii="Times New Roman" w:hAnsi="Times New Roman" w:cs="Times New Roman"/>
          <w:sz w:val="28"/>
        </w:rPr>
        <w:t>.1</w:t>
      </w:r>
      <w:r w:rsidR="00854968">
        <w:rPr>
          <w:rFonts w:ascii="Times New Roman" w:hAnsi="Times New Roman" w:cs="Times New Roman" w:hint="eastAsia"/>
          <w:sz w:val="28"/>
        </w:rPr>
        <w:t>项目主要噪声源</w:t>
      </w:r>
      <w:bookmarkEnd w:id="758"/>
    </w:p>
    <w:p w:rsidR="00C72BBC" w:rsidRDefault="00854968">
      <w:pPr>
        <w:spacing w:line="360" w:lineRule="auto"/>
        <w:ind w:firstLineChars="200" w:firstLine="480"/>
        <w:jc w:val="left"/>
        <w:rPr>
          <w:rFonts w:ascii="Times New Roman" w:hAnsi="Times New Roman" w:cs="Times New Roman"/>
          <w:sz w:val="24"/>
        </w:rPr>
      </w:pPr>
      <w:r>
        <w:rPr>
          <w:rFonts w:ascii="Times New Roman" w:eastAsia="宋体" w:hAnsi="Times New Roman" w:cs="Times New Roman"/>
          <w:sz w:val="24"/>
        </w:rPr>
        <w:t>项目噪声主要来自压缩机、冷却塔、风机、机泵等，单台设备噪声值在</w:t>
      </w:r>
      <w:r>
        <w:rPr>
          <w:rFonts w:ascii="Times New Roman" w:eastAsia="宋体" w:hAnsi="Times New Roman" w:cs="Times New Roman" w:hint="eastAsia"/>
          <w:sz w:val="24"/>
        </w:rPr>
        <w:t>7</w:t>
      </w:r>
      <w:r>
        <w:rPr>
          <w:rFonts w:ascii="Times New Roman" w:eastAsia="宋体" w:hAnsi="Times New Roman" w:cs="Times New Roman"/>
          <w:bCs/>
          <w:sz w:val="24"/>
        </w:rPr>
        <w:t>0</w:t>
      </w:r>
      <w:r>
        <w:rPr>
          <w:rFonts w:ascii="Times New Roman" w:eastAsia="宋体" w:hAnsi="Times New Roman" w:cs="Times New Roman" w:hint="eastAsia"/>
          <w:sz w:val="24"/>
        </w:rPr>
        <w:t>~</w:t>
      </w:r>
      <w:r>
        <w:rPr>
          <w:rFonts w:ascii="Times New Roman" w:eastAsia="宋体" w:hAnsi="Times New Roman" w:cs="Times New Roman"/>
          <w:bCs/>
          <w:sz w:val="24"/>
        </w:rPr>
        <w:t>95dB(A)</w:t>
      </w:r>
      <w:r>
        <w:rPr>
          <w:rFonts w:ascii="Times New Roman" w:eastAsia="宋体" w:hAnsi="Times New Roman" w:cs="Times New Roman"/>
          <w:sz w:val="24"/>
        </w:rPr>
        <w:t>之间。项目对噪声控制主要是在保证工艺生产的同时尽量选用低噪声设备，设备釆取基础减振、空压机和风机安装消声器等源头控制，在传播途径上釆用厂房隔声等措施，可降噪</w:t>
      </w:r>
      <w:r>
        <w:rPr>
          <w:rFonts w:ascii="Times New Roman" w:eastAsia="宋体" w:hAnsi="Times New Roman" w:cs="Times New Roman"/>
          <w:bCs/>
          <w:sz w:val="24"/>
        </w:rPr>
        <w:t>20dB(A)</w:t>
      </w:r>
      <w:r>
        <w:rPr>
          <w:rFonts w:ascii="Times New Roman" w:eastAsia="宋体" w:hAnsi="Times New Roman" w:cs="Times New Roman"/>
          <w:sz w:val="24"/>
        </w:rPr>
        <w:t>左右。项目主要噪声源及源强情况见工程分析章节</w:t>
      </w:r>
      <w:r>
        <w:rPr>
          <w:rFonts w:ascii="Times New Roman" w:eastAsia="宋体" w:hAnsi="Times New Roman" w:cs="Times New Roman" w:hint="eastAsia"/>
          <w:sz w:val="24"/>
        </w:rPr>
        <w:t>。</w:t>
      </w:r>
    </w:p>
    <w:p w:rsidR="00C72BBC" w:rsidRDefault="005F151A">
      <w:pPr>
        <w:pStyle w:val="3"/>
        <w:spacing w:before="0" w:after="0" w:line="360" w:lineRule="auto"/>
        <w:rPr>
          <w:rFonts w:ascii="Times New Roman" w:hAnsi="Times New Roman" w:cs="Times New Roman"/>
          <w:sz w:val="28"/>
        </w:rPr>
      </w:pPr>
      <w:bookmarkStart w:id="759" w:name="_Toc121381321"/>
      <w:bookmarkStart w:id="760" w:name="OLE_LINK45"/>
      <w:r>
        <w:rPr>
          <w:rFonts w:ascii="Times New Roman" w:hAnsi="Times New Roman" w:cs="Times New Roman" w:hint="eastAsia"/>
          <w:sz w:val="28"/>
        </w:rPr>
        <w:t>6.6</w:t>
      </w:r>
      <w:r w:rsidR="00854968">
        <w:rPr>
          <w:rFonts w:ascii="Times New Roman" w:hAnsi="Times New Roman" w:cs="Times New Roman"/>
          <w:sz w:val="28"/>
        </w:rPr>
        <w:t>.</w:t>
      </w:r>
      <w:r w:rsidR="00854968">
        <w:rPr>
          <w:rFonts w:ascii="Times New Roman" w:hAnsi="Times New Roman" w:cs="Times New Roman" w:hint="eastAsia"/>
          <w:sz w:val="28"/>
        </w:rPr>
        <w:t>2</w:t>
      </w:r>
      <w:r w:rsidR="00854968">
        <w:rPr>
          <w:rFonts w:ascii="Times New Roman" w:hAnsi="Times New Roman" w:cs="Times New Roman" w:hint="eastAsia"/>
          <w:sz w:val="28"/>
        </w:rPr>
        <w:t>预测模式</w:t>
      </w:r>
      <w:bookmarkEnd w:id="759"/>
    </w:p>
    <w:p w:rsidR="00C72BBC" w:rsidRDefault="00854968">
      <w:pPr>
        <w:spacing w:line="360" w:lineRule="auto"/>
        <w:ind w:firstLineChars="200" w:firstLine="480"/>
        <w:jc w:val="left"/>
        <w:rPr>
          <w:rFonts w:ascii="Times New Roman" w:eastAsia="宋体" w:hAnsi="Times New Roman" w:cs="Times New Roman"/>
          <w:sz w:val="24"/>
          <w:lang w:bidi="zh-TW"/>
        </w:rPr>
      </w:pPr>
      <w:r>
        <w:rPr>
          <w:rFonts w:ascii="Times New Roman" w:eastAsia="宋体" w:hAnsi="Times New Roman" w:cs="Times New Roman" w:hint="eastAsia"/>
          <w:sz w:val="24"/>
          <w:lang w:bidi="zh-TW"/>
        </w:rPr>
        <w:t>按照《环境影响评价技术导则声环境》</w:t>
      </w:r>
      <w:r>
        <w:rPr>
          <w:rFonts w:ascii="Times New Roman" w:eastAsia="宋体" w:hAnsi="Times New Roman" w:cs="Times New Roman" w:hint="eastAsia"/>
          <w:bCs/>
          <w:sz w:val="24"/>
          <w:lang w:bidi="en-US"/>
        </w:rPr>
        <w:t>（</w:t>
      </w:r>
      <w:r>
        <w:rPr>
          <w:rFonts w:ascii="Times New Roman" w:eastAsia="宋体" w:hAnsi="Times New Roman" w:cs="Times New Roman"/>
          <w:bCs/>
          <w:sz w:val="24"/>
          <w:lang w:bidi="en-US"/>
        </w:rPr>
        <w:t>HJ2.4-20</w:t>
      </w:r>
      <w:r>
        <w:rPr>
          <w:rFonts w:ascii="Times New Roman" w:eastAsia="宋体" w:hAnsi="Times New Roman" w:cs="Times New Roman" w:hint="eastAsia"/>
          <w:bCs/>
          <w:sz w:val="24"/>
          <w:lang w:bidi="en-US"/>
        </w:rPr>
        <w:t>21</w:t>
      </w:r>
      <w:r>
        <w:rPr>
          <w:rFonts w:ascii="Times New Roman" w:eastAsia="宋体" w:hAnsi="Times New Roman" w:cs="Times New Roman" w:hint="eastAsia"/>
          <w:bCs/>
          <w:sz w:val="24"/>
          <w:lang w:bidi="en-US"/>
        </w:rPr>
        <w:t>）</w:t>
      </w:r>
      <w:r>
        <w:rPr>
          <w:rFonts w:ascii="Times New Roman" w:eastAsia="宋体" w:hAnsi="Times New Roman" w:cs="Times New Roman" w:hint="eastAsia"/>
          <w:sz w:val="24"/>
          <w:lang w:bidi="zh-TW"/>
        </w:rPr>
        <w:t>的要求，本项目可选择点</w:t>
      </w:r>
      <w:bookmarkEnd w:id="760"/>
      <w:r>
        <w:rPr>
          <w:rFonts w:ascii="Times New Roman" w:eastAsia="宋体" w:hAnsi="Times New Roman" w:cs="Times New Roman" w:hint="eastAsia"/>
          <w:sz w:val="24"/>
          <w:lang w:bidi="zh-TW"/>
        </w:rPr>
        <w:t>声源预测模式，来模拟预测本项目主要声源排放噪声随距离的衰减变化规律。</w:t>
      </w:r>
    </w:p>
    <w:p w:rsidR="00C72BBC" w:rsidRDefault="00854968">
      <w:pPr>
        <w:spacing w:line="360" w:lineRule="auto"/>
        <w:ind w:firstLineChars="200" w:firstLine="482"/>
        <w:jc w:val="left"/>
        <w:rPr>
          <w:rFonts w:ascii="Times New Roman" w:eastAsia="宋体" w:hAnsi="Times New Roman" w:cs="Times New Roman"/>
          <w:b/>
          <w:sz w:val="24"/>
          <w:lang w:bidi="en-US"/>
        </w:rPr>
      </w:pPr>
      <w:bookmarkStart w:id="761" w:name="bookmark150"/>
      <w:r>
        <w:rPr>
          <w:rFonts w:ascii="Times New Roman" w:eastAsia="宋体" w:hAnsi="Times New Roman" w:cs="Times New Roman"/>
          <w:b/>
          <w:bCs/>
          <w:sz w:val="24"/>
          <w:lang w:bidi="en-US"/>
        </w:rPr>
        <w:t>1</w:t>
      </w:r>
      <w:bookmarkEnd w:id="761"/>
      <w:r>
        <w:rPr>
          <w:rFonts w:ascii="Times New Roman" w:eastAsia="宋体" w:hAnsi="Times New Roman" w:cs="Times New Roman"/>
          <w:b/>
          <w:sz w:val="24"/>
          <w:lang w:bidi="en-US"/>
        </w:rPr>
        <w:t>、对室外噪声源主要考虑噪声的几何发散衰减及环境因素衰减：</w:t>
      </w:r>
    </w:p>
    <w:p w:rsidR="00C72BBC" w:rsidRDefault="00EA2CF8">
      <w:pPr>
        <w:spacing w:line="360" w:lineRule="auto"/>
        <w:jc w:val="center"/>
        <w:rPr>
          <w:rFonts w:ascii="Times New Roman" w:eastAsia="宋体" w:hAnsi="Times New Roman" w:cs="Times New Roman"/>
          <w:sz w:val="24"/>
          <w:lang w:bidi="en-US"/>
        </w:rPr>
      </w:pPr>
      <m:oMathPara>
        <m:oMath>
          <m:sSub>
            <m:sSubPr>
              <m:ctrlPr>
                <w:rPr>
                  <w:rFonts w:ascii="Cambria Math" w:eastAsia="宋体" w:hAnsi="Cambria Math" w:cs="Times New Roman"/>
                  <w:sz w:val="24"/>
                  <w:lang w:bidi="en-US"/>
                </w:rPr>
              </m:ctrlPr>
            </m:sSubPr>
            <m:e>
              <m:r>
                <w:rPr>
                  <w:rFonts w:ascii="Cambria Math" w:eastAsia="宋体" w:hAnsi="Cambria Math" w:cs="Times New Roman"/>
                  <w:sz w:val="24"/>
                  <w:lang w:bidi="en-US"/>
                </w:rPr>
                <m:t>L</m:t>
              </m:r>
            </m:e>
            <m:sub>
              <m:r>
                <w:rPr>
                  <w:rFonts w:ascii="Cambria Math" w:eastAsia="宋体" w:hAnsi="Cambria Math" w:cs="Times New Roman"/>
                  <w:sz w:val="24"/>
                  <w:lang w:bidi="en-US"/>
                </w:rPr>
                <m:t>2</m:t>
              </m:r>
            </m:sub>
          </m:sSub>
          <m:r>
            <m:rPr>
              <m:sty m:val="p"/>
            </m:rPr>
            <w:rPr>
              <w:rFonts w:ascii="Cambria Math" w:eastAsia="宋体" w:hAnsi="Cambria Math" w:cs="Times New Roman"/>
              <w:sz w:val="24"/>
              <w:lang w:bidi="en-US"/>
            </w:rPr>
            <m:t>=</m:t>
          </m:r>
          <m:sSub>
            <m:sSubPr>
              <m:ctrlPr>
                <w:rPr>
                  <w:rFonts w:ascii="Cambria Math" w:eastAsia="宋体" w:hAnsi="Cambria Math" w:cs="Times New Roman"/>
                  <w:sz w:val="24"/>
                  <w:lang w:bidi="en-US"/>
                </w:rPr>
              </m:ctrlPr>
            </m:sSubPr>
            <m:e>
              <m:r>
                <w:rPr>
                  <w:rFonts w:ascii="Cambria Math" w:eastAsia="宋体" w:hAnsi="Cambria Math" w:cs="Times New Roman"/>
                  <w:sz w:val="24"/>
                  <w:lang w:bidi="en-US"/>
                </w:rPr>
                <m:t>L</m:t>
              </m:r>
            </m:e>
            <m:sub>
              <m:r>
                <w:rPr>
                  <w:rFonts w:ascii="Cambria Math" w:eastAsia="宋体" w:hAnsi="Cambria Math" w:cs="Times New Roman"/>
                  <w:sz w:val="24"/>
                  <w:lang w:bidi="en-US"/>
                </w:rPr>
                <m:t>1</m:t>
              </m:r>
            </m:sub>
          </m:sSub>
          <m:r>
            <w:rPr>
              <w:rFonts w:ascii="Cambria Math" w:eastAsia="宋体" w:hAnsi="Cambria Math" w:cs="Times New Roman"/>
              <w:sz w:val="24"/>
              <w:lang w:bidi="en-US"/>
            </w:rPr>
            <m:t>20lg</m:t>
          </m:r>
          <m:d>
            <m:dPr>
              <m:ctrlPr>
                <w:rPr>
                  <w:rFonts w:ascii="Cambria Math" w:eastAsia="宋体" w:hAnsi="Cambria Math" w:cs="Times New Roman"/>
                  <w:i/>
                  <w:sz w:val="24"/>
                  <w:lang w:bidi="en-US"/>
                </w:rPr>
              </m:ctrlPr>
            </m:dPr>
            <m:e>
              <m:f>
                <m:fPr>
                  <m:ctrlPr>
                    <w:rPr>
                      <w:rFonts w:ascii="Cambria Math" w:eastAsia="宋体" w:hAnsi="Cambria Math" w:cs="Times New Roman"/>
                      <w:i/>
                      <w:sz w:val="24"/>
                      <w:lang w:bidi="en-US"/>
                    </w:rPr>
                  </m:ctrlPr>
                </m:fPr>
                <m:num>
                  <m:sSub>
                    <m:sSubPr>
                      <m:ctrlPr>
                        <w:rPr>
                          <w:rFonts w:ascii="Cambria Math" w:eastAsia="宋体" w:hAnsi="Cambria Math" w:cs="Times New Roman"/>
                          <w:i/>
                          <w:sz w:val="24"/>
                          <w:lang w:bidi="en-US"/>
                        </w:rPr>
                      </m:ctrlPr>
                    </m:sSubPr>
                    <m:e>
                      <m:r>
                        <w:rPr>
                          <w:rFonts w:ascii="Cambria Math" w:eastAsia="宋体" w:hAnsi="Cambria Math" w:cs="Times New Roman"/>
                          <w:sz w:val="24"/>
                          <w:lang w:bidi="en-US"/>
                        </w:rPr>
                        <m:t>r</m:t>
                      </m:r>
                    </m:e>
                    <m:sub>
                      <m:r>
                        <w:rPr>
                          <w:rFonts w:ascii="Cambria Math" w:eastAsia="宋体" w:hAnsi="Cambria Math" w:cs="Times New Roman"/>
                          <w:sz w:val="24"/>
                          <w:lang w:bidi="en-US"/>
                        </w:rPr>
                        <m:t>2</m:t>
                      </m:r>
                    </m:sub>
                  </m:sSub>
                </m:num>
                <m:den>
                  <m:sSub>
                    <m:sSubPr>
                      <m:ctrlPr>
                        <w:rPr>
                          <w:rFonts w:ascii="Cambria Math" w:eastAsia="宋体" w:hAnsi="Cambria Math" w:cs="Times New Roman"/>
                          <w:i/>
                          <w:sz w:val="24"/>
                          <w:lang w:bidi="en-US"/>
                        </w:rPr>
                      </m:ctrlPr>
                    </m:sSubPr>
                    <m:e>
                      <m:r>
                        <w:rPr>
                          <w:rFonts w:ascii="Cambria Math" w:eastAsia="宋体" w:hAnsi="Cambria Math" w:cs="Times New Roman"/>
                          <w:sz w:val="24"/>
                          <w:lang w:bidi="en-US"/>
                        </w:rPr>
                        <m:t>r</m:t>
                      </m:r>
                    </m:e>
                    <m:sub>
                      <m:r>
                        <w:rPr>
                          <w:rFonts w:ascii="Cambria Math" w:eastAsia="宋体" w:hAnsi="Cambria Math" w:cs="Times New Roman"/>
                          <w:sz w:val="24"/>
                          <w:lang w:bidi="en-US"/>
                        </w:rPr>
                        <m:t>1</m:t>
                      </m:r>
                    </m:sub>
                  </m:sSub>
                </m:den>
              </m:f>
            </m:e>
          </m:d>
          <m:r>
            <w:rPr>
              <w:rFonts w:ascii="Cambria Math" w:eastAsia="宋体" w:hAnsi="Cambria Math" w:cs="Times New Roman"/>
              <w:sz w:val="24"/>
              <w:lang w:bidi="en-US"/>
            </w:rPr>
            <m:t>-∆L</m:t>
          </m:r>
        </m:oMath>
      </m:oMathPara>
    </w:p>
    <w:p w:rsidR="00C72BBC" w:rsidRDefault="00854968">
      <w:pPr>
        <w:spacing w:line="360" w:lineRule="auto"/>
        <w:ind w:firstLineChars="200" w:firstLine="480"/>
        <w:jc w:val="left"/>
        <w:rPr>
          <w:rFonts w:ascii="Times New Roman" w:eastAsia="宋体" w:hAnsi="Times New Roman" w:cs="Times New Roman"/>
          <w:sz w:val="24"/>
          <w:lang w:bidi="zh-TW"/>
        </w:rPr>
      </w:pPr>
      <w:r>
        <w:rPr>
          <w:rFonts w:ascii="Times New Roman" w:eastAsia="宋体" w:hAnsi="Times New Roman" w:cs="Times New Roman"/>
          <w:sz w:val="24"/>
          <w:lang w:bidi="zh-TW"/>
        </w:rPr>
        <w:lastRenderedPageBreak/>
        <w:t>式中：</w:t>
      </w:r>
      <w:r>
        <w:rPr>
          <w:rFonts w:ascii="Times New Roman" w:eastAsia="宋体" w:hAnsi="Times New Roman" w:cs="Times New Roman"/>
          <w:bCs/>
          <w:sz w:val="24"/>
          <w:lang w:bidi="en-US"/>
        </w:rPr>
        <w:t>L</w:t>
      </w:r>
      <w:r>
        <w:rPr>
          <w:rFonts w:ascii="Times New Roman" w:eastAsia="宋体" w:hAnsi="Times New Roman" w:cs="Times New Roman"/>
          <w:bCs/>
          <w:sz w:val="24"/>
          <w:vertAlign w:val="subscript"/>
          <w:lang w:bidi="en-US"/>
        </w:rPr>
        <w:t>2</w:t>
      </w:r>
      <w:r>
        <w:rPr>
          <w:rFonts w:ascii="Times New Roman" w:eastAsia="宋体" w:hAnsi="Times New Roman" w:cs="Times New Roman"/>
          <w:bCs/>
          <w:sz w:val="24"/>
          <w:lang w:bidi="zh-TW"/>
        </w:rPr>
        <w:t>——</w:t>
      </w:r>
      <w:r>
        <w:rPr>
          <w:rFonts w:ascii="Times New Roman" w:eastAsia="宋体" w:hAnsi="Times New Roman" w:cs="Times New Roman"/>
          <w:sz w:val="24"/>
          <w:lang w:bidi="zh-TW"/>
        </w:rPr>
        <w:t>点声源在预测点产生的声压级，</w:t>
      </w:r>
      <w:r>
        <w:rPr>
          <w:rFonts w:ascii="Times New Roman" w:eastAsia="宋体" w:hAnsi="Times New Roman" w:cs="Times New Roman"/>
          <w:bCs/>
          <w:sz w:val="24"/>
          <w:lang w:bidi="en-US"/>
        </w:rPr>
        <w:t>dB(A)</w:t>
      </w:r>
      <w:r>
        <w:rPr>
          <w:rFonts w:ascii="Times New Roman" w:eastAsia="宋体" w:hAnsi="Times New Roman" w:cs="Times New Roman"/>
          <w:bCs/>
          <w:sz w:val="24"/>
          <w:lang w:bidi="en-US"/>
        </w:rPr>
        <w:t>；</w:t>
      </w:r>
    </w:p>
    <w:p w:rsidR="00C72BBC" w:rsidRDefault="00854968" w:rsidP="00854968">
      <w:pPr>
        <w:spacing w:line="360" w:lineRule="auto"/>
        <w:ind w:firstLineChars="492" w:firstLine="1181"/>
        <w:jc w:val="left"/>
        <w:rPr>
          <w:rFonts w:ascii="Times New Roman" w:eastAsia="宋体" w:hAnsi="Times New Roman" w:cs="Times New Roman"/>
          <w:sz w:val="24"/>
          <w:lang w:bidi="zh-TW"/>
        </w:rPr>
      </w:pPr>
      <w:r>
        <w:rPr>
          <w:rFonts w:ascii="Times New Roman" w:eastAsia="宋体" w:hAnsi="Times New Roman" w:cs="Times New Roman"/>
          <w:bCs/>
          <w:sz w:val="24"/>
          <w:lang w:bidi="en-US"/>
        </w:rPr>
        <w:t>L</w:t>
      </w:r>
      <w:r>
        <w:rPr>
          <w:rFonts w:ascii="Times New Roman" w:eastAsia="宋体" w:hAnsi="Times New Roman" w:cs="Times New Roman"/>
          <w:bCs/>
          <w:sz w:val="24"/>
          <w:vertAlign w:val="subscript"/>
          <w:lang w:bidi="en-US"/>
        </w:rPr>
        <w:t>1</w:t>
      </w:r>
      <w:r>
        <w:rPr>
          <w:rFonts w:ascii="Times New Roman" w:eastAsia="宋体" w:hAnsi="Times New Roman" w:cs="Times New Roman"/>
          <w:bCs/>
          <w:sz w:val="24"/>
          <w:lang w:bidi="zh-TW"/>
        </w:rPr>
        <w:t>——</w:t>
      </w:r>
      <w:r>
        <w:rPr>
          <w:rFonts w:ascii="Times New Roman" w:eastAsia="宋体" w:hAnsi="Times New Roman" w:cs="Times New Roman"/>
          <w:sz w:val="24"/>
          <w:lang w:bidi="zh-TW"/>
        </w:rPr>
        <w:t>点声源在参考点产生的声压级，</w:t>
      </w:r>
      <w:r>
        <w:rPr>
          <w:rFonts w:ascii="Times New Roman" w:eastAsia="宋体" w:hAnsi="Times New Roman" w:cs="Times New Roman"/>
          <w:bCs/>
          <w:sz w:val="24"/>
          <w:lang w:bidi="en-US"/>
        </w:rPr>
        <w:t>dB(A)</w:t>
      </w:r>
      <w:r>
        <w:rPr>
          <w:rFonts w:ascii="Times New Roman" w:eastAsia="宋体" w:hAnsi="Times New Roman" w:cs="Times New Roman"/>
          <w:bCs/>
          <w:sz w:val="24"/>
          <w:lang w:bidi="en-US"/>
        </w:rPr>
        <w:t>；</w:t>
      </w:r>
    </w:p>
    <w:p w:rsidR="00C72BBC" w:rsidRDefault="00854968" w:rsidP="00854968">
      <w:pPr>
        <w:spacing w:line="360" w:lineRule="auto"/>
        <w:ind w:firstLineChars="494" w:firstLine="1186"/>
        <w:jc w:val="left"/>
        <w:rPr>
          <w:rFonts w:ascii="Times New Roman" w:eastAsia="宋体" w:hAnsi="Times New Roman" w:cs="Times New Roman"/>
          <w:sz w:val="24"/>
          <w:lang w:bidi="zh-TW"/>
        </w:rPr>
      </w:pPr>
      <w:r>
        <w:rPr>
          <w:rFonts w:ascii="Times New Roman" w:eastAsia="宋体" w:hAnsi="Times New Roman" w:cs="Times New Roman"/>
          <w:bCs/>
          <w:sz w:val="24"/>
          <w:lang w:bidi="en-US"/>
        </w:rPr>
        <w:t>r</w:t>
      </w:r>
      <w:r>
        <w:rPr>
          <w:rFonts w:ascii="Times New Roman" w:eastAsia="宋体" w:hAnsi="Times New Roman" w:cs="Times New Roman"/>
          <w:bCs/>
          <w:sz w:val="24"/>
          <w:vertAlign w:val="subscript"/>
          <w:lang w:bidi="en-US"/>
        </w:rPr>
        <w:t>2</w:t>
      </w:r>
      <w:r>
        <w:rPr>
          <w:rFonts w:ascii="Times New Roman" w:eastAsia="宋体" w:hAnsi="Times New Roman" w:cs="Times New Roman"/>
          <w:sz w:val="24"/>
          <w:lang w:bidi="zh-TW"/>
        </w:rPr>
        <w:t>——</w:t>
      </w:r>
      <w:r>
        <w:rPr>
          <w:rFonts w:ascii="Times New Roman" w:eastAsia="宋体" w:hAnsi="Times New Roman" w:cs="Times New Roman"/>
          <w:sz w:val="24"/>
          <w:lang w:bidi="zh-TW"/>
        </w:rPr>
        <w:t>预测点距声源的距离，</w:t>
      </w:r>
      <w:r>
        <w:rPr>
          <w:rFonts w:ascii="Times New Roman" w:eastAsia="宋体" w:hAnsi="Times New Roman" w:cs="Times New Roman"/>
          <w:bCs/>
          <w:sz w:val="24"/>
          <w:lang w:bidi="en-US"/>
        </w:rPr>
        <w:t>m</w:t>
      </w:r>
      <w:r>
        <w:rPr>
          <w:rFonts w:ascii="Times New Roman" w:eastAsia="宋体" w:hAnsi="Times New Roman" w:cs="Times New Roman"/>
          <w:bCs/>
          <w:sz w:val="24"/>
          <w:lang w:bidi="en-US"/>
        </w:rPr>
        <w:t>；</w:t>
      </w:r>
    </w:p>
    <w:p w:rsidR="00C72BBC" w:rsidRDefault="00854968" w:rsidP="00854968">
      <w:pPr>
        <w:spacing w:line="360" w:lineRule="auto"/>
        <w:ind w:firstLineChars="494" w:firstLine="1186"/>
        <w:jc w:val="left"/>
        <w:rPr>
          <w:rFonts w:ascii="Times New Roman" w:eastAsia="宋体" w:hAnsi="Times New Roman" w:cs="Times New Roman"/>
          <w:sz w:val="24"/>
          <w:lang w:bidi="zh-TW"/>
        </w:rPr>
      </w:pPr>
      <w:r>
        <w:rPr>
          <w:rFonts w:ascii="Times New Roman" w:eastAsia="宋体" w:hAnsi="Times New Roman" w:cs="Times New Roman"/>
          <w:bCs/>
          <w:sz w:val="24"/>
          <w:lang w:bidi="en-US"/>
        </w:rPr>
        <w:t>r</w:t>
      </w:r>
      <w:r>
        <w:rPr>
          <w:rFonts w:ascii="Times New Roman" w:eastAsia="宋体" w:hAnsi="Times New Roman" w:cs="Times New Roman"/>
          <w:bCs/>
          <w:sz w:val="24"/>
          <w:vertAlign w:val="subscript"/>
          <w:lang w:bidi="en-US"/>
        </w:rPr>
        <w:t>1</w:t>
      </w:r>
      <w:r>
        <w:rPr>
          <w:rFonts w:ascii="Times New Roman" w:eastAsia="宋体" w:hAnsi="Times New Roman" w:cs="Times New Roman"/>
          <w:sz w:val="24"/>
          <w:lang w:bidi="zh-TW"/>
        </w:rPr>
        <w:t>——</w:t>
      </w:r>
      <w:r>
        <w:rPr>
          <w:rFonts w:ascii="Times New Roman" w:eastAsia="宋体" w:hAnsi="Times New Roman" w:cs="Times New Roman"/>
          <w:sz w:val="24"/>
          <w:lang w:bidi="zh-TW"/>
        </w:rPr>
        <w:t>考点距声源的距离，</w:t>
      </w:r>
      <w:r>
        <w:rPr>
          <w:rFonts w:ascii="Times New Roman" w:eastAsia="宋体" w:hAnsi="Times New Roman" w:cs="Times New Roman"/>
          <w:bCs/>
          <w:sz w:val="24"/>
          <w:lang w:bidi="en-US"/>
        </w:rPr>
        <w:t>m</w:t>
      </w:r>
      <w:r>
        <w:rPr>
          <w:rFonts w:ascii="Times New Roman" w:eastAsia="宋体" w:hAnsi="Times New Roman" w:cs="Times New Roman"/>
          <w:bCs/>
          <w:sz w:val="24"/>
          <w:lang w:bidi="en-US"/>
        </w:rPr>
        <w:t>；</w:t>
      </w:r>
    </w:p>
    <w:p w:rsidR="00C72BBC" w:rsidRDefault="00854968" w:rsidP="00854968">
      <w:pPr>
        <w:spacing w:line="360" w:lineRule="auto"/>
        <w:ind w:firstLineChars="494" w:firstLine="1186"/>
        <w:jc w:val="left"/>
        <w:rPr>
          <w:rFonts w:ascii="Times New Roman" w:eastAsia="宋体" w:hAnsi="Times New Roman" w:cs="Times New Roman"/>
          <w:sz w:val="24"/>
          <w:lang w:bidi="zh-TW"/>
        </w:rPr>
      </w:pPr>
      <w:r>
        <w:rPr>
          <w:rFonts w:ascii="Cambria Math" w:eastAsia="宋体" w:hAnsi="Cambria Math" w:cs="Cambria Math"/>
          <w:bCs/>
          <w:sz w:val="24"/>
          <w:lang w:bidi="en-US"/>
        </w:rPr>
        <w:t>△</w:t>
      </w:r>
      <w:r>
        <w:rPr>
          <w:rFonts w:ascii="Times New Roman" w:eastAsia="宋体" w:hAnsi="Times New Roman" w:cs="Times New Roman"/>
          <w:bCs/>
          <w:sz w:val="24"/>
          <w:lang w:bidi="en-US"/>
        </w:rPr>
        <w:t>L</w:t>
      </w:r>
      <w:r>
        <w:rPr>
          <w:rFonts w:ascii="Times New Roman" w:eastAsia="宋体" w:hAnsi="Times New Roman" w:cs="Times New Roman"/>
          <w:bCs/>
          <w:sz w:val="24"/>
          <w:lang w:bidi="zh-TW"/>
        </w:rPr>
        <w:t>——</w:t>
      </w:r>
      <w:r>
        <w:rPr>
          <w:rFonts w:ascii="Times New Roman" w:eastAsia="宋体" w:hAnsi="Times New Roman" w:cs="Times New Roman"/>
          <w:sz w:val="24"/>
          <w:lang w:bidi="zh-TW"/>
        </w:rPr>
        <w:t>各种因素引起的衰减量</w:t>
      </w:r>
      <w:r>
        <w:rPr>
          <w:rFonts w:ascii="Times New Roman" w:eastAsia="宋体" w:hAnsi="Times New Roman" w:cs="Times New Roman" w:hint="eastAsia"/>
          <w:sz w:val="24"/>
          <w:lang w:bidi="zh-TW"/>
        </w:rPr>
        <w:t>（</w:t>
      </w:r>
      <w:r>
        <w:rPr>
          <w:rFonts w:ascii="Times New Roman" w:eastAsia="宋体" w:hAnsi="Times New Roman" w:cs="Times New Roman"/>
          <w:sz w:val="24"/>
          <w:lang w:bidi="zh-TW"/>
        </w:rPr>
        <w:t>包括声屏障、空气吸收等引起的衰减量</w:t>
      </w:r>
      <w:r>
        <w:rPr>
          <w:rFonts w:ascii="Times New Roman" w:eastAsia="宋体" w:hAnsi="Times New Roman" w:cs="Times New Roman" w:hint="eastAsia"/>
          <w:sz w:val="24"/>
          <w:lang w:bidi="zh-TW"/>
        </w:rPr>
        <w:t>），</w:t>
      </w:r>
      <w:r>
        <w:rPr>
          <w:rFonts w:ascii="Times New Roman" w:eastAsia="宋体" w:hAnsi="Times New Roman" w:cs="Times New Roman"/>
          <w:bCs/>
          <w:sz w:val="24"/>
          <w:lang w:bidi="en-US"/>
        </w:rPr>
        <w:t>dB(A)</w:t>
      </w:r>
      <w:r>
        <w:rPr>
          <w:rFonts w:ascii="Times New Roman" w:eastAsia="宋体" w:hAnsi="Times New Roman" w:cs="Times New Roman"/>
          <w:sz w:val="24"/>
          <w:lang w:bidi="en-US"/>
        </w:rPr>
        <w:t>。</w:t>
      </w:r>
    </w:p>
    <w:p w:rsidR="00C72BBC" w:rsidRDefault="00854968">
      <w:pPr>
        <w:spacing w:line="360" w:lineRule="auto"/>
        <w:ind w:firstLineChars="200" w:firstLine="482"/>
        <w:jc w:val="left"/>
        <w:rPr>
          <w:rFonts w:ascii="Times New Roman" w:eastAsia="宋体" w:hAnsi="Times New Roman" w:cs="Times New Roman"/>
          <w:b/>
          <w:sz w:val="24"/>
          <w:lang w:bidi="en-US"/>
        </w:rPr>
      </w:pPr>
      <w:r>
        <w:rPr>
          <w:rFonts w:ascii="Times New Roman" w:eastAsia="宋体" w:hAnsi="Times New Roman" w:cs="Times New Roman" w:hint="eastAsia"/>
          <w:b/>
          <w:bCs/>
          <w:sz w:val="24"/>
          <w:lang w:bidi="en-US"/>
        </w:rPr>
        <w:t>2</w:t>
      </w:r>
      <w:r>
        <w:rPr>
          <w:rFonts w:ascii="Times New Roman" w:eastAsia="宋体" w:hAnsi="Times New Roman" w:cs="Times New Roman"/>
          <w:b/>
          <w:sz w:val="24"/>
          <w:lang w:bidi="en-US"/>
        </w:rPr>
        <w:t>、</w:t>
      </w:r>
      <w:r>
        <w:rPr>
          <w:rFonts w:ascii="Times New Roman" w:eastAsia="宋体" w:hAnsi="Times New Roman" w:cs="Times New Roman" w:hint="eastAsia"/>
          <w:b/>
          <w:sz w:val="24"/>
          <w:lang w:bidi="en-US"/>
        </w:rPr>
        <w:t>对室内噪声源釆用室内声源噪声模式并换算成等效的室外声源：</w:t>
      </w:r>
    </w:p>
    <w:p w:rsidR="00C72BBC" w:rsidRDefault="00EA2CF8">
      <w:pPr>
        <w:spacing w:line="360" w:lineRule="auto"/>
        <w:jc w:val="center"/>
        <w:rPr>
          <w:rFonts w:ascii="Times New Roman" w:eastAsia="宋体" w:hAnsi="Times New Roman" w:cs="Times New Roman"/>
          <w:sz w:val="24"/>
          <w:lang w:bidi="en-US"/>
        </w:rPr>
      </w:pPr>
      <m:oMathPara>
        <m:oMath>
          <m:sSub>
            <m:sSubPr>
              <m:ctrlPr>
                <w:rPr>
                  <w:rFonts w:ascii="Cambria Math" w:eastAsia="宋体" w:hAnsi="Cambria Math" w:cs="Times New Roman"/>
                  <w:sz w:val="24"/>
                  <w:lang w:bidi="en-US"/>
                </w:rPr>
              </m:ctrlPr>
            </m:sSubPr>
            <m:e>
              <m:r>
                <w:rPr>
                  <w:rFonts w:ascii="Cambria Math" w:eastAsia="宋体" w:hAnsi="Cambria Math" w:cs="Times New Roman"/>
                  <w:sz w:val="24"/>
                  <w:lang w:bidi="en-US"/>
                </w:rPr>
                <m:t>L</m:t>
              </m:r>
            </m:e>
            <m:sub>
              <m:r>
                <w:rPr>
                  <w:rFonts w:ascii="Cambria Math" w:eastAsia="宋体" w:hAnsi="Cambria Math" w:cs="Times New Roman"/>
                  <w:sz w:val="24"/>
                  <w:lang w:bidi="en-US"/>
                </w:rPr>
                <m:t>n</m:t>
              </m:r>
            </m:sub>
          </m:sSub>
          <m:r>
            <m:rPr>
              <m:sty m:val="p"/>
            </m:rPr>
            <w:rPr>
              <w:rFonts w:ascii="Cambria Math" w:eastAsia="宋体" w:hAnsi="Cambria Math" w:cs="Times New Roman"/>
              <w:sz w:val="24"/>
              <w:lang w:bidi="en-US"/>
            </w:rPr>
            <m:t>=</m:t>
          </m:r>
          <m:sSub>
            <m:sSubPr>
              <m:ctrlPr>
                <w:rPr>
                  <w:rFonts w:ascii="Cambria Math" w:eastAsia="宋体" w:hAnsi="Cambria Math" w:cs="Times New Roman"/>
                  <w:sz w:val="24"/>
                  <w:lang w:bidi="en-US"/>
                </w:rPr>
              </m:ctrlPr>
            </m:sSubPr>
            <m:e>
              <m:r>
                <w:rPr>
                  <w:rFonts w:ascii="Cambria Math" w:eastAsia="宋体" w:hAnsi="Cambria Math" w:cs="Times New Roman"/>
                  <w:sz w:val="24"/>
                  <w:lang w:bidi="en-US"/>
                </w:rPr>
                <m:t>L</m:t>
              </m:r>
            </m:e>
            <m:sub>
              <m:r>
                <w:rPr>
                  <w:rFonts w:ascii="Cambria Math" w:eastAsia="宋体" w:hAnsi="Cambria Math" w:cs="Times New Roman"/>
                  <w:sz w:val="24"/>
                  <w:lang w:bidi="en-US"/>
                </w:rPr>
                <m:t>e</m:t>
              </m:r>
            </m:sub>
          </m:sSub>
          <m:r>
            <w:rPr>
              <w:rFonts w:ascii="Cambria Math" w:eastAsia="宋体" w:hAnsi="Cambria Math" w:cs="Times New Roman"/>
              <w:sz w:val="24"/>
              <w:lang w:bidi="en-US"/>
            </w:rPr>
            <m:t>+10lg</m:t>
          </m:r>
          <m:d>
            <m:dPr>
              <m:ctrlPr>
                <w:rPr>
                  <w:rFonts w:ascii="Cambria Math" w:eastAsia="宋体" w:hAnsi="Cambria Math" w:cs="Times New Roman"/>
                  <w:i/>
                  <w:sz w:val="24"/>
                  <w:lang w:bidi="en-US"/>
                </w:rPr>
              </m:ctrlPr>
            </m:dPr>
            <m:e>
              <m:f>
                <m:fPr>
                  <m:ctrlPr>
                    <w:rPr>
                      <w:rFonts w:ascii="Cambria Math" w:eastAsia="宋体" w:hAnsi="Cambria Math" w:cs="Times New Roman"/>
                      <w:i/>
                      <w:sz w:val="24"/>
                      <w:lang w:bidi="en-US"/>
                    </w:rPr>
                  </m:ctrlPr>
                </m:fPr>
                <m:num>
                  <m:r>
                    <w:rPr>
                      <w:rFonts w:ascii="Cambria Math" w:eastAsia="宋体" w:hAnsi="Cambria Math" w:cs="Times New Roman"/>
                      <w:sz w:val="24"/>
                      <w:lang w:bidi="en-US"/>
                    </w:rPr>
                    <m:t>Q</m:t>
                  </m:r>
                </m:num>
                <m:den>
                  <m:r>
                    <w:rPr>
                      <w:rFonts w:ascii="Cambria Math" w:eastAsia="宋体" w:hAnsi="Cambria Math" w:cs="Times New Roman"/>
                      <w:sz w:val="24"/>
                      <w:lang w:bidi="en-US"/>
                    </w:rPr>
                    <m:t>4π</m:t>
                  </m:r>
                  <m:sSup>
                    <m:sSupPr>
                      <m:ctrlPr>
                        <w:rPr>
                          <w:rFonts w:ascii="Cambria Math" w:eastAsia="宋体" w:hAnsi="Cambria Math" w:cs="Times New Roman"/>
                          <w:i/>
                          <w:sz w:val="24"/>
                          <w:lang w:bidi="en-US"/>
                        </w:rPr>
                      </m:ctrlPr>
                    </m:sSupPr>
                    <m:e>
                      <m:r>
                        <w:rPr>
                          <w:rFonts w:ascii="Cambria Math" w:eastAsia="宋体" w:hAnsi="Cambria Math" w:cs="Times New Roman"/>
                          <w:sz w:val="24"/>
                          <w:lang w:bidi="en-US"/>
                        </w:rPr>
                        <m:t>r</m:t>
                      </m:r>
                    </m:e>
                    <m:sup>
                      <m:r>
                        <w:rPr>
                          <w:rFonts w:ascii="Cambria Math" w:eastAsia="宋体" w:hAnsi="Cambria Math" w:cs="Times New Roman"/>
                          <w:sz w:val="24"/>
                          <w:lang w:bidi="en-US"/>
                        </w:rPr>
                        <m:t>2</m:t>
                      </m:r>
                    </m:sup>
                  </m:sSup>
                </m:den>
              </m:f>
              <m:r>
                <w:rPr>
                  <w:rFonts w:ascii="Cambria Math" w:eastAsia="宋体" w:hAnsi="Cambria Math" w:cs="Times New Roman"/>
                  <w:sz w:val="24"/>
                  <w:lang w:bidi="en-US"/>
                </w:rPr>
                <m:t>+</m:t>
              </m:r>
              <m:f>
                <m:fPr>
                  <m:ctrlPr>
                    <w:rPr>
                      <w:rFonts w:ascii="Cambria Math" w:eastAsia="宋体" w:hAnsi="Cambria Math" w:cs="Times New Roman"/>
                      <w:i/>
                      <w:sz w:val="24"/>
                      <w:lang w:bidi="en-US"/>
                    </w:rPr>
                  </m:ctrlPr>
                </m:fPr>
                <m:num>
                  <m:r>
                    <w:rPr>
                      <w:rFonts w:ascii="Cambria Math" w:eastAsia="宋体" w:hAnsi="Cambria Math" w:cs="Times New Roman"/>
                      <w:sz w:val="24"/>
                      <w:lang w:bidi="en-US"/>
                    </w:rPr>
                    <m:t>4</m:t>
                  </m:r>
                </m:num>
                <m:den>
                  <m:r>
                    <w:rPr>
                      <w:rFonts w:ascii="Cambria Math" w:eastAsia="宋体" w:hAnsi="Cambria Math" w:cs="Times New Roman"/>
                      <w:sz w:val="24"/>
                      <w:lang w:bidi="en-US"/>
                    </w:rPr>
                    <m:t>R</m:t>
                  </m:r>
                </m:den>
              </m:f>
            </m:e>
          </m:d>
        </m:oMath>
      </m:oMathPara>
    </w:p>
    <w:p w:rsidR="00C72BBC" w:rsidRDefault="00EA2CF8">
      <w:pPr>
        <w:spacing w:line="360" w:lineRule="auto"/>
        <w:jc w:val="center"/>
        <w:rPr>
          <w:rFonts w:ascii="Times New Roman" w:eastAsia="宋体" w:hAnsi="Times New Roman" w:cs="Times New Roman"/>
          <w:sz w:val="24"/>
          <w:lang w:bidi="en-US"/>
        </w:rPr>
      </w:pPr>
      <m:oMathPara>
        <m:oMath>
          <m:sSub>
            <m:sSubPr>
              <m:ctrlPr>
                <w:rPr>
                  <w:rFonts w:ascii="Cambria Math" w:eastAsia="宋体" w:hAnsi="Cambria Math" w:cs="Times New Roman"/>
                  <w:sz w:val="24"/>
                  <w:lang w:bidi="en-US"/>
                </w:rPr>
              </m:ctrlPr>
            </m:sSubPr>
            <m:e>
              <m:r>
                <w:rPr>
                  <w:rFonts w:ascii="Cambria Math" w:eastAsia="宋体" w:hAnsi="Cambria Math" w:cs="Times New Roman"/>
                  <w:sz w:val="24"/>
                  <w:lang w:bidi="en-US"/>
                </w:rPr>
                <m:t>L</m:t>
              </m:r>
            </m:e>
            <m:sub>
              <m:r>
                <w:rPr>
                  <w:rFonts w:ascii="Cambria Math" w:eastAsia="宋体" w:hAnsi="Cambria Math" w:cs="Times New Roman"/>
                  <w:sz w:val="24"/>
                  <w:lang w:bidi="en-US"/>
                </w:rPr>
                <m:t>W</m:t>
              </m:r>
            </m:sub>
          </m:sSub>
          <m:r>
            <m:rPr>
              <m:sty m:val="p"/>
            </m:rPr>
            <w:rPr>
              <w:rFonts w:ascii="Cambria Math" w:eastAsia="宋体" w:hAnsi="Cambria Math" w:cs="Times New Roman"/>
              <w:sz w:val="24"/>
              <w:lang w:bidi="en-US"/>
            </w:rPr>
            <m:t>=</m:t>
          </m:r>
          <m:sSub>
            <m:sSubPr>
              <m:ctrlPr>
                <w:rPr>
                  <w:rFonts w:ascii="Cambria Math" w:eastAsia="宋体" w:hAnsi="Cambria Math" w:cs="Times New Roman"/>
                  <w:sz w:val="24"/>
                  <w:lang w:bidi="en-US"/>
                </w:rPr>
              </m:ctrlPr>
            </m:sSubPr>
            <m:e>
              <m:r>
                <w:rPr>
                  <w:rFonts w:ascii="Cambria Math" w:eastAsia="宋体" w:hAnsi="Cambria Math" w:cs="Times New Roman"/>
                  <w:sz w:val="24"/>
                  <w:lang w:bidi="en-US"/>
                </w:rPr>
                <m:t>L</m:t>
              </m:r>
            </m:e>
            <m:sub>
              <m:r>
                <w:rPr>
                  <w:rFonts w:ascii="Cambria Math" w:eastAsia="宋体" w:hAnsi="Cambria Math" w:cs="Times New Roman"/>
                  <w:sz w:val="24"/>
                  <w:lang w:bidi="en-US"/>
                </w:rPr>
                <m:t>n</m:t>
              </m:r>
            </m:sub>
          </m:sSub>
          <m:r>
            <w:rPr>
              <w:rFonts w:ascii="Cambria Math" w:eastAsia="宋体" w:hAnsi="Cambria Math" w:cs="Times New Roman"/>
              <w:sz w:val="24"/>
              <w:lang w:bidi="en-US"/>
            </w:rPr>
            <m:t>-</m:t>
          </m:r>
          <m:d>
            <m:dPr>
              <m:ctrlPr>
                <w:rPr>
                  <w:rFonts w:ascii="Cambria Math" w:eastAsia="宋体" w:hAnsi="Cambria Math" w:cs="Times New Roman"/>
                  <w:i/>
                  <w:sz w:val="24"/>
                  <w:lang w:bidi="en-US"/>
                </w:rPr>
              </m:ctrlPr>
            </m:dPr>
            <m:e>
              <m:r>
                <w:rPr>
                  <w:rFonts w:ascii="Cambria Math" w:eastAsia="宋体" w:hAnsi="Cambria Math" w:cs="Times New Roman"/>
                  <w:sz w:val="24"/>
                  <w:lang w:bidi="en-US"/>
                </w:rPr>
                <m:t>TL+6</m:t>
              </m:r>
            </m:e>
          </m:d>
          <m:r>
            <w:rPr>
              <w:rFonts w:ascii="Cambria Math" w:eastAsia="宋体" w:hAnsi="Cambria Math" w:cs="Times New Roman"/>
              <w:sz w:val="24"/>
              <w:lang w:bidi="en-US"/>
            </w:rPr>
            <m:t>+10</m:t>
          </m:r>
          <m:r>
            <m:rPr>
              <m:sty m:val="p"/>
            </m:rPr>
            <w:rPr>
              <w:rFonts w:ascii="Cambria Math" w:eastAsia="宋体" w:hAnsi="Cambria Math" w:cs="Times New Roman"/>
              <w:sz w:val="24"/>
              <w:lang w:bidi="en-US"/>
            </w:rPr>
            <m:t>lgS</m:t>
          </m:r>
        </m:oMath>
      </m:oMathPara>
    </w:p>
    <w:p w:rsidR="00C72BBC" w:rsidRDefault="00854968">
      <w:pPr>
        <w:spacing w:line="360" w:lineRule="auto"/>
        <w:ind w:firstLineChars="200" w:firstLine="480"/>
        <w:jc w:val="left"/>
        <w:rPr>
          <w:rFonts w:ascii="Times New Roman" w:eastAsia="宋体" w:hAnsi="Times New Roman" w:cs="Times New Roman"/>
          <w:sz w:val="24"/>
          <w:lang w:bidi="en-US"/>
        </w:rPr>
      </w:pPr>
      <w:r>
        <w:rPr>
          <w:rFonts w:ascii="Times New Roman" w:eastAsia="宋体" w:hAnsi="Times New Roman" w:cs="Times New Roman" w:hint="eastAsia"/>
          <w:sz w:val="24"/>
          <w:lang w:bidi="en-US"/>
        </w:rPr>
        <w:t>式中</w:t>
      </w:r>
      <w:r>
        <w:rPr>
          <w:rFonts w:ascii="Times New Roman" w:eastAsia="宋体" w:hAnsi="Times New Roman" w:cs="Times New Roman"/>
          <w:sz w:val="24"/>
          <w:lang w:bidi="en-US"/>
        </w:rPr>
        <w:t>：</w:t>
      </w:r>
      <w:r>
        <w:rPr>
          <w:rFonts w:ascii="Times New Roman" w:eastAsia="宋体" w:hAnsi="Times New Roman" w:cs="Times New Roman"/>
          <w:sz w:val="24"/>
          <w:lang w:bidi="en-US"/>
        </w:rPr>
        <w:t>L</w:t>
      </w:r>
      <w:r>
        <w:rPr>
          <w:rFonts w:ascii="Times New Roman" w:eastAsia="宋体" w:hAnsi="Times New Roman" w:cs="Times New Roman"/>
          <w:sz w:val="24"/>
          <w:vertAlign w:val="subscript"/>
          <w:lang w:bidi="en-US"/>
        </w:rPr>
        <w:t>n</w:t>
      </w:r>
      <w:r>
        <w:rPr>
          <w:rFonts w:ascii="Times New Roman" w:eastAsia="宋体" w:hAnsi="Times New Roman" w:cs="Times New Roman"/>
          <w:sz w:val="24"/>
          <w:lang w:bidi="en-US"/>
        </w:rPr>
        <w:t>——</w:t>
      </w:r>
      <w:r>
        <w:rPr>
          <w:rFonts w:ascii="Times New Roman" w:eastAsia="宋体" w:hAnsi="Times New Roman" w:cs="Times New Roman"/>
          <w:sz w:val="24"/>
          <w:lang w:bidi="en-US"/>
        </w:rPr>
        <w:t>室内靠近围护结构处产生的声压级，</w:t>
      </w:r>
      <w:r>
        <w:rPr>
          <w:rFonts w:ascii="Times New Roman" w:eastAsia="宋体" w:hAnsi="Times New Roman" w:cs="Times New Roman"/>
          <w:sz w:val="24"/>
          <w:lang w:bidi="en-US"/>
        </w:rPr>
        <w:t>dB</w:t>
      </w:r>
      <w:r>
        <w:rPr>
          <w:rFonts w:ascii="Times New Roman" w:eastAsia="宋体" w:hAnsi="Times New Roman" w:cs="Times New Roman"/>
          <w:sz w:val="24"/>
          <w:lang w:bidi="en-US"/>
        </w:rPr>
        <w:t>；</w:t>
      </w:r>
    </w:p>
    <w:p w:rsidR="00C72BBC" w:rsidRDefault="00854968">
      <w:pPr>
        <w:spacing w:line="360" w:lineRule="auto"/>
        <w:ind w:firstLineChars="500" w:firstLine="1200"/>
        <w:jc w:val="left"/>
        <w:rPr>
          <w:rFonts w:ascii="Times New Roman" w:eastAsia="宋体" w:hAnsi="Times New Roman" w:cs="Times New Roman"/>
          <w:sz w:val="24"/>
          <w:lang w:bidi="en-US"/>
        </w:rPr>
      </w:pPr>
      <w:r>
        <w:rPr>
          <w:rFonts w:ascii="Times New Roman" w:eastAsia="宋体" w:hAnsi="Times New Roman" w:cs="Times New Roman"/>
          <w:sz w:val="24"/>
          <w:lang w:bidi="en-US"/>
        </w:rPr>
        <w:t>L</w:t>
      </w:r>
      <w:r>
        <w:rPr>
          <w:rFonts w:ascii="Times New Roman" w:eastAsia="宋体" w:hAnsi="Times New Roman" w:cs="Times New Roman"/>
          <w:sz w:val="24"/>
          <w:vertAlign w:val="subscript"/>
          <w:lang w:bidi="en-US"/>
        </w:rPr>
        <w:t>W</w:t>
      </w:r>
      <w:r>
        <w:rPr>
          <w:rFonts w:ascii="Times New Roman" w:eastAsia="宋体" w:hAnsi="Times New Roman" w:cs="Times New Roman"/>
          <w:sz w:val="24"/>
          <w:lang w:bidi="en-US"/>
        </w:rPr>
        <w:t>——</w:t>
      </w:r>
      <w:r>
        <w:rPr>
          <w:rFonts w:ascii="Times New Roman" w:eastAsia="宋体" w:hAnsi="Times New Roman" w:cs="Times New Roman"/>
          <w:sz w:val="24"/>
          <w:lang w:bidi="en-US"/>
        </w:rPr>
        <w:t>室外靠近围护结构处产生的声压级，</w:t>
      </w:r>
      <w:r>
        <w:rPr>
          <w:rFonts w:ascii="Times New Roman" w:eastAsia="宋体" w:hAnsi="Times New Roman" w:cs="Times New Roman"/>
          <w:sz w:val="24"/>
          <w:lang w:bidi="en-US"/>
        </w:rPr>
        <w:t>dB</w:t>
      </w:r>
      <w:r>
        <w:rPr>
          <w:rFonts w:ascii="Times New Roman" w:eastAsia="宋体" w:hAnsi="Times New Roman" w:cs="Times New Roman"/>
          <w:sz w:val="24"/>
          <w:lang w:bidi="en-US"/>
        </w:rPr>
        <w:t>；</w:t>
      </w:r>
    </w:p>
    <w:p w:rsidR="00C72BBC" w:rsidRDefault="00854968">
      <w:pPr>
        <w:spacing w:line="360" w:lineRule="auto"/>
        <w:ind w:firstLineChars="500" w:firstLine="1200"/>
        <w:jc w:val="left"/>
        <w:rPr>
          <w:rFonts w:ascii="Times New Roman" w:eastAsia="宋体" w:hAnsi="Times New Roman" w:cs="Times New Roman"/>
          <w:sz w:val="24"/>
          <w:lang w:bidi="en-US"/>
        </w:rPr>
      </w:pPr>
      <w:r>
        <w:rPr>
          <w:rFonts w:ascii="Times New Roman" w:eastAsia="宋体" w:hAnsi="Times New Roman" w:cs="Times New Roman"/>
          <w:sz w:val="24"/>
          <w:lang w:bidi="en-US"/>
        </w:rPr>
        <w:t>L</w:t>
      </w:r>
      <w:r>
        <w:rPr>
          <w:rFonts w:ascii="Times New Roman" w:eastAsia="宋体" w:hAnsi="Times New Roman" w:cs="Times New Roman"/>
          <w:sz w:val="24"/>
          <w:vertAlign w:val="subscript"/>
          <w:lang w:bidi="en-US"/>
        </w:rPr>
        <w:t>e</w:t>
      </w:r>
      <w:r>
        <w:rPr>
          <w:rFonts w:ascii="Times New Roman" w:eastAsia="宋体" w:hAnsi="Times New Roman" w:cs="Times New Roman"/>
          <w:sz w:val="24"/>
          <w:lang w:bidi="en-US"/>
        </w:rPr>
        <w:t>——</w:t>
      </w:r>
      <w:r>
        <w:rPr>
          <w:rFonts w:ascii="Times New Roman" w:eastAsia="宋体" w:hAnsi="Times New Roman" w:cs="Times New Roman"/>
          <w:sz w:val="24"/>
          <w:lang w:bidi="en-US"/>
        </w:rPr>
        <w:t>声源的声压级，</w:t>
      </w:r>
      <w:r>
        <w:rPr>
          <w:rFonts w:ascii="Times New Roman" w:eastAsia="宋体" w:hAnsi="Times New Roman" w:cs="Times New Roman"/>
          <w:sz w:val="24"/>
          <w:lang w:bidi="en-US"/>
        </w:rPr>
        <w:t>dB</w:t>
      </w:r>
      <w:r>
        <w:rPr>
          <w:rFonts w:ascii="Times New Roman" w:eastAsia="宋体" w:hAnsi="Times New Roman" w:cs="Times New Roman"/>
          <w:sz w:val="24"/>
          <w:lang w:bidi="en-US"/>
        </w:rPr>
        <w:t>；</w:t>
      </w:r>
    </w:p>
    <w:p w:rsidR="00C72BBC" w:rsidRDefault="00854968">
      <w:pPr>
        <w:spacing w:line="360" w:lineRule="auto"/>
        <w:ind w:firstLineChars="500" w:firstLine="1200"/>
        <w:jc w:val="left"/>
        <w:rPr>
          <w:rFonts w:ascii="Times New Roman" w:eastAsia="宋体" w:hAnsi="Times New Roman" w:cs="Times New Roman"/>
          <w:sz w:val="24"/>
          <w:lang w:bidi="en-US"/>
        </w:rPr>
      </w:pPr>
      <w:r>
        <w:rPr>
          <w:rFonts w:ascii="Times New Roman" w:eastAsia="宋体" w:hAnsi="Times New Roman" w:cs="Times New Roman"/>
          <w:sz w:val="24"/>
          <w:lang w:bidi="en-US"/>
        </w:rPr>
        <w:t>r——</w:t>
      </w:r>
      <w:r>
        <w:rPr>
          <w:rFonts w:ascii="Times New Roman" w:eastAsia="宋体" w:hAnsi="Times New Roman" w:cs="Times New Roman"/>
          <w:sz w:val="24"/>
          <w:lang w:bidi="en-US"/>
        </w:rPr>
        <w:t>声源与室内靠近围护结构处的距离，</w:t>
      </w:r>
      <w:r>
        <w:rPr>
          <w:rFonts w:ascii="Times New Roman" w:eastAsia="宋体" w:hAnsi="Times New Roman" w:cs="Times New Roman"/>
          <w:sz w:val="24"/>
          <w:lang w:bidi="en-US"/>
        </w:rPr>
        <w:t>m</w:t>
      </w:r>
      <w:r>
        <w:rPr>
          <w:rFonts w:ascii="Times New Roman" w:eastAsia="宋体" w:hAnsi="Times New Roman" w:cs="Times New Roman"/>
          <w:sz w:val="24"/>
          <w:lang w:bidi="en-US"/>
        </w:rPr>
        <w:t>；</w:t>
      </w:r>
      <w:r>
        <w:rPr>
          <w:rFonts w:ascii="Times New Roman" w:eastAsia="宋体" w:hAnsi="Times New Roman" w:cs="Times New Roman"/>
          <w:sz w:val="24"/>
          <w:lang w:bidi="en-US"/>
        </w:rPr>
        <w:t xml:space="preserve"> </w:t>
      </w:r>
    </w:p>
    <w:p w:rsidR="00C72BBC" w:rsidRDefault="00854968">
      <w:pPr>
        <w:spacing w:line="360" w:lineRule="auto"/>
        <w:ind w:firstLineChars="500" w:firstLine="1200"/>
        <w:jc w:val="left"/>
        <w:rPr>
          <w:rFonts w:ascii="Times New Roman" w:eastAsia="宋体" w:hAnsi="Times New Roman" w:cs="Times New Roman"/>
          <w:sz w:val="24"/>
          <w:lang w:bidi="en-US"/>
        </w:rPr>
      </w:pPr>
      <w:r>
        <w:rPr>
          <w:rFonts w:ascii="Times New Roman" w:eastAsia="宋体" w:hAnsi="Times New Roman" w:cs="Times New Roman"/>
          <w:sz w:val="24"/>
          <w:lang w:bidi="en-US"/>
        </w:rPr>
        <w:t>R——</w:t>
      </w:r>
      <w:r>
        <w:rPr>
          <w:rFonts w:ascii="Times New Roman" w:eastAsia="宋体" w:hAnsi="Times New Roman" w:cs="Times New Roman"/>
          <w:sz w:val="24"/>
          <w:lang w:bidi="en-US"/>
        </w:rPr>
        <w:t>房间常数，</w:t>
      </w:r>
      <w:r>
        <w:rPr>
          <w:rFonts w:ascii="Times New Roman" w:eastAsia="宋体" w:hAnsi="Times New Roman" w:cs="Times New Roman"/>
          <w:sz w:val="24"/>
          <w:lang w:bidi="en-US"/>
        </w:rPr>
        <w:t>nP</w:t>
      </w:r>
      <w:r>
        <w:rPr>
          <w:rFonts w:ascii="Times New Roman" w:eastAsia="宋体" w:hAnsi="Times New Roman" w:cs="Times New Roman"/>
          <w:sz w:val="24"/>
          <w:lang w:bidi="en-US"/>
        </w:rPr>
        <w:t>；</w:t>
      </w:r>
    </w:p>
    <w:p w:rsidR="00C72BBC" w:rsidRDefault="00854968">
      <w:pPr>
        <w:spacing w:line="360" w:lineRule="auto"/>
        <w:ind w:firstLineChars="500" w:firstLine="1200"/>
        <w:jc w:val="left"/>
        <w:rPr>
          <w:rFonts w:ascii="Times New Roman" w:eastAsia="宋体" w:hAnsi="Times New Roman" w:cs="Times New Roman"/>
          <w:sz w:val="24"/>
          <w:lang w:bidi="en-US"/>
        </w:rPr>
      </w:pPr>
      <w:r>
        <w:rPr>
          <w:rFonts w:ascii="Times New Roman" w:eastAsia="宋体" w:hAnsi="Times New Roman" w:cs="Times New Roman"/>
          <w:sz w:val="24"/>
          <w:lang w:bidi="en-US"/>
        </w:rPr>
        <w:t>Q——</w:t>
      </w:r>
      <w:r>
        <w:rPr>
          <w:rFonts w:ascii="Times New Roman" w:eastAsia="宋体" w:hAnsi="Times New Roman" w:cs="Times New Roman"/>
          <w:sz w:val="24"/>
          <w:lang w:bidi="en-US"/>
        </w:rPr>
        <w:t>方向性因子；</w:t>
      </w:r>
    </w:p>
    <w:p w:rsidR="00C72BBC" w:rsidRDefault="00854968">
      <w:pPr>
        <w:spacing w:line="360" w:lineRule="auto"/>
        <w:ind w:firstLineChars="500" w:firstLine="1200"/>
        <w:jc w:val="left"/>
        <w:rPr>
          <w:rFonts w:ascii="Times New Roman" w:eastAsia="宋体" w:hAnsi="Times New Roman" w:cs="Times New Roman"/>
          <w:sz w:val="24"/>
          <w:lang w:bidi="en-US"/>
        </w:rPr>
      </w:pPr>
      <w:r>
        <w:rPr>
          <w:rFonts w:ascii="Times New Roman" w:eastAsia="宋体" w:hAnsi="Times New Roman" w:cs="Times New Roman"/>
          <w:sz w:val="24"/>
          <w:lang w:bidi="en-US"/>
        </w:rPr>
        <w:t>TL——</w:t>
      </w:r>
      <w:r>
        <w:rPr>
          <w:rFonts w:ascii="Times New Roman" w:eastAsia="宋体" w:hAnsi="Times New Roman" w:cs="Times New Roman"/>
          <w:sz w:val="24"/>
          <w:lang w:bidi="en-US"/>
        </w:rPr>
        <w:t>护结构的传输损失，</w:t>
      </w:r>
      <w:r>
        <w:rPr>
          <w:rFonts w:ascii="Times New Roman" w:eastAsia="宋体" w:hAnsi="Times New Roman" w:cs="Times New Roman"/>
          <w:sz w:val="24"/>
          <w:lang w:bidi="en-US"/>
        </w:rPr>
        <w:t>dB</w:t>
      </w:r>
      <w:r>
        <w:rPr>
          <w:rFonts w:ascii="Times New Roman" w:eastAsia="宋体" w:hAnsi="Times New Roman" w:cs="Times New Roman"/>
          <w:sz w:val="24"/>
          <w:lang w:bidi="en-US"/>
        </w:rPr>
        <w:t>；</w:t>
      </w:r>
    </w:p>
    <w:p w:rsidR="00C72BBC" w:rsidRDefault="00854968">
      <w:pPr>
        <w:spacing w:line="360" w:lineRule="auto"/>
        <w:ind w:firstLineChars="500" w:firstLine="1200"/>
        <w:jc w:val="left"/>
        <w:rPr>
          <w:rFonts w:ascii="Times New Roman" w:eastAsia="宋体" w:hAnsi="Times New Roman" w:cs="Times New Roman"/>
          <w:sz w:val="24"/>
          <w:lang w:bidi="en-US"/>
        </w:rPr>
      </w:pPr>
      <w:r>
        <w:rPr>
          <w:rFonts w:ascii="Times New Roman" w:eastAsia="宋体" w:hAnsi="Times New Roman" w:cs="Times New Roman"/>
          <w:sz w:val="24"/>
          <w:lang w:bidi="en-US"/>
        </w:rPr>
        <w:t>S——</w:t>
      </w:r>
      <w:r>
        <w:rPr>
          <w:rFonts w:ascii="Times New Roman" w:eastAsia="宋体" w:hAnsi="Times New Roman" w:cs="Times New Roman"/>
          <w:sz w:val="24"/>
          <w:lang w:bidi="en-US"/>
        </w:rPr>
        <w:t>透声面积，</w:t>
      </w:r>
      <w:r>
        <w:rPr>
          <w:rFonts w:ascii="Times New Roman" w:eastAsia="宋体" w:hAnsi="Times New Roman" w:cs="Times New Roman"/>
          <w:sz w:val="24"/>
          <w:lang w:bidi="en-US"/>
        </w:rPr>
        <w:t>m</w:t>
      </w:r>
      <w:r>
        <w:rPr>
          <w:rFonts w:ascii="Times New Roman" w:eastAsia="宋体" w:hAnsi="Times New Roman" w:cs="Times New Roman"/>
          <w:sz w:val="24"/>
          <w:vertAlign w:val="superscript"/>
          <w:lang w:bidi="en-US"/>
        </w:rPr>
        <w:t>2</w:t>
      </w:r>
    </w:p>
    <w:p w:rsidR="00C72BBC" w:rsidRDefault="00854968">
      <w:pPr>
        <w:spacing w:line="360" w:lineRule="auto"/>
        <w:ind w:firstLineChars="200" w:firstLine="482"/>
        <w:jc w:val="left"/>
        <w:rPr>
          <w:rFonts w:ascii="Times New Roman" w:eastAsia="宋体" w:hAnsi="Times New Roman" w:cs="Times New Roman"/>
          <w:b/>
          <w:sz w:val="24"/>
          <w:lang w:bidi="zh-TW"/>
        </w:rPr>
      </w:pPr>
      <w:r>
        <w:rPr>
          <w:rFonts w:ascii="Times New Roman" w:eastAsia="宋体" w:hAnsi="Times New Roman" w:cs="Times New Roman"/>
          <w:b/>
          <w:bCs/>
          <w:sz w:val="24"/>
          <w:lang w:bidi="zh-TW"/>
        </w:rPr>
        <w:t>3</w:t>
      </w:r>
      <w:r>
        <w:rPr>
          <w:rFonts w:ascii="Times New Roman" w:eastAsia="宋体" w:hAnsi="Times New Roman" w:cs="Times New Roman"/>
          <w:b/>
          <w:sz w:val="24"/>
          <w:lang w:bidi="zh-TW"/>
        </w:rPr>
        <w:t>、对两个以上多个声源同时存在时，其预测点总声压级釆用下面公式：</w:t>
      </w:r>
    </w:p>
    <w:p w:rsidR="00C72BBC" w:rsidRDefault="00EA2CF8">
      <w:pPr>
        <w:spacing w:line="360" w:lineRule="auto"/>
        <w:ind w:firstLineChars="200" w:firstLine="480"/>
        <w:jc w:val="left"/>
        <w:rPr>
          <w:rFonts w:ascii="Times New Roman" w:eastAsia="宋体" w:hAnsi="Times New Roman" w:cs="Times New Roman"/>
          <w:sz w:val="24"/>
          <w:lang w:bidi="en-US"/>
        </w:rPr>
      </w:pPr>
      <m:oMathPara>
        <m:oMath>
          <m:sSub>
            <m:sSubPr>
              <m:ctrlPr>
                <w:rPr>
                  <w:rFonts w:ascii="Cambria Math" w:eastAsia="宋体" w:hAnsi="Cambria Math" w:cs="Times New Roman"/>
                  <w:sz w:val="24"/>
                  <w:lang w:bidi="en-US"/>
                </w:rPr>
              </m:ctrlPr>
            </m:sSubPr>
            <m:e>
              <m:r>
                <m:rPr>
                  <m:sty m:val="p"/>
                </m:rPr>
                <w:rPr>
                  <w:rFonts w:ascii="Cambria Math" w:eastAsia="宋体" w:hAnsi="Cambria Math" w:cs="Times New Roman"/>
                  <w:sz w:val="24"/>
                  <w:lang w:bidi="en-US"/>
                </w:rPr>
                <m:t>L</m:t>
              </m:r>
            </m:e>
            <m:sub>
              <m:r>
                <w:rPr>
                  <w:rFonts w:ascii="Cambria Math" w:eastAsia="宋体" w:hAnsi="Cambria Math" w:cs="Times New Roman"/>
                  <w:sz w:val="24"/>
                  <w:lang w:bidi="en-US"/>
                </w:rPr>
                <m:t>eq</m:t>
              </m:r>
            </m:sub>
          </m:sSub>
          <m:r>
            <m:rPr>
              <m:sty m:val="p"/>
            </m:rPr>
            <w:rPr>
              <w:rFonts w:ascii="Cambria Math" w:eastAsia="宋体" w:hAnsi="Cambria Math" w:cs="Times New Roman"/>
              <w:sz w:val="24"/>
              <w:lang w:bidi="en-US"/>
            </w:rPr>
            <m:t>=10</m:t>
          </m:r>
          <m:func>
            <m:funcPr>
              <m:ctrlPr>
                <w:rPr>
                  <w:rFonts w:ascii="Cambria Math" w:eastAsia="宋体" w:hAnsi="Cambria Math" w:cs="Times New Roman"/>
                  <w:sz w:val="24"/>
                  <w:lang w:bidi="en-US"/>
                </w:rPr>
              </m:ctrlPr>
            </m:funcPr>
            <m:fName>
              <m:r>
                <m:rPr>
                  <m:sty m:val="p"/>
                </m:rPr>
                <w:rPr>
                  <w:rFonts w:ascii="Cambria Math" w:eastAsia="宋体" w:hAnsi="Cambria Math" w:cs="Times New Roman"/>
                  <w:sz w:val="24"/>
                  <w:lang w:bidi="en-US"/>
                </w:rPr>
                <m:t>log</m:t>
              </m:r>
            </m:fName>
            <m:e>
              <m:d>
                <m:dPr>
                  <m:ctrlPr>
                    <w:rPr>
                      <w:rFonts w:ascii="Cambria Math" w:eastAsia="宋体" w:hAnsi="Cambria Math" w:cs="Times New Roman"/>
                      <w:i/>
                      <w:sz w:val="24"/>
                      <w:lang w:bidi="en-US"/>
                    </w:rPr>
                  </m:ctrlPr>
                </m:dPr>
                <m:e>
                  <m:nary>
                    <m:naryPr>
                      <m:chr m:val="∑"/>
                      <m:limLoc m:val="undOvr"/>
                      <m:subHide m:val="1"/>
                      <m:supHide m:val="1"/>
                      <m:ctrlPr>
                        <w:rPr>
                          <w:rFonts w:ascii="Cambria Math" w:eastAsia="宋体" w:hAnsi="Cambria Math" w:cs="Times New Roman"/>
                          <w:i/>
                          <w:sz w:val="24"/>
                          <w:lang w:bidi="en-US"/>
                        </w:rPr>
                      </m:ctrlPr>
                    </m:naryPr>
                    <m:sub/>
                    <m:sup/>
                    <m:e>
                      <m:sSup>
                        <m:sSupPr>
                          <m:ctrlPr>
                            <w:rPr>
                              <w:rFonts w:ascii="Cambria Math" w:eastAsia="宋体" w:hAnsi="Cambria Math" w:cs="Times New Roman"/>
                              <w:i/>
                              <w:sz w:val="24"/>
                              <w:lang w:bidi="en-US"/>
                            </w:rPr>
                          </m:ctrlPr>
                        </m:sSupPr>
                        <m:e>
                          <m:r>
                            <w:rPr>
                              <w:rFonts w:ascii="Cambria Math" w:eastAsia="宋体" w:hAnsi="Cambria Math" w:cs="Times New Roman"/>
                              <w:sz w:val="24"/>
                              <w:lang w:bidi="en-US"/>
                            </w:rPr>
                            <m:t>10</m:t>
                          </m:r>
                        </m:e>
                        <m:sup>
                          <m:r>
                            <w:rPr>
                              <w:rFonts w:ascii="Cambria Math" w:eastAsia="宋体" w:hAnsi="Cambria Math" w:cs="Times New Roman"/>
                              <w:sz w:val="24"/>
                              <w:lang w:bidi="en-US"/>
                            </w:rPr>
                            <m:t>0.1</m:t>
                          </m:r>
                          <m:sSub>
                            <m:sSubPr>
                              <m:ctrlPr>
                                <w:rPr>
                                  <w:rFonts w:ascii="Cambria Math" w:eastAsia="宋体" w:hAnsi="Cambria Math" w:cs="Times New Roman"/>
                                  <w:i/>
                                  <w:sz w:val="24"/>
                                  <w:lang w:bidi="en-US"/>
                                </w:rPr>
                              </m:ctrlPr>
                            </m:sSubPr>
                            <m:e>
                              <m:r>
                                <w:rPr>
                                  <w:rFonts w:ascii="Cambria Math" w:eastAsia="宋体" w:hAnsi="Cambria Math" w:cs="Times New Roman"/>
                                  <w:sz w:val="24"/>
                                  <w:lang w:bidi="en-US"/>
                                </w:rPr>
                                <m:t>L</m:t>
                              </m:r>
                            </m:e>
                            <m:sub>
                              <m:r>
                                <w:rPr>
                                  <w:rFonts w:ascii="Cambria Math" w:eastAsia="宋体" w:hAnsi="Cambria Math" w:cs="Times New Roman"/>
                                  <w:sz w:val="24"/>
                                  <w:lang w:bidi="en-US"/>
                                </w:rPr>
                                <m:t>i</m:t>
                              </m:r>
                            </m:sub>
                          </m:sSub>
                        </m:sup>
                      </m:sSup>
                    </m:e>
                  </m:nary>
                </m:e>
              </m:d>
            </m:e>
          </m:func>
        </m:oMath>
      </m:oMathPara>
    </w:p>
    <w:p w:rsidR="00C72BBC" w:rsidRDefault="00854968">
      <w:pPr>
        <w:spacing w:line="360" w:lineRule="auto"/>
        <w:ind w:firstLineChars="200" w:firstLine="480"/>
        <w:jc w:val="left"/>
        <w:rPr>
          <w:rFonts w:ascii="Times New Roman" w:eastAsia="宋体" w:hAnsi="Times New Roman" w:cs="Times New Roman"/>
          <w:sz w:val="24"/>
          <w:lang w:bidi="zh-TW"/>
        </w:rPr>
      </w:pPr>
      <w:r>
        <w:rPr>
          <w:rFonts w:ascii="Times New Roman" w:eastAsia="宋体" w:hAnsi="Times New Roman" w:cs="Times New Roman"/>
          <w:sz w:val="24"/>
          <w:lang w:bidi="zh-TW"/>
        </w:rPr>
        <w:t>式中：</w:t>
      </w:r>
      <w:r>
        <w:rPr>
          <w:rFonts w:ascii="Times New Roman" w:eastAsia="宋体" w:hAnsi="Times New Roman" w:cs="Times New Roman"/>
          <w:bCs/>
          <w:sz w:val="24"/>
          <w:lang w:bidi="en-US"/>
        </w:rPr>
        <w:t>L</w:t>
      </w:r>
      <w:r>
        <w:rPr>
          <w:rFonts w:ascii="Times New Roman" w:eastAsia="宋体" w:hAnsi="Times New Roman" w:cs="Times New Roman"/>
          <w:bCs/>
          <w:sz w:val="24"/>
          <w:vertAlign w:val="subscript"/>
          <w:lang w:bidi="en-US"/>
        </w:rPr>
        <w:t>eq</w:t>
      </w:r>
      <w:r>
        <w:rPr>
          <w:rFonts w:ascii="Times New Roman" w:eastAsia="宋体" w:hAnsi="Times New Roman" w:cs="Times New Roman"/>
          <w:sz w:val="24"/>
          <w:lang w:bidi="en-US"/>
        </w:rPr>
        <w:t>——</w:t>
      </w:r>
      <w:r>
        <w:rPr>
          <w:rFonts w:ascii="Times New Roman" w:eastAsia="宋体" w:hAnsi="Times New Roman" w:cs="Times New Roman"/>
          <w:sz w:val="24"/>
          <w:lang w:bidi="zh-TW"/>
        </w:rPr>
        <w:t>预测点的总等效声级，</w:t>
      </w:r>
      <w:r>
        <w:rPr>
          <w:rFonts w:ascii="Times New Roman" w:eastAsia="宋体" w:hAnsi="Times New Roman" w:cs="Times New Roman"/>
          <w:bCs/>
          <w:sz w:val="24"/>
          <w:lang w:bidi="en-US"/>
        </w:rPr>
        <w:t>dB(A)</w:t>
      </w:r>
      <w:r>
        <w:rPr>
          <w:rFonts w:ascii="Times New Roman" w:eastAsia="宋体" w:hAnsi="Times New Roman" w:cs="Times New Roman"/>
          <w:bCs/>
          <w:sz w:val="24"/>
          <w:lang w:bidi="en-US"/>
        </w:rPr>
        <w:t>；</w:t>
      </w:r>
    </w:p>
    <w:p w:rsidR="00C72BBC" w:rsidRDefault="00854968" w:rsidP="00854968">
      <w:pPr>
        <w:spacing w:line="360" w:lineRule="auto"/>
        <w:ind w:firstLineChars="494" w:firstLine="1186"/>
        <w:jc w:val="left"/>
        <w:rPr>
          <w:rFonts w:ascii="Times New Roman" w:eastAsia="宋体" w:hAnsi="Times New Roman" w:cs="Times New Roman"/>
          <w:sz w:val="24"/>
          <w:lang w:bidi="en-US"/>
        </w:rPr>
      </w:pPr>
      <w:r>
        <w:rPr>
          <w:rFonts w:ascii="Times New Roman" w:eastAsia="宋体" w:hAnsi="Times New Roman" w:cs="Times New Roman"/>
          <w:bCs/>
          <w:sz w:val="24"/>
          <w:lang w:bidi="en-US"/>
        </w:rPr>
        <w:t>L</w:t>
      </w:r>
      <w:r>
        <w:rPr>
          <w:rFonts w:ascii="Times New Roman" w:eastAsia="宋体" w:hAnsi="Times New Roman" w:cs="Times New Roman"/>
          <w:bCs/>
          <w:sz w:val="24"/>
          <w:vertAlign w:val="subscript"/>
          <w:lang w:bidi="en-US"/>
        </w:rPr>
        <w:t>i</w:t>
      </w:r>
      <w:r>
        <w:rPr>
          <w:rFonts w:ascii="Times New Roman" w:eastAsia="宋体" w:hAnsi="Times New Roman" w:cs="Times New Roman"/>
          <w:bCs/>
          <w:sz w:val="24"/>
          <w:lang w:bidi="en-US"/>
        </w:rPr>
        <w:t>——</w:t>
      </w:r>
      <w:r>
        <w:rPr>
          <w:rFonts w:ascii="Times New Roman" w:eastAsia="宋体" w:hAnsi="Times New Roman" w:cs="Times New Roman"/>
          <w:sz w:val="24"/>
          <w:lang w:bidi="en-US"/>
        </w:rPr>
        <w:t>第</w:t>
      </w:r>
      <w:r>
        <w:rPr>
          <w:rFonts w:ascii="Times New Roman" w:eastAsia="宋体" w:hAnsi="Times New Roman" w:cs="Times New Roman"/>
          <w:bCs/>
          <w:sz w:val="24"/>
          <w:lang w:bidi="en-US"/>
        </w:rPr>
        <w:t>i</w:t>
      </w:r>
      <w:r>
        <w:rPr>
          <w:rFonts w:ascii="Times New Roman" w:eastAsia="宋体" w:hAnsi="Times New Roman" w:cs="Times New Roman"/>
          <w:sz w:val="24"/>
          <w:lang w:bidi="en-US"/>
        </w:rPr>
        <w:t>个声源对预测点的声级影响，</w:t>
      </w:r>
      <w:r>
        <w:rPr>
          <w:rFonts w:ascii="Times New Roman" w:eastAsia="宋体" w:hAnsi="Times New Roman" w:cs="Times New Roman"/>
          <w:bCs/>
          <w:sz w:val="24"/>
          <w:lang w:bidi="en-US"/>
        </w:rPr>
        <w:t>dB(A)</w:t>
      </w:r>
      <w:r>
        <w:rPr>
          <w:rFonts w:ascii="Times New Roman" w:eastAsia="宋体" w:hAnsi="Times New Roman" w:cs="Times New Roman"/>
          <w:bCs/>
          <w:sz w:val="24"/>
          <w:lang w:bidi="en-US"/>
        </w:rPr>
        <w:t>。</w:t>
      </w:r>
    </w:p>
    <w:p w:rsidR="00C72BBC" w:rsidRDefault="005F151A">
      <w:pPr>
        <w:pStyle w:val="3"/>
        <w:spacing w:before="0" w:after="0" w:line="360" w:lineRule="auto"/>
        <w:rPr>
          <w:rFonts w:ascii="Times New Roman" w:hAnsi="Times New Roman" w:cs="Times New Roman"/>
          <w:sz w:val="28"/>
        </w:rPr>
      </w:pPr>
      <w:bookmarkStart w:id="762" w:name="_Toc121381322"/>
      <w:r>
        <w:rPr>
          <w:rFonts w:ascii="Times New Roman" w:hAnsi="Times New Roman" w:cs="Times New Roman" w:hint="eastAsia"/>
          <w:sz w:val="28"/>
        </w:rPr>
        <w:t>6.6</w:t>
      </w:r>
      <w:r w:rsidR="00312D32">
        <w:rPr>
          <w:rFonts w:ascii="Times New Roman" w:hAnsi="Times New Roman" w:cs="Times New Roman" w:hint="eastAsia"/>
          <w:sz w:val="28"/>
        </w:rPr>
        <w:t>.3</w:t>
      </w:r>
      <w:r w:rsidR="00854968">
        <w:rPr>
          <w:rFonts w:ascii="Times New Roman" w:hAnsi="Times New Roman" w:cs="Times New Roman" w:hint="eastAsia"/>
          <w:sz w:val="28"/>
        </w:rPr>
        <w:t>评价标准和评价量</w:t>
      </w:r>
      <w:bookmarkEnd w:id="762"/>
    </w:p>
    <w:p w:rsidR="00C72BBC" w:rsidRDefault="00854968">
      <w:pPr>
        <w:spacing w:line="360" w:lineRule="auto"/>
        <w:ind w:firstLineChars="200" w:firstLine="480"/>
        <w:jc w:val="left"/>
        <w:rPr>
          <w:rFonts w:ascii="Times New Roman" w:eastAsia="宋体" w:hAnsi="Times New Roman" w:cs="Times New Roman"/>
          <w:sz w:val="24"/>
          <w:lang w:bidi="en-US"/>
        </w:rPr>
      </w:pPr>
      <w:r>
        <w:rPr>
          <w:rFonts w:ascii="Times New Roman" w:eastAsia="宋体" w:hAnsi="Times New Roman" w:cs="Times New Roman" w:hint="eastAsia"/>
          <w:sz w:val="24"/>
          <w:lang w:bidi="zh-TW"/>
        </w:rPr>
        <w:t>项目位于湖南岳阳绿色化工高新技术产业开发区云溪片区，厂界噪声执行《工业企业厂界环境噪声排放标准》（</w:t>
      </w:r>
      <w:r>
        <w:rPr>
          <w:rFonts w:ascii="Times New Roman" w:eastAsia="宋体" w:hAnsi="Times New Roman" w:cs="Times New Roman" w:hint="eastAsia"/>
          <w:sz w:val="24"/>
          <w:lang w:bidi="zh-TW"/>
        </w:rPr>
        <w:t>GB12348-2008</w:t>
      </w:r>
      <w:r>
        <w:rPr>
          <w:rFonts w:ascii="Times New Roman" w:eastAsia="宋体" w:hAnsi="Times New Roman" w:cs="Times New Roman" w:hint="eastAsia"/>
          <w:sz w:val="24"/>
          <w:lang w:bidi="zh-TW"/>
        </w:rPr>
        <w:t>）中的</w:t>
      </w:r>
      <w:r>
        <w:rPr>
          <w:rFonts w:ascii="Times New Roman" w:eastAsia="宋体" w:hAnsi="Times New Roman" w:cs="Times New Roman" w:hint="eastAsia"/>
          <w:sz w:val="24"/>
          <w:lang w:bidi="zh-TW"/>
        </w:rPr>
        <w:t>3</w:t>
      </w:r>
      <w:r>
        <w:rPr>
          <w:rFonts w:ascii="Times New Roman" w:eastAsia="宋体" w:hAnsi="Times New Roman" w:cs="Times New Roman" w:hint="eastAsia"/>
          <w:sz w:val="24"/>
          <w:lang w:bidi="zh-TW"/>
        </w:rPr>
        <w:t>类标准，即昼间</w:t>
      </w:r>
      <w:r>
        <w:rPr>
          <w:rFonts w:ascii="Times New Roman" w:eastAsia="宋体" w:hAnsi="Times New Roman" w:cs="Times New Roman" w:hint="eastAsia"/>
          <w:sz w:val="24"/>
          <w:lang w:bidi="zh-TW"/>
        </w:rPr>
        <w:t>65dB(A)</w:t>
      </w:r>
      <w:r>
        <w:rPr>
          <w:rFonts w:ascii="Times New Roman" w:eastAsia="宋体" w:hAnsi="Times New Roman" w:cs="Times New Roman" w:hint="eastAsia"/>
          <w:sz w:val="24"/>
          <w:lang w:bidi="zh-TW"/>
        </w:rPr>
        <w:t>，夜间</w:t>
      </w:r>
      <w:r>
        <w:rPr>
          <w:rFonts w:ascii="Times New Roman" w:eastAsia="宋体" w:hAnsi="Times New Roman" w:cs="Times New Roman" w:hint="eastAsia"/>
          <w:sz w:val="24"/>
          <w:lang w:bidi="zh-TW"/>
        </w:rPr>
        <w:t>55dB (A)</w:t>
      </w:r>
      <w:r>
        <w:rPr>
          <w:rFonts w:ascii="Times New Roman" w:eastAsia="宋体" w:hAnsi="Times New Roman" w:cs="Times New Roman" w:hint="eastAsia"/>
          <w:sz w:val="24"/>
          <w:lang w:bidi="zh-TW"/>
        </w:rPr>
        <w:t>。</w:t>
      </w:r>
    </w:p>
    <w:p w:rsidR="00C72BBC" w:rsidRDefault="005F151A">
      <w:pPr>
        <w:pStyle w:val="3"/>
        <w:spacing w:before="0" w:after="0" w:line="360" w:lineRule="auto"/>
        <w:rPr>
          <w:rFonts w:ascii="Times New Roman" w:hAnsi="Times New Roman" w:cs="Times New Roman"/>
          <w:sz w:val="28"/>
        </w:rPr>
      </w:pPr>
      <w:bookmarkStart w:id="763" w:name="_Toc121381323"/>
      <w:r>
        <w:rPr>
          <w:rFonts w:ascii="Times New Roman" w:hAnsi="Times New Roman" w:cs="Times New Roman" w:hint="eastAsia"/>
          <w:sz w:val="28"/>
        </w:rPr>
        <w:t>6.6</w:t>
      </w:r>
      <w:r w:rsidR="00854968">
        <w:rPr>
          <w:rFonts w:ascii="Times New Roman" w:hAnsi="Times New Roman" w:cs="Times New Roman"/>
          <w:sz w:val="28"/>
        </w:rPr>
        <w:t>.</w:t>
      </w:r>
      <w:r w:rsidR="00854968">
        <w:rPr>
          <w:rFonts w:ascii="Times New Roman" w:hAnsi="Times New Roman" w:cs="Times New Roman" w:hint="eastAsia"/>
          <w:sz w:val="28"/>
        </w:rPr>
        <w:t>4</w:t>
      </w:r>
      <w:r w:rsidR="00854968">
        <w:rPr>
          <w:rFonts w:ascii="Times New Roman" w:hAnsi="Times New Roman" w:cs="Times New Roman" w:hint="eastAsia"/>
          <w:sz w:val="28"/>
        </w:rPr>
        <w:t>预测结果及评价</w:t>
      </w:r>
      <w:bookmarkEnd w:id="763"/>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根据项目平面布局，利用上述噪声预测公式，本项目噪声预测结果见下表。</w:t>
      </w:r>
    </w:p>
    <w:p w:rsidR="00C72BBC" w:rsidRDefault="00854968">
      <w:pPr>
        <w:spacing w:line="360" w:lineRule="auto"/>
        <w:jc w:val="center"/>
        <w:rPr>
          <w:rFonts w:ascii="Times New Roman" w:hAnsi="Times New Roman" w:cs="Times New Roman"/>
          <w:b/>
          <w:bCs/>
          <w:lang w:bidi="en-US"/>
        </w:rPr>
      </w:pPr>
      <w:bookmarkStart w:id="764" w:name="bookmark167"/>
      <w:bookmarkStart w:id="765" w:name="bookmark168"/>
      <w:bookmarkStart w:id="766" w:name="bookmark169"/>
      <w:r>
        <w:rPr>
          <w:rFonts w:ascii="Times New Roman" w:hAnsi="Times New Roman" w:cs="Times New Roman"/>
          <w:b/>
          <w:lang w:bidi="zh-TW"/>
        </w:rPr>
        <w:t>表</w:t>
      </w:r>
      <w:r w:rsidR="005F151A">
        <w:rPr>
          <w:rFonts w:ascii="Times New Roman" w:hAnsi="Times New Roman" w:cs="Times New Roman" w:hint="eastAsia"/>
          <w:b/>
          <w:bCs/>
          <w:lang w:bidi="en-US"/>
        </w:rPr>
        <w:t>6.6</w:t>
      </w:r>
      <w:r>
        <w:rPr>
          <w:rFonts w:ascii="Times New Roman" w:hAnsi="Times New Roman" w:cs="Times New Roman"/>
          <w:b/>
          <w:bCs/>
          <w:lang w:bidi="en-US"/>
        </w:rPr>
        <w:t>-1</w:t>
      </w:r>
      <w:r>
        <w:rPr>
          <w:rFonts w:ascii="Times New Roman" w:hAnsi="Times New Roman" w:cs="Times New Roman" w:hint="eastAsia"/>
          <w:b/>
          <w:bCs/>
          <w:lang w:bidi="en-US"/>
        </w:rPr>
        <w:t xml:space="preserve">  </w:t>
      </w:r>
      <w:r>
        <w:rPr>
          <w:rFonts w:ascii="Times New Roman" w:hAnsi="Times New Roman" w:cs="Times New Roman"/>
          <w:b/>
          <w:lang w:bidi="zh-TW"/>
        </w:rPr>
        <w:t>声环境影响预测结果表</w:t>
      </w:r>
      <w:r>
        <w:rPr>
          <w:rFonts w:ascii="Times New Roman" w:hAnsi="Times New Roman" w:cs="Times New Roman" w:hint="eastAsia"/>
          <w:b/>
          <w:lang w:bidi="zh-TW"/>
        </w:rPr>
        <w:t xml:space="preserve">  </w:t>
      </w:r>
      <w:r>
        <w:rPr>
          <w:rFonts w:ascii="Times New Roman" w:hAnsi="Times New Roman" w:cs="Times New Roman"/>
          <w:b/>
          <w:lang w:bidi="zh-TW"/>
        </w:rPr>
        <w:t>单位</w:t>
      </w:r>
      <w:r>
        <w:rPr>
          <w:rFonts w:ascii="Times New Roman" w:hAnsi="Times New Roman" w:cs="Times New Roman" w:hint="eastAsia"/>
          <w:b/>
          <w:lang w:bidi="zh-TW"/>
        </w:rPr>
        <w:t>：</w:t>
      </w:r>
      <w:r>
        <w:rPr>
          <w:rFonts w:ascii="Times New Roman" w:hAnsi="Times New Roman" w:cs="Times New Roman"/>
          <w:b/>
          <w:bCs/>
          <w:lang w:bidi="en-US"/>
        </w:rPr>
        <w:t>Leq[dB(A)]</w:t>
      </w:r>
      <w:bookmarkEnd w:id="764"/>
      <w:bookmarkEnd w:id="765"/>
      <w:bookmarkEnd w:id="766"/>
    </w:p>
    <w:tbl>
      <w:tblPr>
        <w:tblW w:w="5000" w:type="pct"/>
        <w:jc w:val="center"/>
        <w:tblCellMar>
          <w:left w:w="10" w:type="dxa"/>
          <w:right w:w="10" w:type="dxa"/>
        </w:tblCellMar>
        <w:tblLook w:val="04A0" w:firstRow="1" w:lastRow="0" w:firstColumn="1" w:lastColumn="0" w:noHBand="0" w:noVBand="1"/>
      </w:tblPr>
      <w:tblGrid>
        <w:gridCol w:w="1823"/>
        <w:gridCol w:w="1454"/>
        <w:gridCol w:w="1386"/>
        <w:gridCol w:w="1285"/>
        <w:gridCol w:w="1283"/>
        <w:gridCol w:w="1064"/>
        <w:gridCol w:w="1471"/>
      </w:tblGrid>
      <w:tr w:rsidR="00C72BBC">
        <w:trPr>
          <w:trHeight w:val="20"/>
          <w:jc w:val="center"/>
        </w:trPr>
        <w:tc>
          <w:tcPr>
            <w:tcW w:w="933"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预测点</w:t>
            </w:r>
          </w:p>
        </w:tc>
        <w:tc>
          <w:tcPr>
            <w:tcW w:w="2111" w:type="pct"/>
            <w:gridSpan w:val="3"/>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昼间</w:t>
            </w:r>
          </w:p>
        </w:tc>
        <w:tc>
          <w:tcPr>
            <w:tcW w:w="1955" w:type="pct"/>
            <w:gridSpan w:val="3"/>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夜间</w:t>
            </w:r>
          </w:p>
        </w:tc>
      </w:tr>
      <w:tr w:rsidR="00C72BBC">
        <w:trPr>
          <w:trHeight w:val="20"/>
          <w:jc w:val="center"/>
        </w:trPr>
        <w:tc>
          <w:tcPr>
            <w:tcW w:w="933"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b/>
              </w:rPr>
            </w:pPr>
          </w:p>
        </w:tc>
        <w:tc>
          <w:tcPr>
            <w:tcW w:w="74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贡献值</w:t>
            </w:r>
          </w:p>
        </w:tc>
        <w:tc>
          <w:tcPr>
            <w:tcW w:w="70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标准值</w:t>
            </w:r>
          </w:p>
        </w:tc>
        <w:tc>
          <w:tcPr>
            <w:tcW w:w="6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是否达标</w:t>
            </w:r>
          </w:p>
        </w:tc>
        <w:tc>
          <w:tcPr>
            <w:tcW w:w="65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贡献值</w:t>
            </w:r>
          </w:p>
        </w:tc>
        <w:tc>
          <w:tcPr>
            <w:tcW w:w="5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标准值</w:t>
            </w:r>
          </w:p>
        </w:tc>
        <w:tc>
          <w:tcPr>
            <w:tcW w:w="753"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是否标准</w:t>
            </w:r>
          </w:p>
        </w:tc>
      </w:tr>
      <w:tr w:rsidR="00C72BBC">
        <w:trPr>
          <w:trHeight w:val="20"/>
          <w:jc w:val="center"/>
        </w:trPr>
        <w:tc>
          <w:tcPr>
            <w:tcW w:w="93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东厂界</w:t>
            </w:r>
          </w:p>
        </w:tc>
        <w:tc>
          <w:tcPr>
            <w:tcW w:w="74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53.0</w:t>
            </w:r>
          </w:p>
        </w:tc>
        <w:tc>
          <w:tcPr>
            <w:tcW w:w="70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65</w:t>
            </w:r>
          </w:p>
        </w:tc>
        <w:tc>
          <w:tcPr>
            <w:tcW w:w="6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c>
          <w:tcPr>
            <w:tcW w:w="65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53.0</w:t>
            </w:r>
          </w:p>
        </w:tc>
        <w:tc>
          <w:tcPr>
            <w:tcW w:w="5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55</w:t>
            </w:r>
          </w:p>
        </w:tc>
        <w:tc>
          <w:tcPr>
            <w:tcW w:w="753"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r>
      <w:tr w:rsidR="00C72BBC">
        <w:trPr>
          <w:trHeight w:val="20"/>
          <w:jc w:val="center"/>
        </w:trPr>
        <w:tc>
          <w:tcPr>
            <w:tcW w:w="93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lastRenderedPageBreak/>
              <w:t>南厂界</w:t>
            </w:r>
          </w:p>
        </w:tc>
        <w:tc>
          <w:tcPr>
            <w:tcW w:w="74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54.2</w:t>
            </w:r>
          </w:p>
        </w:tc>
        <w:tc>
          <w:tcPr>
            <w:tcW w:w="70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65</w:t>
            </w:r>
          </w:p>
        </w:tc>
        <w:tc>
          <w:tcPr>
            <w:tcW w:w="6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c>
          <w:tcPr>
            <w:tcW w:w="65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54.2</w:t>
            </w:r>
          </w:p>
        </w:tc>
        <w:tc>
          <w:tcPr>
            <w:tcW w:w="5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55</w:t>
            </w:r>
          </w:p>
        </w:tc>
        <w:tc>
          <w:tcPr>
            <w:tcW w:w="753"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r>
      <w:tr w:rsidR="00C72BBC">
        <w:trPr>
          <w:trHeight w:val="20"/>
          <w:jc w:val="center"/>
        </w:trPr>
        <w:tc>
          <w:tcPr>
            <w:tcW w:w="93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西厂界</w:t>
            </w:r>
          </w:p>
        </w:tc>
        <w:tc>
          <w:tcPr>
            <w:tcW w:w="74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54.5</w:t>
            </w:r>
          </w:p>
        </w:tc>
        <w:tc>
          <w:tcPr>
            <w:tcW w:w="70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65</w:t>
            </w:r>
          </w:p>
        </w:tc>
        <w:tc>
          <w:tcPr>
            <w:tcW w:w="658"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c>
          <w:tcPr>
            <w:tcW w:w="65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54.5</w:t>
            </w:r>
          </w:p>
        </w:tc>
        <w:tc>
          <w:tcPr>
            <w:tcW w:w="54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55</w:t>
            </w:r>
          </w:p>
        </w:tc>
        <w:tc>
          <w:tcPr>
            <w:tcW w:w="753"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r>
      <w:tr w:rsidR="00C72BBC">
        <w:trPr>
          <w:trHeight w:val="20"/>
          <w:jc w:val="center"/>
        </w:trPr>
        <w:tc>
          <w:tcPr>
            <w:tcW w:w="93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北厂界</w:t>
            </w:r>
          </w:p>
        </w:tc>
        <w:tc>
          <w:tcPr>
            <w:tcW w:w="74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53.0</w:t>
            </w:r>
          </w:p>
        </w:tc>
        <w:tc>
          <w:tcPr>
            <w:tcW w:w="709"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65</w:t>
            </w:r>
          </w:p>
        </w:tc>
        <w:tc>
          <w:tcPr>
            <w:tcW w:w="658"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c>
          <w:tcPr>
            <w:tcW w:w="657"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53.0</w:t>
            </w:r>
          </w:p>
        </w:tc>
        <w:tc>
          <w:tcPr>
            <w:tcW w:w="54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55</w:t>
            </w:r>
          </w:p>
        </w:tc>
        <w:tc>
          <w:tcPr>
            <w:tcW w:w="753"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是</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由上表的预测结果可知，建设项目正常营运时，在釆取隔声、减振、消声等措施处理后，各厂界噪声均满足《工业企业厂界环境噪声排放标准》</w:t>
      </w:r>
      <w:r>
        <w:rPr>
          <w:rFonts w:ascii="Times New Roman" w:hAnsi="Times New Roman" w:cs="Times New Roman" w:hint="eastAsia"/>
          <w:bCs/>
          <w:sz w:val="24"/>
          <w:lang w:bidi="en-US"/>
        </w:rPr>
        <w:t>（</w:t>
      </w:r>
      <w:r>
        <w:rPr>
          <w:rFonts w:ascii="Times New Roman" w:hAnsi="Times New Roman" w:cs="Times New Roman"/>
          <w:bCs/>
          <w:sz w:val="24"/>
          <w:lang w:bidi="en-US"/>
        </w:rPr>
        <w:t>GB12348-2008</w:t>
      </w:r>
      <w:r>
        <w:rPr>
          <w:rFonts w:ascii="Times New Roman" w:hAnsi="Times New Roman" w:cs="Times New Roman" w:hint="eastAsia"/>
          <w:bCs/>
          <w:sz w:val="24"/>
          <w:lang w:bidi="en-US"/>
        </w:rPr>
        <w:t>）</w:t>
      </w:r>
      <w:r>
        <w:rPr>
          <w:rFonts w:ascii="Times New Roman" w:hAnsi="Times New Roman" w:cs="Times New Roman"/>
          <w:sz w:val="24"/>
          <w:lang w:bidi="en-US"/>
        </w:rPr>
        <w:t>中的</w:t>
      </w:r>
      <w:r>
        <w:rPr>
          <w:rFonts w:ascii="Times New Roman" w:hAnsi="Times New Roman" w:cs="Times New Roman"/>
          <w:bCs/>
          <w:sz w:val="24"/>
          <w:lang w:bidi="en-US"/>
        </w:rPr>
        <w:t>3</w:t>
      </w:r>
      <w:r>
        <w:rPr>
          <w:rFonts w:ascii="Times New Roman" w:hAnsi="Times New Roman" w:cs="Times New Roman"/>
          <w:sz w:val="24"/>
          <w:lang w:bidi="en-US"/>
        </w:rPr>
        <w:t>类标准限值</w:t>
      </w:r>
      <w:r>
        <w:rPr>
          <w:rFonts w:ascii="Times New Roman" w:hAnsi="Times New Roman" w:cs="Times New Roman" w:hint="eastAsia"/>
          <w:sz w:val="24"/>
          <w:lang w:bidi="en-US"/>
        </w:rPr>
        <w:t>，</w:t>
      </w:r>
      <w:r>
        <w:rPr>
          <w:rFonts w:ascii="Times New Roman" w:hAnsi="Times New Roman" w:cs="Times New Roman"/>
          <w:sz w:val="24"/>
          <w:lang w:bidi="en-US"/>
        </w:rPr>
        <w:t>本项目不会对区域声环境产生明显不利影响</w:t>
      </w:r>
      <w:r>
        <w:rPr>
          <w:rFonts w:ascii="Times New Roman" w:hAnsi="Times New Roman" w:cs="Times New Roman" w:hint="eastAsia"/>
          <w:sz w:val="24"/>
          <w:lang w:bidi="en-US"/>
        </w:rPr>
        <w:t>。</w:t>
      </w:r>
    </w:p>
    <w:p w:rsidR="00C72BBC" w:rsidRDefault="00E82E0B">
      <w:pPr>
        <w:pStyle w:val="2"/>
        <w:tabs>
          <w:tab w:val="left" w:pos="420"/>
        </w:tabs>
        <w:spacing w:before="0" w:after="0" w:line="360" w:lineRule="auto"/>
        <w:rPr>
          <w:rFonts w:ascii="Times New Roman" w:eastAsia="宋体" w:hAnsi="Times New Roman" w:cs="Times New Roman"/>
          <w:bCs w:val="0"/>
          <w:sz w:val="30"/>
          <w:szCs w:val="30"/>
        </w:rPr>
      </w:pPr>
      <w:bookmarkStart w:id="767" w:name="_Toc121381324"/>
      <w:r>
        <w:rPr>
          <w:rFonts w:ascii="Times New Roman" w:eastAsia="宋体" w:hAnsi="Times New Roman" w:cs="Times New Roman" w:hint="eastAsia"/>
          <w:bCs w:val="0"/>
          <w:sz w:val="30"/>
          <w:szCs w:val="30"/>
        </w:rPr>
        <w:t>6.7</w:t>
      </w:r>
      <w:r w:rsidR="00854968">
        <w:rPr>
          <w:rFonts w:ascii="Times New Roman" w:eastAsia="宋体" w:hAnsi="Times New Roman" w:cs="Times New Roman" w:hint="eastAsia"/>
          <w:bCs w:val="0"/>
          <w:sz w:val="30"/>
          <w:szCs w:val="30"/>
        </w:rPr>
        <w:t>营运期固体废物环境影响分析</w:t>
      </w:r>
      <w:bookmarkEnd w:id="767"/>
    </w:p>
    <w:p w:rsidR="00C72BBC" w:rsidRDefault="00854968">
      <w:pPr>
        <w:spacing w:line="360" w:lineRule="auto"/>
        <w:ind w:firstLineChars="200" w:firstLine="480"/>
        <w:jc w:val="left"/>
        <w:rPr>
          <w:rFonts w:ascii="Times New Roman" w:hAnsi="Times New Roman" w:cs="Times New Roman"/>
          <w:sz w:val="24"/>
        </w:rPr>
      </w:pPr>
      <w:r>
        <w:rPr>
          <w:rFonts w:ascii="Times New Roman" w:eastAsia="宋体" w:hAnsi="Times New Roman" w:cs="Times New Roman"/>
          <w:sz w:val="24"/>
          <w:lang w:bidi="en-US"/>
        </w:rPr>
        <w:t>项目主要固体废物为</w:t>
      </w:r>
      <w:r>
        <w:rPr>
          <w:rFonts w:ascii="Times New Roman" w:eastAsia="宋体" w:hAnsi="Times New Roman" w:cs="Times New Roman" w:hint="eastAsia"/>
          <w:sz w:val="24"/>
          <w:lang w:bidi="en-US"/>
        </w:rPr>
        <w:t>废气处理产生的废活性炭和</w:t>
      </w:r>
      <w:r w:rsidR="008D292D">
        <w:rPr>
          <w:rFonts w:ascii="Times New Roman" w:eastAsia="宋体" w:hAnsi="Times New Roman" w:cs="Times New Roman" w:hint="eastAsia"/>
          <w:sz w:val="24"/>
          <w:lang w:bidi="en-US"/>
        </w:rPr>
        <w:t>废机油</w:t>
      </w:r>
      <w:r>
        <w:rPr>
          <w:rFonts w:ascii="Times New Roman" w:eastAsia="宋体" w:hAnsi="Times New Roman" w:cs="Times New Roman" w:hint="eastAsia"/>
          <w:sz w:val="24"/>
          <w:lang w:bidi="en-US"/>
        </w:rPr>
        <w:t>和生活垃圾。</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项目危险废物</w:t>
      </w:r>
      <w:r>
        <w:rPr>
          <w:rFonts w:ascii="Times New Roman" w:hAnsi="Times New Roman" w:cs="Times New Roman" w:hint="eastAsia"/>
          <w:sz w:val="24"/>
          <w:lang w:bidi="zh-TW"/>
        </w:rPr>
        <w:t>包括废活性炭、</w:t>
      </w:r>
      <w:r w:rsidR="008D292D">
        <w:rPr>
          <w:rFonts w:ascii="Times New Roman" w:hAnsi="Times New Roman" w:cs="Times New Roman" w:hint="eastAsia"/>
          <w:sz w:val="24"/>
          <w:lang w:bidi="zh-TW"/>
        </w:rPr>
        <w:t>废机油</w:t>
      </w:r>
      <w:r>
        <w:rPr>
          <w:rFonts w:ascii="Times New Roman" w:hAnsi="Times New Roman" w:cs="Times New Roman" w:hint="eastAsia"/>
          <w:sz w:val="24"/>
          <w:lang w:bidi="zh-TW"/>
        </w:rPr>
        <w:t>，</w:t>
      </w:r>
      <w:r>
        <w:rPr>
          <w:rFonts w:ascii="Times New Roman" w:hAnsi="Times New Roman" w:cs="Times New Roman"/>
          <w:sz w:val="24"/>
          <w:lang w:bidi="zh-TW"/>
        </w:rPr>
        <w:t>分类收集于危险废物暂存间后定期委托有资质的单位处理处置。</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项目</w:t>
      </w:r>
      <w:r>
        <w:rPr>
          <w:rFonts w:ascii="Times New Roman" w:hAnsi="Times New Roman" w:cs="Times New Roman" w:hint="eastAsia"/>
          <w:sz w:val="24"/>
          <w:lang w:bidi="zh-TW"/>
        </w:rPr>
        <w:t>依托现有</w:t>
      </w:r>
      <w:r>
        <w:rPr>
          <w:rFonts w:ascii="Times New Roman" w:hAnsi="Times New Roman" w:cs="Times New Roman"/>
          <w:sz w:val="24"/>
          <w:lang w:bidi="zh-TW"/>
        </w:rPr>
        <w:t>危废暂存间</w:t>
      </w:r>
      <w:r>
        <w:rPr>
          <w:rFonts w:ascii="Times New Roman" w:hAnsi="Times New Roman" w:cs="Times New Roman" w:hint="eastAsia"/>
          <w:sz w:val="24"/>
          <w:lang w:bidi="zh-TW"/>
        </w:rPr>
        <w:t>，</w:t>
      </w:r>
      <w:r>
        <w:rPr>
          <w:rFonts w:ascii="Times New Roman" w:hAnsi="Times New Roman" w:cs="Times New Roman"/>
          <w:sz w:val="24"/>
          <w:lang w:bidi="zh-TW"/>
        </w:rPr>
        <w:t>需满足《危险废物贮存污染控制标准》</w:t>
      </w:r>
      <w:r>
        <w:rPr>
          <w:rFonts w:ascii="Times New Roman" w:hAnsi="Times New Roman" w:cs="Times New Roman"/>
          <w:bCs/>
          <w:sz w:val="24"/>
          <w:lang w:bidi="en-US"/>
        </w:rPr>
        <w:t>（</w:t>
      </w:r>
      <w:r>
        <w:rPr>
          <w:rFonts w:ascii="Times New Roman" w:hAnsi="Times New Roman" w:cs="Times New Roman"/>
          <w:bCs/>
          <w:sz w:val="24"/>
          <w:lang w:bidi="en-US"/>
        </w:rPr>
        <w:t>GB18597-2001</w:t>
      </w:r>
      <w:r>
        <w:rPr>
          <w:rFonts w:ascii="Times New Roman" w:hAnsi="Times New Roman" w:cs="Times New Roman"/>
          <w:bCs/>
          <w:sz w:val="24"/>
          <w:lang w:bidi="en-US"/>
        </w:rPr>
        <w:t>）</w:t>
      </w:r>
      <w:r>
        <w:rPr>
          <w:rFonts w:ascii="Times New Roman" w:hAnsi="Times New Roman" w:cs="Times New Roman"/>
          <w:sz w:val="24"/>
          <w:lang w:bidi="zh-TW"/>
        </w:rPr>
        <w:t>及其修改单要求，应釆用混凝土地面，铺设</w:t>
      </w:r>
      <w:r>
        <w:rPr>
          <w:rFonts w:ascii="Times New Roman" w:hAnsi="Times New Roman" w:cs="Times New Roman"/>
          <w:bCs/>
          <w:sz w:val="24"/>
          <w:lang w:bidi="en-US"/>
        </w:rPr>
        <w:t>2mm</w:t>
      </w:r>
      <w:r>
        <w:rPr>
          <w:rFonts w:ascii="Times New Roman" w:hAnsi="Times New Roman" w:cs="Times New Roman"/>
          <w:sz w:val="24"/>
          <w:lang w:bidi="zh-TW"/>
        </w:rPr>
        <w:t>厚高密度聚乙烯或</w:t>
      </w:r>
      <w:r>
        <w:rPr>
          <w:rFonts w:ascii="Times New Roman" w:hAnsi="Times New Roman" w:cs="Times New Roman"/>
          <w:bCs/>
          <w:sz w:val="24"/>
          <w:lang w:bidi="en-US"/>
        </w:rPr>
        <w:t>2mm</w:t>
      </w:r>
      <w:r>
        <w:rPr>
          <w:rFonts w:ascii="Times New Roman" w:hAnsi="Times New Roman" w:cs="Times New Roman"/>
          <w:sz w:val="24"/>
          <w:lang w:bidi="zh-TW"/>
        </w:rPr>
        <w:t>厚其他人工材料防渗，渗透系数</w:t>
      </w:r>
      <w:r>
        <w:rPr>
          <w:rFonts w:ascii="Times New Roman" w:hAnsi="Times New Roman" w:cs="Times New Roman"/>
          <w:bCs/>
          <w:sz w:val="24"/>
          <w:lang w:bidi="en-US"/>
        </w:rPr>
        <w:t>≤10</w:t>
      </w:r>
      <w:r>
        <w:rPr>
          <w:rFonts w:ascii="Times New Roman" w:hAnsi="Times New Roman" w:cs="Times New Roman"/>
          <w:bCs/>
          <w:sz w:val="24"/>
          <w:vertAlign w:val="superscript"/>
          <w:lang w:bidi="en-US"/>
        </w:rPr>
        <w:t>-10</w:t>
      </w:r>
      <w:r>
        <w:rPr>
          <w:rFonts w:ascii="Times New Roman" w:hAnsi="Times New Roman" w:cs="Times New Roman"/>
          <w:bCs/>
          <w:sz w:val="24"/>
          <w:lang w:bidi="en-US"/>
        </w:rPr>
        <w:t>cm/s</w:t>
      </w:r>
      <w:r>
        <w:rPr>
          <w:rFonts w:ascii="Times New Roman" w:hAnsi="Times New Roman" w:cs="Times New Roman"/>
          <w:bCs/>
          <w:sz w:val="24"/>
          <w:lang w:bidi="en-US"/>
        </w:rPr>
        <w:t>，</w:t>
      </w:r>
      <w:r>
        <w:rPr>
          <w:rFonts w:ascii="Times New Roman" w:hAnsi="Times New Roman" w:cs="Times New Roman"/>
          <w:sz w:val="24"/>
          <w:lang w:bidi="zh-TW"/>
        </w:rPr>
        <w:t>同时规范危废暂存间的标识标牌。</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危险废物须依法委托有危废处理资质的单位处置，并执行危险废物转移联单制度</w:t>
      </w:r>
      <w:r>
        <w:rPr>
          <w:rFonts w:ascii="Times New Roman" w:hAnsi="Times New Roman" w:cs="Times New Roman" w:hint="eastAsia"/>
          <w:sz w:val="24"/>
          <w:lang w:bidi="zh-TW"/>
        </w:rPr>
        <w:t>，</w:t>
      </w:r>
      <w:r>
        <w:rPr>
          <w:rFonts w:ascii="Times New Roman" w:hAnsi="Times New Roman" w:cs="Times New Roman"/>
          <w:sz w:val="24"/>
          <w:lang w:bidi="zh-TW"/>
        </w:rPr>
        <w:t>报生态环境部门批准或备案，登记危险废物的转岀单位、数量、类型、最终处置单位等。危险废物贮存前应进行检验，确保同预定接收的危险废物一致，并注册登记，作好记录，记录上须注明危险废物的名称、来源、数量、特性和包装容器的类别、入库日期、存放库位、废物岀库日期及接受单位名称。</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lang w:bidi="en-US"/>
        </w:rPr>
        <w:t>釆取以上措施后，严格按照国家有关固废，特别是危险废物要求管理、储存、处置的前提下，不会对周边环境产生不良影响。</w:t>
      </w:r>
    </w:p>
    <w:p w:rsidR="0022518C" w:rsidRDefault="0022518C" w:rsidP="0022518C">
      <w:pPr>
        <w:pStyle w:val="2"/>
        <w:tabs>
          <w:tab w:val="left" w:pos="420"/>
        </w:tabs>
        <w:spacing w:before="0" w:after="0" w:line="360" w:lineRule="auto"/>
        <w:rPr>
          <w:rFonts w:ascii="Times New Roman" w:eastAsia="宋体" w:hAnsi="Times New Roman" w:cs="Times New Roman"/>
          <w:bCs w:val="0"/>
          <w:sz w:val="30"/>
          <w:szCs w:val="30"/>
        </w:rPr>
      </w:pPr>
      <w:bookmarkStart w:id="768" w:name="_Toc121381325"/>
      <w:r>
        <w:rPr>
          <w:rFonts w:ascii="Times New Roman" w:eastAsia="宋体" w:hAnsi="Times New Roman" w:cs="Times New Roman" w:hint="eastAsia"/>
          <w:bCs w:val="0"/>
          <w:sz w:val="30"/>
          <w:szCs w:val="30"/>
        </w:rPr>
        <w:t>6.8</w:t>
      </w:r>
      <w:r>
        <w:rPr>
          <w:rFonts w:ascii="Times New Roman" w:eastAsia="宋体" w:hAnsi="Times New Roman" w:cs="Times New Roman" w:hint="eastAsia"/>
          <w:bCs w:val="0"/>
          <w:sz w:val="30"/>
          <w:szCs w:val="30"/>
        </w:rPr>
        <w:t>营运期生态环境影响分析</w:t>
      </w:r>
      <w:bookmarkEnd w:id="768"/>
    </w:p>
    <w:p w:rsidR="00C72BBC" w:rsidRDefault="0022518C" w:rsidP="0022518C">
      <w:pPr>
        <w:spacing w:line="360" w:lineRule="auto"/>
        <w:ind w:firstLineChars="200" w:firstLine="480"/>
        <w:jc w:val="left"/>
        <w:rPr>
          <w:rFonts w:ascii="Times New Roman" w:eastAsia="宋体" w:hAnsi="Times New Roman" w:cs="Times New Roman"/>
          <w:sz w:val="24"/>
          <w:lang w:bidi="en-US"/>
        </w:rPr>
      </w:pPr>
      <w:r w:rsidRPr="0022518C">
        <w:rPr>
          <w:rFonts w:ascii="Times New Roman" w:eastAsia="宋体" w:hAnsi="Times New Roman" w:cs="Times New Roman"/>
          <w:sz w:val="24"/>
          <w:lang w:bidi="en-US"/>
        </w:rPr>
        <w:t>项目位于工业园内，土地的利用性质为工业用地，且本项目为新建，项目建设期不会产生土地利用现状的改变，场地内也无珍稀动植物存在，施工中对土地扰动较小，水土流失量也不大。因此，项目建设期生态影响很小。</w:t>
      </w:r>
    </w:p>
    <w:p w:rsidR="002E2A14" w:rsidRDefault="002E2A14" w:rsidP="002E2A14">
      <w:pPr>
        <w:pStyle w:val="2"/>
        <w:tabs>
          <w:tab w:val="left" w:pos="420"/>
        </w:tabs>
        <w:spacing w:before="0" w:after="0" w:line="360" w:lineRule="auto"/>
        <w:rPr>
          <w:rFonts w:ascii="Times New Roman" w:eastAsia="宋体" w:hAnsi="Times New Roman" w:cs="Times New Roman"/>
          <w:bCs w:val="0"/>
          <w:sz w:val="30"/>
          <w:szCs w:val="30"/>
        </w:rPr>
      </w:pPr>
      <w:bookmarkStart w:id="769" w:name="_Toc121381326"/>
      <w:bookmarkStart w:id="770" w:name="_Toc22819"/>
      <w:bookmarkStart w:id="771" w:name="_Toc32705"/>
      <w:bookmarkStart w:id="772" w:name="_Toc14924"/>
      <w:r>
        <w:rPr>
          <w:rFonts w:ascii="Times New Roman" w:eastAsia="宋体" w:hAnsi="Times New Roman" w:cs="Times New Roman" w:hint="eastAsia"/>
          <w:bCs w:val="0"/>
          <w:sz w:val="30"/>
          <w:szCs w:val="30"/>
        </w:rPr>
        <w:t>6.9</w:t>
      </w:r>
      <w:r>
        <w:rPr>
          <w:rFonts w:ascii="Times New Roman" w:eastAsia="宋体" w:hAnsi="Times New Roman" w:cs="Times New Roman" w:hint="eastAsia"/>
          <w:bCs w:val="0"/>
          <w:sz w:val="30"/>
          <w:szCs w:val="30"/>
        </w:rPr>
        <w:t>环境风险评价</w:t>
      </w:r>
      <w:bookmarkEnd w:id="769"/>
    </w:p>
    <w:p w:rsidR="002E2A14" w:rsidRPr="002E2A14" w:rsidRDefault="002E2A14" w:rsidP="002E2A14">
      <w:pPr>
        <w:pStyle w:val="3"/>
        <w:spacing w:before="0" w:after="0" w:line="360" w:lineRule="auto"/>
        <w:rPr>
          <w:rFonts w:ascii="Times New Roman" w:hAnsi="Times New Roman" w:cs="Times New Roman"/>
          <w:sz w:val="28"/>
        </w:rPr>
      </w:pPr>
      <w:bookmarkStart w:id="773" w:name="_Toc121381327"/>
      <w:r>
        <w:rPr>
          <w:rFonts w:ascii="Times New Roman" w:hAnsi="Times New Roman" w:cs="Times New Roman" w:hint="eastAsia"/>
          <w:sz w:val="28"/>
        </w:rPr>
        <w:t>6.9.1</w:t>
      </w:r>
      <w:r w:rsidRPr="002E2A14">
        <w:rPr>
          <w:rFonts w:ascii="Times New Roman" w:hAnsi="Times New Roman" w:cs="Times New Roman"/>
          <w:sz w:val="28"/>
        </w:rPr>
        <w:t>本项目风险潜势初判</w:t>
      </w:r>
      <w:bookmarkEnd w:id="770"/>
      <w:bookmarkEnd w:id="771"/>
      <w:bookmarkEnd w:id="773"/>
    </w:p>
    <w:p w:rsidR="002E2A14" w:rsidRPr="00E40B94" w:rsidRDefault="002E2A14" w:rsidP="00E40B94">
      <w:pPr>
        <w:pStyle w:val="ctrl-4"/>
        <w:snapToGrid/>
        <w:spacing w:beforeLines="0"/>
        <w:ind w:firstLine="482"/>
        <w:rPr>
          <w:b/>
          <w:lang w:val="zh-CN"/>
        </w:rPr>
      </w:pPr>
      <w:bookmarkStart w:id="774" w:name="6.3.1_环境敏感程度（E）的确定"/>
      <w:bookmarkStart w:id="775" w:name="_Toc4054"/>
      <w:bookmarkStart w:id="776" w:name="_Toc18853"/>
      <w:bookmarkEnd w:id="774"/>
      <w:r w:rsidRPr="00E40B94">
        <w:rPr>
          <w:b/>
          <w:lang w:val="zh-CN"/>
        </w:rPr>
        <w:t>（</w:t>
      </w:r>
      <w:r w:rsidRPr="00E40B94">
        <w:rPr>
          <w:b/>
        </w:rPr>
        <w:t>1</w:t>
      </w:r>
      <w:r w:rsidRPr="00E40B94">
        <w:rPr>
          <w:b/>
          <w:lang w:val="zh-CN"/>
        </w:rPr>
        <w:t>）危险物质及工艺系统危害性（</w:t>
      </w:r>
      <w:r w:rsidRPr="00E40B94">
        <w:rPr>
          <w:b/>
          <w:lang w:val="zh-CN"/>
        </w:rPr>
        <w:t>P</w:t>
      </w:r>
      <w:r w:rsidRPr="00E40B94">
        <w:rPr>
          <w:b/>
          <w:lang w:val="zh-CN"/>
        </w:rPr>
        <w:t>）确定</w:t>
      </w:r>
      <w:bookmarkEnd w:id="775"/>
    </w:p>
    <w:p w:rsidR="002E2A14" w:rsidRPr="00EC5275" w:rsidRDefault="002E2A14" w:rsidP="002E2A14">
      <w:pPr>
        <w:spacing w:line="360" w:lineRule="auto"/>
        <w:ind w:firstLineChars="200" w:firstLine="480"/>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根据《建设项目环境风险评价技术导则》（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lang w:val="zh-CN"/>
        </w:rPr>
        <w:t>2018</w:t>
      </w:r>
      <w:r w:rsidRPr="00EC5275">
        <w:rPr>
          <w:rFonts w:ascii="Times New Roman" w:eastAsia="宋体" w:hAnsi="Times New Roman" w:cs="Times New Roman"/>
          <w:bCs/>
          <w:kern w:val="0"/>
          <w:sz w:val="24"/>
          <w:szCs w:val="24"/>
          <w:lang w:val="zh-CN"/>
        </w:rPr>
        <w:t>），危险物质及工艺系统危害性（</w:t>
      </w:r>
      <w:r w:rsidRPr="00EC5275">
        <w:rPr>
          <w:rFonts w:ascii="Times New Roman" w:eastAsia="宋体" w:hAnsi="Times New Roman" w:cs="Times New Roman"/>
          <w:bCs/>
          <w:kern w:val="0"/>
          <w:sz w:val="24"/>
          <w:szCs w:val="24"/>
          <w:lang w:val="zh-CN"/>
        </w:rPr>
        <w:t>P</w:t>
      </w:r>
      <w:r w:rsidRPr="00EC5275">
        <w:rPr>
          <w:rFonts w:ascii="Times New Roman" w:eastAsia="宋体" w:hAnsi="Times New Roman" w:cs="Times New Roman"/>
          <w:bCs/>
          <w:kern w:val="0"/>
          <w:sz w:val="24"/>
          <w:szCs w:val="24"/>
          <w:lang w:val="zh-CN"/>
        </w:rPr>
        <w:t>）应根据危险物质数量与临界量的比值（</w:t>
      </w:r>
      <w:r w:rsidRPr="00EC5275">
        <w:rPr>
          <w:rFonts w:ascii="Times New Roman" w:eastAsia="宋体" w:hAnsi="Times New Roman" w:cs="Times New Roman"/>
          <w:bCs/>
          <w:kern w:val="0"/>
          <w:sz w:val="24"/>
          <w:szCs w:val="24"/>
          <w:lang w:val="zh-CN"/>
        </w:rPr>
        <w:t>Q</w:t>
      </w:r>
      <w:r w:rsidRPr="00EC5275">
        <w:rPr>
          <w:rFonts w:ascii="Times New Roman" w:eastAsia="宋体" w:hAnsi="Times New Roman" w:cs="Times New Roman"/>
          <w:bCs/>
          <w:kern w:val="0"/>
          <w:sz w:val="24"/>
          <w:szCs w:val="24"/>
          <w:lang w:val="zh-CN"/>
        </w:rPr>
        <w:t>）和行业及生产工艺（</w:t>
      </w:r>
      <w:r w:rsidRPr="00EC5275">
        <w:rPr>
          <w:rFonts w:ascii="Times New Roman" w:eastAsia="宋体" w:hAnsi="Times New Roman" w:cs="Times New Roman"/>
          <w:bCs/>
          <w:kern w:val="0"/>
          <w:sz w:val="24"/>
          <w:szCs w:val="24"/>
          <w:lang w:val="zh-CN"/>
        </w:rPr>
        <w:t>M</w:t>
      </w:r>
      <w:r w:rsidRPr="00EC5275">
        <w:rPr>
          <w:rFonts w:ascii="Times New Roman" w:eastAsia="宋体" w:hAnsi="Times New Roman" w:cs="Times New Roman"/>
          <w:bCs/>
          <w:kern w:val="0"/>
          <w:sz w:val="24"/>
          <w:szCs w:val="24"/>
          <w:lang w:val="zh-CN"/>
        </w:rPr>
        <w:t>）确定。</w:t>
      </w:r>
    </w:p>
    <w:p w:rsidR="002E2A14" w:rsidRPr="00EC5275" w:rsidRDefault="002E2A14" w:rsidP="002E2A1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EC5275">
        <w:rPr>
          <w:rFonts w:ascii="宋体" w:eastAsia="宋体" w:hAnsi="宋体" w:cs="宋体" w:hint="eastAsia"/>
          <w:b/>
          <w:bCs/>
          <w:kern w:val="0"/>
          <w:sz w:val="24"/>
          <w:szCs w:val="24"/>
          <w:lang w:val="zh-CN" w:bidi="zh-CN"/>
        </w:rPr>
        <w:lastRenderedPageBreak/>
        <w:t>①</w:t>
      </w:r>
      <w:r w:rsidRPr="00EC5275">
        <w:rPr>
          <w:rFonts w:ascii="Times New Roman" w:eastAsia="宋体" w:hAnsi="Times New Roman" w:cs="Times New Roman"/>
          <w:b/>
          <w:bCs/>
          <w:kern w:val="0"/>
          <w:sz w:val="24"/>
          <w:szCs w:val="24"/>
          <w:lang w:val="zh-CN" w:bidi="zh-CN"/>
        </w:rPr>
        <w:t>Q</w:t>
      </w:r>
      <w:r w:rsidRPr="00EC5275">
        <w:rPr>
          <w:rFonts w:ascii="Times New Roman" w:eastAsia="宋体" w:hAnsi="Times New Roman" w:cs="Times New Roman"/>
          <w:b/>
          <w:bCs/>
          <w:kern w:val="0"/>
          <w:sz w:val="24"/>
          <w:szCs w:val="24"/>
          <w:lang w:val="zh-CN" w:bidi="zh-CN"/>
        </w:rPr>
        <w:t>值的确定</w:t>
      </w:r>
    </w:p>
    <w:p w:rsidR="002E2A14" w:rsidRPr="00EC5275" w:rsidRDefault="002E2A14" w:rsidP="002E2A14">
      <w:pPr>
        <w:spacing w:line="360" w:lineRule="auto"/>
        <w:ind w:firstLineChars="200" w:firstLine="480"/>
        <w:rPr>
          <w:rFonts w:ascii="Times New Roman" w:eastAsia="宋体" w:hAnsi="Times New Roman" w:cs="Times New Roman"/>
          <w:sz w:val="24"/>
          <w:szCs w:val="21"/>
        </w:rPr>
      </w:pPr>
      <w:r w:rsidRPr="00EC5275">
        <w:rPr>
          <w:rFonts w:ascii="Times New Roman" w:eastAsia="宋体" w:hAnsi="Times New Roman" w:cs="Times New Roman"/>
          <w:sz w:val="24"/>
          <w:szCs w:val="21"/>
        </w:rPr>
        <w:t>根据《建设项目环境风险评价技术导则》（</w:t>
      </w:r>
      <w:r w:rsidRPr="00EC5275">
        <w:rPr>
          <w:rFonts w:ascii="Times New Roman" w:eastAsia="宋体" w:hAnsi="Times New Roman" w:cs="Times New Roman"/>
          <w:sz w:val="24"/>
          <w:szCs w:val="21"/>
        </w:rPr>
        <w:t>HJ 169-2018</w:t>
      </w:r>
      <w:r w:rsidRPr="00EC5275">
        <w:rPr>
          <w:rFonts w:ascii="Times New Roman" w:eastAsia="宋体" w:hAnsi="Times New Roman" w:cs="Times New Roman"/>
          <w:sz w:val="24"/>
          <w:szCs w:val="21"/>
        </w:rPr>
        <w:t>），危险物质数量与临界量比值（</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rPr>
        <w:t>）计算如下：</w:t>
      </w:r>
    </w:p>
    <w:p w:rsidR="002E2A14" w:rsidRPr="00EC5275" w:rsidRDefault="002E2A14" w:rsidP="002E2A14">
      <w:pPr>
        <w:spacing w:line="360" w:lineRule="auto"/>
        <w:ind w:firstLineChars="200" w:firstLine="480"/>
        <w:rPr>
          <w:rFonts w:ascii="Times New Roman" w:eastAsia="宋体" w:hAnsi="Times New Roman" w:cs="Times New Roman"/>
          <w:sz w:val="24"/>
          <w:szCs w:val="21"/>
        </w:rPr>
      </w:pPr>
      <w:r w:rsidRPr="00EC5275">
        <w:rPr>
          <w:rFonts w:ascii="Times New Roman" w:eastAsia="宋体" w:hAnsi="Times New Roman" w:cs="Times New Roman"/>
          <w:sz w:val="24"/>
          <w:szCs w:val="21"/>
        </w:rPr>
        <w:t>计算所涉及的每种危险物质在厂界内的最大存在总量与其在附录</w:t>
      </w:r>
      <w:r w:rsidRPr="00EC5275">
        <w:rPr>
          <w:rFonts w:ascii="Times New Roman" w:eastAsia="宋体" w:hAnsi="Times New Roman" w:cs="Times New Roman"/>
          <w:sz w:val="24"/>
          <w:szCs w:val="21"/>
        </w:rPr>
        <w:t>B</w:t>
      </w:r>
      <w:r w:rsidRPr="00EC5275">
        <w:rPr>
          <w:rFonts w:ascii="Times New Roman" w:eastAsia="宋体" w:hAnsi="Times New Roman" w:cs="Times New Roman"/>
          <w:sz w:val="24"/>
          <w:szCs w:val="21"/>
        </w:rPr>
        <w:t>中对应临界量的比值</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rPr>
        <w:t>。当只涉及一种危险物质时，计算该物质的总量与其临界量比值，即为</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rPr>
        <w:t>；当存在多种危险物质时，则下式计算物质总量与其临界量比值（</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rPr>
        <w:t>）：</w:t>
      </w:r>
    </w:p>
    <w:p w:rsidR="002E2A14" w:rsidRPr="00EC5275" w:rsidRDefault="002E2A14" w:rsidP="002E2A14">
      <w:pPr>
        <w:spacing w:line="360" w:lineRule="auto"/>
        <w:jc w:val="center"/>
        <w:rPr>
          <w:rFonts w:ascii="Times New Roman" w:eastAsia="宋体" w:hAnsi="Times New Roman" w:cs="Times New Roman"/>
          <w:sz w:val="24"/>
          <w:szCs w:val="21"/>
        </w:rPr>
      </w:pPr>
      <w:r w:rsidRPr="00EC5275">
        <w:rPr>
          <w:rFonts w:ascii="Times New Roman" w:eastAsia="宋体" w:hAnsi="Times New Roman" w:cs="Times New Roman"/>
          <w:noProof/>
          <w:sz w:val="24"/>
          <w:szCs w:val="21"/>
        </w:rPr>
        <w:drawing>
          <wp:inline distT="0" distB="0" distL="0" distR="0" wp14:anchorId="77F0E312" wp14:editId="6F441A01">
            <wp:extent cx="1752600" cy="428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2E2A14" w:rsidRPr="00EC5275" w:rsidRDefault="002E2A14" w:rsidP="002E2A14">
      <w:pPr>
        <w:spacing w:line="360" w:lineRule="auto"/>
        <w:ind w:firstLineChars="200" w:firstLine="480"/>
        <w:rPr>
          <w:rFonts w:ascii="Times New Roman" w:eastAsia="宋体" w:hAnsi="Times New Roman" w:cs="Times New Roman"/>
          <w:sz w:val="24"/>
          <w:szCs w:val="21"/>
        </w:rPr>
      </w:pPr>
      <w:r w:rsidRPr="00EC5275">
        <w:rPr>
          <w:rFonts w:ascii="Times New Roman" w:eastAsia="宋体" w:hAnsi="Times New Roman" w:cs="Times New Roman"/>
          <w:sz w:val="24"/>
          <w:szCs w:val="21"/>
        </w:rPr>
        <w:t>式中：</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vertAlign w:val="subscript"/>
        </w:rPr>
        <w:t>1</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vertAlign w:val="subscript"/>
        </w:rPr>
        <w:t>2</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qn——</w:t>
      </w:r>
      <w:r w:rsidRPr="00EC5275">
        <w:rPr>
          <w:rFonts w:ascii="Times New Roman" w:eastAsia="宋体" w:hAnsi="Times New Roman" w:cs="Times New Roman"/>
          <w:sz w:val="24"/>
          <w:szCs w:val="21"/>
        </w:rPr>
        <w:t>每种危险物质的最大存在总量，</w:t>
      </w:r>
      <w:r w:rsidRPr="00EC5275">
        <w:rPr>
          <w:rFonts w:ascii="Times New Roman" w:eastAsia="宋体" w:hAnsi="Times New Roman" w:cs="Times New Roman"/>
          <w:sz w:val="24"/>
          <w:szCs w:val="21"/>
        </w:rPr>
        <w:t>t</w:t>
      </w:r>
      <w:r w:rsidRPr="00EC5275">
        <w:rPr>
          <w:rFonts w:ascii="Times New Roman" w:eastAsia="宋体" w:hAnsi="Times New Roman" w:cs="Times New Roman"/>
          <w:sz w:val="24"/>
          <w:szCs w:val="21"/>
        </w:rPr>
        <w:t>；</w:t>
      </w:r>
    </w:p>
    <w:p w:rsidR="002E2A14" w:rsidRPr="00EC5275" w:rsidRDefault="002E2A14" w:rsidP="002E2A14">
      <w:pPr>
        <w:spacing w:line="360" w:lineRule="auto"/>
        <w:ind w:firstLineChars="500" w:firstLine="1200"/>
        <w:rPr>
          <w:rFonts w:ascii="Times New Roman" w:eastAsia="宋体" w:hAnsi="Times New Roman" w:cs="Times New Roman"/>
          <w:sz w:val="24"/>
          <w:szCs w:val="21"/>
        </w:rPr>
      </w:pP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vertAlign w:val="subscript"/>
        </w:rPr>
        <w:t>1</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vertAlign w:val="subscript"/>
        </w:rPr>
        <w:t>2</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Qn——</w:t>
      </w:r>
      <w:r w:rsidRPr="00EC5275">
        <w:rPr>
          <w:rFonts w:ascii="Times New Roman" w:eastAsia="宋体" w:hAnsi="Times New Roman" w:cs="Times New Roman"/>
          <w:sz w:val="24"/>
          <w:szCs w:val="21"/>
        </w:rPr>
        <w:t>每种危险物质的临界量，</w:t>
      </w:r>
      <w:r w:rsidRPr="00EC5275">
        <w:rPr>
          <w:rFonts w:ascii="Times New Roman" w:eastAsia="宋体" w:hAnsi="Times New Roman" w:cs="Times New Roman"/>
          <w:sz w:val="24"/>
          <w:szCs w:val="21"/>
        </w:rPr>
        <w:t>t</w:t>
      </w:r>
      <w:r w:rsidRPr="00EC5275">
        <w:rPr>
          <w:rFonts w:ascii="Times New Roman" w:eastAsia="宋体" w:hAnsi="Times New Roman" w:cs="Times New Roman"/>
          <w:sz w:val="24"/>
          <w:szCs w:val="21"/>
        </w:rPr>
        <w:t>。</w:t>
      </w:r>
    </w:p>
    <w:p w:rsidR="002E2A14" w:rsidRPr="00EC5275" w:rsidRDefault="002E2A14" w:rsidP="002E2A14">
      <w:pPr>
        <w:spacing w:line="360" w:lineRule="auto"/>
        <w:ind w:firstLineChars="500" w:firstLine="1200"/>
        <w:rPr>
          <w:rFonts w:ascii="Times New Roman" w:eastAsia="宋体" w:hAnsi="Times New Roman" w:cs="Times New Roman"/>
          <w:sz w:val="24"/>
          <w:szCs w:val="21"/>
        </w:rPr>
      </w:pPr>
      <w:r w:rsidRPr="00EC5275">
        <w:rPr>
          <w:rFonts w:ascii="Times New Roman" w:eastAsia="宋体" w:hAnsi="Times New Roman" w:cs="Times New Roman"/>
          <w:sz w:val="24"/>
          <w:szCs w:val="21"/>
        </w:rPr>
        <w:t>当</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1</w:t>
      </w:r>
      <w:r w:rsidRPr="00EC5275">
        <w:rPr>
          <w:rFonts w:ascii="Times New Roman" w:eastAsia="宋体" w:hAnsi="Times New Roman" w:cs="Times New Roman"/>
          <w:sz w:val="24"/>
          <w:szCs w:val="21"/>
        </w:rPr>
        <w:t>时，该项目环境风险潜势为</w:t>
      </w:r>
      <w:r w:rsidRPr="00EC5275">
        <w:rPr>
          <w:rFonts w:ascii="Times New Roman" w:eastAsia="宋体" w:hAnsi="Times New Roman" w:cs="Times New Roman"/>
          <w:sz w:val="24"/>
          <w:szCs w:val="21"/>
        </w:rPr>
        <w:t>I</w:t>
      </w:r>
      <w:r w:rsidRPr="00EC5275">
        <w:rPr>
          <w:rFonts w:ascii="Times New Roman" w:eastAsia="宋体" w:hAnsi="Times New Roman" w:cs="Times New Roman"/>
          <w:sz w:val="24"/>
          <w:szCs w:val="21"/>
        </w:rPr>
        <w:t>。当</w:t>
      </w:r>
      <w:r w:rsidRPr="00EC5275">
        <w:rPr>
          <w:rFonts w:ascii="Times New Roman" w:eastAsia="宋体" w:hAnsi="Times New Roman" w:cs="Times New Roman"/>
          <w:sz w:val="24"/>
          <w:szCs w:val="21"/>
        </w:rPr>
        <w:t>Q≥1</w:t>
      </w:r>
      <w:r w:rsidRPr="00EC5275">
        <w:rPr>
          <w:rFonts w:ascii="Times New Roman" w:eastAsia="宋体" w:hAnsi="Times New Roman" w:cs="Times New Roman"/>
          <w:sz w:val="24"/>
          <w:szCs w:val="21"/>
        </w:rPr>
        <w:t>时，将</w:t>
      </w:r>
      <w:r w:rsidRPr="00EC5275">
        <w:rPr>
          <w:rFonts w:ascii="Times New Roman" w:eastAsia="宋体" w:hAnsi="Times New Roman" w:cs="Times New Roman"/>
          <w:sz w:val="24"/>
          <w:szCs w:val="21"/>
        </w:rPr>
        <w:t>Q</w:t>
      </w:r>
      <w:r w:rsidRPr="00EC5275">
        <w:rPr>
          <w:rFonts w:ascii="Times New Roman" w:eastAsia="宋体" w:hAnsi="Times New Roman" w:cs="Times New Roman"/>
          <w:sz w:val="24"/>
          <w:szCs w:val="21"/>
        </w:rPr>
        <w:t>值划分为：（</w:t>
      </w:r>
      <w:r w:rsidRPr="00EC5275">
        <w:rPr>
          <w:rFonts w:ascii="Times New Roman" w:eastAsia="宋体" w:hAnsi="Times New Roman" w:cs="Times New Roman"/>
          <w:sz w:val="24"/>
          <w:szCs w:val="21"/>
        </w:rPr>
        <w:t>1</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1≤Q</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10</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2</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10≤Q</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100</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3</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Q≥100</w:t>
      </w:r>
      <w:r w:rsidRPr="00EC5275">
        <w:rPr>
          <w:rFonts w:ascii="Times New Roman" w:eastAsia="宋体" w:hAnsi="Times New Roman" w:cs="Times New Roman"/>
          <w:sz w:val="24"/>
          <w:szCs w:val="21"/>
        </w:rPr>
        <w:t>。</w:t>
      </w:r>
    </w:p>
    <w:p w:rsidR="002E2A14" w:rsidRPr="00EC5275" w:rsidRDefault="002E2A14" w:rsidP="002E2A14">
      <w:pPr>
        <w:spacing w:line="360" w:lineRule="auto"/>
        <w:ind w:firstLineChars="200" w:firstLine="480"/>
        <w:rPr>
          <w:rFonts w:ascii="Times New Roman" w:eastAsia="宋体" w:hAnsi="Times New Roman" w:cs="Times New Roman"/>
          <w:b/>
          <w:bCs/>
          <w:szCs w:val="21"/>
        </w:rPr>
      </w:pPr>
      <w:r w:rsidRPr="00EC5275">
        <w:rPr>
          <w:rFonts w:ascii="Times New Roman" w:eastAsia="宋体" w:hAnsi="Times New Roman" w:cs="Times New Roman"/>
          <w:sz w:val="24"/>
          <w:szCs w:val="21"/>
        </w:rPr>
        <w:t>项目危险物质数量与临界量比值见表</w:t>
      </w:r>
      <w:r w:rsidRPr="00EC5275">
        <w:rPr>
          <w:rFonts w:ascii="Times New Roman" w:eastAsia="宋体" w:hAnsi="Times New Roman" w:cs="Times New Roman"/>
          <w:sz w:val="24"/>
          <w:szCs w:val="21"/>
        </w:rPr>
        <w:t>6.8-2</w:t>
      </w:r>
      <w:r w:rsidRPr="00EC5275">
        <w:rPr>
          <w:rFonts w:ascii="Times New Roman" w:eastAsia="宋体" w:hAnsi="Times New Roman" w:cs="Times New Roman"/>
          <w:sz w:val="24"/>
          <w:szCs w:val="21"/>
        </w:rPr>
        <w:t>。</w:t>
      </w:r>
    </w:p>
    <w:p w:rsidR="002E2A14" w:rsidRPr="00EC5275" w:rsidRDefault="002E2A14" w:rsidP="002E2A14">
      <w:pPr>
        <w:jc w:val="center"/>
        <w:rPr>
          <w:rFonts w:ascii="Times New Roman" w:eastAsia="宋体" w:hAnsi="Times New Roman" w:cs="Times New Roman"/>
          <w:b/>
          <w:bCs/>
          <w:szCs w:val="21"/>
        </w:rPr>
      </w:pPr>
      <w:r w:rsidRPr="00EC5275">
        <w:rPr>
          <w:rFonts w:ascii="Times New Roman" w:eastAsia="宋体" w:hAnsi="Times New Roman" w:cs="Times New Roman"/>
          <w:b/>
          <w:bCs/>
          <w:szCs w:val="21"/>
        </w:rPr>
        <w:t>表</w:t>
      </w:r>
      <w:r w:rsidRPr="00EC5275">
        <w:rPr>
          <w:rFonts w:ascii="Times New Roman" w:eastAsia="宋体" w:hAnsi="Times New Roman" w:cs="Times New Roman"/>
          <w:b/>
          <w:bCs/>
          <w:szCs w:val="21"/>
        </w:rPr>
        <w:t xml:space="preserve">6.8-2  </w:t>
      </w:r>
      <w:r w:rsidRPr="00EC5275">
        <w:rPr>
          <w:rFonts w:ascii="Times New Roman" w:eastAsia="宋体" w:hAnsi="Times New Roman" w:cs="Times New Roman"/>
          <w:b/>
          <w:bCs/>
          <w:szCs w:val="21"/>
        </w:rPr>
        <w:t>危险物质数量与临界量比值（</w:t>
      </w:r>
      <w:r w:rsidRPr="00EC5275">
        <w:rPr>
          <w:rFonts w:ascii="Times New Roman" w:eastAsia="宋体" w:hAnsi="Times New Roman" w:cs="Times New Roman"/>
          <w:b/>
          <w:bCs/>
          <w:szCs w:val="21"/>
        </w:rPr>
        <w:t>Q</w:t>
      </w:r>
      <w:r w:rsidRPr="00EC5275">
        <w:rPr>
          <w:rFonts w:ascii="Times New Roman" w:eastAsia="宋体" w:hAnsi="Times New Roman" w:cs="Times New Roman"/>
          <w:b/>
          <w:bCs/>
          <w:szCs w:val="21"/>
        </w:rPr>
        <w:t>）</w:t>
      </w:r>
    </w:p>
    <w:tbl>
      <w:tblPr>
        <w:tblW w:w="5000" w:type="pct"/>
        <w:jc w:val="center"/>
        <w:tblBorders>
          <w:top w:val="single" w:sz="12" w:space="0" w:color="auto"/>
          <w:bottom w:val="single" w:sz="12" w:space="0" w:color="auto"/>
          <w:insideH w:val="single" w:sz="8" w:space="0" w:color="auto"/>
          <w:insideV w:val="single" w:sz="8" w:space="0" w:color="auto"/>
        </w:tblBorders>
        <w:tblLook w:val="0000" w:firstRow="0" w:lastRow="0" w:firstColumn="0" w:lastColumn="0" w:noHBand="0" w:noVBand="0"/>
      </w:tblPr>
      <w:tblGrid>
        <w:gridCol w:w="2791"/>
        <w:gridCol w:w="2684"/>
        <w:gridCol w:w="2614"/>
        <w:gridCol w:w="1873"/>
      </w:tblGrid>
      <w:tr w:rsidR="00EC5275" w:rsidRPr="00EC5275" w:rsidTr="00EC5275">
        <w:trPr>
          <w:trHeight w:val="369"/>
          <w:tblHeader/>
          <w:jc w:val="center"/>
        </w:trPr>
        <w:tc>
          <w:tcPr>
            <w:tcW w:w="1401" w:type="pct"/>
            <w:tcBorders>
              <w:top w:val="single" w:sz="4" w:space="0" w:color="auto"/>
              <w:left w:val="single" w:sz="4" w:space="0" w:color="auto"/>
            </w:tcBorders>
            <w:vAlign w:val="center"/>
          </w:tcPr>
          <w:p w:rsidR="00EC5275" w:rsidRPr="00EC5275" w:rsidRDefault="00EC5275"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危险物质</w:t>
            </w:r>
          </w:p>
        </w:tc>
        <w:tc>
          <w:tcPr>
            <w:tcW w:w="1347" w:type="pct"/>
            <w:tcBorders>
              <w:top w:val="single" w:sz="4" w:space="0" w:color="auto"/>
            </w:tcBorders>
            <w:vAlign w:val="center"/>
          </w:tcPr>
          <w:p w:rsidR="00EC5275" w:rsidRPr="00EC5275" w:rsidRDefault="00EC5275"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最大存储量（</w:t>
            </w:r>
            <w:r w:rsidRPr="00EC5275">
              <w:rPr>
                <w:rFonts w:ascii="Times New Roman" w:eastAsia="宋体" w:hAnsi="Times New Roman" w:cs="Times New Roman"/>
                <w:szCs w:val="21"/>
              </w:rPr>
              <w:t>t</w:t>
            </w:r>
            <w:r w:rsidRPr="00EC5275">
              <w:rPr>
                <w:rFonts w:ascii="Times New Roman" w:eastAsia="宋体" w:hAnsi="Times New Roman" w:cs="Times New Roman"/>
                <w:szCs w:val="21"/>
              </w:rPr>
              <w:t>）</w:t>
            </w:r>
          </w:p>
        </w:tc>
        <w:tc>
          <w:tcPr>
            <w:tcW w:w="1312" w:type="pct"/>
            <w:tcBorders>
              <w:top w:val="single" w:sz="4" w:space="0" w:color="auto"/>
            </w:tcBorders>
            <w:vAlign w:val="center"/>
          </w:tcPr>
          <w:p w:rsidR="00EC5275" w:rsidRPr="00EC5275" w:rsidRDefault="00EC5275"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临界量</w:t>
            </w:r>
          </w:p>
        </w:tc>
        <w:tc>
          <w:tcPr>
            <w:tcW w:w="940" w:type="pct"/>
            <w:tcBorders>
              <w:top w:val="single" w:sz="4" w:space="0" w:color="auto"/>
              <w:right w:val="single" w:sz="4" w:space="0" w:color="auto"/>
            </w:tcBorders>
            <w:vAlign w:val="center"/>
          </w:tcPr>
          <w:p w:rsidR="00EC5275" w:rsidRPr="00EC5275" w:rsidRDefault="00EC5275"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q</w:t>
            </w:r>
            <w:r w:rsidRPr="00EC5275">
              <w:rPr>
                <w:rFonts w:ascii="Times New Roman" w:eastAsia="宋体" w:hAnsi="Times New Roman" w:cs="Times New Roman"/>
                <w:szCs w:val="21"/>
                <w:vertAlign w:val="subscript"/>
              </w:rPr>
              <w:t>n</w:t>
            </w:r>
            <w:r w:rsidRPr="00EC5275">
              <w:rPr>
                <w:rFonts w:ascii="Times New Roman" w:eastAsia="宋体" w:hAnsi="Times New Roman" w:cs="Times New Roman"/>
                <w:szCs w:val="21"/>
              </w:rPr>
              <w:t>/ Q</w:t>
            </w:r>
            <w:r w:rsidRPr="00EC5275">
              <w:rPr>
                <w:rFonts w:ascii="Times New Roman" w:eastAsia="宋体" w:hAnsi="Times New Roman" w:cs="Times New Roman"/>
                <w:szCs w:val="21"/>
                <w:vertAlign w:val="subscript"/>
              </w:rPr>
              <w:t>n</w:t>
            </w:r>
          </w:p>
        </w:tc>
      </w:tr>
      <w:tr w:rsidR="00EC5275" w:rsidRPr="00EC5275" w:rsidTr="00EC5275">
        <w:trPr>
          <w:trHeight w:val="369"/>
          <w:tblHeader/>
          <w:jc w:val="center"/>
        </w:trPr>
        <w:tc>
          <w:tcPr>
            <w:tcW w:w="1401" w:type="pct"/>
            <w:tcBorders>
              <w:left w:val="single" w:sz="4" w:space="0" w:color="auto"/>
            </w:tcBorders>
            <w:vAlign w:val="center"/>
          </w:tcPr>
          <w:p w:rsidR="00EC5275" w:rsidRPr="00EC5275" w:rsidRDefault="00EC5275" w:rsidP="002E2A14">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二甲基硫醚</w:t>
            </w:r>
          </w:p>
        </w:tc>
        <w:tc>
          <w:tcPr>
            <w:tcW w:w="1347" w:type="pct"/>
            <w:vAlign w:val="center"/>
          </w:tcPr>
          <w:p w:rsidR="00EC5275" w:rsidRPr="00EC5275" w:rsidRDefault="00EC5275" w:rsidP="002E2A14">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60.9</w:t>
            </w:r>
          </w:p>
        </w:tc>
        <w:tc>
          <w:tcPr>
            <w:tcW w:w="1312" w:type="pct"/>
            <w:vAlign w:val="center"/>
          </w:tcPr>
          <w:p w:rsidR="00EC5275" w:rsidRPr="00EC5275" w:rsidRDefault="00EC5275" w:rsidP="002E2A14">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940" w:type="pct"/>
            <w:tcBorders>
              <w:right w:val="single" w:sz="4" w:space="0" w:color="auto"/>
            </w:tcBorders>
            <w:vAlign w:val="center"/>
          </w:tcPr>
          <w:p w:rsidR="00EC5275" w:rsidRPr="00EC5275" w:rsidRDefault="002D3FF4" w:rsidP="002E2A14">
            <w:pPr>
              <w:widowControl/>
              <w:jc w:val="center"/>
              <w:textAlignment w:val="center"/>
              <w:rPr>
                <w:rFonts w:ascii="Times New Roman" w:eastAsia="宋体" w:hAnsi="Times New Roman" w:cs="Times New Roman"/>
                <w:szCs w:val="21"/>
              </w:rPr>
            </w:pPr>
            <w:r>
              <w:rPr>
                <w:rFonts w:ascii="Times New Roman" w:eastAsia="宋体" w:hAnsi="Times New Roman" w:cs="Times New Roman" w:hint="eastAsia"/>
                <w:szCs w:val="21"/>
              </w:rPr>
              <w:t>6.09</w:t>
            </w:r>
          </w:p>
        </w:tc>
      </w:tr>
      <w:tr w:rsidR="00EC5275" w:rsidRPr="00EC5275" w:rsidTr="00EC5275">
        <w:trPr>
          <w:trHeight w:val="369"/>
          <w:jc w:val="center"/>
        </w:trPr>
        <w:tc>
          <w:tcPr>
            <w:tcW w:w="1401" w:type="pct"/>
            <w:tcBorders>
              <w:left w:val="single" w:sz="4" w:space="0" w:color="auto"/>
            </w:tcBorders>
            <w:vAlign w:val="center"/>
          </w:tcPr>
          <w:p w:rsidR="00EC5275" w:rsidRPr="00EC5275" w:rsidRDefault="00EC5275" w:rsidP="002E2A14">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27.5%</w:t>
            </w:r>
            <w:r>
              <w:rPr>
                <w:rFonts w:ascii="Times New Roman" w:eastAsia="宋体" w:hAnsi="Times New Roman" w:cs="Times New Roman" w:hint="eastAsia"/>
                <w:kern w:val="0"/>
                <w:szCs w:val="21"/>
              </w:rPr>
              <w:t>双氧水</w:t>
            </w:r>
          </w:p>
        </w:tc>
        <w:tc>
          <w:tcPr>
            <w:tcW w:w="1347" w:type="pct"/>
            <w:vAlign w:val="center"/>
          </w:tcPr>
          <w:p w:rsidR="00EC5275" w:rsidRPr="00EC5275" w:rsidRDefault="002D3FF4" w:rsidP="002E2A14">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46.8</w:t>
            </w:r>
          </w:p>
        </w:tc>
        <w:tc>
          <w:tcPr>
            <w:tcW w:w="1312" w:type="pct"/>
            <w:vAlign w:val="center"/>
          </w:tcPr>
          <w:p w:rsidR="00EC5275" w:rsidRPr="00EC5275" w:rsidRDefault="00EC5275" w:rsidP="002E2A14">
            <w:pPr>
              <w:jc w:val="center"/>
              <w:rPr>
                <w:rFonts w:ascii="Times New Roman" w:eastAsia="宋体" w:hAnsi="Times New Roman" w:cs="Times New Roman"/>
                <w:kern w:val="0"/>
                <w:szCs w:val="21"/>
              </w:rPr>
            </w:pPr>
            <w:r w:rsidRPr="00EC5275">
              <w:rPr>
                <w:rFonts w:ascii="Times New Roman" w:eastAsia="宋体" w:hAnsi="Times New Roman" w:cs="Times New Roman"/>
                <w:szCs w:val="21"/>
              </w:rPr>
              <w:t>50</w:t>
            </w:r>
          </w:p>
        </w:tc>
        <w:tc>
          <w:tcPr>
            <w:tcW w:w="940" w:type="pct"/>
            <w:tcBorders>
              <w:right w:val="single" w:sz="4" w:space="0" w:color="auto"/>
            </w:tcBorders>
            <w:vAlign w:val="center"/>
          </w:tcPr>
          <w:p w:rsidR="00EC5275" w:rsidRPr="00EC5275" w:rsidRDefault="002D3FF4" w:rsidP="002E2A14">
            <w:pPr>
              <w:widowControl/>
              <w:jc w:val="center"/>
              <w:textAlignment w:val="center"/>
              <w:rPr>
                <w:rFonts w:ascii="Times New Roman" w:eastAsia="宋体" w:hAnsi="Times New Roman" w:cs="Times New Roman"/>
                <w:szCs w:val="21"/>
              </w:rPr>
            </w:pPr>
            <w:r>
              <w:rPr>
                <w:rFonts w:ascii="Times New Roman" w:eastAsia="宋体" w:hAnsi="Times New Roman" w:cs="Times New Roman" w:hint="eastAsia"/>
                <w:szCs w:val="21"/>
              </w:rPr>
              <w:t>0.94</w:t>
            </w:r>
          </w:p>
        </w:tc>
      </w:tr>
      <w:tr w:rsidR="00EC5275" w:rsidRPr="00EC5275" w:rsidTr="00EC5275">
        <w:trPr>
          <w:trHeight w:val="369"/>
          <w:jc w:val="center"/>
        </w:trPr>
        <w:tc>
          <w:tcPr>
            <w:tcW w:w="1401" w:type="pct"/>
            <w:tcBorders>
              <w:left w:val="single" w:sz="4" w:space="0" w:color="auto"/>
              <w:bottom w:val="single" w:sz="4" w:space="0" w:color="auto"/>
            </w:tcBorders>
            <w:vAlign w:val="center"/>
          </w:tcPr>
          <w:p w:rsidR="00EC5275" w:rsidRPr="00EC5275" w:rsidRDefault="00EC5275"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合计</w:t>
            </w:r>
          </w:p>
        </w:tc>
        <w:tc>
          <w:tcPr>
            <w:tcW w:w="1347" w:type="pct"/>
            <w:tcBorders>
              <w:bottom w:val="single" w:sz="4" w:space="0" w:color="auto"/>
            </w:tcBorders>
            <w:vAlign w:val="center"/>
          </w:tcPr>
          <w:p w:rsidR="00EC5275" w:rsidRPr="00EC5275" w:rsidRDefault="00EC5275" w:rsidP="002E2A14">
            <w:pPr>
              <w:jc w:val="center"/>
              <w:rPr>
                <w:rFonts w:ascii="Times New Roman" w:eastAsia="宋体" w:hAnsi="Times New Roman" w:cs="Times New Roman"/>
                <w:bCs/>
                <w:szCs w:val="21"/>
              </w:rPr>
            </w:pPr>
            <w:r w:rsidRPr="00EC5275">
              <w:rPr>
                <w:rFonts w:ascii="Times New Roman" w:eastAsia="宋体" w:hAnsi="Times New Roman" w:cs="Times New Roman"/>
                <w:bCs/>
                <w:szCs w:val="21"/>
              </w:rPr>
              <w:t>/</w:t>
            </w:r>
          </w:p>
        </w:tc>
        <w:tc>
          <w:tcPr>
            <w:tcW w:w="1312" w:type="pct"/>
            <w:tcBorders>
              <w:bottom w:val="single" w:sz="4" w:space="0" w:color="auto"/>
            </w:tcBorders>
            <w:vAlign w:val="center"/>
          </w:tcPr>
          <w:p w:rsidR="00EC5275" w:rsidRPr="00EC5275" w:rsidRDefault="00EC5275" w:rsidP="002E2A14">
            <w:pPr>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w:t>
            </w:r>
          </w:p>
        </w:tc>
        <w:tc>
          <w:tcPr>
            <w:tcW w:w="940" w:type="pct"/>
            <w:tcBorders>
              <w:bottom w:val="single" w:sz="4" w:space="0" w:color="auto"/>
              <w:right w:val="single" w:sz="4" w:space="0" w:color="auto"/>
            </w:tcBorders>
            <w:vAlign w:val="center"/>
          </w:tcPr>
          <w:p w:rsidR="00EC5275" w:rsidRPr="00EC5275" w:rsidRDefault="002D3FF4" w:rsidP="002E2A14">
            <w:pPr>
              <w:widowControl/>
              <w:jc w:val="center"/>
              <w:textAlignment w:val="center"/>
              <w:rPr>
                <w:rFonts w:ascii="Times New Roman" w:eastAsia="宋体" w:hAnsi="Times New Roman" w:cs="Times New Roman"/>
                <w:szCs w:val="21"/>
              </w:rPr>
            </w:pPr>
            <w:r>
              <w:rPr>
                <w:rFonts w:ascii="Times New Roman" w:eastAsia="宋体" w:hAnsi="Times New Roman" w:cs="Times New Roman" w:hint="eastAsia"/>
                <w:szCs w:val="21"/>
              </w:rPr>
              <w:t>7.03</w:t>
            </w:r>
          </w:p>
        </w:tc>
      </w:tr>
    </w:tbl>
    <w:p w:rsidR="002E2A14" w:rsidRPr="00EC5275" w:rsidRDefault="002E2A14" w:rsidP="002E2A14">
      <w:pPr>
        <w:spacing w:line="360" w:lineRule="auto"/>
        <w:ind w:firstLineChars="200" w:firstLine="480"/>
        <w:rPr>
          <w:rFonts w:ascii="Times New Roman" w:eastAsia="宋体" w:hAnsi="Times New Roman" w:cs="Times New Roman"/>
          <w:sz w:val="24"/>
          <w:szCs w:val="21"/>
        </w:rPr>
      </w:pPr>
      <w:r w:rsidRPr="00EC5275">
        <w:rPr>
          <w:rFonts w:ascii="Times New Roman" w:eastAsia="宋体" w:hAnsi="Times New Roman" w:cs="Times New Roman"/>
          <w:sz w:val="24"/>
          <w:szCs w:val="21"/>
        </w:rPr>
        <w:t>根据计算，项目危险物质数量与临界量比值</w:t>
      </w:r>
      <w:r w:rsidRPr="00EC5275">
        <w:rPr>
          <w:rFonts w:ascii="Times New Roman" w:eastAsia="宋体" w:hAnsi="Times New Roman" w:cs="Times New Roman"/>
          <w:sz w:val="24"/>
          <w:szCs w:val="21"/>
        </w:rPr>
        <w:t>Q=</w:t>
      </w:r>
      <w:r w:rsidR="002D3FF4">
        <w:rPr>
          <w:rFonts w:ascii="Times New Roman" w:eastAsia="宋体" w:hAnsi="Times New Roman" w:cs="Times New Roman" w:hint="eastAsia"/>
          <w:sz w:val="24"/>
          <w:szCs w:val="21"/>
        </w:rPr>
        <w:t>7.03</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1≤Q</w:t>
      </w:r>
      <w:r w:rsidRPr="00EC5275">
        <w:rPr>
          <w:rFonts w:ascii="Times New Roman" w:eastAsia="宋体" w:hAnsi="Times New Roman" w:cs="Times New Roman"/>
          <w:sz w:val="24"/>
          <w:szCs w:val="21"/>
        </w:rPr>
        <w:t>＜</w:t>
      </w:r>
      <w:r w:rsidRPr="00EC5275">
        <w:rPr>
          <w:rFonts w:ascii="Times New Roman" w:eastAsia="宋体" w:hAnsi="Times New Roman" w:cs="Times New Roman"/>
          <w:sz w:val="24"/>
          <w:szCs w:val="21"/>
        </w:rPr>
        <w:t>10</w:t>
      </w:r>
      <w:r w:rsidRPr="00EC5275">
        <w:rPr>
          <w:rFonts w:ascii="Times New Roman" w:eastAsia="宋体" w:hAnsi="Times New Roman" w:cs="Times New Roman"/>
          <w:sz w:val="24"/>
          <w:szCs w:val="21"/>
        </w:rPr>
        <w:t>。</w:t>
      </w:r>
    </w:p>
    <w:p w:rsidR="002E2A14" w:rsidRPr="00EC5275" w:rsidRDefault="002E2A14" w:rsidP="002E2A1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EC5275">
        <w:rPr>
          <w:rFonts w:ascii="宋体" w:eastAsia="宋体" w:hAnsi="宋体" w:cs="宋体" w:hint="eastAsia"/>
          <w:b/>
          <w:bCs/>
          <w:kern w:val="0"/>
          <w:sz w:val="24"/>
          <w:szCs w:val="24"/>
          <w:lang w:val="zh-CN" w:bidi="zh-CN"/>
        </w:rPr>
        <w:t>②</w:t>
      </w:r>
      <w:r w:rsidRPr="00EC5275">
        <w:rPr>
          <w:rFonts w:ascii="Times New Roman" w:eastAsia="宋体" w:hAnsi="Times New Roman" w:cs="Times New Roman"/>
          <w:b/>
          <w:bCs/>
          <w:kern w:val="0"/>
          <w:sz w:val="24"/>
          <w:szCs w:val="24"/>
          <w:lang w:val="zh-CN" w:bidi="zh-CN"/>
        </w:rPr>
        <w:t>M</w:t>
      </w:r>
      <w:r w:rsidRPr="00EC5275">
        <w:rPr>
          <w:rFonts w:ascii="Times New Roman" w:eastAsia="宋体" w:hAnsi="Times New Roman" w:cs="Times New Roman"/>
          <w:b/>
          <w:bCs/>
          <w:kern w:val="0"/>
          <w:sz w:val="24"/>
          <w:szCs w:val="24"/>
          <w:lang w:val="zh-CN" w:bidi="zh-CN"/>
        </w:rPr>
        <w:t>值的确定</w:t>
      </w:r>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根据《建设项目环境风险评价技术导则》（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lang w:val="zh-CN"/>
        </w:rPr>
        <w:t>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C</w:t>
      </w:r>
      <w:r w:rsidRPr="00EC5275">
        <w:rPr>
          <w:rFonts w:ascii="Times New Roman" w:eastAsia="宋体" w:hAnsi="Times New Roman" w:cs="Times New Roman"/>
          <w:bCs/>
          <w:kern w:val="0"/>
          <w:sz w:val="24"/>
          <w:szCs w:val="24"/>
          <w:lang w:val="zh-CN"/>
        </w:rPr>
        <w:t>，根据评估依据，本项目</w:t>
      </w:r>
      <w:r w:rsidRPr="00EC5275">
        <w:rPr>
          <w:rFonts w:ascii="Times New Roman" w:eastAsia="宋体" w:hAnsi="Times New Roman" w:cs="Times New Roman"/>
          <w:bCs/>
          <w:kern w:val="0"/>
          <w:sz w:val="24"/>
          <w:szCs w:val="24"/>
        </w:rPr>
        <w:t>M</w:t>
      </w:r>
      <w:r w:rsidRPr="00EC5275">
        <w:rPr>
          <w:rFonts w:ascii="Times New Roman" w:eastAsia="宋体" w:hAnsi="Times New Roman" w:cs="Times New Roman"/>
          <w:bCs/>
          <w:kern w:val="0"/>
          <w:sz w:val="24"/>
          <w:szCs w:val="24"/>
        </w:rPr>
        <w:t>值</w:t>
      </w:r>
      <w:r w:rsidRPr="00EC5275">
        <w:rPr>
          <w:rFonts w:ascii="Times New Roman" w:eastAsia="宋体" w:hAnsi="Times New Roman" w:cs="Times New Roman"/>
          <w:bCs/>
          <w:kern w:val="0"/>
          <w:sz w:val="24"/>
          <w:szCs w:val="24"/>
          <w:lang w:val="zh-CN"/>
        </w:rPr>
        <w:t>见下表。</w:t>
      </w:r>
    </w:p>
    <w:p w:rsidR="002E2A14" w:rsidRPr="00EC5275" w:rsidRDefault="002E2A14" w:rsidP="002E2A14">
      <w:pPr>
        <w:autoSpaceDE w:val="0"/>
        <w:autoSpaceDN w:val="0"/>
        <w:jc w:val="center"/>
        <w:rPr>
          <w:rFonts w:ascii="Times New Roman" w:eastAsia="宋体" w:hAnsi="Times New Roman" w:cs="Times New Roman"/>
          <w:b/>
          <w:bCs/>
          <w:kern w:val="0"/>
          <w:szCs w:val="21"/>
          <w:lang w:val="zh-CN" w:bidi="zh-CN"/>
        </w:rPr>
      </w:pPr>
      <w:r w:rsidRPr="00EC5275">
        <w:rPr>
          <w:rFonts w:ascii="Times New Roman" w:eastAsia="宋体" w:hAnsi="Times New Roman" w:cs="Times New Roman"/>
          <w:b/>
          <w:bCs/>
          <w:kern w:val="0"/>
          <w:szCs w:val="21"/>
          <w:lang w:val="zh-CN" w:bidi="zh-CN"/>
        </w:rPr>
        <w:t>表</w:t>
      </w:r>
      <w:r w:rsidRPr="00EC5275">
        <w:rPr>
          <w:rFonts w:ascii="Times New Roman" w:eastAsia="宋体" w:hAnsi="Times New Roman" w:cs="Times New Roman"/>
          <w:b/>
          <w:bCs/>
          <w:kern w:val="0"/>
          <w:szCs w:val="21"/>
          <w:lang w:val="zh-CN" w:bidi="zh-CN"/>
        </w:rPr>
        <w:t>6.</w:t>
      </w:r>
      <w:r w:rsidRPr="00EC5275">
        <w:rPr>
          <w:rFonts w:ascii="Times New Roman" w:eastAsia="宋体" w:hAnsi="Times New Roman" w:cs="Times New Roman"/>
          <w:b/>
          <w:bCs/>
          <w:kern w:val="0"/>
          <w:szCs w:val="21"/>
          <w:lang w:bidi="zh-CN"/>
        </w:rPr>
        <w:t>8</w:t>
      </w:r>
      <w:r w:rsidRPr="00EC5275">
        <w:rPr>
          <w:rFonts w:ascii="Times New Roman" w:eastAsia="宋体" w:hAnsi="Times New Roman" w:cs="Times New Roman"/>
          <w:b/>
          <w:bCs/>
          <w:kern w:val="0"/>
          <w:szCs w:val="21"/>
          <w:lang w:val="zh-CN" w:bidi="zh-CN"/>
        </w:rPr>
        <w:t>-</w:t>
      </w:r>
      <w:r w:rsidRPr="00EC5275">
        <w:rPr>
          <w:rFonts w:ascii="Times New Roman" w:eastAsia="宋体" w:hAnsi="Times New Roman" w:cs="Times New Roman"/>
          <w:b/>
          <w:bCs/>
          <w:kern w:val="0"/>
          <w:szCs w:val="21"/>
          <w:lang w:bidi="zh-CN"/>
        </w:rPr>
        <w:t>3</w:t>
      </w:r>
      <w:r w:rsidRPr="00EC5275">
        <w:rPr>
          <w:rFonts w:ascii="Times New Roman" w:eastAsia="宋体" w:hAnsi="Times New Roman" w:cs="Times New Roman"/>
          <w:b/>
          <w:bCs/>
          <w:kern w:val="0"/>
          <w:szCs w:val="21"/>
          <w:lang w:val="zh-CN" w:bidi="zh-CN"/>
        </w:rPr>
        <w:t xml:space="preserve"> </w:t>
      </w:r>
      <w:r w:rsidRPr="00EC5275">
        <w:rPr>
          <w:rFonts w:ascii="Times New Roman" w:eastAsia="宋体" w:hAnsi="Times New Roman" w:cs="Times New Roman"/>
          <w:b/>
          <w:bCs/>
          <w:kern w:val="0"/>
          <w:szCs w:val="21"/>
          <w:lang w:val="zh-CN" w:bidi="zh-CN"/>
        </w:rPr>
        <w:t>项目</w:t>
      </w:r>
      <w:r w:rsidRPr="00EC5275">
        <w:rPr>
          <w:rFonts w:ascii="Times New Roman" w:eastAsia="宋体" w:hAnsi="Times New Roman" w:cs="Times New Roman"/>
          <w:b/>
          <w:bCs/>
          <w:kern w:val="0"/>
          <w:szCs w:val="21"/>
          <w:lang w:val="zh-CN" w:bidi="zh-CN"/>
        </w:rPr>
        <w:t>M</w:t>
      </w:r>
      <w:r w:rsidRPr="00EC5275">
        <w:rPr>
          <w:rFonts w:ascii="Times New Roman" w:eastAsia="宋体" w:hAnsi="Times New Roman" w:cs="Times New Roman"/>
          <w:b/>
          <w:bCs/>
          <w:kern w:val="0"/>
          <w:szCs w:val="21"/>
          <w:lang w:val="zh-CN" w:bidi="zh-CN"/>
        </w:rPr>
        <w:t>值确定表</w:t>
      </w:r>
    </w:p>
    <w:tbl>
      <w:tblPr>
        <w:tblW w:w="517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6"/>
        <w:gridCol w:w="4696"/>
        <w:gridCol w:w="669"/>
        <w:gridCol w:w="3158"/>
        <w:gridCol w:w="661"/>
      </w:tblGrid>
      <w:tr w:rsidR="002E2A14" w:rsidRPr="00EC5275" w:rsidTr="002E2A14">
        <w:trPr>
          <w:trHeight w:val="369"/>
          <w:jc w:val="center"/>
        </w:trPr>
        <w:tc>
          <w:tcPr>
            <w:tcW w:w="78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行业</w:t>
            </w:r>
          </w:p>
        </w:tc>
        <w:tc>
          <w:tcPr>
            <w:tcW w:w="4566" w:type="dxa"/>
            <w:gridSpan w:val="2"/>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评估依据</w:t>
            </w:r>
          </w:p>
        </w:tc>
        <w:tc>
          <w:tcPr>
            <w:tcW w:w="268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本项目</w:t>
            </w:r>
          </w:p>
        </w:tc>
        <w:tc>
          <w:tcPr>
            <w:tcW w:w="563"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项目得分</w:t>
            </w:r>
          </w:p>
        </w:tc>
      </w:tr>
      <w:tr w:rsidR="002E2A14" w:rsidRPr="00EC5275" w:rsidTr="002E2A14">
        <w:trPr>
          <w:trHeight w:val="369"/>
          <w:jc w:val="center"/>
        </w:trPr>
        <w:tc>
          <w:tcPr>
            <w:tcW w:w="788" w:type="dxa"/>
            <w:vMerge w:val="restart"/>
            <w:vAlign w:val="center"/>
          </w:tcPr>
          <w:p w:rsidR="002E2A14" w:rsidRPr="00EC5275" w:rsidRDefault="002E2A14" w:rsidP="002E2A14">
            <w:pPr>
              <w:jc w:val="center"/>
              <w:rPr>
                <w:rFonts w:ascii="Times New Roman" w:eastAsia="宋体" w:hAnsi="Times New Roman" w:cs="Times New Roman"/>
                <w:kern w:val="0"/>
                <w:szCs w:val="21"/>
                <w:lang w:val="zh-CN"/>
              </w:rPr>
            </w:pPr>
          </w:p>
          <w:p w:rsidR="002E2A14" w:rsidRPr="00EC5275" w:rsidRDefault="002E2A14" w:rsidP="002E2A14">
            <w:pPr>
              <w:jc w:val="center"/>
              <w:rPr>
                <w:rFonts w:ascii="Times New Roman" w:eastAsia="宋体" w:hAnsi="Times New Roman" w:cs="Times New Roman"/>
                <w:kern w:val="0"/>
                <w:szCs w:val="21"/>
              </w:rPr>
            </w:pPr>
          </w:p>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石化、化工、医药、轻工、化纤、有色冶炼等</w:t>
            </w:r>
          </w:p>
        </w:tc>
        <w:tc>
          <w:tcPr>
            <w:tcW w:w="3997"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69"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10/</w:t>
            </w:r>
            <w:r w:rsidRPr="00EC5275">
              <w:rPr>
                <w:rFonts w:ascii="Times New Roman" w:eastAsia="宋体" w:hAnsi="Times New Roman" w:cs="Times New Roman"/>
                <w:kern w:val="0"/>
                <w:szCs w:val="21"/>
                <w:lang w:val="zh-CN"/>
              </w:rPr>
              <w:t>套</w:t>
            </w:r>
          </w:p>
        </w:tc>
        <w:tc>
          <w:tcPr>
            <w:tcW w:w="2688" w:type="dxa"/>
            <w:vAlign w:val="center"/>
          </w:tcPr>
          <w:p w:rsidR="002E2A14" w:rsidRPr="00EC5275" w:rsidRDefault="002D3FF4" w:rsidP="002E2A14">
            <w:pPr>
              <w:jc w:val="center"/>
              <w:rPr>
                <w:rFonts w:ascii="Times New Roman" w:eastAsia="宋体" w:hAnsi="Times New Roman" w:cs="Times New Roman"/>
                <w:kern w:val="0"/>
                <w:szCs w:val="21"/>
                <w:lang w:val="zh-CN"/>
              </w:rPr>
            </w:pPr>
            <w:r>
              <w:rPr>
                <w:rFonts w:ascii="Times New Roman" w:eastAsia="宋体" w:hAnsi="Times New Roman" w:cs="Times New Roman" w:hint="eastAsia"/>
                <w:kern w:val="0"/>
                <w:szCs w:val="21"/>
                <w:lang w:val="zh-CN"/>
              </w:rPr>
              <w:t>氧化工艺</w:t>
            </w:r>
          </w:p>
        </w:tc>
        <w:tc>
          <w:tcPr>
            <w:tcW w:w="563" w:type="dxa"/>
            <w:vAlign w:val="center"/>
          </w:tcPr>
          <w:p w:rsidR="002E2A14" w:rsidRPr="00EC5275" w:rsidRDefault="002D3FF4" w:rsidP="002E2A14">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20</w:t>
            </w:r>
          </w:p>
        </w:tc>
      </w:tr>
      <w:tr w:rsidR="002E2A14" w:rsidRPr="00EC5275" w:rsidTr="002E2A14">
        <w:trPr>
          <w:trHeight w:val="369"/>
          <w:jc w:val="center"/>
        </w:trPr>
        <w:tc>
          <w:tcPr>
            <w:tcW w:w="788" w:type="dxa"/>
            <w:vMerge/>
            <w:vAlign w:val="center"/>
          </w:tcPr>
          <w:p w:rsidR="002E2A14" w:rsidRPr="00EC5275" w:rsidRDefault="002E2A14" w:rsidP="002E2A14">
            <w:pPr>
              <w:jc w:val="center"/>
              <w:rPr>
                <w:rFonts w:ascii="Times New Roman" w:eastAsia="宋体" w:hAnsi="Times New Roman" w:cs="Times New Roman"/>
                <w:kern w:val="0"/>
                <w:szCs w:val="21"/>
                <w:lang w:val="zh-CN"/>
              </w:rPr>
            </w:pPr>
          </w:p>
        </w:tc>
        <w:tc>
          <w:tcPr>
            <w:tcW w:w="3997"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无机酸制酸、焦化工艺</w:t>
            </w:r>
          </w:p>
        </w:tc>
        <w:tc>
          <w:tcPr>
            <w:tcW w:w="569"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5/</w:t>
            </w:r>
            <w:r w:rsidRPr="00EC5275">
              <w:rPr>
                <w:rFonts w:ascii="Times New Roman" w:eastAsia="宋体" w:hAnsi="Times New Roman" w:cs="Times New Roman"/>
                <w:kern w:val="0"/>
                <w:szCs w:val="21"/>
                <w:lang w:val="zh-CN"/>
              </w:rPr>
              <w:t>套</w:t>
            </w:r>
          </w:p>
        </w:tc>
        <w:tc>
          <w:tcPr>
            <w:tcW w:w="268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不涉及</w:t>
            </w:r>
          </w:p>
        </w:tc>
        <w:tc>
          <w:tcPr>
            <w:tcW w:w="563"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0</w:t>
            </w:r>
          </w:p>
        </w:tc>
      </w:tr>
      <w:tr w:rsidR="002E2A14" w:rsidRPr="00EC5275" w:rsidTr="002E2A14">
        <w:trPr>
          <w:trHeight w:val="369"/>
          <w:jc w:val="center"/>
        </w:trPr>
        <w:tc>
          <w:tcPr>
            <w:tcW w:w="788" w:type="dxa"/>
            <w:vMerge/>
            <w:vAlign w:val="center"/>
          </w:tcPr>
          <w:p w:rsidR="002E2A14" w:rsidRPr="00EC5275" w:rsidRDefault="002E2A14" w:rsidP="002E2A14">
            <w:pPr>
              <w:jc w:val="center"/>
              <w:rPr>
                <w:rFonts w:ascii="Times New Roman" w:eastAsia="宋体" w:hAnsi="Times New Roman" w:cs="Times New Roman"/>
                <w:kern w:val="0"/>
                <w:szCs w:val="21"/>
                <w:lang w:val="zh-CN"/>
              </w:rPr>
            </w:pPr>
          </w:p>
        </w:tc>
        <w:tc>
          <w:tcPr>
            <w:tcW w:w="3997"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其他高温或高压、涉及易燃易爆等物质的工</w:t>
            </w:r>
          </w:p>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艺过程、危险物质贮存罐区</w:t>
            </w:r>
          </w:p>
        </w:tc>
        <w:tc>
          <w:tcPr>
            <w:tcW w:w="569"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5/</w:t>
            </w:r>
            <w:r w:rsidRPr="00EC5275">
              <w:rPr>
                <w:rFonts w:ascii="Times New Roman" w:eastAsia="宋体" w:hAnsi="Times New Roman" w:cs="Times New Roman"/>
                <w:kern w:val="0"/>
                <w:szCs w:val="21"/>
                <w:lang w:val="zh-CN"/>
              </w:rPr>
              <w:t>套（罐</w:t>
            </w:r>
          </w:p>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lastRenderedPageBreak/>
              <w:t>区）</w:t>
            </w:r>
          </w:p>
        </w:tc>
        <w:tc>
          <w:tcPr>
            <w:tcW w:w="2688" w:type="dxa"/>
            <w:vAlign w:val="center"/>
          </w:tcPr>
          <w:p w:rsidR="002E2A14" w:rsidRPr="00EC5275" w:rsidRDefault="002E2A14" w:rsidP="002E2A14">
            <w:pPr>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lastRenderedPageBreak/>
              <w:t>本项目利用废矿物油及沥青生产沥青改性剂，工艺主要为物理减压</w:t>
            </w:r>
            <w:r w:rsidRPr="00EC5275">
              <w:rPr>
                <w:rFonts w:ascii="Times New Roman" w:eastAsia="宋体" w:hAnsi="Times New Roman" w:cs="Times New Roman"/>
                <w:kern w:val="0"/>
                <w:szCs w:val="21"/>
              </w:rPr>
              <w:lastRenderedPageBreak/>
              <w:t>蒸馏工艺，温度约</w:t>
            </w:r>
            <w:r w:rsidRPr="00EC5275">
              <w:rPr>
                <w:rFonts w:ascii="Times New Roman" w:eastAsia="宋体" w:hAnsi="Times New Roman" w:cs="Times New Roman"/>
                <w:kern w:val="0"/>
                <w:szCs w:val="21"/>
              </w:rPr>
              <w:t>235</w:t>
            </w:r>
            <w:r w:rsidRPr="00EC5275">
              <w:rPr>
                <w:rFonts w:ascii="宋体" w:eastAsia="宋体" w:hAnsi="宋体" w:cs="宋体" w:hint="eastAsia"/>
                <w:kern w:val="0"/>
                <w:szCs w:val="21"/>
              </w:rPr>
              <w:t>℃</w:t>
            </w:r>
            <w:r w:rsidRPr="00EC5275">
              <w:rPr>
                <w:rFonts w:ascii="Times New Roman" w:eastAsia="宋体" w:hAnsi="Times New Roman" w:cs="Times New Roman"/>
                <w:kern w:val="0"/>
                <w:szCs w:val="21"/>
              </w:rPr>
              <w:t>，不属于高温、高压工艺过程；涉及危险物质（废矿物油、沥青、轻质燃料油、沥青改性剂等）露天贮存罐区及使用，涉及天然气等危险物质的使用。</w:t>
            </w:r>
          </w:p>
        </w:tc>
        <w:tc>
          <w:tcPr>
            <w:tcW w:w="563" w:type="dxa"/>
            <w:vAlign w:val="center"/>
          </w:tcPr>
          <w:p w:rsidR="002E2A14" w:rsidRPr="00EC5275" w:rsidRDefault="002E2A14" w:rsidP="002E2A14">
            <w:pPr>
              <w:jc w:val="center"/>
              <w:rPr>
                <w:rFonts w:ascii="Times New Roman" w:eastAsia="宋体" w:hAnsi="Times New Roman" w:cs="Times New Roman"/>
                <w:kern w:val="0"/>
                <w:szCs w:val="21"/>
                <w:lang w:val="zh-CN"/>
              </w:rPr>
            </w:pPr>
          </w:p>
          <w:p w:rsidR="002E2A14" w:rsidRPr="00EC5275" w:rsidRDefault="002E2A14" w:rsidP="002E2A14">
            <w:pPr>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5</w:t>
            </w:r>
          </w:p>
        </w:tc>
      </w:tr>
      <w:tr w:rsidR="002E2A14" w:rsidRPr="00EC5275" w:rsidTr="002E2A14">
        <w:trPr>
          <w:trHeight w:val="369"/>
          <w:jc w:val="center"/>
        </w:trPr>
        <w:tc>
          <w:tcPr>
            <w:tcW w:w="78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lastRenderedPageBreak/>
              <w:t>合计</w:t>
            </w:r>
          </w:p>
        </w:tc>
        <w:tc>
          <w:tcPr>
            <w:tcW w:w="4566" w:type="dxa"/>
            <w:gridSpan w:val="2"/>
            <w:vAlign w:val="center"/>
          </w:tcPr>
          <w:p w:rsidR="002E2A14" w:rsidRPr="00EC5275" w:rsidRDefault="002E2A14" w:rsidP="002E2A14">
            <w:pPr>
              <w:jc w:val="center"/>
              <w:rPr>
                <w:rFonts w:ascii="Times New Roman" w:eastAsia="宋体" w:hAnsi="Times New Roman" w:cs="Times New Roman"/>
                <w:kern w:val="0"/>
                <w:szCs w:val="21"/>
                <w:lang w:val="zh-CN"/>
              </w:rPr>
            </w:pPr>
          </w:p>
        </w:tc>
        <w:tc>
          <w:tcPr>
            <w:tcW w:w="2688" w:type="dxa"/>
            <w:vAlign w:val="center"/>
          </w:tcPr>
          <w:p w:rsidR="002E2A14" w:rsidRPr="00EC5275" w:rsidRDefault="002E2A14" w:rsidP="002E2A14">
            <w:pPr>
              <w:jc w:val="center"/>
              <w:rPr>
                <w:rFonts w:ascii="Times New Roman" w:eastAsia="宋体" w:hAnsi="Times New Roman" w:cs="Times New Roman"/>
                <w:kern w:val="0"/>
                <w:szCs w:val="21"/>
                <w:lang w:val="zh-CN"/>
              </w:rPr>
            </w:pPr>
          </w:p>
        </w:tc>
        <w:tc>
          <w:tcPr>
            <w:tcW w:w="563" w:type="dxa"/>
            <w:vAlign w:val="center"/>
          </w:tcPr>
          <w:p w:rsidR="002E2A14" w:rsidRPr="00EC5275" w:rsidRDefault="002D3FF4" w:rsidP="002E2A14">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sidR="002E2A14" w:rsidRPr="00EC5275">
              <w:rPr>
                <w:rFonts w:ascii="Times New Roman" w:eastAsia="宋体" w:hAnsi="Times New Roman" w:cs="Times New Roman"/>
                <w:kern w:val="0"/>
                <w:szCs w:val="21"/>
              </w:rPr>
              <w:t>5</w:t>
            </w:r>
          </w:p>
        </w:tc>
      </w:tr>
      <w:tr w:rsidR="002E2A14" w:rsidRPr="00EC5275" w:rsidTr="002E2A14">
        <w:trPr>
          <w:trHeight w:val="369"/>
          <w:jc w:val="center"/>
        </w:trPr>
        <w:tc>
          <w:tcPr>
            <w:tcW w:w="8605" w:type="dxa"/>
            <w:gridSpan w:val="5"/>
            <w:vAlign w:val="center"/>
          </w:tcPr>
          <w:p w:rsidR="002E2A14" w:rsidRPr="00EC5275" w:rsidRDefault="002E2A14" w:rsidP="002E2A14">
            <w:pP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备注：高温指工艺温度</w:t>
            </w:r>
            <w:r w:rsidRPr="00EC5275">
              <w:rPr>
                <w:rFonts w:ascii="Times New Roman" w:eastAsia="宋体" w:hAnsi="Times New Roman" w:cs="Times New Roman"/>
                <w:kern w:val="0"/>
                <w:szCs w:val="21"/>
                <w:lang w:val="zh-CN"/>
              </w:rPr>
              <w:t>≥300</w:t>
            </w:r>
            <w:r w:rsidRPr="00EC5275">
              <w:rPr>
                <w:rFonts w:ascii="宋体" w:eastAsia="宋体" w:hAnsi="宋体" w:cs="宋体" w:hint="eastAsia"/>
                <w:kern w:val="0"/>
                <w:szCs w:val="21"/>
                <w:lang w:val="zh-CN"/>
              </w:rPr>
              <w:t>℃</w:t>
            </w:r>
            <w:r w:rsidRPr="00EC5275">
              <w:rPr>
                <w:rFonts w:ascii="Times New Roman" w:eastAsia="宋体" w:hAnsi="Times New Roman" w:cs="Times New Roman"/>
                <w:kern w:val="0"/>
                <w:szCs w:val="21"/>
                <w:lang w:val="zh-CN"/>
              </w:rPr>
              <w:t>，高压指压力容器的设计压力（</w:t>
            </w:r>
            <w:r w:rsidRPr="00EC5275">
              <w:rPr>
                <w:rFonts w:ascii="Times New Roman" w:eastAsia="宋体" w:hAnsi="Times New Roman" w:cs="Times New Roman"/>
                <w:kern w:val="0"/>
                <w:szCs w:val="21"/>
                <w:lang w:val="zh-CN"/>
              </w:rPr>
              <w:t>P</w:t>
            </w:r>
            <w:r w:rsidRPr="00EC5275">
              <w:rPr>
                <w:rFonts w:ascii="Times New Roman" w:eastAsia="宋体" w:hAnsi="Times New Roman" w:cs="Times New Roman"/>
                <w:kern w:val="0"/>
                <w:szCs w:val="21"/>
                <w:lang w:val="zh-CN"/>
              </w:rPr>
              <w:t>）</w:t>
            </w:r>
            <w:r w:rsidRPr="00EC5275">
              <w:rPr>
                <w:rFonts w:ascii="Times New Roman" w:eastAsia="宋体" w:hAnsi="Times New Roman" w:cs="Times New Roman"/>
                <w:kern w:val="0"/>
                <w:szCs w:val="21"/>
                <w:lang w:val="zh-CN"/>
              </w:rPr>
              <w:t>≥10.0Pa</w:t>
            </w:r>
          </w:p>
        </w:tc>
      </w:tr>
    </w:tbl>
    <w:p w:rsidR="002E2A14" w:rsidRPr="00EC5275" w:rsidRDefault="002E2A14" w:rsidP="002E2A14">
      <w:pPr>
        <w:autoSpaceDE w:val="0"/>
        <w:autoSpaceDN w:val="0"/>
        <w:spacing w:before="61"/>
        <w:ind w:firstLine="480"/>
        <w:rPr>
          <w:rFonts w:ascii="Times New Roman" w:eastAsia="宋体" w:hAnsi="Times New Roman" w:cs="Times New Roman"/>
          <w:szCs w:val="24"/>
          <w:lang w:val="zh-CN" w:bidi="zh-CN"/>
        </w:rPr>
      </w:pPr>
      <w:r w:rsidRPr="00EC5275">
        <w:rPr>
          <w:rFonts w:ascii="Times New Roman" w:eastAsia="宋体" w:hAnsi="Times New Roman" w:cs="Times New Roman"/>
          <w:szCs w:val="24"/>
          <w:lang w:val="zh-CN" w:bidi="zh-CN"/>
        </w:rPr>
        <w:t>项目</w:t>
      </w:r>
      <w:r w:rsidRPr="00EC5275">
        <w:rPr>
          <w:rFonts w:ascii="Times New Roman" w:eastAsia="宋体" w:hAnsi="Times New Roman" w:cs="Times New Roman"/>
          <w:szCs w:val="24"/>
          <w:lang w:val="zh-CN" w:bidi="zh-CN"/>
        </w:rPr>
        <w:t xml:space="preserve"> M</w:t>
      </w:r>
      <w:r w:rsidR="002D3FF4">
        <w:rPr>
          <w:rFonts w:ascii="Times New Roman" w:eastAsia="宋体" w:hAnsi="Times New Roman" w:cs="Times New Roman" w:hint="eastAsia"/>
          <w:szCs w:val="24"/>
          <w:lang w:val="zh-CN" w:bidi="zh-CN"/>
        </w:rPr>
        <w:t>＞</w:t>
      </w:r>
      <w:r w:rsidR="002D3FF4">
        <w:rPr>
          <w:rFonts w:ascii="Times New Roman" w:eastAsia="宋体" w:hAnsi="Times New Roman" w:cs="Times New Roman" w:hint="eastAsia"/>
          <w:szCs w:val="24"/>
          <w:lang w:val="zh-CN" w:bidi="zh-CN"/>
        </w:rPr>
        <w:t>20</w:t>
      </w:r>
      <w:r w:rsidRPr="00EC5275">
        <w:rPr>
          <w:rFonts w:ascii="Times New Roman" w:eastAsia="宋体" w:hAnsi="Times New Roman" w:cs="Times New Roman"/>
          <w:szCs w:val="24"/>
          <w:lang w:val="zh-CN" w:bidi="zh-CN"/>
        </w:rPr>
        <w:t>，为</w:t>
      </w:r>
      <w:r w:rsidRPr="00EC5275">
        <w:rPr>
          <w:rFonts w:ascii="Times New Roman" w:eastAsia="宋体" w:hAnsi="Times New Roman" w:cs="Times New Roman"/>
          <w:szCs w:val="24"/>
          <w:lang w:val="zh-CN" w:bidi="zh-CN"/>
        </w:rPr>
        <w:t xml:space="preserve"> M</w:t>
      </w:r>
      <w:r w:rsidR="002D3FF4">
        <w:rPr>
          <w:rFonts w:ascii="Times New Roman" w:eastAsia="宋体" w:hAnsi="Times New Roman" w:cs="Times New Roman" w:hint="eastAsia"/>
          <w:szCs w:val="24"/>
          <w:lang w:bidi="zh-CN"/>
        </w:rPr>
        <w:t>1</w:t>
      </w:r>
      <w:r w:rsidRPr="00EC5275">
        <w:rPr>
          <w:rFonts w:ascii="Times New Roman" w:eastAsia="宋体" w:hAnsi="Times New Roman" w:cs="Times New Roman"/>
          <w:szCs w:val="24"/>
          <w:lang w:val="zh-CN" w:bidi="zh-CN"/>
        </w:rPr>
        <w:t>。</w:t>
      </w:r>
    </w:p>
    <w:p w:rsidR="002E2A14" w:rsidRPr="00EC5275" w:rsidRDefault="002E2A14" w:rsidP="002E2A14">
      <w:pPr>
        <w:autoSpaceDE w:val="0"/>
        <w:autoSpaceDN w:val="0"/>
        <w:spacing w:before="61" w:line="360" w:lineRule="auto"/>
        <w:ind w:firstLine="482"/>
        <w:rPr>
          <w:rFonts w:ascii="Times New Roman" w:eastAsia="宋体" w:hAnsi="Times New Roman" w:cs="Times New Roman"/>
          <w:b/>
          <w:bCs/>
          <w:kern w:val="0"/>
          <w:sz w:val="24"/>
          <w:szCs w:val="24"/>
          <w:lang w:val="zh-CN" w:bidi="zh-CN"/>
        </w:rPr>
      </w:pPr>
      <w:r w:rsidRPr="00EC5275">
        <w:rPr>
          <w:rFonts w:ascii="Times New Roman" w:eastAsia="宋体" w:hAnsi="Times New Roman" w:cs="Times New Roman"/>
          <w:b/>
          <w:bCs/>
          <w:kern w:val="0"/>
          <w:sz w:val="24"/>
          <w:szCs w:val="24"/>
          <w:lang w:val="zh-CN" w:bidi="zh-CN"/>
        </w:rPr>
        <w:t>（</w:t>
      </w:r>
      <w:r w:rsidRPr="00EC5275">
        <w:rPr>
          <w:rFonts w:ascii="Times New Roman" w:eastAsia="宋体" w:hAnsi="Times New Roman" w:cs="Times New Roman"/>
          <w:b/>
          <w:bCs/>
          <w:kern w:val="0"/>
          <w:sz w:val="24"/>
          <w:szCs w:val="24"/>
          <w:lang w:val="zh-CN" w:bidi="zh-CN"/>
        </w:rPr>
        <w:t>3</w:t>
      </w:r>
      <w:r w:rsidRPr="00EC5275">
        <w:rPr>
          <w:rFonts w:ascii="Times New Roman" w:eastAsia="宋体" w:hAnsi="Times New Roman" w:cs="Times New Roman"/>
          <w:b/>
          <w:bCs/>
          <w:kern w:val="0"/>
          <w:sz w:val="24"/>
          <w:szCs w:val="24"/>
          <w:lang w:val="zh-CN" w:bidi="zh-CN"/>
        </w:rPr>
        <w:t>）</w:t>
      </w:r>
      <w:r w:rsidRPr="00EC5275">
        <w:rPr>
          <w:rFonts w:ascii="Times New Roman" w:eastAsia="宋体" w:hAnsi="Times New Roman" w:cs="Times New Roman"/>
          <w:b/>
          <w:bCs/>
          <w:kern w:val="0"/>
          <w:sz w:val="24"/>
          <w:szCs w:val="24"/>
          <w:lang w:val="zh-CN" w:bidi="zh-CN"/>
        </w:rPr>
        <w:t>P</w:t>
      </w:r>
      <w:r w:rsidRPr="00EC5275">
        <w:rPr>
          <w:rFonts w:ascii="Times New Roman" w:eastAsia="宋体" w:hAnsi="Times New Roman" w:cs="Times New Roman"/>
          <w:b/>
          <w:bCs/>
          <w:kern w:val="0"/>
          <w:sz w:val="24"/>
          <w:szCs w:val="24"/>
          <w:lang w:val="zh-CN" w:bidi="zh-CN"/>
        </w:rPr>
        <w:t>的确定</w:t>
      </w:r>
    </w:p>
    <w:p w:rsidR="002E2A14" w:rsidRPr="00EC5275" w:rsidRDefault="002E2A14" w:rsidP="002E2A14">
      <w:pPr>
        <w:spacing w:line="360" w:lineRule="auto"/>
        <w:ind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根据《建设项目环境风险评价技术导则》（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lang w:val="zh-CN"/>
        </w:rPr>
        <w:t>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C</w:t>
      </w:r>
      <w:r w:rsidRPr="00EC5275">
        <w:rPr>
          <w:rFonts w:ascii="Times New Roman" w:eastAsia="宋体" w:hAnsi="Times New Roman" w:cs="Times New Roman"/>
          <w:bCs/>
          <w:kern w:val="0"/>
          <w:sz w:val="24"/>
          <w:szCs w:val="24"/>
          <w:lang w:val="zh-CN"/>
        </w:rPr>
        <w:t>中</w:t>
      </w:r>
      <w:r w:rsidRPr="00EC5275">
        <w:rPr>
          <w:rFonts w:ascii="Times New Roman" w:eastAsia="宋体" w:hAnsi="Times New Roman" w:cs="Times New Roman"/>
          <w:bCs/>
          <w:kern w:val="0"/>
          <w:sz w:val="24"/>
          <w:szCs w:val="24"/>
          <w:lang w:val="zh-CN"/>
        </w:rPr>
        <w:t>P</w:t>
      </w:r>
      <w:r w:rsidRPr="00EC5275">
        <w:rPr>
          <w:rFonts w:ascii="Times New Roman" w:eastAsia="宋体" w:hAnsi="Times New Roman" w:cs="Times New Roman"/>
          <w:bCs/>
          <w:kern w:val="0"/>
          <w:sz w:val="24"/>
          <w:szCs w:val="24"/>
          <w:lang w:val="zh-CN"/>
        </w:rPr>
        <w:t>的确定依据，本项目危险物质及工艺系统危害性（</w:t>
      </w:r>
      <w:r w:rsidRPr="00EC5275">
        <w:rPr>
          <w:rFonts w:ascii="Times New Roman" w:eastAsia="宋体" w:hAnsi="Times New Roman" w:cs="Times New Roman"/>
          <w:bCs/>
          <w:kern w:val="0"/>
          <w:sz w:val="24"/>
          <w:szCs w:val="24"/>
          <w:lang w:val="zh-CN"/>
        </w:rPr>
        <w:t>P</w:t>
      </w:r>
      <w:r w:rsidRPr="00EC5275">
        <w:rPr>
          <w:rFonts w:ascii="Times New Roman" w:eastAsia="宋体" w:hAnsi="Times New Roman" w:cs="Times New Roman"/>
          <w:bCs/>
          <w:kern w:val="0"/>
          <w:sz w:val="24"/>
          <w:szCs w:val="24"/>
          <w:lang w:val="zh-CN"/>
        </w:rPr>
        <w:t>）的等级为</w:t>
      </w:r>
      <w:r w:rsidRPr="00EC5275">
        <w:rPr>
          <w:rFonts w:ascii="Times New Roman" w:eastAsia="宋体" w:hAnsi="Times New Roman" w:cs="Times New Roman"/>
          <w:bCs/>
          <w:kern w:val="0"/>
          <w:sz w:val="24"/>
          <w:szCs w:val="24"/>
          <w:lang w:val="zh-CN"/>
        </w:rPr>
        <w:t>P</w:t>
      </w:r>
      <w:r w:rsidRPr="00EC5275">
        <w:rPr>
          <w:rFonts w:ascii="Times New Roman" w:eastAsia="宋体" w:hAnsi="Times New Roman" w:cs="Times New Roman"/>
          <w:bCs/>
          <w:kern w:val="0"/>
          <w:sz w:val="24"/>
          <w:szCs w:val="24"/>
        </w:rPr>
        <w:t>4</w:t>
      </w:r>
      <w:r w:rsidRPr="00EC5275">
        <w:rPr>
          <w:rFonts w:ascii="Times New Roman" w:eastAsia="宋体" w:hAnsi="Times New Roman" w:cs="Times New Roman"/>
          <w:bCs/>
          <w:kern w:val="0"/>
          <w:sz w:val="24"/>
          <w:szCs w:val="24"/>
          <w:lang w:val="zh-CN"/>
        </w:rPr>
        <w:t>。</w:t>
      </w:r>
    </w:p>
    <w:p w:rsidR="002E2A14" w:rsidRPr="00EC5275" w:rsidRDefault="002E2A14" w:rsidP="002E2A14">
      <w:pPr>
        <w:autoSpaceDE w:val="0"/>
        <w:autoSpaceDN w:val="0"/>
        <w:jc w:val="center"/>
        <w:rPr>
          <w:rFonts w:ascii="Times New Roman" w:eastAsia="宋体" w:hAnsi="Times New Roman" w:cs="Times New Roman"/>
          <w:b/>
          <w:bCs/>
          <w:kern w:val="0"/>
          <w:szCs w:val="21"/>
          <w:lang w:val="zh-CN" w:bidi="zh-CN"/>
        </w:rPr>
      </w:pPr>
      <w:r w:rsidRPr="00EC5275">
        <w:rPr>
          <w:rFonts w:ascii="Times New Roman" w:eastAsia="宋体" w:hAnsi="Times New Roman" w:cs="Times New Roman"/>
          <w:b/>
          <w:bCs/>
          <w:kern w:val="0"/>
          <w:szCs w:val="21"/>
          <w:lang w:val="zh-CN" w:bidi="zh-CN"/>
        </w:rPr>
        <w:t>表</w:t>
      </w:r>
      <w:r w:rsidRPr="00EC5275">
        <w:rPr>
          <w:rFonts w:ascii="Times New Roman" w:eastAsia="宋体" w:hAnsi="Times New Roman" w:cs="Times New Roman"/>
          <w:b/>
          <w:bCs/>
          <w:kern w:val="0"/>
          <w:szCs w:val="21"/>
          <w:lang w:val="zh-CN" w:bidi="zh-CN"/>
        </w:rPr>
        <w:t>6.</w:t>
      </w:r>
      <w:r w:rsidRPr="00EC5275">
        <w:rPr>
          <w:rFonts w:ascii="Times New Roman" w:eastAsia="宋体" w:hAnsi="Times New Roman" w:cs="Times New Roman"/>
          <w:b/>
          <w:bCs/>
          <w:kern w:val="0"/>
          <w:szCs w:val="21"/>
          <w:lang w:bidi="zh-CN"/>
        </w:rPr>
        <w:t>8</w:t>
      </w:r>
      <w:r w:rsidRPr="00EC5275">
        <w:rPr>
          <w:rFonts w:ascii="Times New Roman" w:eastAsia="宋体" w:hAnsi="Times New Roman" w:cs="Times New Roman"/>
          <w:b/>
          <w:bCs/>
          <w:kern w:val="0"/>
          <w:szCs w:val="21"/>
          <w:lang w:val="zh-CN" w:bidi="zh-CN"/>
        </w:rPr>
        <w:t>-</w:t>
      </w:r>
      <w:r w:rsidRPr="00EC5275">
        <w:rPr>
          <w:rFonts w:ascii="Times New Roman" w:eastAsia="宋体" w:hAnsi="Times New Roman" w:cs="Times New Roman"/>
          <w:b/>
          <w:bCs/>
          <w:kern w:val="0"/>
          <w:szCs w:val="21"/>
          <w:lang w:bidi="zh-CN"/>
        </w:rPr>
        <w:t>4</w:t>
      </w:r>
      <w:r w:rsidRPr="00EC5275">
        <w:rPr>
          <w:rFonts w:ascii="Times New Roman" w:eastAsia="宋体" w:hAnsi="Times New Roman" w:cs="Times New Roman"/>
          <w:b/>
          <w:bCs/>
          <w:kern w:val="0"/>
          <w:szCs w:val="21"/>
          <w:lang w:val="zh-CN" w:bidi="zh-CN"/>
        </w:rPr>
        <w:t xml:space="preserve"> </w:t>
      </w:r>
      <w:r w:rsidRPr="00EC5275">
        <w:rPr>
          <w:rFonts w:ascii="Times New Roman" w:eastAsia="宋体" w:hAnsi="Times New Roman" w:cs="Times New Roman"/>
          <w:b/>
          <w:bCs/>
          <w:kern w:val="0"/>
          <w:szCs w:val="21"/>
          <w:lang w:val="zh-CN" w:bidi="zh-CN"/>
        </w:rPr>
        <w:t>危险物质及工艺系统危险性等级判断（</w:t>
      </w:r>
      <w:r w:rsidRPr="00EC5275">
        <w:rPr>
          <w:rFonts w:ascii="Times New Roman" w:eastAsia="宋体" w:hAnsi="Times New Roman" w:cs="Times New Roman"/>
          <w:b/>
          <w:bCs/>
          <w:kern w:val="0"/>
          <w:szCs w:val="21"/>
          <w:lang w:val="zh-CN" w:bidi="zh-CN"/>
        </w:rPr>
        <w:t>P</w:t>
      </w:r>
      <w:r w:rsidRPr="00EC5275">
        <w:rPr>
          <w:rFonts w:ascii="Times New Roman" w:eastAsia="宋体" w:hAnsi="Times New Roman" w:cs="Times New Roman"/>
          <w:b/>
          <w:bCs/>
          <w:kern w:val="0"/>
          <w:szCs w:val="21"/>
          <w:lang w:val="zh-CN" w:bidi="zh-CN"/>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3"/>
        <w:gridCol w:w="1969"/>
        <w:gridCol w:w="2363"/>
        <w:gridCol w:w="1674"/>
        <w:gridCol w:w="1667"/>
      </w:tblGrid>
      <w:tr w:rsidR="002E2A14" w:rsidRPr="00EC5275" w:rsidTr="002E2A14">
        <w:trPr>
          <w:trHeight w:val="397"/>
          <w:jc w:val="center"/>
        </w:trPr>
        <w:tc>
          <w:tcPr>
            <w:tcW w:w="1822" w:type="dxa"/>
            <w:vMerge w:val="restart"/>
            <w:vAlign w:val="center"/>
          </w:tcPr>
          <w:p w:rsidR="002E2A14" w:rsidRPr="00EC5275" w:rsidRDefault="002E2A14" w:rsidP="002E2A14">
            <w:pPr>
              <w:jc w:val="center"/>
              <w:rPr>
                <w:rFonts w:ascii="Times New Roman" w:eastAsia="宋体" w:hAnsi="Times New Roman" w:cs="Times New Roman"/>
                <w:b/>
                <w:bCs/>
                <w:kern w:val="0"/>
                <w:szCs w:val="21"/>
                <w:lang w:val="zh-CN"/>
              </w:rPr>
            </w:pPr>
            <w:r w:rsidRPr="00EC5275">
              <w:rPr>
                <w:rFonts w:ascii="Times New Roman" w:eastAsia="宋体" w:hAnsi="Times New Roman" w:cs="Times New Roman"/>
                <w:b/>
                <w:bCs/>
                <w:kern w:val="0"/>
                <w:szCs w:val="21"/>
                <w:lang w:val="zh-CN"/>
              </w:rPr>
              <w:t>危险物质数量与临界量比值（</w:t>
            </w:r>
            <w:r w:rsidRPr="00EC5275">
              <w:rPr>
                <w:rFonts w:ascii="Times New Roman" w:eastAsia="宋体" w:hAnsi="Times New Roman" w:cs="Times New Roman"/>
                <w:b/>
                <w:bCs/>
                <w:kern w:val="0"/>
                <w:szCs w:val="21"/>
                <w:lang w:val="zh-CN"/>
              </w:rPr>
              <w:t>Q</w:t>
            </w:r>
            <w:r w:rsidRPr="00EC5275">
              <w:rPr>
                <w:rFonts w:ascii="Times New Roman" w:eastAsia="宋体" w:hAnsi="Times New Roman" w:cs="Times New Roman"/>
                <w:b/>
                <w:bCs/>
                <w:kern w:val="0"/>
                <w:szCs w:val="21"/>
                <w:lang w:val="zh-CN"/>
              </w:rPr>
              <w:t>）</w:t>
            </w:r>
          </w:p>
        </w:tc>
        <w:tc>
          <w:tcPr>
            <w:tcW w:w="6682" w:type="dxa"/>
            <w:gridSpan w:val="4"/>
            <w:vAlign w:val="center"/>
          </w:tcPr>
          <w:p w:rsidR="002E2A14" w:rsidRPr="00EC5275" w:rsidRDefault="002E2A14" w:rsidP="002E2A14">
            <w:pPr>
              <w:jc w:val="center"/>
              <w:rPr>
                <w:rFonts w:ascii="Times New Roman" w:eastAsia="宋体" w:hAnsi="Times New Roman" w:cs="Times New Roman"/>
                <w:b/>
                <w:bCs/>
                <w:kern w:val="0"/>
                <w:szCs w:val="21"/>
                <w:lang w:val="zh-CN"/>
              </w:rPr>
            </w:pPr>
            <w:r w:rsidRPr="00EC5275">
              <w:rPr>
                <w:rFonts w:ascii="Times New Roman" w:eastAsia="宋体" w:hAnsi="Times New Roman" w:cs="Times New Roman"/>
                <w:b/>
                <w:bCs/>
                <w:kern w:val="0"/>
                <w:szCs w:val="21"/>
                <w:lang w:val="zh-CN"/>
              </w:rPr>
              <w:t>行业及生产工艺（</w:t>
            </w:r>
            <w:r w:rsidRPr="00EC5275">
              <w:rPr>
                <w:rFonts w:ascii="Times New Roman" w:eastAsia="宋体" w:hAnsi="Times New Roman" w:cs="Times New Roman"/>
                <w:b/>
                <w:bCs/>
                <w:kern w:val="0"/>
                <w:szCs w:val="21"/>
                <w:lang w:val="zh-CN"/>
              </w:rPr>
              <w:t>M</w:t>
            </w:r>
            <w:r w:rsidRPr="00EC5275">
              <w:rPr>
                <w:rFonts w:ascii="Times New Roman" w:eastAsia="宋体" w:hAnsi="Times New Roman" w:cs="Times New Roman"/>
                <w:b/>
                <w:bCs/>
                <w:kern w:val="0"/>
                <w:szCs w:val="21"/>
                <w:lang w:val="zh-CN"/>
              </w:rPr>
              <w:t>）</w:t>
            </w:r>
          </w:p>
        </w:tc>
      </w:tr>
      <w:tr w:rsidR="002E2A14" w:rsidRPr="00EC5275" w:rsidTr="002E2A14">
        <w:trPr>
          <w:trHeight w:val="508"/>
          <w:jc w:val="center"/>
        </w:trPr>
        <w:tc>
          <w:tcPr>
            <w:tcW w:w="1822" w:type="dxa"/>
            <w:vMerge/>
            <w:vAlign w:val="center"/>
          </w:tcPr>
          <w:p w:rsidR="002E2A14" w:rsidRPr="00EC5275" w:rsidRDefault="002E2A14" w:rsidP="002E2A14">
            <w:pPr>
              <w:jc w:val="center"/>
              <w:rPr>
                <w:rFonts w:ascii="Times New Roman" w:eastAsia="宋体" w:hAnsi="Times New Roman" w:cs="Times New Roman"/>
                <w:b/>
                <w:bCs/>
                <w:kern w:val="0"/>
                <w:szCs w:val="21"/>
                <w:lang w:val="zh-CN"/>
              </w:rPr>
            </w:pPr>
          </w:p>
        </w:tc>
        <w:tc>
          <w:tcPr>
            <w:tcW w:w="1714" w:type="dxa"/>
            <w:vAlign w:val="center"/>
          </w:tcPr>
          <w:p w:rsidR="002E2A14" w:rsidRPr="002D3FF4" w:rsidRDefault="002E2A14" w:rsidP="002E2A14">
            <w:pPr>
              <w:jc w:val="center"/>
              <w:rPr>
                <w:rFonts w:ascii="Times New Roman" w:eastAsia="宋体" w:hAnsi="Times New Roman" w:cs="Times New Roman"/>
                <w:b/>
                <w:kern w:val="0"/>
                <w:szCs w:val="21"/>
                <w:lang w:val="zh-CN"/>
              </w:rPr>
            </w:pPr>
            <w:r w:rsidRPr="002D3FF4">
              <w:rPr>
                <w:rFonts w:ascii="Times New Roman" w:eastAsia="宋体" w:hAnsi="Times New Roman" w:cs="Times New Roman"/>
                <w:b/>
                <w:kern w:val="0"/>
                <w:szCs w:val="21"/>
                <w:lang w:val="zh-CN"/>
              </w:rPr>
              <w:t>M1</w:t>
            </w:r>
          </w:p>
        </w:tc>
        <w:tc>
          <w:tcPr>
            <w:tcW w:w="20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M2</w:t>
            </w:r>
          </w:p>
        </w:tc>
        <w:tc>
          <w:tcPr>
            <w:tcW w:w="14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M3</w:t>
            </w:r>
          </w:p>
        </w:tc>
        <w:tc>
          <w:tcPr>
            <w:tcW w:w="1452" w:type="dxa"/>
            <w:vAlign w:val="center"/>
          </w:tcPr>
          <w:p w:rsidR="002E2A14" w:rsidRPr="002D3FF4" w:rsidRDefault="002E2A14" w:rsidP="002E2A14">
            <w:pPr>
              <w:jc w:val="center"/>
              <w:rPr>
                <w:rFonts w:ascii="Times New Roman" w:eastAsia="宋体" w:hAnsi="Times New Roman" w:cs="Times New Roman"/>
                <w:kern w:val="0"/>
                <w:szCs w:val="21"/>
                <w:lang w:val="zh-CN"/>
              </w:rPr>
            </w:pPr>
            <w:r w:rsidRPr="002D3FF4">
              <w:rPr>
                <w:rFonts w:ascii="Times New Roman" w:eastAsia="宋体" w:hAnsi="Times New Roman" w:cs="Times New Roman"/>
                <w:bCs/>
                <w:kern w:val="0"/>
                <w:szCs w:val="21"/>
                <w:lang w:val="zh-CN"/>
              </w:rPr>
              <w:t>M4</w:t>
            </w:r>
          </w:p>
        </w:tc>
      </w:tr>
      <w:tr w:rsidR="002E2A14" w:rsidRPr="00EC5275" w:rsidTr="002E2A14">
        <w:trPr>
          <w:trHeight w:val="397"/>
          <w:jc w:val="center"/>
        </w:trPr>
        <w:tc>
          <w:tcPr>
            <w:tcW w:w="182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Q≥100</w:t>
            </w:r>
          </w:p>
        </w:tc>
        <w:tc>
          <w:tcPr>
            <w:tcW w:w="1714"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P1</w:t>
            </w:r>
          </w:p>
        </w:tc>
        <w:tc>
          <w:tcPr>
            <w:tcW w:w="20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P1</w:t>
            </w:r>
          </w:p>
        </w:tc>
        <w:tc>
          <w:tcPr>
            <w:tcW w:w="14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P2</w:t>
            </w:r>
          </w:p>
        </w:tc>
        <w:tc>
          <w:tcPr>
            <w:tcW w:w="1452" w:type="dxa"/>
            <w:vAlign w:val="center"/>
          </w:tcPr>
          <w:p w:rsidR="002E2A14" w:rsidRPr="002D3FF4" w:rsidRDefault="002E2A14" w:rsidP="002E2A14">
            <w:pPr>
              <w:jc w:val="center"/>
              <w:rPr>
                <w:rFonts w:ascii="Times New Roman" w:eastAsia="宋体" w:hAnsi="Times New Roman" w:cs="Times New Roman"/>
                <w:kern w:val="0"/>
                <w:szCs w:val="21"/>
                <w:lang w:val="zh-CN"/>
              </w:rPr>
            </w:pPr>
            <w:r w:rsidRPr="002D3FF4">
              <w:rPr>
                <w:rFonts w:ascii="Times New Roman" w:eastAsia="宋体" w:hAnsi="Times New Roman" w:cs="Times New Roman"/>
                <w:kern w:val="0"/>
                <w:szCs w:val="21"/>
                <w:lang w:val="zh-CN"/>
              </w:rPr>
              <w:t>P3</w:t>
            </w:r>
          </w:p>
        </w:tc>
      </w:tr>
      <w:tr w:rsidR="002E2A14" w:rsidRPr="00EC5275" w:rsidTr="002E2A14">
        <w:trPr>
          <w:trHeight w:val="397"/>
          <w:jc w:val="center"/>
        </w:trPr>
        <w:tc>
          <w:tcPr>
            <w:tcW w:w="182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10≤Q</w:t>
            </w:r>
            <w:r w:rsidRPr="00EC5275">
              <w:rPr>
                <w:rFonts w:ascii="Times New Roman" w:eastAsia="宋体" w:hAnsi="Times New Roman" w:cs="Times New Roman"/>
                <w:kern w:val="0"/>
                <w:szCs w:val="21"/>
                <w:lang w:val="zh-CN"/>
              </w:rPr>
              <w:t>＜</w:t>
            </w:r>
            <w:r w:rsidRPr="00EC5275">
              <w:rPr>
                <w:rFonts w:ascii="Times New Roman" w:eastAsia="宋体" w:hAnsi="Times New Roman" w:cs="Times New Roman"/>
                <w:kern w:val="0"/>
                <w:szCs w:val="21"/>
                <w:lang w:val="zh-CN"/>
              </w:rPr>
              <w:t>100</w:t>
            </w:r>
          </w:p>
        </w:tc>
        <w:tc>
          <w:tcPr>
            <w:tcW w:w="1714"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P1</w:t>
            </w:r>
          </w:p>
        </w:tc>
        <w:tc>
          <w:tcPr>
            <w:tcW w:w="20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P2</w:t>
            </w:r>
          </w:p>
        </w:tc>
        <w:tc>
          <w:tcPr>
            <w:tcW w:w="14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P3</w:t>
            </w:r>
          </w:p>
        </w:tc>
        <w:tc>
          <w:tcPr>
            <w:tcW w:w="1452" w:type="dxa"/>
            <w:vAlign w:val="center"/>
          </w:tcPr>
          <w:p w:rsidR="002E2A14" w:rsidRPr="002D3FF4" w:rsidRDefault="002E2A14" w:rsidP="002E2A14">
            <w:pPr>
              <w:jc w:val="center"/>
              <w:rPr>
                <w:rFonts w:ascii="Times New Roman" w:eastAsia="宋体" w:hAnsi="Times New Roman" w:cs="Times New Roman"/>
                <w:kern w:val="0"/>
                <w:szCs w:val="21"/>
                <w:lang w:val="zh-CN"/>
              </w:rPr>
            </w:pPr>
            <w:r w:rsidRPr="002D3FF4">
              <w:rPr>
                <w:rFonts w:ascii="Times New Roman" w:eastAsia="宋体" w:hAnsi="Times New Roman" w:cs="Times New Roman"/>
                <w:kern w:val="0"/>
                <w:szCs w:val="21"/>
                <w:lang w:val="zh-CN"/>
              </w:rPr>
              <w:t>P4</w:t>
            </w:r>
          </w:p>
        </w:tc>
      </w:tr>
      <w:tr w:rsidR="002E2A14" w:rsidRPr="00EC5275" w:rsidTr="002E2A14">
        <w:trPr>
          <w:trHeight w:val="396"/>
          <w:jc w:val="center"/>
        </w:trPr>
        <w:tc>
          <w:tcPr>
            <w:tcW w:w="182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1≤Q</w:t>
            </w:r>
            <w:r w:rsidRPr="00EC5275">
              <w:rPr>
                <w:rFonts w:ascii="Times New Roman" w:eastAsia="宋体" w:hAnsi="Times New Roman" w:cs="Times New Roman"/>
                <w:b/>
                <w:bCs/>
                <w:kern w:val="0"/>
                <w:szCs w:val="21"/>
                <w:lang w:val="zh-CN"/>
              </w:rPr>
              <w:t>＜</w:t>
            </w:r>
            <w:r w:rsidRPr="00EC5275">
              <w:rPr>
                <w:rFonts w:ascii="Times New Roman" w:eastAsia="宋体" w:hAnsi="Times New Roman" w:cs="Times New Roman"/>
                <w:b/>
                <w:bCs/>
                <w:kern w:val="0"/>
                <w:szCs w:val="21"/>
                <w:lang w:val="zh-CN"/>
              </w:rPr>
              <w:t>10</w:t>
            </w:r>
          </w:p>
        </w:tc>
        <w:tc>
          <w:tcPr>
            <w:tcW w:w="1714" w:type="dxa"/>
            <w:vAlign w:val="center"/>
          </w:tcPr>
          <w:p w:rsidR="002E2A14" w:rsidRPr="002D3FF4" w:rsidRDefault="002E2A14" w:rsidP="002E2A14">
            <w:pPr>
              <w:jc w:val="center"/>
              <w:rPr>
                <w:rFonts w:ascii="Times New Roman" w:eastAsia="宋体" w:hAnsi="Times New Roman" w:cs="Times New Roman"/>
                <w:b/>
                <w:kern w:val="0"/>
                <w:szCs w:val="21"/>
                <w:lang w:val="zh-CN"/>
              </w:rPr>
            </w:pPr>
            <w:r w:rsidRPr="002D3FF4">
              <w:rPr>
                <w:rFonts w:ascii="Times New Roman" w:eastAsia="宋体" w:hAnsi="Times New Roman" w:cs="Times New Roman"/>
                <w:b/>
                <w:kern w:val="0"/>
                <w:szCs w:val="21"/>
                <w:lang w:val="zh-CN"/>
              </w:rPr>
              <w:t>P2</w:t>
            </w:r>
          </w:p>
        </w:tc>
        <w:tc>
          <w:tcPr>
            <w:tcW w:w="20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P3</w:t>
            </w:r>
          </w:p>
        </w:tc>
        <w:tc>
          <w:tcPr>
            <w:tcW w:w="1458"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P4</w:t>
            </w:r>
          </w:p>
        </w:tc>
        <w:tc>
          <w:tcPr>
            <w:tcW w:w="1452" w:type="dxa"/>
            <w:vAlign w:val="center"/>
          </w:tcPr>
          <w:p w:rsidR="002E2A14" w:rsidRPr="002D3FF4" w:rsidRDefault="002E2A14" w:rsidP="002E2A14">
            <w:pPr>
              <w:jc w:val="center"/>
              <w:rPr>
                <w:rFonts w:ascii="Times New Roman" w:eastAsia="宋体" w:hAnsi="Times New Roman" w:cs="Times New Roman"/>
                <w:kern w:val="0"/>
                <w:szCs w:val="21"/>
                <w:lang w:val="zh-CN"/>
              </w:rPr>
            </w:pPr>
            <w:r w:rsidRPr="002D3FF4">
              <w:rPr>
                <w:rFonts w:ascii="Times New Roman" w:eastAsia="宋体" w:hAnsi="Times New Roman" w:cs="Times New Roman"/>
                <w:bCs/>
                <w:kern w:val="0"/>
                <w:szCs w:val="21"/>
                <w:lang w:val="zh-CN"/>
              </w:rPr>
              <w:t>P4</w:t>
            </w:r>
          </w:p>
        </w:tc>
      </w:tr>
    </w:tbl>
    <w:p w:rsidR="002E2A14" w:rsidRPr="00E40B94" w:rsidRDefault="002E2A14" w:rsidP="00E40B94">
      <w:pPr>
        <w:pStyle w:val="ctrl-4"/>
        <w:snapToGrid/>
        <w:spacing w:beforeLines="0"/>
        <w:ind w:firstLine="482"/>
        <w:rPr>
          <w:b/>
          <w:lang w:val="zh-CN"/>
        </w:rPr>
      </w:pPr>
      <w:r w:rsidRPr="00E40B94">
        <w:rPr>
          <w:b/>
          <w:lang w:val="zh-CN"/>
        </w:rPr>
        <w:t>（</w:t>
      </w:r>
      <w:r w:rsidRPr="00E40B94">
        <w:rPr>
          <w:b/>
          <w:lang w:val="zh-CN"/>
        </w:rPr>
        <w:t>2</w:t>
      </w:r>
      <w:r w:rsidRPr="00E40B94">
        <w:rPr>
          <w:b/>
          <w:lang w:val="zh-CN"/>
        </w:rPr>
        <w:t>）环境敏感程度（</w:t>
      </w:r>
      <w:r w:rsidRPr="00E40B94">
        <w:rPr>
          <w:b/>
          <w:lang w:val="zh-CN"/>
        </w:rPr>
        <w:t>E</w:t>
      </w:r>
      <w:r w:rsidRPr="00E40B94">
        <w:rPr>
          <w:b/>
          <w:lang w:val="zh-CN"/>
        </w:rPr>
        <w:t>）的确定</w:t>
      </w:r>
      <w:bookmarkEnd w:id="776"/>
    </w:p>
    <w:p w:rsidR="002E2A14" w:rsidRPr="00EC5275" w:rsidRDefault="002E2A14" w:rsidP="002E2A1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EC5275">
        <w:rPr>
          <w:rFonts w:ascii="宋体" w:eastAsia="宋体" w:hAnsi="宋体" w:cs="宋体" w:hint="eastAsia"/>
          <w:b/>
          <w:bCs/>
          <w:kern w:val="0"/>
          <w:sz w:val="24"/>
          <w:szCs w:val="24"/>
          <w:lang w:val="zh-CN" w:bidi="zh-CN"/>
        </w:rPr>
        <w:t>①</w:t>
      </w:r>
      <w:r w:rsidRPr="00EC5275">
        <w:rPr>
          <w:rFonts w:ascii="Times New Roman" w:eastAsia="宋体" w:hAnsi="Times New Roman" w:cs="Times New Roman"/>
          <w:b/>
          <w:bCs/>
          <w:kern w:val="0"/>
          <w:sz w:val="24"/>
          <w:szCs w:val="24"/>
          <w:lang w:val="zh-CN" w:bidi="zh-CN"/>
        </w:rPr>
        <w:t>大气环境</w:t>
      </w:r>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rPr>
      </w:pPr>
      <w:r w:rsidRPr="00EC5275">
        <w:rPr>
          <w:rFonts w:ascii="Times New Roman" w:eastAsia="宋体" w:hAnsi="Times New Roman" w:cs="Times New Roman"/>
          <w:bCs/>
          <w:kern w:val="0"/>
          <w:sz w:val="24"/>
          <w:szCs w:val="24"/>
          <w:lang w:val="zh-CN"/>
        </w:rPr>
        <w:t>根据《建设项目环境风险评价技术导则》（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D</w:t>
      </w:r>
      <w:r w:rsidRPr="00EC5275">
        <w:rPr>
          <w:rFonts w:ascii="Times New Roman" w:eastAsia="宋体" w:hAnsi="Times New Roman" w:cs="Times New Roman"/>
          <w:bCs/>
          <w:kern w:val="0"/>
          <w:sz w:val="24"/>
          <w:szCs w:val="24"/>
          <w:lang w:val="zh-CN"/>
        </w:rPr>
        <w:t>中表</w:t>
      </w:r>
      <w:r w:rsidRPr="00EC5275">
        <w:rPr>
          <w:rFonts w:ascii="Times New Roman" w:eastAsia="宋体" w:hAnsi="Times New Roman" w:cs="Times New Roman"/>
          <w:bCs/>
          <w:kern w:val="0"/>
          <w:sz w:val="24"/>
          <w:szCs w:val="24"/>
          <w:lang w:val="zh-CN"/>
        </w:rPr>
        <w:t>D.1</w:t>
      </w:r>
      <w:r w:rsidRPr="00EC5275">
        <w:rPr>
          <w:rFonts w:ascii="Times New Roman" w:eastAsia="宋体" w:hAnsi="Times New Roman" w:cs="Times New Roman"/>
          <w:bCs/>
          <w:kern w:val="0"/>
          <w:sz w:val="24"/>
          <w:szCs w:val="24"/>
          <w:lang w:val="zh-CN"/>
        </w:rPr>
        <w:t>中大气环境敏感程度分级识别，</w:t>
      </w:r>
      <w:r w:rsidRPr="00EC5275">
        <w:rPr>
          <w:rFonts w:ascii="Times New Roman" w:eastAsia="宋体" w:hAnsi="Times New Roman" w:cs="Times New Roman"/>
          <w:sz w:val="24"/>
          <w:szCs w:val="24"/>
        </w:rPr>
        <w:t>分级原则见下表。</w:t>
      </w:r>
    </w:p>
    <w:p w:rsidR="002E2A14" w:rsidRPr="00EC5275" w:rsidRDefault="002E2A14" w:rsidP="002E2A14">
      <w:pPr>
        <w:ind w:firstLine="422"/>
        <w:jc w:val="center"/>
        <w:rPr>
          <w:rFonts w:ascii="Times New Roman" w:eastAsia="宋体" w:hAnsi="Times New Roman" w:cs="Times New Roman"/>
          <w:bCs/>
          <w:kern w:val="0"/>
          <w:szCs w:val="32"/>
          <w:lang w:val="zh-CN"/>
        </w:rPr>
      </w:pPr>
      <w:r w:rsidRPr="00EC5275">
        <w:rPr>
          <w:rFonts w:ascii="Times New Roman" w:eastAsia="宋体" w:hAnsi="Times New Roman" w:cs="Times New Roman"/>
          <w:b/>
          <w:szCs w:val="21"/>
        </w:rPr>
        <w:t>表</w:t>
      </w:r>
      <w:r w:rsidRPr="00EC5275">
        <w:rPr>
          <w:rFonts w:ascii="Times New Roman" w:eastAsia="宋体" w:hAnsi="Times New Roman" w:cs="Times New Roman"/>
          <w:b/>
          <w:szCs w:val="21"/>
        </w:rPr>
        <w:t>6.8-5</w:t>
      </w:r>
      <w:r w:rsidRPr="00EC5275">
        <w:rPr>
          <w:rFonts w:ascii="Times New Roman" w:eastAsia="宋体" w:hAnsi="Times New Roman" w:cs="Times New Roman"/>
          <w:b/>
          <w:szCs w:val="21"/>
        </w:rPr>
        <w:t>大气环境敏感程度分级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8643"/>
      </w:tblGrid>
      <w:tr w:rsidR="002E2A14" w:rsidRPr="00EC5275" w:rsidTr="002E2A14">
        <w:trPr>
          <w:trHeight w:val="454"/>
          <w:jc w:val="center"/>
        </w:trPr>
        <w:tc>
          <w:tcPr>
            <w:tcW w:w="662" w:type="pct"/>
            <w:vAlign w:val="center"/>
          </w:tcPr>
          <w:p w:rsidR="002E2A14" w:rsidRPr="00EC5275" w:rsidRDefault="002E2A14" w:rsidP="002E2A14">
            <w:pPr>
              <w:jc w:val="center"/>
              <w:rPr>
                <w:rFonts w:ascii="Times New Roman" w:eastAsia="宋体" w:hAnsi="Times New Roman" w:cs="Times New Roman"/>
                <w:b/>
                <w:bCs/>
                <w:iCs/>
                <w:szCs w:val="21"/>
              </w:rPr>
            </w:pPr>
            <w:r w:rsidRPr="00EC5275">
              <w:rPr>
                <w:rFonts w:ascii="Times New Roman" w:eastAsia="宋体" w:hAnsi="Times New Roman" w:cs="Times New Roman"/>
                <w:b/>
                <w:bCs/>
                <w:iCs/>
                <w:szCs w:val="21"/>
              </w:rPr>
              <w:t>分级</w:t>
            </w:r>
          </w:p>
        </w:tc>
        <w:tc>
          <w:tcPr>
            <w:tcW w:w="4338" w:type="pct"/>
            <w:vAlign w:val="center"/>
          </w:tcPr>
          <w:p w:rsidR="002E2A14" w:rsidRPr="00EC5275" w:rsidRDefault="002E2A14" w:rsidP="002E2A14">
            <w:pPr>
              <w:jc w:val="center"/>
              <w:rPr>
                <w:rFonts w:ascii="Times New Roman" w:eastAsia="宋体" w:hAnsi="Times New Roman" w:cs="Times New Roman"/>
                <w:b/>
                <w:bCs/>
                <w:iCs/>
                <w:szCs w:val="21"/>
              </w:rPr>
            </w:pPr>
            <w:r w:rsidRPr="00EC5275">
              <w:rPr>
                <w:rFonts w:ascii="Times New Roman" w:eastAsia="宋体" w:hAnsi="Times New Roman" w:cs="Times New Roman"/>
                <w:b/>
                <w:bCs/>
                <w:iCs/>
                <w:szCs w:val="21"/>
              </w:rPr>
              <w:t>大气环境敏感性</w:t>
            </w:r>
          </w:p>
        </w:tc>
      </w:tr>
      <w:tr w:rsidR="002E2A14" w:rsidRPr="00EC5275" w:rsidTr="002E2A14">
        <w:trPr>
          <w:trHeight w:val="454"/>
          <w:jc w:val="center"/>
        </w:trPr>
        <w:tc>
          <w:tcPr>
            <w:tcW w:w="662" w:type="pct"/>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E1</w:t>
            </w:r>
          </w:p>
        </w:tc>
        <w:tc>
          <w:tcPr>
            <w:tcW w:w="4338" w:type="pct"/>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周边</w:t>
            </w:r>
            <w:r w:rsidRPr="00EC5275">
              <w:rPr>
                <w:rFonts w:ascii="Times New Roman" w:eastAsia="宋体" w:hAnsi="Times New Roman" w:cs="Times New Roman"/>
                <w:b/>
                <w:bCs/>
                <w:iCs/>
                <w:szCs w:val="21"/>
                <w:lang w:val="zh-CN" w:bidi="zh-CN"/>
              </w:rPr>
              <w:t>5km</w:t>
            </w:r>
            <w:r w:rsidRPr="00EC5275">
              <w:rPr>
                <w:rFonts w:ascii="Times New Roman" w:eastAsia="宋体" w:hAnsi="Times New Roman" w:cs="Times New Roman"/>
                <w:b/>
                <w:bCs/>
                <w:iCs/>
                <w:szCs w:val="21"/>
                <w:lang w:val="zh-CN" w:bidi="zh-CN"/>
              </w:rPr>
              <w:t>范围内居住区、医疗卫生、文化教育、科研、行政办公等机构人口总数大于</w:t>
            </w:r>
            <w:r w:rsidRPr="00EC5275">
              <w:rPr>
                <w:rFonts w:ascii="Times New Roman" w:eastAsia="宋体" w:hAnsi="Times New Roman" w:cs="Times New Roman"/>
                <w:b/>
                <w:bCs/>
                <w:iCs/>
                <w:szCs w:val="21"/>
                <w:lang w:val="zh-CN" w:bidi="zh-CN"/>
              </w:rPr>
              <w:t>5</w:t>
            </w:r>
            <w:r w:rsidRPr="00EC5275">
              <w:rPr>
                <w:rFonts w:ascii="Times New Roman" w:eastAsia="宋体" w:hAnsi="Times New Roman" w:cs="Times New Roman"/>
                <w:b/>
                <w:bCs/>
                <w:iCs/>
                <w:szCs w:val="21"/>
                <w:lang w:val="zh-CN" w:bidi="zh-CN"/>
              </w:rPr>
              <w:t>万人，或其他需要特殊保护区域；或周边</w:t>
            </w:r>
            <w:r w:rsidRPr="00EC5275">
              <w:rPr>
                <w:rFonts w:ascii="Times New Roman" w:eastAsia="宋体" w:hAnsi="Times New Roman" w:cs="Times New Roman"/>
                <w:b/>
                <w:bCs/>
                <w:iCs/>
                <w:szCs w:val="21"/>
                <w:lang w:val="zh-CN" w:bidi="zh-CN"/>
              </w:rPr>
              <w:t>500m</w:t>
            </w:r>
            <w:r w:rsidRPr="00EC5275">
              <w:rPr>
                <w:rFonts w:ascii="Times New Roman" w:eastAsia="宋体" w:hAnsi="Times New Roman" w:cs="Times New Roman"/>
                <w:b/>
                <w:bCs/>
                <w:iCs/>
                <w:szCs w:val="21"/>
                <w:lang w:val="zh-CN" w:bidi="zh-CN"/>
              </w:rPr>
              <w:t>范围内人口总数大于</w:t>
            </w:r>
            <w:r w:rsidRPr="00EC5275">
              <w:rPr>
                <w:rFonts w:ascii="Times New Roman" w:eastAsia="宋体" w:hAnsi="Times New Roman" w:cs="Times New Roman"/>
                <w:b/>
                <w:bCs/>
                <w:iCs/>
                <w:szCs w:val="21"/>
                <w:lang w:val="zh-CN" w:bidi="zh-CN"/>
              </w:rPr>
              <w:t>1000</w:t>
            </w:r>
            <w:r w:rsidRPr="00EC5275">
              <w:rPr>
                <w:rFonts w:ascii="Times New Roman" w:eastAsia="宋体" w:hAnsi="Times New Roman" w:cs="Times New Roman"/>
                <w:b/>
                <w:bCs/>
                <w:iCs/>
                <w:szCs w:val="21"/>
                <w:lang w:val="zh-CN" w:bidi="zh-CN"/>
              </w:rPr>
              <w:t>人；油气、化学品输送管线管段周边</w:t>
            </w:r>
            <w:r w:rsidRPr="00EC5275">
              <w:rPr>
                <w:rFonts w:ascii="Times New Roman" w:eastAsia="宋体" w:hAnsi="Times New Roman" w:cs="Times New Roman"/>
                <w:b/>
                <w:bCs/>
                <w:iCs/>
                <w:szCs w:val="21"/>
                <w:lang w:val="zh-CN" w:bidi="zh-CN"/>
              </w:rPr>
              <w:t>200m</w:t>
            </w:r>
            <w:r w:rsidRPr="00EC5275">
              <w:rPr>
                <w:rFonts w:ascii="Times New Roman" w:eastAsia="宋体" w:hAnsi="Times New Roman" w:cs="Times New Roman"/>
                <w:b/>
                <w:bCs/>
                <w:iCs/>
                <w:szCs w:val="21"/>
                <w:lang w:val="zh-CN" w:bidi="zh-CN"/>
              </w:rPr>
              <w:t>范围内，每千米管段人口数大于</w:t>
            </w:r>
            <w:r w:rsidRPr="00EC5275">
              <w:rPr>
                <w:rFonts w:ascii="Times New Roman" w:eastAsia="宋体" w:hAnsi="Times New Roman" w:cs="Times New Roman"/>
                <w:b/>
                <w:bCs/>
                <w:iCs/>
                <w:szCs w:val="21"/>
                <w:lang w:val="zh-CN" w:bidi="zh-CN"/>
              </w:rPr>
              <w:t>200</w:t>
            </w:r>
            <w:r w:rsidRPr="00EC5275">
              <w:rPr>
                <w:rFonts w:ascii="Times New Roman" w:eastAsia="宋体" w:hAnsi="Times New Roman" w:cs="Times New Roman"/>
                <w:b/>
                <w:bCs/>
                <w:iCs/>
                <w:szCs w:val="21"/>
                <w:lang w:val="zh-CN" w:bidi="zh-CN"/>
              </w:rPr>
              <w:t>人</w:t>
            </w:r>
          </w:p>
        </w:tc>
      </w:tr>
      <w:tr w:rsidR="002E2A14" w:rsidRPr="00EC5275" w:rsidTr="002E2A14">
        <w:trPr>
          <w:trHeight w:val="454"/>
          <w:jc w:val="center"/>
        </w:trPr>
        <w:tc>
          <w:tcPr>
            <w:tcW w:w="662" w:type="pct"/>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E2</w:t>
            </w:r>
          </w:p>
        </w:tc>
        <w:tc>
          <w:tcPr>
            <w:tcW w:w="4338" w:type="pct"/>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周边</w:t>
            </w:r>
            <w:r w:rsidRPr="00EC5275">
              <w:rPr>
                <w:rFonts w:ascii="Times New Roman" w:eastAsia="宋体" w:hAnsi="Times New Roman" w:cs="Times New Roman"/>
                <w:iCs/>
                <w:szCs w:val="21"/>
                <w:lang w:val="zh-CN" w:bidi="zh-CN"/>
              </w:rPr>
              <w:t>5km</w:t>
            </w:r>
            <w:r w:rsidRPr="00EC5275">
              <w:rPr>
                <w:rFonts w:ascii="Times New Roman" w:eastAsia="宋体" w:hAnsi="Times New Roman" w:cs="Times New Roman"/>
                <w:iCs/>
                <w:szCs w:val="21"/>
                <w:lang w:val="zh-CN" w:bidi="zh-CN"/>
              </w:rPr>
              <w:t>范围内居住区、医疗卫生、文化教育、科研、行政办公等机构人口总数大于</w:t>
            </w:r>
            <w:r w:rsidRPr="00EC5275">
              <w:rPr>
                <w:rFonts w:ascii="Times New Roman" w:eastAsia="宋体" w:hAnsi="Times New Roman" w:cs="Times New Roman"/>
                <w:iCs/>
                <w:szCs w:val="21"/>
                <w:lang w:val="zh-CN" w:bidi="zh-CN"/>
              </w:rPr>
              <w:t>1</w:t>
            </w:r>
            <w:r w:rsidRPr="00EC5275">
              <w:rPr>
                <w:rFonts w:ascii="Times New Roman" w:eastAsia="宋体" w:hAnsi="Times New Roman" w:cs="Times New Roman"/>
                <w:iCs/>
                <w:szCs w:val="21"/>
                <w:lang w:val="zh-CN" w:bidi="zh-CN"/>
              </w:rPr>
              <w:t>万人，小于</w:t>
            </w:r>
            <w:r w:rsidRPr="00EC5275">
              <w:rPr>
                <w:rFonts w:ascii="Times New Roman" w:eastAsia="宋体" w:hAnsi="Times New Roman" w:cs="Times New Roman"/>
                <w:iCs/>
                <w:szCs w:val="21"/>
                <w:lang w:val="zh-CN" w:bidi="zh-CN"/>
              </w:rPr>
              <w:t>5</w:t>
            </w:r>
            <w:r w:rsidRPr="00EC5275">
              <w:rPr>
                <w:rFonts w:ascii="Times New Roman" w:eastAsia="宋体" w:hAnsi="Times New Roman" w:cs="Times New Roman"/>
                <w:iCs/>
                <w:szCs w:val="21"/>
                <w:lang w:val="zh-CN" w:bidi="zh-CN"/>
              </w:rPr>
              <w:t>万人；或周边</w:t>
            </w:r>
            <w:r w:rsidRPr="00EC5275">
              <w:rPr>
                <w:rFonts w:ascii="Times New Roman" w:eastAsia="宋体" w:hAnsi="Times New Roman" w:cs="Times New Roman"/>
                <w:iCs/>
                <w:szCs w:val="21"/>
                <w:lang w:val="zh-CN" w:bidi="zh-CN"/>
              </w:rPr>
              <w:t>500m</w:t>
            </w:r>
            <w:r w:rsidRPr="00EC5275">
              <w:rPr>
                <w:rFonts w:ascii="Times New Roman" w:eastAsia="宋体" w:hAnsi="Times New Roman" w:cs="Times New Roman"/>
                <w:iCs/>
                <w:szCs w:val="21"/>
                <w:lang w:val="zh-CN" w:bidi="zh-CN"/>
              </w:rPr>
              <w:t>范围内人口总数大于</w:t>
            </w:r>
            <w:r w:rsidRPr="00EC5275">
              <w:rPr>
                <w:rFonts w:ascii="Times New Roman" w:eastAsia="宋体" w:hAnsi="Times New Roman" w:cs="Times New Roman"/>
                <w:iCs/>
                <w:szCs w:val="21"/>
                <w:lang w:val="zh-CN" w:bidi="zh-CN"/>
              </w:rPr>
              <w:t>500</w:t>
            </w:r>
            <w:r w:rsidRPr="00EC5275">
              <w:rPr>
                <w:rFonts w:ascii="Times New Roman" w:eastAsia="宋体" w:hAnsi="Times New Roman" w:cs="Times New Roman"/>
                <w:iCs/>
                <w:szCs w:val="21"/>
                <w:lang w:val="zh-CN" w:bidi="zh-CN"/>
              </w:rPr>
              <w:t>人，小于</w:t>
            </w:r>
            <w:r w:rsidRPr="00EC5275">
              <w:rPr>
                <w:rFonts w:ascii="Times New Roman" w:eastAsia="宋体" w:hAnsi="Times New Roman" w:cs="Times New Roman"/>
                <w:iCs/>
                <w:szCs w:val="21"/>
                <w:lang w:val="zh-CN" w:bidi="zh-CN"/>
              </w:rPr>
              <w:t>1000</w:t>
            </w:r>
            <w:r w:rsidRPr="00EC5275">
              <w:rPr>
                <w:rFonts w:ascii="Times New Roman" w:eastAsia="宋体" w:hAnsi="Times New Roman" w:cs="Times New Roman"/>
                <w:iCs/>
                <w:szCs w:val="21"/>
                <w:lang w:val="zh-CN" w:bidi="zh-CN"/>
              </w:rPr>
              <w:t>人；油气、化学品输送管线管段周边</w:t>
            </w:r>
            <w:r w:rsidRPr="00EC5275">
              <w:rPr>
                <w:rFonts w:ascii="Times New Roman" w:eastAsia="宋体" w:hAnsi="Times New Roman" w:cs="Times New Roman"/>
                <w:iCs/>
                <w:szCs w:val="21"/>
                <w:lang w:val="zh-CN" w:bidi="zh-CN"/>
              </w:rPr>
              <w:t>200m</w:t>
            </w:r>
            <w:r w:rsidRPr="00EC5275">
              <w:rPr>
                <w:rFonts w:ascii="Times New Roman" w:eastAsia="宋体" w:hAnsi="Times New Roman" w:cs="Times New Roman"/>
                <w:iCs/>
                <w:szCs w:val="21"/>
                <w:lang w:val="zh-CN" w:bidi="zh-CN"/>
              </w:rPr>
              <w:t>范围内，每千米管段人口数大于</w:t>
            </w:r>
            <w:r w:rsidRPr="00EC5275">
              <w:rPr>
                <w:rFonts w:ascii="Times New Roman" w:eastAsia="宋体" w:hAnsi="Times New Roman" w:cs="Times New Roman"/>
                <w:iCs/>
                <w:szCs w:val="21"/>
                <w:lang w:val="zh-CN" w:bidi="zh-CN"/>
              </w:rPr>
              <w:t>100</w:t>
            </w:r>
            <w:r w:rsidRPr="00EC5275">
              <w:rPr>
                <w:rFonts w:ascii="Times New Roman" w:eastAsia="宋体" w:hAnsi="Times New Roman" w:cs="Times New Roman"/>
                <w:iCs/>
                <w:szCs w:val="21"/>
                <w:lang w:val="zh-CN" w:bidi="zh-CN"/>
              </w:rPr>
              <w:t>人，小于</w:t>
            </w:r>
            <w:r w:rsidRPr="00EC5275">
              <w:rPr>
                <w:rFonts w:ascii="Times New Roman" w:eastAsia="宋体" w:hAnsi="Times New Roman" w:cs="Times New Roman"/>
                <w:iCs/>
                <w:szCs w:val="21"/>
                <w:lang w:val="zh-CN" w:bidi="zh-CN"/>
              </w:rPr>
              <w:t>200</w:t>
            </w:r>
            <w:r w:rsidRPr="00EC5275">
              <w:rPr>
                <w:rFonts w:ascii="Times New Roman" w:eastAsia="宋体" w:hAnsi="Times New Roman" w:cs="Times New Roman"/>
                <w:iCs/>
                <w:szCs w:val="21"/>
                <w:lang w:val="zh-CN" w:bidi="zh-CN"/>
              </w:rPr>
              <w:t>人</w:t>
            </w:r>
          </w:p>
        </w:tc>
      </w:tr>
      <w:tr w:rsidR="002E2A14" w:rsidRPr="00EC5275" w:rsidTr="002E2A14">
        <w:trPr>
          <w:trHeight w:val="454"/>
          <w:jc w:val="center"/>
        </w:trPr>
        <w:tc>
          <w:tcPr>
            <w:tcW w:w="662" w:type="pct"/>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E3</w:t>
            </w:r>
          </w:p>
        </w:tc>
        <w:tc>
          <w:tcPr>
            <w:tcW w:w="4338" w:type="pct"/>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周边</w:t>
            </w:r>
            <w:r w:rsidRPr="00EC5275">
              <w:rPr>
                <w:rFonts w:ascii="Times New Roman" w:eastAsia="宋体" w:hAnsi="Times New Roman" w:cs="Times New Roman"/>
                <w:iCs/>
                <w:szCs w:val="21"/>
                <w:lang w:val="zh-CN" w:bidi="zh-CN"/>
              </w:rPr>
              <w:t>5km</w:t>
            </w:r>
            <w:r w:rsidRPr="00EC5275">
              <w:rPr>
                <w:rFonts w:ascii="Times New Roman" w:eastAsia="宋体" w:hAnsi="Times New Roman" w:cs="Times New Roman"/>
                <w:iCs/>
                <w:szCs w:val="21"/>
                <w:lang w:val="zh-CN" w:bidi="zh-CN"/>
              </w:rPr>
              <w:t>范围内居住区、医疗卫生、文化教育、科研、行政办公等机构人口总数小于</w:t>
            </w:r>
            <w:r w:rsidRPr="00EC5275">
              <w:rPr>
                <w:rFonts w:ascii="Times New Roman" w:eastAsia="宋体" w:hAnsi="Times New Roman" w:cs="Times New Roman"/>
                <w:iCs/>
                <w:szCs w:val="21"/>
                <w:lang w:val="zh-CN" w:bidi="zh-CN"/>
              </w:rPr>
              <w:t>1</w:t>
            </w:r>
            <w:r w:rsidRPr="00EC5275">
              <w:rPr>
                <w:rFonts w:ascii="Times New Roman" w:eastAsia="宋体" w:hAnsi="Times New Roman" w:cs="Times New Roman"/>
                <w:iCs/>
                <w:szCs w:val="21"/>
                <w:lang w:val="zh-CN" w:bidi="zh-CN"/>
              </w:rPr>
              <w:t>万人；或周边</w:t>
            </w:r>
            <w:r w:rsidRPr="00EC5275">
              <w:rPr>
                <w:rFonts w:ascii="Times New Roman" w:eastAsia="宋体" w:hAnsi="Times New Roman" w:cs="Times New Roman"/>
                <w:iCs/>
                <w:szCs w:val="21"/>
                <w:lang w:val="zh-CN" w:bidi="zh-CN"/>
              </w:rPr>
              <w:t>500m</w:t>
            </w:r>
            <w:r w:rsidRPr="00EC5275">
              <w:rPr>
                <w:rFonts w:ascii="Times New Roman" w:eastAsia="宋体" w:hAnsi="Times New Roman" w:cs="Times New Roman"/>
                <w:iCs/>
                <w:szCs w:val="21"/>
                <w:lang w:val="zh-CN" w:bidi="zh-CN"/>
              </w:rPr>
              <w:t>范围内人口总数小于</w:t>
            </w:r>
            <w:r w:rsidRPr="00EC5275">
              <w:rPr>
                <w:rFonts w:ascii="Times New Roman" w:eastAsia="宋体" w:hAnsi="Times New Roman" w:cs="Times New Roman"/>
                <w:iCs/>
                <w:szCs w:val="21"/>
                <w:lang w:val="zh-CN" w:bidi="zh-CN"/>
              </w:rPr>
              <w:t>500</w:t>
            </w:r>
            <w:r w:rsidRPr="00EC5275">
              <w:rPr>
                <w:rFonts w:ascii="Times New Roman" w:eastAsia="宋体" w:hAnsi="Times New Roman" w:cs="Times New Roman"/>
                <w:iCs/>
                <w:szCs w:val="21"/>
                <w:lang w:val="zh-CN" w:bidi="zh-CN"/>
              </w:rPr>
              <w:t>人；油气、化学品输送管线管段周边</w:t>
            </w:r>
            <w:r w:rsidRPr="00EC5275">
              <w:rPr>
                <w:rFonts w:ascii="Times New Roman" w:eastAsia="宋体" w:hAnsi="Times New Roman" w:cs="Times New Roman"/>
                <w:iCs/>
                <w:szCs w:val="21"/>
                <w:lang w:val="zh-CN" w:bidi="zh-CN"/>
              </w:rPr>
              <w:t>200m</w:t>
            </w:r>
            <w:r w:rsidRPr="00EC5275">
              <w:rPr>
                <w:rFonts w:ascii="Times New Roman" w:eastAsia="宋体" w:hAnsi="Times New Roman" w:cs="Times New Roman"/>
                <w:iCs/>
                <w:szCs w:val="21"/>
                <w:lang w:val="zh-CN" w:bidi="zh-CN"/>
              </w:rPr>
              <w:t>范围内，每千米管段人口数小于</w:t>
            </w:r>
            <w:r w:rsidRPr="00EC5275">
              <w:rPr>
                <w:rFonts w:ascii="Times New Roman" w:eastAsia="宋体" w:hAnsi="Times New Roman" w:cs="Times New Roman"/>
                <w:iCs/>
                <w:szCs w:val="21"/>
                <w:lang w:val="zh-CN" w:bidi="zh-CN"/>
              </w:rPr>
              <w:t>100</w:t>
            </w:r>
            <w:r w:rsidRPr="00EC5275">
              <w:rPr>
                <w:rFonts w:ascii="Times New Roman" w:eastAsia="宋体" w:hAnsi="Times New Roman" w:cs="Times New Roman"/>
                <w:iCs/>
                <w:szCs w:val="21"/>
                <w:lang w:val="zh-CN" w:bidi="zh-CN"/>
              </w:rPr>
              <w:t>人</w:t>
            </w:r>
          </w:p>
        </w:tc>
      </w:tr>
    </w:tbl>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本项目位于湖南岳阳绿色化工高新技术产业开发区云溪片区，项目周边</w:t>
      </w:r>
      <w:r w:rsidRPr="00EC5275">
        <w:rPr>
          <w:rFonts w:ascii="Times New Roman" w:eastAsia="宋体" w:hAnsi="Times New Roman" w:cs="Times New Roman"/>
          <w:bCs/>
          <w:kern w:val="0"/>
          <w:sz w:val="24"/>
          <w:szCs w:val="24"/>
          <w:lang w:val="zh-CN"/>
        </w:rPr>
        <w:t>500m</w:t>
      </w:r>
      <w:r w:rsidRPr="00EC5275">
        <w:rPr>
          <w:rFonts w:ascii="Times New Roman" w:eastAsia="宋体" w:hAnsi="Times New Roman" w:cs="Times New Roman"/>
          <w:bCs/>
          <w:kern w:val="0"/>
          <w:sz w:val="24"/>
          <w:szCs w:val="24"/>
          <w:lang w:val="zh-CN"/>
        </w:rPr>
        <w:t>范围内人口数约为</w:t>
      </w:r>
      <w:r w:rsidRPr="00EC5275">
        <w:rPr>
          <w:rFonts w:ascii="Times New Roman" w:eastAsia="宋体" w:hAnsi="Times New Roman" w:cs="Times New Roman"/>
          <w:bCs/>
          <w:kern w:val="0"/>
          <w:sz w:val="24"/>
          <w:szCs w:val="24"/>
        </w:rPr>
        <w:t>300</w:t>
      </w:r>
      <w:r w:rsidRPr="00EC5275">
        <w:rPr>
          <w:rFonts w:ascii="Times New Roman" w:eastAsia="宋体" w:hAnsi="Times New Roman" w:cs="Times New Roman"/>
          <w:bCs/>
          <w:kern w:val="0"/>
          <w:sz w:val="24"/>
          <w:szCs w:val="24"/>
        </w:rPr>
        <w:t>人（含周边企业员工）；</w:t>
      </w:r>
      <w:r w:rsidRPr="00EC5275">
        <w:rPr>
          <w:rFonts w:ascii="Times New Roman" w:eastAsia="宋体" w:hAnsi="Times New Roman" w:cs="Times New Roman"/>
          <w:bCs/>
          <w:kern w:val="0"/>
          <w:sz w:val="24"/>
          <w:szCs w:val="24"/>
          <w:lang w:val="zh-CN"/>
        </w:rPr>
        <w:t>项目周边</w:t>
      </w:r>
      <w:r w:rsidRPr="00EC5275">
        <w:rPr>
          <w:rFonts w:ascii="Times New Roman" w:eastAsia="宋体" w:hAnsi="Times New Roman" w:cs="Times New Roman"/>
          <w:bCs/>
          <w:kern w:val="0"/>
          <w:sz w:val="24"/>
          <w:szCs w:val="24"/>
          <w:lang w:val="zh-CN"/>
        </w:rPr>
        <w:t>5km</w:t>
      </w:r>
      <w:r w:rsidRPr="00EC5275">
        <w:rPr>
          <w:rFonts w:ascii="Times New Roman" w:eastAsia="宋体" w:hAnsi="Times New Roman" w:cs="Times New Roman"/>
          <w:bCs/>
          <w:kern w:val="0"/>
          <w:sz w:val="24"/>
          <w:szCs w:val="24"/>
          <w:lang w:val="zh-CN"/>
        </w:rPr>
        <w:t>范围内居住区、医疗卫生、文化教育、科研、行政办公等机构，包括了云溪城区等，人口总数大于</w:t>
      </w:r>
      <w:r w:rsidRPr="00EC5275">
        <w:rPr>
          <w:rFonts w:ascii="Times New Roman" w:eastAsia="宋体" w:hAnsi="Times New Roman" w:cs="Times New Roman"/>
          <w:bCs/>
          <w:kern w:val="0"/>
          <w:sz w:val="24"/>
          <w:szCs w:val="24"/>
        </w:rPr>
        <w:t>5</w:t>
      </w:r>
      <w:r w:rsidRPr="00EC5275">
        <w:rPr>
          <w:rFonts w:ascii="Times New Roman" w:eastAsia="宋体" w:hAnsi="Times New Roman" w:cs="Times New Roman"/>
          <w:bCs/>
          <w:kern w:val="0"/>
          <w:sz w:val="24"/>
          <w:szCs w:val="24"/>
        </w:rPr>
        <w:t>万人</w:t>
      </w:r>
      <w:r w:rsidRPr="00EC5275">
        <w:rPr>
          <w:rFonts w:ascii="Times New Roman" w:eastAsia="宋体" w:hAnsi="Times New Roman" w:cs="Times New Roman"/>
          <w:bCs/>
          <w:kern w:val="0"/>
          <w:sz w:val="24"/>
          <w:szCs w:val="24"/>
          <w:lang w:val="zh-CN"/>
        </w:rPr>
        <w:t>。根据《建设项目环境风险评</w:t>
      </w:r>
      <w:r w:rsidRPr="00EC5275">
        <w:rPr>
          <w:rFonts w:ascii="Times New Roman" w:eastAsia="宋体" w:hAnsi="Times New Roman" w:cs="Times New Roman"/>
          <w:bCs/>
          <w:kern w:val="0"/>
          <w:sz w:val="24"/>
          <w:szCs w:val="24"/>
          <w:lang w:val="zh-CN"/>
        </w:rPr>
        <w:lastRenderedPageBreak/>
        <w:t>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 xml:space="preserve"> D </w:t>
      </w:r>
      <w:r w:rsidRPr="00EC5275">
        <w:rPr>
          <w:rFonts w:ascii="Times New Roman" w:eastAsia="宋体" w:hAnsi="Times New Roman" w:cs="Times New Roman"/>
          <w:bCs/>
          <w:kern w:val="0"/>
          <w:sz w:val="24"/>
          <w:szCs w:val="24"/>
          <w:lang w:val="zh-CN"/>
        </w:rPr>
        <w:t>识别，项目大气环境敏感程度为环境中度敏感区（</w:t>
      </w:r>
      <w:r w:rsidRPr="00EC5275">
        <w:rPr>
          <w:rFonts w:ascii="Times New Roman" w:eastAsia="宋体" w:hAnsi="Times New Roman" w:cs="Times New Roman"/>
          <w:bCs/>
          <w:kern w:val="0"/>
          <w:sz w:val="24"/>
          <w:szCs w:val="24"/>
          <w:lang w:val="zh-CN"/>
        </w:rPr>
        <w:t>E</w:t>
      </w:r>
      <w:r w:rsidRPr="00EC5275">
        <w:rPr>
          <w:rFonts w:ascii="Times New Roman" w:eastAsia="宋体" w:hAnsi="Times New Roman" w:cs="Times New Roman"/>
          <w:bCs/>
          <w:kern w:val="0"/>
          <w:sz w:val="24"/>
          <w:szCs w:val="24"/>
        </w:rPr>
        <w:t>1</w:t>
      </w:r>
      <w:r w:rsidRPr="00EC5275">
        <w:rPr>
          <w:rFonts w:ascii="Times New Roman" w:eastAsia="宋体" w:hAnsi="Times New Roman" w:cs="Times New Roman"/>
          <w:bCs/>
          <w:kern w:val="0"/>
          <w:sz w:val="24"/>
          <w:szCs w:val="24"/>
          <w:lang w:val="zh-CN"/>
        </w:rPr>
        <w:t>）。</w:t>
      </w:r>
    </w:p>
    <w:p w:rsidR="002E2A14" w:rsidRPr="00EC5275" w:rsidRDefault="002E2A14" w:rsidP="002E2A1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EC5275">
        <w:rPr>
          <w:rFonts w:ascii="宋体" w:eastAsia="宋体" w:hAnsi="宋体" w:cs="宋体" w:hint="eastAsia"/>
          <w:b/>
          <w:bCs/>
          <w:kern w:val="0"/>
          <w:sz w:val="24"/>
          <w:szCs w:val="24"/>
          <w:lang w:val="zh-CN" w:bidi="zh-CN"/>
        </w:rPr>
        <w:t>②</w:t>
      </w:r>
      <w:r w:rsidRPr="00EC5275">
        <w:rPr>
          <w:rFonts w:ascii="Times New Roman" w:eastAsia="宋体" w:hAnsi="Times New Roman" w:cs="Times New Roman"/>
          <w:b/>
          <w:bCs/>
          <w:kern w:val="0"/>
          <w:sz w:val="24"/>
          <w:szCs w:val="24"/>
          <w:lang w:val="zh-CN" w:bidi="zh-CN"/>
        </w:rPr>
        <w:t>地表水环境</w:t>
      </w:r>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根据《建设项目环境风险评价技术导则》（</w:t>
      </w:r>
      <w:r w:rsidRPr="00EC5275">
        <w:rPr>
          <w:rFonts w:ascii="Times New Roman" w:eastAsia="宋体" w:hAnsi="Times New Roman" w:cs="Times New Roman"/>
          <w:bCs/>
          <w:kern w:val="0"/>
          <w:sz w:val="24"/>
          <w:szCs w:val="24"/>
          <w:lang w:val="zh-CN"/>
        </w:rPr>
        <w:t>HJ 169-2018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D</w:t>
      </w:r>
      <w:r w:rsidRPr="00EC5275">
        <w:rPr>
          <w:rFonts w:ascii="Times New Roman" w:eastAsia="宋体" w:hAnsi="Times New Roman" w:cs="Times New Roman"/>
          <w:bCs/>
          <w:kern w:val="0"/>
          <w:sz w:val="24"/>
          <w:szCs w:val="24"/>
          <w:lang w:val="zh-CN"/>
        </w:rPr>
        <w:t>识别，依据事故情况下危险物质泄漏到水体的排放点受纳地表水体功能敏感性，与下游环境敏感目标情况，共分为三种类型，</w:t>
      </w:r>
      <w:r w:rsidRPr="00EC5275">
        <w:rPr>
          <w:rFonts w:ascii="Times New Roman" w:eastAsia="宋体" w:hAnsi="Times New Roman" w:cs="Times New Roman"/>
          <w:bCs/>
          <w:kern w:val="0"/>
          <w:sz w:val="24"/>
          <w:szCs w:val="24"/>
          <w:lang w:val="zh-CN"/>
        </w:rPr>
        <w:t>E1</w:t>
      </w:r>
      <w:r w:rsidRPr="00EC5275">
        <w:rPr>
          <w:rFonts w:ascii="Times New Roman" w:eastAsia="宋体" w:hAnsi="Times New Roman" w:cs="Times New Roman"/>
          <w:bCs/>
          <w:kern w:val="0"/>
          <w:sz w:val="24"/>
          <w:szCs w:val="24"/>
          <w:lang w:val="zh-CN"/>
        </w:rPr>
        <w:t>为环境高度敏感区，</w:t>
      </w:r>
      <w:r w:rsidRPr="00EC5275">
        <w:rPr>
          <w:rFonts w:ascii="Times New Roman" w:eastAsia="宋体" w:hAnsi="Times New Roman" w:cs="Times New Roman"/>
          <w:bCs/>
          <w:kern w:val="0"/>
          <w:sz w:val="24"/>
          <w:szCs w:val="24"/>
          <w:lang w:val="zh-CN"/>
        </w:rPr>
        <w:t>E2</w:t>
      </w:r>
      <w:r w:rsidRPr="00EC5275">
        <w:rPr>
          <w:rFonts w:ascii="Times New Roman" w:eastAsia="宋体" w:hAnsi="Times New Roman" w:cs="Times New Roman"/>
          <w:bCs/>
          <w:kern w:val="0"/>
          <w:sz w:val="24"/>
          <w:szCs w:val="24"/>
          <w:lang w:val="zh-CN"/>
        </w:rPr>
        <w:t>为环境中度敏感区，</w:t>
      </w:r>
      <w:r w:rsidRPr="00EC5275">
        <w:rPr>
          <w:rFonts w:ascii="Times New Roman" w:eastAsia="宋体" w:hAnsi="Times New Roman" w:cs="Times New Roman"/>
          <w:bCs/>
          <w:kern w:val="0"/>
          <w:sz w:val="24"/>
          <w:szCs w:val="24"/>
          <w:lang w:val="zh-CN"/>
        </w:rPr>
        <w:t>E3</w:t>
      </w:r>
      <w:r w:rsidRPr="00EC5275">
        <w:rPr>
          <w:rFonts w:ascii="Times New Roman" w:eastAsia="宋体" w:hAnsi="Times New Roman" w:cs="Times New Roman"/>
          <w:bCs/>
          <w:kern w:val="0"/>
          <w:sz w:val="24"/>
          <w:szCs w:val="24"/>
          <w:lang w:val="zh-CN"/>
        </w:rPr>
        <w:t>为环境低度敏感区，地表水功能敏感性分区和环境敏感目标分级分别见表</w:t>
      </w:r>
      <w:r w:rsidRPr="00EC5275">
        <w:rPr>
          <w:rFonts w:ascii="Times New Roman" w:eastAsia="宋体" w:hAnsi="Times New Roman" w:cs="Times New Roman"/>
          <w:bCs/>
          <w:kern w:val="0"/>
          <w:sz w:val="24"/>
          <w:szCs w:val="24"/>
          <w:lang w:val="zh-CN"/>
        </w:rPr>
        <w:t>6.</w:t>
      </w:r>
      <w:r w:rsidRPr="00EC5275">
        <w:rPr>
          <w:rFonts w:ascii="Times New Roman" w:eastAsia="宋体" w:hAnsi="Times New Roman" w:cs="Times New Roman"/>
          <w:bCs/>
          <w:kern w:val="0"/>
          <w:sz w:val="24"/>
          <w:szCs w:val="24"/>
        </w:rPr>
        <w:t>8</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rPr>
        <w:t>6</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lang w:val="zh-CN"/>
        </w:rPr>
        <w:t>6.</w:t>
      </w:r>
      <w:r w:rsidRPr="00EC5275">
        <w:rPr>
          <w:rFonts w:ascii="Times New Roman" w:eastAsia="宋体" w:hAnsi="Times New Roman" w:cs="Times New Roman"/>
          <w:bCs/>
          <w:kern w:val="0"/>
          <w:sz w:val="24"/>
          <w:szCs w:val="24"/>
        </w:rPr>
        <w:t>8</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rPr>
        <w:t>7</w:t>
      </w:r>
      <w:r w:rsidRPr="00EC5275">
        <w:rPr>
          <w:rFonts w:ascii="Times New Roman" w:eastAsia="宋体" w:hAnsi="Times New Roman" w:cs="Times New Roman"/>
          <w:bCs/>
          <w:kern w:val="0"/>
          <w:sz w:val="24"/>
          <w:szCs w:val="24"/>
          <w:lang w:val="zh-CN"/>
        </w:rPr>
        <w:t>，分级原则见表</w:t>
      </w:r>
      <w:r w:rsidRPr="00EC5275">
        <w:rPr>
          <w:rFonts w:ascii="Times New Roman" w:eastAsia="宋体" w:hAnsi="Times New Roman" w:cs="Times New Roman"/>
          <w:bCs/>
          <w:kern w:val="0"/>
          <w:sz w:val="24"/>
          <w:szCs w:val="24"/>
          <w:lang w:val="zh-CN"/>
        </w:rPr>
        <w:t>6.</w:t>
      </w:r>
      <w:r w:rsidRPr="00EC5275">
        <w:rPr>
          <w:rFonts w:ascii="Times New Roman" w:eastAsia="宋体" w:hAnsi="Times New Roman" w:cs="Times New Roman"/>
          <w:bCs/>
          <w:kern w:val="0"/>
          <w:sz w:val="24"/>
          <w:szCs w:val="24"/>
        </w:rPr>
        <w:t>8</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rPr>
        <w:t>8</w:t>
      </w:r>
      <w:r w:rsidRPr="00EC5275">
        <w:rPr>
          <w:rFonts w:ascii="Times New Roman" w:eastAsia="宋体" w:hAnsi="Times New Roman" w:cs="Times New Roman"/>
          <w:bCs/>
          <w:kern w:val="0"/>
          <w:sz w:val="24"/>
          <w:szCs w:val="24"/>
          <w:lang w:val="zh-CN"/>
        </w:rPr>
        <w:t>。</w:t>
      </w:r>
    </w:p>
    <w:p w:rsidR="002E2A14" w:rsidRPr="00EC5275" w:rsidRDefault="002E2A14" w:rsidP="002E2A14">
      <w:pPr>
        <w:ind w:firstLine="422"/>
        <w:jc w:val="center"/>
        <w:rPr>
          <w:rFonts w:ascii="Times New Roman" w:eastAsia="宋体" w:hAnsi="Times New Roman" w:cs="Times New Roman"/>
          <w:b/>
          <w:szCs w:val="21"/>
        </w:rPr>
      </w:pPr>
      <w:r w:rsidRPr="00EC5275">
        <w:rPr>
          <w:rFonts w:ascii="Times New Roman" w:eastAsia="宋体" w:hAnsi="Times New Roman" w:cs="Times New Roman"/>
          <w:b/>
          <w:szCs w:val="21"/>
        </w:rPr>
        <w:t>表</w:t>
      </w:r>
      <w:r w:rsidRPr="00EC5275">
        <w:rPr>
          <w:rFonts w:ascii="Times New Roman" w:eastAsia="宋体" w:hAnsi="Times New Roman" w:cs="Times New Roman"/>
          <w:b/>
          <w:szCs w:val="21"/>
        </w:rPr>
        <w:t xml:space="preserve">6.8-6 </w:t>
      </w:r>
      <w:r w:rsidRPr="00EC5275">
        <w:rPr>
          <w:rFonts w:ascii="Times New Roman" w:eastAsia="宋体" w:hAnsi="Times New Roman" w:cs="Times New Roman"/>
          <w:b/>
          <w:szCs w:val="21"/>
        </w:rPr>
        <w:t>地表水功能敏感性分区</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5" w:type="dxa"/>
          <w:left w:w="85" w:type="dxa"/>
          <w:bottom w:w="85" w:type="dxa"/>
          <w:right w:w="85" w:type="dxa"/>
        </w:tblCellMar>
        <w:tblLook w:val="0000" w:firstRow="0" w:lastRow="0" w:firstColumn="0" w:lastColumn="0" w:noHBand="0" w:noVBand="0"/>
      </w:tblPr>
      <w:tblGrid>
        <w:gridCol w:w="1267"/>
        <w:gridCol w:w="8649"/>
      </w:tblGrid>
      <w:tr w:rsidR="002E2A14" w:rsidRPr="00EC5275" w:rsidTr="002E2A14">
        <w:trPr>
          <w:trHeight w:val="234"/>
          <w:jc w:val="center"/>
        </w:trPr>
        <w:tc>
          <w:tcPr>
            <w:tcW w:w="639" w:type="pct"/>
            <w:tcBorders>
              <w:bottom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敏感性</w:t>
            </w:r>
          </w:p>
        </w:tc>
        <w:tc>
          <w:tcPr>
            <w:tcW w:w="4361" w:type="pct"/>
            <w:tcBorders>
              <w:left w:val="single" w:sz="4" w:space="0" w:color="000000"/>
              <w:bottom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地表水环境敏征</w:t>
            </w:r>
          </w:p>
        </w:tc>
      </w:tr>
      <w:tr w:rsidR="002E2A14" w:rsidRPr="00EC5275" w:rsidTr="002E2A14">
        <w:trPr>
          <w:trHeight w:val="701"/>
          <w:jc w:val="center"/>
        </w:trPr>
        <w:tc>
          <w:tcPr>
            <w:tcW w:w="639" w:type="pct"/>
            <w:tcBorders>
              <w:top w:val="single" w:sz="4" w:space="0" w:color="000000"/>
              <w:bottom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敏感</w:t>
            </w:r>
            <w:r w:rsidRPr="00EC5275">
              <w:rPr>
                <w:rFonts w:ascii="Times New Roman" w:eastAsia="宋体" w:hAnsi="Times New Roman" w:cs="Times New Roman"/>
                <w:iCs/>
                <w:szCs w:val="21"/>
                <w:lang w:val="zh-CN" w:bidi="zh-CN"/>
              </w:rPr>
              <w:t>F1</w:t>
            </w:r>
          </w:p>
        </w:tc>
        <w:tc>
          <w:tcPr>
            <w:tcW w:w="4361" w:type="pct"/>
            <w:tcBorders>
              <w:top w:val="single" w:sz="4" w:space="0" w:color="000000"/>
              <w:left w:val="single" w:sz="4" w:space="0" w:color="000000"/>
              <w:bottom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排放点进入地表水水域环境功能为</w:t>
            </w:r>
            <w:r w:rsidRPr="00EC5275">
              <w:rPr>
                <w:rFonts w:ascii="宋体" w:eastAsia="宋体" w:hAnsi="宋体" w:cs="宋体" w:hint="eastAsia"/>
                <w:iCs/>
                <w:szCs w:val="21"/>
                <w:lang w:val="zh-CN" w:bidi="zh-CN"/>
              </w:rPr>
              <w:t>Ⅱ</w:t>
            </w:r>
            <w:r w:rsidRPr="00EC5275">
              <w:rPr>
                <w:rFonts w:ascii="Times New Roman" w:eastAsia="宋体" w:hAnsi="Times New Roman" w:cs="Times New Roman"/>
                <w:iCs/>
                <w:szCs w:val="21"/>
                <w:lang w:val="zh-CN" w:bidi="zh-CN"/>
              </w:rPr>
              <w:t>类及以上，或海水水质分类第一类；</w:t>
            </w:r>
          </w:p>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或以发生事故时，危险物质泄漏到水体的排放点算起，排放进入受纳河流最大流速时，</w:t>
            </w:r>
            <w:r w:rsidRPr="00EC5275">
              <w:rPr>
                <w:rFonts w:ascii="Times New Roman" w:eastAsia="宋体" w:hAnsi="Times New Roman" w:cs="Times New Roman"/>
                <w:iCs/>
                <w:szCs w:val="21"/>
                <w:lang w:val="zh-CN" w:bidi="zh-CN"/>
              </w:rPr>
              <w:t xml:space="preserve">24 h </w:t>
            </w:r>
            <w:r w:rsidRPr="00EC5275">
              <w:rPr>
                <w:rFonts w:ascii="Times New Roman" w:eastAsia="宋体" w:hAnsi="Times New Roman" w:cs="Times New Roman"/>
                <w:iCs/>
                <w:szCs w:val="21"/>
                <w:lang w:val="zh-CN" w:bidi="zh-CN"/>
              </w:rPr>
              <w:t>流经范围内涉跨国界的</w:t>
            </w:r>
          </w:p>
        </w:tc>
      </w:tr>
      <w:tr w:rsidR="002E2A14" w:rsidRPr="00EC5275" w:rsidTr="002E2A14">
        <w:trPr>
          <w:trHeight w:val="701"/>
          <w:jc w:val="center"/>
        </w:trPr>
        <w:tc>
          <w:tcPr>
            <w:tcW w:w="639" w:type="pct"/>
            <w:tcBorders>
              <w:top w:val="single" w:sz="4" w:space="0" w:color="000000"/>
              <w:bottom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较敏感</w:t>
            </w:r>
            <w:r w:rsidRPr="00EC5275">
              <w:rPr>
                <w:rFonts w:ascii="Times New Roman" w:eastAsia="宋体" w:hAnsi="Times New Roman" w:cs="Times New Roman"/>
                <w:b/>
                <w:bCs/>
                <w:iCs/>
                <w:szCs w:val="21"/>
                <w:lang w:val="zh-CN" w:bidi="zh-CN"/>
              </w:rPr>
              <w:t>F2</w:t>
            </w:r>
          </w:p>
        </w:tc>
        <w:tc>
          <w:tcPr>
            <w:tcW w:w="4361" w:type="pct"/>
            <w:tcBorders>
              <w:top w:val="single" w:sz="4" w:space="0" w:color="000000"/>
              <w:left w:val="single" w:sz="4" w:space="0" w:color="000000"/>
              <w:bottom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排放点进入地表水水域环境功能为</w:t>
            </w:r>
            <w:r w:rsidRPr="00EC5275">
              <w:rPr>
                <w:rFonts w:ascii="宋体" w:eastAsia="宋体" w:hAnsi="宋体" w:cs="宋体" w:hint="eastAsia"/>
                <w:b/>
                <w:bCs/>
                <w:iCs/>
                <w:szCs w:val="21"/>
                <w:lang w:val="zh-CN" w:bidi="zh-CN"/>
              </w:rPr>
              <w:t>Ⅲ</w:t>
            </w:r>
            <w:r w:rsidRPr="00EC5275">
              <w:rPr>
                <w:rFonts w:ascii="Times New Roman" w:eastAsia="宋体" w:hAnsi="Times New Roman" w:cs="Times New Roman"/>
                <w:b/>
                <w:bCs/>
                <w:iCs/>
                <w:szCs w:val="21"/>
                <w:lang w:val="zh-CN" w:bidi="zh-CN"/>
              </w:rPr>
              <w:t>类，或海水水质分类第二类；</w:t>
            </w:r>
          </w:p>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或以发生事故时，危险物质泄漏到水体的排放点算起，排放进入受纳河流最大流速时，</w:t>
            </w:r>
            <w:r w:rsidRPr="00EC5275">
              <w:rPr>
                <w:rFonts w:ascii="Times New Roman" w:eastAsia="宋体" w:hAnsi="Times New Roman" w:cs="Times New Roman"/>
                <w:b/>
                <w:bCs/>
                <w:iCs/>
                <w:szCs w:val="21"/>
                <w:lang w:val="zh-CN" w:bidi="zh-CN"/>
              </w:rPr>
              <w:t xml:space="preserve">24 h </w:t>
            </w:r>
            <w:r w:rsidRPr="00EC5275">
              <w:rPr>
                <w:rFonts w:ascii="Times New Roman" w:eastAsia="宋体" w:hAnsi="Times New Roman" w:cs="Times New Roman"/>
                <w:b/>
                <w:bCs/>
                <w:iCs/>
                <w:szCs w:val="21"/>
                <w:lang w:val="zh-CN" w:bidi="zh-CN"/>
              </w:rPr>
              <w:t>流经范围内涉跨省界的</w:t>
            </w:r>
          </w:p>
        </w:tc>
      </w:tr>
      <w:tr w:rsidR="002E2A14" w:rsidRPr="00EC5275" w:rsidTr="002E2A14">
        <w:trPr>
          <w:trHeight w:val="233"/>
          <w:jc w:val="center"/>
        </w:trPr>
        <w:tc>
          <w:tcPr>
            <w:tcW w:w="639" w:type="pct"/>
            <w:tcBorders>
              <w:top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低敏感</w:t>
            </w:r>
            <w:r w:rsidRPr="00EC5275">
              <w:rPr>
                <w:rFonts w:ascii="Times New Roman" w:eastAsia="宋体" w:hAnsi="Times New Roman" w:cs="Times New Roman"/>
                <w:iCs/>
                <w:szCs w:val="21"/>
                <w:lang w:val="zh-CN" w:bidi="zh-CN"/>
              </w:rPr>
              <w:t>F3</w:t>
            </w:r>
          </w:p>
        </w:tc>
        <w:tc>
          <w:tcPr>
            <w:tcW w:w="4361" w:type="pct"/>
            <w:tcBorders>
              <w:top w:val="single" w:sz="4" w:space="0" w:color="000000"/>
              <w:lef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上述地区之外的其他地区</w:t>
            </w:r>
          </w:p>
        </w:tc>
      </w:tr>
    </w:tbl>
    <w:p w:rsidR="002E2A14" w:rsidRPr="00EC5275" w:rsidRDefault="002E2A14" w:rsidP="002E2A14">
      <w:pPr>
        <w:ind w:firstLine="422"/>
        <w:jc w:val="center"/>
        <w:rPr>
          <w:rFonts w:ascii="Times New Roman" w:eastAsia="宋体" w:hAnsi="Times New Roman" w:cs="Times New Roman"/>
          <w:b/>
          <w:szCs w:val="21"/>
        </w:rPr>
      </w:pPr>
      <w:r w:rsidRPr="00EC5275">
        <w:rPr>
          <w:rFonts w:ascii="Times New Roman" w:eastAsia="宋体" w:hAnsi="Times New Roman" w:cs="Times New Roman"/>
          <w:b/>
          <w:szCs w:val="21"/>
        </w:rPr>
        <w:t>表</w:t>
      </w:r>
      <w:r w:rsidRPr="00EC5275">
        <w:rPr>
          <w:rFonts w:ascii="Times New Roman" w:eastAsia="宋体" w:hAnsi="Times New Roman" w:cs="Times New Roman"/>
          <w:b/>
          <w:szCs w:val="21"/>
        </w:rPr>
        <w:t xml:space="preserve">6.8-7 </w:t>
      </w:r>
      <w:r w:rsidRPr="00EC5275">
        <w:rPr>
          <w:rFonts w:ascii="Times New Roman" w:eastAsia="宋体" w:hAnsi="Times New Roman" w:cs="Times New Roman"/>
          <w:b/>
          <w:szCs w:val="21"/>
        </w:rPr>
        <w:t>环境敏感目标分级</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5" w:type="dxa"/>
          <w:left w:w="85" w:type="dxa"/>
          <w:bottom w:w="85" w:type="dxa"/>
          <w:right w:w="85" w:type="dxa"/>
        </w:tblCellMar>
        <w:tblLook w:val="0000" w:firstRow="0" w:lastRow="0" w:firstColumn="0" w:lastColumn="0" w:noHBand="0" w:noVBand="0"/>
      </w:tblPr>
      <w:tblGrid>
        <w:gridCol w:w="859"/>
        <w:gridCol w:w="9057"/>
      </w:tblGrid>
      <w:tr w:rsidR="002E2A14" w:rsidRPr="00EC5275" w:rsidTr="002E2A14">
        <w:trPr>
          <w:trHeight w:val="233"/>
          <w:jc w:val="center"/>
        </w:trPr>
        <w:tc>
          <w:tcPr>
            <w:tcW w:w="433" w:type="pct"/>
            <w:tcBorders>
              <w:bottom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分级</w:t>
            </w:r>
          </w:p>
        </w:tc>
        <w:tc>
          <w:tcPr>
            <w:tcW w:w="4567" w:type="pct"/>
            <w:tcBorders>
              <w:left w:val="single" w:sz="4" w:space="0" w:color="000000"/>
              <w:bottom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环境敏感目标</w:t>
            </w:r>
          </w:p>
        </w:tc>
      </w:tr>
      <w:tr w:rsidR="002E2A14" w:rsidRPr="00EC5275" w:rsidTr="002E2A14">
        <w:trPr>
          <w:trHeight w:val="1638"/>
          <w:jc w:val="center"/>
        </w:trPr>
        <w:tc>
          <w:tcPr>
            <w:tcW w:w="433" w:type="pct"/>
            <w:tcBorders>
              <w:top w:val="single" w:sz="4" w:space="0" w:color="000000"/>
              <w:bottom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S1</w:t>
            </w:r>
          </w:p>
        </w:tc>
        <w:tc>
          <w:tcPr>
            <w:tcW w:w="4567" w:type="pct"/>
            <w:tcBorders>
              <w:top w:val="single" w:sz="4" w:space="0" w:color="000000"/>
              <w:left w:val="single" w:sz="4" w:space="0" w:color="000000"/>
              <w:bottom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b/>
                <w:bCs/>
                <w:iCs/>
                <w:szCs w:val="21"/>
                <w:lang w:val="zh-CN" w:bidi="zh-CN"/>
              </w:rPr>
            </w:pPr>
            <w:r w:rsidRPr="00EC5275">
              <w:rPr>
                <w:rFonts w:ascii="Times New Roman" w:eastAsia="宋体" w:hAnsi="Times New Roman" w:cs="Times New Roman"/>
                <w:b/>
                <w:bCs/>
                <w:iCs/>
                <w:szCs w:val="21"/>
                <w:lang w:val="zh-CN" w:bidi="zh-CN"/>
              </w:rPr>
              <w:t>发生事故时，危险物质泄漏到内陆水体的排放点下游（顺水流向）</w:t>
            </w:r>
            <w:r w:rsidRPr="00EC5275">
              <w:rPr>
                <w:rFonts w:ascii="Times New Roman" w:eastAsia="宋体" w:hAnsi="Times New Roman" w:cs="Times New Roman"/>
                <w:b/>
                <w:bCs/>
                <w:iCs/>
                <w:szCs w:val="21"/>
                <w:lang w:val="zh-CN" w:bidi="zh-CN"/>
              </w:rPr>
              <w:t xml:space="preserve">10km </w:t>
            </w:r>
            <w:r w:rsidRPr="00EC5275">
              <w:rPr>
                <w:rFonts w:ascii="Times New Roman" w:eastAsia="宋体" w:hAnsi="Times New Roman" w:cs="Times New Roman"/>
                <w:b/>
                <w:bCs/>
                <w:iCs/>
                <w:szCs w:val="21"/>
                <w:lang w:val="zh-CN" w:bidi="zh-CN"/>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2E2A14" w:rsidRPr="00EC5275" w:rsidTr="002E2A14">
        <w:trPr>
          <w:trHeight w:val="701"/>
          <w:jc w:val="center"/>
        </w:trPr>
        <w:tc>
          <w:tcPr>
            <w:tcW w:w="433" w:type="pct"/>
            <w:tcBorders>
              <w:top w:val="single" w:sz="4" w:space="0" w:color="000000"/>
              <w:bottom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S2</w:t>
            </w:r>
          </w:p>
        </w:tc>
        <w:tc>
          <w:tcPr>
            <w:tcW w:w="4567" w:type="pct"/>
            <w:tcBorders>
              <w:top w:val="single" w:sz="4" w:space="0" w:color="000000"/>
              <w:left w:val="single" w:sz="4" w:space="0" w:color="000000"/>
              <w:bottom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发生事故时，危险物质泄漏到内陆水体的排放点下游（顺水流向）</w:t>
            </w:r>
            <w:r w:rsidRPr="00EC5275">
              <w:rPr>
                <w:rFonts w:ascii="Times New Roman" w:eastAsia="宋体" w:hAnsi="Times New Roman" w:cs="Times New Roman"/>
                <w:iCs/>
                <w:szCs w:val="21"/>
                <w:lang w:val="zh-CN" w:bidi="zh-CN"/>
              </w:rPr>
              <w:t>10 km</w:t>
            </w:r>
            <w:r w:rsidRPr="00EC5275">
              <w:rPr>
                <w:rFonts w:ascii="Times New Roman" w:eastAsia="宋体" w:hAnsi="Times New Roman" w:cs="Times New Roman"/>
                <w:iCs/>
                <w:szCs w:val="21"/>
                <w:lang w:val="zh-CN" w:bidi="zh-CN"/>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2E2A14" w:rsidRPr="00EC5275" w:rsidTr="002E2A14">
        <w:trPr>
          <w:trHeight w:val="467"/>
          <w:jc w:val="center"/>
        </w:trPr>
        <w:tc>
          <w:tcPr>
            <w:tcW w:w="433" w:type="pct"/>
            <w:tcBorders>
              <w:top w:val="single" w:sz="4" w:space="0" w:color="000000"/>
              <w:righ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S3</w:t>
            </w:r>
          </w:p>
        </w:tc>
        <w:tc>
          <w:tcPr>
            <w:tcW w:w="4567" w:type="pct"/>
            <w:tcBorders>
              <w:top w:val="single" w:sz="4" w:space="0" w:color="000000"/>
              <w:left w:val="single" w:sz="4" w:space="0" w:color="000000"/>
            </w:tcBorders>
            <w:vAlign w:val="center"/>
          </w:tcPr>
          <w:p w:rsidR="002E2A14" w:rsidRPr="00EC5275" w:rsidRDefault="002E2A14" w:rsidP="002E2A14">
            <w:pPr>
              <w:autoSpaceDE w:val="0"/>
              <w:autoSpaceDN w:val="0"/>
              <w:jc w:val="center"/>
              <w:rPr>
                <w:rFonts w:ascii="Times New Roman" w:eastAsia="宋体" w:hAnsi="Times New Roman" w:cs="Times New Roman"/>
                <w:iCs/>
                <w:szCs w:val="21"/>
                <w:lang w:val="zh-CN" w:bidi="zh-CN"/>
              </w:rPr>
            </w:pPr>
            <w:r w:rsidRPr="00EC5275">
              <w:rPr>
                <w:rFonts w:ascii="Times New Roman" w:eastAsia="宋体" w:hAnsi="Times New Roman" w:cs="Times New Roman"/>
                <w:iCs/>
                <w:szCs w:val="21"/>
                <w:lang w:val="zh-CN" w:bidi="zh-CN"/>
              </w:rPr>
              <w:t>排放点下游（顺水流向）</w:t>
            </w:r>
            <w:r w:rsidRPr="00EC5275">
              <w:rPr>
                <w:rFonts w:ascii="Times New Roman" w:eastAsia="宋体" w:hAnsi="Times New Roman" w:cs="Times New Roman"/>
                <w:iCs/>
                <w:szCs w:val="21"/>
                <w:lang w:val="zh-CN" w:bidi="zh-CN"/>
              </w:rPr>
              <w:t>10km</w:t>
            </w:r>
            <w:r w:rsidRPr="00EC5275">
              <w:rPr>
                <w:rFonts w:ascii="Times New Roman" w:eastAsia="宋体" w:hAnsi="Times New Roman" w:cs="Times New Roman"/>
                <w:iCs/>
                <w:szCs w:val="21"/>
                <w:lang w:val="zh-CN" w:bidi="zh-CN"/>
              </w:rPr>
              <w:t>范围、近岸海域一个潮周期水质点可能达到的最大水平距离的两倍范围内无上述类型</w:t>
            </w:r>
            <w:r w:rsidRPr="00EC5275">
              <w:rPr>
                <w:rFonts w:ascii="Times New Roman" w:eastAsia="宋体" w:hAnsi="Times New Roman" w:cs="Times New Roman"/>
                <w:iCs/>
                <w:szCs w:val="21"/>
                <w:lang w:val="zh-CN" w:bidi="zh-CN"/>
              </w:rPr>
              <w:t>1</w:t>
            </w:r>
            <w:r w:rsidRPr="00EC5275">
              <w:rPr>
                <w:rFonts w:ascii="Times New Roman" w:eastAsia="宋体" w:hAnsi="Times New Roman" w:cs="Times New Roman"/>
                <w:iCs/>
                <w:szCs w:val="21"/>
                <w:lang w:val="zh-CN" w:bidi="zh-CN"/>
              </w:rPr>
              <w:t>和类型</w:t>
            </w:r>
            <w:r w:rsidRPr="00EC5275">
              <w:rPr>
                <w:rFonts w:ascii="Times New Roman" w:eastAsia="宋体" w:hAnsi="Times New Roman" w:cs="Times New Roman"/>
                <w:iCs/>
                <w:szCs w:val="21"/>
                <w:lang w:val="zh-CN" w:bidi="zh-CN"/>
              </w:rPr>
              <w:t>2</w:t>
            </w:r>
            <w:r w:rsidRPr="00EC5275">
              <w:rPr>
                <w:rFonts w:ascii="Times New Roman" w:eastAsia="宋体" w:hAnsi="Times New Roman" w:cs="Times New Roman"/>
                <w:iCs/>
                <w:szCs w:val="21"/>
                <w:lang w:val="zh-CN" w:bidi="zh-CN"/>
              </w:rPr>
              <w:t>包括的敏感保护目标</w:t>
            </w:r>
          </w:p>
        </w:tc>
      </w:tr>
    </w:tbl>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rPr>
      </w:pPr>
      <w:r w:rsidRPr="00EC5275">
        <w:rPr>
          <w:rFonts w:ascii="Times New Roman" w:eastAsia="宋体" w:hAnsi="Times New Roman" w:cs="Times New Roman"/>
          <w:bCs/>
          <w:kern w:val="0"/>
          <w:sz w:val="24"/>
          <w:szCs w:val="24"/>
        </w:rPr>
        <w:t>项目在发生危险物质泄漏的事故时，泄漏物质可能进入园区污水管网进入污水处理站，最终排入长江，排放口位于长江，属于</w:t>
      </w:r>
      <w:r w:rsidRPr="00EC5275">
        <w:rPr>
          <w:rFonts w:ascii="宋体" w:eastAsia="宋体" w:hAnsi="宋体" w:cs="宋体" w:hint="eastAsia"/>
          <w:bCs/>
          <w:kern w:val="0"/>
          <w:sz w:val="24"/>
          <w:szCs w:val="24"/>
        </w:rPr>
        <w:t>Ⅲ</w:t>
      </w:r>
      <w:r w:rsidRPr="00EC5275">
        <w:rPr>
          <w:rFonts w:ascii="Times New Roman" w:eastAsia="宋体" w:hAnsi="Times New Roman" w:cs="Times New Roman"/>
          <w:bCs/>
          <w:kern w:val="0"/>
          <w:sz w:val="24"/>
          <w:szCs w:val="24"/>
        </w:rPr>
        <w:t>类水功能水体，在最不利的情况下，泄漏物质</w:t>
      </w:r>
      <w:r w:rsidRPr="00EC5275">
        <w:rPr>
          <w:rFonts w:ascii="Times New Roman" w:eastAsia="宋体" w:hAnsi="Times New Roman" w:cs="Times New Roman"/>
          <w:bCs/>
          <w:kern w:val="0"/>
          <w:sz w:val="24"/>
          <w:szCs w:val="24"/>
        </w:rPr>
        <w:t>24h</w:t>
      </w:r>
      <w:r w:rsidRPr="00EC5275">
        <w:rPr>
          <w:rFonts w:ascii="Times New Roman" w:eastAsia="宋体" w:hAnsi="Times New Roman" w:cs="Times New Roman"/>
          <w:bCs/>
          <w:kern w:val="0"/>
          <w:sz w:val="24"/>
          <w:szCs w:val="24"/>
        </w:rPr>
        <w:t>内有可能跨省界，但不会涉及跨国界。因此，本项目地表水功能敏感性为较敏感（</w:t>
      </w:r>
      <w:r w:rsidRPr="00EC5275">
        <w:rPr>
          <w:rFonts w:ascii="Times New Roman" w:eastAsia="宋体" w:hAnsi="Times New Roman" w:cs="Times New Roman"/>
          <w:bCs/>
          <w:kern w:val="0"/>
          <w:sz w:val="24"/>
          <w:szCs w:val="24"/>
        </w:rPr>
        <w:t>F2</w:t>
      </w:r>
      <w:r w:rsidRPr="00EC5275">
        <w:rPr>
          <w:rFonts w:ascii="Times New Roman" w:eastAsia="宋体" w:hAnsi="Times New Roman" w:cs="Times New Roman"/>
          <w:bCs/>
          <w:kern w:val="0"/>
          <w:sz w:val="24"/>
          <w:szCs w:val="24"/>
        </w:rPr>
        <w:t>）。</w:t>
      </w:r>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rPr>
      </w:pPr>
      <w:r w:rsidRPr="00EC5275">
        <w:rPr>
          <w:rFonts w:ascii="Times New Roman" w:eastAsia="宋体" w:hAnsi="Times New Roman" w:cs="Times New Roman"/>
          <w:bCs/>
          <w:kern w:val="0"/>
          <w:sz w:val="24"/>
          <w:szCs w:val="24"/>
        </w:rPr>
        <w:t>项目在发生危险物质泄漏的事故时，泄漏物质可能进入长江，在排放点下游（顺水流向）</w:t>
      </w:r>
      <w:r w:rsidRPr="00EC5275">
        <w:rPr>
          <w:rFonts w:ascii="Times New Roman" w:eastAsia="宋体" w:hAnsi="Times New Roman" w:cs="Times New Roman"/>
          <w:bCs/>
          <w:kern w:val="0"/>
          <w:sz w:val="24"/>
          <w:szCs w:val="24"/>
        </w:rPr>
        <w:lastRenderedPageBreak/>
        <w:t>10km</w:t>
      </w:r>
      <w:r w:rsidRPr="00EC5275">
        <w:rPr>
          <w:rFonts w:ascii="Times New Roman" w:eastAsia="宋体" w:hAnsi="Times New Roman" w:cs="Times New Roman"/>
          <w:bCs/>
          <w:kern w:val="0"/>
          <w:sz w:val="24"/>
          <w:szCs w:val="24"/>
        </w:rPr>
        <w:t>范围内有洞庭湖口铜鱼短颌鲚国家级水产种质资源保护区、长江监利段四大家鱼国家级水产种质资源保护区，属于其他特殊重要保护区域，因此，环境敏感目标分级为</w:t>
      </w:r>
      <w:r w:rsidRPr="00EC5275">
        <w:rPr>
          <w:rFonts w:ascii="Times New Roman" w:eastAsia="宋体" w:hAnsi="Times New Roman" w:cs="Times New Roman"/>
          <w:bCs/>
          <w:kern w:val="0"/>
          <w:sz w:val="24"/>
          <w:szCs w:val="24"/>
        </w:rPr>
        <w:t>S1</w:t>
      </w:r>
      <w:r w:rsidRPr="00EC5275">
        <w:rPr>
          <w:rFonts w:ascii="Times New Roman" w:eastAsia="宋体" w:hAnsi="Times New Roman" w:cs="Times New Roman"/>
          <w:bCs/>
          <w:kern w:val="0"/>
          <w:sz w:val="24"/>
          <w:szCs w:val="24"/>
        </w:rPr>
        <w:t>。</w:t>
      </w:r>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对照《建设项目环境风险评价技术导则》（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 xml:space="preserve"> D</w:t>
      </w:r>
      <w:r w:rsidRPr="00EC5275">
        <w:rPr>
          <w:rFonts w:ascii="Times New Roman" w:eastAsia="宋体" w:hAnsi="Times New Roman" w:cs="Times New Roman"/>
          <w:bCs/>
          <w:kern w:val="0"/>
          <w:sz w:val="24"/>
          <w:szCs w:val="24"/>
          <w:lang w:val="zh-CN"/>
        </w:rPr>
        <w:t>中地表水环境敏感程度分级，本项目地表水环境为中度敏感区（</w:t>
      </w:r>
      <w:r w:rsidRPr="00EC5275">
        <w:rPr>
          <w:rFonts w:ascii="Times New Roman" w:eastAsia="宋体" w:hAnsi="Times New Roman" w:cs="Times New Roman"/>
          <w:bCs/>
          <w:kern w:val="0"/>
          <w:sz w:val="24"/>
          <w:szCs w:val="24"/>
          <w:lang w:val="zh-CN"/>
        </w:rPr>
        <w:t>E</w:t>
      </w:r>
      <w:r w:rsidRPr="00EC5275">
        <w:rPr>
          <w:rFonts w:ascii="Times New Roman" w:eastAsia="宋体" w:hAnsi="Times New Roman" w:cs="Times New Roman"/>
          <w:bCs/>
          <w:kern w:val="0"/>
          <w:sz w:val="24"/>
          <w:szCs w:val="24"/>
        </w:rPr>
        <w:t>1</w:t>
      </w:r>
      <w:r w:rsidRPr="00EC5275">
        <w:rPr>
          <w:rFonts w:ascii="Times New Roman" w:eastAsia="宋体" w:hAnsi="Times New Roman" w:cs="Times New Roman"/>
          <w:bCs/>
          <w:kern w:val="0"/>
          <w:sz w:val="24"/>
          <w:szCs w:val="24"/>
          <w:lang w:val="zh-CN"/>
        </w:rPr>
        <w:t>）。</w:t>
      </w:r>
    </w:p>
    <w:p w:rsidR="002E2A14" w:rsidRPr="00EC5275" w:rsidRDefault="002E2A14" w:rsidP="002E2A14">
      <w:pPr>
        <w:autoSpaceDE w:val="0"/>
        <w:autoSpaceDN w:val="0"/>
        <w:jc w:val="center"/>
        <w:rPr>
          <w:rFonts w:ascii="Times New Roman" w:eastAsia="宋体" w:hAnsi="Times New Roman" w:cs="Times New Roman"/>
          <w:b/>
          <w:bCs/>
          <w:kern w:val="0"/>
          <w:szCs w:val="21"/>
          <w:lang w:val="zh-CN" w:bidi="zh-CN"/>
        </w:rPr>
      </w:pPr>
      <w:r w:rsidRPr="00EC5275">
        <w:rPr>
          <w:rFonts w:ascii="Times New Roman" w:eastAsia="宋体" w:hAnsi="Times New Roman" w:cs="Times New Roman"/>
          <w:b/>
          <w:bCs/>
          <w:kern w:val="0"/>
          <w:szCs w:val="21"/>
          <w:lang w:val="zh-CN" w:bidi="zh-CN"/>
        </w:rPr>
        <w:t>表</w:t>
      </w:r>
      <w:r w:rsidRPr="00EC5275">
        <w:rPr>
          <w:rFonts w:ascii="Times New Roman" w:eastAsia="宋体" w:hAnsi="Times New Roman" w:cs="Times New Roman"/>
          <w:b/>
          <w:bCs/>
          <w:kern w:val="0"/>
          <w:szCs w:val="21"/>
          <w:lang w:val="zh-CN" w:bidi="zh-CN"/>
        </w:rPr>
        <w:t>6.</w:t>
      </w:r>
      <w:r w:rsidRPr="00EC5275">
        <w:rPr>
          <w:rFonts w:ascii="Times New Roman" w:eastAsia="宋体" w:hAnsi="Times New Roman" w:cs="Times New Roman"/>
          <w:b/>
          <w:bCs/>
          <w:kern w:val="0"/>
          <w:szCs w:val="21"/>
          <w:lang w:bidi="zh-CN"/>
        </w:rPr>
        <w:t>8</w:t>
      </w:r>
      <w:r w:rsidRPr="00EC5275">
        <w:rPr>
          <w:rFonts w:ascii="Times New Roman" w:eastAsia="宋体" w:hAnsi="Times New Roman" w:cs="Times New Roman"/>
          <w:b/>
          <w:bCs/>
          <w:kern w:val="0"/>
          <w:szCs w:val="21"/>
          <w:lang w:val="zh-CN" w:bidi="zh-CN"/>
        </w:rPr>
        <w:t>-</w:t>
      </w:r>
      <w:r w:rsidRPr="00EC5275">
        <w:rPr>
          <w:rFonts w:ascii="Times New Roman" w:eastAsia="宋体" w:hAnsi="Times New Roman" w:cs="Times New Roman"/>
          <w:b/>
          <w:bCs/>
          <w:kern w:val="0"/>
          <w:szCs w:val="21"/>
          <w:lang w:bidi="zh-CN"/>
        </w:rPr>
        <w:t>8</w:t>
      </w:r>
      <w:r w:rsidRPr="00EC5275">
        <w:rPr>
          <w:rFonts w:ascii="Times New Roman" w:eastAsia="宋体" w:hAnsi="Times New Roman" w:cs="Times New Roman"/>
          <w:b/>
          <w:bCs/>
          <w:kern w:val="0"/>
          <w:szCs w:val="21"/>
          <w:lang w:val="zh-CN" w:bidi="zh-CN"/>
        </w:rPr>
        <w:t xml:space="preserve"> </w:t>
      </w:r>
      <w:r w:rsidRPr="00EC5275">
        <w:rPr>
          <w:rFonts w:ascii="Times New Roman" w:eastAsia="宋体" w:hAnsi="Times New Roman" w:cs="Times New Roman"/>
          <w:b/>
          <w:bCs/>
          <w:kern w:val="0"/>
          <w:szCs w:val="21"/>
          <w:lang w:val="zh-CN" w:bidi="zh-CN"/>
        </w:rPr>
        <w:t>地表水环境敏感程度分级</w:t>
      </w:r>
    </w:p>
    <w:tbl>
      <w:tblPr>
        <w:tblW w:w="501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6"/>
        <w:gridCol w:w="2447"/>
        <w:gridCol w:w="2447"/>
        <w:gridCol w:w="2446"/>
      </w:tblGrid>
      <w:tr w:rsidR="002E2A14" w:rsidRPr="00EC5275" w:rsidTr="002E2A14">
        <w:trPr>
          <w:trHeight w:val="397"/>
          <w:jc w:val="center"/>
        </w:trPr>
        <w:tc>
          <w:tcPr>
            <w:tcW w:w="2415" w:type="dxa"/>
            <w:vMerge w:val="restart"/>
            <w:vAlign w:val="center"/>
          </w:tcPr>
          <w:p w:rsidR="002E2A14" w:rsidRPr="00EC5275" w:rsidRDefault="002E2A14" w:rsidP="002E2A14">
            <w:pPr>
              <w:jc w:val="center"/>
              <w:rPr>
                <w:rFonts w:ascii="Times New Roman" w:eastAsia="宋体" w:hAnsi="Times New Roman" w:cs="Times New Roman"/>
                <w:kern w:val="0"/>
                <w:szCs w:val="21"/>
                <w:lang w:val="zh-CN"/>
              </w:rPr>
            </w:pPr>
          </w:p>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环境敏感目标</w:t>
            </w:r>
          </w:p>
        </w:tc>
        <w:tc>
          <w:tcPr>
            <w:tcW w:w="7247" w:type="dxa"/>
            <w:gridSpan w:val="3"/>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地表水功能敏感性</w:t>
            </w:r>
          </w:p>
        </w:tc>
      </w:tr>
      <w:tr w:rsidR="002E2A14" w:rsidRPr="00EC5275" w:rsidTr="002E2A14">
        <w:trPr>
          <w:trHeight w:val="397"/>
          <w:jc w:val="center"/>
        </w:trPr>
        <w:tc>
          <w:tcPr>
            <w:tcW w:w="2415" w:type="dxa"/>
            <w:vMerge/>
            <w:vAlign w:val="center"/>
          </w:tcPr>
          <w:p w:rsidR="002E2A14" w:rsidRPr="00EC5275" w:rsidRDefault="002E2A14" w:rsidP="002E2A14">
            <w:pPr>
              <w:jc w:val="center"/>
              <w:rPr>
                <w:rFonts w:ascii="Times New Roman" w:eastAsia="宋体" w:hAnsi="Times New Roman" w:cs="Times New Roman"/>
                <w:kern w:val="0"/>
                <w:szCs w:val="21"/>
                <w:lang w:val="zh-CN"/>
              </w:rPr>
            </w:pP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F1</w:t>
            </w: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F2</w:t>
            </w:r>
          </w:p>
        </w:tc>
        <w:tc>
          <w:tcPr>
            <w:tcW w:w="241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F3</w:t>
            </w:r>
          </w:p>
        </w:tc>
      </w:tr>
      <w:tr w:rsidR="002E2A14" w:rsidRPr="00EC5275" w:rsidTr="002E2A14">
        <w:trPr>
          <w:trHeight w:val="396"/>
          <w:jc w:val="center"/>
        </w:trPr>
        <w:tc>
          <w:tcPr>
            <w:tcW w:w="241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S1</w:t>
            </w: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E1</w:t>
            </w: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E1</w:t>
            </w:r>
          </w:p>
        </w:tc>
        <w:tc>
          <w:tcPr>
            <w:tcW w:w="241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E2</w:t>
            </w:r>
          </w:p>
        </w:tc>
      </w:tr>
      <w:tr w:rsidR="002E2A14" w:rsidRPr="00EC5275" w:rsidTr="002E2A14">
        <w:trPr>
          <w:trHeight w:val="397"/>
          <w:jc w:val="center"/>
        </w:trPr>
        <w:tc>
          <w:tcPr>
            <w:tcW w:w="241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S2</w:t>
            </w: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E1</w:t>
            </w: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E2</w:t>
            </w:r>
          </w:p>
        </w:tc>
        <w:tc>
          <w:tcPr>
            <w:tcW w:w="241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E3</w:t>
            </w:r>
          </w:p>
        </w:tc>
      </w:tr>
      <w:tr w:rsidR="002E2A14" w:rsidRPr="00EC5275" w:rsidTr="002E2A14">
        <w:trPr>
          <w:trHeight w:val="397"/>
          <w:jc w:val="center"/>
        </w:trPr>
        <w:tc>
          <w:tcPr>
            <w:tcW w:w="241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S3</w:t>
            </w: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E1</w:t>
            </w:r>
          </w:p>
        </w:tc>
        <w:tc>
          <w:tcPr>
            <w:tcW w:w="2416"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w:t>
            </w:r>
            <w:r w:rsidRPr="00EC5275">
              <w:rPr>
                <w:rFonts w:ascii="Times New Roman" w:eastAsia="宋体" w:hAnsi="Times New Roman" w:cs="Times New Roman"/>
                <w:kern w:val="0"/>
                <w:szCs w:val="21"/>
              </w:rPr>
              <w:t>2</w:t>
            </w:r>
          </w:p>
        </w:tc>
        <w:tc>
          <w:tcPr>
            <w:tcW w:w="241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E3</w:t>
            </w:r>
          </w:p>
        </w:tc>
      </w:tr>
    </w:tbl>
    <w:p w:rsidR="002E2A14" w:rsidRPr="00EC5275" w:rsidRDefault="002E2A14" w:rsidP="002E2A1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EC5275">
        <w:rPr>
          <w:rFonts w:ascii="宋体" w:eastAsia="宋体" w:hAnsi="宋体" w:cs="宋体" w:hint="eastAsia"/>
          <w:b/>
          <w:bCs/>
          <w:kern w:val="0"/>
          <w:sz w:val="24"/>
          <w:szCs w:val="24"/>
          <w:lang w:val="zh-CN" w:bidi="zh-CN"/>
        </w:rPr>
        <w:t>③</w:t>
      </w:r>
      <w:r w:rsidRPr="00EC5275">
        <w:rPr>
          <w:rFonts w:ascii="Times New Roman" w:eastAsia="宋体" w:hAnsi="Times New Roman" w:cs="Times New Roman"/>
          <w:b/>
          <w:bCs/>
          <w:kern w:val="0"/>
          <w:sz w:val="24"/>
          <w:szCs w:val="24"/>
          <w:lang w:val="zh-CN" w:bidi="zh-CN"/>
        </w:rPr>
        <w:t>地下水环境</w:t>
      </w:r>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根据《建设项目环境风险评价技术导则》（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 xml:space="preserve"> D</w:t>
      </w:r>
      <w:r w:rsidRPr="00EC5275">
        <w:rPr>
          <w:rFonts w:ascii="Times New Roman" w:eastAsia="宋体" w:hAnsi="Times New Roman" w:cs="Times New Roman"/>
          <w:bCs/>
          <w:kern w:val="0"/>
          <w:sz w:val="24"/>
          <w:szCs w:val="24"/>
          <w:lang w:val="zh-CN"/>
        </w:rPr>
        <w:t>识别，依据地下水功能敏感性与包气带防污性能，共分为三种类型，</w:t>
      </w:r>
      <w:r w:rsidRPr="00EC5275">
        <w:rPr>
          <w:rFonts w:ascii="Times New Roman" w:eastAsia="宋体" w:hAnsi="Times New Roman" w:cs="Times New Roman"/>
          <w:bCs/>
          <w:kern w:val="0"/>
          <w:sz w:val="24"/>
          <w:szCs w:val="24"/>
          <w:lang w:val="zh-CN"/>
        </w:rPr>
        <w:t>E1</w:t>
      </w:r>
      <w:r w:rsidRPr="00EC5275">
        <w:rPr>
          <w:rFonts w:ascii="Times New Roman" w:eastAsia="宋体" w:hAnsi="Times New Roman" w:cs="Times New Roman"/>
          <w:bCs/>
          <w:kern w:val="0"/>
          <w:sz w:val="24"/>
          <w:szCs w:val="24"/>
          <w:lang w:val="zh-CN"/>
        </w:rPr>
        <w:t>为环境高度敏感区，</w:t>
      </w:r>
      <w:r w:rsidRPr="00EC5275">
        <w:rPr>
          <w:rFonts w:ascii="Times New Roman" w:eastAsia="宋体" w:hAnsi="Times New Roman" w:cs="Times New Roman"/>
          <w:bCs/>
          <w:kern w:val="0"/>
          <w:sz w:val="24"/>
          <w:szCs w:val="24"/>
          <w:lang w:val="zh-CN"/>
        </w:rPr>
        <w:t>E2</w:t>
      </w:r>
      <w:r w:rsidRPr="00EC5275">
        <w:rPr>
          <w:rFonts w:ascii="Times New Roman" w:eastAsia="宋体" w:hAnsi="Times New Roman" w:cs="Times New Roman"/>
          <w:bCs/>
          <w:kern w:val="0"/>
          <w:sz w:val="24"/>
          <w:szCs w:val="24"/>
          <w:lang w:val="zh-CN"/>
        </w:rPr>
        <w:t>为环境中度敏感区，</w:t>
      </w:r>
      <w:r w:rsidRPr="00EC5275">
        <w:rPr>
          <w:rFonts w:ascii="Times New Roman" w:eastAsia="宋体" w:hAnsi="Times New Roman" w:cs="Times New Roman"/>
          <w:bCs/>
          <w:kern w:val="0"/>
          <w:sz w:val="24"/>
          <w:szCs w:val="24"/>
          <w:lang w:val="zh-CN"/>
        </w:rPr>
        <w:t>E3</w:t>
      </w:r>
      <w:r w:rsidRPr="00EC5275">
        <w:rPr>
          <w:rFonts w:ascii="Times New Roman" w:eastAsia="宋体" w:hAnsi="Times New Roman" w:cs="Times New Roman"/>
          <w:bCs/>
          <w:kern w:val="0"/>
          <w:sz w:val="24"/>
          <w:szCs w:val="24"/>
          <w:lang w:val="zh-CN"/>
        </w:rPr>
        <w:t>为环境低度敏感区，分级原则见表</w:t>
      </w:r>
      <w:r w:rsidRPr="00EC5275">
        <w:rPr>
          <w:rFonts w:ascii="Times New Roman" w:eastAsia="宋体" w:hAnsi="Times New Roman" w:cs="Times New Roman"/>
          <w:bCs/>
          <w:kern w:val="0"/>
          <w:sz w:val="24"/>
          <w:szCs w:val="24"/>
        </w:rPr>
        <w:t>6.3-5</w:t>
      </w:r>
      <w:r w:rsidRPr="00EC5275">
        <w:rPr>
          <w:rFonts w:ascii="Times New Roman" w:eastAsia="宋体" w:hAnsi="Times New Roman" w:cs="Times New Roman"/>
          <w:bCs/>
          <w:kern w:val="0"/>
          <w:sz w:val="24"/>
          <w:szCs w:val="24"/>
          <w:lang w:val="zh-CN"/>
        </w:rPr>
        <w:t>，其中地下水功能敏感性分区和包气带防污性能分级分别见表</w:t>
      </w:r>
      <w:r w:rsidRPr="00EC5275">
        <w:rPr>
          <w:rFonts w:ascii="Times New Roman" w:eastAsia="宋体" w:hAnsi="Times New Roman" w:cs="Times New Roman"/>
          <w:bCs/>
          <w:kern w:val="0"/>
          <w:sz w:val="24"/>
          <w:szCs w:val="24"/>
        </w:rPr>
        <w:t>6.8-9</w:t>
      </w:r>
      <w:r w:rsidRPr="00EC5275">
        <w:rPr>
          <w:rFonts w:ascii="Times New Roman" w:eastAsia="宋体" w:hAnsi="Times New Roman" w:cs="Times New Roman"/>
          <w:bCs/>
          <w:kern w:val="0"/>
          <w:sz w:val="24"/>
          <w:szCs w:val="24"/>
          <w:lang w:val="zh-CN"/>
        </w:rPr>
        <w:t>和表</w:t>
      </w:r>
      <w:r w:rsidRPr="00EC5275">
        <w:rPr>
          <w:rFonts w:ascii="Times New Roman" w:eastAsia="宋体" w:hAnsi="Times New Roman" w:cs="Times New Roman"/>
          <w:bCs/>
          <w:kern w:val="0"/>
          <w:sz w:val="24"/>
          <w:szCs w:val="24"/>
        </w:rPr>
        <w:t>6.8-10</w:t>
      </w:r>
      <w:r w:rsidRPr="00EC5275">
        <w:rPr>
          <w:rFonts w:ascii="Times New Roman" w:eastAsia="宋体" w:hAnsi="Times New Roman" w:cs="Times New Roman"/>
          <w:bCs/>
          <w:kern w:val="0"/>
          <w:sz w:val="24"/>
          <w:szCs w:val="24"/>
        </w:rPr>
        <w:t>。</w:t>
      </w:r>
    </w:p>
    <w:p w:rsidR="002E2A14" w:rsidRPr="00EC5275" w:rsidRDefault="002E2A14" w:rsidP="002E2A14">
      <w:pPr>
        <w:ind w:firstLine="422"/>
        <w:jc w:val="center"/>
        <w:rPr>
          <w:rFonts w:ascii="Times New Roman" w:eastAsia="宋体" w:hAnsi="Times New Roman" w:cs="Times New Roman"/>
          <w:b/>
          <w:szCs w:val="21"/>
        </w:rPr>
      </w:pPr>
      <w:r w:rsidRPr="00EC5275">
        <w:rPr>
          <w:rFonts w:ascii="Times New Roman" w:eastAsia="宋体" w:hAnsi="Times New Roman" w:cs="Times New Roman"/>
          <w:b/>
          <w:szCs w:val="21"/>
        </w:rPr>
        <w:t>表</w:t>
      </w:r>
      <w:r w:rsidRPr="00EC5275">
        <w:rPr>
          <w:rFonts w:ascii="Times New Roman" w:eastAsia="宋体" w:hAnsi="Times New Roman" w:cs="Times New Roman"/>
          <w:b/>
          <w:szCs w:val="21"/>
        </w:rPr>
        <w:t xml:space="preserve">6.8-9 </w:t>
      </w:r>
      <w:r w:rsidRPr="00EC5275">
        <w:rPr>
          <w:rFonts w:ascii="Times New Roman" w:eastAsia="宋体" w:hAnsi="Times New Roman" w:cs="Times New Roman"/>
          <w:b/>
          <w:szCs w:val="21"/>
        </w:rPr>
        <w:t>地下水功能敏感性分区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8629"/>
      </w:tblGrid>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b/>
                <w:iCs/>
                <w:szCs w:val="21"/>
              </w:rPr>
            </w:pPr>
            <w:r w:rsidRPr="00EC5275">
              <w:rPr>
                <w:rFonts w:ascii="Times New Roman" w:eastAsia="宋体" w:hAnsi="Times New Roman" w:cs="Times New Roman"/>
                <w:b/>
                <w:iCs/>
                <w:szCs w:val="21"/>
              </w:rPr>
              <w:t>敏感性</w:t>
            </w:r>
          </w:p>
        </w:tc>
        <w:tc>
          <w:tcPr>
            <w:tcW w:w="7387" w:type="dxa"/>
            <w:vAlign w:val="center"/>
          </w:tcPr>
          <w:p w:rsidR="002E2A14" w:rsidRPr="00EC5275" w:rsidRDefault="002E2A14" w:rsidP="002E2A14">
            <w:pPr>
              <w:jc w:val="center"/>
              <w:rPr>
                <w:rFonts w:ascii="Times New Roman" w:eastAsia="宋体" w:hAnsi="Times New Roman" w:cs="Times New Roman"/>
                <w:b/>
                <w:iCs/>
                <w:szCs w:val="21"/>
              </w:rPr>
            </w:pPr>
            <w:r w:rsidRPr="00EC5275">
              <w:rPr>
                <w:rFonts w:ascii="Times New Roman" w:eastAsia="宋体" w:hAnsi="Times New Roman" w:cs="Times New Roman"/>
                <w:b/>
                <w:iCs/>
                <w:szCs w:val="21"/>
              </w:rPr>
              <w:t>地下水环境敏感特征</w:t>
            </w:r>
          </w:p>
        </w:tc>
      </w:tr>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iCs/>
                <w:szCs w:val="21"/>
              </w:rPr>
            </w:pPr>
            <w:r w:rsidRPr="00EC5275">
              <w:rPr>
                <w:rFonts w:ascii="Times New Roman" w:eastAsia="宋体" w:hAnsi="Times New Roman" w:cs="Times New Roman"/>
                <w:iCs/>
                <w:szCs w:val="21"/>
              </w:rPr>
              <w:t>敏感</w:t>
            </w:r>
            <w:r w:rsidRPr="00EC5275">
              <w:rPr>
                <w:rFonts w:ascii="Times New Roman" w:eastAsia="宋体" w:hAnsi="Times New Roman" w:cs="Times New Roman"/>
                <w:iCs/>
                <w:szCs w:val="21"/>
              </w:rPr>
              <w:t>G1</w:t>
            </w:r>
          </w:p>
        </w:tc>
        <w:tc>
          <w:tcPr>
            <w:tcW w:w="7387" w:type="dxa"/>
            <w:vAlign w:val="center"/>
          </w:tcPr>
          <w:p w:rsidR="002E2A14" w:rsidRPr="00EC5275" w:rsidRDefault="002E2A14" w:rsidP="002E2A14">
            <w:pPr>
              <w:jc w:val="left"/>
              <w:rPr>
                <w:rFonts w:ascii="Times New Roman" w:eastAsia="宋体" w:hAnsi="Times New Roman" w:cs="Times New Roman"/>
                <w:iCs/>
                <w:szCs w:val="21"/>
              </w:rPr>
            </w:pPr>
            <w:r w:rsidRPr="00EC5275">
              <w:rPr>
                <w:rFonts w:ascii="Times New Roman" w:eastAsia="宋体" w:hAnsi="Times New Roman" w:cs="Times New Roman"/>
                <w:iCs/>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iCs/>
                <w:szCs w:val="21"/>
              </w:rPr>
            </w:pPr>
            <w:r w:rsidRPr="00EC5275">
              <w:rPr>
                <w:rFonts w:ascii="Times New Roman" w:eastAsia="宋体" w:hAnsi="Times New Roman" w:cs="Times New Roman"/>
                <w:iCs/>
                <w:szCs w:val="21"/>
              </w:rPr>
              <w:t>较敏感</w:t>
            </w:r>
            <w:r w:rsidRPr="00EC5275">
              <w:rPr>
                <w:rFonts w:ascii="Times New Roman" w:eastAsia="宋体" w:hAnsi="Times New Roman" w:cs="Times New Roman"/>
                <w:iCs/>
                <w:szCs w:val="21"/>
              </w:rPr>
              <w:t>G2</w:t>
            </w:r>
          </w:p>
        </w:tc>
        <w:tc>
          <w:tcPr>
            <w:tcW w:w="7387" w:type="dxa"/>
            <w:vAlign w:val="center"/>
          </w:tcPr>
          <w:p w:rsidR="002E2A14" w:rsidRPr="00EC5275" w:rsidRDefault="002E2A14" w:rsidP="002E2A14">
            <w:pPr>
              <w:jc w:val="left"/>
              <w:rPr>
                <w:rFonts w:ascii="Times New Roman" w:eastAsia="宋体" w:hAnsi="Times New Roman" w:cs="Times New Roman"/>
                <w:iCs/>
                <w:szCs w:val="21"/>
              </w:rPr>
            </w:pPr>
            <w:r w:rsidRPr="00EC5275">
              <w:rPr>
                <w:rFonts w:ascii="Times New Roman" w:eastAsia="宋体" w:hAnsi="Times New Roman" w:cs="Times New Roman"/>
                <w:iCs/>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sidRPr="00EC5275">
              <w:rPr>
                <w:rFonts w:ascii="Times New Roman" w:eastAsia="宋体" w:hAnsi="Times New Roman" w:cs="Times New Roman"/>
                <w:iCs/>
                <w:szCs w:val="21"/>
              </w:rPr>
              <w:t>a</w:t>
            </w:r>
          </w:p>
        </w:tc>
      </w:tr>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b/>
                <w:bCs/>
                <w:iCs/>
                <w:szCs w:val="21"/>
              </w:rPr>
            </w:pPr>
            <w:r w:rsidRPr="00EC5275">
              <w:rPr>
                <w:rFonts w:ascii="Times New Roman" w:eastAsia="宋体" w:hAnsi="Times New Roman" w:cs="Times New Roman"/>
                <w:b/>
                <w:bCs/>
                <w:iCs/>
                <w:szCs w:val="21"/>
              </w:rPr>
              <w:t>低敏感</w:t>
            </w:r>
            <w:r w:rsidRPr="00EC5275">
              <w:rPr>
                <w:rFonts w:ascii="Times New Roman" w:eastAsia="宋体" w:hAnsi="Times New Roman" w:cs="Times New Roman"/>
                <w:b/>
                <w:bCs/>
                <w:iCs/>
                <w:szCs w:val="21"/>
              </w:rPr>
              <w:t>G3</w:t>
            </w:r>
          </w:p>
        </w:tc>
        <w:tc>
          <w:tcPr>
            <w:tcW w:w="7387" w:type="dxa"/>
            <w:vAlign w:val="center"/>
          </w:tcPr>
          <w:p w:rsidR="002E2A14" w:rsidRPr="00EC5275" w:rsidRDefault="002E2A14" w:rsidP="002E2A14">
            <w:pPr>
              <w:jc w:val="left"/>
              <w:rPr>
                <w:rFonts w:ascii="Times New Roman" w:eastAsia="宋体" w:hAnsi="Times New Roman" w:cs="Times New Roman"/>
                <w:b/>
                <w:bCs/>
                <w:iCs/>
                <w:szCs w:val="21"/>
              </w:rPr>
            </w:pPr>
            <w:r w:rsidRPr="00EC5275">
              <w:rPr>
                <w:rFonts w:ascii="Times New Roman" w:eastAsia="宋体" w:hAnsi="Times New Roman" w:cs="Times New Roman"/>
                <w:b/>
                <w:bCs/>
                <w:iCs/>
                <w:szCs w:val="21"/>
              </w:rPr>
              <w:t>上述地区之外的其他地区</w:t>
            </w:r>
          </w:p>
        </w:tc>
      </w:tr>
      <w:tr w:rsidR="002E2A14" w:rsidRPr="00EC5275" w:rsidTr="002E2A14">
        <w:trPr>
          <w:trHeight w:val="454"/>
          <w:jc w:val="center"/>
        </w:trPr>
        <w:tc>
          <w:tcPr>
            <w:tcW w:w="8528" w:type="dxa"/>
            <w:gridSpan w:val="2"/>
            <w:vAlign w:val="center"/>
          </w:tcPr>
          <w:p w:rsidR="002E2A14" w:rsidRPr="00EC5275" w:rsidRDefault="002E2A14" w:rsidP="002E2A14">
            <w:pPr>
              <w:jc w:val="left"/>
              <w:rPr>
                <w:rFonts w:ascii="Times New Roman" w:eastAsia="宋体" w:hAnsi="Times New Roman" w:cs="Times New Roman"/>
                <w:iCs/>
                <w:szCs w:val="21"/>
              </w:rPr>
            </w:pPr>
            <w:r w:rsidRPr="00EC5275">
              <w:rPr>
                <w:rFonts w:ascii="Times New Roman" w:eastAsia="宋体" w:hAnsi="Times New Roman" w:cs="Times New Roman"/>
                <w:iCs/>
                <w:szCs w:val="21"/>
              </w:rPr>
              <w:t>a“</w:t>
            </w:r>
            <w:r w:rsidRPr="00EC5275">
              <w:rPr>
                <w:rFonts w:ascii="Times New Roman" w:eastAsia="宋体" w:hAnsi="Times New Roman" w:cs="Times New Roman"/>
                <w:iCs/>
                <w:szCs w:val="21"/>
              </w:rPr>
              <w:t>环境敏感区</w:t>
            </w:r>
            <w:r w:rsidRPr="00EC5275">
              <w:rPr>
                <w:rFonts w:ascii="Times New Roman" w:eastAsia="宋体" w:hAnsi="Times New Roman" w:cs="Times New Roman"/>
                <w:iCs/>
                <w:szCs w:val="21"/>
              </w:rPr>
              <w:t>”</w:t>
            </w:r>
            <w:r w:rsidRPr="00EC5275">
              <w:rPr>
                <w:rFonts w:ascii="Times New Roman" w:eastAsia="宋体" w:hAnsi="Times New Roman" w:cs="Times New Roman"/>
                <w:iCs/>
                <w:szCs w:val="21"/>
              </w:rPr>
              <w:t>是指《建设项目环境影响评价分类管理名录》中所界定的涉及地下水的环境敏感区</w:t>
            </w:r>
          </w:p>
        </w:tc>
      </w:tr>
    </w:tbl>
    <w:p w:rsidR="002E2A14" w:rsidRPr="00EC5275" w:rsidRDefault="002E2A14" w:rsidP="002E2A14">
      <w:pPr>
        <w:ind w:firstLine="422"/>
        <w:jc w:val="center"/>
        <w:rPr>
          <w:rFonts w:ascii="Times New Roman" w:eastAsia="宋体" w:hAnsi="Times New Roman" w:cs="Times New Roman"/>
          <w:b/>
          <w:szCs w:val="21"/>
        </w:rPr>
      </w:pPr>
      <w:r w:rsidRPr="00EC5275">
        <w:rPr>
          <w:rFonts w:ascii="Times New Roman" w:eastAsia="宋体" w:hAnsi="Times New Roman" w:cs="Times New Roman"/>
          <w:b/>
          <w:szCs w:val="21"/>
        </w:rPr>
        <w:t>表</w:t>
      </w:r>
      <w:r w:rsidRPr="00EC5275">
        <w:rPr>
          <w:rFonts w:ascii="Times New Roman" w:eastAsia="宋体" w:hAnsi="Times New Roman" w:cs="Times New Roman"/>
          <w:b/>
          <w:szCs w:val="21"/>
        </w:rPr>
        <w:t xml:space="preserve">6.8-10 </w:t>
      </w:r>
      <w:r w:rsidRPr="00EC5275">
        <w:rPr>
          <w:rFonts w:ascii="Times New Roman" w:eastAsia="宋体" w:hAnsi="Times New Roman" w:cs="Times New Roman"/>
          <w:b/>
          <w:szCs w:val="21"/>
        </w:rPr>
        <w:t>包气带防污性能分级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8629"/>
      </w:tblGrid>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b/>
                <w:iCs/>
                <w:szCs w:val="21"/>
              </w:rPr>
            </w:pPr>
            <w:r w:rsidRPr="00EC5275">
              <w:rPr>
                <w:rFonts w:ascii="Times New Roman" w:eastAsia="宋体" w:hAnsi="Times New Roman" w:cs="Times New Roman"/>
                <w:b/>
                <w:iCs/>
                <w:szCs w:val="21"/>
              </w:rPr>
              <w:t>分级</w:t>
            </w:r>
          </w:p>
        </w:tc>
        <w:tc>
          <w:tcPr>
            <w:tcW w:w="7387" w:type="dxa"/>
            <w:vAlign w:val="center"/>
          </w:tcPr>
          <w:p w:rsidR="002E2A14" w:rsidRPr="00EC5275" w:rsidRDefault="002E2A14" w:rsidP="002E2A14">
            <w:pPr>
              <w:jc w:val="center"/>
              <w:rPr>
                <w:rFonts w:ascii="Times New Roman" w:eastAsia="宋体" w:hAnsi="Times New Roman" w:cs="Times New Roman"/>
                <w:b/>
                <w:iCs/>
                <w:szCs w:val="21"/>
              </w:rPr>
            </w:pPr>
            <w:r w:rsidRPr="00EC5275">
              <w:rPr>
                <w:rFonts w:ascii="Times New Roman" w:eastAsia="宋体" w:hAnsi="Times New Roman" w:cs="Times New Roman"/>
                <w:b/>
                <w:iCs/>
                <w:szCs w:val="21"/>
              </w:rPr>
              <w:t>包气带岩土的渗透性能</w:t>
            </w:r>
          </w:p>
        </w:tc>
      </w:tr>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iCs/>
                <w:szCs w:val="21"/>
              </w:rPr>
            </w:pPr>
            <w:r w:rsidRPr="00EC5275">
              <w:rPr>
                <w:rFonts w:ascii="Times New Roman" w:eastAsia="宋体" w:hAnsi="Times New Roman" w:cs="Times New Roman"/>
                <w:iCs/>
                <w:szCs w:val="21"/>
              </w:rPr>
              <w:t>D3</w:t>
            </w:r>
          </w:p>
        </w:tc>
        <w:tc>
          <w:tcPr>
            <w:tcW w:w="7387" w:type="dxa"/>
            <w:vAlign w:val="center"/>
          </w:tcPr>
          <w:p w:rsidR="002E2A14" w:rsidRPr="00EC5275" w:rsidRDefault="002E2A14" w:rsidP="002E2A14">
            <w:pPr>
              <w:jc w:val="center"/>
              <w:rPr>
                <w:rFonts w:ascii="Times New Roman" w:eastAsia="宋体" w:hAnsi="Times New Roman" w:cs="Times New Roman"/>
                <w:iCs/>
                <w:szCs w:val="21"/>
              </w:rPr>
            </w:pPr>
            <w:r w:rsidRPr="00EC5275">
              <w:rPr>
                <w:rFonts w:ascii="Times New Roman" w:eastAsia="宋体" w:hAnsi="Times New Roman" w:cs="Times New Roman"/>
                <w:iCs/>
                <w:szCs w:val="21"/>
              </w:rPr>
              <w:t>Mb≥1.0m</w:t>
            </w:r>
            <w:r w:rsidRPr="00EC5275">
              <w:rPr>
                <w:rFonts w:ascii="Times New Roman" w:eastAsia="宋体" w:hAnsi="Times New Roman" w:cs="Times New Roman"/>
                <w:iCs/>
                <w:szCs w:val="21"/>
              </w:rPr>
              <w:t>，</w:t>
            </w:r>
            <w:r w:rsidRPr="00EC5275">
              <w:rPr>
                <w:rFonts w:ascii="Times New Roman" w:eastAsia="宋体" w:hAnsi="Times New Roman" w:cs="Times New Roman"/>
                <w:iCs/>
                <w:szCs w:val="21"/>
              </w:rPr>
              <w:t>K≤1.0×10</w:t>
            </w:r>
            <w:r w:rsidRPr="00EC5275">
              <w:rPr>
                <w:rFonts w:ascii="Times New Roman" w:eastAsia="宋体" w:hAnsi="Times New Roman" w:cs="Times New Roman"/>
                <w:iCs/>
                <w:szCs w:val="21"/>
                <w:vertAlign w:val="superscript"/>
              </w:rPr>
              <w:t>-6</w:t>
            </w:r>
            <w:r w:rsidRPr="00EC5275">
              <w:rPr>
                <w:rFonts w:ascii="Times New Roman" w:eastAsia="宋体" w:hAnsi="Times New Roman" w:cs="Times New Roman"/>
                <w:iCs/>
                <w:szCs w:val="21"/>
              </w:rPr>
              <w:t>cm/s</w:t>
            </w:r>
            <w:r w:rsidRPr="00EC5275">
              <w:rPr>
                <w:rFonts w:ascii="Times New Roman" w:eastAsia="宋体" w:hAnsi="Times New Roman" w:cs="Times New Roman"/>
                <w:iCs/>
                <w:szCs w:val="21"/>
              </w:rPr>
              <w:t>，且分布连续、稳定</w:t>
            </w:r>
          </w:p>
        </w:tc>
      </w:tr>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b/>
                <w:bCs/>
                <w:iCs/>
                <w:szCs w:val="21"/>
              </w:rPr>
            </w:pPr>
            <w:r w:rsidRPr="00EC5275">
              <w:rPr>
                <w:rFonts w:ascii="Times New Roman" w:eastAsia="宋体" w:hAnsi="Times New Roman" w:cs="Times New Roman"/>
                <w:b/>
                <w:bCs/>
                <w:iCs/>
                <w:szCs w:val="21"/>
              </w:rPr>
              <w:t>D2</w:t>
            </w:r>
          </w:p>
        </w:tc>
        <w:tc>
          <w:tcPr>
            <w:tcW w:w="7387" w:type="dxa"/>
            <w:vAlign w:val="center"/>
          </w:tcPr>
          <w:p w:rsidR="002E2A14" w:rsidRPr="00EC5275" w:rsidRDefault="002E2A14" w:rsidP="002E2A14">
            <w:pPr>
              <w:jc w:val="center"/>
              <w:rPr>
                <w:rFonts w:ascii="Times New Roman" w:eastAsia="宋体" w:hAnsi="Times New Roman" w:cs="Times New Roman"/>
                <w:b/>
                <w:bCs/>
                <w:iCs/>
                <w:szCs w:val="21"/>
              </w:rPr>
            </w:pPr>
            <w:r w:rsidRPr="00EC5275">
              <w:rPr>
                <w:rFonts w:ascii="Times New Roman" w:eastAsia="宋体" w:hAnsi="Times New Roman" w:cs="Times New Roman"/>
                <w:b/>
                <w:bCs/>
                <w:iCs/>
                <w:szCs w:val="21"/>
              </w:rPr>
              <w:t>0.5m≤Mb&lt;1.0m</w:t>
            </w:r>
            <w:r w:rsidRPr="00EC5275">
              <w:rPr>
                <w:rFonts w:ascii="Times New Roman" w:eastAsia="宋体" w:hAnsi="Times New Roman" w:cs="Times New Roman"/>
                <w:b/>
                <w:bCs/>
                <w:iCs/>
                <w:szCs w:val="21"/>
              </w:rPr>
              <w:t>，</w:t>
            </w:r>
            <w:r w:rsidRPr="00EC5275">
              <w:rPr>
                <w:rFonts w:ascii="Times New Roman" w:eastAsia="宋体" w:hAnsi="Times New Roman" w:cs="Times New Roman"/>
                <w:b/>
                <w:bCs/>
                <w:iCs/>
                <w:szCs w:val="21"/>
              </w:rPr>
              <w:t>K≤1.0×10</w:t>
            </w:r>
            <w:r w:rsidRPr="00EC5275">
              <w:rPr>
                <w:rFonts w:ascii="Times New Roman" w:eastAsia="宋体" w:hAnsi="Times New Roman" w:cs="Times New Roman"/>
                <w:b/>
                <w:bCs/>
                <w:iCs/>
                <w:szCs w:val="21"/>
                <w:vertAlign w:val="superscript"/>
              </w:rPr>
              <w:t>-6</w:t>
            </w:r>
            <w:r w:rsidRPr="00EC5275">
              <w:rPr>
                <w:rFonts w:ascii="Times New Roman" w:eastAsia="宋体" w:hAnsi="Times New Roman" w:cs="Times New Roman"/>
                <w:b/>
                <w:bCs/>
                <w:iCs/>
                <w:szCs w:val="21"/>
              </w:rPr>
              <w:t>cm/s</w:t>
            </w:r>
            <w:r w:rsidRPr="00EC5275">
              <w:rPr>
                <w:rFonts w:ascii="Times New Roman" w:eastAsia="宋体" w:hAnsi="Times New Roman" w:cs="Times New Roman"/>
                <w:b/>
                <w:bCs/>
                <w:iCs/>
                <w:szCs w:val="21"/>
              </w:rPr>
              <w:t>，且分布连续、稳定</w:t>
            </w:r>
          </w:p>
          <w:p w:rsidR="002E2A14" w:rsidRPr="00EC5275" w:rsidRDefault="002E2A14" w:rsidP="002E2A14">
            <w:pPr>
              <w:jc w:val="center"/>
              <w:rPr>
                <w:rFonts w:ascii="Times New Roman" w:eastAsia="宋体" w:hAnsi="Times New Roman" w:cs="Times New Roman"/>
                <w:b/>
                <w:bCs/>
                <w:iCs/>
                <w:szCs w:val="21"/>
              </w:rPr>
            </w:pPr>
            <w:r w:rsidRPr="00EC5275">
              <w:rPr>
                <w:rFonts w:ascii="Times New Roman" w:eastAsia="宋体" w:hAnsi="Times New Roman" w:cs="Times New Roman"/>
                <w:b/>
                <w:bCs/>
                <w:iCs/>
                <w:szCs w:val="21"/>
              </w:rPr>
              <w:t>Mb≥1.0m</w:t>
            </w:r>
            <w:r w:rsidRPr="00EC5275">
              <w:rPr>
                <w:rFonts w:ascii="Times New Roman" w:eastAsia="宋体" w:hAnsi="Times New Roman" w:cs="Times New Roman"/>
                <w:b/>
                <w:bCs/>
                <w:iCs/>
                <w:szCs w:val="21"/>
              </w:rPr>
              <w:t>，</w:t>
            </w:r>
            <w:r w:rsidRPr="00EC5275">
              <w:rPr>
                <w:rFonts w:ascii="Times New Roman" w:eastAsia="宋体" w:hAnsi="Times New Roman" w:cs="Times New Roman"/>
                <w:b/>
                <w:bCs/>
                <w:iCs/>
                <w:szCs w:val="21"/>
              </w:rPr>
              <w:t>1.0×10</w:t>
            </w:r>
            <w:r w:rsidRPr="00EC5275">
              <w:rPr>
                <w:rFonts w:ascii="Times New Roman" w:eastAsia="宋体" w:hAnsi="Times New Roman" w:cs="Times New Roman"/>
                <w:b/>
                <w:bCs/>
                <w:iCs/>
                <w:szCs w:val="21"/>
                <w:vertAlign w:val="superscript"/>
              </w:rPr>
              <w:t>-6</w:t>
            </w:r>
            <w:r w:rsidRPr="00EC5275">
              <w:rPr>
                <w:rFonts w:ascii="Times New Roman" w:eastAsia="宋体" w:hAnsi="Times New Roman" w:cs="Times New Roman"/>
                <w:b/>
                <w:bCs/>
                <w:iCs/>
                <w:szCs w:val="21"/>
              </w:rPr>
              <w:t>cm/s</w:t>
            </w:r>
            <w:r w:rsidRPr="00EC5275">
              <w:rPr>
                <w:rFonts w:ascii="Times New Roman" w:eastAsia="宋体" w:hAnsi="Times New Roman" w:cs="Times New Roman"/>
                <w:b/>
                <w:bCs/>
                <w:iCs/>
                <w:szCs w:val="21"/>
              </w:rPr>
              <w:t>＜</w:t>
            </w:r>
            <w:r w:rsidRPr="00EC5275">
              <w:rPr>
                <w:rFonts w:ascii="Times New Roman" w:eastAsia="宋体" w:hAnsi="Times New Roman" w:cs="Times New Roman"/>
                <w:b/>
                <w:bCs/>
                <w:iCs/>
                <w:szCs w:val="21"/>
              </w:rPr>
              <w:t>K≤1.0×10</w:t>
            </w:r>
            <w:r w:rsidRPr="00EC5275">
              <w:rPr>
                <w:rFonts w:ascii="Times New Roman" w:eastAsia="宋体" w:hAnsi="Times New Roman" w:cs="Times New Roman"/>
                <w:b/>
                <w:bCs/>
                <w:iCs/>
                <w:szCs w:val="21"/>
                <w:vertAlign w:val="superscript"/>
              </w:rPr>
              <w:t>-4</w:t>
            </w:r>
            <w:r w:rsidRPr="00EC5275">
              <w:rPr>
                <w:rFonts w:ascii="Times New Roman" w:eastAsia="宋体" w:hAnsi="Times New Roman" w:cs="Times New Roman"/>
                <w:b/>
                <w:bCs/>
                <w:iCs/>
                <w:szCs w:val="21"/>
              </w:rPr>
              <w:t>cm/s</w:t>
            </w:r>
            <w:r w:rsidRPr="00EC5275">
              <w:rPr>
                <w:rFonts w:ascii="Times New Roman" w:eastAsia="宋体" w:hAnsi="Times New Roman" w:cs="Times New Roman"/>
                <w:b/>
                <w:bCs/>
                <w:iCs/>
                <w:szCs w:val="21"/>
              </w:rPr>
              <w:t>，且分布连续、稳定</w:t>
            </w:r>
          </w:p>
        </w:tc>
      </w:tr>
      <w:tr w:rsidR="002E2A14" w:rsidRPr="00EC5275" w:rsidTr="002E2A14">
        <w:trPr>
          <w:trHeight w:val="454"/>
          <w:jc w:val="center"/>
        </w:trPr>
        <w:tc>
          <w:tcPr>
            <w:tcW w:w="1141" w:type="dxa"/>
            <w:vAlign w:val="center"/>
          </w:tcPr>
          <w:p w:rsidR="002E2A14" w:rsidRPr="00EC5275" w:rsidRDefault="002E2A14" w:rsidP="002E2A14">
            <w:pPr>
              <w:jc w:val="center"/>
              <w:rPr>
                <w:rFonts w:ascii="Times New Roman" w:eastAsia="宋体" w:hAnsi="Times New Roman" w:cs="Times New Roman"/>
                <w:iCs/>
                <w:szCs w:val="21"/>
              </w:rPr>
            </w:pPr>
            <w:r w:rsidRPr="00EC5275">
              <w:rPr>
                <w:rFonts w:ascii="Times New Roman" w:eastAsia="宋体" w:hAnsi="Times New Roman" w:cs="Times New Roman"/>
                <w:iCs/>
                <w:szCs w:val="21"/>
              </w:rPr>
              <w:t>D1</w:t>
            </w:r>
          </w:p>
        </w:tc>
        <w:tc>
          <w:tcPr>
            <w:tcW w:w="7387" w:type="dxa"/>
            <w:vAlign w:val="center"/>
          </w:tcPr>
          <w:p w:rsidR="002E2A14" w:rsidRPr="00EC5275" w:rsidRDefault="002E2A14" w:rsidP="002E2A14">
            <w:pPr>
              <w:jc w:val="center"/>
              <w:rPr>
                <w:rFonts w:ascii="Times New Roman" w:eastAsia="宋体" w:hAnsi="Times New Roman" w:cs="Times New Roman"/>
                <w:iCs/>
                <w:szCs w:val="21"/>
              </w:rPr>
            </w:pPr>
            <w:r w:rsidRPr="00EC5275">
              <w:rPr>
                <w:rFonts w:ascii="Times New Roman" w:eastAsia="宋体" w:hAnsi="Times New Roman" w:cs="Times New Roman"/>
                <w:iCs/>
                <w:szCs w:val="21"/>
              </w:rPr>
              <w:t>岩（土）层不满足上述</w:t>
            </w:r>
            <w:r w:rsidRPr="00EC5275">
              <w:rPr>
                <w:rFonts w:ascii="Times New Roman" w:eastAsia="宋体" w:hAnsi="Times New Roman" w:cs="Times New Roman"/>
                <w:iCs/>
                <w:szCs w:val="21"/>
              </w:rPr>
              <w:t>“D2”</w:t>
            </w:r>
            <w:r w:rsidRPr="00EC5275">
              <w:rPr>
                <w:rFonts w:ascii="Times New Roman" w:eastAsia="宋体" w:hAnsi="Times New Roman" w:cs="Times New Roman"/>
                <w:iCs/>
                <w:szCs w:val="21"/>
              </w:rPr>
              <w:t>和</w:t>
            </w:r>
            <w:r w:rsidRPr="00EC5275">
              <w:rPr>
                <w:rFonts w:ascii="Times New Roman" w:eastAsia="宋体" w:hAnsi="Times New Roman" w:cs="Times New Roman"/>
                <w:iCs/>
                <w:szCs w:val="21"/>
              </w:rPr>
              <w:t>“D3”</w:t>
            </w:r>
            <w:r w:rsidRPr="00EC5275">
              <w:rPr>
                <w:rFonts w:ascii="Times New Roman" w:eastAsia="宋体" w:hAnsi="Times New Roman" w:cs="Times New Roman"/>
                <w:iCs/>
                <w:szCs w:val="21"/>
              </w:rPr>
              <w:t>条件</w:t>
            </w:r>
          </w:p>
        </w:tc>
      </w:tr>
      <w:tr w:rsidR="002E2A14" w:rsidRPr="00EC5275" w:rsidTr="002E2A14">
        <w:trPr>
          <w:trHeight w:val="454"/>
          <w:jc w:val="center"/>
        </w:trPr>
        <w:tc>
          <w:tcPr>
            <w:tcW w:w="8528" w:type="dxa"/>
            <w:gridSpan w:val="2"/>
            <w:vAlign w:val="center"/>
          </w:tcPr>
          <w:p w:rsidR="002E2A14" w:rsidRPr="00EC5275" w:rsidRDefault="002E2A14" w:rsidP="002E2A14">
            <w:pPr>
              <w:jc w:val="left"/>
              <w:rPr>
                <w:rFonts w:ascii="Times New Roman" w:eastAsia="宋体" w:hAnsi="Times New Roman" w:cs="Times New Roman"/>
                <w:iCs/>
                <w:szCs w:val="21"/>
              </w:rPr>
            </w:pPr>
            <w:r w:rsidRPr="00EC5275">
              <w:rPr>
                <w:rFonts w:ascii="Times New Roman" w:eastAsia="宋体" w:hAnsi="Times New Roman" w:cs="Times New Roman"/>
                <w:iCs/>
                <w:szCs w:val="21"/>
              </w:rPr>
              <w:t>Mb</w:t>
            </w:r>
            <w:r w:rsidRPr="00EC5275">
              <w:rPr>
                <w:rFonts w:ascii="Times New Roman" w:eastAsia="宋体" w:hAnsi="Times New Roman" w:cs="Times New Roman"/>
                <w:iCs/>
                <w:szCs w:val="21"/>
              </w:rPr>
              <w:t>：岩土层单层厚度。</w:t>
            </w:r>
          </w:p>
          <w:p w:rsidR="002E2A14" w:rsidRPr="00EC5275" w:rsidRDefault="002E2A14" w:rsidP="002E2A14">
            <w:pPr>
              <w:jc w:val="left"/>
              <w:rPr>
                <w:rFonts w:ascii="Times New Roman" w:eastAsia="宋体" w:hAnsi="Times New Roman" w:cs="Times New Roman"/>
                <w:i/>
                <w:iCs/>
                <w:szCs w:val="21"/>
              </w:rPr>
            </w:pPr>
            <w:r w:rsidRPr="00EC5275">
              <w:rPr>
                <w:rFonts w:ascii="Times New Roman" w:eastAsia="宋体" w:hAnsi="Times New Roman" w:cs="Times New Roman"/>
                <w:iCs/>
                <w:szCs w:val="21"/>
              </w:rPr>
              <w:t>K</w:t>
            </w:r>
            <w:r w:rsidRPr="00EC5275">
              <w:rPr>
                <w:rFonts w:ascii="Times New Roman" w:eastAsia="宋体" w:hAnsi="Times New Roman" w:cs="Times New Roman"/>
                <w:iCs/>
                <w:szCs w:val="21"/>
              </w:rPr>
              <w:t>：渗透系数。</w:t>
            </w:r>
          </w:p>
        </w:tc>
      </w:tr>
    </w:tbl>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项目位于工业园云溪片区内，项目所在区域不涉及集中式饮用水水源等敏感区和分散式饮</w:t>
      </w:r>
      <w:r w:rsidRPr="00EC5275">
        <w:rPr>
          <w:rFonts w:ascii="Times New Roman" w:eastAsia="宋体" w:hAnsi="Times New Roman" w:cs="Times New Roman"/>
          <w:bCs/>
          <w:kern w:val="0"/>
          <w:sz w:val="24"/>
          <w:szCs w:val="24"/>
          <w:lang w:val="zh-CN"/>
        </w:rPr>
        <w:lastRenderedPageBreak/>
        <w:t>用水源等较敏感区，因此项目属于低敏感（</w:t>
      </w:r>
      <w:r w:rsidRPr="00EC5275">
        <w:rPr>
          <w:rFonts w:ascii="Times New Roman" w:eastAsia="宋体" w:hAnsi="Times New Roman" w:cs="Times New Roman"/>
          <w:bCs/>
          <w:kern w:val="0"/>
          <w:sz w:val="24"/>
          <w:szCs w:val="24"/>
          <w:lang w:val="zh-CN"/>
        </w:rPr>
        <w:t>G3</w:t>
      </w:r>
      <w:r w:rsidRPr="00EC5275">
        <w:rPr>
          <w:rFonts w:ascii="Times New Roman" w:eastAsia="宋体" w:hAnsi="Times New Roman" w:cs="Times New Roman"/>
          <w:bCs/>
          <w:kern w:val="0"/>
          <w:sz w:val="24"/>
          <w:szCs w:val="24"/>
          <w:lang w:val="zh-CN"/>
        </w:rPr>
        <w:t>）。根据项目区域地勘资料，本项目评价范围内区域包气带岩性主要为风化板岩，所在区域岩土层分布均匀、稳定，土层单层厚度均</w:t>
      </w:r>
      <w:r w:rsidRPr="00EC5275">
        <w:rPr>
          <w:rFonts w:ascii="Times New Roman" w:eastAsia="宋体" w:hAnsi="Times New Roman" w:cs="Times New Roman"/>
          <w:bCs/>
          <w:kern w:val="0"/>
          <w:sz w:val="24"/>
          <w:szCs w:val="24"/>
          <w:lang w:val="zh-CN"/>
        </w:rPr>
        <w:t>≥1.0m</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kern w:val="0"/>
          <w:sz w:val="24"/>
          <w:szCs w:val="24"/>
        </w:rPr>
        <w:t>渗透系数</w:t>
      </w:r>
      <w:r w:rsidRPr="00EC5275">
        <w:rPr>
          <w:rFonts w:ascii="Times New Roman" w:eastAsia="宋体" w:hAnsi="Times New Roman" w:cs="Times New Roman"/>
          <w:kern w:val="0"/>
          <w:sz w:val="24"/>
          <w:szCs w:val="24"/>
        </w:rPr>
        <w:t>5.79×10</w:t>
      </w:r>
      <w:r w:rsidRPr="00EC5275">
        <w:rPr>
          <w:rFonts w:ascii="Times New Roman" w:eastAsia="宋体" w:hAnsi="Times New Roman" w:cs="Times New Roman"/>
          <w:kern w:val="0"/>
          <w:sz w:val="24"/>
          <w:szCs w:val="24"/>
          <w:vertAlign w:val="superscript"/>
        </w:rPr>
        <w:t>-5</w:t>
      </w:r>
      <w:r w:rsidRPr="00EC5275">
        <w:rPr>
          <w:rFonts w:ascii="Times New Roman" w:eastAsia="宋体" w:hAnsi="Times New Roman" w:cs="Times New Roman"/>
          <w:kern w:val="0"/>
          <w:sz w:val="24"/>
          <w:szCs w:val="24"/>
        </w:rPr>
        <w:t>cm/s</w:t>
      </w:r>
      <w:r w:rsidRPr="00EC5275">
        <w:rPr>
          <w:rFonts w:ascii="Times New Roman" w:eastAsia="宋体" w:hAnsi="Times New Roman" w:cs="Times New Roman"/>
          <w:sz w:val="24"/>
          <w:szCs w:val="24"/>
        </w:rPr>
        <w:t>，</w:t>
      </w:r>
      <w:r w:rsidRPr="00EC5275">
        <w:rPr>
          <w:rFonts w:ascii="Times New Roman" w:eastAsia="宋体" w:hAnsi="Times New Roman" w:cs="Times New Roman"/>
          <w:bCs/>
          <w:kern w:val="0"/>
          <w:sz w:val="24"/>
          <w:szCs w:val="24"/>
          <w:lang w:val="zh-CN"/>
        </w:rPr>
        <w:t>项目所在区域包气带防污性能分级为</w:t>
      </w:r>
      <w:r w:rsidRPr="00EC5275">
        <w:rPr>
          <w:rFonts w:ascii="Times New Roman" w:eastAsia="宋体" w:hAnsi="Times New Roman" w:cs="Times New Roman"/>
          <w:bCs/>
          <w:kern w:val="0"/>
          <w:sz w:val="24"/>
          <w:szCs w:val="24"/>
          <w:lang w:val="zh-CN"/>
        </w:rPr>
        <w:t>D</w:t>
      </w:r>
      <w:r w:rsidRPr="00EC5275">
        <w:rPr>
          <w:rFonts w:ascii="Times New Roman" w:eastAsia="宋体" w:hAnsi="Times New Roman" w:cs="Times New Roman"/>
          <w:bCs/>
          <w:kern w:val="0"/>
          <w:sz w:val="24"/>
          <w:szCs w:val="24"/>
        </w:rPr>
        <w:t>2</w:t>
      </w:r>
      <w:r w:rsidRPr="00EC5275">
        <w:rPr>
          <w:rFonts w:ascii="Times New Roman" w:eastAsia="宋体" w:hAnsi="Times New Roman" w:cs="Times New Roman"/>
          <w:bCs/>
          <w:kern w:val="0"/>
          <w:sz w:val="24"/>
          <w:szCs w:val="24"/>
          <w:lang w:val="zh-CN"/>
        </w:rPr>
        <w:t>。</w:t>
      </w:r>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对照《建设项目环境风险评价技术导则》（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169-2018</w:t>
      </w:r>
      <w:r w:rsidRPr="00EC5275">
        <w:rPr>
          <w:rFonts w:ascii="Times New Roman" w:eastAsia="宋体" w:hAnsi="Times New Roman" w:cs="Times New Roman"/>
          <w:bCs/>
          <w:kern w:val="0"/>
          <w:sz w:val="24"/>
          <w:szCs w:val="24"/>
          <w:lang w:val="zh-CN"/>
        </w:rPr>
        <w:t>）附录</w:t>
      </w:r>
      <w:r w:rsidRPr="00EC5275">
        <w:rPr>
          <w:rFonts w:ascii="Times New Roman" w:eastAsia="宋体" w:hAnsi="Times New Roman" w:cs="Times New Roman"/>
          <w:bCs/>
          <w:kern w:val="0"/>
          <w:sz w:val="24"/>
          <w:szCs w:val="24"/>
          <w:lang w:val="zh-CN"/>
        </w:rPr>
        <w:t>D</w:t>
      </w:r>
      <w:r w:rsidRPr="00EC5275">
        <w:rPr>
          <w:rFonts w:ascii="Times New Roman" w:eastAsia="宋体" w:hAnsi="Times New Roman" w:cs="Times New Roman"/>
          <w:bCs/>
          <w:kern w:val="0"/>
          <w:sz w:val="24"/>
          <w:szCs w:val="24"/>
          <w:lang w:val="zh-CN"/>
        </w:rPr>
        <w:t>中地下水环境敏感程度分级，本项目地下水环境敏感程度为</w:t>
      </w:r>
      <w:r w:rsidRPr="00EC5275">
        <w:rPr>
          <w:rFonts w:ascii="Times New Roman" w:eastAsia="宋体" w:hAnsi="Times New Roman" w:cs="Times New Roman"/>
          <w:bCs/>
          <w:kern w:val="0"/>
          <w:sz w:val="24"/>
          <w:szCs w:val="24"/>
          <w:lang w:val="zh-CN"/>
        </w:rPr>
        <w:t>E</w:t>
      </w:r>
      <w:r w:rsidRPr="00EC5275">
        <w:rPr>
          <w:rFonts w:ascii="Times New Roman" w:eastAsia="宋体" w:hAnsi="Times New Roman" w:cs="Times New Roman"/>
          <w:bCs/>
          <w:kern w:val="0"/>
          <w:sz w:val="24"/>
          <w:szCs w:val="24"/>
        </w:rPr>
        <w:t>3</w:t>
      </w:r>
      <w:r w:rsidRPr="00EC5275">
        <w:rPr>
          <w:rFonts w:ascii="Times New Roman" w:eastAsia="宋体" w:hAnsi="Times New Roman" w:cs="Times New Roman"/>
          <w:sz w:val="24"/>
          <w:szCs w:val="24"/>
        </w:rPr>
        <w:t>（环境低度敏感区）</w:t>
      </w:r>
      <w:r w:rsidRPr="00EC5275">
        <w:rPr>
          <w:rFonts w:ascii="Times New Roman" w:eastAsia="宋体" w:hAnsi="Times New Roman" w:cs="Times New Roman"/>
          <w:bCs/>
          <w:kern w:val="0"/>
          <w:sz w:val="24"/>
          <w:szCs w:val="24"/>
          <w:lang w:val="zh-CN"/>
        </w:rPr>
        <w:t>。</w:t>
      </w:r>
    </w:p>
    <w:p w:rsidR="002E2A14" w:rsidRPr="00EC5275" w:rsidRDefault="002E2A14" w:rsidP="002E2A14">
      <w:pPr>
        <w:autoSpaceDE w:val="0"/>
        <w:autoSpaceDN w:val="0"/>
        <w:jc w:val="center"/>
        <w:rPr>
          <w:rFonts w:ascii="Times New Roman" w:eastAsia="宋体" w:hAnsi="Times New Roman" w:cs="Times New Roman"/>
          <w:b/>
          <w:bCs/>
          <w:kern w:val="0"/>
          <w:szCs w:val="21"/>
          <w:lang w:val="zh-CN" w:bidi="zh-CN"/>
        </w:rPr>
      </w:pPr>
      <w:r w:rsidRPr="00EC5275">
        <w:rPr>
          <w:rFonts w:ascii="Times New Roman" w:eastAsia="宋体" w:hAnsi="Times New Roman" w:cs="Times New Roman"/>
          <w:b/>
          <w:bCs/>
          <w:kern w:val="0"/>
          <w:szCs w:val="21"/>
          <w:lang w:val="zh-CN" w:bidi="zh-CN"/>
        </w:rPr>
        <w:t>表</w:t>
      </w:r>
      <w:r w:rsidRPr="00EC5275">
        <w:rPr>
          <w:rFonts w:ascii="Times New Roman" w:eastAsia="宋体" w:hAnsi="Times New Roman" w:cs="Times New Roman"/>
          <w:b/>
          <w:bCs/>
          <w:kern w:val="0"/>
          <w:szCs w:val="21"/>
          <w:lang w:bidi="zh-CN"/>
        </w:rPr>
        <w:t>6.8-11</w:t>
      </w:r>
      <w:r w:rsidRPr="00EC5275">
        <w:rPr>
          <w:rFonts w:ascii="Times New Roman" w:eastAsia="宋体" w:hAnsi="Times New Roman" w:cs="Times New Roman"/>
          <w:b/>
          <w:bCs/>
          <w:kern w:val="0"/>
          <w:szCs w:val="21"/>
          <w:lang w:val="zh-CN" w:bidi="zh-CN"/>
        </w:rPr>
        <w:t xml:space="preserve"> </w:t>
      </w:r>
      <w:r w:rsidRPr="00EC5275">
        <w:rPr>
          <w:rFonts w:ascii="Times New Roman" w:eastAsia="宋体" w:hAnsi="Times New Roman" w:cs="Times New Roman"/>
          <w:b/>
          <w:bCs/>
          <w:kern w:val="0"/>
          <w:szCs w:val="21"/>
          <w:lang w:val="zh-CN" w:bidi="zh-CN"/>
        </w:rPr>
        <w:t>地下水环境敏感程度分级</w:t>
      </w:r>
    </w:p>
    <w:tbl>
      <w:tblPr>
        <w:tblpPr w:leftFromText="180" w:rightFromText="180" w:vertAnchor="text" w:horzAnchor="margin" w:tblpXSpec="center" w:tblpY="3"/>
        <w:tblW w:w="502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2"/>
        <w:gridCol w:w="2382"/>
        <w:gridCol w:w="2861"/>
        <w:gridCol w:w="2030"/>
      </w:tblGrid>
      <w:tr w:rsidR="002E2A14" w:rsidRPr="00EC5275" w:rsidTr="002E2A14">
        <w:trPr>
          <w:trHeight w:val="397"/>
          <w:jc w:val="center"/>
        </w:trPr>
        <w:tc>
          <w:tcPr>
            <w:tcW w:w="2500" w:type="dxa"/>
            <w:vMerge w:val="restart"/>
            <w:vAlign w:val="center"/>
          </w:tcPr>
          <w:p w:rsidR="002E2A14" w:rsidRPr="00EC5275" w:rsidRDefault="002E2A14" w:rsidP="002E2A14">
            <w:pPr>
              <w:jc w:val="center"/>
              <w:rPr>
                <w:rFonts w:ascii="Times New Roman" w:eastAsia="宋体" w:hAnsi="Times New Roman" w:cs="Times New Roman"/>
                <w:kern w:val="0"/>
                <w:szCs w:val="21"/>
                <w:lang w:val="zh-CN"/>
              </w:rPr>
            </w:pPr>
          </w:p>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包气带防污性能</w:t>
            </w:r>
          </w:p>
        </w:tc>
        <w:tc>
          <w:tcPr>
            <w:tcW w:w="7182" w:type="dxa"/>
            <w:gridSpan w:val="3"/>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地下水功能敏感性</w:t>
            </w:r>
          </w:p>
        </w:tc>
      </w:tr>
      <w:tr w:rsidR="002E2A14" w:rsidRPr="00EC5275" w:rsidTr="002E2A14">
        <w:trPr>
          <w:trHeight w:val="396"/>
          <w:jc w:val="center"/>
        </w:trPr>
        <w:tc>
          <w:tcPr>
            <w:tcW w:w="2500" w:type="dxa"/>
            <w:vMerge/>
            <w:vAlign w:val="center"/>
          </w:tcPr>
          <w:p w:rsidR="002E2A14" w:rsidRPr="00EC5275" w:rsidRDefault="002E2A14" w:rsidP="002E2A14">
            <w:pPr>
              <w:jc w:val="center"/>
              <w:rPr>
                <w:rFonts w:ascii="Times New Roman" w:eastAsia="宋体" w:hAnsi="Times New Roman" w:cs="Times New Roman"/>
                <w:kern w:val="0"/>
                <w:szCs w:val="21"/>
                <w:lang w:val="zh-CN"/>
              </w:rPr>
            </w:pPr>
          </w:p>
        </w:tc>
        <w:tc>
          <w:tcPr>
            <w:tcW w:w="235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G1</w:t>
            </w:r>
          </w:p>
        </w:tc>
        <w:tc>
          <w:tcPr>
            <w:tcW w:w="282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G2</w:t>
            </w:r>
          </w:p>
        </w:tc>
        <w:tc>
          <w:tcPr>
            <w:tcW w:w="200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G3</w:t>
            </w:r>
          </w:p>
        </w:tc>
      </w:tr>
      <w:tr w:rsidR="002E2A14" w:rsidRPr="00EC5275" w:rsidTr="002E2A14">
        <w:trPr>
          <w:trHeight w:val="397"/>
          <w:jc w:val="center"/>
        </w:trPr>
        <w:tc>
          <w:tcPr>
            <w:tcW w:w="2500"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D1</w:t>
            </w:r>
          </w:p>
        </w:tc>
        <w:tc>
          <w:tcPr>
            <w:tcW w:w="235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E1</w:t>
            </w:r>
          </w:p>
        </w:tc>
        <w:tc>
          <w:tcPr>
            <w:tcW w:w="282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E1</w:t>
            </w:r>
          </w:p>
        </w:tc>
        <w:tc>
          <w:tcPr>
            <w:tcW w:w="200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E2</w:t>
            </w:r>
          </w:p>
        </w:tc>
      </w:tr>
      <w:tr w:rsidR="002E2A14" w:rsidRPr="00EC5275" w:rsidTr="002E2A14">
        <w:trPr>
          <w:trHeight w:val="397"/>
          <w:jc w:val="center"/>
        </w:trPr>
        <w:tc>
          <w:tcPr>
            <w:tcW w:w="2500"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D2</w:t>
            </w:r>
          </w:p>
        </w:tc>
        <w:tc>
          <w:tcPr>
            <w:tcW w:w="235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E1</w:t>
            </w:r>
          </w:p>
        </w:tc>
        <w:tc>
          <w:tcPr>
            <w:tcW w:w="282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E2</w:t>
            </w:r>
          </w:p>
        </w:tc>
        <w:tc>
          <w:tcPr>
            <w:tcW w:w="200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E</w:t>
            </w:r>
            <w:r w:rsidRPr="00EC5275">
              <w:rPr>
                <w:rFonts w:ascii="Times New Roman" w:eastAsia="宋体" w:hAnsi="Times New Roman" w:cs="Times New Roman"/>
                <w:b/>
                <w:bCs/>
                <w:kern w:val="0"/>
                <w:szCs w:val="21"/>
              </w:rPr>
              <w:t>3</w:t>
            </w:r>
          </w:p>
        </w:tc>
      </w:tr>
      <w:tr w:rsidR="002E2A14" w:rsidRPr="00EC5275" w:rsidTr="002E2A14">
        <w:trPr>
          <w:trHeight w:val="396"/>
          <w:jc w:val="center"/>
        </w:trPr>
        <w:tc>
          <w:tcPr>
            <w:tcW w:w="2500"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D3</w:t>
            </w:r>
          </w:p>
        </w:tc>
        <w:tc>
          <w:tcPr>
            <w:tcW w:w="235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E2</w:t>
            </w:r>
          </w:p>
        </w:tc>
        <w:tc>
          <w:tcPr>
            <w:tcW w:w="282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E3</w:t>
            </w:r>
          </w:p>
        </w:tc>
        <w:tc>
          <w:tcPr>
            <w:tcW w:w="2005"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E3</w:t>
            </w:r>
          </w:p>
        </w:tc>
      </w:tr>
    </w:tbl>
    <w:p w:rsidR="002E2A14" w:rsidRPr="00E40B94" w:rsidRDefault="002E2A14" w:rsidP="00E40B94">
      <w:pPr>
        <w:pStyle w:val="ctrl-4"/>
        <w:snapToGrid/>
        <w:spacing w:beforeLines="0"/>
        <w:ind w:firstLine="482"/>
        <w:rPr>
          <w:b/>
          <w:lang w:val="zh-CN"/>
        </w:rPr>
      </w:pPr>
      <w:bookmarkStart w:id="777" w:name="6.3.2_危险物质及工艺系统危害性（P）确定"/>
      <w:bookmarkStart w:id="778" w:name="_Toc17884"/>
      <w:bookmarkEnd w:id="777"/>
      <w:r w:rsidRPr="00E40B94">
        <w:rPr>
          <w:b/>
          <w:lang w:val="zh-CN"/>
        </w:rPr>
        <w:t>（</w:t>
      </w:r>
      <w:r w:rsidRPr="00E40B94">
        <w:rPr>
          <w:b/>
          <w:lang w:val="zh-CN"/>
        </w:rPr>
        <w:t>3</w:t>
      </w:r>
      <w:r w:rsidRPr="00E40B94">
        <w:rPr>
          <w:b/>
          <w:lang w:val="zh-CN"/>
        </w:rPr>
        <w:t>）风险潜势判断</w:t>
      </w:r>
      <w:bookmarkEnd w:id="778"/>
    </w:p>
    <w:p w:rsidR="002E2A14" w:rsidRPr="00EC5275" w:rsidRDefault="002E2A14" w:rsidP="002E2A14">
      <w:pPr>
        <w:spacing w:line="360" w:lineRule="auto"/>
        <w:ind w:firstLineChars="200" w:firstLine="480"/>
        <w:jc w:val="left"/>
        <w:rPr>
          <w:rFonts w:ascii="Times New Roman" w:eastAsia="宋体" w:hAnsi="Times New Roman" w:cs="Times New Roman"/>
          <w:b/>
          <w:bCs/>
          <w:kern w:val="0"/>
          <w:sz w:val="24"/>
          <w:szCs w:val="24"/>
          <w:lang w:val="zh-CN" w:bidi="zh-CN"/>
        </w:rPr>
      </w:pPr>
      <w:r w:rsidRPr="00EC5275">
        <w:rPr>
          <w:rFonts w:ascii="Times New Roman" w:eastAsia="宋体" w:hAnsi="Times New Roman" w:cs="Times New Roman"/>
          <w:bCs/>
          <w:kern w:val="0"/>
          <w:sz w:val="24"/>
          <w:szCs w:val="24"/>
          <w:lang w:val="zh-CN"/>
        </w:rPr>
        <w:t>根据上述分析，项目危险物质及工艺系统危险性</w:t>
      </w:r>
      <w:r w:rsidRPr="00EC5275">
        <w:rPr>
          <w:rFonts w:ascii="Times New Roman" w:eastAsia="宋体" w:hAnsi="Times New Roman" w:cs="Times New Roman"/>
          <w:bCs/>
          <w:kern w:val="0"/>
          <w:sz w:val="24"/>
          <w:szCs w:val="24"/>
          <w:lang w:val="zh-CN"/>
        </w:rPr>
        <w:t xml:space="preserve"> P </w:t>
      </w:r>
      <w:r w:rsidRPr="00EC5275">
        <w:rPr>
          <w:rFonts w:ascii="Times New Roman" w:eastAsia="宋体" w:hAnsi="Times New Roman" w:cs="Times New Roman"/>
          <w:bCs/>
          <w:kern w:val="0"/>
          <w:sz w:val="24"/>
          <w:szCs w:val="24"/>
          <w:lang w:val="zh-CN"/>
        </w:rPr>
        <w:t>值为</w:t>
      </w:r>
      <w:r w:rsidRPr="00EC5275">
        <w:rPr>
          <w:rFonts w:ascii="Times New Roman" w:eastAsia="宋体" w:hAnsi="Times New Roman" w:cs="Times New Roman"/>
          <w:bCs/>
          <w:kern w:val="0"/>
          <w:sz w:val="24"/>
          <w:szCs w:val="24"/>
          <w:lang w:val="zh-CN"/>
        </w:rPr>
        <w:t xml:space="preserve"> P</w:t>
      </w:r>
      <w:r w:rsidRPr="00EC5275">
        <w:rPr>
          <w:rFonts w:ascii="Times New Roman" w:eastAsia="宋体" w:hAnsi="Times New Roman" w:cs="Times New Roman"/>
          <w:bCs/>
          <w:kern w:val="0"/>
          <w:sz w:val="24"/>
          <w:szCs w:val="24"/>
        </w:rPr>
        <w:t>4</w:t>
      </w:r>
      <w:r w:rsidRPr="00EC5275">
        <w:rPr>
          <w:rFonts w:ascii="Times New Roman" w:eastAsia="宋体" w:hAnsi="Times New Roman" w:cs="Times New Roman"/>
          <w:bCs/>
          <w:kern w:val="0"/>
          <w:sz w:val="24"/>
          <w:szCs w:val="24"/>
          <w:lang w:val="zh-CN"/>
        </w:rPr>
        <w:t>，大气、地表水及地下水的环境敏感程度分别为</w:t>
      </w:r>
      <w:r w:rsidRPr="00EC5275">
        <w:rPr>
          <w:rFonts w:ascii="Times New Roman" w:eastAsia="宋体" w:hAnsi="Times New Roman" w:cs="Times New Roman"/>
          <w:bCs/>
          <w:kern w:val="0"/>
          <w:sz w:val="24"/>
          <w:szCs w:val="24"/>
          <w:lang w:val="zh-CN"/>
        </w:rPr>
        <w:t xml:space="preserve"> E</w:t>
      </w:r>
      <w:r w:rsidRPr="00EC5275">
        <w:rPr>
          <w:rFonts w:ascii="Times New Roman" w:eastAsia="宋体" w:hAnsi="Times New Roman" w:cs="Times New Roman"/>
          <w:bCs/>
          <w:kern w:val="0"/>
          <w:sz w:val="24"/>
          <w:szCs w:val="24"/>
        </w:rPr>
        <w:t>1</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lang w:val="zh-CN"/>
        </w:rPr>
        <w:t>E</w:t>
      </w:r>
      <w:r w:rsidRPr="00EC5275">
        <w:rPr>
          <w:rFonts w:ascii="Times New Roman" w:eastAsia="宋体" w:hAnsi="Times New Roman" w:cs="Times New Roman"/>
          <w:bCs/>
          <w:kern w:val="0"/>
          <w:sz w:val="24"/>
          <w:szCs w:val="24"/>
        </w:rPr>
        <w:t>1</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lang w:val="zh-CN"/>
        </w:rPr>
        <w:t>E3</w:t>
      </w:r>
      <w:r w:rsidRPr="00EC5275">
        <w:rPr>
          <w:rFonts w:ascii="Times New Roman" w:eastAsia="宋体" w:hAnsi="Times New Roman" w:cs="Times New Roman"/>
          <w:bCs/>
          <w:kern w:val="0"/>
          <w:sz w:val="24"/>
          <w:szCs w:val="24"/>
          <w:lang w:val="zh-CN"/>
        </w:rPr>
        <w:t>，对照根据《建设项目环境风险评价技术导则》（</w:t>
      </w:r>
      <w:r w:rsidRPr="00EC5275">
        <w:rPr>
          <w:rFonts w:ascii="Times New Roman" w:eastAsia="宋体" w:hAnsi="Times New Roman" w:cs="Times New Roman"/>
          <w:bCs/>
          <w:kern w:val="0"/>
          <w:sz w:val="24"/>
          <w:szCs w:val="24"/>
          <w:lang w:val="zh-CN"/>
        </w:rPr>
        <w:t>HJ</w:t>
      </w:r>
      <w:r w:rsidRPr="00EC5275">
        <w:rPr>
          <w:rFonts w:ascii="Times New Roman" w:eastAsia="宋体" w:hAnsi="Times New Roman" w:cs="Times New Roman"/>
          <w:bCs/>
          <w:kern w:val="0"/>
          <w:sz w:val="24"/>
          <w:szCs w:val="24"/>
        </w:rPr>
        <w:t xml:space="preserve"> </w:t>
      </w:r>
      <w:r w:rsidRPr="00EC5275">
        <w:rPr>
          <w:rFonts w:ascii="Times New Roman" w:eastAsia="宋体" w:hAnsi="Times New Roman" w:cs="Times New Roman"/>
          <w:bCs/>
          <w:kern w:val="0"/>
          <w:sz w:val="24"/>
          <w:szCs w:val="24"/>
          <w:lang w:val="zh-CN"/>
        </w:rPr>
        <w:t>169</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lang w:val="zh-CN"/>
        </w:rPr>
        <w:t>2018</w:t>
      </w:r>
      <w:r w:rsidRPr="00EC5275">
        <w:rPr>
          <w:rFonts w:ascii="Times New Roman" w:eastAsia="宋体" w:hAnsi="Times New Roman" w:cs="Times New Roman"/>
          <w:bCs/>
          <w:kern w:val="0"/>
          <w:sz w:val="24"/>
          <w:szCs w:val="24"/>
          <w:lang w:val="zh-CN"/>
        </w:rPr>
        <w:t>）表</w:t>
      </w:r>
      <w:r w:rsidRPr="00EC5275">
        <w:rPr>
          <w:rFonts w:ascii="Times New Roman" w:eastAsia="宋体" w:hAnsi="Times New Roman" w:cs="Times New Roman"/>
          <w:bCs/>
          <w:kern w:val="0"/>
          <w:sz w:val="24"/>
          <w:szCs w:val="24"/>
          <w:lang w:val="zh-CN"/>
        </w:rPr>
        <w:t xml:space="preserve"> 2 </w:t>
      </w:r>
      <w:r w:rsidRPr="00EC5275">
        <w:rPr>
          <w:rFonts w:ascii="Times New Roman" w:eastAsia="宋体" w:hAnsi="Times New Roman" w:cs="Times New Roman"/>
          <w:bCs/>
          <w:kern w:val="0"/>
          <w:sz w:val="24"/>
          <w:szCs w:val="24"/>
          <w:lang w:val="zh-CN"/>
        </w:rPr>
        <w:t>即下表划分依据，本项目大气环境风险潜势为</w:t>
      </w:r>
      <w:r w:rsidR="004D7EBF" w:rsidRPr="004D7EBF">
        <w:rPr>
          <w:rFonts w:ascii="宋体" w:eastAsia="宋体" w:hAnsi="宋体" w:cs="宋体" w:hint="eastAsia"/>
          <w:bCs/>
          <w:kern w:val="0"/>
          <w:sz w:val="24"/>
          <w:szCs w:val="24"/>
          <w:lang w:val="zh-CN"/>
        </w:rPr>
        <w:t>Ⅳ</w:t>
      </w:r>
      <w:r w:rsidRPr="00EC5275">
        <w:rPr>
          <w:rFonts w:ascii="Times New Roman" w:eastAsia="宋体" w:hAnsi="Times New Roman" w:cs="Times New Roman"/>
          <w:bCs/>
          <w:kern w:val="0"/>
          <w:sz w:val="24"/>
          <w:szCs w:val="24"/>
          <w:lang w:val="zh-CN"/>
        </w:rPr>
        <w:t>、地表水风险潜势为</w:t>
      </w:r>
      <w:r w:rsidR="004D7EBF" w:rsidRPr="004D7EBF">
        <w:rPr>
          <w:rFonts w:ascii="Times New Roman" w:eastAsia="宋体" w:hAnsi="Times New Roman" w:cs="Times New Roman" w:hint="eastAsia"/>
          <w:bCs/>
          <w:kern w:val="0"/>
          <w:sz w:val="24"/>
          <w:szCs w:val="24"/>
          <w:lang w:val="zh-CN"/>
        </w:rPr>
        <w:t>Ⅳ</w:t>
      </w:r>
      <w:r w:rsidRPr="00EC5275">
        <w:rPr>
          <w:rFonts w:ascii="Times New Roman" w:eastAsia="宋体" w:hAnsi="Times New Roman" w:cs="Times New Roman"/>
          <w:bCs/>
          <w:kern w:val="0"/>
          <w:sz w:val="24"/>
          <w:szCs w:val="24"/>
          <w:lang w:val="zh-CN"/>
        </w:rPr>
        <w:t>、地下水风险潜势为</w:t>
      </w:r>
      <w:r w:rsidR="004D7EBF" w:rsidRPr="00EC5275">
        <w:rPr>
          <w:rFonts w:ascii="宋体" w:eastAsia="宋体" w:hAnsi="宋体" w:cs="宋体" w:hint="eastAsia"/>
          <w:bCs/>
          <w:kern w:val="0"/>
          <w:sz w:val="24"/>
          <w:szCs w:val="24"/>
          <w:lang w:val="zh-CN"/>
        </w:rPr>
        <w:t>Ⅲ</w:t>
      </w:r>
      <w:r w:rsidRPr="00EC5275">
        <w:rPr>
          <w:rFonts w:ascii="Times New Roman" w:eastAsia="宋体" w:hAnsi="Times New Roman" w:cs="Times New Roman"/>
          <w:bCs/>
          <w:kern w:val="0"/>
          <w:sz w:val="24"/>
          <w:szCs w:val="24"/>
          <w:lang w:val="zh-CN"/>
        </w:rPr>
        <w:t>。本项目综合环境风险潜势为</w:t>
      </w:r>
      <w:r w:rsidRPr="00EC5275">
        <w:rPr>
          <w:rFonts w:ascii="宋体" w:eastAsia="宋体" w:hAnsi="宋体" w:cs="宋体" w:hint="eastAsia"/>
          <w:bCs/>
          <w:kern w:val="0"/>
          <w:sz w:val="24"/>
          <w:szCs w:val="24"/>
          <w:lang w:val="zh-CN"/>
        </w:rPr>
        <w:t>Ⅲ</w:t>
      </w:r>
      <w:r w:rsidRPr="00EC5275">
        <w:rPr>
          <w:rFonts w:ascii="Times New Roman" w:eastAsia="宋体" w:hAnsi="Times New Roman" w:cs="Times New Roman"/>
          <w:bCs/>
          <w:kern w:val="0"/>
          <w:sz w:val="24"/>
          <w:szCs w:val="24"/>
          <w:lang w:val="zh-CN"/>
        </w:rPr>
        <w:t>。</w:t>
      </w:r>
    </w:p>
    <w:p w:rsidR="002E2A14" w:rsidRPr="00EC5275" w:rsidRDefault="002E2A14" w:rsidP="002E2A14">
      <w:pPr>
        <w:autoSpaceDE w:val="0"/>
        <w:autoSpaceDN w:val="0"/>
        <w:jc w:val="center"/>
        <w:rPr>
          <w:rFonts w:ascii="Times New Roman" w:eastAsia="宋体" w:hAnsi="Times New Roman" w:cs="Times New Roman"/>
          <w:kern w:val="0"/>
          <w:szCs w:val="21"/>
          <w:lang w:val="zh-CN" w:bidi="zh-CN"/>
        </w:rPr>
      </w:pPr>
      <w:r w:rsidRPr="00EC5275">
        <w:rPr>
          <w:rFonts w:ascii="Times New Roman" w:eastAsia="宋体" w:hAnsi="Times New Roman" w:cs="Times New Roman"/>
          <w:b/>
          <w:bCs/>
          <w:kern w:val="0"/>
          <w:szCs w:val="21"/>
          <w:lang w:val="zh-CN" w:bidi="zh-CN"/>
        </w:rPr>
        <w:t>表</w:t>
      </w:r>
      <w:r w:rsidRPr="00EC5275">
        <w:rPr>
          <w:rFonts w:ascii="Times New Roman" w:eastAsia="宋体" w:hAnsi="Times New Roman" w:cs="Times New Roman"/>
          <w:b/>
          <w:bCs/>
          <w:kern w:val="0"/>
          <w:szCs w:val="21"/>
          <w:lang w:val="zh-CN" w:bidi="zh-CN"/>
        </w:rPr>
        <w:t>6.</w:t>
      </w:r>
      <w:r w:rsidRPr="00EC5275">
        <w:rPr>
          <w:rFonts w:ascii="Times New Roman" w:eastAsia="宋体" w:hAnsi="Times New Roman" w:cs="Times New Roman"/>
          <w:b/>
          <w:bCs/>
          <w:kern w:val="0"/>
          <w:szCs w:val="21"/>
          <w:lang w:bidi="zh-CN"/>
        </w:rPr>
        <w:t>8</w:t>
      </w:r>
      <w:r w:rsidRPr="00EC5275">
        <w:rPr>
          <w:rFonts w:ascii="Times New Roman" w:eastAsia="宋体" w:hAnsi="Times New Roman" w:cs="Times New Roman"/>
          <w:b/>
          <w:bCs/>
          <w:kern w:val="0"/>
          <w:szCs w:val="21"/>
          <w:lang w:val="zh-CN" w:bidi="zh-CN"/>
        </w:rPr>
        <w:t>-</w:t>
      </w:r>
      <w:r w:rsidRPr="00EC5275">
        <w:rPr>
          <w:rFonts w:ascii="Times New Roman" w:eastAsia="宋体" w:hAnsi="Times New Roman" w:cs="Times New Roman"/>
          <w:b/>
          <w:bCs/>
          <w:kern w:val="0"/>
          <w:szCs w:val="21"/>
          <w:lang w:bidi="zh-CN"/>
        </w:rPr>
        <w:t>12</w:t>
      </w:r>
      <w:r w:rsidRPr="00EC5275">
        <w:rPr>
          <w:rFonts w:ascii="Times New Roman" w:eastAsia="宋体" w:hAnsi="Times New Roman" w:cs="Times New Roman"/>
          <w:b/>
          <w:bCs/>
          <w:kern w:val="0"/>
          <w:szCs w:val="21"/>
          <w:lang w:val="zh-CN" w:bidi="zh-CN"/>
        </w:rPr>
        <w:t xml:space="preserve"> </w:t>
      </w:r>
      <w:r w:rsidRPr="00EC5275">
        <w:rPr>
          <w:rFonts w:ascii="Times New Roman" w:eastAsia="宋体" w:hAnsi="Times New Roman" w:cs="Times New Roman"/>
          <w:b/>
          <w:bCs/>
          <w:kern w:val="0"/>
          <w:szCs w:val="21"/>
          <w:lang w:val="zh-CN" w:bidi="zh-CN"/>
        </w:rPr>
        <w:t>项目环境风险潜势划分</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4"/>
        <w:gridCol w:w="1765"/>
        <w:gridCol w:w="1765"/>
        <w:gridCol w:w="1765"/>
        <w:gridCol w:w="1767"/>
      </w:tblGrid>
      <w:tr w:rsidR="002E2A14" w:rsidRPr="00EC5275" w:rsidTr="002E2A14">
        <w:trPr>
          <w:trHeight w:val="90"/>
          <w:jc w:val="center"/>
        </w:trPr>
        <w:tc>
          <w:tcPr>
            <w:tcW w:w="2362" w:type="dxa"/>
            <w:vMerge w:val="restart"/>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环境敏感程度（</w:t>
            </w:r>
            <w:r w:rsidRPr="00EC5275">
              <w:rPr>
                <w:rFonts w:ascii="Times New Roman" w:eastAsia="宋体" w:hAnsi="Times New Roman" w:cs="Times New Roman"/>
                <w:kern w:val="0"/>
                <w:szCs w:val="21"/>
                <w:lang w:val="zh-CN"/>
              </w:rPr>
              <w:t>E</w:t>
            </w:r>
            <w:r w:rsidRPr="00EC5275">
              <w:rPr>
                <w:rFonts w:ascii="Times New Roman" w:eastAsia="宋体" w:hAnsi="Times New Roman" w:cs="Times New Roman"/>
                <w:kern w:val="0"/>
                <w:szCs w:val="21"/>
                <w:lang w:val="zh-CN"/>
              </w:rPr>
              <w:t>）</w:t>
            </w:r>
          </w:p>
        </w:tc>
        <w:tc>
          <w:tcPr>
            <w:tcW w:w="6170" w:type="dxa"/>
            <w:gridSpan w:val="4"/>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危险物质及工艺系统危险性（</w:t>
            </w:r>
            <w:r w:rsidRPr="00EC5275">
              <w:rPr>
                <w:rFonts w:ascii="Times New Roman" w:eastAsia="宋体" w:hAnsi="Times New Roman" w:cs="Times New Roman"/>
                <w:kern w:val="0"/>
                <w:szCs w:val="21"/>
                <w:lang w:val="zh-CN"/>
              </w:rPr>
              <w:t>P</w:t>
            </w:r>
            <w:r w:rsidRPr="00EC5275">
              <w:rPr>
                <w:rFonts w:ascii="Times New Roman" w:eastAsia="宋体" w:hAnsi="Times New Roman" w:cs="Times New Roman"/>
                <w:kern w:val="0"/>
                <w:szCs w:val="21"/>
                <w:lang w:val="zh-CN"/>
              </w:rPr>
              <w:t>）</w:t>
            </w:r>
          </w:p>
        </w:tc>
      </w:tr>
      <w:tr w:rsidR="002E2A14" w:rsidRPr="00EC5275" w:rsidTr="002E2A14">
        <w:trPr>
          <w:trHeight w:val="396"/>
          <w:jc w:val="center"/>
        </w:trPr>
        <w:tc>
          <w:tcPr>
            <w:tcW w:w="2362" w:type="dxa"/>
            <w:vMerge/>
            <w:vAlign w:val="center"/>
          </w:tcPr>
          <w:p w:rsidR="002E2A14" w:rsidRPr="00EC5275" w:rsidRDefault="002E2A14" w:rsidP="002E2A14">
            <w:pPr>
              <w:jc w:val="center"/>
              <w:rPr>
                <w:rFonts w:ascii="Times New Roman" w:eastAsia="宋体" w:hAnsi="Times New Roman" w:cs="Times New Roman"/>
                <w:kern w:val="0"/>
                <w:szCs w:val="21"/>
                <w:lang w:val="zh-CN"/>
              </w:rPr>
            </w:pP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极高危害（</w:t>
            </w:r>
            <w:r w:rsidRPr="00EC5275">
              <w:rPr>
                <w:rFonts w:ascii="Times New Roman" w:eastAsia="宋体" w:hAnsi="Times New Roman" w:cs="Times New Roman"/>
                <w:kern w:val="0"/>
                <w:szCs w:val="21"/>
                <w:lang w:val="zh-CN"/>
              </w:rPr>
              <w:t>P1</w:t>
            </w:r>
            <w:r w:rsidRPr="00EC5275">
              <w:rPr>
                <w:rFonts w:ascii="Times New Roman" w:eastAsia="宋体" w:hAnsi="Times New Roman" w:cs="Times New Roman"/>
                <w:kern w:val="0"/>
                <w:szCs w:val="21"/>
                <w:lang w:val="zh-CN"/>
              </w:rPr>
              <w:t>）</w:t>
            </w:r>
          </w:p>
        </w:tc>
        <w:tc>
          <w:tcPr>
            <w:tcW w:w="1542" w:type="dxa"/>
            <w:vAlign w:val="center"/>
          </w:tcPr>
          <w:p w:rsidR="002E2A14" w:rsidRPr="004D7EBF" w:rsidRDefault="002E2A14" w:rsidP="002E2A14">
            <w:pPr>
              <w:jc w:val="center"/>
              <w:rPr>
                <w:rFonts w:ascii="Times New Roman" w:eastAsia="宋体" w:hAnsi="Times New Roman" w:cs="Times New Roman"/>
                <w:b/>
                <w:kern w:val="0"/>
                <w:szCs w:val="21"/>
                <w:lang w:val="zh-CN"/>
              </w:rPr>
            </w:pPr>
            <w:r w:rsidRPr="004D7EBF">
              <w:rPr>
                <w:rFonts w:ascii="Times New Roman" w:eastAsia="宋体" w:hAnsi="Times New Roman" w:cs="Times New Roman"/>
                <w:b/>
                <w:kern w:val="0"/>
                <w:szCs w:val="21"/>
                <w:lang w:val="zh-CN"/>
              </w:rPr>
              <w:t>高度危害（</w:t>
            </w:r>
            <w:r w:rsidRPr="004D7EBF">
              <w:rPr>
                <w:rFonts w:ascii="Times New Roman" w:eastAsia="宋体" w:hAnsi="Times New Roman" w:cs="Times New Roman"/>
                <w:b/>
                <w:kern w:val="0"/>
                <w:szCs w:val="21"/>
                <w:lang w:val="zh-CN"/>
              </w:rPr>
              <w:t>P2</w:t>
            </w:r>
            <w:r w:rsidRPr="004D7EBF">
              <w:rPr>
                <w:rFonts w:ascii="Times New Roman" w:eastAsia="宋体" w:hAnsi="Times New Roman" w:cs="Times New Roman"/>
                <w:b/>
                <w:kern w:val="0"/>
                <w:szCs w:val="21"/>
                <w:lang w:val="zh-CN"/>
              </w:rPr>
              <w:t>）</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中度危害（</w:t>
            </w:r>
            <w:r w:rsidRPr="00EC5275">
              <w:rPr>
                <w:rFonts w:ascii="Times New Roman" w:eastAsia="宋体" w:hAnsi="Times New Roman" w:cs="Times New Roman"/>
                <w:kern w:val="0"/>
                <w:szCs w:val="21"/>
                <w:lang w:val="zh-CN"/>
              </w:rPr>
              <w:t>P3</w:t>
            </w:r>
            <w:r w:rsidRPr="00EC5275">
              <w:rPr>
                <w:rFonts w:ascii="Times New Roman" w:eastAsia="宋体" w:hAnsi="Times New Roman" w:cs="Times New Roman"/>
                <w:kern w:val="0"/>
                <w:szCs w:val="21"/>
                <w:lang w:val="zh-CN"/>
              </w:rPr>
              <w:t>）</w:t>
            </w:r>
          </w:p>
        </w:tc>
        <w:tc>
          <w:tcPr>
            <w:tcW w:w="1544" w:type="dxa"/>
            <w:vAlign w:val="center"/>
          </w:tcPr>
          <w:p w:rsidR="002E2A14" w:rsidRPr="004D7EBF" w:rsidRDefault="002E2A14" w:rsidP="002E2A14">
            <w:pPr>
              <w:jc w:val="center"/>
              <w:rPr>
                <w:rFonts w:ascii="Times New Roman" w:eastAsia="宋体" w:hAnsi="Times New Roman" w:cs="Times New Roman"/>
                <w:kern w:val="0"/>
                <w:szCs w:val="21"/>
                <w:lang w:val="zh-CN"/>
              </w:rPr>
            </w:pPr>
            <w:r w:rsidRPr="004D7EBF">
              <w:rPr>
                <w:rFonts w:ascii="Times New Roman" w:eastAsia="宋体" w:hAnsi="Times New Roman" w:cs="Times New Roman"/>
                <w:bCs/>
                <w:kern w:val="0"/>
                <w:szCs w:val="21"/>
                <w:lang w:val="zh-CN"/>
              </w:rPr>
              <w:t>轻度危害（</w:t>
            </w:r>
            <w:r w:rsidRPr="004D7EBF">
              <w:rPr>
                <w:rFonts w:ascii="Times New Roman" w:eastAsia="宋体" w:hAnsi="Times New Roman" w:cs="Times New Roman"/>
                <w:bCs/>
                <w:kern w:val="0"/>
                <w:szCs w:val="21"/>
                <w:lang w:val="zh-CN"/>
              </w:rPr>
              <w:t>P4</w:t>
            </w:r>
            <w:r w:rsidRPr="004D7EBF">
              <w:rPr>
                <w:rFonts w:ascii="Times New Roman" w:eastAsia="宋体" w:hAnsi="Times New Roman" w:cs="Times New Roman"/>
                <w:kern w:val="0"/>
                <w:szCs w:val="21"/>
                <w:lang w:val="zh-CN"/>
              </w:rPr>
              <w:t>）</w:t>
            </w:r>
          </w:p>
        </w:tc>
      </w:tr>
      <w:tr w:rsidR="002E2A14" w:rsidRPr="00EC5275" w:rsidTr="002E2A14">
        <w:trPr>
          <w:trHeight w:val="397"/>
          <w:jc w:val="center"/>
        </w:trPr>
        <w:tc>
          <w:tcPr>
            <w:tcW w:w="236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环境高度敏感区（</w:t>
            </w:r>
            <w:r w:rsidRPr="00EC5275">
              <w:rPr>
                <w:rFonts w:ascii="Times New Roman" w:eastAsia="宋体" w:hAnsi="Times New Roman" w:cs="Times New Roman"/>
                <w:b/>
                <w:bCs/>
                <w:kern w:val="0"/>
                <w:szCs w:val="21"/>
                <w:lang w:val="zh-CN"/>
              </w:rPr>
              <w:t>E1</w:t>
            </w:r>
            <w:r w:rsidRPr="00EC5275">
              <w:rPr>
                <w:rFonts w:ascii="Times New Roman" w:eastAsia="宋体" w:hAnsi="Times New Roman" w:cs="Times New Roman"/>
                <w:b/>
                <w:bCs/>
                <w:kern w:val="0"/>
                <w:szCs w:val="21"/>
                <w:lang w:val="zh-CN"/>
              </w:rPr>
              <w:t>）</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宋体" w:eastAsia="宋体" w:hAnsi="宋体" w:cs="宋体" w:hint="eastAsia"/>
                <w:kern w:val="0"/>
                <w:szCs w:val="21"/>
                <w:lang w:val="zh-CN"/>
              </w:rPr>
              <w:t>Ⅳ</w:t>
            </w:r>
            <w:r w:rsidRPr="00EC5275">
              <w:rPr>
                <w:rFonts w:ascii="Times New Roman" w:eastAsia="宋体" w:hAnsi="Times New Roman" w:cs="Times New Roman"/>
                <w:kern w:val="0"/>
                <w:szCs w:val="21"/>
                <w:lang w:val="zh-CN"/>
              </w:rPr>
              <w:t>+</w:t>
            </w:r>
          </w:p>
        </w:tc>
        <w:tc>
          <w:tcPr>
            <w:tcW w:w="1542" w:type="dxa"/>
            <w:vAlign w:val="center"/>
          </w:tcPr>
          <w:p w:rsidR="002E2A14" w:rsidRPr="004D7EBF" w:rsidRDefault="002E2A14" w:rsidP="002E2A14">
            <w:pPr>
              <w:jc w:val="center"/>
              <w:rPr>
                <w:rFonts w:ascii="Times New Roman" w:eastAsia="宋体" w:hAnsi="Times New Roman" w:cs="Times New Roman"/>
                <w:b/>
                <w:kern w:val="0"/>
                <w:szCs w:val="21"/>
                <w:lang w:val="zh-CN"/>
              </w:rPr>
            </w:pPr>
            <w:r w:rsidRPr="004D7EBF">
              <w:rPr>
                <w:rFonts w:ascii="宋体" w:eastAsia="宋体" w:hAnsi="宋体" w:cs="宋体" w:hint="eastAsia"/>
                <w:b/>
                <w:kern w:val="0"/>
                <w:szCs w:val="21"/>
                <w:lang w:val="zh-CN"/>
              </w:rPr>
              <w:t>Ⅳ</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宋体" w:eastAsia="宋体" w:hAnsi="宋体" w:cs="宋体" w:hint="eastAsia"/>
                <w:kern w:val="0"/>
                <w:szCs w:val="21"/>
                <w:lang w:val="zh-CN"/>
              </w:rPr>
              <w:t>Ⅲ</w:t>
            </w:r>
          </w:p>
        </w:tc>
        <w:tc>
          <w:tcPr>
            <w:tcW w:w="1544" w:type="dxa"/>
            <w:vAlign w:val="center"/>
          </w:tcPr>
          <w:p w:rsidR="002E2A14" w:rsidRPr="004D7EBF" w:rsidRDefault="002E2A14" w:rsidP="002E2A14">
            <w:pPr>
              <w:jc w:val="center"/>
              <w:rPr>
                <w:rFonts w:ascii="Times New Roman" w:eastAsia="宋体" w:hAnsi="Times New Roman" w:cs="Times New Roman"/>
                <w:kern w:val="0"/>
                <w:szCs w:val="21"/>
                <w:lang w:val="zh-CN"/>
              </w:rPr>
            </w:pPr>
            <w:r w:rsidRPr="004D7EBF">
              <w:rPr>
                <w:rFonts w:ascii="宋体" w:eastAsia="宋体" w:hAnsi="宋体" w:cs="宋体" w:hint="eastAsia"/>
                <w:bCs/>
                <w:kern w:val="0"/>
                <w:szCs w:val="21"/>
                <w:lang w:val="zh-CN"/>
              </w:rPr>
              <w:t>Ⅲ</w:t>
            </w:r>
          </w:p>
        </w:tc>
      </w:tr>
      <w:tr w:rsidR="002E2A14" w:rsidRPr="00EC5275" w:rsidTr="002E2A14">
        <w:trPr>
          <w:trHeight w:val="396"/>
          <w:jc w:val="center"/>
        </w:trPr>
        <w:tc>
          <w:tcPr>
            <w:tcW w:w="236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kern w:val="0"/>
                <w:szCs w:val="21"/>
                <w:lang w:val="zh-CN"/>
              </w:rPr>
              <w:t>环境中度敏感区（</w:t>
            </w:r>
            <w:r w:rsidRPr="00EC5275">
              <w:rPr>
                <w:rFonts w:ascii="Times New Roman" w:eastAsia="宋体" w:hAnsi="Times New Roman" w:cs="Times New Roman"/>
                <w:kern w:val="0"/>
                <w:szCs w:val="21"/>
                <w:lang w:val="zh-CN"/>
              </w:rPr>
              <w:t>E2</w:t>
            </w:r>
            <w:r w:rsidRPr="00EC5275">
              <w:rPr>
                <w:rFonts w:ascii="Times New Roman" w:eastAsia="宋体" w:hAnsi="Times New Roman" w:cs="Times New Roman"/>
                <w:kern w:val="0"/>
                <w:szCs w:val="21"/>
                <w:lang w:val="zh-CN"/>
              </w:rPr>
              <w:t>）</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宋体" w:eastAsia="宋体" w:hAnsi="宋体" w:cs="宋体" w:hint="eastAsia"/>
                <w:kern w:val="0"/>
                <w:szCs w:val="21"/>
                <w:lang w:val="zh-CN"/>
              </w:rPr>
              <w:t>Ⅳ</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宋体" w:eastAsia="宋体" w:hAnsi="宋体" w:cs="宋体" w:hint="eastAsia"/>
                <w:kern w:val="0"/>
                <w:szCs w:val="21"/>
                <w:lang w:val="zh-CN"/>
              </w:rPr>
              <w:t>Ⅲ</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宋体" w:eastAsia="宋体" w:hAnsi="宋体" w:cs="宋体" w:hint="eastAsia"/>
                <w:kern w:val="0"/>
                <w:szCs w:val="21"/>
                <w:lang w:val="zh-CN"/>
              </w:rPr>
              <w:t>Ⅲ</w:t>
            </w:r>
          </w:p>
        </w:tc>
        <w:tc>
          <w:tcPr>
            <w:tcW w:w="1544" w:type="dxa"/>
            <w:vAlign w:val="center"/>
          </w:tcPr>
          <w:p w:rsidR="002E2A14" w:rsidRPr="004D7EBF" w:rsidRDefault="002E2A14" w:rsidP="002E2A14">
            <w:pPr>
              <w:jc w:val="center"/>
              <w:rPr>
                <w:rFonts w:ascii="Times New Roman" w:eastAsia="宋体" w:hAnsi="Times New Roman" w:cs="Times New Roman"/>
                <w:kern w:val="0"/>
                <w:szCs w:val="21"/>
                <w:lang w:val="zh-CN"/>
              </w:rPr>
            </w:pPr>
            <w:r w:rsidRPr="004D7EBF">
              <w:rPr>
                <w:rFonts w:ascii="宋体" w:eastAsia="宋体" w:hAnsi="宋体" w:cs="宋体" w:hint="eastAsia"/>
                <w:kern w:val="0"/>
                <w:szCs w:val="21"/>
                <w:lang w:val="zh-CN"/>
              </w:rPr>
              <w:t>Ⅱ</w:t>
            </w:r>
          </w:p>
        </w:tc>
      </w:tr>
      <w:tr w:rsidR="002E2A14" w:rsidRPr="00EC5275" w:rsidTr="002E2A14">
        <w:trPr>
          <w:trHeight w:val="396"/>
          <w:jc w:val="center"/>
        </w:trPr>
        <w:tc>
          <w:tcPr>
            <w:tcW w:w="236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Times New Roman" w:eastAsia="宋体" w:hAnsi="Times New Roman" w:cs="Times New Roman"/>
                <w:b/>
                <w:bCs/>
                <w:kern w:val="0"/>
                <w:szCs w:val="21"/>
                <w:lang w:val="zh-CN"/>
              </w:rPr>
              <w:t>环境轻度敏感区（</w:t>
            </w:r>
            <w:r w:rsidRPr="00EC5275">
              <w:rPr>
                <w:rFonts w:ascii="Times New Roman" w:eastAsia="宋体" w:hAnsi="Times New Roman" w:cs="Times New Roman"/>
                <w:b/>
                <w:bCs/>
                <w:kern w:val="0"/>
                <w:szCs w:val="21"/>
                <w:lang w:val="zh-CN"/>
              </w:rPr>
              <w:t>E3</w:t>
            </w:r>
            <w:r w:rsidRPr="00EC5275">
              <w:rPr>
                <w:rFonts w:ascii="Times New Roman" w:eastAsia="宋体" w:hAnsi="Times New Roman" w:cs="Times New Roman"/>
                <w:b/>
                <w:bCs/>
                <w:kern w:val="0"/>
                <w:szCs w:val="21"/>
                <w:lang w:val="zh-CN"/>
              </w:rPr>
              <w:t>）</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宋体" w:eastAsia="宋体" w:hAnsi="宋体" w:cs="宋体" w:hint="eastAsia"/>
                <w:kern w:val="0"/>
                <w:szCs w:val="21"/>
                <w:lang w:val="zh-CN"/>
              </w:rPr>
              <w:t>Ⅲ</w:t>
            </w:r>
          </w:p>
        </w:tc>
        <w:tc>
          <w:tcPr>
            <w:tcW w:w="1542" w:type="dxa"/>
            <w:vAlign w:val="center"/>
          </w:tcPr>
          <w:p w:rsidR="002E2A14" w:rsidRPr="004D7EBF" w:rsidRDefault="002E2A14" w:rsidP="002E2A14">
            <w:pPr>
              <w:jc w:val="center"/>
              <w:rPr>
                <w:rFonts w:ascii="Times New Roman" w:eastAsia="宋体" w:hAnsi="Times New Roman" w:cs="Times New Roman"/>
                <w:b/>
                <w:kern w:val="0"/>
                <w:szCs w:val="21"/>
                <w:lang w:val="zh-CN"/>
              </w:rPr>
            </w:pPr>
            <w:r w:rsidRPr="004D7EBF">
              <w:rPr>
                <w:rFonts w:ascii="宋体" w:eastAsia="宋体" w:hAnsi="宋体" w:cs="宋体" w:hint="eastAsia"/>
                <w:b/>
                <w:kern w:val="0"/>
                <w:szCs w:val="21"/>
                <w:lang w:val="zh-CN"/>
              </w:rPr>
              <w:t>Ⅲ</w:t>
            </w:r>
          </w:p>
        </w:tc>
        <w:tc>
          <w:tcPr>
            <w:tcW w:w="1542" w:type="dxa"/>
            <w:vAlign w:val="center"/>
          </w:tcPr>
          <w:p w:rsidR="002E2A14" w:rsidRPr="00EC5275" w:rsidRDefault="002E2A14" w:rsidP="002E2A14">
            <w:pPr>
              <w:jc w:val="center"/>
              <w:rPr>
                <w:rFonts w:ascii="Times New Roman" w:eastAsia="宋体" w:hAnsi="Times New Roman" w:cs="Times New Roman"/>
                <w:kern w:val="0"/>
                <w:szCs w:val="21"/>
                <w:lang w:val="zh-CN"/>
              </w:rPr>
            </w:pPr>
            <w:r w:rsidRPr="00EC5275">
              <w:rPr>
                <w:rFonts w:ascii="宋体" w:eastAsia="宋体" w:hAnsi="宋体" w:cs="宋体" w:hint="eastAsia"/>
                <w:kern w:val="0"/>
                <w:szCs w:val="21"/>
                <w:lang w:val="zh-CN"/>
              </w:rPr>
              <w:t>Ⅱ</w:t>
            </w:r>
          </w:p>
        </w:tc>
        <w:tc>
          <w:tcPr>
            <w:tcW w:w="1544" w:type="dxa"/>
            <w:vAlign w:val="center"/>
          </w:tcPr>
          <w:p w:rsidR="002E2A14" w:rsidRPr="004D7EBF" w:rsidRDefault="002E2A14" w:rsidP="002E2A14">
            <w:pPr>
              <w:jc w:val="center"/>
              <w:rPr>
                <w:rFonts w:ascii="Times New Roman" w:eastAsia="宋体" w:hAnsi="Times New Roman" w:cs="Times New Roman"/>
                <w:kern w:val="0"/>
                <w:szCs w:val="21"/>
                <w:lang w:val="zh-CN"/>
              </w:rPr>
            </w:pPr>
            <w:r w:rsidRPr="004D7EBF">
              <w:rPr>
                <w:rFonts w:ascii="宋体" w:eastAsia="宋体" w:hAnsi="宋体" w:cs="宋体" w:hint="eastAsia"/>
                <w:bCs/>
                <w:kern w:val="0"/>
                <w:szCs w:val="21"/>
                <w:lang w:val="zh-CN"/>
              </w:rPr>
              <w:t>Ⅰ</w:t>
            </w:r>
          </w:p>
        </w:tc>
      </w:tr>
    </w:tbl>
    <w:p w:rsidR="002E2A14" w:rsidRPr="00EC5275" w:rsidRDefault="008D731A" w:rsidP="008D731A">
      <w:pPr>
        <w:keepNext/>
        <w:keepLines/>
        <w:spacing w:line="360" w:lineRule="auto"/>
        <w:outlineLvl w:val="2"/>
        <w:rPr>
          <w:rFonts w:ascii="Times New Roman" w:eastAsia="宋体" w:hAnsi="Times New Roman" w:cs="Times New Roman"/>
          <w:b/>
          <w:bCs/>
          <w:kern w:val="24"/>
          <w:sz w:val="28"/>
          <w:szCs w:val="28"/>
          <w:lang w:val="zh-CN"/>
        </w:rPr>
      </w:pPr>
      <w:bookmarkStart w:id="779" w:name="_Toc426"/>
      <w:bookmarkStart w:id="780" w:name="_Toc29590"/>
      <w:bookmarkStart w:id="781" w:name="_Toc13907"/>
      <w:bookmarkStart w:id="782" w:name="_Toc121381328"/>
      <w:r>
        <w:rPr>
          <w:rFonts w:ascii="Times New Roman" w:eastAsia="宋体" w:hAnsi="Times New Roman" w:cs="Times New Roman" w:hint="eastAsia"/>
          <w:b/>
          <w:bCs/>
          <w:kern w:val="24"/>
          <w:sz w:val="28"/>
          <w:szCs w:val="28"/>
          <w:lang w:val="zh-CN"/>
        </w:rPr>
        <w:t>6.9.2</w:t>
      </w:r>
      <w:r w:rsidR="002E2A14" w:rsidRPr="00EC5275">
        <w:rPr>
          <w:rFonts w:ascii="Times New Roman" w:eastAsia="宋体" w:hAnsi="Times New Roman" w:cs="Times New Roman"/>
          <w:b/>
          <w:bCs/>
          <w:kern w:val="24"/>
          <w:sz w:val="28"/>
          <w:szCs w:val="28"/>
          <w:lang w:val="zh-CN"/>
        </w:rPr>
        <w:t>本项目风险评价等级和评价范围</w:t>
      </w:r>
      <w:bookmarkEnd w:id="779"/>
      <w:bookmarkEnd w:id="780"/>
      <w:bookmarkEnd w:id="781"/>
      <w:bookmarkEnd w:id="782"/>
    </w:p>
    <w:p w:rsidR="002E2A14" w:rsidRPr="00E40B94" w:rsidRDefault="002E2A14" w:rsidP="00E40B94">
      <w:pPr>
        <w:pStyle w:val="ctrl-4"/>
        <w:snapToGrid/>
        <w:spacing w:beforeLines="0"/>
        <w:ind w:firstLine="482"/>
        <w:rPr>
          <w:b/>
          <w:lang w:val="zh-CN"/>
        </w:rPr>
      </w:pPr>
      <w:bookmarkStart w:id="783" w:name="6.4.1_评价等级"/>
      <w:bookmarkStart w:id="784" w:name="_Toc3469"/>
      <w:bookmarkEnd w:id="783"/>
      <w:r w:rsidRPr="00E40B94">
        <w:rPr>
          <w:b/>
          <w:lang w:val="zh-CN"/>
        </w:rPr>
        <w:t>（</w:t>
      </w:r>
      <w:r w:rsidRPr="00E40B94">
        <w:rPr>
          <w:b/>
          <w:lang w:val="zh-CN"/>
        </w:rPr>
        <w:t>1</w:t>
      </w:r>
      <w:r w:rsidRPr="00E40B94">
        <w:rPr>
          <w:b/>
          <w:lang w:val="zh-CN"/>
        </w:rPr>
        <w:t>）评价等级</w:t>
      </w:r>
      <w:bookmarkEnd w:id="784"/>
    </w:p>
    <w:p w:rsidR="002E2A14" w:rsidRPr="00EC5275" w:rsidRDefault="002E2A14" w:rsidP="002E2A14">
      <w:pPr>
        <w:spacing w:line="360" w:lineRule="auto"/>
        <w:ind w:firstLineChars="200" w:firstLine="480"/>
        <w:rPr>
          <w:rFonts w:ascii="Times New Roman" w:eastAsia="宋体" w:hAnsi="Times New Roman" w:cs="Times New Roman"/>
          <w:sz w:val="24"/>
          <w:szCs w:val="21"/>
        </w:rPr>
      </w:pPr>
      <w:bookmarkStart w:id="785" w:name="6.4.2_评价范围"/>
      <w:bookmarkEnd w:id="785"/>
      <w:r w:rsidRPr="00EC5275">
        <w:rPr>
          <w:rFonts w:ascii="Times New Roman" w:eastAsia="宋体" w:hAnsi="Times New Roman" w:cs="Times New Roman"/>
          <w:sz w:val="24"/>
          <w:szCs w:val="21"/>
        </w:rPr>
        <w:t>根据《建设项目环境风险评价技术导则》（</w:t>
      </w:r>
      <w:r w:rsidRPr="00EC5275">
        <w:rPr>
          <w:rFonts w:ascii="Times New Roman" w:eastAsia="宋体" w:hAnsi="Times New Roman" w:cs="Times New Roman"/>
          <w:sz w:val="24"/>
          <w:szCs w:val="21"/>
        </w:rPr>
        <w:t>HJ169-2018</w:t>
      </w:r>
      <w:r w:rsidRPr="00EC5275">
        <w:rPr>
          <w:rFonts w:ascii="Times New Roman" w:eastAsia="宋体" w:hAnsi="Times New Roman" w:cs="Times New Roman"/>
          <w:sz w:val="24"/>
          <w:szCs w:val="21"/>
        </w:rPr>
        <w:t>）评价等级划分原则，建设项目环境风险评价工作等级判定标准表见表</w:t>
      </w:r>
      <w:r w:rsidRPr="00EC5275">
        <w:rPr>
          <w:rFonts w:ascii="Times New Roman" w:eastAsia="宋体" w:hAnsi="Times New Roman" w:cs="Times New Roman"/>
          <w:sz w:val="24"/>
          <w:szCs w:val="21"/>
        </w:rPr>
        <w:t>6.8-13</w:t>
      </w:r>
      <w:r w:rsidRPr="00EC5275">
        <w:rPr>
          <w:rFonts w:ascii="Times New Roman" w:eastAsia="宋体" w:hAnsi="Times New Roman" w:cs="Times New Roman"/>
          <w:sz w:val="24"/>
          <w:szCs w:val="21"/>
        </w:rPr>
        <w:t>，判定结果及评价范围见表</w:t>
      </w:r>
      <w:r w:rsidRPr="00EC5275">
        <w:rPr>
          <w:rFonts w:ascii="Times New Roman" w:eastAsia="宋体" w:hAnsi="Times New Roman" w:cs="Times New Roman"/>
          <w:sz w:val="24"/>
          <w:szCs w:val="21"/>
        </w:rPr>
        <w:t>6.4-2</w:t>
      </w:r>
      <w:r w:rsidRPr="00EC5275">
        <w:rPr>
          <w:rFonts w:ascii="Times New Roman" w:eastAsia="宋体" w:hAnsi="Times New Roman" w:cs="Times New Roman"/>
          <w:sz w:val="24"/>
          <w:szCs w:val="21"/>
        </w:rPr>
        <w:t>。</w:t>
      </w:r>
    </w:p>
    <w:p w:rsidR="002E2A14" w:rsidRPr="00EC5275" w:rsidRDefault="002E2A14" w:rsidP="002E2A14">
      <w:pPr>
        <w:autoSpaceDE w:val="0"/>
        <w:autoSpaceDN w:val="0"/>
        <w:jc w:val="center"/>
        <w:rPr>
          <w:rFonts w:ascii="Times New Roman" w:eastAsia="宋体" w:hAnsi="Times New Roman" w:cs="Times New Roman"/>
          <w:b/>
          <w:kern w:val="0"/>
          <w:szCs w:val="21"/>
        </w:rPr>
      </w:pPr>
      <w:r w:rsidRPr="00EC5275">
        <w:rPr>
          <w:rFonts w:ascii="Times New Roman" w:eastAsia="宋体" w:hAnsi="Times New Roman" w:cs="Times New Roman"/>
          <w:b/>
          <w:kern w:val="0"/>
          <w:szCs w:val="21"/>
        </w:rPr>
        <w:t>表</w:t>
      </w:r>
      <w:r w:rsidRPr="00EC5275">
        <w:rPr>
          <w:rFonts w:ascii="Times New Roman" w:eastAsia="宋体" w:hAnsi="Times New Roman" w:cs="Times New Roman"/>
          <w:b/>
          <w:kern w:val="0"/>
          <w:szCs w:val="21"/>
        </w:rPr>
        <w:t xml:space="preserve">6.8-13  </w:t>
      </w:r>
      <w:r w:rsidRPr="00EC5275">
        <w:rPr>
          <w:rFonts w:ascii="Times New Roman" w:eastAsia="宋体" w:hAnsi="Times New Roman" w:cs="Times New Roman"/>
          <w:b/>
          <w:kern w:val="0"/>
          <w:szCs w:val="21"/>
        </w:rPr>
        <w:t>风险评价工作级别表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91"/>
        <w:gridCol w:w="1992"/>
        <w:gridCol w:w="1992"/>
        <w:gridCol w:w="1992"/>
        <w:gridCol w:w="1995"/>
      </w:tblGrid>
      <w:tr w:rsidR="002E2A14" w:rsidRPr="00EC5275" w:rsidTr="002E2A14">
        <w:trPr>
          <w:trHeight w:val="311"/>
          <w:jc w:val="center"/>
        </w:trPr>
        <w:tc>
          <w:tcPr>
            <w:tcW w:w="1705" w:type="dxa"/>
            <w:vAlign w:val="center"/>
          </w:tcPr>
          <w:p w:rsidR="002E2A14" w:rsidRPr="00EC5275" w:rsidRDefault="002E2A14" w:rsidP="002E2A14">
            <w:pPr>
              <w:adjustRightInd w:val="0"/>
              <w:snapToGrid w:val="0"/>
              <w:spacing w:line="320" w:lineRule="exact"/>
              <w:jc w:val="center"/>
              <w:rPr>
                <w:rFonts w:ascii="Times New Roman" w:eastAsia="宋体" w:hAnsi="Times New Roman" w:cs="Times New Roman"/>
                <w:bCs/>
                <w:szCs w:val="21"/>
              </w:rPr>
            </w:pPr>
            <w:r w:rsidRPr="00EC5275">
              <w:rPr>
                <w:rFonts w:ascii="Times New Roman" w:eastAsia="宋体" w:hAnsi="Times New Roman" w:cs="Times New Roman"/>
                <w:bCs/>
                <w:szCs w:val="21"/>
              </w:rPr>
              <w:t>环境风险潜势</w:t>
            </w:r>
          </w:p>
        </w:tc>
        <w:tc>
          <w:tcPr>
            <w:tcW w:w="1705" w:type="dxa"/>
            <w:vAlign w:val="center"/>
          </w:tcPr>
          <w:p w:rsidR="002E2A14" w:rsidRPr="004D7EBF" w:rsidRDefault="002E2A14" w:rsidP="002E2A14">
            <w:pPr>
              <w:spacing w:line="240" w:lineRule="exact"/>
              <w:jc w:val="center"/>
              <w:rPr>
                <w:rFonts w:ascii="Times New Roman" w:eastAsia="宋体" w:hAnsi="Times New Roman" w:cs="Times New Roman"/>
                <w:b/>
                <w:bCs/>
                <w:szCs w:val="21"/>
              </w:rPr>
            </w:pPr>
            <w:r w:rsidRPr="004D7EBF">
              <w:rPr>
                <w:rFonts w:ascii="宋体" w:eastAsia="宋体" w:hAnsi="宋体" w:cs="宋体" w:hint="eastAsia"/>
                <w:b/>
                <w:bCs/>
                <w:szCs w:val="21"/>
              </w:rPr>
              <w:t>Ⅳ</w:t>
            </w:r>
            <w:r w:rsidRPr="004D7EBF">
              <w:rPr>
                <w:rFonts w:ascii="Times New Roman" w:eastAsia="宋体" w:hAnsi="Times New Roman" w:cs="Times New Roman"/>
                <w:b/>
                <w:bCs/>
                <w:szCs w:val="21"/>
              </w:rPr>
              <w:t>+</w:t>
            </w:r>
            <w:r w:rsidRPr="004D7EBF">
              <w:rPr>
                <w:rFonts w:ascii="Times New Roman" w:eastAsia="宋体" w:hAnsi="Times New Roman" w:cs="Times New Roman"/>
                <w:b/>
                <w:bCs/>
                <w:szCs w:val="21"/>
              </w:rPr>
              <w:t>、</w:t>
            </w:r>
            <w:r w:rsidRPr="004D7EBF">
              <w:rPr>
                <w:rFonts w:ascii="宋体" w:eastAsia="宋体" w:hAnsi="宋体" w:cs="宋体" w:hint="eastAsia"/>
                <w:b/>
                <w:bCs/>
                <w:szCs w:val="21"/>
              </w:rPr>
              <w:t>Ⅳ</w:t>
            </w:r>
          </w:p>
        </w:tc>
        <w:tc>
          <w:tcPr>
            <w:tcW w:w="1705" w:type="dxa"/>
            <w:vAlign w:val="center"/>
          </w:tcPr>
          <w:p w:rsidR="002E2A14" w:rsidRPr="00EC5275" w:rsidRDefault="002E2A14" w:rsidP="002E2A14">
            <w:pPr>
              <w:spacing w:line="240" w:lineRule="exact"/>
              <w:jc w:val="center"/>
              <w:rPr>
                <w:rFonts w:ascii="Times New Roman" w:eastAsia="宋体" w:hAnsi="Times New Roman" w:cs="Times New Roman"/>
                <w:bCs/>
                <w:szCs w:val="21"/>
              </w:rPr>
            </w:pPr>
            <w:r w:rsidRPr="00EC5275">
              <w:rPr>
                <w:rFonts w:ascii="宋体" w:eastAsia="宋体" w:hAnsi="宋体" w:cs="宋体" w:hint="eastAsia"/>
                <w:bCs/>
                <w:szCs w:val="21"/>
              </w:rPr>
              <w:t>Ⅲ</w:t>
            </w:r>
          </w:p>
        </w:tc>
        <w:tc>
          <w:tcPr>
            <w:tcW w:w="1705" w:type="dxa"/>
            <w:tcBorders>
              <w:right w:val="single" w:sz="4" w:space="0" w:color="auto"/>
            </w:tcBorders>
            <w:vAlign w:val="center"/>
          </w:tcPr>
          <w:p w:rsidR="002E2A14" w:rsidRPr="00EC5275" w:rsidRDefault="002E2A14" w:rsidP="002E2A14">
            <w:pPr>
              <w:spacing w:line="240" w:lineRule="exact"/>
              <w:jc w:val="center"/>
              <w:rPr>
                <w:rFonts w:ascii="Times New Roman" w:eastAsia="宋体" w:hAnsi="Times New Roman" w:cs="Times New Roman"/>
                <w:bCs/>
                <w:szCs w:val="21"/>
              </w:rPr>
            </w:pPr>
            <w:r w:rsidRPr="00EC5275">
              <w:rPr>
                <w:rFonts w:ascii="宋体" w:eastAsia="宋体" w:hAnsi="宋体" w:cs="宋体" w:hint="eastAsia"/>
                <w:bCs/>
                <w:szCs w:val="21"/>
              </w:rPr>
              <w:t>Ⅱ</w:t>
            </w:r>
          </w:p>
        </w:tc>
        <w:tc>
          <w:tcPr>
            <w:tcW w:w="1708" w:type="dxa"/>
            <w:tcBorders>
              <w:left w:val="single" w:sz="4" w:space="0" w:color="auto"/>
              <w:right w:val="single" w:sz="4" w:space="0" w:color="auto"/>
            </w:tcBorders>
            <w:vAlign w:val="center"/>
          </w:tcPr>
          <w:p w:rsidR="002E2A14" w:rsidRPr="00EC5275" w:rsidRDefault="002E2A14" w:rsidP="002E2A14">
            <w:pPr>
              <w:spacing w:line="240" w:lineRule="exact"/>
              <w:jc w:val="center"/>
              <w:rPr>
                <w:rFonts w:ascii="Times New Roman" w:eastAsia="宋体" w:hAnsi="Times New Roman" w:cs="Times New Roman"/>
                <w:bCs/>
                <w:szCs w:val="21"/>
              </w:rPr>
            </w:pPr>
            <w:r w:rsidRPr="00EC5275">
              <w:rPr>
                <w:rFonts w:ascii="宋体" w:eastAsia="宋体" w:hAnsi="宋体" w:cs="宋体" w:hint="eastAsia"/>
                <w:kern w:val="0"/>
                <w:szCs w:val="21"/>
              </w:rPr>
              <w:t>Ⅰ</w:t>
            </w:r>
          </w:p>
        </w:tc>
      </w:tr>
      <w:tr w:rsidR="002E2A14" w:rsidRPr="00EC5275" w:rsidTr="002E2A14">
        <w:trPr>
          <w:trHeight w:val="311"/>
          <w:jc w:val="center"/>
        </w:trPr>
        <w:tc>
          <w:tcPr>
            <w:tcW w:w="1705" w:type="dxa"/>
            <w:vAlign w:val="center"/>
          </w:tcPr>
          <w:p w:rsidR="002E2A14" w:rsidRPr="00EC5275" w:rsidRDefault="002E2A14" w:rsidP="002E2A14">
            <w:pPr>
              <w:spacing w:line="240" w:lineRule="exact"/>
              <w:jc w:val="center"/>
              <w:rPr>
                <w:rFonts w:ascii="Times New Roman" w:eastAsia="宋体" w:hAnsi="Times New Roman" w:cs="Times New Roman"/>
                <w:bCs/>
                <w:szCs w:val="21"/>
              </w:rPr>
            </w:pPr>
            <w:r w:rsidRPr="00EC5275">
              <w:rPr>
                <w:rFonts w:ascii="Times New Roman" w:eastAsia="宋体" w:hAnsi="Times New Roman" w:cs="Times New Roman"/>
                <w:bCs/>
                <w:szCs w:val="21"/>
              </w:rPr>
              <w:t>评价工作</w:t>
            </w:r>
            <w:r w:rsidRPr="00EC5275">
              <w:rPr>
                <w:rFonts w:ascii="Times New Roman" w:eastAsia="宋体" w:hAnsi="Times New Roman" w:cs="Times New Roman"/>
                <w:bCs/>
                <w:kern w:val="0"/>
                <w:szCs w:val="21"/>
              </w:rPr>
              <w:t>等级</w:t>
            </w:r>
          </w:p>
        </w:tc>
        <w:tc>
          <w:tcPr>
            <w:tcW w:w="1705" w:type="dxa"/>
            <w:vAlign w:val="center"/>
          </w:tcPr>
          <w:p w:rsidR="002E2A14" w:rsidRPr="004D7EBF" w:rsidRDefault="002E2A14" w:rsidP="002E2A14">
            <w:pPr>
              <w:spacing w:line="240" w:lineRule="exact"/>
              <w:jc w:val="center"/>
              <w:rPr>
                <w:rFonts w:ascii="Times New Roman" w:eastAsia="宋体" w:hAnsi="Times New Roman" w:cs="Times New Roman"/>
                <w:b/>
                <w:bCs/>
                <w:szCs w:val="21"/>
              </w:rPr>
            </w:pPr>
            <w:r w:rsidRPr="004D7EBF">
              <w:rPr>
                <w:rFonts w:ascii="Times New Roman" w:eastAsia="宋体" w:hAnsi="Times New Roman" w:cs="Times New Roman"/>
                <w:b/>
                <w:bCs/>
                <w:szCs w:val="21"/>
              </w:rPr>
              <w:t>一</w:t>
            </w:r>
          </w:p>
        </w:tc>
        <w:tc>
          <w:tcPr>
            <w:tcW w:w="1705" w:type="dxa"/>
            <w:vAlign w:val="center"/>
          </w:tcPr>
          <w:p w:rsidR="002E2A14" w:rsidRPr="00EC5275" w:rsidRDefault="002E2A14" w:rsidP="002E2A14">
            <w:pPr>
              <w:spacing w:line="240" w:lineRule="exact"/>
              <w:jc w:val="center"/>
              <w:rPr>
                <w:rFonts w:ascii="Times New Roman" w:eastAsia="宋体" w:hAnsi="Times New Roman" w:cs="Times New Roman"/>
                <w:bCs/>
                <w:szCs w:val="21"/>
              </w:rPr>
            </w:pPr>
            <w:r w:rsidRPr="00EC5275">
              <w:rPr>
                <w:rFonts w:ascii="Times New Roman" w:eastAsia="宋体" w:hAnsi="Times New Roman" w:cs="Times New Roman"/>
                <w:bCs/>
                <w:szCs w:val="21"/>
              </w:rPr>
              <w:t>二</w:t>
            </w:r>
          </w:p>
        </w:tc>
        <w:tc>
          <w:tcPr>
            <w:tcW w:w="1705" w:type="dxa"/>
            <w:tcBorders>
              <w:right w:val="single" w:sz="4" w:space="0" w:color="auto"/>
            </w:tcBorders>
            <w:vAlign w:val="center"/>
          </w:tcPr>
          <w:p w:rsidR="002E2A14" w:rsidRPr="00EC5275" w:rsidRDefault="002E2A14" w:rsidP="002E2A14">
            <w:pPr>
              <w:spacing w:line="240" w:lineRule="exact"/>
              <w:jc w:val="center"/>
              <w:rPr>
                <w:rFonts w:ascii="Times New Roman" w:eastAsia="宋体" w:hAnsi="Times New Roman" w:cs="Times New Roman"/>
                <w:bCs/>
                <w:szCs w:val="21"/>
              </w:rPr>
            </w:pPr>
            <w:r w:rsidRPr="00EC5275">
              <w:rPr>
                <w:rFonts w:ascii="Times New Roman" w:eastAsia="宋体" w:hAnsi="Times New Roman" w:cs="Times New Roman"/>
                <w:bCs/>
                <w:szCs w:val="21"/>
              </w:rPr>
              <w:t>三</w:t>
            </w:r>
          </w:p>
        </w:tc>
        <w:tc>
          <w:tcPr>
            <w:tcW w:w="1708" w:type="dxa"/>
            <w:tcBorders>
              <w:left w:val="single" w:sz="4" w:space="0" w:color="auto"/>
              <w:right w:val="single" w:sz="4" w:space="0" w:color="auto"/>
            </w:tcBorders>
            <w:vAlign w:val="center"/>
          </w:tcPr>
          <w:p w:rsidR="002E2A14" w:rsidRPr="00EC5275" w:rsidRDefault="002E2A14" w:rsidP="002E2A14">
            <w:pPr>
              <w:spacing w:line="240" w:lineRule="exact"/>
              <w:jc w:val="center"/>
              <w:rPr>
                <w:rFonts w:ascii="Times New Roman" w:eastAsia="宋体" w:hAnsi="Times New Roman" w:cs="Times New Roman"/>
                <w:bCs/>
                <w:szCs w:val="21"/>
              </w:rPr>
            </w:pPr>
            <w:r w:rsidRPr="00EC5275">
              <w:rPr>
                <w:rFonts w:ascii="Times New Roman" w:eastAsia="宋体" w:hAnsi="Times New Roman" w:cs="Times New Roman"/>
                <w:bCs/>
                <w:szCs w:val="21"/>
              </w:rPr>
              <w:t>简单分析</w:t>
            </w:r>
            <w:r w:rsidRPr="00EC5275">
              <w:rPr>
                <w:rFonts w:ascii="Times New Roman" w:eastAsia="宋体" w:hAnsi="Times New Roman" w:cs="Times New Roman"/>
                <w:bCs/>
                <w:kern w:val="0"/>
                <w:szCs w:val="21"/>
              </w:rPr>
              <w:t>a</w:t>
            </w:r>
          </w:p>
        </w:tc>
      </w:tr>
      <w:tr w:rsidR="002E2A14" w:rsidRPr="00EC5275" w:rsidTr="002E2A14">
        <w:trPr>
          <w:trHeight w:val="666"/>
          <w:jc w:val="center"/>
        </w:trPr>
        <w:tc>
          <w:tcPr>
            <w:tcW w:w="8528" w:type="dxa"/>
            <w:gridSpan w:val="5"/>
            <w:tcBorders>
              <w:right w:val="single" w:sz="4" w:space="0" w:color="auto"/>
            </w:tcBorders>
            <w:vAlign w:val="center"/>
          </w:tcPr>
          <w:p w:rsidR="002E2A14" w:rsidRPr="00EC5275" w:rsidRDefault="002E2A14" w:rsidP="002E2A14">
            <w:pPr>
              <w:autoSpaceDE w:val="0"/>
              <w:autoSpaceDN w:val="0"/>
              <w:adjustRightInd w:val="0"/>
              <w:jc w:val="left"/>
              <w:rPr>
                <w:rFonts w:ascii="Times New Roman" w:eastAsia="宋体" w:hAnsi="Times New Roman" w:cs="Times New Roman"/>
                <w:bCs/>
                <w:kern w:val="0"/>
                <w:szCs w:val="21"/>
              </w:rPr>
            </w:pPr>
            <w:r w:rsidRPr="00EC5275">
              <w:rPr>
                <w:rFonts w:ascii="Times New Roman" w:eastAsia="宋体" w:hAnsi="Times New Roman" w:cs="Times New Roman"/>
                <w:bCs/>
                <w:kern w:val="0"/>
                <w:szCs w:val="21"/>
              </w:rPr>
              <w:t>a</w:t>
            </w:r>
            <w:r w:rsidRPr="00EC5275">
              <w:rPr>
                <w:rFonts w:ascii="Times New Roman" w:eastAsia="宋体" w:hAnsi="Times New Roman" w:cs="Times New Roman"/>
                <w:bCs/>
                <w:kern w:val="0"/>
                <w:szCs w:val="21"/>
              </w:rPr>
              <w:t>是相对于详细评价工作内容而言，在描述危险物质、环境影响途径、环境危害后果、风险防范措施等方面给出定性说明。见附录</w:t>
            </w:r>
            <w:r w:rsidRPr="00EC5275">
              <w:rPr>
                <w:rFonts w:ascii="Times New Roman" w:eastAsia="宋体" w:hAnsi="Times New Roman" w:cs="Times New Roman"/>
                <w:bCs/>
                <w:kern w:val="0"/>
                <w:szCs w:val="21"/>
              </w:rPr>
              <w:t>A</w:t>
            </w:r>
            <w:r w:rsidRPr="00EC5275">
              <w:rPr>
                <w:rFonts w:ascii="Times New Roman" w:eastAsia="宋体" w:hAnsi="Times New Roman" w:cs="Times New Roman"/>
                <w:bCs/>
                <w:kern w:val="0"/>
                <w:szCs w:val="21"/>
              </w:rPr>
              <w:t>。</w:t>
            </w:r>
          </w:p>
        </w:tc>
      </w:tr>
    </w:tbl>
    <w:p w:rsidR="002E2A14" w:rsidRPr="00EC5275" w:rsidRDefault="002E2A14" w:rsidP="002E2A14">
      <w:pPr>
        <w:ind w:firstLine="422"/>
        <w:jc w:val="center"/>
        <w:rPr>
          <w:rFonts w:ascii="Times New Roman" w:eastAsia="宋体" w:hAnsi="Times New Roman" w:cs="Times New Roman"/>
          <w:szCs w:val="24"/>
        </w:rPr>
      </w:pPr>
      <w:r w:rsidRPr="00EC5275">
        <w:rPr>
          <w:rFonts w:ascii="Times New Roman" w:eastAsia="宋体" w:hAnsi="Times New Roman" w:cs="Times New Roman"/>
          <w:b/>
          <w:szCs w:val="21"/>
        </w:rPr>
        <w:t>表</w:t>
      </w:r>
      <w:r w:rsidRPr="00EC5275">
        <w:rPr>
          <w:rFonts w:ascii="Times New Roman" w:eastAsia="宋体" w:hAnsi="Times New Roman" w:cs="Times New Roman"/>
          <w:b/>
          <w:szCs w:val="21"/>
        </w:rPr>
        <w:t xml:space="preserve">6.8-14 </w:t>
      </w:r>
      <w:r w:rsidRPr="00EC5275">
        <w:rPr>
          <w:rFonts w:ascii="Times New Roman" w:eastAsia="宋体" w:hAnsi="Times New Roman" w:cs="Times New Roman"/>
          <w:b/>
          <w:szCs w:val="21"/>
        </w:rPr>
        <w:t>本项目风险评价工作级别及评价范围</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0"/>
        <w:gridCol w:w="2016"/>
        <w:gridCol w:w="1915"/>
        <w:gridCol w:w="4220"/>
      </w:tblGrid>
      <w:tr w:rsidR="002E2A14" w:rsidRPr="00EC5275" w:rsidTr="002E2A14">
        <w:trPr>
          <w:trHeight w:val="397"/>
          <w:jc w:val="center"/>
        </w:trPr>
        <w:tc>
          <w:tcPr>
            <w:tcW w:w="837" w:type="pct"/>
            <w:vAlign w:val="center"/>
          </w:tcPr>
          <w:p w:rsidR="002E2A14" w:rsidRPr="00EC5275" w:rsidRDefault="002E2A14" w:rsidP="002E2A14">
            <w:pPr>
              <w:jc w:val="center"/>
              <w:rPr>
                <w:rFonts w:ascii="Times New Roman" w:eastAsia="宋体" w:hAnsi="Times New Roman" w:cs="Times New Roman"/>
                <w:b/>
                <w:bCs/>
                <w:kern w:val="24"/>
                <w:szCs w:val="21"/>
              </w:rPr>
            </w:pPr>
            <w:r w:rsidRPr="00EC5275">
              <w:rPr>
                <w:rFonts w:ascii="Times New Roman" w:eastAsia="宋体" w:hAnsi="Times New Roman" w:cs="Times New Roman"/>
                <w:b/>
                <w:bCs/>
                <w:kern w:val="24"/>
                <w:szCs w:val="21"/>
              </w:rPr>
              <w:t>评价要素</w:t>
            </w:r>
          </w:p>
        </w:tc>
        <w:tc>
          <w:tcPr>
            <w:tcW w:w="1029" w:type="pct"/>
            <w:vAlign w:val="center"/>
          </w:tcPr>
          <w:p w:rsidR="002E2A14" w:rsidRPr="00EC5275" w:rsidRDefault="002E2A14" w:rsidP="002E2A14">
            <w:pPr>
              <w:jc w:val="center"/>
              <w:rPr>
                <w:rFonts w:ascii="Times New Roman" w:eastAsia="宋体" w:hAnsi="Times New Roman" w:cs="Times New Roman"/>
                <w:b/>
                <w:bCs/>
                <w:kern w:val="24"/>
                <w:szCs w:val="21"/>
              </w:rPr>
            </w:pPr>
            <w:r w:rsidRPr="00EC5275">
              <w:rPr>
                <w:rFonts w:ascii="Times New Roman" w:eastAsia="宋体" w:hAnsi="Times New Roman" w:cs="Times New Roman"/>
                <w:b/>
                <w:bCs/>
                <w:iCs/>
                <w:szCs w:val="24"/>
              </w:rPr>
              <w:t>环境风险潜势</w:t>
            </w:r>
          </w:p>
        </w:tc>
        <w:tc>
          <w:tcPr>
            <w:tcW w:w="978" w:type="pct"/>
            <w:vAlign w:val="center"/>
          </w:tcPr>
          <w:p w:rsidR="002E2A14" w:rsidRPr="00EC5275" w:rsidRDefault="002E2A14" w:rsidP="002E2A14">
            <w:pPr>
              <w:jc w:val="center"/>
              <w:rPr>
                <w:rFonts w:ascii="Times New Roman" w:eastAsia="宋体" w:hAnsi="Times New Roman" w:cs="Times New Roman"/>
                <w:b/>
                <w:bCs/>
                <w:kern w:val="24"/>
                <w:szCs w:val="21"/>
              </w:rPr>
            </w:pPr>
            <w:r w:rsidRPr="00EC5275">
              <w:rPr>
                <w:rFonts w:ascii="Times New Roman" w:eastAsia="宋体" w:hAnsi="Times New Roman" w:cs="Times New Roman"/>
                <w:szCs w:val="24"/>
              </w:rPr>
              <w:t>评价等级</w:t>
            </w:r>
          </w:p>
        </w:tc>
        <w:tc>
          <w:tcPr>
            <w:tcW w:w="2154"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
                <w:bCs/>
                <w:kern w:val="24"/>
                <w:szCs w:val="21"/>
              </w:rPr>
              <w:t>评价范围</w:t>
            </w:r>
          </w:p>
        </w:tc>
      </w:tr>
      <w:tr w:rsidR="002E2A14" w:rsidRPr="00EC5275" w:rsidTr="002E2A14">
        <w:trPr>
          <w:trHeight w:val="397"/>
          <w:jc w:val="center"/>
        </w:trPr>
        <w:tc>
          <w:tcPr>
            <w:tcW w:w="837"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Times New Roman" w:eastAsia="宋体" w:hAnsi="Times New Roman" w:cs="Times New Roman"/>
                <w:kern w:val="24"/>
                <w:szCs w:val="21"/>
              </w:rPr>
              <w:lastRenderedPageBreak/>
              <w:t>大气环境</w:t>
            </w:r>
          </w:p>
        </w:tc>
        <w:tc>
          <w:tcPr>
            <w:tcW w:w="1029" w:type="pct"/>
            <w:vAlign w:val="center"/>
          </w:tcPr>
          <w:p w:rsidR="002E2A14" w:rsidRPr="00EC5275" w:rsidRDefault="004D7EBF" w:rsidP="002E2A14">
            <w:pPr>
              <w:jc w:val="center"/>
              <w:rPr>
                <w:rFonts w:ascii="Times New Roman" w:eastAsia="宋体" w:hAnsi="Times New Roman" w:cs="Times New Roman"/>
                <w:kern w:val="24"/>
                <w:szCs w:val="21"/>
              </w:rPr>
            </w:pPr>
            <w:r w:rsidRPr="004D7EBF">
              <w:rPr>
                <w:rFonts w:ascii="宋体" w:eastAsia="宋体" w:hAnsi="宋体" w:cs="宋体" w:hint="eastAsia"/>
                <w:szCs w:val="24"/>
              </w:rPr>
              <w:t>Ⅳ</w:t>
            </w:r>
          </w:p>
        </w:tc>
        <w:tc>
          <w:tcPr>
            <w:tcW w:w="978" w:type="pct"/>
            <w:vAlign w:val="center"/>
          </w:tcPr>
          <w:p w:rsidR="002E2A14" w:rsidRPr="00EC5275" w:rsidRDefault="004D7EBF" w:rsidP="002E2A14">
            <w:pPr>
              <w:jc w:val="center"/>
              <w:rPr>
                <w:rFonts w:ascii="Times New Roman" w:eastAsia="宋体" w:hAnsi="Times New Roman" w:cs="Times New Roman"/>
                <w:kern w:val="24"/>
                <w:szCs w:val="21"/>
              </w:rPr>
            </w:pPr>
            <w:r>
              <w:rPr>
                <w:rFonts w:ascii="Times New Roman" w:eastAsia="宋体" w:hAnsi="Times New Roman" w:cs="Times New Roman" w:hint="eastAsia"/>
                <w:bCs/>
                <w:kern w:val="0"/>
                <w:szCs w:val="32"/>
                <w:lang w:val="zh-CN"/>
              </w:rPr>
              <w:t>一</w:t>
            </w:r>
            <w:r w:rsidR="002E2A14" w:rsidRPr="00EC5275">
              <w:rPr>
                <w:rFonts w:ascii="Times New Roman" w:eastAsia="宋体" w:hAnsi="Times New Roman" w:cs="Times New Roman"/>
                <w:bCs/>
                <w:kern w:val="0"/>
                <w:szCs w:val="32"/>
                <w:lang w:val="zh-CN"/>
              </w:rPr>
              <w:t>级</w:t>
            </w:r>
          </w:p>
        </w:tc>
        <w:tc>
          <w:tcPr>
            <w:tcW w:w="2154"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建设项目边界外</w:t>
            </w:r>
            <w:r w:rsidRPr="00EC5275">
              <w:rPr>
                <w:rFonts w:ascii="Times New Roman" w:eastAsia="宋体" w:hAnsi="Times New Roman" w:cs="Times New Roman"/>
                <w:szCs w:val="21"/>
              </w:rPr>
              <w:t>5km</w:t>
            </w:r>
          </w:p>
        </w:tc>
      </w:tr>
      <w:tr w:rsidR="002E2A14" w:rsidRPr="00EC5275" w:rsidTr="002E2A14">
        <w:trPr>
          <w:trHeight w:val="397"/>
          <w:jc w:val="center"/>
        </w:trPr>
        <w:tc>
          <w:tcPr>
            <w:tcW w:w="837"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Times New Roman" w:eastAsia="宋体" w:hAnsi="Times New Roman" w:cs="Times New Roman"/>
                <w:kern w:val="24"/>
                <w:szCs w:val="21"/>
              </w:rPr>
              <w:t>地表水</w:t>
            </w:r>
          </w:p>
        </w:tc>
        <w:tc>
          <w:tcPr>
            <w:tcW w:w="1029"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宋体" w:eastAsia="宋体" w:hAnsi="宋体" w:cs="宋体" w:hint="eastAsia"/>
                <w:szCs w:val="24"/>
              </w:rPr>
              <w:t>Ⅲ</w:t>
            </w:r>
          </w:p>
        </w:tc>
        <w:tc>
          <w:tcPr>
            <w:tcW w:w="978"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Times New Roman" w:eastAsia="宋体" w:hAnsi="Times New Roman" w:cs="Times New Roman"/>
                <w:bCs/>
                <w:kern w:val="0"/>
                <w:szCs w:val="32"/>
                <w:lang w:val="zh-CN"/>
              </w:rPr>
              <w:t>二级</w:t>
            </w:r>
          </w:p>
        </w:tc>
        <w:tc>
          <w:tcPr>
            <w:tcW w:w="2154"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排放口上游</w:t>
            </w:r>
            <w:r w:rsidRPr="00EC5275">
              <w:rPr>
                <w:rFonts w:ascii="Times New Roman" w:eastAsia="宋体" w:hAnsi="Times New Roman" w:cs="Times New Roman"/>
                <w:szCs w:val="21"/>
              </w:rPr>
              <w:t>100m</w:t>
            </w:r>
            <w:r w:rsidRPr="00EC5275">
              <w:rPr>
                <w:rFonts w:ascii="Times New Roman" w:eastAsia="宋体" w:hAnsi="Times New Roman" w:cs="Times New Roman"/>
                <w:szCs w:val="21"/>
              </w:rPr>
              <w:t>至下游</w:t>
            </w:r>
            <w:r w:rsidRPr="00EC5275">
              <w:rPr>
                <w:rFonts w:ascii="Times New Roman" w:eastAsia="宋体" w:hAnsi="Times New Roman" w:cs="Times New Roman"/>
                <w:szCs w:val="21"/>
              </w:rPr>
              <w:t>10km</w:t>
            </w:r>
          </w:p>
        </w:tc>
      </w:tr>
      <w:tr w:rsidR="002E2A14" w:rsidRPr="00EC5275" w:rsidTr="002E2A14">
        <w:trPr>
          <w:trHeight w:val="397"/>
          <w:jc w:val="center"/>
        </w:trPr>
        <w:tc>
          <w:tcPr>
            <w:tcW w:w="837"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Times New Roman" w:eastAsia="宋体" w:hAnsi="Times New Roman" w:cs="Times New Roman"/>
                <w:kern w:val="24"/>
                <w:szCs w:val="21"/>
              </w:rPr>
              <w:t>地下水</w:t>
            </w:r>
          </w:p>
        </w:tc>
        <w:tc>
          <w:tcPr>
            <w:tcW w:w="1029"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宋体" w:eastAsia="宋体" w:hAnsi="宋体" w:cs="宋体" w:hint="eastAsia"/>
                <w:kern w:val="0"/>
                <w:szCs w:val="21"/>
              </w:rPr>
              <w:t>Ⅰ</w:t>
            </w:r>
          </w:p>
        </w:tc>
        <w:tc>
          <w:tcPr>
            <w:tcW w:w="97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4"/>
              </w:rPr>
              <w:t>简单分析</w:t>
            </w:r>
          </w:p>
        </w:tc>
        <w:tc>
          <w:tcPr>
            <w:tcW w:w="2154"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w:t>
            </w:r>
          </w:p>
        </w:tc>
      </w:tr>
      <w:tr w:rsidR="002E2A14" w:rsidRPr="00EC5275" w:rsidTr="002E2A14">
        <w:trPr>
          <w:trHeight w:val="397"/>
          <w:jc w:val="center"/>
        </w:trPr>
        <w:tc>
          <w:tcPr>
            <w:tcW w:w="837"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Times New Roman" w:eastAsia="宋体" w:hAnsi="Times New Roman" w:cs="Times New Roman"/>
                <w:kern w:val="24"/>
                <w:szCs w:val="21"/>
              </w:rPr>
              <w:t>综合</w:t>
            </w:r>
          </w:p>
        </w:tc>
        <w:tc>
          <w:tcPr>
            <w:tcW w:w="1029"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宋体" w:eastAsia="宋体" w:hAnsi="宋体" w:cs="宋体" w:hint="eastAsia"/>
                <w:szCs w:val="24"/>
              </w:rPr>
              <w:t>Ⅲ</w:t>
            </w:r>
          </w:p>
        </w:tc>
        <w:tc>
          <w:tcPr>
            <w:tcW w:w="978" w:type="pct"/>
            <w:vAlign w:val="center"/>
          </w:tcPr>
          <w:p w:rsidR="002E2A14" w:rsidRPr="00EC5275" w:rsidRDefault="002E2A14" w:rsidP="002E2A14">
            <w:pPr>
              <w:jc w:val="center"/>
              <w:rPr>
                <w:rFonts w:ascii="Times New Roman" w:eastAsia="宋体" w:hAnsi="Times New Roman" w:cs="Times New Roman"/>
                <w:szCs w:val="24"/>
              </w:rPr>
            </w:pPr>
            <w:r w:rsidRPr="00EC5275">
              <w:rPr>
                <w:rFonts w:ascii="Times New Roman" w:eastAsia="宋体" w:hAnsi="Times New Roman" w:cs="Times New Roman"/>
                <w:bCs/>
                <w:kern w:val="0"/>
                <w:szCs w:val="32"/>
                <w:lang w:val="zh-CN"/>
              </w:rPr>
              <w:t>二级</w:t>
            </w:r>
          </w:p>
        </w:tc>
        <w:tc>
          <w:tcPr>
            <w:tcW w:w="2154" w:type="pct"/>
            <w:vAlign w:val="center"/>
          </w:tcPr>
          <w:p w:rsidR="002E2A14" w:rsidRPr="00EC5275" w:rsidRDefault="002E2A14" w:rsidP="002E2A14">
            <w:pPr>
              <w:jc w:val="center"/>
              <w:rPr>
                <w:rFonts w:ascii="Times New Roman" w:eastAsia="宋体" w:hAnsi="Times New Roman" w:cs="Times New Roman"/>
                <w:kern w:val="24"/>
                <w:szCs w:val="21"/>
              </w:rPr>
            </w:pPr>
            <w:r w:rsidRPr="00EC5275">
              <w:rPr>
                <w:rFonts w:ascii="Times New Roman" w:eastAsia="宋体" w:hAnsi="Times New Roman" w:cs="Times New Roman"/>
                <w:kern w:val="24"/>
                <w:szCs w:val="21"/>
              </w:rPr>
              <w:t>/</w:t>
            </w:r>
          </w:p>
        </w:tc>
      </w:tr>
    </w:tbl>
    <w:p w:rsidR="002E2A14" w:rsidRPr="00EC5275" w:rsidRDefault="00E40B94" w:rsidP="00E40B94">
      <w:pPr>
        <w:keepNext/>
        <w:keepLines/>
        <w:spacing w:line="360" w:lineRule="auto"/>
        <w:outlineLvl w:val="2"/>
        <w:rPr>
          <w:rFonts w:ascii="Times New Roman" w:eastAsia="宋体" w:hAnsi="Times New Roman" w:cs="Times New Roman"/>
          <w:b/>
          <w:bCs/>
          <w:kern w:val="24"/>
          <w:sz w:val="28"/>
          <w:szCs w:val="28"/>
          <w:lang w:val="zh-CN"/>
        </w:rPr>
      </w:pPr>
      <w:bookmarkStart w:id="786" w:name="_Toc121381329"/>
      <w:bookmarkStart w:id="787" w:name="_Toc30816"/>
      <w:bookmarkEnd w:id="772"/>
      <w:r>
        <w:rPr>
          <w:rFonts w:ascii="Times New Roman" w:eastAsia="宋体" w:hAnsi="Times New Roman" w:cs="Times New Roman" w:hint="eastAsia"/>
          <w:b/>
          <w:bCs/>
          <w:kern w:val="24"/>
          <w:sz w:val="28"/>
          <w:szCs w:val="28"/>
          <w:lang w:val="zh-CN"/>
        </w:rPr>
        <w:t>6.9.3</w:t>
      </w:r>
      <w:r w:rsidR="002E2A14" w:rsidRPr="00EC5275">
        <w:rPr>
          <w:rFonts w:ascii="Times New Roman" w:eastAsia="宋体" w:hAnsi="Times New Roman" w:cs="Times New Roman"/>
          <w:b/>
          <w:bCs/>
          <w:kern w:val="24"/>
          <w:sz w:val="28"/>
          <w:szCs w:val="28"/>
          <w:lang w:val="zh-CN"/>
        </w:rPr>
        <w:t>本项目风险调查</w:t>
      </w:r>
      <w:bookmarkEnd w:id="786"/>
    </w:p>
    <w:p w:rsidR="002E2A14" w:rsidRPr="00ED116F" w:rsidRDefault="00ED116F" w:rsidP="00ED116F">
      <w:pPr>
        <w:pStyle w:val="ctrl-4"/>
        <w:snapToGrid/>
        <w:spacing w:beforeLines="0"/>
        <w:ind w:firstLine="482"/>
        <w:rPr>
          <w:b/>
          <w:lang w:val="zh-CN"/>
        </w:rPr>
      </w:pPr>
      <w:r>
        <w:rPr>
          <w:rFonts w:hint="eastAsia"/>
          <w:b/>
          <w:lang w:val="zh-CN"/>
        </w:rPr>
        <w:t>1</w:t>
      </w:r>
      <w:r>
        <w:rPr>
          <w:rFonts w:hint="eastAsia"/>
          <w:b/>
          <w:lang w:val="zh-CN"/>
        </w:rPr>
        <w:t>、</w:t>
      </w:r>
      <w:r w:rsidR="002E2A14" w:rsidRPr="00ED116F">
        <w:rPr>
          <w:b/>
          <w:lang w:val="zh-CN"/>
        </w:rPr>
        <w:t>环境风险敏感目标调查</w:t>
      </w:r>
      <w:bookmarkEnd w:id="787"/>
    </w:p>
    <w:p w:rsidR="002E2A14" w:rsidRPr="00EC5275" w:rsidRDefault="002E2A14" w:rsidP="002E2A14">
      <w:pPr>
        <w:spacing w:line="360" w:lineRule="auto"/>
        <w:ind w:firstLineChars="200" w:firstLine="480"/>
        <w:jc w:val="left"/>
        <w:rPr>
          <w:rFonts w:ascii="Times New Roman" w:eastAsia="宋体" w:hAnsi="Times New Roman" w:cs="Times New Roman"/>
          <w:bCs/>
          <w:kern w:val="0"/>
          <w:sz w:val="24"/>
          <w:szCs w:val="24"/>
          <w:lang w:val="zh-CN"/>
        </w:rPr>
      </w:pPr>
      <w:r w:rsidRPr="00EC5275">
        <w:rPr>
          <w:rFonts w:ascii="Times New Roman" w:eastAsia="宋体" w:hAnsi="Times New Roman" w:cs="Times New Roman"/>
          <w:bCs/>
          <w:kern w:val="0"/>
          <w:sz w:val="24"/>
          <w:szCs w:val="24"/>
          <w:lang w:val="zh-CN"/>
        </w:rPr>
        <w:t>根据本项目涉及的危险物质性质、可能影响的途径，通过调查，确认本项目环境风险敏感目标情况见表</w:t>
      </w:r>
      <w:r w:rsidRPr="00EC5275">
        <w:rPr>
          <w:rFonts w:ascii="Times New Roman" w:eastAsia="宋体" w:hAnsi="Times New Roman" w:cs="Times New Roman"/>
          <w:bCs/>
          <w:kern w:val="0"/>
          <w:sz w:val="24"/>
          <w:szCs w:val="24"/>
        </w:rPr>
        <w:t>6</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rPr>
        <w:t>8</w:t>
      </w:r>
      <w:r w:rsidRPr="00EC5275">
        <w:rPr>
          <w:rFonts w:ascii="Times New Roman" w:eastAsia="宋体" w:hAnsi="Times New Roman" w:cs="Times New Roman"/>
          <w:bCs/>
          <w:kern w:val="0"/>
          <w:sz w:val="24"/>
          <w:szCs w:val="24"/>
          <w:lang w:val="zh-CN"/>
        </w:rPr>
        <w:t>-</w:t>
      </w:r>
      <w:r w:rsidRPr="00EC5275">
        <w:rPr>
          <w:rFonts w:ascii="Times New Roman" w:eastAsia="宋体" w:hAnsi="Times New Roman" w:cs="Times New Roman"/>
          <w:bCs/>
          <w:kern w:val="0"/>
          <w:sz w:val="24"/>
          <w:szCs w:val="24"/>
        </w:rPr>
        <w:t>15</w:t>
      </w:r>
      <w:r w:rsidRPr="00EC5275">
        <w:rPr>
          <w:rFonts w:ascii="Times New Roman" w:eastAsia="宋体" w:hAnsi="Times New Roman" w:cs="Times New Roman"/>
          <w:bCs/>
          <w:kern w:val="0"/>
          <w:sz w:val="24"/>
          <w:szCs w:val="24"/>
          <w:lang w:val="zh-CN"/>
        </w:rPr>
        <w:t>。</w:t>
      </w:r>
    </w:p>
    <w:p w:rsidR="002E2A14" w:rsidRPr="00EC5275" w:rsidRDefault="002E2A14" w:rsidP="002E2A14">
      <w:pPr>
        <w:autoSpaceDE w:val="0"/>
        <w:autoSpaceDN w:val="0"/>
        <w:ind w:firstLine="422"/>
        <w:jc w:val="center"/>
        <w:rPr>
          <w:rFonts w:ascii="Times New Roman" w:eastAsia="宋体" w:hAnsi="Times New Roman" w:cs="Times New Roman"/>
          <w:b/>
          <w:bCs/>
          <w:szCs w:val="24"/>
          <w:lang w:val="zh-CN" w:bidi="zh-CN"/>
        </w:rPr>
      </w:pPr>
      <w:r w:rsidRPr="00EC5275">
        <w:rPr>
          <w:rFonts w:ascii="Times New Roman" w:eastAsia="宋体" w:hAnsi="Times New Roman" w:cs="Times New Roman"/>
          <w:b/>
          <w:bCs/>
          <w:szCs w:val="24"/>
          <w:lang w:val="zh-CN" w:bidi="zh-CN"/>
        </w:rPr>
        <w:t>表</w:t>
      </w:r>
      <w:r w:rsidRPr="00EC5275">
        <w:rPr>
          <w:rFonts w:ascii="Times New Roman" w:eastAsia="宋体" w:hAnsi="Times New Roman" w:cs="Times New Roman"/>
          <w:b/>
          <w:bCs/>
          <w:szCs w:val="24"/>
          <w:lang w:bidi="zh-CN"/>
        </w:rPr>
        <w:t>6</w:t>
      </w:r>
      <w:r w:rsidRPr="00EC5275">
        <w:rPr>
          <w:rFonts w:ascii="Times New Roman" w:eastAsia="宋体" w:hAnsi="Times New Roman" w:cs="Times New Roman"/>
          <w:b/>
          <w:bCs/>
          <w:szCs w:val="24"/>
          <w:lang w:val="zh-CN" w:bidi="zh-CN"/>
        </w:rPr>
        <w:t>.</w:t>
      </w:r>
      <w:r w:rsidRPr="00EC5275">
        <w:rPr>
          <w:rFonts w:ascii="Times New Roman" w:eastAsia="宋体" w:hAnsi="Times New Roman" w:cs="Times New Roman"/>
          <w:b/>
          <w:bCs/>
          <w:szCs w:val="24"/>
          <w:lang w:bidi="zh-CN"/>
        </w:rPr>
        <w:t>8</w:t>
      </w:r>
      <w:r w:rsidRPr="00EC5275">
        <w:rPr>
          <w:rFonts w:ascii="Times New Roman" w:eastAsia="宋体" w:hAnsi="Times New Roman" w:cs="Times New Roman"/>
          <w:b/>
          <w:bCs/>
          <w:szCs w:val="24"/>
          <w:lang w:val="zh-CN" w:bidi="zh-CN"/>
        </w:rPr>
        <w:t>-</w:t>
      </w:r>
      <w:r w:rsidRPr="00EC5275">
        <w:rPr>
          <w:rFonts w:ascii="Times New Roman" w:eastAsia="宋体" w:hAnsi="Times New Roman" w:cs="Times New Roman"/>
          <w:b/>
          <w:bCs/>
          <w:szCs w:val="24"/>
          <w:lang w:bidi="zh-CN"/>
        </w:rPr>
        <w:t>15</w:t>
      </w:r>
      <w:r w:rsidRPr="00EC5275">
        <w:rPr>
          <w:rFonts w:ascii="Times New Roman" w:eastAsia="宋体" w:hAnsi="Times New Roman" w:cs="Times New Roman"/>
          <w:b/>
          <w:bCs/>
          <w:szCs w:val="24"/>
          <w:lang w:val="zh-CN" w:bidi="zh-CN"/>
        </w:rPr>
        <w:t xml:space="preserve"> </w:t>
      </w:r>
      <w:r w:rsidRPr="00EC5275">
        <w:rPr>
          <w:rFonts w:ascii="Times New Roman" w:eastAsia="宋体" w:hAnsi="Times New Roman" w:cs="Times New Roman"/>
          <w:b/>
          <w:bCs/>
          <w:szCs w:val="24"/>
          <w:lang w:val="zh-CN" w:bidi="zh-CN"/>
        </w:rPr>
        <w:t>建设项目环境风险敏感目标表</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6"/>
        <w:gridCol w:w="996"/>
        <w:gridCol w:w="1523"/>
        <w:gridCol w:w="1058"/>
        <w:gridCol w:w="881"/>
        <w:gridCol w:w="881"/>
        <w:gridCol w:w="2183"/>
        <w:gridCol w:w="1273"/>
      </w:tblGrid>
      <w:tr w:rsidR="002E2A14" w:rsidRPr="00EC5275" w:rsidTr="002E2A14">
        <w:trPr>
          <w:trHeight w:val="369"/>
          <w:jc w:val="center"/>
        </w:trPr>
        <w:tc>
          <w:tcPr>
            <w:tcW w:w="508" w:type="pct"/>
            <w:vAlign w:val="center"/>
          </w:tcPr>
          <w:p w:rsidR="002E2A14" w:rsidRPr="00EC5275" w:rsidRDefault="002E2A14" w:rsidP="002E2A14">
            <w:pPr>
              <w:jc w:val="center"/>
              <w:rPr>
                <w:rFonts w:ascii="Times New Roman" w:eastAsia="宋体" w:hAnsi="Times New Roman" w:cs="Times New Roman"/>
                <w:szCs w:val="21"/>
              </w:rPr>
            </w:pPr>
            <w:bookmarkStart w:id="788" w:name="6.3_风险潜势初判"/>
            <w:bookmarkStart w:id="789" w:name="_bookmark36"/>
            <w:bookmarkEnd w:id="788"/>
            <w:bookmarkEnd w:id="789"/>
            <w:r w:rsidRPr="00EC5275">
              <w:rPr>
                <w:rFonts w:ascii="Times New Roman" w:eastAsia="宋体" w:hAnsi="Times New Roman" w:cs="Times New Roman"/>
                <w:szCs w:val="21"/>
              </w:rPr>
              <w:t>类别</w:t>
            </w: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序号</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名称</w:t>
            </w:r>
          </w:p>
        </w:tc>
        <w:tc>
          <w:tcPr>
            <w:tcW w:w="54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保护对象</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保护内容</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相对方位</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相对厂界距离（</w:t>
            </w:r>
            <w:r w:rsidRPr="00EC5275">
              <w:rPr>
                <w:rFonts w:ascii="Times New Roman" w:eastAsia="宋体" w:hAnsi="Times New Roman" w:cs="Times New Roman"/>
                <w:szCs w:val="21"/>
              </w:rPr>
              <w:t>m</w:t>
            </w:r>
            <w:r w:rsidRPr="00EC5275">
              <w:rPr>
                <w:rFonts w:ascii="Times New Roman" w:eastAsia="宋体" w:hAnsi="Times New Roman" w:cs="Times New Roman"/>
                <w:szCs w:val="21"/>
              </w:rPr>
              <w:t>）</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规模</w:t>
            </w:r>
          </w:p>
        </w:tc>
      </w:tr>
      <w:tr w:rsidR="002E2A14" w:rsidRPr="00EC5275" w:rsidTr="002E2A14">
        <w:trPr>
          <w:trHeight w:val="369"/>
          <w:jc w:val="center"/>
        </w:trPr>
        <w:tc>
          <w:tcPr>
            <w:tcW w:w="508" w:type="pct"/>
            <w:vMerge w:val="restar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环境空气</w:t>
            </w: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方家咀</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195</w:t>
            </w:r>
            <w:r w:rsidRPr="00EC5275">
              <w:rPr>
                <w:rFonts w:ascii="Times New Roman" w:eastAsia="宋体" w:hAnsi="Times New Roman" w:cs="Times New Roman"/>
                <w:szCs w:val="21"/>
              </w:rPr>
              <w:t>～</w:t>
            </w:r>
            <w:r w:rsidRPr="00EC5275">
              <w:rPr>
                <w:rFonts w:ascii="Times New Roman" w:eastAsia="宋体" w:hAnsi="Times New Roman" w:cs="Times New Roman"/>
                <w:szCs w:val="21"/>
              </w:rPr>
              <w:t>680m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75</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2</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基隆村</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2130</w:t>
            </w:r>
            <w:r w:rsidRPr="00EC5275">
              <w:rPr>
                <w:rFonts w:ascii="Times New Roman" w:eastAsia="宋体" w:hAnsi="Times New Roman" w:cs="Times New Roman"/>
                <w:szCs w:val="21"/>
              </w:rPr>
              <w:t>～</w:t>
            </w:r>
            <w:r w:rsidRPr="00EC5275">
              <w:rPr>
                <w:rFonts w:ascii="Times New Roman" w:eastAsia="宋体" w:hAnsi="Times New Roman" w:cs="Times New Roman"/>
                <w:szCs w:val="21"/>
              </w:rPr>
              <w:t>2500m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105</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3</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黄马店</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1500</w:t>
            </w:r>
            <w:r w:rsidRPr="00EC5275">
              <w:rPr>
                <w:rFonts w:ascii="Times New Roman" w:eastAsia="宋体" w:hAnsi="Times New Roman" w:cs="Times New Roman"/>
                <w:szCs w:val="21"/>
              </w:rPr>
              <w:t>～</w:t>
            </w:r>
            <w:r w:rsidRPr="00EC5275">
              <w:rPr>
                <w:rFonts w:ascii="Times New Roman" w:eastAsia="宋体" w:hAnsi="Times New Roman" w:cs="Times New Roman"/>
                <w:szCs w:val="21"/>
              </w:rPr>
              <w:t>2110m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140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4</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黄家</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1315</w:t>
            </w:r>
            <w:r w:rsidRPr="00EC5275">
              <w:rPr>
                <w:rFonts w:ascii="Times New Roman" w:eastAsia="宋体" w:hAnsi="Times New Roman" w:cs="Times New Roman"/>
                <w:szCs w:val="21"/>
              </w:rPr>
              <w:t>～</w:t>
            </w:r>
            <w:r w:rsidRPr="00EC5275">
              <w:rPr>
                <w:rFonts w:ascii="Times New Roman" w:eastAsia="宋体" w:hAnsi="Times New Roman" w:cs="Times New Roman"/>
                <w:szCs w:val="21"/>
              </w:rPr>
              <w:t>1775m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17</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5</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蔡家</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1230</w:t>
            </w:r>
            <w:r w:rsidRPr="00EC5275">
              <w:rPr>
                <w:rFonts w:ascii="Times New Roman" w:eastAsia="宋体" w:hAnsi="Times New Roman" w:cs="Times New Roman"/>
                <w:szCs w:val="21"/>
              </w:rPr>
              <w:t>～</w:t>
            </w:r>
            <w:r w:rsidRPr="00EC5275">
              <w:rPr>
                <w:rFonts w:ascii="Times New Roman" w:eastAsia="宋体" w:hAnsi="Times New Roman" w:cs="Times New Roman"/>
                <w:szCs w:val="21"/>
              </w:rPr>
              <w:t>1830m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21</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6</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胜利小区</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居民区</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1740</w:t>
            </w:r>
            <w:r w:rsidRPr="00EC5275">
              <w:rPr>
                <w:rFonts w:ascii="Times New Roman" w:eastAsia="宋体" w:hAnsi="Times New Roman" w:cs="Times New Roman"/>
                <w:szCs w:val="21"/>
              </w:rPr>
              <w:t>～</w:t>
            </w:r>
            <w:r w:rsidRPr="00EC5275">
              <w:rPr>
                <w:rFonts w:ascii="Times New Roman" w:eastAsia="宋体" w:hAnsi="Times New Roman" w:cs="Times New Roman"/>
                <w:szCs w:val="21"/>
              </w:rPr>
              <w:t>2000m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700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7</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园区管委会</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行政办公</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1915m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80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8</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云溪镇区</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镇区</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2030</w:t>
            </w:r>
            <w:r w:rsidRPr="00EC5275">
              <w:rPr>
                <w:rFonts w:ascii="Times New Roman" w:eastAsia="宋体" w:hAnsi="Times New Roman" w:cs="Times New Roman"/>
                <w:szCs w:val="21"/>
              </w:rPr>
              <w:t>～</w:t>
            </w:r>
            <w:r w:rsidRPr="00EC5275">
              <w:rPr>
                <w:rFonts w:ascii="Times New Roman" w:eastAsia="宋体" w:hAnsi="Times New Roman" w:cs="Times New Roman"/>
                <w:szCs w:val="21"/>
              </w:rPr>
              <w:t>5000m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8</w:t>
            </w:r>
            <w:r w:rsidRPr="00EC5275">
              <w:rPr>
                <w:rFonts w:ascii="Times New Roman" w:eastAsia="宋体" w:hAnsi="Times New Roman" w:cs="Times New Roman"/>
                <w:szCs w:val="21"/>
              </w:rPr>
              <w:t>万人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9</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云溪第一中学</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学校</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师生</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2100m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3000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10</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东风村</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2370</w:t>
            </w:r>
            <w:r w:rsidRPr="00EC5275">
              <w:rPr>
                <w:rFonts w:ascii="Times New Roman" w:eastAsia="宋体" w:hAnsi="Times New Roman" w:cs="Times New Roman"/>
                <w:szCs w:val="21"/>
              </w:rPr>
              <w:t>～</w:t>
            </w:r>
            <w:r w:rsidRPr="00EC5275">
              <w:rPr>
                <w:rFonts w:ascii="Times New Roman" w:eastAsia="宋体" w:hAnsi="Times New Roman" w:cs="Times New Roman"/>
                <w:szCs w:val="21"/>
              </w:rPr>
              <w:t>3900m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11</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汪家</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1215</w:t>
            </w:r>
            <w:r w:rsidRPr="00EC5275">
              <w:rPr>
                <w:rFonts w:ascii="Times New Roman" w:eastAsia="宋体" w:hAnsi="Times New Roman" w:cs="Times New Roman"/>
                <w:szCs w:val="21"/>
              </w:rPr>
              <w:t>～</w:t>
            </w:r>
            <w:r w:rsidRPr="00EC5275">
              <w:rPr>
                <w:rFonts w:ascii="Times New Roman" w:eastAsia="宋体" w:hAnsi="Times New Roman" w:cs="Times New Roman"/>
                <w:szCs w:val="21"/>
              </w:rPr>
              <w:t>2050m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40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12</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螃家咀</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410</w:t>
            </w:r>
            <w:r w:rsidRPr="00EC5275">
              <w:rPr>
                <w:rFonts w:ascii="Times New Roman" w:eastAsia="宋体" w:hAnsi="Times New Roman" w:cs="Times New Roman"/>
                <w:szCs w:val="21"/>
              </w:rPr>
              <w:t>～</w:t>
            </w:r>
            <w:r w:rsidRPr="00EC5275">
              <w:rPr>
                <w:rFonts w:ascii="Times New Roman" w:eastAsia="宋体" w:hAnsi="Times New Roman" w:cs="Times New Roman"/>
                <w:szCs w:val="21"/>
              </w:rPr>
              <w:t>1000m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105</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13</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周家塘</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1100</w:t>
            </w:r>
            <w:r w:rsidRPr="00EC5275">
              <w:rPr>
                <w:rFonts w:ascii="Times New Roman" w:eastAsia="宋体" w:hAnsi="Times New Roman" w:cs="Times New Roman"/>
                <w:szCs w:val="21"/>
              </w:rPr>
              <w:t>～</w:t>
            </w:r>
            <w:r w:rsidRPr="00EC5275">
              <w:rPr>
                <w:rFonts w:ascii="Times New Roman" w:eastAsia="宋体" w:hAnsi="Times New Roman" w:cs="Times New Roman"/>
                <w:szCs w:val="21"/>
              </w:rPr>
              <w:t>1600m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70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14</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洗马塘社区</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社区</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1100</w:t>
            </w:r>
            <w:r w:rsidRPr="00EC5275">
              <w:rPr>
                <w:rFonts w:ascii="Times New Roman" w:eastAsia="宋体" w:hAnsi="Times New Roman" w:cs="Times New Roman"/>
                <w:szCs w:val="21"/>
              </w:rPr>
              <w:t>～</w:t>
            </w:r>
            <w:r w:rsidRPr="00EC5275">
              <w:rPr>
                <w:rFonts w:ascii="Times New Roman" w:eastAsia="宋体" w:hAnsi="Times New Roman" w:cs="Times New Roman"/>
                <w:szCs w:val="21"/>
              </w:rPr>
              <w:t>1800m</w:t>
            </w:r>
          </w:p>
        </w:tc>
        <w:tc>
          <w:tcPr>
            <w:tcW w:w="65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350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15</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赵家垄</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2200</w:t>
            </w:r>
            <w:r w:rsidRPr="00EC5275">
              <w:rPr>
                <w:rFonts w:ascii="Times New Roman" w:eastAsia="宋体" w:hAnsi="Times New Roman" w:cs="Times New Roman"/>
                <w:szCs w:val="21"/>
              </w:rPr>
              <w:t>～</w:t>
            </w:r>
            <w:r w:rsidRPr="00EC5275">
              <w:rPr>
                <w:rFonts w:ascii="Times New Roman" w:eastAsia="宋体" w:hAnsi="Times New Roman" w:cs="Times New Roman"/>
                <w:szCs w:val="21"/>
              </w:rPr>
              <w:t>2500m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35</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16</w:t>
            </w:r>
          </w:p>
        </w:tc>
        <w:tc>
          <w:tcPr>
            <w:tcW w:w="777" w:type="pct"/>
            <w:vAlign w:val="center"/>
          </w:tcPr>
          <w:p w:rsidR="002E2A14" w:rsidRPr="00EC5275" w:rsidRDefault="002E2A14" w:rsidP="002E2A14">
            <w:pPr>
              <w:jc w:val="center"/>
              <w:outlineLvl w:val="3"/>
              <w:rPr>
                <w:rFonts w:ascii="Times New Roman" w:eastAsia="宋体" w:hAnsi="Times New Roman" w:cs="Times New Roman"/>
                <w:szCs w:val="21"/>
              </w:rPr>
            </w:pPr>
            <w:r w:rsidRPr="00EC5275">
              <w:rPr>
                <w:rFonts w:ascii="Times New Roman" w:eastAsia="宋体" w:hAnsi="Times New Roman" w:cs="Times New Roman"/>
                <w:szCs w:val="21"/>
              </w:rPr>
              <w:t>新铺村</w:t>
            </w:r>
          </w:p>
        </w:tc>
        <w:tc>
          <w:tcPr>
            <w:tcW w:w="54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3020</w:t>
            </w:r>
            <w:r w:rsidRPr="00EC5275">
              <w:rPr>
                <w:rFonts w:ascii="Times New Roman" w:eastAsia="宋体" w:hAnsi="Times New Roman" w:cs="Times New Roman"/>
                <w:szCs w:val="21"/>
              </w:rPr>
              <w:t>～</w:t>
            </w:r>
            <w:r w:rsidRPr="00EC5275">
              <w:rPr>
                <w:rFonts w:ascii="Times New Roman" w:eastAsia="宋体" w:hAnsi="Times New Roman" w:cs="Times New Roman"/>
                <w:szCs w:val="21"/>
              </w:rPr>
              <w:t>5000m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700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17</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滨湖村</w:t>
            </w:r>
          </w:p>
        </w:tc>
        <w:tc>
          <w:tcPr>
            <w:tcW w:w="54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4100</w:t>
            </w:r>
            <w:r w:rsidRPr="00EC5275">
              <w:rPr>
                <w:rFonts w:ascii="Times New Roman" w:eastAsia="宋体" w:hAnsi="Times New Roman" w:cs="Times New Roman"/>
                <w:szCs w:val="21"/>
              </w:rPr>
              <w:t>～</w:t>
            </w:r>
            <w:r w:rsidRPr="00EC5275">
              <w:rPr>
                <w:rFonts w:ascii="Times New Roman" w:eastAsia="宋体" w:hAnsi="Times New Roman" w:cs="Times New Roman"/>
                <w:szCs w:val="21"/>
              </w:rPr>
              <w:t>5000m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500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18</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菱泊湖社区</w:t>
            </w:r>
          </w:p>
        </w:tc>
        <w:tc>
          <w:tcPr>
            <w:tcW w:w="54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社区</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4200</w:t>
            </w:r>
            <w:r w:rsidRPr="00EC5275">
              <w:rPr>
                <w:rFonts w:ascii="Times New Roman" w:eastAsia="宋体" w:hAnsi="Times New Roman" w:cs="Times New Roman"/>
                <w:szCs w:val="21"/>
              </w:rPr>
              <w:t>～</w:t>
            </w:r>
            <w:r w:rsidRPr="00EC5275">
              <w:rPr>
                <w:rFonts w:ascii="Times New Roman" w:eastAsia="宋体" w:hAnsi="Times New Roman" w:cs="Times New Roman"/>
                <w:szCs w:val="21"/>
              </w:rPr>
              <w:t>5000m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400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19</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枫桥湖村</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2900</w:t>
            </w:r>
            <w:r w:rsidRPr="00EC5275">
              <w:rPr>
                <w:rFonts w:ascii="Times New Roman" w:eastAsia="宋体" w:hAnsi="Times New Roman" w:cs="Times New Roman"/>
                <w:szCs w:val="21"/>
              </w:rPr>
              <w:t>～</w:t>
            </w:r>
            <w:r w:rsidRPr="00EC5275">
              <w:rPr>
                <w:rFonts w:ascii="Times New Roman" w:eastAsia="宋体" w:hAnsi="Times New Roman" w:cs="Times New Roman"/>
                <w:szCs w:val="21"/>
              </w:rPr>
              <w:t>4600m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20</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道仁矶社区</w:t>
            </w:r>
          </w:p>
        </w:tc>
        <w:tc>
          <w:tcPr>
            <w:tcW w:w="54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社区</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SW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3300</w:t>
            </w:r>
            <w:r w:rsidRPr="00EC5275">
              <w:rPr>
                <w:rFonts w:ascii="Times New Roman" w:eastAsia="宋体" w:hAnsi="Times New Roman" w:cs="Times New Roman"/>
                <w:szCs w:val="21"/>
              </w:rPr>
              <w:t>～</w:t>
            </w:r>
            <w:r w:rsidRPr="00EC5275">
              <w:rPr>
                <w:rFonts w:ascii="Times New Roman" w:eastAsia="宋体" w:hAnsi="Times New Roman" w:cs="Times New Roman"/>
                <w:szCs w:val="21"/>
              </w:rPr>
              <w:t>5000m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1000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21</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叶家里</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3000</w:t>
            </w:r>
            <w:r w:rsidRPr="00EC5275">
              <w:rPr>
                <w:rFonts w:ascii="Times New Roman" w:eastAsia="宋体" w:hAnsi="Times New Roman" w:cs="Times New Roman"/>
                <w:szCs w:val="21"/>
              </w:rPr>
              <w:t>～</w:t>
            </w:r>
            <w:r w:rsidRPr="00EC5275">
              <w:rPr>
                <w:rFonts w:ascii="Times New Roman" w:eastAsia="宋体" w:hAnsi="Times New Roman" w:cs="Times New Roman"/>
                <w:szCs w:val="21"/>
              </w:rPr>
              <w:t>5000m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700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22</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赵家</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3400</w:t>
            </w:r>
            <w:r w:rsidRPr="00EC5275">
              <w:rPr>
                <w:rFonts w:ascii="Times New Roman" w:eastAsia="宋体" w:hAnsi="Times New Roman" w:cs="Times New Roman"/>
                <w:szCs w:val="21"/>
              </w:rPr>
              <w:t>～</w:t>
            </w:r>
            <w:r w:rsidRPr="00EC5275">
              <w:rPr>
                <w:rFonts w:ascii="Times New Roman" w:eastAsia="宋体" w:hAnsi="Times New Roman" w:cs="Times New Roman"/>
                <w:szCs w:val="21"/>
              </w:rPr>
              <w:t>4400m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60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23</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大田村</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NE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2700</w:t>
            </w:r>
            <w:r w:rsidRPr="00EC5275">
              <w:rPr>
                <w:rFonts w:ascii="Times New Roman" w:eastAsia="宋体" w:hAnsi="Times New Roman" w:cs="Times New Roman"/>
                <w:szCs w:val="21"/>
              </w:rPr>
              <w:t>～</w:t>
            </w:r>
            <w:r w:rsidRPr="00EC5275">
              <w:rPr>
                <w:rFonts w:ascii="Times New Roman" w:eastAsia="宋体" w:hAnsi="Times New Roman" w:cs="Times New Roman"/>
                <w:szCs w:val="21"/>
              </w:rPr>
              <w:t>4400m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150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24</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闾家</w:t>
            </w:r>
          </w:p>
        </w:tc>
        <w:tc>
          <w:tcPr>
            <w:tcW w:w="540" w:type="pct"/>
            <w:vAlign w:val="center"/>
          </w:tcPr>
          <w:p w:rsidR="002E2A14" w:rsidRPr="00EC5275" w:rsidRDefault="002E2A14" w:rsidP="002E2A14">
            <w:pPr>
              <w:spacing w:line="240" w:lineRule="atLeast"/>
              <w:jc w:val="center"/>
              <w:rPr>
                <w:rFonts w:ascii="Times New Roman" w:eastAsia="宋体" w:hAnsi="Times New Roman" w:cs="Times New Roman"/>
                <w:szCs w:val="21"/>
              </w:rPr>
            </w:pPr>
            <w:r w:rsidRPr="00EC5275">
              <w:rPr>
                <w:rFonts w:ascii="Times New Roman" w:eastAsia="宋体" w:hAnsi="Times New Roman" w:cs="Times New Roman"/>
                <w:szCs w:val="21"/>
              </w:rPr>
              <w:t>村庄</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人群</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3000</w:t>
            </w:r>
            <w:r w:rsidRPr="00EC5275">
              <w:rPr>
                <w:rFonts w:ascii="Times New Roman" w:eastAsia="宋体" w:hAnsi="Times New Roman" w:cs="Times New Roman"/>
                <w:szCs w:val="21"/>
              </w:rPr>
              <w:t>～</w:t>
            </w:r>
            <w:r w:rsidRPr="00EC5275">
              <w:rPr>
                <w:rFonts w:ascii="Times New Roman" w:eastAsia="宋体" w:hAnsi="Times New Roman" w:cs="Times New Roman"/>
                <w:szCs w:val="21"/>
              </w:rPr>
              <w:t>5000m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约</w:t>
            </w:r>
            <w:r w:rsidRPr="00EC5275">
              <w:rPr>
                <w:rFonts w:ascii="Times New Roman" w:eastAsia="宋体" w:hAnsi="Times New Roman" w:cs="Times New Roman"/>
                <w:szCs w:val="21"/>
              </w:rPr>
              <w:t>170</w:t>
            </w:r>
            <w:r w:rsidRPr="00EC5275">
              <w:rPr>
                <w:rFonts w:ascii="Times New Roman" w:eastAsia="宋体" w:hAnsi="Times New Roman" w:cs="Times New Roman"/>
                <w:szCs w:val="21"/>
              </w:rPr>
              <w:t>人</w:t>
            </w:r>
          </w:p>
        </w:tc>
      </w:tr>
      <w:tr w:rsidR="002E2A14" w:rsidRPr="00EC5275" w:rsidTr="002E2A14">
        <w:trPr>
          <w:trHeight w:val="369"/>
          <w:jc w:val="center"/>
        </w:trPr>
        <w:tc>
          <w:tcPr>
            <w:tcW w:w="508" w:type="pct"/>
            <w:vMerge w:val="restar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地表水</w:t>
            </w: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序号</w:t>
            </w:r>
          </w:p>
        </w:tc>
        <w:tc>
          <w:tcPr>
            <w:tcW w:w="777"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水体</w:t>
            </w:r>
          </w:p>
        </w:tc>
        <w:tc>
          <w:tcPr>
            <w:tcW w:w="990" w:type="pct"/>
            <w:gridSpan w:val="2"/>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
                <w:bCs/>
                <w:iCs/>
                <w:szCs w:val="21"/>
                <w:lang w:val="zh-CN" w:bidi="zh-CN"/>
              </w:rPr>
              <w:t>环境功能</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相对方位</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相对厂界距离</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规模</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1</w:t>
            </w:r>
          </w:p>
        </w:tc>
        <w:tc>
          <w:tcPr>
            <w:tcW w:w="777" w:type="pct"/>
            <w:vAlign w:val="center"/>
          </w:tcPr>
          <w:p w:rsidR="002E2A14" w:rsidRPr="00EC5275" w:rsidRDefault="002E2A14" w:rsidP="002E2A14">
            <w:pPr>
              <w:jc w:val="center"/>
              <w:rPr>
                <w:rFonts w:ascii="Times New Roman" w:eastAsia="宋体" w:hAnsi="Times New Roman" w:cs="Times New Roman"/>
                <w:bCs/>
                <w:szCs w:val="21"/>
              </w:rPr>
            </w:pPr>
            <w:r w:rsidRPr="00EC5275">
              <w:rPr>
                <w:rFonts w:ascii="Times New Roman" w:eastAsia="宋体" w:hAnsi="Times New Roman" w:cs="Times New Roman"/>
                <w:bCs/>
                <w:szCs w:val="21"/>
              </w:rPr>
              <w:t>长江岳阳段</w:t>
            </w:r>
          </w:p>
        </w:tc>
        <w:tc>
          <w:tcPr>
            <w:tcW w:w="990" w:type="pct"/>
            <w:gridSpan w:val="2"/>
            <w:vAlign w:val="center"/>
          </w:tcPr>
          <w:p w:rsidR="002E2A14" w:rsidRPr="00EC5275" w:rsidRDefault="002E2A14" w:rsidP="002E2A14">
            <w:pPr>
              <w:jc w:val="center"/>
              <w:rPr>
                <w:rFonts w:ascii="Times New Roman" w:eastAsia="宋体" w:hAnsi="Times New Roman" w:cs="Times New Roman"/>
                <w:szCs w:val="21"/>
              </w:rPr>
            </w:pPr>
            <w:r w:rsidRPr="00EC5275">
              <w:rPr>
                <w:rFonts w:ascii="宋体" w:eastAsia="宋体" w:hAnsi="宋体" w:cs="宋体" w:hint="eastAsia"/>
                <w:bCs/>
                <w:szCs w:val="21"/>
              </w:rPr>
              <w:t>Ⅲ</w:t>
            </w:r>
            <w:r w:rsidRPr="00EC5275">
              <w:rPr>
                <w:rFonts w:ascii="Times New Roman" w:eastAsia="宋体" w:hAnsi="Times New Roman" w:cs="Times New Roman"/>
                <w:bCs/>
                <w:szCs w:val="21"/>
              </w:rPr>
              <w:t>类</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Cs/>
                <w:szCs w:val="21"/>
              </w:rPr>
              <w:t>NW</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Cs/>
                <w:szCs w:val="21"/>
              </w:rPr>
              <w:t>4.5km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Cs/>
                <w:szCs w:val="21"/>
              </w:rPr>
              <w:t>大河</w:t>
            </w:r>
          </w:p>
        </w:tc>
      </w:tr>
      <w:tr w:rsidR="002E2A14" w:rsidRPr="00EC5275" w:rsidTr="002E2A14">
        <w:trPr>
          <w:trHeight w:val="369"/>
          <w:jc w:val="center"/>
        </w:trPr>
        <w:tc>
          <w:tcPr>
            <w:tcW w:w="508" w:type="pct"/>
            <w:vMerge/>
            <w:vAlign w:val="center"/>
          </w:tcPr>
          <w:p w:rsidR="002E2A14" w:rsidRPr="00EC5275" w:rsidRDefault="002E2A14" w:rsidP="002E2A14">
            <w:pPr>
              <w:jc w:val="center"/>
              <w:rPr>
                <w:rFonts w:ascii="Times New Roman" w:eastAsia="宋体" w:hAnsi="Times New Roman" w:cs="Times New Roman"/>
                <w:szCs w:val="21"/>
              </w:rPr>
            </w:pPr>
          </w:p>
        </w:tc>
        <w:tc>
          <w:tcPr>
            <w:tcW w:w="508"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szCs w:val="21"/>
              </w:rPr>
              <w:t>2</w:t>
            </w:r>
          </w:p>
        </w:tc>
        <w:tc>
          <w:tcPr>
            <w:tcW w:w="777" w:type="pct"/>
            <w:vAlign w:val="center"/>
          </w:tcPr>
          <w:p w:rsidR="002E2A14" w:rsidRPr="00EC5275" w:rsidRDefault="002E2A14" w:rsidP="002E2A14">
            <w:pPr>
              <w:jc w:val="center"/>
              <w:rPr>
                <w:rFonts w:ascii="Times New Roman" w:eastAsia="宋体" w:hAnsi="Times New Roman" w:cs="Times New Roman"/>
                <w:bCs/>
                <w:szCs w:val="21"/>
              </w:rPr>
            </w:pPr>
            <w:r w:rsidRPr="00EC5275">
              <w:rPr>
                <w:rFonts w:ascii="Times New Roman" w:eastAsia="宋体" w:hAnsi="Times New Roman" w:cs="Times New Roman"/>
                <w:bCs/>
                <w:szCs w:val="21"/>
              </w:rPr>
              <w:t>松阳湖</w:t>
            </w:r>
          </w:p>
        </w:tc>
        <w:tc>
          <w:tcPr>
            <w:tcW w:w="990" w:type="pct"/>
            <w:gridSpan w:val="2"/>
            <w:vAlign w:val="center"/>
          </w:tcPr>
          <w:p w:rsidR="002E2A14" w:rsidRPr="00EC5275" w:rsidRDefault="002E2A14" w:rsidP="002E2A14">
            <w:pPr>
              <w:jc w:val="center"/>
              <w:rPr>
                <w:rFonts w:ascii="Times New Roman" w:eastAsia="宋体" w:hAnsi="Times New Roman" w:cs="Times New Roman"/>
                <w:szCs w:val="21"/>
              </w:rPr>
            </w:pPr>
            <w:r w:rsidRPr="00EC5275">
              <w:rPr>
                <w:rFonts w:ascii="宋体" w:eastAsia="宋体" w:hAnsi="宋体" w:cs="宋体" w:hint="eastAsia"/>
                <w:bCs/>
                <w:szCs w:val="21"/>
              </w:rPr>
              <w:t>Ⅳ</w:t>
            </w:r>
            <w:r w:rsidRPr="00EC5275">
              <w:rPr>
                <w:rFonts w:ascii="Times New Roman" w:eastAsia="宋体" w:hAnsi="Times New Roman" w:cs="Times New Roman"/>
                <w:bCs/>
                <w:szCs w:val="21"/>
              </w:rPr>
              <w:t>类</w:t>
            </w:r>
          </w:p>
        </w:tc>
        <w:tc>
          <w:tcPr>
            <w:tcW w:w="4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Cs/>
                <w:szCs w:val="21"/>
              </w:rPr>
              <w:t>SE</w:t>
            </w:r>
          </w:p>
        </w:tc>
        <w:tc>
          <w:tcPr>
            <w:tcW w:w="1115"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Cs/>
                <w:szCs w:val="21"/>
              </w:rPr>
              <w:t>200m</w:t>
            </w:r>
          </w:p>
        </w:tc>
        <w:tc>
          <w:tcPr>
            <w:tcW w:w="650" w:type="pct"/>
            <w:vAlign w:val="center"/>
          </w:tcPr>
          <w:p w:rsidR="002E2A14" w:rsidRPr="00EC5275" w:rsidRDefault="002E2A14" w:rsidP="002E2A14">
            <w:pPr>
              <w:jc w:val="center"/>
              <w:rPr>
                <w:rFonts w:ascii="Times New Roman" w:eastAsia="宋体" w:hAnsi="Times New Roman" w:cs="Times New Roman"/>
                <w:szCs w:val="21"/>
              </w:rPr>
            </w:pPr>
            <w:r w:rsidRPr="00EC5275">
              <w:rPr>
                <w:rFonts w:ascii="Times New Roman" w:eastAsia="宋体" w:hAnsi="Times New Roman" w:cs="Times New Roman"/>
                <w:bCs/>
                <w:szCs w:val="21"/>
              </w:rPr>
              <w:t>中湖</w:t>
            </w:r>
          </w:p>
        </w:tc>
      </w:tr>
    </w:tbl>
    <w:p w:rsidR="002E2A14" w:rsidRPr="00ED116F" w:rsidRDefault="00ED116F" w:rsidP="00ED116F">
      <w:pPr>
        <w:pStyle w:val="ctrl-4"/>
        <w:snapToGrid/>
        <w:spacing w:beforeLines="0"/>
        <w:ind w:firstLine="482"/>
        <w:rPr>
          <w:b/>
          <w:lang w:val="zh-CN"/>
        </w:rPr>
      </w:pPr>
      <w:r w:rsidRPr="00ED116F">
        <w:rPr>
          <w:rFonts w:hint="eastAsia"/>
          <w:b/>
          <w:lang w:val="zh-CN"/>
        </w:rPr>
        <w:t>2</w:t>
      </w:r>
      <w:r w:rsidRPr="00ED116F">
        <w:rPr>
          <w:rFonts w:hint="eastAsia"/>
          <w:b/>
          <w:lang w:val="zh-CN"/>
        </w:rPr>
        <w:t>、</w:t>
      </w:r>
      <w:r w:rsidR="002E2A14" w:rsidRPr="00ED116F">
        <w:rPr>
          <w:b/>
          <w:lang w:val="zh-CN"/>
        </w:rPr>
        <w:t>风险源调查</w:t>
      </w:r>
    </w:p>
    <w:p w:rsidR="002E2A14" w:rsidRPr="00EC5275" w:rsidRDefault="002E2A14" w:rsidP="002E2A14">
      <w:pPr>
        <w:autoSpaceDE w:val="0"/>
        <w:autoSpaceDN w:val="0"/>
        <w:spacing w:line="360" w:lineRule="auto"/>
        <w:ind w:firstLineChars="200" w:firstLine="480"/>
        <w:rPr>
          <w:rFonts w:ascii="Times New Roman" w:eastAsia="宋体" w:hAnsi="Times New Roman" w:cs="Times New Roman"/>
          <w:sz w:val="24"/>
          <w:szCs w:val="21"/>
        </w:rPr>
      </w:pPr>
      <w:r w:rsidRPr="00EC5275">
        <w:rPr>
          <w:rFonts w:ascii="Times New Roman" w:eastAsia="宋体" w:hAnsi="Times New Roman" w:cs="Times New Roman"/>
          <w:sz w:val="24"/>
          <w:szCs w:val="21"/>
        </w:rPr>
        <w:t>根据《建设项目环境风险评价技术导则》</w:t>
      </w:r>
      <w:r w:rsidRPr="00EC5275">
        <w:rPr>
          <w:rFonts w:ascii="Times New Roman" w:eastAsia="宋体" w:hAnsi="Times New Roman" w:cs="Times New Roman"/>
          <w:sz w:val="24"/>
          <w:szCs w:val="21"/>
        </w:rPr>
        <w:t>(HJ 169-2018)</w:t>
      </w:r>
      <w:r w:rsidRPr="00EC5275">
        <w:rPr>
          <w:rFonts w:ascii="Times New Roman" w:eastAsia="宋体" w:hAnsi="Times New Roman" w:cs="Times New Roman"/>
          <w:sz w:val="24"/>
          <w:szCs w:val="21"/>
        </w:rPr>
        <w:t>中相关规定，风险源调查主要包括危险物质数量和分布情况、生产工艺特点，收集危险物质安全技术说明书（</w:t>
      </w:r>
      <w:r w:rsidRPr="00EC5275">
        <w:rPr>
          <w:rFonts w:ascii="Times New Roman" w:eastAsia="宋体" w:hAnsi="Times New Roman" w:cs="Times New Roman"/>
          <w:sz w:val="24"/>
          <w:szCs w:val="21"/>
        </w:rPr>
        <w:t>MSDS</w:t>
      </w:r>
      <w:r w:rsidRPr="00EC5275">
        <w:rPr>
          <w:rFonts w:ascii="Times New Roman" w:eastAsia="宋体" w:hAnsi="Times New Roman" w:cs="Times New Roman"/>
          <w:sz w:val="24"/>
          <w:szCs w:val="21"/>
        </w:rPr>
        <w:t>）等基础资料。</w:t>
      </w:r>
    </w:p>
    <w:p w:rsidR="002E2A14" w:rsidRPr="00EC5275" w:rsidRDefault="002E2A14" w:rsidP="002E2A14">
      <w:pPr>
        <w:autoSpaceDE w:val="0"/>
        <w:autoSpaceDN w:val="0"/>
        <w:spacing w:line="360" w:lineRule="auto"/>
        <w:ind w:firstLineChars="200" w:firstLine="480"/>
        <w:rPr>
          <w:rFonts w:ascii="Times New Roman" w:eastAsia="宋体" w:hAnsi="Times New Roman" w:cs="Times New Roman"/>
          <w:sz w:val="24"/>
          <w:szCs w:val="21"/>
        </w:rPr>
      </w:pPr>
      <w:r w:rsidRPr="00EC5275">
        <w:rPr>
          <w:rFonts w:ascii="Times New Roman" w:eastAsia="宋体" w:hAnsi="Times New Roman" w:cs="Times New Roman"/>
          <w:sz w:val="24"/>
          <w:szCs w:val="21"/>
        </w:rPr>
        <w:t>本项目涉及的风险物质主要为</w:t>
      </w:r>
      <w:r w:rsidR="004D7EBF">
        <w:rPr>
          <w:rFonts w:ascii="Times New Roman" w:eastAsia="宋体" w:hAnsi="Times New Roman" w:cs="Times New Roman" w:hint="eastAsia"/>
          <w:sz w:val="24"/>
          <w:szCs w:val="21"/>
        </w:rPr>
        <w:t>二甲基硫醚、</w:t>
      </w:r>
      <w:r w:rsidR="004D7EBF">
        <w:rPr>
          <w:rFonts w:ascii="Times New Roman" w:eastAsia="宋体" w:hAnsi="Times New Roman" w:cs="Times New Roman" w:hint="eastAsia"/>
          <w:sz w:val="24"/>
          <w:szCs w:val="21"/>
        </w:rPr>
        <w:t>27.5%</w:t>
      </w:r>
      <w:r w:rsidR="004D7EBF">
        <w:rPr>
          <w:rFonts w:ascii="Times New Roman" w:eastAsia="宋体" w:hAnsi="Times New Roman" w:cs="Times New Roman" w:hint="eastAsia"/>
          <w:sz w:val="24"/>
          <w:szCs w:val="21"/>
        </w:rPr>
        <w:t>双氧水</w:t>
      </w:r>
      <w:r w:rsidRPr="00EC5275">
        <w:rPr>
          <w:rFonts w:ascii="Times New Roman" w:eastAsia="宋体" w:hAnsi="Times New Roman" w:cs="Times New Roman"/>
          <w:sz w:val="24"/>
          <w:szCs w:val="21"/>
        </w:rPr>
        <w:t>，储存情况</w:t>
      </w:r>
      <w:r w:rsidR="004D7EBF">
        <w:rPr>
          <w:rFonts w:ascii="Times New Roman" w:eastAsia="宋体" w:hAnsi="Times New Roman" w:cs="Times New Roman" w:hint="eastAsia"/>
          <w:sz w:val="24"/>
          <w:szCs w:val="21"/>
        </w:rPr>
        <w:t>及理化性质</w:t>
      </w:r>
      <w:r w:rsidRPr="00EC5275">
        <w:rPr>
          <w:rFonts w:ascii="Times New Roman" w:eastAsia="宋体" w:hAnsi="Times New Roman" w:cs="Times New Roman"/>
          <w:sz w:val="24"/>
          <w:szCs w:val="21"/>
        </w:rPr>
        <w:t>见</w:t>
      </w:r>
      <w:r w:rsidR="004D7EBF">
        <w:rPr>
          <w:rFonts w:ascii="Times New Roman" w:eastAsia="宋体" w:hAnsi="Times New Roman" w:cs="Times New Roman" w:hint="eastAsia"/>
          <w:sz w:val="24"/>
          <w:szCs w:val="21"/>
        </w:rPr>
        <w:t>下表。</w:t>
      </w:r>
    </w:p>
    <w:p w:rsidR="002E2A14" w:rsidRPr="00EC5275" w:rsidRDefault="002E2A14" w:rsidP="002E2A14">
      <w:pPr>
        <w:jc w:val="center"/>
        <w:rPr>
          <w:rFonts w:ascii="Times New Roman" w:eastAsia="宋体" w:hAnsi="Times New Roman" w:cs="Times New Roman"/>
          <w:b/>
          <w:szCs w:val="28"/>
        </w:rPr>
      </w:pPr>
      <w:r w:rsidRPr="00EC5275">
        <w:rPr>
          <w:rFonts w:ascii="Times New Roman" w:eastAsia="宋体" w:hAnsi="Times New Roman" w:cs="Times New Roman"/>
          <w:b/>
          <w:szCs w:val="28"/>
        </w:rPr>
        <w:t>表</w:t>
      </w:r>
      <w:r w:rsidRPr="00EC5275">
        <w:rPr>
          <w:rFonts w:ascii="Times New Roman" w:eastAsia="宋体" w:hAnsi="Times New Roman" w:cs="Times New Roman"/>
          <w:b/>
          <w:szCs w:val="28"/>
        </w:rPr>
        <w:t xml:space="preserve">6.8-16  </w:t>
      </w:r>
      <w:r w:rsidRPr="00EC5275">
        <w:rPr>
          <w:rFonts w:ascii="Times New Roman" w:eastAsia="宋体" w:hAnsi="Times New Roman" w:cs="Times New Roman"/>
          <w:b/>
          <w:szCs w:val="28"/>
        </w:rPr>
        <w:t>本项目涉及的风险物质储存情况表</w:t>
      </w: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99"/>
        <w:gridCol w:w="2182"/>
        <w:gridCol w:w="1591"/>
        <w:gridCol w:w="1551"/>
        <w:gridCol w:w="1515"/>
      </w:tblGrid>
      <w:tr w:rsidR="002E2A14" w:rsidRPr="00EC5275" w:rsidTr="004D7EBF">
        <w:trPr>
          <w:trHeight w:val="369"/>
          <w:jc w:val="center"/>
        </w:trPr>
        <w:tc>
          <w:tcPr>
            <w:tcW w:w="2557" w:type="dxa"/>
            <w:vAlign w:val="center"/>
          </w:tcPr>
          <w:p w:rsidR="002E2A14" w:rsidRPr="00EC5275" w:rsidRDefault="002E2A14" w:rsidP="002E2A14">
            <w:pPr>
              <w:widowControl/>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原材料</w:t>
            </w:r>
          </w:p>
        </w:tc>
        <w:tc>
          <w:tcPr>
            <w:tcW w:w="1860" w:type="dxa"/>
            <w:vAlign w:val="center"/>
          </w:tcPr>
          <w:p w:rsidR="002E2A14" w:rsidRPr="00EC5275" w:rsidRDefault="002E2A14" w:rsidP="004D7EBF">
            <w:pPr>
              <w:widowControl/>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年用量</w:t>
            </w:r>
            <w:r w:rsidR="004D7EBF" w:rsidRPr="00EC5275">
              <w:rPr>
                <w:rFonts w:ascii="Times New Roman" w:eastAsia="宋体" w:hAnsi="Times New Roman" w:cs="Times New Roman"/>
                <w:kern w:val="0"/>
                <w:szCs w:val="21"/>
              </w:rPr>
              <w:t xml:space="preserve"> </w:t>
            </w:r>
            <w:r w:rsidRPr="00EC5275">
              <w:rPr>
                <w:rFonts w:ascii="Times New Roman" w:eastAsia="宋体" w:hAnsi="Times New Roman" w:cs="Times New Roman"/>
                <w:kern w:val="0"/>
                <w:szCs w:val="21"/>
              </w:rPr>
              <w:t>(t/a)</w:t>
            </w:r>
          </w:p>
        </w:tc>
        <w:tc>
          <w:tcPr>
            <w:tcW w:w="1356" w:type="dxa"/>
            <w:vAlign w:val="center"/>
          </w:tcPr>
          <w:p w:rsidR="002E2A14" w:rsidRPr="00EC5275" w:rsidRDefault="002E2A14" w:rsidP="002E2A14">
            <w:pPr>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最大储存量（</w:t>
            </w:r>
            <w:r w:rsidRPr="00EC5275">
              <w:rPr>
                <w:rFonts w:ascii="Times New Roman" w:eastAsia="宋体" w:hAnsi="Times New Roman" w:cs="Times New Roman"/>
                <w:kern w:val="0"/>
                <w:szCs w:val="21"/>
              </w:rPr>
              <w:t>t/a</w:t>
            </w:r>
            <w:r w:rsidRPr="00EC5275">
              <w:rPr>
                <w:rFonts w:ascii="Times New Roman" w:eastAsia="宋体" w:hAnsi="Times New Roman" w:cs="Times New Roman"/>
                <w:kern w:val="0"/>
                <w:szCs w:val="21"/>
              </w:rPr>
              <w:t>）</w:t>
            </w:r>
          </w:p>
        </w:tc>
        <w:tc>
          <w:tcPr>
            <w:tcW w:w="1322" w:type="dxa"/>
            <w:vAlign w:val="center"/>
          </w:tcPr>
          <w:p w:rsidR="002E2A14" w:rsidRPr="00EC5275" w:rsidRDefault="002E2A14" w:rsidP="002E2A14">
            <w:pPr>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状态、储存方式</w:t>
            </w:r>
          </w:p>
        </w:tc>
        <w:tc>
          <w:tcPr>
            <w:tcW w:w="1291" w:type="dxa"/>
            <w:vAlign w:val="center"/>
          </w:tcPr>
          <w:p w:rsidR="002E2A14" w:rsidRPr="00EC5275" w:rsidRDefault="002E2A14" w:rsidP="002E2A14">
            <w:pPr>
              <w:widowControl/>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储存位置</w:t>
            </w:r>
          </w:p>
        </w:tc>
      </w:tr>
      <w:tr w:rsidR="002E2A14" w:rsidRPr="00EC5275" w:rsidTr="004D7EBF">
        <w:trPr>
          <w:trHeight w:val="369"/>
          <w:jc w:val="center"/>
        </w:trPr>
        <w:tc>
          <w:tcPr>
            <w:tcW w:w="2557" w:type="dxa"/>
            <w:vAlign w:val="center"/>
          </w:tcPr>
          <w:p w:rsidR="002E2A14" w:rsidRPr="00EC5275" w:rsidRDefault="004D7EBF" w:rsidP="002E2A14">
            <w:pPr>
              <w:widowControl/>
              <w:jc w:val="center"/>
              <w:rPr>
                <w:rFonts w:ascii="Times New Roman" w:eastAsia="宋体" w:hAnsi="Times New Roman" w:cs="Times New Roman"/>
                <w:kern w:val="0"/>
                <w:szCs w:val="21"/>
              </w:rPr>
            </w:pPr>
            <w:r w:rsidRPr="004D7EBF">
              <w:rPr>
                <w:rFonts w:ascii="Times New Roman" w:eastAsia="宋体" w:hAnsi="Times New Roman" w:cs="Times New Roman" w:hint="eastAsia"/>
                <w:kern w:val="0"/>
                <w:szCs w:val="21"/>
              </w:rPr>
              <w:t>二甲基硫醚</w:t>
            </w:r>
          </w:p>
        </w:tc>
        <w:tc>
          <w:tcPr>
            <w:tcW w:w="1860" w:type="dxa"/>
            <w:vAlign w:val="center"/>
          </w:tcPr>
          <w:p w:rsidR="002E2A14" w:rsidRPr="00EC5275" w:rsidRDefault="004D7EBF" w:rsidP="002E2A14">
            <w:pPr>
              <w:widowControl/>
              <w:jc w:val="center"/>
              <w:rPr>
                <w:rFonts w:ascii="Times New Roman" w:eastAsia="宋体" w:hAnsi="Times New Roman" w:cs="Times New Roman"/>
                <w:kern w:val="0"/>
                <w:szCs w:val="21"/>
              </w:rPr>
            </w:pPr>
            <w:r w:rsidRPr="004D7EBF">
              <w:rPr>
                <w:rFonts w:ascii="Times New Roman" w:eastAsia="宋体" w:hAnsi="Times New Roman" w:cs="Times New Roman"/>
                <w:kern w:val="0"/>
                <w:szCs w:val="21"/>
              </w:rPr>
              <w:t>1440.81</w:t>
            </w:r>
          </w:p>
        </w:tc>
        <w:tc>
          <w:tcPr>
            <w:tcW w:w="1356" w:type="dxa"/>
            <w:vAlign w:val="center"/>
          </w:tcPr>
          <w:p w:rsidR="002E2A14" w:rsidRPr="00EC5275" w:rsidRDefault="004D7EBF" w:rsidP="002E2A14">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60.9</w:t>
            </w:r>
          </w:p>
        </w:tc>
        <w:tc>
          <w:tcPr>
            <w:tcW w:w="1322" w:type="dxa"/>
            <w:vAlign w:val="center"/>
          </w:tcPr>
          <w:p w:rsidR="002E2A14" w:rsidRPr="00EC5275" w:rsidRDefault="002E2A14" w:rsidP="002E2A14">
            <w:pPr>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液态</w:t>
            </w:r>
          </w:p>
        </w:tc>
        <w:tc>
          <w:tcPr>
            <w:tcW w:w="1291" w:type="dxa"/>
            <w:vAlign w:val="center"/>
          </w:tcPr>
          <w:p w:rsidR="002E2A14" w:rsidRPr="00EC5275" w:rsidRDefault="002E2A14" w:rsidP="002E2A14">
            <w:pPr>
              <w:widowControl/>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罐区</w:t>
            </w:r>
          </w:p>
        </w:tc>
      </w:tr>
      <w:tr w:rsidR="002E2A14" w:rsidRPr="00EC5275" w:rsidTr="004D7EBF">
        <w:trPr>
          <w:trHeight w:val="369"/>
          <w:jc w:val="center"/>
        </w:trPr>
        <w:tc>
          <w:tcPr>
            <w:tcW w:w="2557" w:type="dxa"/>
            <w:vAlign w:val="center"/>
          </w:tcPr>
          <w:p w:rsidR="002E2A14" w:rsidRPr="00EC5275" w:rsidRDefault="004D7EBF" w:rsidP="002E2A14">
            <w:pPr>
              <w:widowControl/>
              <w:jc w:val="center"/>
              <w:rPr>
                <w:rFonts w:ascii="Times New Roman" w:eastAsia="宋体" w:hAnsi="Times New Roman" w:cs="Times New Roman"/>
                <w:kern w:val="0"/>
                <w:szCs w:val="21"/>
              </w:rPr>
            </w:pPr>
            <w:r w:rsidRPr="004D7EBF">
              <w:rPr>
                <w:rFonts w:ascii="Times New Roman" w:eastAsia="宋体" w:hAnsi="Times New Roman" w:cs="Times New Roman" w:hint="eastAsia"/>
                <w:kern w:val="0"/>
                <w:szCs w:val="21"/>
              </w:rPr>
              <w:t>27.5%</w:t>
            </w:r>
            <w:r w:rsidRPr="004D7EBF">
              <w:rPr>
                <w:rFonts w:ascii="Times New Roman" w:eastAsia="宋体" w:hAnsi="Times New Roman" w:cs="Times New Roman" w:hint="eastAsia"/>
                <w:kern w:val="0"/>
                <w:szCs w:val="21"/>
              </w:rPr>
              <w:t>双氧水</w:t>
            </w:r>
          </w:p>
        </w:tc>
        <w:tc>
          <w:tcPr>
            <w:tcW w:w="1860" w:type="dxa"/>
            <w:vAlign w:val="center"/>
          </w:tcPr>
          <w:p w:rsidR="002E2A14" w:rsidRPr="00EC5275" w:rsidRDefault="004D7EBF" w:rsidP="002E2A14">
            <w:pPr>
              <w:widowControl/>
              <w:jc w:val="center"/>
              <w:rPr>
                <w:rFonts w:ascii="Times New Roman" w:eastAsia="宋体" w:hAnsi="Times New Roman" w:cs="Times New Roman"/>
                <w:kern w:val="0"/>
                <w:szCs w:val="21"/>
              </w:rPr>
            </w:pPr>
            <w:r w:rsidRPr="004D7EBF">
              <w:rPr>
                <w:rFonts w:ascii="Times New Roman" w:eastAsia="宋体" w:hAnsi="Times New Roman" w:cs="Times New Roman"/>
                <w:kern w:val="0"/>
                <w:szCs w:val="21"/>
              </w:rPr>
              <w:t>6233.39</w:t>
            </w:r>
          </w:p>
        </w:tc>
        <w:tc>
          <w:tcPr>
            <w:tcW w:w="1356" w:type="dxa"/>
            <w:vAlign w:val="center"/>
          </w:tcPr>
          <w:p w:rsidR="002E2A14" w:rsidRPr="00EC5275" w:rsidRDefault="004D7EBF" w:rsidP="002E2A14">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46.8</w:t>
            </w:r>
          </w:p>
        </w:tc>
        <w:tc>
          <w:tcPr>
            <w:tcW w:w="1322" w:type="dxa"/>
            <w:vAlign w:val="center"/>
          </w:tcPr>
          <w:p w:rsidR="002E2A14" w:rsidRPr="00EC5275" w:rsidRDefault="002E2A14" w:rsidP="002E2A14">
            <w:pPr>
              <w:tabs>
                <w:tab w:val="center" w:pos="4153"/>
                <w:tab w:val="right" w:pos="8306"/>
              </w:tabs>
              <w:jc w:val="center"/>
              <w:rPr>
                <w:rFonts w:ascii="Times New Roman" w:eastAsia="宋体" w:hAnsi="Times New Roman" w:cs="Times New Roman"/>
                <w:szCs w:val="21"/>
                <w:lang w:val="zh-TW"/>
              </w:rPr>
            </w:pPr>
            <w:r w:rsidRPr="00EC5275">
              <w:rPr>
                <w:rFonts w:ascii="Times New Roman" w:eastAsia="宋体" w:hAnsi="Times New Roman" w:cs="Times New Roman"/>
                <w:szCs w:val="21"/>
                <w:lang w:val="zh-TW"/>
              </w:rPr>
              <w:t>液态</w:t>
            </w:r>
          </w:p>
        </w:tc>
        <w:tc>
          <w:tcPr>
            <w:tcW w:w="1291" w:type="dxa"/>
            <w:vAlign w:val="center"/>
          </w:tcPr>
          <w:p w:rsidR="002E2A14" w:rsidRPr="00EC5275" w:rsidRDefault="002E2A14" w:rsidP="002E2A14">
            <w:pPr>
              <w:widowControl/>
              <w:adjustRightInd w:val="0"/>
              <w:snapToGrid w:val="0"/>
              <w:jc w:val="center"/>
              <w:rPr>
                <w:rFonts w:ascii="Times New Roman" w:eastAsia="宋体" w:hAnsi="Times New Roman" w:cs="Times New Roman"/>
                <w:kern w:val="0"/>
                <w:szCs w:val="21"/>
                <w:lang w:val="zh-TW"/>
              </w:rPr>
            </w:pPr>
            <w:r w:rsidRPr="00EC5275">
              <w:rPr>
                <w:rFonts w:ascii="Times New Roman" w:eastAsia="宋体" w:hAnsi="Times New Roman" w:cs="Times New Roman"/>
                <w:kern w:val="0"/>
                <w:szCs w:val="21"/>
              </w:rPr>
              <w:t>罐区</w:t>
            </w:r>
          </w:p>
        </w:tc>
      </w:tr>
    </w:tbl>
    <w:p w:rsidR="002E2A14" w:rsidRPr="00EC5275" w:rsidRDefault="002E2A14" w:rsidP="002E2A14">
      <w:pPr>
        <w:adjustRightInd w:val="0"/>
        <w:snapToGrid w:val="0"/>
        <w:jc w:val="center"/>
        <w:rPr>
          <w:rFonts w:ascii="Times New Roman" w:eastAsia="宋体" w:hAnsi="Times New Roman" w:cs="Times New Roman"/>
          <w:b/>
          <w:szCs w:val="21"/>
        </w:rPr>
      </w:pPr>
      <w:r w:rsidRPr="00EC5275">
        <w:rPr>
          <w:rFonts w:ascii="Times New Roman" w:eastAsia="宋体" w:hAnsi="Times New Roman" w:cs="Times New Roman"/>
          <w:b/>
          <w:bCs/>
          <w:szCs w:val="21"/>
        </w:rPr>
        <w:t>表</w:t>
      </w:r>
      <w:r w:rsidRPr="00EC5275">
        <w:rPr>
          <w:rFonts w:ascii="Times New Roman" w:eastAsia="宋体" w:hAnsi="Times New Roman" w:cs="Times New Roman"/>
          <w:b/>
          <w:bCs/>
          <w:szCs w:val="21"/>
        </w:rPr>
        <w:t xml:space="preserve">6.8-18 </w:t>
      </w:r>
      <w:r w:rsidRPr="00EC5275">
        <w:rPr>
          <w:rFonts w:ascii="Times New Roman" w:eastAsia="宋体" w:hAnsi="Times New Roman" w:cs="Times New Roman"/>
          <w:b/>
          <w:bCs/>
          <w:szCs w:val="21"/>
        </w:rPr>
        <w:t>主要物质理化性质及危险特性表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987"/>
        <w:gridCol w:w="8197"/>
      </w:tblGrid>
      <w:tr w:rsidR="004D7EBF" w:rsidRPr="00EC5275" w:rsidTr="004D7EBF">
        <w:trPr>
          <w:jc w:val="center"/>
        </w:trPr>
        <w:tc>
          <w:tcPr>
            <w:tcW w:w="293" w:type="pct"/>
            <w:vAlign w:val="center"/>
          </w:tcPr>
          <w:p w:rsidR="004D7EBF" w:rsidRPr="00EC5275" w:rsidRDefault="004D7EBF"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序号</w:t>
            </w:r>
          </w:p>
        </w:tc>
        <w:tc>
          <w:tcPr>
            <w:tcW w:w="506" w:type="pct"/>
            <w:vAlign w:val="center"/>
          </w:tcPr>
          <w:p w:rsidR="004D7EBF" w:rsidRPr="00EC5275" w:rsidRDefault="004D7EBF"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名称</w:t>
            </w:r>
          </w:p>
        </w:tc>
        <w:tc>
          <w:tcPr>
            <w:tcW w:w="4201" w:type="pct"/>
            <w:vAlign w:val="center"/>
          </w:tcPr>
          <w:p w:rsidR="004D7EBF" w:rsidRPr="00EC5275" w:rsidRDefault="004D7EBF"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理化性质</w:t>
            </w:r>
          </w:p>
        </w:tc>
      </w:tr>
      <w:tr w:rsidR="004D7EBF" w:rsidRPr="00EC5275" w:rsidTr="004D7EBF">
        <w:trPr>
          <w:jc w:val="center"/>
        </w:trPr>
        <w:tc>
          <w:tcPr>
            <w:tcW w:w="293" w:type="pct"/>
            <w:vAlign w:val="center"/>
          </w:tcPr>
          <w:p w:rsidR="004D7EBF" w:rsidRPr="00EC5275" w:rsidRDefault="004D7EBF"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1</w:t>
            </w:r>
          </w:p>
        </w:tc>
        <w:tc>
          <w:tcPr>
            <w:tcW w:w="506" w:type="pct"/>
            <w:vAlign w:val="center"/>
          </w:tcPr>
          <w:p w:rsidR="004D7EBF" w:rsidRPr="00EC5275" w:rsidRDefault="004D7EBF" w:rsidP="002E2A14">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二甲基硫醚</w:t>
            </w:r>
          </w:p>
        </w:tc>
        <w:tc>
          <w:tcPr>
            <w:tcW w:w="4201" w:type="pct"/>
            <w:vAlign w:val="center"/>
          </w:tcPr>
          <w:p w:rsidR="004D7EBF" w:rsidRPr="008D731A" w:rsidRDefault="004D7EBF" w:rsidP="008D731A">
            <w:r w:rsidRPr="008D731A">
              <w:rPr>
                <w:rFonts w:hint="eastAsia"/>
              </w:rPr>
              <w:t>二甲硫醚（</w:t>
            </w:r>
            <w:r w:rsidRPr="008D731A">
              <w:t>Dimethyl sulfide</w:t>
            </w:r>
            <w:r w:rsidRPr="008D731A">
              <w:rPr>
                <w:rFonts w:hint="eastAsia"/>
              </w:rPr>
              <w:t>）是最简单的硫醚，甲醚的硫类似物。化学式是</w:t>
            </w:r>
            <w:r w:rsidRPr="008D731A">
              <w:t>C2H6S</w:t>
            </w:r>
            <w:r w:rsidRPr="008D731A">
              <w:rPr>
                <w:rFonts w:hint="eastAsia"/>
              </w:rPr>
              <w:t>，二甲硫醚规定为允许使用的食用香料，主要用于配制玉米、番茄、土豆、奶制品、菠萝和橘子类果香及青香型香精。结构、性质与二甲基醚类似。常温下为无色挥发性液态。</w:t>
            </w:r>
          </w:p>
          <w:p w:rsidR="004D7EBF" w:rsidRPr="008D731A" w:rsidRDefault="004D7EBF" w:rsidP="008D731A">
            <w:r w:rsidRPr="008D731A">
              <w:rPr>
                <w:rFonts w:hint="eastAsia"/>
              </w:rPr>
              <w:t>急性毒性：</w:t>
            </w:r>
            <w:r w:rsidRPr="008D731A">
              <w:rPr>
                <w:rFonts w:hint="eastAsia"/>
              </w:rPr>
              <w:t xml:space="preserve"> </w:t>
            </w:r>
          </w:p>
          <w:p w:rsidR="004D7EBF" w:rsidRPr="008D731A" w:rsidRDefault="004D7EBF" w:rsidP="008D731A">
            <w:r w:rsidRPr="008D731A">
              <w:rPr>
                <w:rFonts w:hint="eastAsia"/>
              </w:rPr>
              <w:t>大鼠口径</w:t>
            </w:r>
            <w:r w:rsidRPr="008D731A">
              <w:t>LD50</w:t>
            </w:r>
            <w:r w:rsidRPr="008D731A">
              <w:rPr>
                <w:rFonts w:hint="eastAsia"/>
              </w:rPr>
              <w:t>：</w:t>
            </w:r>
            <w:r w:rsidRPr="008D731A">
              <w:t>3300mg/kg</w:t>
            </w:r>
            <w:r w:rsidRPr="008D731A">
              <w:rPr>
                <w:rFonts w:hint="eastAsia"/>
              </w:rPr>
              <w:t>；大鼠吸入</w:t>
            </w:r>
            <w:r w:rsidRPr="008D731A">
              <w:t>LCLO</w:t>
            </w:r>
            <w:r w:rsidRPr="008D731A">
              <w:rPr>
                <w:rFonts w:hint="eastAsia"/>
              </w:rPr>
              <w:t>：</w:t>
            </w:r>
            <w:r w:rsidRPr="008D731A">
              <w:t>40250ppm</w:t>
            </w:r>
            <w:r w:rsidRPr="008D731A">
              <w:rPr>
                <w:rFonts w:hint="eastAsia"/>
              </w:rPr>
              <w:t>；</w:t>
            </w:r>
            <w:r w:rsidRPr="008D731A">
              <w:rPr>
                <w:rFonts w:hint="eastAsia"/>
              </w:rPr>
              <w:t xml:space="preserve"> </w:t>
            </w:r>
            <w:r w:rsidRPr="008D731A">
              <w:rPr>
                <w:rFonts w:hint="eastAsia"/>
              </w:rPr>
              <w:t>小鼠口径</w:t>
            </w:r>
            <w:r w:rsidRPr="008D731A">
              <w:t>LD50</w:t>
            </w:r>
            <w:r w:rsidRPr="008D731A">
              <w:rPr>
                <w:rFonts w:hint="eastAsia"/>
              </w:rPr>
              <w:t>：</w:t>
            </w:r>
            <w:r w:rsidRPr="008D731A">
              <w:t>3700mg/kg</w:t>
            </w:r>
            <w:r w:rsidRPr="008D731A">
              <w:rPr>
                <w:rFonts w:hint="eastAsia"/>
              </w:rPr>
              <w:t>；小鼠吸入</w:t>
            </w:r>
            <w:r w:rsidRPr="008D731A">
              <w:t>LCLO</w:t>
            </w:r>
            <w:r w:rsidRPr="008D731A">
              <w:rPr>
                <w:rFonts w:hint="eastAsia"/>
              </w:rPr>
              <w:t>：</w:t>
            </w:r>
            <w:r w:rsidRPr="008D731A">
              <w:t xml:space="preserve">31620 </w:t>
            </w:r>
            <w:r w:rsidRPr="008D731A">
              <w:rPr>
                <w:rFonts w:hint="eastAsia"/>
              </w:rPr>
              <w:t>微克每立方米；</w:t>
            </w:r>
          </w:p>
          <w:p w:rsidR="004D7EBF" w:rsidRPr="008D731A" w:rsidRDefault="004D7EBF" w:rsidP="008D731A">
            <w:r w:rsidRPr="008D731A">
              <w:rPr>
                <w:rFonts w:hint="eastAsia"/>
              </w:rPr>
              <w:t>小鼠腹腔</w:t>
            </w:r>
            <w:r w:rsidRPr="008D731A">
              <w:t>LD50</w:t>
            </w:r>
            <w:r w:rsidRPr="008D731A">
              <w:rPr>
                <w:rFonts w:hint="eastAsia"/>
              </w:rPr>
              <w:t>：</w:t>
            </w:r>
            <w:r w:rsidRPr="008D731A">
              <w:t>8mg/kg</w:t>
            </w:r>
            <w:r w:rsidRPr="008D731A">
              <w:rPr>
                <w:rFonts w:hint="eastAsia"/>
              </w:rPr>
              <w:t>；兔子皮肤</w:t>
            </w:r>
            <w:r w:rsidRPr="008D731A">
              <w:t>LD50</w:t>
            </w:r>
            <w:r w:rsidRPr="008D731A">
              <w:rPr>
                <w:rFonts w:hint="eastAsia"/>
              </w:rPr>
              <w:t>：</w:t>
            </w:r>
            <w:r w:rsidRPr="008D731A">
              <w:t>&gt;5mg/kg</w:t>
            </w:r>
            <w:r w:rsidRPr="008D731A">
              <w:rPr>
                <w:rFonts w:hint="eastAsia"/>
              </w:rPr>
              <w:t>；</w:t>
            </w:r>
            <w:r w:rsidRPr="008D731A">
              <w:rPr>
                <w:rFonts w:hint="eastAsia"/>
              </w:rPr>
              <w:t xml:space="preserve"> </w:t>
            </w:r>
          </w:p>
          <w:p w:rsidR="004D7EBF" w:rsidRPr="008D731A" w:rsidRDefault="004D7EBF" w:rsidP="008D731A">
            <w:r w:rsidRPr="008D731A">
              <w:rPr>
                <w:rFonts w:hint="eastAsia"/>
              </w:rPr>
              <w:t>哺育动物</w:t>
            </w:r>
            <w:r w:rsidRPr="008D731A">
              <w:t>LD50</w:t>
            </w:r>
            <w:r w:rsidRPr="008D731A">
              <w:rPr>
                <w:rFonts w:hint="eastAsia"/>
              </w:rPr>
              <w:t>：</w:t>
            </w:r>
            <w:r w:rsidRPr="008D731A">
              <w:t>1950mg/kg</w:t>
            </w:r>
            <w:r w:rsidRPr="008D731A">
              <w:rPr>
                <w:rFonts w:hint="eastAsia"/>
              </w:rPr>
              <w:t>；</w:t>
            </w:r>
            <w:r w:rsidRPr="008D731A">
              <w:rPr>
                <w:rFonts w:hint="eastAsia"/>
              </w:rPr>
              <w:t xml:space="preserve"> </w:t>
            </w:r>
          </w:p>
          <w:p w:rsidR="004D7EBF" w:rsidRPr="008D731A" w:rsidRDefault="004D7EBF" w:rsidP="008D731A">
            <w:r w:rsidRPr="008D731A">
              <w:rPr>
                <w:rFonts w:hint="eastAsia"/>
              </w:rPr>
              <w:t>其他多剂量毒性数据：</w:t>
            </w:r>
            <w:r w:rsidRPr="008D731A">
              <w:rPr>
                <w:rFonts w:hint="eastAsia"/>
              </w:rPr>
              <w:t xml:space="preserve"> </w:t>
            </w:r>
          </w:p>
          <w:p w:rsidR="004D7EBF" w:rsidRPr="008D731A" w:rsidRDefault="004D7EBF" w:rsidP="008D731A">
            <w:r w:rsidRPr="008D731A">
              <w:rPr>
                <w:rFonts w:hint="eastAsia"/>
              </w:rPr>
              <w:t>大鼠口径</w:t>
            </w:r>
            <w:r w:rsidRPr="008D731A">
              <w:t>TDLO</w:t>
            </w:r>
            <w:r w:rsidRPr="008D731A">
              <w:rPr>
                <w:rFonts w:hint="eastAsia"/>
              </w:rPr>
              <w:t>：</w:t>
            </w:r>
            <w:r w:rsidRPr="008D731A">
              <w:t>21mg/kg/70D-I</w:t>
            </w:r>
            <w:r w:rsidRPr="008D731A">
              <w:rPr>
                <w:rFonts w:hint="eastAsia"/>
              </w:rPr>
              <w:t>；兔子口径</w:t>
            </w:r>
            <w:r w:rsidRPr="008D731A">
              <w:t>TDLO</w:t>
            </w:r>
            <w:r w:rsidRPr="008D731A">
              <w:rPr>
                <w:rFonts w:hint="eastAsia"/>
              </w:rPr>
              <w:t>：</w:t>
            </w:r>
            <w:r w:rsidRPr="008D731A">
              <w:rPr>
                <w:rFonts w:hint="eastAsia"/>
              </w:rPr>
              <w:t xml:space="preserve"> </w:t>
            </w:r>
          </w:p>
          <w:p w:rsidR="004D7EBF" w:rsidRPr="008D731A" w:rsidRDefault="004D7EBF" w:rsidP="008D731A">
            <w:r w:rsidRPr="008D731A">
              <w:rPr>
                <w:rFonts w:hint="eastAsia"/>
              </w:rPr>
              <w:t>急性毒性</w:t>
            </w:r>
            <w:r w:rsidRPr="008D731A">
              <w:rPr>
                <w:rFonts w:hint="eastAsia"/>
              </w:rPr>
              <w:t xml:space="preserve"> </w:t>
            </w:r>
          </w:p>
          <w:p w:rsidR="004D7EBF" w:rsidRPr="008D731A" w:rsidRDefault="004D7EBF" w:rsidP="008D731A">
            <w:r w:rsidRPr="008D731A">
              <w:t>LD50</w:t>
            </w:r>
            <w:r w:rsidRPr="008D731A">
              <w:rPr>
                <w:rFonts w:hint="eastAsia"/>
              </w:rPr>
              <w:t>：</w:t>
            </w:r>
            <w:r w:rsidRPr="008D731A">
              <w:t>535mg/kg</w:t>
            </w:r>
            <w:r w:rsidRPr="008D731A">
              <w:rPr>
                <w:rFonts w:hint="eastAsia"/>
              </w:rPr>
              <w:t>（大鼠经口）</w:t>
            </w:r>
            <w:r w:rsidRPr="008D731A">
              <w:rPr>
                <w:rFonts w:hint="eastAsia"/>
              </w:rPr>
              <w:t xml:space="preserve"> </w:t>
            </w:r>
          </w:p>
          <w:p w:rsidR="004D7EBF" w:rsidRPr="004D7EBF" w:rsidRDefault="004D7EBF" w:rsidP="008D731A">
            <w:r w:rsidRPr="008D731A">
              <w:t>LC50</w:t>
            </w:r>
            <w:r w:rsidRPr="008D731A">
              <w:rPr>
                <w:rFonts w:hint="eastAsia"/>
              </w:rPr>
              <w:t>：</w:t>
            </w:r>
            <w:r w:rsidRPr="008D731A">
              <w:t>102235</w:t>
            </w:r>
            <w:r w:rsidRPr="008D731A">
              <w:rPr>
                <w:rFonts w:hint="eastAsia"/>
              </w:rPr>
              <w:t>毫克每立方米（大鼠吸入）</w:t>
            </w:r>
            <w:r w:rsidRPr="008D731A">
              <w:t>24500mg/kg/14W-I</w:t>
            </w:r>
            <w:r w:rsidRPr="008D731A">
              <w:rPr>
                <w:rFonts w:hint="eastAsia"/>
              </w:rPr>
              <w:t>；</w:t>
            </w:r>
          </w:p>
        </w:tc>
      </w:tr>
      <w:tr w:rsidR="008D731A" w:rsidRPr="00EC5275" w:rsidTr="008D731A">
        <w:trPr>
          <w:jc w:val="center"/>
        </w:trPr>
        <w:tc>
          <w:tcPr>
            <w:tcW w:w="293" w:type="pct"/>
            <w:vAlign w:val="center"/>
          </w:tcPr>
          <w:p w:rsidR="008D731A" w:rsidRPr="00EC5275" w:rsidRDefault="008D731A"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2</w:t>
            </w:r>
          </w:p>
        </w:tc>
        <w:tc>
          <w:tcPr>
            <w:tcW w:w="506" w:type="pct"/>
            <w:vAlign w:val="center"/>
          </w:tcPr>
          <w:p w:rsidR="008D731A" w:rsidRPr="00EC5275" w:rsidRDefault="008D731A" w:rsidP="002E2A14">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27.5%</w:t>
            </w:r>
            <w:r>
              <w:rPr>
                <w:rFonts w:ascii="Times New Roman" w:eastAsia="宋体" w:hAnsi="Times New Roman" w:cs="Times New Roman" w:hint="eastAsia"/>
                <w:kern w:val="0"/>
                <w:szCs w:val="21"/>
              </w:rPr>
              <w:t>双氧水</w:t>
            </w:r>
          </w:p>
        </w:tc>
        <w:tc>
          <w:tcPr>
            <w:tcW w:w="4201" w:type="pct"/>
            <w:vAlign w:val="center"/>
          </w:tcPr>
          <w:p w:rsidR="008D731A" w:rsidRPr="00EC5275" w:rsidRDefault="008D731A"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液体，不溶于水，闪点＞</w:t>
            </w:r>
            <w:r w:rsidRPr="00EC5275">
              <w:rPr>
                <w:rFonts w:ascii="Times New Roman" w:eastAsia="宋体" w:hAnsi="Times New Roman" w:cs="Times New Roman"/>
                <w:kern w:val="0"/>
                <w:szCs w:val="21"/>
              </w:rPr>
              <w:t xml:space="preserve">200 </w:t>
            </w:r>
            <w:r w:rsidRPr="00EC5275">
              <w:rPr>
                <w:rFonts w:ascii="宋体" w:eastAsia="宋体" w:hAnsi="宋体" w:cs="宋体" w:hint="eastAsia"/>
                <w:kern w:val="0"/>
                <w:szCs w:val="21"/>
              </w:rPr>
              <w:t>℃</w:t>
            </w:r>
            <w:r w:rsidRPr="00EC5275">
              <w:rPr>
                <w:rFonts w:ascii="Times New Roman" w:eastAsia="宋体" w:hAnsi="Times New Roman" w:cs="Times New Roman"/>
                <w:kern w:val="0"/>
                <w:szCs w:val="21"/>
              </w:rPr>
              <w:t xml:space="preserve"> </w:t>
            </w:r>
            <w:r w:rsidRPr="00EC5275">
              <w:rPr>
                <w:rFonts w:ascii="Times New Roman" w:eastAsia="宋体" w:hAnsi="Times New Roman" w:cs="Times New Roman"/>
                <w:kern w:val="0"/>
                <w:szCs w:val="21"/>
              </w:rPr>
              <w:t>，</w:t>
            </w:r>
            <w:r w:rsidRPr="00EC5275">
              <w:rPr>
                <w:rFonts w:ascii="Times New Roman" w:eastAsia="宋体" w:hAnsi="Times New Roman" w:cs="Times New Roman"/>
                <w:kern w:val="0"/>
                <w:szCs w:val="21"/>
              </w:rPr>
              <w:t xml:space="preserve"> </w:t>
            </w:r>
            <w:r w:rsidRPr="00EC5275">
              <w:rPr>
                <w:rFonts w:ascii="Times New Roman" w:eastAsia="宋体" w:hAnsi="Times New Roman" w:cs="Times New Roman"/>
                <w:kern w:val="0"/>
                <w:szCs w:val="21"/>
              </w:rPr>
              <w:t>密</w:t>
            </w:r>
            <w:r w:rsidRPr="00EC5275">
              <w:rPr>
                <w:rFonts w:ascii="Times New Roman" w:eastAsia="宋体" w:hAnsi="Times New Roman" w:cs="Times New Roman"/>
                <w:kern w:val="0"/>
                <w:szCs w:val="21"/>
              </w:rPr>
              <w:t xml:space="preserve"> </w:t>
            </w:r>
            <w:r w:rsidRPr="00EC5275">
              <w:rPr>
                <w:rFonts w:ascii="Times New Roman" w:eastAsia="宋体" w:hAnsi="Times New Roman" w:cs="Times New Roman"/>
                <w:kern w:val="0"/>
                <w:szCs w:val="21"/>
              </w:rPr>
              <w:t>度</w:t>
            </w:r>
            <w:r w:rsidRPr="00EC5275">
              <w:rPr>
                <w:rFonts w:ascii="Times New Roman" w:eastAsia="宋体" w:hAnsi="Times New Roman" w:cs="Times New Roman"/>
                <w:kern w:val="0"/>
                <w:szCs w:val="21"/>
              </w:rPr>
              <w:t>866kg/m</w:t>
            </w:r>
            <w:r w:rsidRPr="00EC5275">
              <w:rPr>
                <w:rFonts w:ascii="Times New Roman" w:eastAsia="宋体" w:hAnsi="Times New Roman" w:cs="Times New Roman"/>
                <w:kern w:val="0"/>
                <w:szCs w:val="21"/>
                <w:vertAlign w:val="superscript"/>
              </w:rPr>
              <w:t>3</w:t>
            </w:r>
            <w:r w:rsidRPr="00EC5275">
              <w:rPr>
                <w:rFonts w:ascii="Times New Roman" w:eastAsia="宋体" w:hAnsi="Times New Roman" w:cs="Times New Roman"/>
                <w:kern w:val="0"/>
                <w:szCs w:val="21"/>
              </w:rPr>
              <w:t>；</w:t>
            </w:r>
            <w:r w:rsidRPr="00EC5275">
              <w:rPr>
                <w:rFonts w:ascii="Times New Roman" w:eastAsia="宋体" w:hAnsi="Times New Roman" w:cs="Times New Roman"/>
                <w:kern w:val="0"/>
                <w:szCs w:val="21"/>
              </w:rPr>
              <w:t xml:space="preserve"> </w:t>
            </w:r>
            <w:r w:rsidRPr="00EC5275">
              <w:rPr>
                <w:rFonts w:ascii="Times New Roman" w:eastAsia="宋体" w:hAnsi="Times New Roman" w:cs="Times New Roman"/>
                <w:kern w:val="0"/>
                <w:szCs w:val="21"/>
              </w:rPr>
              <w:t>废矿物油是因受杂质污染，氧化和热的作用，</w:t>
            </w:r>
            <w:r w:rsidRPr="00EC5275">
              <w:rPr>
                <w:rFonts w:ascii="Times New Roman" w:eastAsia="宋体" w:hAnsi="Times New Roman" w:cs="Times New Roman"/>
                <w:kern w:val="0"/>
                <w:szCs w:val="21"/>
              </w:rPr>
              <w:t xml:space="preserve"> </w:t>
            </w:r>
            <w:r w:rsidRPr="00EC5275">
              <w:rPr>
                <w:rFonts w:ascii="Times New Roman" w:eastAsia="宋体" w:hAnsi="Times New Roman" w:cs="Times New Roman"/>
                <w:kern w:val="0"/>
                <w:szCs w:val="21"/>
              </w:rPr>
              <w:t>改变了原有的理化性能而不能继续使用时被更换下来的油；主要来自于石油开采和炼制产生的油渣和油脚；矿物油类仓储过程中产生的沉淀物；机械、动力、运输等设备的更换油及再生过程中的油渣及过滤介质等。主要是含碳原子数比较少的烃类物质，多数是不饱和烃。其主要成分是链长不等的碳氢化合物，性能稳定。</w:t>
            </w:r>
          </w:p>
          <w:p w:rsidR="008D731A" w:rsidRPr="00EC5275" w:rsidRDefault="008D731A"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根据《国家危险废物名录》规定属于危险废物。</w:t>
            </w:r>
          </w:p>
          <w:p w:rsidR="008D731A" w:rsidRPr="00EC5275" w:rsidRDefault="008D731A"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急性毒性：</w:t>
            </w:r>
            <w:r w:rsidRPr="00EC5275">
              <w:rPr>
                <w:rFonts w:ascii="Times New Roman" w:eastAsia="宋体" w:hAnsi="Times New Roman" w:cs="Times New Roman"/>
                <w:kern w:val="0"/>
                <w:szCs w:val="21"/>
              </w:rPr>
              <w:t>LD</w:t>
            </w:r>
            <w:r w:rsidRPr="00EC5275">
              <w:rPr>
                <w:rFonts w:ascii="Times New Roman" w:eastAsia="宋体" w:hAnsi="Times New Roman" w:cs="Times New Roman"/>
                <w:kern w:val="0"/>
                <w:szCs w:val="21"/>
                <w:vertAlign w:val="subscript"/>
              </w:rPr>
              <w:t>50</w:t>
            </w:r>
            <w:r w:rsidRPr="00EC5275">
              <w:rPr>
                <w:rFonts w:ascii="Times New Roman" w:eastAsia="宋体" w:hAnsi="Times New Roman" w:cs="Times New Roman"/>
                <w:kern w:val="0"/>
                <w:szCs w:val="21"/>
              </w:rPr>
              <w:t>：</w:t>
            </w:r>
            <w:r w:rsidRPr="00EC5275">
              <w:rPr>
                <w:rFonts w:ascii="Times New Roman" w:eastAsia="宋体" w:hAnsi="Times New Roman" w:cs="Times New Roman"/>
                <w:kern w:val="0"/>
                <w:szCs w:val="21"/>
              </w:rPr>
              <w:t>4000mg/kg</w:t>
            </w:r>
            <w:r w:rsidRPr="00EC5275">
              <w:rPr>
                <w:rFonts w:ascii="Times New Roman" w:eastAsia="宋体" w:hAnsi="Times New Roman" w:cs="Times New Roman"/>
                <w:kern w:val="0"/>
                <w:szCs w:val="21"/>
              </w:rPr>
              <w:t>（大鼠经口）；</w:t>
            </w:r>
            <w:r w:rsidRPr="00EC5275">
              <w:rPr>
                <w:rFonts w:ascii="Times New Roman" w:eastAsia="宋体" w:hAnsi="Times New Roman" w:cs="Times New Roman"/>
                <w:kern w:val="0"/>
                <w:szCs w:val="21"/>
              </w:rPr>
              <w:t>4720mg/kg</w:t>
            </w:r>
            <w:r w:rsidRPr="00EC5275">
              <w:rPr>
                <w:rFonts w:ascii="Times New Roman" w:eastAsia="宋体" w:hAnsi="Times New Roman" w:cs="Times New Roman"/>
                <w:kern w:val="0"/>
                <w:szCs w:val="21"/>
              </w:rPr>
              <w:t>（兔经皮）。</w:t>
            </w:r>
            <w:r w:rsidRPr="00EC5275">
              <w:rPr>
                <w:rFonts w:ascii="Times New Roman" w:eastAsia="宋体" w:hAnsi="Times New Roman" w:cs="Times New Roman"/>
                <w:kern w:val="0"/>
                <w:szCs w:val="21"/>
              </w:rPr>
              <w:t>LC</w:t>
            </w:r>
            <w:r w:rsidRPr="00EC5275">
              <w:rPr>
                <w:rFonts w:ascii="Times New Roman" w:eastAsia="宋体" w:hAnsi="Times New Roman" w:cs="Times New Roman"/>
                <w:kern w:val="0"/>
                <w:szCs w:val="21"/>
                <w:vertAlign w:val="subscript"/>
              </w:rPr>
              <w:t>50</w:t>
            </w:r>
            <w:r w:rsidRPr="00EC5275">
              <w:rPr>
                <w:rFonts w:ascii="Times New Roman" w:eastAsia="宋体" w:hAnsi="Times New Roman" w:cs="Times New Roman"/>
                <w:kern w:val="0"/>
                <w:szCs w:val="21"/>
              </w:rPr>
              <w:t>：</w:t>
            </w:r>
            <w:r w:rsidRPr="00EC5275">
              <w:rPr>
                <w:rFonts w:ascii="Times New Roman" w:eastAsia="宋体" w:hAnsi="Times New Roman" w:cs="Times New Roman"/>
                <w:kern w:val="0"/>
                <w:szCs w:val="21"/>
              </w:rPr>
              <w:t>9400mg/m</w:t>
            </w:r>
            <w:r w:rsidRPr="00EC5275">
              <w:rPr>
                <w:rFonts w:ascii="Times New Roman" w:eastAsia="宋体" w:hAnsi="Times New Roman" w:cs="Times New Roman"/>
                <w:kern w:val="0"/>
                <w:szCs w:val="21"/>
                <w:vertAlign w:val="superscript"/>
              </w:rPr>
              <w:t>3</w:t>
            </w:r>
            <w:r w:rsidRPr="00EC5275">
              <w:rPr>
                <w:rFonts w:ascii="Times New Roman" w:eastAsia="宋体" w:hAnsi="Times New Roman" w:cs="Times New Roman"/>
                <w:kern w:val="0"/>
                <w:szCs w:val="21"/>
              </w:rPr>
              <w:t>，</w:t>
            </w:r>
            <w:r w:rsidRPr="00EC5275">
              <w:rPr>
                <w:rFonts w:ascii="Times New Roman" w:eastAsia="宋体" w:hAnsi="Times New Roman" w:cs="Times New Roman"/>
                <w:kern w:val="0"/>
                <w:szCs w:val="21"/>
              </w:rPr>
              <w:t xml:space="preserve">2 </w:t>
            </w:r>
            <w:r w:rsidRPr="00EC5275">
              <w:rPr>
                <w:rFonts w:ascii="Times New Roman" w:eastAsia="宋体" w:hAnsi="Times New Roman" w:cs="Times New Roman"/>
                <w:kern w:val="0"/>
                <w:szCs w:val="21"/>
              </w:rPr>
              <w:t>小时（小鼠吸入）。</w:t>
            </w:r>
          </w:p>
          <w:p w:rsidR="008D731A" w:rsidRPr="00EC5275" w:rsidRDefault="008D731A" w:rsidP="002E2A14">
            <w:pPr>
              <w:adjustRightInd w:val="0"/>
              <w:snapToGrid w:val="0"/>
              <w:jc w:val="center"/>
              <w:rPr>
                <w:rFonts w:ascii="Times New Roman" w:eastAsia="宋体" w:hAnsi="Times New Roman" w:cs="Times New Roman"/>
                <w:kern w:val="0"/>
                <w:szCs w:val="21"/>
              </w:rPr>
            </w:pPr>
            <w:r w:rsidRPr="00EC5275">
              <w:rPr>
                <w:rFonts w:ascii="Times New Roman" w:eastAsia="宋体" w:hAnsi="Times New Roman" w:cs="Times New Roman"/>
                <w:kern w:val="0"/>
                <w:szCs w:val="21"/>
              </w:rPr>
              <w:t>矿物油雾</w:t>
            </w:r>
            <w:r w:rsidRPr="00EC5275">
              <w:rPr>
                <w:rFonts w:ascii="Times New Roman" w:eastAsia="宋体" w:hAnsi="Times New Roman" w:cs="Times New Roman"/>
                <w:kern w:val="0"/>
                <w:szCs w:val="21"/>
              </w:rPr>
              <w:t xml:space="preserve"> IDLH</w:t>
            </w:r>
            <w:r w:rsidRPr="00EC5275">
              <w:rPr>
                <w:rFonts w:ascii="Times New Roman" w:eastAsia="宋体" w:hAnsi="Times New Roman" w:cs="Times New Roman"/>
                <w:kern w:val="0"/>
                <w:szCs w:val="21"/>
              </w:rPr>
              <w:t>：</w:t>
            </w:r>
            <w:r w:rsidRPr="00EC5275">
              <w:rPr>
                <w:rFonts w:ascii="Times New Roman" w:eastAsia="宋体" w:hAnsi="Times New Roman" w:cs="Times New Roman"/>
                <w:kern w:val="0"/>
                <w:szCs w:val="21"/>
              </w:rPr>
              <w:t>2500mg/m</w:t>
            </w:r>
            <w:r w:rsidRPr="00EC5275">
              <w:rPr>
                <w:rFonts w:ascii="Times New Roman" w:eastAsia="宋体" w:hAnsi="Times New Roman" w:cs="Times New Roman"/>
                <w:kern w:val="0"/>
                <w:szCs w:val="21"/>
                <w:vertAlign w:val="superscript"/>
              </w:rPr>
              <w:t>3</w:t>
            </w:r>
            <w:r w:rsidRPr="00EC5275">
              <w:rPr>
                <w:rFonts w:ascii="Times New Roman" w:eastAsia="宋体" w:hAnsi="Times New Roman" w:cs="Times New Roman"/>
                <w:kern w:val="0"/>
                <w:szCs w:val="21"/>
              </w:rPr>
              <w:t>。</w:t>
            </w:r>
          </w:p>
        </w:tc>
      </w:tr>
    </w:tbl>
    <w:p w:rsidR="002E2A14" w:rsidRPr="00ED116F" w:rsidRDefault="00ED116F" w:rsidP="00ED116F">
      <w:pPr>
        <w:keepNext/>
        <w:keepLines/>
        <w:spacing w:line="360" w:lineRule="auto"/>
        <w:outlineLvl w:val="2"/>
        <w:rPr>
          <w:rFonts w:ascii="Times New Roman" w:eastAsia="宋体" w:hAnsi="Times New Roman" w:cs="Times New Roman"/>
          <w:b/>
          <w:bCs/>
          <w:kern w:val="24"/>
          <w:sz w:val="28"/>
          <w:szCs w:val="28"/>
          <w:lang w:val="zh-CN"/>
        </w:rPr>
      </w:pPr>
      <w:bookmarkStart w:id="790" w:name="_Toc121381330"/>
      <w:r>
        <w:rPr>
          <w:rFonts w:ascii="Times New Roman" w:eastAsia="宋体" w:hAnsi="Times New Roman" w:cs="Times New Roman" w:hint="eastAsia"/>
          <w:b/>
          <w:bCs/>
          <w:kern w:val="24"/>
          <w:sz w:val="28"/>
          <w:szCs w:val="28"/>
          <w:lang w:val="zh-CN"/>
        </w:rPr>
        <w:t>6.9.4</w:t>
      </w:r>
      <w:r w:rsidR="002E2A14" w:rsidRPr="00ED116F">
        <w:rPr>
          <w:rFonts w:ascii="Times New Roman" w:eastAsia="宋体" w:hAnsi="Times New Roman" w:cs="Times New Roman"/>
          <w:b/>
          <w:bCs/>
          <w:kern w:val="24"/>
          <w:sz w:val="28"/>
          <w:szCs w:val="28"/>
          <w:lang w:val="zh-CN"/>
        </w:rPr>
        <w:t>本项目环境风险识别</w:t>
      </w:r>
      <w:bookmarkEnd w:id="790"/>
    </w:p>
    <w:p w:rsidR="00ED116F" w:rsidRPr="00ED116F" w:rsidRDefault="00ED116F" w:rsidP="00ED116F">
      <w:pPr>
        <w:pStyle w:val="4"/>
        <w:spacing w:before="0" w:after="0" w:line="360" w:lineRule="auto"/>
        <w:jc w:val="left"/>
        <w:rPr>
          <w:rFonts w:ascii="Times New Roman" w:hAnsi="Times New Roman" w:cs="Times New Roman"/>
          <w:sz w:val="24"/>
        </w:rPr>
      </w:pPr>
      <w:r w:rsidRPr="00ED116F">
        <w:rPr>
          <w:rFonts w:ascii="Times New Roman" w:hAnsi="Times New Roman" w:cs="Times New Roman" w:hint="eastAsia"/>
          <w:sz w:val="24"/>
        </w:rPr>
        <w:t>6.9.4.1</w:t>
      </w:r>
      <w:r w:rsidRPr="00ED116F">
        <w:rPr>
          <w:rFonts w:ascii="Times New Roman" w:hAnsi="Times New Roman" w:cs="Times New Roman"/>
          <w:sz w:val="24"/>
        </w:rPr>
        <w:t>物质危险性识别</w:t>
      </w:r>
    </w:p>
    <w:p w:rsidR="008D731A" w:rsidRPr="008D731A" w:rsidRDefault="008D731A" w:rsidP="008D731A">
      <w:pPr>
        <w:autoSpaceDE w:val="0"/>
        <w:autoSpaceDN w:val="0"/>
        <w:spacing w:line="360" w:lineRule="auto"/>
        <w:ind w:firstLineChars="200" w:firstLine="480"/>
        <w:rPr>
          <w:rFonts w:ascii="Times New Roman" w:eastAsia="宋体" w:hAnsi="Times New Roman" w:cs="Times New Roman"/>
          <w:sz w:val="24"/>
          <w:szCs w:val="21"/>
        </w:rPr>
      </w:pPr>
      <w:r w:rsidRPr="008D731A">
        <w:rPr>
          <w:rFonts w:ascii="Times New Roman" w:eastAsia="宋体" w:hAnsi="Times New Roman" w:cs="Times New Roman"/>
          <w:sz w:val="24"/>
          <w:szCs w:val="21"/>
        </w:rPr>
        <w:t>本项目物质危险性识别，包括主要原辅材料、燃料、中间产品、副产品、最终产品、污染物（三废）、火灾和爆炸伴生</w:t>
      </w:r>
      <w:r w:rsidRPr="008D731A">
        <w:rPr>
          <w:rFonts w:ascii="Times New Roman" w:eastAsia="宋体" w:hAnsi="Times New Roman" w:cs="Times New Roman"/>
          <w:sz w:val="24"/>
          <w:szCs w:val="21"/>
        </w:rPr>
        <w:t>/</w:t>
      </w:r>
      <w:r w:rsidRPr="008D731A">
        <w:rPr>
          <w:rFonts w:ascii="Times New Roman" w:eastAsia="宋体" w:hAnsi="Times New Roman" w:cs="Times New Roman"/>
          <w:sz w:val="24"/>
          <w:szCs w:val="21"/>
        </w:rPr>
        <w:t>次生物等。</w:t>
      </w:r>
    </w:p>
    <w:p w:rsidR="008D731A" w:rsidRPr="008D731A" w:rsidRDefault="008D731A" w:rsidP="008D731A">
      <w:pPr>
        <w:autoSpaceDE w:val="0"/>
        <w:autoSpaceDN w:val="0"/>
        <w:spacing w:line="360" w:lineRule="auto"/>
        <w:ind w:firstLineChars="200" w:firstLine="480"/>
        <w:rPr>
          <w:rFonts w:ascii="Times New Roman" w:eastAsia="宋体" w:hAnsi="Times New Roman" w:cs="Times New Roman"/>
          <w:sz w:val="24"/>
          <w:szCs w:val="21"/>
        </w:rPr>
      </w:pPr>
      <w:r w:rsidRPr="008D731A">
        <w:rPr>
          <w:rFonts w:ascii="Times New Roman" w:eastAsia="宋体" w:hAnsi="Times New Roman" w:cs="Times New Roman"/>
          <w:sz w:val="24"/>
          <w:szCs w:val="21"/>
        </w:rPr>
        <w:lastRenderedPageBreak/>
        <w:t>本项目原辅料、燃料、中间产品、副产品、最终产品涉及的主要化学品有：</w:t>
      </w:r>
      <w:r>
        <w:rPr>
          <w:rFonts w:ascii="Times New Roman" w:eastAsia="宋体" w:hAnsi="Times New Roman" w:cs="Times New Roman" w:hint="eastAsia"/>
          <w:sz w:val="24"/>
          <w:szCs w:val="21"/>
        </w:rPr>
        <w:t>二甲基硫醚、</w:t>
      </w:r>
      <w:r>
        <w:rPr>
          <w:rFonts w:ascii="Times New Roman" w:eastAsia="宋体" w:hAnsi="Times New Roman" w:cs="Times New Roman" w:hint="eastAsia"/>
          <w:sz w:val="24"/>
          <w:szCs w:val="21"/>
        </w:rPr>
        <w:t>27.5%</w:t>
      </w:r>
      <w:r>
        <w:rPr>
          <w:rFonts w:ascii="Times New Roman" w:eastAsia="宋体" w:hAnsi="Times New Roman" w:cs="Times New Roman" w:hint="eastAsia"/>
          <w:sz w:val="24"/>
          <w:szCs w:val="21"/>
        </w:rPr>
        <w:t>双氧水</w:t>
      </w:r>
      <w:r w:rsidRPr="008D731A">
        <w:rPr>
          <w:rFonts w:ascii="Times New Roman" w:eastAsia="宋体" w:hAnsi="Times New Roman" w:cs="Times New Roman"/>
          <w:sz w:val="24"/>
          <w:szCs w:val="21"/>
        </w:rPr>
        <w:t>等。</w:t>
      </w:r>
    </w:p>
    <w:p w:rsidR="008D731A" w:rsidRPr="008D731A" w:rsidRDefault="008D731A" w:rsidP="008D731A">
      <w:pPr>
        <w:autoSpaceDE w:val="0"/>
        <w:autoSpaceDN w:val="0"/>
        <w:spacing w:line="360" w:lineRule="auto"/>
        <w:ind w:firstLineChars="200" w:firstLine="480"/>
        <w:rPr>
          <w:rFonts w:ascii="Times New Roman" w:eastAsia="宋体" w:hAnsi="Times New Roman" w:cs="Times New Roman"/>
          <w:sz w:val="24"/>
          <w:szCs w:val="21"/>
        </w:rPr>
      </w:pPr>
      <w:r w:rsidRPr="008D731A">
        <w:rPr>
          <w:rFonts w:ascii="Times New Roman" w:eastAsia="宋体" w:hAnsi="Times New Roman" w:cs="Times New Roman"/>
          <w:sz w:val="24"/>
          <w:szCs w:val="21"/>
        </w:rPr>
        <w:t>大气污染物和火灾和爆炸伴生</w:t>
      </w:r>
      <w:r w:rsidRPr="008D731A">
        <w:rPr>
          <w:rFonts w:ascii="Times New Roman" w:eastAsia="宋体" w:hAnsi="Times New Roman" w:cs="Times New Roman"/>
          <w:sz w:val="24"/>
          <w:szCs w:val="21"/>
        </w:rPr>
        <w:t>/</w:t>
      </w:r>
      <w:r w:rsidRPr="008D731A">
        <w:rPr>
          <w:rFonts w:ascii="Times New Roman" w:eastAsia="宋体" w:hAnsi="Times New Roman" w:cs="Times New Roman"/>
          <w:sz w:val="24"/>
          <w:szCs w:val="21"/>
        </w:rPr>
        <w:t>次生物涉及的主要物质有</w:t>
      </w:r>
      <w:r w:rsidRPr="008D731A">
        <w:rPr>
          <w:rFonts w:ascii="Times New Roman" w:eastAsia="宋体" w:hAnsi="Times New Roman" w:cs="Times New Roman"/>
          <w:sz w:val="24"/>
          <w:szCs w:val="21"/>
        </w:rPr>
        <w:t>SO</w:t>
      </w:r>
      <w:r w:rsidRPr="008D731A">
        <w:rPr>
          <w:rFonts w:ascii="Times New Roman" w:eastAsia="宋体" w:hAnsi="Times New Roman" w:cs="Times New Roman"/>
          <w:sz w:val="24"/>
          <w:szCs w:val="21"/>
          <w:vertAlign w:val="subscript"/>
        </w:rPr>
        <w:t>2</w:t>
      </w:r>
      <w:r w:rsidRPr="008D731A">
        <w:rPr>
          <w:rFonts w:ascii="Times New Roman" w:eastAsia="宋体" w:hAnsi="Times New Roman" w:cs="Times New Roman"/>
          <w:sz w:val="24"/>
          <w:szCs w:val="21"/>
        </w:rPr>
        <w:t>、</w:t>
      </w:r>
      <w:r w:rsidRPr="008D731A">
        <w:rPr>
          <w:rFonts w:ascii="Times New Roman" w:eastAsia="宋体" w:hAnsi="Times New Roman" w:cs="Times New Roman"/>
          <w:sz w:val="24"/>
          <w:szCs w:val="21"/>
        </w:rPr>
        <w:t>CO</w:t>
      </w:r>
      <w:r w:rsidRPr="008D731A">
        <w:rPr>
          <w:rFonts w:ascii="Times New Roman" w:eastAsia="宋体" w:hAnsi="Times New Roman" w:cs="Times New Roman"/>
          <w:sz w:val="24"/>
          <w:szCs w:val="21"/>
        </w:rPr>
        <w:t>等。</w:t>
      </w:r>
    </w:p>
    <w:p w:rsidR="008D731A" w:rsidRPr="008D731A" w:rsidRDefault="008D731A" w:rsidP="008D731A">
      <w:pPr>
        <w:autoSpaceDE w:val="0"/>
        <w:autoSpaceDN w:val="0"/>
        <w:spacing w:line="360" w:lineRule="auto"/>
        <w:ind w:firstLineChars="200" w:firstLine="480"/>
        <w:rPr>
          <w:rFonts w:ascii="Times New Roman" w:eastAsia="宋体" w:hAnsi="Times New Roman" w:cs="Times New Roman"/>
          <w:sz w:val="24"/>
          <w:szCs w:val="21"/>
        </w:rPr>
      </w:pPr>
      <w:r w:rsidRPr="008D731A">
        <w:rPr>
          <w:rFonts w:ascii="Times New Roman" w:eastAsia="宋体" w:hAnsi="Times New Roman" w:cs="Times New Roman"/>
          <w:sz w:val="24"/>
          <w:szCs w:val="21"/>
        </w:rPr>
        <w:t>根据《国家危险废物名录》（</w:t>
      </w:r>
      <w:r w:rsidRPr="008D731A">
        <w:rPr>
          <w:rFonts w:ascii="Times New Roman" w:eastAsia="宋体" w:hAnsi="Times New Roman" w:cs="Times New Roman"/>
          <w:sz w:val="24"/>
          <w:szCs w:val="21"/>
        </w:rPr>
        <w:t>20</w:t>
      </w:r>
      <w:r w:rsidRPr="008D731A">
        <w:rPr>
          <w:rFonts w:ascii="Times New Roman" w:eastAsia="宋体" w:hAnsi="Times New Roman" w:cs="Times New Roman" w:hint="eastAsia"/>
          <w:sz w:val="24"/>
          <w:szCs w:val="21"/>
        </w:rPr>
        <w:t>21</w:t>
      </w:r>
      <w:r w:rsidRPr="008D731A">
        <w:rPr>
          <w:rFonts w:ascii="Times New Roman" w:eastAsia="宋体" w:hAnsi="Times New Roman" w:cs="Times New Roman"/>
          <w:sz w:val="24"/>
          <w:szCs w:val="21"/>
        </w:rPr>
        <w:t>版），本项目涉及的国家危险废物有：</w:t>
      </w:r>
      <w:r>
        <w:rPr>
          <w:rFonts w:ascii="Times New Roman" w:eastAsia="宋体" w:hAnsi="Times New Roman" w:cs="Times New Roman" w:hint="eastAsia"/>
          <w:sz w:val="24"/>
          <w:szCs w:val="21"/>
        </w:rPr>
        <w:t>废活性炭、废矿物油</w:t>
      </w:r>
      <w:r w:rsidRPr="008D731A">
        <w:rPr>
          <w:rFonts w:ascii="Times New Roman" w:eastAsia="宋体" w:hAnsi="Times New Roman" w:cs="Times New Roman"/>
          <w:sz w:val="24"/>
          <w:szCs w:val="21"/>
        </w:rPr>
        <w:t>。</w:t>
      </w:r>
    </w:p>
    <w:p w:rsidR="008D731A" w:rsidRPr="008D731A" w:rsidRDefault="008D731A" w:rsidP="008D731A">
      <w:pPr>
        <w:autoSpaceDE w:val="0"/>
        <w:autoSpaceDN w:val="0"/>
        <w:spacing w:line="360" w:lineRule="auto"/>
        <w:ind w:firstLineChars="200" w:firstLine="480"/>
        <w:rPr>
          <w:rFonts w:ascii="Times New Roman" w:eastAsia="宋体" w:hAnsi="Times New Roman" w:cs="Times New Roman"/>
          <w:sz w:val="24"/>
          <w:szCs w:val="21"/>
        </w:rPr>
      </w:pPr>
      <w:r w:rsidRPr="008D731A">
        <w:rPr>
          <w:rFonts w:ascii="Times New Roman" w:eastAsia="宋体" w:hAnsi="Times New Roman" w:cs="Times New Roman"/>
          <w:sz w:val="24"/>
          <w:szCs w:val="21"/>
        </w:rPr>
        <w:t>根据《建设项目环境风险评价技术导则》（</w:t>
      </w:r>
      <w:r w:rsidRPr="008D731A">
        <w:rPr>
          <w:rFonts w:ascii="Times New Roman" w:eastAsia="宋体" w:hAnsi="Times New Roman" w:cs="Times New Roman"/>
          <w:sz w:val="24"/>
          <w:szCs w:val="21"/>
        </w:rPr>
        <w:t>HJ169-2018</w:t>
      </w:r>
      <w:r w:rsidRPr="008D731A">
        <w:rPr>
          <w:rFonts w:ascii="Times New Roman" w:eastAsia="宋体" w:hAnsi="Times New Roman" w:cs="Times New Roman"/>
          <w:sz w:val="24"/>
          <w:szCs w:val="21"/>
        </w:rPr>
        <w:t>）附录</w:t>
      </w:r>
      <w:r w:rsidRPr="008D731A">
        <w:rPr>
          <w:rFonts w:ascii="Times New Roman" w:eastAsia="宋体" w:hAnsi="Times New Roman" w:cs="Times New Roman"/>
          <w:sz w:val="24"/>
          <w:szCs w:val="21"/>
        </w:rPr>
        <w:t>B</w:t>
      </w:r>
      <w:r w:rsidRPr="008D731A">
        <w:rPr>
          <w:rFonts w:ascii="Times New Roman" w:eastAsia="宋体" w:hAnsi="Times New Roman" w:cs="Times New Roman"/>
          <w:sz w:val="24"/>
          <w:szCs w:val="21"/>
        </w:rPr>
        <w:t>，本项目原辅材料、</w:t>
      </w:r>
      <w:r w:rsidRPr="008D731A">
        <w:rPr>
          <w:rFonts w:ascii="Times New Roman" w:eastAsia="宋体" w:hAnsi="Times New Roman" w:cs="Times New Roman"/>
          <w:sz w:val="24"/>
          <w:szCs w:val="21"/>
        </w:rPr>
        <w:t>“</w:t>
      </w:r>
      <w:r w:rsidRPr="008D731A">
        <w:rPr>
          <w:rFonts w:ascii="Times New Roman" w:eastAsia="宋体" w:hAnsi="Times New Roman" w:cs="Times New Roman"/>
          <w:sz w:val="24"/>
          <w:szCs w:val="21"/>
        </w:rPr>
        <w:t>三废</w:t>
      </w:r>
      <w:r w:rsidRPr="008D731A">
        <w:rPr>
          <w:rFonts w:ascii="Times New Roman" w:eastAsia="宋体" w:hAnsi="Times New Roman" w:cs="Times New Roman"/>
          <w:sz w:val="24"/>
          <w:szCs w:val="21"/>
        </w:rPr>
        <w:t>”</w:t>
      </w:r>
      <w:r w:rsidRPr="008D731A">
        <w:rPr>
          <w:rFonts w:ascii="Times New Roman" w:eastAsia="宋体" w:hAnsi="Times New Roman" w:cs="Times New Roman"/>
          <w:sz w:val="24"/>
          <w:szCs w:val="21"/>
        </w:rPr>
        <w:t>污染物、火灾和爆炸伴生</w:t>
      </w:r>
      <w:r w:rsidRPr="008D731A">
        <w:rPr>
          <w:rFonts w:ascii="Times New Roman" w:eastAsia="宋体" w:hAnsi="Times New Roman" w:cs="Times New Roman"/>
          <w:sz w:val="24"/>
          <w:szCs w:val="21"/>
        </w:rPr>
        <w:t>/</w:t>
      </w:r>
      <w:r w:rsidRPr="008D731A">
        <w:rPr>
          <w:rFonts w:ascii="Times New Roman" w:eastAsia="宋体" w:hAnsi="Times New Roman" w:cs="Times New Roman"/>
          <w:sz w:val="24"/>
          <w:szCs w:val="21"/>
        </w:rPr>
        <w:t>次生物涉及的危险化学物质主要有：二氧化硫、</w:t>
      </w:r>
      <w:r w:rsidRPr="008D731A">
        <w:rPr>
          <w:rFonts w:ascii="Times New Roman" w:eastAsia="宋体" w:hAnsi="Times New Roman" w:cs="Times New Roman"/>
          <w:sz w:val="24"/>
          <w:szCs w:val="21"/>
        </w:rPr>
        <w:t>CO</w:t>
      </w:r>
      <w:r w:rsidRPr="008D731A">
        <w:rPr>
          <w:rFonts w:ascii="Times New Roman" w:eastAsia="宋体" w:hAnsi="Times New Roman" w:cs="Times New Roman"/>
          <w:sz w:val="24"/>
          <w:szCs w:val="21"/>
        </w:rPr>
        <w:t>。</w:t>
      </w:r>
    </w:p>
    <w:p w:rsidR="00ED116F" w:rsidRDefault="002E2A14" w:rsidP="00ED116F">
      <w:pPr>
        <w:autoSpaceDE w:val="0"/>
        <w:autoSpaceDN w:val="0"/>
        <w:spacing w:line="360" w:lineRule="auto"/>
        <w:ind w:firstLineChars="200" w:firstLine="480"/>
        <w:rPr>
          <w:rFonts w:ascii="Times New Roman" w:hAnsi="Times New Roman" w:cs="Times New Roman"/>
          <w:sz w:val="24"/>
        </w:rPr>
      </w:pPr>
      <w:r w:rsidRPr="00EC5275">
        <w:rPr>
          <w:rFonts w:ascii="Times New Roman" w:eastAsia="宋体" w:hAnsi="Times New Roman" w:cs="Times New Roman"/>
          <w:sz w:val="24"/>
          <w:szCs w:val="21"/>
        </w:rPr>
        <w:t>本项目涉及的风险物质主要为天然气、沥青、废矿物油、沥青改性剂、轻质燃料油、危险废物等，为可燃、易燃或有毒物质。</w:t>
      </w:r>
    </w:p>
    <w:p w:rsidR="008D731A" w:rsidRPr="00F54D98" w:rsidRDefault="008D731A" w:rsidP="008D731A">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.4.2</w:t>
      </w:r>
      <w:r w:rsidRPr="00F54D98">
        <w:rPr>
          <w:rFonts w:ascii="Times New Roman" w:hAnsi="Times New Roman" w:cs="Times New Roman"/>
          <w:sz w:val="24"/>
        </w:rPr>
        <w:t>生产系统危险性识别</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各生产车间和辅助生产设备中涉及的设备、管道、阀门等设施可能发生泄漏，如</w:t>
      </w:r>
      <w:r w:rsidRPr="0022518C">
        <w:rPr>
          <w:rFonts w:ascii="Times New Roman" w:eastAsia="宋体" w:hAnsi="Times New Roman" w:cs="Times New Roman" w:hint="eastAsia"/>
          <w:color w:val="000000"/>
          <w:kern w:val="0"/>
          <w:sz w:val="24"/>
          <w:szCs w:val="20"/>
        </w:rPr>
        <w:t>生产装置</w:t>
      </w:r>
      <w:r w:rsidRPr="0022518C">
        <w:rPr>
          <w:rFonts w:ascii="Times New Roman" w:eastAsia="宋体" w:hAnsi="Times New Roman" w:cs="Times New Roman"/>
          <w:color w:val="000000"/>
          <w:kern w:val="0"/>
          <w:sz w:val="24"/>
          <w:szCs w:val="20"/>
        </w:rPr>
        <w:t>及贮存等设施发生泄漏；停电、设备故障、工作人员违章操作、误操作可能造成生产线不正常运转，发生溢流、倾泻等，从而引起局域毒性或腐蚀性的化学品泄漏，对周边水体及地下水造成影响；</w:t>
      </w:r>
      <w:r w:rsidRPr="0022518C">
        <w:rPr>
          <w:rFonts w:ascii="Times New Roman" w:eastAsia="宋体" w:hAnsi="Times New Roman" w:cs="Times New Roman" w:hint="eastAsia"/>
          <w:color w:val="000000"/>
          <w:kern w:val="0"/>
          <w:sz w:val="24"/>
          <w:szCs w:val="20"/>
        </w:rPr>
        <w:t>硫酸回收单元装置发生火灾、爆炸等事故，物料泄漏</w:t>
      </w:r>
      <w:r w:rsidRPr="0022518C">
        <w:rPr>
          <w:rFonts w:ascii="Times New Roman" w:eastAsia="宋体" w:hAnsi="Times New Roman" w:cs="Times New Roman"/>
          <w:color w:val="000000"/>
          <w:kern w:val="0"/>
          <w:sz w:val="24"/>
          <w:szCs w:val="20"/>
        </w:rPr>
        <w:t>对周边水体及地下水造成影响，火灾爆炸产生的二次污染物对大气造成影响。</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本项目生产废水、废气的收集及处理设施出现故障或者操作失误，导致收集、处理失效、引起废水、废气的事故性排放，进而污染周边水体和大气。</w:t>
      </w:r>
    </w:p>
    <w:p w:rsidR="008D731A" w:rsidRPr="00F54D98" w:rsidRDefault="008D731A" w:rsidP="008D731A">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.4.3</w:t>
      </w:r>
      <w:r w:rsidRPr="00F54D98">
        <w:rPr>
          <w:rFonts w:ascii="Times New Roman" w:hAnsi="Times New Roman" w:cs="Times New Roman"/>
          <w:sz w:val="24"/>
        </w:rPr>
        <w:t>生产工艺过程风险识别</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本项目生产工艺过程中主要风险源项概括如下：</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1</w:t>
      </w:r>
      <w:r>
        <w:rPr>
          <w:rFonts w:ascii="Times New Roman" w:eastAsia="宋体" w:hAnsi="Times New Roman" w:cs="Times New Roman"/>
          <w:color w:val="000000"/>
          <w:kern w:val="0"/>
          <w:sz w:val="24"/>
          <w:szCs w:val="20"/>
        </w:rPr>
        <w:t>）本项目</w:t>
      </w:r>
      <w:r w:rsidRPr="0022518C">
        <w:rPr>
          <w:rFonts w:ascii="Times New Roman" w:eastAsia="宋体" w:hAnsi="Times New Roman" w:cs="Times New Roman"/>
          <w:color w:val="000000"/>
          <w:kern w:val="0"/>
          <w:sz w:val="24"/>
          <w:szCs w:val="20"/>
        </w:rPr>
        <w:t>产品生产工艺中</w:t>
      </w:r>
      <w:r w:rsidRPr="0022518C">
        <w:rPr>
          <w:rFonts w:ascii="Times New Roman" w:eastAsia="宋体" w:hAnsi="Times New Roman" w:cs="Times New Roman"/>
          <w:b/>
          <w:color w:val="000000"/>
          <w:kern w:val="0"/>
          <w:sz w:val="24"/>
          <w:szCs w:val="20"/>
        </w:rPr>
        <w:t>涉及</w:t>
      </w:r>
      <w:r>
        <w:rPr>
          <w:rFonts w:ascii="Times New Roman" w:eastAsia="宋体" w:hAnsi="Times New Roman" w:cs="Times New Roman" w:hint="eastAsia"/>
          <w:color w:val="000000"/>
          <w:kern w:val="0"/>
          <w:sz w:val="24"/>
          <w:szCs w:val="20"/>
        </w:rPr>
        <w:t>氧化</w:t>
      </w:r>
      <w:r w:rsidRPr="0022518C">
        <w:rPr>
          <w:rFonts w:ascii="Times New Roman" w:eastAsia="宋体" w:hAnsi="Times New Roman" w:cs="Times New Roman" w:hint="eastAsia"/>
          <w:color w:val="000000"/>
          <w:kern w:val="0"/>
          <w:sz w:val="24"/>
          <w:szCs w:val="20"/>
        </w:rPr>
        <w:t>工艺</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b/>
          <w:color w:val="000000"/>
          <w:kern w:val="0"/>
          <w:sz w:val="24"/>
          <w:szCs w:val="20"/>
        </w:rPr>
        <w:t>不涉及</w:t>
      </w:r>
      <w:r w:rsidRPr="0022518C">
        <w:rPr>
          <w:rFonts w:ascii="Times New Roman" w:eastAsia="宋体" w:hAnsi="Times New Roman" w:cs="Times New Roman"/>
          <w:color w:val="000000"/>
          <w:kern w:val="0"/>
          <w:sz w:val="24"/>
          <w:szCs w:val="20"/>
        </w:rPr>
        <w:t>光气及光气化工艺、电解工艺（氯碱）、加氢工艺</w:t>
      </w:r>
      <w:r w:rsidRPr="0022518C">
        <w:rPr>
          <w:rFonts w:ascii="Times New Roman" w:eastAsia="宋体" w:hAnsi="Times New Roman" w:cs="Times New Roman" w:hint="eastAsia"/>
          <w:color w:val="000000"/>
          <w:kern w:val="0"/>
          <w:sz w:val="24"/>
          <w:szCs w:val="20"/>
        </w:rPr>
        <w:t>、</w:t>
      </w:r>
      <w:r w:rsidRPr="0022518C">
        <w:rPr>
          <w:rFonts w:ascii="Times New Roman" w:eastAsia="宋体" w:hAnsi="Times New Roman" w:cs="Times New Roman"/>
          <w:color w:val="000000"/>
          <w:kern w:val="0"/>
          <w:sz w:val="24"/>
          <w:szCs w:val="20"/>
        </w:rPr>
        <w:t>氯化工艺、硝化工艺、合成氨工艺、氟化工艺、重氮化工艺、过氧化工艺、胺基化工艺、磺化工艺、聚合工艺、新型煤化工工艺、烷基化工艺</w:t>
      </w:r>
      <w:r w:rsidRPr="0022518C">
        <w:rPr>
          <w:rFonts w:ascii="Times New Roman" w:eastAsia="宋体" w:hAnsi="Times New Roman" w:cs="Times New Roman" w:hint="eastAsia"/>
          <w:color w:val="000000"/>
          <w:kern w:val="0"/>
          <w:sz w:val="24"/>
          <w:szCs w:val="20"/>
        </w:rPr>
        <w:t>、</w:t>
      </w:r>
      <w:r w:rsidRPr="0022518C">
        <w:rPr>
          <w:rFonts w:ascii="Times New Roman" w:eastAsia="宋体" w:hAnsi="Times New Roman" w:cs="Times New Roman"/>
          <w:color w:val="000000"/>
          <w:kern w:val="0"/>
          <w:sz w:val="24"/>
          <w:szCs w:val="20"/>
        </w:rPr>
        <w:t>电石生产工艺、偶氮化工艺等危险工艺。</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2</w:t>
      </w:r>
      <w:r w:rsidRPr="0022518C">
        <w:rPr>
          <w:rFonts w:ascii="Times New Roman" w:eastAsia="宋体" w:hAnsi="Times New Roman" w:cs="Times New Roman"/>
          <w:color w:val="000000"/>
          <w:kern w:val="0"/>
          <w:sz w:val="24"/>
          <w:szCs w:val="20"/>
        </w:rPr>
        <w:t>）设备、管道未采取静电接地措施，或静电接地装置失效，在物料的传输、搅拌过程中，产生的静电因积聚放电，引发火灾爆炸事故，引起二次污染物产生。</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hint="eastAsia"/>
          <w:color w:val="000000"/>
          <w:kern w:val="0"/>
          <w:sz w:val="24"/>
          <w:szCs w:val="20"/>
        </w:rPr>
        <w:t>3</w:t>
      </w:r>
      <w:r w:rsidRPr="0022518C">
        <w:rPr>
          <w:rFonts w:ascii="Times New Roman" w:eastAsia="宋体" w:hAnsi="Times New Roman" w:cs="Times New Roman"/>
          <w:color w:val="000000"/>
          <w:kern w:val="0"/>
          <w:sz w:val="24"/>
          <w:szCs w:val="20"/>
        </w:rPr>
        <w:t>）反应釜、输送管线、泵等设备、设施发生泄漏。</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hint="eastAsia"/>
          <w:color w:val="000000"/>
          <w:kern w:val="0"/>
          <w:sz w:val="24"/>
          <w:szCs w:val="20"/>
        </w:rPr>
        <w:t>4</w:t>
      </w:r>
      <w:r w:rsidRPr="0022518C">
        <w:rPr>
          <w:rFonts w:ascii="Times New Roman" w:eastAsia="宋体" w:hAnsi="Times New Roman" w:cs="Times New Roman"/>
          <w:color w:val="000000"/>
          <w:kern w:val="0"/>
          <w:sz w:val="24"/>
          <w:szCs w:val="20"/>
        </w:rPr>
        <w:t>）电气设施防爆性能差，运行时产生电气火花；在生产现场违章动火、使用明火、吸烟；违章使用易产生火花的工具设备，均可能引发火灾爆炸事故。</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lastRenderedPageBreak/>
        <w:t>（</w:t>
      </w:r>
      <w:r w:rsidRPr="0022518C">
        <w:rPr>
          <w:rFonts w:ascii="Times New Roman" w:eastAsia="宋体" w:hAnsi="Times New Roman" w:cs="Times New Roman" w:hint="eastAsia"/>
          <w:color w:val="000000"/>
          <w:kern w:val="0"/>
          <w:sz w:val="24"/>
          <w:szCs w:val="20"/>
        </w:rPr>
        <w:t>5</w:t>
      </w:r>
      <w:r w:rsidRPr="0022518C">
        <w:rPr>
          <w:rFonts w:ascii="Times New Roman" w:eastAsia="宋体" w:hAnsi="Times New Roman" w:cs="Times New Roman"/>
          <w:color w:val="000000"/>
          <w:kern w:val="0"/>
          <w:sz w:val="24"/>
          <w:szCs w:val="20"/>
        </w:rPr>
        <w:t>）设备、设施选材不当；生产区设计、制作、安装不符合国家相关法律、法规、标准、规范的要求；设计、施工单位无相应资质，以至设备、管道及相配套的法兰、垫片、连接紧固件等选材不当；导致物料泄漏，可引起火灾爆炸的危险。</w:t>
      </w:r>
    </w:p>
    <w:p w:rsidR="008D731A" w:rsidRPr="00F54D98" w:rsidRDefault="008D731A" w:rsidP="008D731A">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.4.4</w:t>
      </w:r>
      <w:r w:rsidRPr="00F54D98">
        <w:rPr>
          <w:rFonts w:ascii="Times New Roman" w:hAnsi="Times New Roman" w:cs="Times New Roman"/>
          <w:sz w:val="24"/>
        </w:rPr>
        <w:t>事故的伴生</w:t>
      </w:r>
      <w:r w:rsidRPr="00F54D98">
        <w:rPr>
          <w:rFonts w:ascii="Times New Roman" w:hAnsi="Times New Roman" w:cs="Times New Roman"/>
          <w:sz w:val="24"/>
        </w:rPr>
        <w:t>/</w:t>
      </w:r>
      <w:r w:rsidRPr="00F54D98">
        <w:rPr>
          <w:rFonts w:ascii="Times New Roman" w:hAnsi="Times New Roman" w:cs="Times New Roman"/>
          <w:sz w:val="24"/>
        </w:rPr>
        <w:t>次生危害因素分析</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1</w:t>
      </w:r>
      <w:r w:rsidRPr="0022518C">
        <w:rPr>
          <w:rFonts w:ascii="Times New Roman" w:eastAsia="宋体" w:hAnsi="Times New Roman" w:cs="Times New Roman"/>
          <w:color w:val="000000"/>
          <w:kern w:val="0"/>
          <w:sz w:val="24"/>
          <w:szCs w:val="20"/>
        </w:rPr>
        <w:t>、火灾事故的伴生消防废水</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根据装置工艺流程、储运过程及主要物质危害性可知，本项目生产过程和储运过程存在火灾爆炸的可能性。一旦发生泄漏导致出现火情，在灭火同时，要冷却储罐或生产装置，由此产生的消防废水会携带一定量的有害物质，若不能及时得到有效收集和处置，将随排水系统进入外界水体。因此，要将事故发生后产生的消防废水作为事故处理过程中的伴生</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次生污染予以考虑，并对其提出防范措施。</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2</w:t>
      </w:r>
      <w:r w:rsidRPr="0022518C">
        <w:rPr>
          <w:rFonts w:ascii="Times New Roman" w:eastAsia="宋体" w:hAnsi="Times New Roman" w:cs="Times New Roman"/>
          <w:color w:val="000000"/>
          <w:kern w:val="0"/>
          <w:sz w:val="24"/>
          <w:szCs w:val="20"/>
        </w:rPr>
        <w:t>、火灾事故发生后产生的烟气</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发生火灾事故时多为不完全燃烧，火灾发生后进入环境的主要污染物有</w:t>
      </w:r>
      <w:r w:rsidRPr="0022518C">
        <w:rPr>
          <w:rFonts w:ascii="Times New Roman" w:eastAsia="宋体" w:hAnsi="Times New Roman" w:cs="Times New Roman"/>
          <w:color w:val="000000"/>
          <w:kern w:val="0"/>
          <w:sz w:val="24"/>
          <w:szCs w:val="20"/>
        </w:rPr>
        <w:t>CO</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hint="eastAsia"/>
          <w:color w:val="000000"/>
          <w:kern w:val="0"/>
          <w:sz w:val="24"/>
          <w:szCs w:val="20"/>
        </w:rPr>
        <w:t>SO</w:t>
      </w:r>
      <w:r w:rsidRPr="0022518C">
        <w:rPr>
          <w:rFonts w:ascii="Times New Roman" w:eastAsia="宋体" w:hAnsi="Times New Roman" w:cs="Times New Roman" w:hint="eastAsia"/>
          <w:color w:val="000000"/>
          <w:kern w:val="0"/>
          <w:sz w:val="24"/>
          <w:szCs w:val="20"/>
          <w:vertAlign w:val="subscript"/>
        </w:rPr>
        <w:t>2</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hint="eastAsia"/>
          <w:color w:val="000000"/>
          <w:kern w:val="0"/>
          <w:sz w:val="24"/>
          <w:szCs w:val="20"/>
        </w:rPr>
        <w:t>烟尘</w:t>
      </w:r>
      <w:r w:rsidRPr="0022518C">
        <w:rPr>
          <w:rFonts w:ascii="Times New Roman" w:eastAsia="宋体" w:hAnsi="Times New Roman" w:cs="Times New Roman"/>
          <w:color w:val="000000"/>
          <w:kern w:val="0"/>
          <w:sz w:val="24"/>
          <w:szCs w:val="20"/>
        </w:rPr>
        <w:t>及燃烧物本身等，对环境空气及周边人群健康产生危害。当易燃易爆物质发生火灾时，其燃烧火焰的温度高，火势蔓延迅速，直接对火源周边的人员、设备、构筑物产生极大的危害，火灾风险对周围环境的主要的环境危害为浓烟。</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3</w:t>
      </w:r>
      <w:r w:rsidRPr="0022518C">
        <w:rPr>
          <w:rFonts w:ascii="Times New Roman" w:eastAsia="宋体" w:hAnsi="Times New Roman" w:cs="Times New Roman"/>
          <w:color w:val="000000"/>
          <w:kern w:val="0"/>
          <w:sz w:val="24"/>
          <w:szCs w:val="20"/>
        </w:rPr>
        <w:t>、泄漏事故的伴生</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次生危害性分析</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当产生装置和储罐、管道、阀门发生物料泄漏，气态物料将立即扩散至周围大气并危及人群健康；液体泄漏物首先被收集在储罐和工艺生产区的围堰中，进入水体、土壤和装置外环境的可能性很小，易进入污水处理系统，造成后续污水处理装置的冲击，造成污水处理系统的失效，导致全厂废水不能有效处理而超标外排。</w:t>
      </w:r>
    </w:p>
    <w:p w:rsidR="008D731A" w:rsidRPr="00F54D98" w:rsidRDefault="008D731A" w:rsidP="008D731A">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hint="eastAsia"/>
          <w:sz w:val="24"/>
        </w:rPr>
        <w:t>.4.5</w:t>
      </w:r>
      <w:r w:rsidRPr="00F54D98">
        <w:rPr>
          <w:rFonts w:ascii="Times New Roman" w:hAnsi="Times New Roman" w:cs="Times New Roman" w:hint="eastAsia"/>
          <w:sz w:val="24"/>
        </w:rPr>
        <w:t>环保设施环境风险识别</w:t>
      </w:r>
    </w:p>
    <w:p w:rsidR="008D731A" w:rsidRPr="008D731A" w:rsidRDefault="008D731A" w:rsidP="008D731A">
      <w:pPr>
        <w:spacing w:line="360" w:lineRule="auto"/>
        <w:ind w:firstLineChars="200" w:firstLine="482"/>
        <w:rPr>
          <w:rFonts w:ascii="Times New Roman" w:eastAsia="宋体" w:hAnsi="Times New Roman" w:cs="Times New Roman"/>
          <w:b/>
          <w:color w:val="000000"/>
          <w:sz w:val="24"/>
          <w:szCs w:val="20"/>
          <w:lang w:val="zh-CN"/>
        </w:rPr>
      </w:pPr>
      <w:r w:rsidRPr="008D731A">
        <w:rPr>
          <w:rFonts w:ascii="Times New Roman" w:eastAsia="宋体" w:hAnsi="Times New Roman" w:cs="Times New Roman"/>
          <w:b/>
          <w:color w:val="000000"/>
          <w:sz w:val="24"/>
          <w:szCs w:val="20"/>
          <w:lang w:val="zh-CN"/>
        </w:rPr>
        <w:t>1</w:t>
      </w:r>
      <w:r w:rsidRPr="008D731A">
        <w:rPr>
          <w:rFonts w:ascii="Times New Roman" w:eastAsia="宋体" w:hAnsi="Times New Roman" w:cs="Times New Roman"/>
          <w:b/>
          <w:color w:val="000000"/>
          <w:sz w:val="24"/>
          <w:szCs w:val="20"/>
          <w:lang w:val="zh-CN"/>
        </w:rPr>
        <w:t>、</w:t>
      </w:r>
      <w:r w:rsidRPr="008D731A">
        <w:rPr>
          <w:rFonts w:ascii="Times New Roman" w:eastAsia="宋体" w:hAnsi="Times New Roman" w:cs="Times New Roman" w:hint="eastAsia"/>
          <w:b/>
          <w:color w:val="000000"/>
          <w:sz w:val="24"/>
          <w:szCs w:val="20"/>
          <w:lang w:val="zh-CN"/>
        </w:rPr>
        <w:t>废气处理设施</w:t>
      </w:r>
    </w:p>
    <w:p w:rsidR="008D731A" w:rsidRPr="0022518C" w:rsidRDefault="008D731A" w:rsidP="008D731A">
      <w:pPr>
        <w:spacing w:line="360" w:lineRule="auto"/>
        <w:ind w:firstLineChars="200" w:firstLine="480"/>
        <w:rPr>
          <w:rFonts w:ascii="Times New Roman" w:eastAsia="宋体" w:hAnsi="Times New Roman" w:cs="Times New Roman"/>
          <w:color w:val="000000"/>
          <w:sz w:val="24"/>
          <w:szCs w:val="20"/>
        </w:rPr>
      </w:pPr>
      <w:r w:rsidRPr="0022518C">
        <w:rPr>
          <w:rFonts w:ascii="Times New Roman" w:eastAsia="宋体" w:hAnsi="Times New Roman" w:cs="Times New Roman" w:hint="eastAsia"/>
          <w:color w:val="000000"/>
          <w:sz w:val="24"/>
          <w:szCs w:val="20"/>
          <w:lang w:val="zh-CN"/>
        </w:rPr>
        <w:t>本项目废气主要为</w:t>
      </w:r>
      <w:r>
        <w:rPr>
          <w:rFonts w:ascii="Times New Roman" w:eastAsia="宋体" w:hAnsi="Times New Roman" w:cs="Times New Roman" w:hint="eastAsia"/>
          <w:color w:val="000000"/>
          <w:sz w:val="24"/>
          <w:szCs w:val="20"/>
          <w:lang w:val="zh-CN"/>
        </w:rPr>
        <w:t>氧化工艺废气</w:t>
      </w:r>
      <w:r w:rsidRPr="0022518C">
        <w:rPr>
          <w:rFonts w:ascii="Times New Roman" w:eastAsia="宋体" w:hAnsi="Times New Roman" w:cs="Times New Roman" w:hint="eastAsia"/>
          <w:color w:val="000000"/>
          <w:sz w:val="24"/>
          <w:szCs w:val="20"/>
          <w:lang w:val="zh-CN"/>
        </w:rPr>
        <w:t>，主要污染物为</w:t>
      </w:r>
      <w:r>
        <w:rPr>
          <w:rFonts w:ascii="Times New Roman" w:eastAsia="宋体" w:hAnsi="Times New Roman" w:cs="Times New Roman" w:hint="eastAsia"/>
          <w:color w:val="000000"/>
          <w:sz w:val="24"/>
          <w:szCs w:val="20"/>
          <w:lang w:val="zh-CN"/>
        </w:rPr>
        <w:t>VOC</w:t>
      </w:r>
      <w:r w:rsidRPr="008D731A">
        <w:rPr>
          <w:rFonts w:ascii="Times New Roman" w:eastAsia="宋体" w:hAnsi="Times New Roman" w:cs="Times New Roman" w:hint="eastAsia"/>
          <w:color w:val="000000"/>
          <w:sz w:val="24"/>
          <w:szCs w:val="20"/>
          <w:vertAlign w:val="subscript"/>
          <w:lang w:val="zh-CN"/>
        </w:rPr>
        <w:t>S</w:t>
      </w:r>
      <w:r w:rsidRPr="0022518C">
        <w:rPr>
          <w:rFonts w:ascii="Times New Roman" w:eastAsia="宋体" w:hAnsi="Times New Roman" w:cs="Times New Roman" w:hint="eastAsia"/>
          <w:color w:val="000000"/>
          <w:sz w:val="24"/>
          <w:szCs w:val="20"/>
          <w:lang w:val="zh-CN"/>
        </w:rPr>
        <w:t>，经“</w:t>
      </w:r>
      <w:r>
        <w:rPr>
          <w:rFonts w:ascii="Times New Roman" w:eastAsia="宋体" w:hAnsi="Times New Roman" w:cs="Times New Roman" w:hint="eastAsia"/>
          <w:color w:val="000000"/>
          <w:sz w:val="24"/>
          <w:szCs w:val="20"/>
          <w:lang w:val="zh-CN"/>
        </w:rPr>
        <w:t>填料塔吸收</w:t>
      </w:r>
      <w:r>
        <w:rPr>
          <w:rFonts w:ascii="Times New Roman" w:eastAsia="宋体" w:hAnsi="Times New Roman" w:cs="Times New Roman" w:hint="eastAsia"/>
          <w:color w:val="000000"/>
          <w:sz w:val="24"/>
          <w:szCs w:val="20"/>
          <w:lang w:val="zh-CN"/>
        </w:rPr>
        <w:t>+</w:t>
      </w:r>
      <w:r>
        <w:rPr>
          <w:rFonts w:ascii="Times New Roman" w:eastAsia="宋体" w:hAnsi="Times New Roman" w:cs="Times New Roman" w:hint="eastAsia"/>
          <w:color w:val="000000"/>
          <w:sz w:val="24"/>
          <w:szCs w:val="20"/>
          <w:lang w:val="zh-CN"/>
        </w:rPr>
        <w:t>活性炭吸附</w:t>
      </w:r>
      <w:r w:rsidRPr="0022518C">
        <w:rPr>
          <w:rFonts w:ascii="Times New Roman" w:eastAsia="宋体" w:hAnsi="Times New Roman" w:cs="Times New Roman" w:hint="eastAsia"/>
          <w:color w:val="000000"/>
          <w:sz w:val="24"/>
          <w:szCs w:val="20"/>
          <w:lang w:val="zh-CN"/>
        </w:rPr>
        <w:t>”后由</w:t>
      </w:r>
      <w:r>
        <w:rPr>
          <w:rFonts w:ascii="Times New Roman" w:eastAsia="宋体" w:hAnsi="Times New Roman" w:cs="Times New Roman" w:hint="eastAsia"/>
          <w:color w:val="000000"/>
          <w:sz w:val="24"/>
          <w:szCs w:val="20"/>
          <w:lang w:val="zh-CN"/>
        </w:rPr>
        <w:t>15</w:t>
      </w:r>
      <w:r w:rsidRPr="0022518C">
        <w:rPr>
          <w:rFonts w:ascii="Times New Roman" w:eastAsia="宋体" w:hAnsi="Times New Roman" w:cs="Times New Roman" w:hint="eastAsia"/>
          <w:color w:val="000000"/>
          <w:sz w:val="24"/>
          <w:szCs w:val="20"/>
          <w:lang w:val="zh-CN"/>
        </w:rPr>
        <w:t>米排气筒（</w:t>
      </w:r>
      <w:r w:rsidRPr="0022518C">
        <w:rPr>
          <w:rFonts w:ascii="Times New Roman" w:eastAsia="宋体" w:hAnsi="Times New Roman" w:cs="Times New Roman" w:hint="eastAsia"/>
          <w:color w:val="000000"/>
          <w:sz w:val="24"/>
          <w:szCs w:val="20"/>
          <w:lang w:val="zh-CN"/>
        </w:rPr>
        <w:t>1#</w:t>
      </w:r>
      <w:r w:rsidRPr="0022518C">
        <w:rPr>
          <w:rFonts w:ascii="Times New Roman" w:eastAsia="宋体" w:hAnsi="Times New Roman" w:cs="Times New Roman" w:hint="eastAsia"/>
          <w:color w:val="000000"/>
          <w:sz w:val="24"/>
          <w:szCs w:val="20"/>
          <w:lang w:val="zh-CN"/>
        </w:rPr>
        <w:t>）外排。若发生设施断电、风机故障、处理效率下降等均可能导致大气污染物事故排放，对环境空气会造成影响，使一定范围内大气质量浓度超标，影响周边人员的身体健康，污染物也会随着自然降雨污染地表径流，并影响土壤。因此，项目废气处理设施为潜在环境风险源。</w:t>
      </w:r>
    </w:p>
    <w:p w:rsidR="008D731A" w:rsidRPr="008D731A" w:rsidRDefault="008D731A" w:rsidP="008D731A">
      <w:pPr>
        <w:spacing w:line="360" w:lineRule="auto"/>
        <w:ind w:firstLineChars="200" w:firstLine="482"/>
        <w:rPr>
          <w:rFonts w:ascii="Times New Roman" w:eastAsia="宋体" w:hAnsi="Times New Roman" w:cs="Times New Roman"/>
          <w:b/>
          <w:color w:val="000000"/>
          <w:sz w:val="24"/>
          <w:szCs w:val="20"/>
          <w:lang w:val="zh-CN"/>
        </w:rPr>
      </w:pPr>
      <w:r w:rsidRPr="008D731A">
        <w:rPr>
          <w:rFonts w:ascii="Times New Roman" w:eastAsia="宋体" w:hAnsi="Times New Roman" w:cs="Times New Roman" w:hint="eastAsia"/>
          <w:b/>
          <w:color w:val="000000"/>
          <w:sz w:val="24"/>
          <w:szCs w:val="20"/>
          <w:lang w:val="zh-CN"/>
        </w:rPr>
        <w:t>2</w:t>
      </w:r>
      <w:r w:rsidRPr="008D731A">
        <w:rPr>
          <w:rFonts w:ascii="Times New Roman" w:eastAsia="宋体" w:hAnsi="Times New Roman" w:cs="Times New Roman"/>
          <w:b/>
          <w:color w:val="000000"/>
          <w:sz w:val="24"/>
          <w:szCs w:val="20"/>
          <w:lang w:val="zh-CN"/>
        </w:rPr>
        <w:t>、</w:t>
      </w:r>
      <w:r w:rsidRPr="008D731A">
        <w:rPr>
          <w:rFonts w:ascii="Times New Roman" w:eastAsia="宋体" w:hAnsi="Times New Roman" w:cs="Times New Roman" w:hint="eastAsia"/>
          <w:b/>
          <w:color w:val="000000"/>
          <w:sz w:val="24"/>
          <w:szCs w:val="20"/>
          <w:lang w:val="zh-CN"/>
        </w:rPr>
        <w:t>废水处理设施</w:t>
      </w:r>
    </w:p>
    <w:p w:rsidR="008D731A" w:rsidRPr="0022518C" w:rsidRDefault="008D731A" w:rsidP="008D731A">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hint="eastAsia"/>
          <w:color w:val="000000"/>
          <w:sz w:val="24"/>
          <w:szCs w:val="20"/>
          <w:lang w:val="zh-CN"/>
        </w:rPr>
        <w:t>本项目废水经分质预处理后排入园区污水管网进入</w:t>
      </w:r>
      <w:r>
        <w:rPr>
          <w:rFonts w:ascii="Times New Roman" w:eastAsia="宋体" w:hAnsi="Times New Roman" w:cs="Times New Roman" w:hint="eastAsia"/>
          <w:color w:val="000000"/>
          <w:sz w:val="24"/>
          <w:szCs w:val="20"/>
          <w:lang w:val="zh-CN"/>
        </w:rPr>
        <w:t>园区</w:t>
      </w:r>
      <w:r w:rsidRPr="0022518C">
        <w:rPr>
          <w:rFonts w:ascii="Times New Roman" w:eastAsia="宋体" w:hAnsi="Times New Roman" w:cs="Times New Roman" w:hint="eastAsia"/>
          <w:color w:val="000000"/>
          <w:sz w:val="24"/>
          <w:szCs w:val="20"/>
          <w:lang w:val="zh-CN"/>
        </w:rPr>
        <w:t>污水处理厂处理。如果区域计划停电或临时停电导致污水处理站设备停止运行，尤其长时间停产事故，泵机无法运行，污水在调</w:t>
      </w:r>
      <w:r w:rsidRPr="0022518C">
        <w:rPr>
          <w:rFonts w:ascii="Times New Roman" w:eastAsia="宋体" w:hAnsi="Times New Roman" w:cs="Times New Roman" w:hint="eastAsia"/>
          <w:color w:val="000000"/>
          <w:sz w:val="24"/>
          <w:szCs w:val="20"/>
          <w:lang w:val="zh-CN"/>
        </w:rPr>
        <w:lastRenderedPageBreak/>
        <w:t>节池、沉淀池内满溢后发生泄漏；污水处理站设备发生故障或设备大修而无备用设备、或备用设备无法启用时，将导致进站废水得不到处理从而引起废水超标排放；处理水池管道渗漏、堵塞、药剂失效也会引起污水超标排放，从而对</w:t>
      </w:r>
      <w:r>
        <w:rPr>
          <w:rFonts w:ascii="Times New Roman" w:eastAsia="宋体" w:hAnsi="Times New Roman" w:cs="Times New Roman" w:hint="eastAsia"/>
          <w:color w:val="000000"/>
          <w:sz w:val="24"/>
          <w:szCs w:val="20"/>
          <w:lang w:val="zh-CN"/>
        </w:rPr>
        <w:t>园区</w:t>
      </w:r>
      <w:r w:rsidRPr="0022518C">
        <w:rPr>
          <w:rFonts w:ascii="Times New Roman" w:eastAsia="宋体" w:hAnsi="Times New Roman" w:cs="Times New Roman" w:hint="eastAsia"/>
          <w:color w:val="000000"/>
          <w:sz w:val="24"/>
          <w:szCs w:val="20"/>
          <w:lang w:val="zh-CN"/>
        </w:rPr>
        <w:t>污水处理厂造成影响。因此，公司污水处理站为潜在环境风险源。</w:t>
      </w:r>
    </w:p>
    <w:p w:rsidR="008D731A" w:rsidRPr="0022518C" w:rsidRDefault="008D731A" w:rsidP="008D731A">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hint="eastAsia"/>
          <w:color w:val="000000"/>
          <w:sz w:val="24"/>
          <w:szCs w:val="20"/>
          <w:lang w:val="zh-CN"/>
        </w:rPr>
        <w:t>3</w:t>
      </w:r>
      <w:r w:rsidRPr="0022518C">
        <w:rPr>
          <w:rFonts w:ascii="Times New Roman" w:eastAsia="宋体" w:hAnsi="Times New Roman" w:cs="Times New Roman" w:hint="eastAsia"/>
          <w:color w:val="000000"/>
          <w:sz w:val="24"/>
          <w:szCs w:val="20"/>
          <w:lang w:val="zh-CN"/>
        </w:rPr>
        <w:t>、危险废物暂存间</w:t>
      </w:r>
    </w:p>
    <w:p w:rsidR="008D731A" w:rsidRPr="0022518C" w:rsidRDefault="008D731A" w:rsidP="008D731A">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hint="eastAsia"/>
          <w:color w:val="000000"/>
          <w:sz w:val="24"/>
          <w:szCs w:val="20"/>
          <w:lang w:val="zh-CN"/>
        </w:rPr>
        <w:t>本项目危险废物暂存间会存放</w:t>
      </w:r>
      <w:r>
        <w:rPr>
          <w:rFonts w:ascii="Times New Roman" w:eastAsia="宋体" w:hAnsi="Times New Roman" w:cs="Times New Roman" w:hint="eastAsia"/>
          <w:color w:val="000000"/>
          <w:sz w:val="24"/>
          <w:szCs w:val="20"/>
          <w:lang w:val="zh-CN"/>
        </w:rPr>
        <w:t>废活性炭、废机油</w:t>
      </w:r>
      <w:r w:rsidRPr="0022518C">
        <w:rPr>
          <w:rFonts w:ascii="Times New Roman" w:eastAsia="宋体" w:hAnsi="Times New Roman" w:cs="Times New Roman" w:hint="eastAsia"/>
          <w:color w:val="000000"/>
          <w:sz w:val="24"/>
          <w:szCs w:val="20"/>
          <w:lang w:val="zh-CN"/>
        </w:rPr>
        <w:t>等危险废物，其中液态危险废物一般为桶装暂存，存在泄漏的风险，若恰逢固废暂存间地面防渗层破损，将会下渗污染土壤和地下水环境。因此，危险废物暂存间为潜在环境风险源。</w:t>
      </w:r>
    </w:p>
    <w:p w:rsidR="008D731A" w:rsidRPr="00F54D98" w:rsidRDefault="008D731A" w:rsidP="008D731A">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hint="eastAsia"/>
          <w:sz w:val="24"/>
        </w:rPr>
        <w:t>.4.6</w:t>
      </w:r>
      <w:r w:rsidRPr="00F54D98">
        <w:rPr>
          <w:rFonts w:ascii="Times New Roman" w:hAnsi="Times New Roman" w:cs="Times New Roman" w:hint="eastAsia"/>
          <w:sz w:val="24"/>
        </w:rPr>
        <w:t>危险化学品储运系统环境风险识别</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1</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hint="eastAsia"/>
          <w:color w:val="000000"/>
          <w:kern w:val="0"/>
          <w:sz w:val="24"/>
          <w:szCs w:val="20"/>
        </w:rPr>
        <w:t>储罐区环境风险识别</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本项目设有储罐区，储存的主要危险化学品为</w:t>
      </w:r>
      <w:r w:rsidR="00E40B94">
        <w:rPr>
          <w:rFonts w:ascii="Times New Roman" w:eastAsia="宋体" w:hAnsi="Times New Roman" w:cs="Times New Roman" w:hint="eastAsia"/>
          <w:color w:val="000000"/>
          <w:kern w:val="0"/>
          <w:sz w:val="24"/>
          <w:szCs w:val="20"/>
        </w:rPr>
        <w:t>二甲基硫醚、双氧水</w:t>
      </w:r>
      <w:r w:rsidRPr="0022518C">
        <w:rPr>
          <w:rFonts w:ascii="Times New Roman" w:eastAsia="宋体" w:hAnsi="Times New Roman" w:cs="Times New Roman" w:hint="eastAsia"/>
          <w:color w:val="000000"/>
          <w:kern w:val="0"/>
          <w:sz w:val="24"/>
          <w:szCs w:val="20"/>
        </w:rPr>
        <w:t>，若物质发生泄漏进入空气；对人体和周边环境造成不利影响。因此，储罐区为潜在环境风险源。</w:t>
      </w:r>
    </w:p>
    <w:p w:rsidR="008D731A" w:rsidRPr="0022518C" w:rsidRDefault="008D731A" w:rsidP="008D731A">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2</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hint="eastAsia"/>
          <w:color w:val="000000"/>
          <w:kern w:val="0"/>
          <w:sz w:val="24"/>
          <w:szCs w:val="20"/>
        </w:rPr>
        <w:t>仓库环境风险识别</w:t>
      </w:r>
    </w:p>
    <w:p w:rsidR="00ED116F" w:rsidRDefault="008D731A" w:rsidP="008D731A">
      <w:pPr>
        <w:tabs>
          <w:tab w:val="left" w:pos="0"/>
          <w:tab w:val="left" w:pos="458"/>
        </w:tabs>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本项目设有备件库，储存物主要为机油等，若仓库发生火灾，将释放二次污染物进入大气环境，对周边环境造成不利影响。因此，仓库为潜在环境风险源。</w:t>
      </w:r>
    </w:p>
    <w:p w:rsidR="002E2A14" w:rsidRPr="00EC5275" w:rsidRDefault="002E2A14" w:rsidP="00ED116F">
      <w:pPr>
        <w:tabs>
          <w:tab w:val="left" w:pos="0"/>
          <w:tab w:val="left" w:pos="458"/>
        </w:tabs>
        <w:spacing w:line="360" w:lineRule="auto"/>
        <w:ind w:firstLineChars="200" w:firstLine="482"/>
        <w:rPr>
          <w:rFonts w:ascii="Times New Roman" w:eastAsia="宋体" w:hAnsi="Times New Roman" w:cs="Times New Roman"/>
          <w:b/>
          <w:bCs/>
          <w:sz w:val="24"/>
          <w:szCs w:val="20"/>
        </w:rPr>
      </w:pPr>
      <w:r w:rsidRPr="00EC5275">
        <w:rPr>
          <w:rFonts w:ascii="Times New Roman" w:eastAsia="宋体" w:hAnsi="Times New Roman" w:cs="Times New Roman"/>
          <w:b/>
          <w:bCs/>
          <w:sz w:val="24"/>
          <w:szCs w:val="20"/>
        </w:rPr>
        <w:t>（</w:t>
      </w:r>
      <w:r w:rsidRPr="00EC5275">
        <w:rPr>
          <w:rFonts w:ascii="Times New Roman" w:eastAsia="宋体" w:hAnsi="Times New Roman" w:cs="Times New Roman"/>
          <w:b/>
          <w:bCs/>
          <w:sz w:val="24"/>
          <w:szCs w:val="20"/>
        </w:rPr>
        <w:t>2</w:t>
      </w:r>
      <w:r w:rsidRPr="00EC5275">
        <w:rPr>
          <w:rFonts w:ascii="Times New Roman" w:eastAsia="宋体" w:hAnsi="Times New Roman" w:cs="Times New Roman"/>
          <w:b/>
          <w:bCs/>
          <w:sz w:val="24"/>
          <w:szCs w:val="20"/>
        </w:rPr>
        <w:t>）火灾爆炸引发的次生环境风险</w:t>
      </w:r>
    </w:p>
    <w:p w:rsidR="002E2A14" w:rsidRPr="00EC5275" w:rsidRDefault="00E40B94" w:rsidP="002E2A14">
      <w:pPr>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二甲基硫醚</w:t>
      </w:r>
      <w:r w:rsidR="002E2A14" w:rsidRPr="00EC5275">
        <w:rPr>
          <w:rFonts w:ascii="Times New Roman" w:eastAsia="宋体" w:hAnsi="Times New Roman" w:cs="Times New Roman"/>
          <w:sz w:val="24"/>
          <w:szCs w:val="20"/>
        </w:rPr>
        <w:t>遇明火均可能导致火灾爆炸引发次生环境风险。主要环境风险体现在两个方面，其一是洗消废水对水环境影响风险，其二是燃烧产生的次生污染物对大气环境的影响风险。</w:t>
      </w:r>
    </w:p>
    <w:p w:rsidR="002E2A14" w:rsidRPr="00EC5275" w:rsidRDefault="002E2A14" w:rsidP="002E2A14">
      <w:pPr>
        <w:tabs>
          <w:tab w:val="left" w:pos="0"/>
          <w:tab w:val="left" w:pos="458"/>
        </w:tabs>
        <w:spacing w:line="360" w:lineRule="auto"/>
        <w:ind w:firstLineChars="200" w:firstLine="482"/>
        <w:rPr>
          <w:rFonts w:ascii="Times New Roman" w:eastAsia="宋体" w:hAnsi="Times New Roman" w:cs="Times New Roman"/>
          <w:b/>
          <w:bCs/>
          <w:sz w:val="24"/>
          <w:szCs w:val="20"/>
        </w:rPr>
      </w:pPr>
      <w:r w:rsidRPr="00EC5275">
        <w:rPr>
          <w:rFonts w:ascii="Times New Roman" w:eastAsia="宋体" w:hAnsi="Times New Roman" w:cs="Times New Roman"/>
          <w:b/>
          <w:bCs/>
          <w:sz w:val="24"/>
          <w:szCs w:val="20"/>
        </w:rPr>
        <w:t>（</w:t>
      </w:r>
      <w:r w:rsidRPr="00EC5275">
        <w:rPr>
          <w:rFonts w:ascii="Times New Roman" w:eastAsia="宋体" w:hAnsi="Times New Roman" w:cs="Times New Roman"/>
          <w:b/>
          <w:bCs/>
          <w:sz w:val="24"/>
          <w:szCs w:val="20"/>
        </w:rPr>
        <w:t>3</w:t>
      </w:r>
      <w:r w:rsidRPr="00EC5275">
        <w:rPr>
          <w:rFonts w:ascii="Times New Roman" w:eastAsia="宋体" w:hAnsi="Times New Roman" w:cs="Times New Roman"/>
          <w:b/>
          <w:bCs/>
          <w:sz w:val="24"/>
          <w:szCs w:val="20"/>
        </w:rPr>
        <w:t>）环保设施故障事故风险</w:t>
      </w:r>
    </w:p>
    <w:p w:rsidR="002E2A14" w:rsidRPr="00EC5275" w:rsidRDefault="002E2A14" w:rsidP="002E2A14">
      <w:pPr>
        <w:spacing w:line="360" w:lineRule="auto"/>
        <w:ind w:firstLineChars="200" w:firstLine="480"/>
        <w:rPr>
          <w:rFonts w:ascii="Times New Roman" w:eastAsia="宋体" w:hAnsi="Times New Roman" w:cs="Times New Roman"/>
          <w:sz w:val="24"/>
          <w:szCs w:val="20"/>
        </w:rPr>
      </w:pPr>
      <w:r w:rsidRPr="00EC5275">
        <w:rPr>
          <w:rFonts w:ascii="宋体" w:eastAsia="宋体" w:hAnsi="宋体" w:cs="宋体" w:hint="eastAsia"/>
          <w:sz w:val="24"/>
          <w:szCs w:val="20"/>
        </w:rPr>
        <w:t>①</w:t>
      </w:r>
      <w:r w:rsidRPr="00EC5275">
        <w:rPr>
          <w:rFonts w:ascii="Times New Roman" w:eastAsia="宋体" w:hAnsi="Times New Roman" w:cs="Times New Roman"/>
          <w:sz w:val="24"/>
          <w:szCs w:val="20"/>
        </w:rPr>
        <w:t>废气处理设施废气事故排放风险</w:t>
      </w:r>
    </w:p>
    <w:p w:rsidR="002E2A14" w:rsidRPr="00EC5275" w:rsidRDefault="00E40B94" w:rsidP="002E2A14">
      <w:pPr>
        <w:spacing w:line="360" w:lineRule="auto"/>
        <w:ind w:firstLineChars="200" w:firstLine="480"/>
        <w:rPr>
          <w:rFonts w:ascii="Times New Roman" w:eastAsia="宋体" w:hAnsi="Times New Roman" w:cs="Times New Roman"/>
          <w:sz w:val="24"/>
          <w:szCs w:val="20"/>
          <w:lang w:val="zh-CN"/>
        </w:rPr>
      </w:pPr>
      <w:r>
        <w:rPr>
          <w:rFonts w:ascii="Times New Roman" w:eastAsia="宋体" w:hAnsi="Times New Roman" w:cs="Times New Roman" w:hint="eastAsia"/>
          <w:sz w:val="24"/>
          <w:szCs w:val="20"/>
          <w:lang w:val="zh-CN"/>
        </w:rPr>
        <w:t>若项目</w:t>
      </w:r>
      <w:r w:rsidR="002E2A14" w:rsidRPr="00EC5275">
        <w:rPr>
          <w:rFonts w:ascii="Times New Roman" w:eastAsia="宋体" w:hAnsi="Times New Roman" w:cs="Times New Roman"/>
          <w:sz w:val="24"/>
          <w:szCs w:val="20"/>
          <w:lang w:val="zh-CN"/>
        </w:rPr>
        <w:t>处理装置发生故障不能正常运行，则各污染物排放浓度将大大增加，</w:t>
      </w:r>
      <w:r w:rsidR="002E2A14" w:rsidRPr="00EC5275">
        <w:rPr>
          <w:rFonts w:ascii="Times New Roman" w:eastAsia="宋体" w:hAnsi="Times New Roman" w:cs="Times New Roman"/>
          <w:sz w:val="24"/>
          <w:szCs w:val="20"/>
        </w:rPr>
        <w:t>对周边大气影响增大</w:t>
      </w:r>
      <w:r w:rsidR="002E2A14" w:rsidRPr="00EC5275">
        <w:rPr>
          <w:rFonts w:ascii="Times New Roman" w:eastAsia="宋体" w:hAnsi="Times New Roman" w:cs="Times New Roman"/>
          <w:sz w:val="24"/>
          <w:szCs w:val="20"/>
          <w:lang w:val="zh-CN"/>
        </w:rPr>
        <w:t>。</w:t>
      </w:r>
    </w:p>
    <w:p w:rsidR="002E2A14" w:rsidRPr="00EC5275" w:rsidRDefault="002E2A14" w:rsidP="002E2A14">
      <w:pPr>
        <w:spacing w:line="360" w:lineRule="auto"/>
        <w:ind w:firstLineChars="200" w:firstLine="480"/>
        <w:rPr>
          <w:rFonts w:ascii="Times New Roman" w:eastAsia="宋体" w:hAnsi="Times New Roman" w:cs="Times New Roman"/>
          <w:sz w:val="24"/>
          <w:szCs w:val="20"/>
        </w:rPr>
      </w:pPr>
      <w:r w:rsidRPr="00EC5275">
        <w:rPr>
          <w:rFonts w:ascii="宋体" w:eastAsia="宋体" w:hAnsi="宋体" w:cs="宋体" w:hint="eastAsia"/>
          <w:sz w:val="24"/>
          <w:szCs w:val="20"/>
        </w:rPr>
        <w:t>②</w:t>
      </w:r>
      <w:r w:rsidRPr="00EC5275">
        <w:rPr>
          <w:rFonts w:ascii="Times New Roman" w:eastAsia="宋体" w:hAnsi="Times New Roman" w:cs="Times New Roman"/>
          <w:sz w:val="24"/>
          <w:szCs w:val="20"/>
        </w:rPr>
        <w:t>污水处理设施废水事故排放风险</w:t>
      </w:r>
    </w:p>
    <w:p w:rsidR="002E2A14" w:rsidRPr="00EC5275" w:rsidRDefault="002E2A14" w:rsidP="002E2A14">
      <w:pPr>
        <w:spacing w:line="360" w:lineRule="auto"/>
        <w:ind w:firstLineChars="200" w:firstLine="480"/>
        <w:rPr>
          <w:rFonts w:ascii="Times New Roman" w:eastAsia="宋体" w:hAnsi="Times New Roman" w:cs="Times New Roman"/>
          <w:sz w:val="24"/>
          <w:szCs w:val="20"/>
        </w:rPr>
      </w:pPr>
      <w:r w:rsidRPr="00EC5275">
        <w:rPr>
          <w:rFonts w:ascii="Times New Roman" w:eastAsia="宋体" w:hAnsi="Times New Roman" w:cs="Times New Roman"/>
          <w:sz w:val="24"/>
          <w:szCs w:val="20"/>
        </w:rPr>
        <w:t>本项目生产废水经自建废水处理站预处理，生活污水经隔油池、化粪池预处理</w:t>
      </w:r>
      <w:r w:rsidRPr="00EC5275">
        <w:rPr>
          <w:rFonts w:ascii="Times New Roman" w:eastAsia="宋体" w:hAnsi="Times New Roman" w:cs="Times New Roman"/>
          <w:sz w:val="24"/>
          <w:szCs w:val="24"/>
          <w:lang w:val="zh-CN"/>
        </w:rPr>
        <w:t>后排入</w:t>
      </w:r>
      <w:r w:rsidRPr="00EC5275">
        <w:rPr>
          <w:rFonts w:ascii="Times New Roman" w:eastAsia="宋体" w:hAnsi="Times New Roman" w:cs="Times New Roman" w:hint="eastAsia"/>
          <w:sz w:val="24"/>
          <w:szCs w:val="24"/>
          <w:lang w:val="zh-CN"/>
        </w:rPr>
        <w:t>岳阳广华污水处理有限公司</w:t>
      </w:r>
      <w:r w:rsidRPr="00EC5275">
        <w:rPr>
          <w:rFonts w:ascii="Times New Roman" w:eastAsia="宋体" w:hAnsi="Times New Roman" w:cs="Times New Roman"/>
          <w:sz w:val="24"/>
          <w:szCs w:val="20"/>
          <w:lang w:val="zh-CN"/>
        </w:rPr>
        <w:t>。</w:t>
      </w:r>
      <w:r w:rsidRPr="00EC5275">
        <w:rPr>
          <w:rFonts w:ascii="Times New Roman" w:eastAsia="宋体" w:hAnsi="Times New Roman" w:cs="Times New Roman"/>
          <w:sz w:val="24"/>
          <w:szCs w:val="20"/>
        </w:rPr>
        <w:t>废水处理池等池体破损导致废水进入周边土壤及地下水，造成环境污染。</w:t>
      </w:r>
      <w:r w:rsidRPr="00EC5275">
        <w:rPr>
          <w:rFonts w:ascii="Times New Roman" w:eastAsia="宋体" w:hAnsi="Times New Roman" w:cs="Times New Roman"/>
          <w:bCs/>
          <w:kern w:val="0"/>
          <w:sz w:val="24"/>
          <w:szCs w:val="32"/>
          <w:lang w:val="zh-CN"/>
        </w:rPr>
        <w:t>废水处理设施故障导致超标废水排入污水处理厂，对该污水处理厂处理系统造成冲击，影响处理效果，从而可能对长江水质造成影响。</w:t>
      </w:r>
    </w:p>
    <w:p w:rsidR="002E2A14" w:rsidRPr="00EC5275" w:rsidRDefault="002E2A14" w:rsidP="002E2A14">
      <w:pPr>
        <w:autoSpaceDE w:val="0"/>
        <w:autoSpaceDN w:val="0"/>
        <w:spacing w:line="20" w:lineRule="exact"/>
        <w:ind w:left="230" w:firstLine="40"/>
        <w:rPr>
          <w:rFonts w:ascii="Times New Roman" w:eastAsia="宋体" w:hAnsi="Times New Roman" w:cs="Times New Roman"/>
          <w:sz w:val="2"/>
          <w:szCs w:val="24"/>
          <w:lang w:val="zh-CN" w:bidi="zh-CN"/>
        </w:rPr>
      </w:pPr>
    </w:p>
    <w:p w:rsidR="002E2A14" w:rsidRPr="00EC5275" w:rsidRDefault="002E2A14" w:rsidP="002E2A14">
      <w:pPr>
        <w:keepNext/>
        <w:keepLines/>
        <w:numPr>
          <w:ilvl w:val="3"/>
          <w:numId w:val="16"/>
        </w:numPr>
        <w:tabs>
          <w:tab w:val="left" w:pos="0"/>
        </w:tabs>
        <w:spacing w:beforeLines="50" w:before="156" w:line="360" w:lineRule="auto"/>
        <w:outlineLvl w:val="2"/>
        <w:rPr>
          <w:rFonts w:ascii="Times New Roman" w:eastAsia="宋体" w:hAnsi="Times New Roman" w:cs="Times New Roman"/>
          <w:b/>
          <w:bCs/>
          <w:kern w:val="24"/>
          <w:sz w:val="24"/>
          <w:szCs w:val="24"/>
          <w:lang w:val="zh-CN"/>
        </w:rPr>
      </w:pPr>
      <w:bookmarkStart w:id="791" w:name="6.5.5_风险识别结果"/>
      <w:bookmarkStart w:id="792" w:name="6.5.4_环境影响途径"/>
      <w:bookmarkStart w:id="793" w:name="_Toc9219"/>
      <w:bookmarkStart w:id="794" w:name="_Toc121381331"/>
      <w:bookmarkEnd w:id="791"/>
      <w:bookmarkEnd w:id="792"/>
      <w:r w:rsidRPr="00EC5275">
        <w:rPr>
          <w:rFonts w:ascii="Times New Roman" w:eastAsia="宋体" w:hAnsi="Times New Roman" w:cs="Times New Roman"/>
          <w:b/>
          <w:bCs/>
          <w:kern w:val="24"/>
          <w:sz w:val="24"/>
          <w:szCs w:val="24"/>
          <w:lang w:val="zh-CN"/>
        </w:rPr>
        <w:t>风险识别结果</w:t>
      </w:r>
      <w:bookmarkEnd w:id="793"/>
      <w:bookmarkEnd w:id="794"/>
    </w:p>
    <w:p w:rsidR="002E2A14" w:rsidRDefault="002E2A14" w:rsidP="002E2A14">
      <w:pPr>
        <w:spacing w:line="360" w:lineRule="auto"/>
        <w:ind w:firstLine="480"/>
        <w:rPr>
          <w:rFonts w:ascii="Times New Roman" w:eastAsia="宋体" w:hAnsi="Times New Roman" w:cs="Times New Roman"/>
          <w:sz w:val="24"/>
          <w:szCs w:val="24"/>
          <w:lang w:val="zh-CN"/>
        </w:rPr>
      </w:pPr>
      <w:r w:rsidRPr="00EC5275">
        <w:rPr>
          <w:rFonts w:ascii="Times New Roman" w:eastAsia="宋体" w:hAnsi="Times New Roman" w:cs="Times New Roman"/>
          <w:sz w:val="24"/>
          <w:szCs w:val="24"/>
          <w:lang w:val="zh-CN"/>
        </w:rPr>
        <w:t>综上，根据项目的生产特点，项目涉及的主要环境风险识别见下表。</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lastRenderedPageBreak/>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-1</w:t>
      </w:r>
      <w:r w:rsidRPr="0022518C">
        <w:rPr>
          <w:rFonts w:ascii="Times New Roman" w:eastAsia="宋体" w:hAnsi="Times New Roman" w:cs="Times New Roman" w:hint="eastAsia"/>
          <w:b/>
          <w:color w:val="000000"/>
          <w:sz w:val="24"/>
          <w:szCs w:val="24"/>
          <w:lang w:val="zh-CN"/>
        </w:rPr>
        <w:t>1</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建设项目环境风险识别表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1"/>
        <w:gridCol w:w="726"/>
        <w:gridCol w:w="369"/>
        <w:gridCol w:w="650"/>
        <w:gridCol w:w="1762"/>
        <w:gridCol w:w="1019"/>
        <w:gridCol w:w="2784"/>
        <w:gridCol w:w="1483"/>
        <w:gridCol w:w="572"/>
      </w:tblGrid>
      <w:tr w:rsidR="00E40B94" w:rsidRPr="00A85AC8" w:rsidTr="00A85AC8">
        <w:trPr>
          <w:trHeight w:val="20"/>
        </w:trPr>
        <w:tc>
          <w:tcPr>
            <w:tcW w:w="201"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序号</w:t>
            </w:r>
          </w:p>
        </w:tc>
        <w:tc>
          <w:tcPr>
            <w:tcW w:w="37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危险单元</w:t>
            </w:r>
          </w:p>
        </w:tc>
        <w:tc>
          <w:tcPr>
            <w:tcW w:w="522" w:type="pct"/>
            <w:gridSpan w:val="2"/>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风险源</w:t>
            </w:r>
          </w:p>
        </w:tc>
        <w:tc>
          <w:tcPr>
            <w:tcW w:w="90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主要危险物质</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环境风险类型</w:t>
            </w:r>
          </w:p>
        </w:tc>
        <w:tc>
          <w:tcPr>
            <w:tcW w:w="1427"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环境影响途径</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可能受影响的环境敏感目标</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备注</w:t>
            </w:r>
          </w:p>
        </w:tc>
      </w:tr>
      <w:tr w:rsidR="00E40B94" w:rsidRPr="00A85AC8" w:rsidTr="00A85AC8">
        <w:trPr>
          <w:trHeight w:val="20"/>
        </w:trPr>
        <w:tc>
          <w:tcPr>
            <w:tcW w:w="201" w:type="pct"/>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1</w:t>
            </w:r>
          </w:p>
        </w:tc>
        <w:tc>
          <w:tcPr>
            <w:tcW w:w="37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罐区</w:t>
            </w:r>
          </w:p>
        </w:tc>
        <w:tc>
          <w:tcPr>
            <w:tcW w:w="522" w:type="pct"/>
            <w:gridSpan w:val="2"/>
            <w:vAlign w:val="center"/>
          </w:tcPr>
          <w:p w:rsidR="00E40B94" w:rsidRPr="00A85AC8" w:rsidRDefault="00E40B94" w:rsidP="00A85AC8">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原料储罐</w:t>
            </w:r>
          </w:p>
        </w:tc>
        <w:tc>
          <w:tcPr>
            <w:tcW w:w="90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二甲基硫醚</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泄露</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泄露的有毒物质进入外环境对大气环境、水环境以及土壤产生不利影响</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影响范围内的周边居民</w:t>
            </w:r>
          </w:p>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周边水体长江及水生生物</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r>
      <w:tr w:rsidR="00E40B94" w:rsidRPr="00A85AC8" w:rsidTr="00A85AC8">
        <w:trPr>
          <w:trHeight w:val="20"/>
        </w:trPr>
        <w:tc>
          <w:tcPr>
            <w:tcW w:w="201"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372" w:type="pct"/>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备件库</w:t>
            </w:r>
          </w:p>
        </w:tc>
        <w:tc>
          <w:tcPr>
            <w:tcW w:w="522" w:type="pct"/>
            <w:gridSpan w:val="2"/>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备件库</w:t>
            </w:r>
          </w:p>
        </w:tc>
        <w:tc>
          <w:tcPr>
            <w:tcW w:w="903" w:type="pct"/>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机油、润滑油</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泄露</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泄露的有毒物质进入外环境对大气环境、水环境以及土壤产生不利影响</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影响范围内的周边居民</w:t>
            </w:r>
          </w:p>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周边水体长江及水生生物</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r>
      <w:tr w:rsidR="00E40B94" w:rsidRPr="00A85AC8" w:rsidTr="00A85AC8">
        <w:trPr>
          <w:trHeight w:val="20"/>
        </w:trPr>
        <w:tc>
          <w:tcPr>
            <w:tcW w:w="201"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372"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522" w:type="pct"/>
            <w:gridSpan w:val="2"/>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903"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火灾、爆炸</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火灾、爆炸产生的二次污染物对大气环境产生不利影响；火灾、爆炸产生的消防废水进入外环境，对周边水体产生不利影响。</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影响范围内的周边居民</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w:t>
            </w:r>
          </w:p>
        </w:tc>
      </w:tr>
      <w:tr w:rsidR="00E40B94" w:rsidRPr="00A85AC8" w:rsidTr="00A85AC8">
        <w:trPr>
          <w:trHeight w:val="20"/>
        </w:trPr>
        <w:tc>
          <w:tcPr>
            <w:tcW w:w="201"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2</w:t>
            </w:r>
          </w:p>
        </w:tc>
        <w:tc>
          <w:tcPr>
            <w:tcW w:w="37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生产装置区</w:t>
            </w:r>
          </w:p>
        </w:tc>
        <w:tc>
          <w:tcPr>
            <w:tcW w:w="522" w:type="pct"/>
            <w:gridSpan w:val="2"/>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各生产线</w:t>
            </w:r>
          </w:p>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装置</w:t>
            </w:r>
          </w:p>
        </w:tc>
        <w:tc>
          <w:tcPr>
            <w:tcW w:w="90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VOC</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管线破裂泄露</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泄露的有毒物质进入外环境对大气环境、水环境以及土壤产生不利影响</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影响范围内的周边居民</w:t>
            </w:r>
          </w:p>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周边水体长江及水生生物</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r>
      <w:tr w:rsidR="00E40B94" w:rsidRPr="00A85AC8" w:rsidTr="00A85AC8">
        <w:trPr>
          <w:trHeight w:val="20"/>
        </w:trPr>
        <w:tc>
          <w:tcPr>
            <w:tcW w:w="201" w:type="pct"/>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4</w:t>
            </w:r>
          </w:p>
        </w:tc>
        <w:tc>
          <w:tcPr>
            <w:tcW w:w="372" w:type="pct"/>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环保设施区</w:t>
            </w:r>
          </w:p>
        </w:tc>
        <w:tc>
          <w:tcPr>
            <w:tcW w:w="189"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废气处理设施</w:t>
            </w:r>
          </w:p>
        </w:tc>
        <w:tc>
          <w:tcPr>
            <w:tcW w:w="33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氧化工艺废气</w:t>
            </w:r>
          </w:p>
        </w:tc>
        <w:tc>
          <w:tcPr>
            <w:tcW w:w="90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VOC</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处理设施失效</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废气处理设施失效，废气未经有效处理直接排放至大气环境</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影响范围内的周边居民</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r>
      <w:tr w:rsidR="00E40B94" w:rsidRPr="00A85AC8" w:rsidTr="00A85AC8">
        <w:trPr>
          <w:trHeight w:val="20"/>
        </w:trPr>
        <w:tc>
          <w:tcPr>
            <w:tcW w:w="201"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372"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522" w:type="pct"/>
            <w:gridSpan w:val="2"/>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废水</w:t>
            </w:r>
            <w:r w:rsidRPr="00A85AC8">
              <w:rPr>
                <w:rFonts w:ascii="Times New Roman" w:eastAsia="宋体" w:hAnsi="Times New Roman" w:cs="Times New Roman" w:hint="eastAsia"/>
                <w:bCs/>
                <w:color w:val="000000"/>
                <w:szCs w:val="18"/>
              </w:rPr>
              <w:t>预</w:t>
            </w:r>
            <w:r w:rsidRPr="00A85AC8">
              <w:rPr>
                <w:rFonts w:ascii="Times New Roman" w:eastAsia="宋体" w:hAnsi="Times New Roman" w:cs="Times New Roman"/>
                <w:bCs/>
                <w:color w:val="000000"/>
                <w:szCs w:val="18"/>
              </w:rPr>
              <w:t>处理设施</w:t>
            </w:r>
          </w:p>
        </w:tc>
        <w:tc>
          <w:tcPr>
            <w:tcW w:w="903" w:type="pct"/>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COD</w:t>
            </w:r>
            <w:r w:rsidRPr="00A85AC8">
              <w:rPr>
                <w:rFonts w:ascii="Times New Roman" w:eastAsia="宋体" w:hAnsi="Times New Roman" w:cs="Times New Roman"/>
                <w:bCs/>
                <w:color w:val="000000"/>
                <w:szCs w:val="18"/>
              </w:rPr>
              <w:t>、</w:t>
            </w:r>
            <w:r w:rsidRPr="00A85AC8">
              <w:rPr>
                <w:rFonts w:ascii="Times New Roman" w:eastAsia="宋体" w:hAnsi="Times New Roman" w:cs="Times New Roman"/>
                <w:bCs/>
                <w:color w:val="000000"/>
                <w:szCs w:val="18"/>
              </w:rPr>
              <w:t>NH</w:t>
            </w:r>
            <w:r w:rsidRPr="00A85AC8">
              <w:rPr>
                <w:rFonts w:ascii="Times New Roman" w:eastAsia="宋体" w:hAnsi="Times New Roman" w:cs="Times New Roman"/>
                <w:bCs/>
                <w:color w:val="000000"/>
                <w:szCs w:val="18"/>
                <w:vertAlign w:val="subscript"/>
              </w:rPr>
              <w:t>3</w:t>
            </w:r>
            <w:r w:rsidRPr="00A85AC8">
              <w:rPr>
                <w:rFonts w:ascii="Times New Roman" w:eastAsia="宋体" w:hAnsi="Times New Roman" w:cs="Times New Roman"/>
                <w:bCs/>
                <w:color w:val="000000"/>
                <w:szCs w:val="18"/>
              </w:rPr>
              <w:t>-N</w:t>
            </w:r>
            <w:r w:rsidRPr="00A85AC8">
              <w:rPr>
                <w:rFonts w:ascii="Times New Roman" w:eastAsia="宋体" w:hAnsi="Times New Roman" w:cs="Times New Roman"/>
                <w:bCs/>
                <w:color w:val="000000"/>
                <w:szCs w:val="18"/>
              </w:rPr>
              <w:t>、</w:t>
            </w:r>
            <w:r w:rsidRPr="00A85AC8">
              <w:rPr>
                <w:rFonts w:ascii="Times New Roman" w:eastAsia="宋体" w:hAnsi="Times New Roman" w:cs="Times New Roman"/>
                <w:bCs/>
                <w:color w:val="000000"/>
                <w:szCs w:val="18"/>
              </w:rPr>
              <w:t>SS</w:t>
            </w:r>
            <w:r w:rsidRPr="00A85AC8">
              <w:rPr>
                <w:rFonts w:ascii="Times New Roman" w:eastAsia="宋体" w:hAnsi="Times New Roman" w:cs="Times New Roman"/>
                <w:bCs/>
                <w:color w:val="000000"/>
                <w:szCs w:val="18"/>
              </w:rPr>
              <w:t>等</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处理设施失效</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废水处理设施失效，废水未经处理进入长江</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周边水体长江及水生生物</w:t>
            </w:r>
          </w:p>
        </w:tc>
        <w:tc>
          <w:tcPr>
            <w:tcW w:w="293" w:type="pct"/>
            <w:vMerge w:val="restar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w:t>
            </w:r>
          </w:p>
        </w:tc>
      </w:tr>
      <w:tr w:rsidR="00E40B94" w:rsidRPr="00A85AC8" w:rsidTr="00A85AC8">
        <w:trPr>
          <w:trHeight w:val="20"/>
        </w:trPr>
        <w:tc>
          <w:tcPr>
            <w:tcW w:w="201"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372"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522" w:type="pct"/>
            <w:gridSpan w:val="2"/>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903"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防渗措施失效</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防渗措施失效，泄露的污水对地下水、土壤的不利影响</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c>
          <w:tcPr>
            <w:tcW w:w="293"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r>
      <w:tr w:rsidR="00E40B94" w:rsidRPr="00A85AC8" w:rsidTr="00A85AC8">
        <w:trPr>
          <w:trHeight w:val="20"/>
        </w:trPr>
        <w:tc>
          <w:tcPr>
            <w:tcW w:w="201"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372" w:type="pct"/>
            <w:vMerge/>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p>
        </w:tc>
        <w:tc>
          <w:tcPr>
            <w:tcW w:w="522" w:type="pct"/>
            <w:gridSpan w:val="2"/>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固废堆存点</w:t>
            </w:r>
          </w:p>
        </w:tc>
        <w:tc>
          <w:tcPr>
            <w:tcW w:w="90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废活性炭、废矿物油</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防渗措施失效，危险废物泄露</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防渗措施失效，泄露的危险废物对地下水、土壤的不利影响；或发生火灾、爆炸时物料泄漏至环境中。</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r>
      <w:tr w:rsidR="00E40B94" w:rsidRPr="00A85AC8" w:rsidTr="00A85AC8">
        <w:trPr>
          <w:trHeight w:val="20"/>
        </w:trPr>
        <w:tc>
          <w:tcPr>
            <w:tcW w:w="201"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5</w:t>
            </w:r>
          </w:p>
        </w:tc>
        <w:tc>
          <w:tcPr>
            <w:tcW w:w="37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雨水排放口</w:t>
            </w:r>
          </w:p>
        </w:tc>
        <w:tc>
          <w:tcPr>
            <w:tcW w:w="522" w:type="pct"/>
            <w:gridSpan w:val="2"/>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事故消防废水</w:t>
            </w:r>
          </w:p>
        </w:tc>
        <w:tc>
          <w:tcPr>
            <w:tcW w:w="90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COD</w:t>
            </w:r>
            <w:r w:rsidRPr="00A85AC8">
              <w:rPr>
                <w:rFonts w:ascii="Times New Roman" w:eastAsia="宋体" w:hAnsi="Times New Roman" w:cs="Times New Roman"/>
                <w:bCs/>
                <w:color w:val="000000"/>
                <w:szCs w:val="18"/>
              </w:rPr>
              <w:t>、</w:t>
            </w:r>
            <w:r w:rsidRPr="00A85AC8">
              <w:rPr>
                <w:rFonts w:ascii="Times New Roman" w:eastAsia="宋体" w:hAnsi="Times New Roman" w:cs="Times New Roman"/>
                <w:bCs/>
                <w:color w:val="000000"/>
                <w:szCs w:val="18"/>
              </w:rPr>
              <w:t>NH</w:t>
            </w:r>
            <w:r w:rsidRPr="00A85AC8">
              <w:rPr>
                <w:rFonts w:ascii="Times New Roman" w:eastAsia="宋体" w:hAnsi="Times New Roman" w:cs="Times New Roman"/>
                <w:bCs/>
                <w:color w:val="000000"/>
                <w:szCs w:val="18"/>
                <w:vertAlign w:val="subscript"/>
              </w:rPr>
              <w:t>3</w:t>
            </w:r>
            <w:r w:rsidRPr="00A85AC8">
              <w:rPr>
                <w:rFonts w:ascii="Times New Roman" w:eastAsia="宋体" w:hAnsi="Times New Roman" w:cs="Times New Roman"/>
                <w:bCs/>
                <w:color w:val="000000"/>
                <w:szCs w:val="18"/>
              </w:rPr>
              <w:t>-N</w:t>
            </w:r>
            <w:r w:rsidRPr="00A85AC8">
              <w:rPr>
                <w:rFonts w:ascii="Times New Roman" w:eastAsia="宋体" w:hAnsi="Times New Roman" w:cs="Times New Roman"/>
                <w:bCs/>
                <w:color w:val="000000"/>
                <w:szCs w:val="18"/>
              </w:rPr>
              <w:t>、</w:t>
            </w:r>
            <w:r w:rsidRPr="00A85AC8">
              <w:rPr>
                <w:rFonts w:ascii="Times New Roman" w:eastAsia="宋体" w:hAnsi="Times New Roman" w:cs="Times New Roman"/>
                <w:bCs/>
                <w:color w:val="000000"/>
                <w:szCs w:val="18"/>
              </w:rPr>
              <w:t>SS</w:t>
            </w:r>
            <w:r w:rsidRPr="00A85AC8">
              <w:rPr>
                <w:rFonts w:ascii="Times New Roman" w:eastAsia="宋体" w:hAnsi="Times New Roman" w:cs="Times New Roman"/>
                <w:bCs/>
                <w:color w:val="000000"/>
                <w:szCs w:val="18"/>
              </w:rPr>
              <w:t>等</w:t>
            </w:r>
          </w:p>
        </w:tc>
        <w:tc>
          <w:tcPr>
            <w:tcW w:w="522"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火灾、爆炸</w:t>
            </w:r>
          </w:p>
        </w:tc>
        <w:tc>
          <w:tcPr>
            <w:tcW w:w="1427" w:type="pct"/>
            <w:vAlign w:val="center"/>
          </w:tcPr>
          <w:p w:rsidR="00E40B94" w:rsidRPr="00A85AC8" w:rsidRDefault="00E40B94" w:rsidP="00E40B94">
            <w:pPr>
              <w:adjustRightInd w:val="0"/>
              <w:snapToGrid w:val="0"/>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事故状态下，雨污切换阀失效，火灾、爆炸产生的事故消防废水经雨水排放口最终排至长江</w:t>
            </w:r>
          </w:p>
        </w:tc>
        <w:tc>
          <w:tcPr>
            <w:tcW w:w="760"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hint="eastAsia"/>
                <w:bCs/>
                <w:color w:val="000000"/>
                <w:szCs w:val="18"/>
              </w:rPr>
              <w:t>周边水体长江及水生生物</w:t>
            </w:r>
          </w:p>
        </w:tc>
        <w:tc>
          <w:tcPr>
            <w:tcW w:w="293" w:type="pct"/>
            <w:vAlign w:val="center"/>
          </w:tcPr>
          <w:p w:rsidR="00E40B94" w:rsidRPr="00A85AC8" w:rsidRDefault="00E40B94" w:rsidP="00E40B94">
            <w:pPr>
              <w:adjustRightInd w:val="0"/>
              <w:snapToGrid w:val="0"/>
              <w:jc w:val="center"/>
              <w:rPr>
                <w:rFonts w:ascii="Times New Roman" w:eastAsia="宋体" w:hAnsi="Times New Roman" w:cs="Times New Roman"/>
                <w:bCs/>
                <w:color w:val="000000"/>
                <w:szCs w:val="18"/>
              </w:rPr>
            </w:pPr>
            <w:r w:rsidRPr="00A85AC8">
              <w:rPr>
                <w:rFonts w:ascii="Times New Roman" w:eastAsia="宋体" w:hAnsi="Times New Roman" w:cs="Times New Roman"/>
                <w:bCs/>
                <w:color w:val="000000"/>
                <w:szCs w:val="18"/>
              </w:rPr>
              <w:t>/</w:t>
            </w:r>
          </w:p>
        </w:tc>
      </w:tr>
    </w:tbl>
    <w:p w:rsidR="00E40B94" w:rsidRPr="0022518C" w:rsidRDefault="00E40B94" w:rsidP="00E40B94">
      <w:pPr>
        <w:pStyle w:val="3"/>
        <w:spacing w:before="0" w:after="0" w:line="360" w:lineRule="auto"/>
        <w:rPr>
          <w:rFonts w:ascii="Times New Roman" w:hAnsi="Times New Roman" w:cs="Times New Roman"/>
          <w:sz w:val="28"/>
        </w:rPr>
      </w:pPr>
      <w:bookmarkStart w:id="795" w:name="_Toc121381332"/>
      <w:r>
        <w:rPr>
          <w:rFonts w:ascii="Times New Roman" w:hAnsi="Times New Roman" w:cs="Times New Roman" w:hint="eastAsia"/>
          <w:sz w:val="28"/>
        </w:rPr>
        <w:t>6.9</w:t>
      </w:r>
      <w:r w:rsidRPr="0022518C">
        <w:rPr>
          <w:rFonts w:ascii="Times New Roman" w:hAnsi="Times New Roman" w:cs="Times New Roman"/>
          <w:sz w:val="28"/>
        </w:rPr>
        <w:t>.5</w:t>
      </w:r>
      <w:r w:rsidRPr="0022518C">
        <w:rPr>
          <w:rFonts w:ascii="Times New Roman" w:hAnsi="Times New Roman" w:cs="Times New Roman"/>
          <w:sz w:val="28"/>
        </w:rPr>
        <w:t>风险事故情形分析</w:t>
      </w:r>
      <w:bookmarkEnd w:id="795"/>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.5.1</w:t>
      </w:r>
      <w:r w:rsidRPr="00F54D98">
        <w:rPr>
          <w:rFonts w:ascii="Times New Roman" w:hAnsi="Times New Roman" w:cs="Times New Roman"/>
          <w:sz w:val="24"/>
        </w:rPr>
        <w:t>风险发生原因及概率分析</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美国</w:t>
      </w:r>
      <w:r w:rsidRPr="0022518C">
        <w:rPr>
          <w:rFonts w:ascii="Times New Roman" w:eastAsia="宋体" w:hAnsi="Times New Roman" w:cs="Times New Roman"/>
          <w:color w:val="000000"/>
          <w:kern w:val="0"/>
          <w:sz w:val="24"/>
          <w:szCs w:val="20"/>
        </w:rPr>
        <w:t>M</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Mprotection Consultants.W.G Garrison</w:t>
      </w:r>
      <w:r w:rsidRPr="0022518C">
        <w:rPr>
          <w:rFonts w:ascii="Times New Roman" w:eastAsia="宋体" w:hAnsi="Times New Roman" w:cs="Times New Roman"/>
          <w:color w:val="000000"/>
          <w:kern w:val="0"/>
          <w:sz w:val="24"/>
          <w:szCs w:val="20"/>
        </w:rPr>
        <w:t>编制的</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世界石油化工企业近</w:t>
      </w:r>
      <w:r w:rsidRPr="0022518C">
        <w:rPr>
          <w:rFonts w:ascii="Times New Roman" w:eastAsia="宋体" w:hAnsi="Times New Roman" w:cs="Times New Roman"/>
          <w:color w:val="000000"/>
          <w:kern w:val="0"/>
          <w:sz w:val="24"/>
          <w:szCs w:val="20"/>
        </w:rPr>
        <w:t>30</w:t>
      </w:r>
      <w:r w:rsidRPr="0022518C">
        <w:rPr>
          <w:rFonts w:ascii="Times New Roman" w:eastAsia="宋体" w:hAnsi="Times New Roman" w:cs="Times New Roman"/>
          <w:color w:val="000000"/>
          <w:kern w:val="0"/>
          <w:sz w:val="24"/>
          <w:szCs w:val="20"/>
        </w:rPr>
        <w:t>年</w:t>
      </w:r>
      <w:r w:rsidRPr="0022518C">
        <w:rPr>
          <w:rFonts w:ascii="Times New Roman" w:eastAsia="宋体" w:hAnsi="Times New Roman" w:cs="Times New Roman"/>
          <w:color w:val="000000"/>
          <w:kern w:val="0"/>
          <w:sz w:val="24"/>
          <w:szCs w:val="20"/>
        </w:rPr>
        <w:t>100</w:t>
      </w:r>
      <w:r w:rsidRPr="0022518C">
        <w:rPr>
          <w:rFonts w:ascii="Times New Roman" w:eastAsia="宋体" w:hAnsi="Times New Roman" w:cs="Times New Roman"/>
          <w:color w:val="000000"/>
          <w:kern w:val="0"/>
          <w:sz w:val="24"/>
          <w:szCs w:val="20"/>
        </w:rPr>
        <w:t>起特大型火灾爆炸事故汇编（</w:t>
      </w:r>
      <w:r w:rsidRPr="0022518C">
        <w:rPr>
          <w:rFonts w:ascii="宋体" w:eastAsia="宋体" w:hAnsi="宋体" w:cs="宋体" w:hint="eastAsia"/>
          <w:color w:val="000000"/>
          <w:kern w:val="0"/>
          <w:sz w:val="24"/>
          <w:szCs w:val="20"/>
        </w:rPr>
        <w:t>Ⅱ</w:t>
      </w:r>
      <w:r w:rsidRPr="0022518C">
        <w:rPr>
          <w:rFonts w:ascii="Times New Roman" w:eastAsia="宋体" w:hAnsi="Times New Roman" w:cs="Times New Roman"/>
          <w:color w:val="000000"/>
          <w:kern w:val="0"/>
          <w:sz w:val="24"/>
          <w:szCs w:val="20"/>
        </w:rPr>
        <w:t>版）</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论述了近年来国外发生的损失超过</w:t>
      </w:r>
      <w:r w:rsidRPr="0022518C">
        <w:rPr>
          <w:rFonts w:ascii="Times New Roman" w:eastAsia="宋体" w:hAnsi="Times New Roman" w:cs="Times New Roman"/>
          <w:color w:val="000000"/>
          <w:kern w:val="0"/>
          <w:sz w:val="24"/>
          <w:szCs w:val="20"/>
        </w:rPr>
        <w:t>1000</w:t>
      </w:r>
      <w:r w:rsidRPr="0022518C">
        <w:rPr>
          <w:rFonts w:ascii="Times New Roman" w:eastAsia="宋体" w:hAnsi="Times New Roman" w:cs="Times New Roman"/>
          <w:color w:val="000000"/>
          <w:kern w:val="0"/>
          <w:sz w:val="24"/>
          <w:szCs w:val="20"/>
        </w:rPr>
        <w:t>万美元的特大型火灾爆炸事故，通过对这些事故进行分析，从中可以得到许多有益的规律，进行分析、借鉴。</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按石油化工装置划分事故，根据</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世界石油化工企业近</w:t>
      </w:r>
      <w:r w:rsidRPr="0022518C">
        <w:rPr>
          <w:rFonts w:ascii="Times New Roman" w:eastAsia="宋体" w:hAnsi="Times New Roman" w:cs="Times New Roman"/>
          <w:color w:val="000000"/>
          <w:kern w:val="0"/>
          <w:sz w:val="24"/>
          <w:szCs w:val="20"/>
        </w:rPr>
        <w:t>30</w:t>
      </w:r>
      <w:r w:rsidRPr="0022518C">
        <w:rPr>
          <w:rFonts w:ascii="Times New Roman" w:eastAsia="宋体" w:hAnsi="Times New Roman" w:cs="Times New Roman"/>
          <w:color w:val="000000"/>
          <w:kern w:val="0"/>
          <w:sz w:val="24"/>
          <w:szCs w:val="20"/>
        </w:rPr>
        <w:t>年发生的</w:t>
      </w:r>
      <w:r w:rsidRPr="0022518C">
        <w:rPr>
          <w:rFonts w:ascii="Times New Roman" w:eastAsia="宋体" w:hAnsi="Times New Roman" w:cs="Times New Roman"/>
          <w:color w:val="000000"/>
          <w:kern w:val="0"/>
          <w:sz w:val="24"/>
          <w:szCs w:val="20"/>
        </w:rPr>
        <w:t>100</w:t>
      </w:r>
      <w:r w:rsidRPr="0022518C">
        <w:rPr>
          <w:rFonts w:ascii="Times New Roman" w:eastAsia="宋体" w:hAnsi="Times New Roman" w:cs="Times New Roman"/>
          <w:color w:val="000000"/>
          <w:kern w:val="0"/>
          <w:sz w:val="24"/>
          <w:szCs w:val="20"/>
        </w:rPr>
        <w:t>起特大型火灾爆炸事故</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可统计归纳出如下事故比率，结果见下表</w:t>
      </w:r>
      <w:r>
        <w:rPr>
          <w:rFonts w:ascii="Times New Roman" w:eastAsia="宋体" w:hAnsi="Times New Roman" w:cs="Times New Roman" w:hint="eastAsia"/>
          <w:color w:val="000000"/>
          <w:kern w:val="0"/>
          <w:sz w:val="24"/>
          <w:szCs w:val="20"/>
        </w:rPr>
        <w:t>6.9</w:t>
      </w:r>
      <w:r w:rsidRPr="0022518C">
        <w:rPr>
          <w:rFonts w:ascii="Times New Roman" w:eastAsia="宋体" w:hAnsi="Times New Roman" w:cs="Times New Roman"/>
          <w:color w:val="000000"/>
          <w:kern w:val="0"/>
          <w:sz w:val="24"/>
          <w:szCs w:val="20"/>
        </w:rPr>
        <w:t>-1</w:t>
      </w:r>
      <w:r w:rsidRPr="0022518C">
        <w:rPr>
          <w:rFonts w:ascii="Times New Roman" w:eastAsia="宋体" w:hAnsi="Times New Roman" w:cs="Times New Roman" w:hint="eastAsia"/>
          <w:color w:val="000000"/>
          <w:kern w:val="0"/>
          <w:sz w:val="24"/>
          <w:szCs w:val="20"/>
        </w:rPr>
        <w:t>2</w:t>
      </w:r>
      <w:r w:rsidRPr="0022518C">
        <w:rPr>
          <w:rFonts w:ascii="Times New Roman" w:eastAsia="宋体" w:hAnsi="Times New Roman" w:cs="Times New Roman"/>
          <w:color w:val="000000"/>
          <w:kern w:val="0"/>
          <w:sz w:val="24"/>
          <w:szCs w:val="20"/>
        </w:rPr>
        <w:t>。</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lastRenderedPageBreak/>
        <w:t>从表中，可以清楚地知道罐区发生火灾爆炸的比例最高。如果按事故原因进行分析，则得出表</w:t>
      </w:r>
      <w:r>
        <w:rPr>
          <w:rFonts w:ascii="Times New Roman" w:eastAsia="宋体" w:hAnsi="Times New Roman" w:cs="Times New Roman" w:hint="eastAsia"/>
          <w:color w:val="000000"/>
          <w:kern w:val="0"/>
          <w:sz w:val="24"/>
          <w:szCs w:val="20"/>
        </w:rPr>
        <w:t>6.9</w:t>
      </w:r>
      <w:r w:rsidRPr="0022518C">
        <w:rPr>
          <w:rFonts w:ascii="Times New Roman" w:eastAsia="宋体" w:hAnsi="Times New Roman" w:cs="Times New Roman"/>
          <w:color w:val="000000"/>
          <w:kern w:val="0"/>
          <w:sz w:val="24"/>
          <w:szCs w:val="20"/>
        </w:rPr>
        <w:t>-1</w:t>
      </w:r>
      <w:r w:rsidRPr="0022518C">
        <w:rPr>
          <w:rFonts w:ascii="Times New Roman" w:eastAsia="宋体" w:hAnsi="Times New Roman" w:cs="Times New Roman" w:hint="eastAsia"/>
          <w:color w:val="000000"/>
          <w:kern w:val="0"/>
          <w:sz w:val="24"/>
          <w:szCs w:val="20"/>
        </w:rPr>
        <w:t>3</w:t>
      </w:r>
      <w:r w:rsidRPr="0022518C">
        <w:rPr>
          <w:rFonts w:ascii="Times New Roman" w:eastAsia="宋体" w:hAnsi="Times New Roman" w:cs="Times New Roman"/>
          <w:color w:val="000000"/>
          <w:kern w:val="0"/>
          <w:sz w:val="24"/>
          <w:szCs w:val="20"/>
        </w:rPr>
        <w:t>所列结果。</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-1</w:t>
      </w:r>
      <w:r w:rsidRPr="0022518C">
        <w:rPr>
          <w:rFonts w:ascii="Times New Roman" w:eastAsia="宋体" w:hAnsi="Times New Roman" w:cs="Times New Roman" w:hint="eastAsia"/>
          <w:b/>
          <w:color w:val="000000"/>
          <w:sz w:val="24"/>
          <w:szCs w:val="24"/>
          <w:lang w:val="zh-CN"/>
        </w:rPr>
        <w:t>2</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事故比率表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662"/>
        <w:gridCol w:w="4010"/>
        <w:gridCol w:w="3286"/>
      </w:tblGrid>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装置</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次数</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所占比例（</w:t>
            </w:r>
            <w:r w:rsidRPr="0022518C">
              <w:rPr>
                <w:rFonts w:ascii="Times New Roman" w:eastAsia="宋体" w:hAnsi="Times New Roman" w:cs="Times New Roman"/>
                <w:bCs/>
                <w:color w:val="000000"/>
                <w:szCs w:val="20"/>
              </w:rPr>
              <w:t>%</w:t>
            </w:r>
            <w:r w:rsidRPr="0022518C">
              <w:rPr>
                <w:rFonts w:ascii="Times New Roman" w:eastAsia="宋体" w:hAnsi="Times New Roman" w:cs="Times New Roman"/>
                <w:bCs/>
                <w:color w:val="000000"/>
                <w:szCs w:val="20"/>
              </w:rPr>
              <w:t>）</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烷基化</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6.3</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加氢</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7</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7.3</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催化气</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7</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7.3</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焦化</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4.2</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溶剂脱沥青</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3.16</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蒸馏</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3.16</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罐区</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16</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16.8</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油船</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6.3</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乙烯</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7</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7.3</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乙烯加工</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8.7</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聚乙烯等塑料</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9</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9.5</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橡胶</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1.1</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天然气输送</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8.4</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合成氨</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1.1</w:t>
            </w:r>
          </w:p>
        </w:tc>
      </w:tr>
      <w:tr w:rsidR="00E40B94" w:rsidRPr="0022518C" w:rsidTr="00E40B94">
        <w:trPr>
          <w:jc w:val="center"/>
        </w:trPr>
        <w:tc>
          <w:tcPr>
            <w:tcW w:w="133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电厂</w:t>
            </w:r>
          </w:p>
        </w:tc>
        <w:tc>
          <w:tcPr>
            <w:tcW w:w="201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w:t>
            </w:r>
          </w:p>
        </w:tc>
        <w:tc>
          <w:tcPr>
            <w:tcW w:w="1650"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1.1</w:t>
            </w:r>
          </w:p>
        </w:tc>
      </w:tr>
    </w:tbl>
    <w:p w:rsidR="00E40B94" w:rsidRPr="0022518C" w:rsidRDefault="00E40B94" w:rsidP="00E40B94">
      <w:pPr>
        <w:rPr>
          <w:rFonts w:ascii="Times New Roman" w:eastAsia="宋体" w:hAnsi="Times New Roman" w:cs="Times New Roman"/>
          <w:color w:val="000000"/>
        </w:rPr>
      </w:pP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-1</w:t>
      </w:r>
      <w:r w:rsidRPr="0022518C">
        <w:rPr>
          <w:rFonts w:ascii="Times New Roman" w:eastAsia="宋体" w:hAnsi="Times New Roman" w:cs="Times New Roman" w:hint="eastAsia"/>
          <w:b/>
          <w:color w:val="000000"/>
          <w:sz w:val="24"/>
          <w:szCs w:val="24"/>
          <w:lang w:val="zh-CN"/>
        </w:rPr>
        <w:t>3</w:t>
      </w:r>
      <w:r w:rsidRPr="0022518C">
        <w:rPr>
          <w:rFonts w:ascii="Times New Roman" w:eastAsia="宋体" w:hAnsi="Times New Roman" w:cs="Times New Roman"/>
          <w:b/>
          <w:color w:val="000000"/>
          <w:sz w:val="24"/>
          <w:szCs w:val="24"/>
          <w:lang w:val="zh-CN"/>
        </w:rPr>
        <w:t>按事故原因分类的事故频率分布表</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49"/>
        <w:gridCol w:w="2270"/>
        <w:gridCol w:w="2447"/>
        <w:gridCol w:w="2357"/>
        <w:gridCol w:w="1837"/>
      </w:tblGrid>
      <w:tr w:rsidR="00E40B94" w:rsidRPr="0022518C" w:rsidTr="00E40B94">
        <w:trPr>
          <w:trHeight w:val="284"/>
          <w:jc w:val="center"/>
        </w:trPr>
        <w:tc>
          <w:tcPr>
            <w:tcW w:w="52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序号</w:t>
            </w:r>
          </w:p>
        </w:tc>
        <w:tc>
          <w:tcPr>
            <w:tcW w:w="1139"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事故原因</w:t>
            </w:r>
          </w:p>
        </w:tc>
        <w:tc>
          <w:tcPr>
            <w:tcW w:w="1228"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事故频率数（件）</w:t>
            </w:r>
          </w:p>
        </w:tc>
        <w:tc>
          <w:tcPr>
            <w:tcW w:w="118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事故频率（</w:t>
            </w:r>
            <w:r w:rsidRPr="0022518C">
              <w:rPr>
                <w:rFonts w:ascii="Times New Roman" w:eastAsia="宋体" w:hAnsi="Times New Roman" w:cs="Times New Roman"/>
                <w:bCs/>
                <w:color w:val="000000"/>
                <w:szCs w:val="20"/>
              </w:rPr>
              <w:t>%</w:t>
            </w:r>
            <w:r w:rsidRPr="0022518C">
              <w:rPr>
                <w:rFonts w:ascii="Times New Roman" w:eastAsia="宋体" w:hAnsi="Times New Roman" w:cs="Times New Roman"/>
                <w:bCs/>
                <w:color w:val="000000"/>
                <w:szCs w:val="20"/>
              </w:rPr>
              <w:t>）</w:t>
            </w:r>
          </w:p>
        </w:tc>
        <w:tc>
          <w:tcPr>
            <w:tcW w:w="922"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所占比例顺序</w:t>
            </w:r>
          </w:p>
        </w:tc>
      </w:tr>
      <w:tr w:rsidR="00E40B94" w:rsidRPr="0022518C" w:rsidTr="00E40B94">
        <w:trPr>
          <w:trHeight w:val="284"/>
          <w:jc w:val="center"/>
        </w:trPr>
        <w:tc>
          <w:tcPr>
            <w:tcW w:w="52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w:t>
            </w:r>
          </w:p>
        </w:tc>
        <w:tc>
          <w:tcPr>
            <w:tcW w:w="1139"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阀门、管线泄漏</w:t>
            </w:r>
          </w:p>
        </w:tc>
        <w:tc>
          <w:tcPr>
            <w:tcW w:w="1228"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34</w:t>
            </w:r>
          </w:p>
        </w:tc>
        <w:tc>
          <w:tcPr>
            <w:tcW w:w="118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35.1</w:t>
            </w:r>
          </w:p>
        </w:tc>
        <w:tc>
          <w:tcPr>
            <w:tcW w:w="922"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w:t>
            </w:r>
          </w:p>
        </w:tc>
      </w:tr>
      <w:tr w:rsidR="00E40B94" w:rsidRPr="0022518C" w:rsidTr="00E40B94">
        <w:trPr>
          <w:trHeight w:val="284"/>
          <w:jc w:val="center"/>
        </w:trPr>
        <w:tc>
          <w:tcPr>
            <w:tcW w:w="52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w:t>
            </w:r>
          </w:p>
        </w:tc>
        <w:tc>
          <w:tcPr>
            <w:tcW w:w="1139"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泵、设备故障</w:t>
            </w:r>
          </w:p>
        </w:tc>
        <w:tc>
          <w:tcPr>
            <w:tcW w:w="1228"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18</w:t>
            </w:r>
          </w:p>
        </w:tc>
        <w:tc>
          <w:tcPr>
            <w:tcW w:w="118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18.2</w:t>
            </w:r>
          </w:p>
        </w:tc>
        <w:tc>
          <w:tcPr>
            <w:tcW w:w="922"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w:t>
            </w:r>
          </w:p>
        </w:tc>
      </w:tr>
      <w:tr w:rsidR="00E40B94" w:rsidRPr="0022518C" w:rsidTr="00E40B94">
        <w:trPr>
          <w:trHeight w:val="284"/>
          <w:jc w:val="center"/>
        </w:trPr>
        <w:tc>
          <w:tcPr>
            <w:tcW w:w="52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w:t>
            </w:r>
          </w:p>
        </w:tc>
        <w:tc>
          <w:tcPr>
            <w:tcW w:w="1139"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操作失误</w:t>
            </w:r>
          </w:p>
        </w:tc>
        <w:tc>
          <w:tcPr>
            <w:tcW w:w="1228"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15</w:t>
            </w:r>
          </w:p>
        </w:tc>
        <w:tc>
          <w:tcPr>
            <w:tcW w:w="118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15.6</w:t>
            </w:r>
          </w:p>
        </w:tc>
        <w:tc>
          <w:tcPr>
            <w:tcW w:w="922"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w:t>
            </w:r>
          </w:p>
        </w:tc>
      </w:tr>
      <w:tr w:rsidR="00E40B94" w:rsidRPr="0022518C" w:rsidTr="00E40B94">
        <w:trPr>
          <w:trHeight w:val="284"/>
          <w:jc w:val="center"/>
        </w:trPr>
        <w:tc>
          <w:tcPr>
            <w:tcW w:w="52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w:t>
            </w:r>
          </w:p>
        </w:tc>
        <w:tc>
          <w:tcPr>
            <w:tcW w:w="1139"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仪表、电气失控</w:t>
            </w:r>
          </w:p>
        </w:tc>
        <w:tc>
          <w:tcPr>
            <w:tcW w:w="1228"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12</w:t>
            </w:r>
          </w:p>
        </w:tc>
        <w:tc>
          <w:tcPr>
            <w:tcW w:w="118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12.4</w:t>
            </w:r>
          </w:p>
        </w:tc>
        <w:tc>
          <w:tcPr>
            <w:tcW w:w="922"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w:t>
            </w:r>
          </w:p>
        </w:tc>
      </w:tr>
      <w:tr w:rsidR="00E40B94" w:rsidRPr="0022518C" w:rsidTr="00E40B94">
        <w:trPr>
          <w:trHeight w:val="284"/>
          <w:jc w:val="center"/>
        </w:trPr>
        <w:tc>
          <w:tcPr>
            <w:tcW w:w="52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5</w:t>
            </w:r>
          </w:p>
        </w:tc>
        <w:tc>
          <w:tcPr>
            <w:tcW w:w="1139"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突沸、反应失控</w:t>
            </w:r>
          </w:p>
        </w:tc>
        <w:tc>
          <w:tcPr>
            <w:tcW w:w="1228"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10</w:t>
            </w:r>
          </w:p>
        </w:tc>
        <w:tc>
          <w:tcPr>
            <w:tcW w:w="118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10.4</w:t>
            </w:r>
          </w:p>
        </w:tc>
        <w:tc>
          <w:tcPr>
            <w:tcW w:w="922"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5</w:t>
            </w:r>
          </w:p>
        </w:tc>
      </w:tr>
      <w:tr w:rsidR="00E40B94" w:rsidRPr="0022518C" w:rsidTr="00E40B94">
        <w:trPr>
          <w:trHeight w:val="284"/>
          <w:jc w:val="center"/>
        </w:trPr>
        <w:tc>
          <w:tcPr>
            <w:tcW w:w="526"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w:t>
            </w:r>
          </w:p>
        </w:tc>
        <w:tc>
          <w:tcPr>
            <w:tcW w:w="1139"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雷击自然灾害</w:t>
            </w:r>
          </w:p>
        </w:tc>
        <w:tc>
          <w:tcPr>
            <w:tcW w:w="1228"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w:t>
            </w:r>
          </w:p>
        </w:tc>
        <w:tc>
          <w:tcPr>
            <w:tcW w:w="1183"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8.2</w:t>
            </w:r>
          </w:p>
        </w:tc>
        <w:tc>
          <w:tcPr>
            <w:tcW w:w="922" w:type="pct"/>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w:t>
            </w:r>
          </w:p>
        </w:tc>
      </w:tr>
    </w:tbl>
    <w:p w:rsidR="00E40B94" w:rsidRPr="0022518C" w:rsidRDefault="00E40B94" w:rsidP="00E40B94">
      <w:pPr>
        <w:widowControl/>
        <w:adjustRightInd w:val="0"/>
        <w:snapToGrid w:val="0"/>
        <w:spacing w:beforeLines="100" w:before="312"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从事故比率来看，罐区的事故率最大占</w:t>
      </w:r>
      <w:r w:rsidRPr="0022518C">
        <w:rPr>
          <w:rFonts w:ascii="Times New Roman" w:eastAsia="宋体" w:hAnsi="Times New Roman" w:cs="Times New Roman"/>
          <w:color w:val="000000"/>
          <w:kern w:val="0"/>
          <w:sz w:val="24"/>
          <w:szCs w:val="20"/>
        </w:rPr>
        <w:t>16.8%</w:t>
      </w:r>
      <w:r w:rsidRPr="0022518C">
        <w:rPr>
          <w:rFonts w:ascii="Times New Roman" w:eastAsia="宋体" w:hAnsi="Times New Roman" w:cs="Times New Roman"/>
          <w:color w:val="000000"/>
          <w:kern w:val="0"/>
          <w:sz w:val="24"/>
          <w:szCs w:val="20"/>
        </w:rPr>
        <w:t>。从事故频率分布来看，由于阀门、管线泄漏造成的特大火灾爆炸事故所占比例很大，占</w:t>
      </w:r>
      <w:r w:rsidRPr="0022518C">
        <w:rPr>
          <w:rFonts w:ascii="Times New Roman" w:eastAsia="宋体" w:hAnsi="Times New Roman" w:cs="Times New Roman"/>
          <w:color w:val="000000"/>
          <w:kern w:val="0"/>
          <w:sz w:val="24"/>
          <w:szCs w:val="20"/>
        </w:rPr>
        <w:t>35.1%</w:t>
      </w:r>
      <w:r w:rsidRPr="0022518C">
        <w:rPr>
          <w:rFonts w:ascii="Times New Roman" w:eastAsia="宋体" w:hAnsi="Times New Roman" w:cs="Times New Roman"/>
          <w:color w:val="000000"/>
          <w:kern w:val="0"/>
          <w:sz w:val="24"/>
          <w:szCs w:val="20"/>
        </w:rPr>
        <w:t>；而泵、设备故障及仪表、电气失控列第二，占</w:t>
      </w:r>
      <w:r w:rsidRPr="0022518C">
        <w:rPr>
          <w:rFonts w:ascii="Times New Roman" w:eastAsia="宋体" w:hAnsi="Times New Roman" w:cs="Times New Roman"/>
          <w:color w:val="000000"/>
          <w:kern w:val="0"/>
          <w:sz w:val="24"/>
          <w:szCs w:val="20"/>
        </w:rPr>
        <w:t>30.6%</w:t>
      </w:r>
      <w:r w:rsidRPr="0022518C">
        <w:rPr>
          <w:rFonts w:ascii="Times New Roman" w:eastAsia="宋体" w:hAnsi="Times New Roman" w:cs="Times New Roman"/>
          <w:color w:val="000000"/>
          <w:kern w:val="0"/>
          <w:sz w:val="24"/>
          <w:szCs w:val="20"/>
        </w:rPr>
        <w:t>；对于完全可以避免的人为事故亦达到</w:t>
      </w:r>
      <w:r w:rsidRPr="0022518C">
        <w:rPr>
          <w:rFonts w:ascii="Times New Roman" w:eastAsia="宋体" w:hAnsi="Times New Roman" w:cs="Times New Roman"/>
          <w:color w:val="000000"/>
          <w:kern w:val="0"/>
          <w:sz w:val="24"/>
          <w:szCs w:val="20"/>
        </w:rPr>
        <w:t>15.6%</w:t>
      </w:r>
      <w:r w:rsidRPr="0022518C">
        <w:rPr>
          <w:rFonts w:ascii="Times New Roman" w:eastAsia="宋体" w:hAnsi="Times New Roman" w:cs="Times New Roman"/>
          <w:color w:val="000000"/>
          <w:kern w:val="0"/>
          <w:sz w:val="24"/>
          <w:szCs w:val="20"/>
        </w:rPr>
        <w:t>；而装置内物料突沸和反应失控占</w:t>
      </w:r>
      <w:r w:rsidRPr="0022518C">
        <w:rPr>
          <w:rFonts w:ascii="Times New Roman" w:eastAsia="宋体" w:hAnsi="Times New Roman" w:cs="Times New Roman"/>
          <w:color w:val="000000"/>
          <w:kern w:val="0"/>
          <w:sz w:val="24"/>
          <w:szCs w:val="20"/>
        </w:rPr>
        <w:t>10.4%</w:t>
      </w:r>
      <w:r w:rsidRPr="0022518C">
        <w:rPr>
          <w:rFonts w:ascii="Times New Roman" w:eastAsia="宋体" w:hAnsi="Times New Roman" w:cs="Times New Roman"/>
          <w:color w:val="000000"/>
          <w:kern w:val="0"/>
          <w:sz w:val="24"/>
          <w:szCs w:val="20"/>
        </w:rPr>
        <w:t>；不可忽视的雷击也占到</w:t>
      </w:r>
      <w:r w:rsidRPr="0022518C">
        <w:rPr>
          <w:rFonts w:ascii="Times New Roman" w:eastAsia="宋体" w:hAnsi="Times New Roman" w:cs="Times New Roman"/>
          <w:color w:val="000000"/>
          <w:kern w:val="0"/>
          <w:sz w:val="24"/>
          <w:szCs w:val="20"/>
        </w:rPr>
        <w:t>8.2%</w:t>
      </w:r>
      <w:r w:rsidRPr="0022518C">
        <w:rPr>
          <w:rFonts w:ascii="Times New Roman" w:eastAsia="宋体" w:hAnsi="Times New Roman" w:cs="Times New Roman"/>
          <w:color w:val="000000"/>
          <w:kern w:val="0"/>
          <w:sz w:val="24"/>
          <w:szCs w:val="20"/>
        </w:rPr>
        <w:t>；因此，防雪、避雷应予以重视。</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.5.2</w:t>
      </w:r>
      <w:r w:rsidRPr="00F54D98">
        <w:rPr>
          <w:rFonts w:ascii="Times New Roman" w:hAnsi="Times New Roman" w:cs="Times New Roman"/>
          <w:sz w:val="24"/>
        </w:rPr>
        <w:t>最大可信事故确定</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最大可信事故指在所有预测的概率不为零的事故中，对环境（或健康）危害最严重的重大事故。</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潜在的危险事故有可能是重大事故，但有些事故并不一定对环境或社会产生严重的影响。如一些机械伤害事故、坠落或遭物体打击事故、触电伤害事故等，有可能造成人员伤害、财产损失而成为重大事故，这些事故对环境的污染与破坏是较小的。对环境风险分析来讲，更关心</w:t>
      </w:r>
      <w:r w:rsidRPr="0022518C">
        <w:rPr>
          <w:rFonts w:ascii="Times New Roman" w:eastAsia="宋体" w:hAnsi="Times New Roman" w:cs="Times New Roman"/>
          <w:color w:val="000000"/>
          <w:kern w:val="0"/>
          <w:sz w:val="24"/>
          <w:szCs w:val="20"/>
        </w:rPr>
        <w:lastRenderedPageBreak/>
        <w:t>的是火灾、爆炸、中毒的危险。交通事故至使化学品泄漏造成的环境污染主要与道路交通运输风险相关，本项目环境风险分析主要考虑项目厂区内的火灾、爆炸、泄漏所引起的环境风险。</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根据以上分析，结合本项目生产所涉及物料、生产工艺特点，项目最大可信事故及类型设定为</w:t>
      </w:r>
      <w:r w:rsidRPr="0022518C">
        <w:rPr>
          <w:rFonts w:ascii="Times New Roman" w:eastAsia="宋体" w:hAnsi="Times New Roman" w:cs="Times New Roman" w:hint="eastAsia"/>
          <w:color w:val="000000"/>
          <w:sz w:val="24"/>
          <w:szCs w:val="20"/>
          <w:lang w:val="zh-CN"/>
        </w:rPr>
        <w:t>生产装置区</w:t>
      </w:r>
      <w:r w:rsidRPr="0022518C">
        <w:rPr>
          <w:rFonts w:ascii="Times New Roman" w:eastAsia="宋体" w:hAnsi="Times New Roman" w:cs="Times New Roman"/>
          <w:color w:val="000000"/>
          <w:sz w:val="24"/>
          <w:szCs w:val="20"/>
          <w:lang w:val="zh-CN"/>
        </w:rPr>
        <w:t>危险化学品</w:t>
      </w:r>
      <w:r w:rsidRPr="0022518C">
        <w:rPr>
          <w:rFonts w:ascii="Times New Roman" w:eastAsia="宋体" w:hAnsi="Times New Roman" w:cs="Times New Roman" w:hint="eastAsia"/>
          <w:color w:val="000000"/>
          <w:sz w:val="24"/>
          <w:szCs w:val="20"/>
          <w:lang w:val="zh-CN"/>
        </w:rPr>
        <w:t>泄露、</w:t>
      </w:r>
      <w:r w:rsidRPr="0022518C">
        <w:rPr>
          <w:rFonts w:ascii="Times New Roman" w:eastAsia="宋体" w:hAnsi="Times New Roman" w:cs="Times New Roman"/>
          <w:color w:val="000000"/>
          <w:sz w:val="24"/>
          <w:szCs w:val="20"/>
          <w:lang w:val="zh-CN"/>
        </w:rPr>
        <w:t>储罐区危险化学品泄漏</w:t>
      </w:r>
      <w:r w:rsidRPr="0022518C">
        <w:rPr>
          <w:rFonts w:ascii="Times New Roman" w:eastAsia="宋体" w:hAnsi="Times New Roman" w:cs="Times New Roman" w:hint="eastAsia"/>
          <w:color w:val="000000"/>
          <w:sz w:val="24"/>
          <w:szCs w:val="20"/>
          <w:lang w:val="zh-CN"/>
        </w:rPr>
        <w:t>以及物料输送管道危险化学品泄露</w:t>
      </w:r>
      <w:r w:rsidRPr="0022518C">
        <w:rPr>
          <w:rFonts w:ascii="Times New Roman" w:eastAsia="宋体" w:hAnsi="Times New Roman" w:cs="Times New Roman"/>
          <w:color w:val="000000"/>
          <w:sz w:val="24"/>
          <w:szCs w:val="20"/>
          <w:lang w:val="zh-CN"/>
        </w:rPr>
        <w:t>。在风险识别和事故分析的基础上，根据其贮存物料的危险特性和毒性分析，最大可信事故选择储罐泄漏。</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设定本工程风险评价的最大可信事故见表</w:t>
      </w:r>
      <w:r>
        <w:rPr>
          <w:rFonts w:ascii="Times New Roman" w:eastAsia="宋体" w:hAnsi="Times New Roman" w:cs="Times New Roman" w:hint="eastAsia"/>
          <w:color w:val="000000"/>
          <w:sz w:val="24"/>
          <w:szCs w:val="20"/>
        </w:rPr>
        <w:t>6.9</w:t>
      </w:r>
      <w:r w:rsidRPr="0022518C">
        <w:rPr>
          <w:rFonts w:ascii="Times New Roman" w:eastAsia="宋体" w:hAnsi="Times New Roman" w:cs="Times New Roman"/>
          <w:color w:val="000000"/>
          <w:sz w:val="24"/>
          <w:szCs w:val="20"/>
          <w:lang w:val="zh-CN"/>
        </w:rPr>
        <w:t>-1</w:t>
      </w:r>
      <w:r w:rsidRPr="0022518C">
        <w:rPr>
          <w:rFonts w:ascii="Times New Roman" w:eastAsia="宋体" w:hAnsi="Times New Roman" w:cs="Times New Roman" w:hint="eastAsia"/>
          <w:color w:val="000000"/>
          <w:sz w:val="24"/>
          <w:szCs w:val="20"/>
          <w:lang w:val="zh-CN"/>
        </w:rPr>
        <w:t>4</w:t>
      </w:r>
      <w:r w:rsidRPr="0022518C">
        <w:rPr>
          <w:rFonts w:ascii="Times New Roman" w:eastAsia="宋体" w:hAnsi="Times New Roman" w:cs="Times New Roman"/>
          <w:color w:val="000000"/>
          <w:sz w:val="24"/>
          <w:szCs w:val="20"/>
          <w:lang w:val="zh-CN"/>
        </w:rPr>
        <w:t>。</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-1</w:t>
      </w:r>
      <w:r w:rsidRPr="0022518C">
        <w:rPr>
          <w:rFonts w:ascii="Times New Roman" w:eastAsia="宋体" w:hAnsi="Times New Roman" w:cs="Times New Roman" w:hint="eastAsia"/>
          <w:b/>
          <w:color w:val="000000"/>
          <w:sz w:val="24"/>
          <w:szCs w:val="24"/>
          <w:lang w:val="zh-CN"/>
        </w:rPr>
        <w:t>4</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项目风险评价的最大可信事故</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4"/>
        <w:gridCol w:w="946"/>
        <w:gridCol w:w="1700"/>
        <w:gridCol w:w="1246"/>
        <w:gridCol w:w="5470"/>
      </w:tblGrid>
      <w:tr w:rsidR="00E40B94" w:rsidRPr="0022518C" w:rsidTr="00250A1E">
        <w:trPr>
          <w:jc w:val="center"/>
        </w:trPr>
        <w:tc>
          <w:tcPr>
            <w:tcW w:w="298"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序号</w:t>
            </w:r>
          </w:p>
        </w:tc>
        <w:tc>
          <w:tcPr>
            <w:tcW w:w="475"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装置</w:t>
            </w:r>
          </w:p>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类别</w:t>
            </w:r>
          </w:p>
        </w:tc>
        <w:tc>
          <w:tcPr>
            <w:tcW w:w="854"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设备名称</w:t>
            </w:r>
          </w:p>
        </w:tc>
        <w:tc>
          <w:tcPr>
            <w:tcW w:w="62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危险因子</w:t>
            </w:r>
          </w:p>
        </w:tc>
        <w:tc>
          <w:tcPr>
            <w:tcW w:w="2747"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最大可信事故</w:t>
            </w:r>
            <w:r w:rsidRPr="0022518C">
              <w:rPr>
                <w:rFonts w:ascii="Times New Roman" w:eastAsia="宋体" w:hAnsi="Times New Roman" w:cs="Times New Roman" w:hint="eastAsia"/>
                <w:bCs/>
                <w:color w:val="000000"/>
                <w:szCs w:val="20"/>
              </w:rPr>
              <w:t>情景</w:t>
            </w:r>
          </w:p>
        </w:tc>
      </w:tr>
      <w:tr w:rsidR="00E40B94" w:rsidRPr="0022518C" w:rsidTr="00250A1E">
        <w:trPr>
          <w:jc w:val="center"/>
        </w:trPr>
        <w:tc>
          <w:tcPr>
            <w:tcW w:w="298"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w:t>
            </w:r>
          </w:p>
        </w:tc>
        <w:tc>
          <w:tcPr>
            <w:tcW w:w="475"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储罐区</w:t>
            </w:r>
          </w:p>
        </w:tc>
        <w:tc>
          <w:tcPr>
            <w:tcW w:w="854"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储罐</w:t>
            </w:r>
          </w:p>
        </w:tc>
        <w:tc>
          <w:tcPr>
            <w:tcW w:w="626" w:type="pct"/>
            <w:vAlign w:val="center"/>
          </w:tcPr>
          <w:p w:rsidR="00E40B94" w:rsidRPr="0022518C" w:rsidRDefault="00ED116F"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二甲基硫醚</w:t>
            </w:r>
          </w:p>
        </w:tc>
        <w:tc>
          <w:tcPr>
            <w:tcW w:w="2747"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储罐管线破裂，发生泄漏</w:t>
            </w:r>
            <w:r w:rsidRPr="0022518C">
              <w:rPr>
                <w:rFonts w:ascii="Times New Roman" w:eastAsia="宋体" w:hAnsi="Times New Roman" w:cs="Times New Roman" w:hint="eastAsia"/>
                <w:bCs/>
                <w:color w:val="000000"/>
                <w:szCs w:val="20"/>
              </w:rPr>
              <w:t>（</w:t>
            </w:r>
            <w:r w:rsidRPr="0022518C">
              <w:rPr>
                <w:rFonts w:ascii="Times New Roman" w:eastAsia="宋体" w:hAnsi="Times New Roman" w:cs="Times New Roman" w:hint="eastAsia"/>
                <w:bCs/>
                <w:color w:val="000000"/>
                <w:szCs w:val="20"/>
              </w:rPr>
              <w:t>10mm</w:t>
            </w:r>
            <w:r w:rsidRPr="0022518C">
              <w:rPr>
                <w:rFonts w:ascii="Times New Roman" w:eastAsia="宋体" w:hAnsi="Times New Roman" w:cs="Times New Roman" w:hint="eastAsia"/>
                <w:bCs/>
                <w:color w:val="000000"/>
                <w:szCs w:val="20"/>
              </w:rPr>
              <w:t>）</w:t>
            </w:r>
            <w:r w:rsidRPr="0022518C">
              <w:rPr>
                <w:rFonts w:ascii="Times New Roman" w:eastAsia="宋体" w:hAnsi="Times New Roman" w:cs="Times New Roman"/>
                <w:bCs/>
                <w:color w:val="000000"/>
                <w:szCs w:val="20"/>
              </w:rPr>
              <w:t>，响应时间</w:t>
            </w:r>
            <w:r w:rsidRPr="0022518C">
              <w:rPr>
                <w:rFonts w:ascii="Times New Roman" w:eastAsia="宋体" w:hAnsi="Times New Roman" w:cs="Times New Roman"/>
                <w:bCs/>
                <w:color w:val="000000"/>
                <w:szCs w:val="20"/>
              </w:rPr>
              <w:t>10min</w:t>
            </w:r>
            <w:r w:rsidRPr="0022518C">
              <w:rPr>
                <w:rFonts w:ascii="Times New Roman" w:eastAsia="宋体" w:hAnsi="Times New Roman" w:cs="Times New Roman"/>
                <w:bCs/>
                <w:color w:val="000000"/>
                <w:szCs w:val="20"/>
              </w:rPr>
              <w:t>。</w:t>
            </w:r>
          </w:p>
        </w:tc>
      </w:tr>
    </w:tbl>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hint="eastAsia"/>
          <w:sz w:val="24"/>
        </w:rPr>
        <w:t>.5.3</w:t>
      </w:r>
      <w:r w:rsidRPr="00F54D98">
        <w:rPr>
          <w:rFonts w:ascii="Times New Roman" w:hAnsi="Times New Roman" w:cs="Times New Roman" w:hint="eastAsia"/>
          <w:sz w:val="24"/>
        </w:rPr>
        <w:t>最大可信事故概率分析</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参照《建设项目环境风险评价技术导则》</w:t>
      </w:r>
      <w:r w:rsidRPr="0022518C">
        <w:rPr>
          <w:rFonts w:ascii="Times New Roman" w:eastAsia="宋体" w:hAnsi="Times New Roman" w:cs="Times New Roman" w:hint="eastAsia"/>
          <w:color w:val="000000"/>
          <w:kern w:val="0"/>
          <w:sz w:val="24"/>
          <w:szCs w:val="20"/>
        </w:rPr>
        <w:t>HJ/T169-2018</w:t>
      </w:r>
      <w:r w:rsidRPr="0022518C">
        <w:rPr>
          <w:rFonts w:ascii="Times New Roman" w:eastAsia="宋体" w:hAnsi="Times New Roman" w:cs="Times New Roman" w:hint="eastAsia"/>
          <w:color w:val="000000"/>
          <w:kern w:val="0"/>
          <w:sz w:val="24"/>
          <w:szCs w:val="20"/>
        </w:rPr>
        <w:t>，本项目的储罐区泄露情形发生概率</w:t>
      </w:r>
      <w:r w:rsidRPr="0022518C">
        <w:rPr>
          <w:rFonts w:ascii="Times New Roman" w:eastAsia="宋体" w:hAnsi="Times New Roman" w:cs="Times New Roman" w:hint="eastAsia"/>
          <w:color w:val="000000"/>
          <w:kern w:val="0"/>
          <w:sz w:val="24"/>
          <w:szCs w:val="20"/>
        </w:rPr>
        <w:t>5</w:t>
      </w:r>
      <w:r w:rsidRPr="0022518C">
        <w:rPr>
          <w:rFonts w:ascii="Times New Roman" w:eastAsia="宋体" w:hAnsi="Times New Roman" w:cs="Times New Roman" w:hint="eastAsia"/>
          <w:color w:val="000000"/>
          <w:kern w:val="0"/>
          <w:sz w:val="24"/>
          <w:szCs w:val="20"/>
        </w:rPr>
        <w:t>×</w:t>
      </w:r>
      <w:r w:rsidRPr="0022518C">
        <w:rPr>
          <w:rFonts w:ascii="Times New Roman" w:eastAsia="宋体" w:hAnsi="Times New Roman" w:cs="Times New Roman" w:hint="eastAsia"/>
          <w:color w:val="000000"/>
          <w:kern w:val="0"/>
          <w:sz w:val="24"/>
          <w:szCs w:val="20"/>
        </w:rPr>
        <w:t>10</w:t>
      </w:r>
      <w:r w:rsidRPr="0022518C">
        <w:rPr>
          <w:rFonts w:ascii="Times New Roman" w:eastAsia="宋体" w:hAnsi="Times New Roman" w:cs="Times New Roman" w:hint="eastAsia"/>
          <w:color w:val="000000"/>
          <w:kern w:val="0"/>
          <w:sz w:val="24"/>
          <w:szCs w:val="20"/>
          <w:vertAlign w:val="superscript"/>
        </w:rPr>
        <w:t>-6</w:t>
      </w:r>
      <w:r w:rsidRPr="0022518C">
        <w:rPr>
          <w:rFonts w:ascii="Times New Roman" w:eastAsia="宋体" w:hAnsi="Times New Roman" w:cs="Times New Roman" w:hint="eastAsia"/>
          <w:color w:val="000000"/>
          <w:kern w:val="0"/>
          <w:sz w:val="24"/>
          <w:szCs w:val="20"/>
        </w:rPr>
        <w:t>，</w:t>
      </w:r>
      <w:r w:rsidR="00ED116F">
        <w:rPr>
          <w:rFonts w:ascii="Times New Roman" w:eastAsia="宋体" w:hAnsi="Times New Roman" w:cs="Times New Roman" w:hint="eastAsia"/>
          <w:color w:val="000000"/>
          <w:kern w:val="0"/>
          <w:sz w:val="24"/>
          <w:szCs w:val="20"/>
        </w:rPr>
        <w:t>物料</w:t>
      </w:r>
      <w:r w:rsidRPr="0022518C">
        <w:rPr>
          <w:rFonts w:ascii="Times New Roman" w:eastAsia="宋体" w:hAnsi="Times New Roman" w:cs="Times New Roman" w:hint="eastAsia"/>
          <w:color w:val="000000"/>
          <w:kern w:val="0"/>
          <w:sz w:val="24"/>
          <w:szCs w:val="20"/>
        </w:rPr>
        <w:t>输送管道</w:t>
      </w:r>
      <w:r w:rsidRPr="0022518C">
        <w:rPr>
          <w:rFonts w:ascii="Times New Roman" w:eastAsia="宋体" w:hAnsi="Times New Roman" w:cs="Times New Roman" w:hint="eastAsia"/>
          <w:color w:val="000000"/>
          <w:kern w:val="0"/>
          <w:sz w:val="24"/>
          <w:szCs w:val="20"/>
        </w:rPr>
        <w:t>2</w:t>
      </w:r>
      <w:r w:rsidRPr="0022518C">
        <w:rPr>
          <w:rFonts w:ascii="Times New Roman" w:eastAsia="宋体" w:hAnsi="Times New Roman" w:cs="Times New Roman" w:hint="eastAsia"/>
          <w:color w:val="000000"/>
          <w:kern w:val="0"/>
          <w:sz w:val="24"/>
          <w:szCs w:val="20"/>
        </w:rPr>
        <w:t>×</w:t>
      </w:r>
      <w:r w:rsidRPr="0022518C">
        <w:rPr>
          <w:rFonts w:ascii="Times New Roman" w:eastAsia="宋体" w:hAnsi="Times New Roman" w:cs="Times New Roman" w:hint="eastAsia"/>
          <w:color w:val="000000"/>
          <w:kern w:val="0"/>
          <w:sz w:val="24"/>
          <w:szCs w:val="20"/>
        </w:rPr>
        <w:t>10</w:t>
      </w:r>
      <w:r w:rsidRPr="0022518C">
        <w:rPr>
          <w:rFonts w:ascii="Times New Roman" w:eastAsia="宋体" w:hAnsi="Times New Roman" w:cs="Times New Roman" w:hint="eastAsia"/>
          <w:color w:val="000000"/>
          <w:kern w:val="0"/>
          <w:sz w:val="24"/>
          <w:szCs w:val="20"/>
          <w:vertAlign w:val="superscript"/>
        </w:rPr>
        <w:t>-6</w:t>
      </w:r>
      <w:r w:rsidRPr="0022518C">
        <w:rPr>
          <w:rFonts w:ascii="Times New Roman" w:eastAsia="宋体" w:hAnsi="Times New Roman" w:cs="Times New Roman" w:hint="eastAsia"/>
          <w:color w:val="000000"/>
          <w:kern w:val="0"/>
          <w:sz w:val="24"/>
          <w:szCs w:val="20"/>
        </w:rPr>
        <w:t>（</w:t>
      </w:r>
      <w:r w:rsidRPr="0022518C">
        <w:rPr>
          <w:rFonts w:ascii="Times New Roman" w:eastAsia="宋体" w:hAnsi="Times New Roman" w:cs="Times New Roman" w:hint="eastAsia"/>
          <w:color w:val="000000"/>
          <w:kern w:val="0"/>
          <w:sz w:val="24"/>
          <w:szCs w:val="20"/>
        </w:rPr>
        <w:t>m</w:t>
      </w:r>
      <w:r w:rsidRPr="0022518C">
        <w:rPr>
          <w:rFonts w:ascii="Times New Roman" w:eastAsia="宋体" w:hAnsi="Times New Roman" w:cs="Times New Roman" w:hint="eastAsia"/>
          <w:color w:val="000000"/>
          <w:kern w:val="0"/>
          <w:sz w:val="24"/>
          <w:szCs w:val="20"/>
        </w:rPr>
        <w:t>·</w:t>
      </w:r>
      <w:r w:rsidRPr="0022518C">
        <w:rPr>
          <w:rFonts w:ascii="Times New Roman" w:eastAsia="宋体" w:hAnsi="Times New Roman" w:cs="Times New Roman" w:hint="eastAsia"/>
          <w:color w:val="000000"/>
          <w:kern w:val="0"/>
          <w:sz w:val="24"/>
          <w:szCs w:val="20"/>
        </w:rPr>
        <w:t>a</w:t>
      </w:r>
      <w:r w:rsidRPr="0022518C">
        <w:rPr>
          <w:rFonts w:ascii="Times New Roman" w:eastAsia="宋体" w:hAnsi="Times New Roman" w:cs="Times New Roman" w:hint="eastAsia"/>
          <w:color w:val="000000"/>
          <w:kern w:val="0"/>
          <w:sz w:val="24"/>
          <w:szCs w:val="20"/>
        </w:rPr>
        <w:t>）。</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.5.4</w:t>
      </w:r>
      <w:r w:rsidRPr="00F54D98">
        <w:rPr>
          <w:rFonts w:ascii="Times New Roman" w:hAnsi="Times New Roman" w:cs="Times New Roman"/>
          <w:sz w:val="24"/>
        </w:rPr>
        <w:t>风险事故情形设定</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在前文风险识别以及最大可信事故的基础上，本项目综合考虑环境影响较大并具有代表性的事故类型，设定风险事故情形，详见表</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hint="eastAsia"/>
          <w:color w:val="000000"/>
          <w:sz w:val="24"/>
          <w:szCs w:val="24"/>
        </w:rPr>
        <w:t>5</w:t>
      </w:r>
      <w:r w:rsidRPr="0022518C">
        <w:rPr>
          <w:rFonts w:ascii="Times New Roman" w:eastAsia="宋体" w:hAnsi="Times New Roman" w:cs="Times New Roman"/>
          <w:color w:val="000000"/>
          <w:sz w:val="24"/>
          <w:szCs w:val="24"/>
        </w:rPr>
        <w:t>。</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-1</w:t>
      </w:r>
      <w:r w:rsidRPr="0022518C">
        <w:rPr>
          <w:rFonts w:ascii="Times New Roman" w:eastAsia="宋体" w:hAnsi="Times New Roman" w:cs="Times New Roman" w:hint="eastAsia"/>
          <w:b/>
          <w:color w:val="000000"/>
          <w:sz w:val="24"/>
          <w:szCs w:val="24"/>
          <w:lang w:val="zh-CN"/>
        </w:rPr>
        <w:t>5</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本项目环境风险事故情形设定一栏表</w:t>
      </w:r>
    </w:p>
    <w:tbl>
      <w:tblPr>
        <w:tblW w:w="5045" w:type="pct"/>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82"/>
        <w:gridCol w:w="1147"/>
        <w:gridCol w:w="1861"/>
        <w:gridCol w:w="1409"/>
        <w:gridCol w:w="1274"/>
        <w:gridCol w:w="3691"/>
      </w:tblGrid>
      <w:tr w:rsidR="00E40B94" w:rsidRPr="0022518C" w:rsidTr="00ED116F">
        <w:trPr>
          <w:trHeight w:val="467"/>
        </w:trPr>
        <w:tc>
          <w:tcPr>
            <w:tcW w:w="244"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序号</w:t>
            </w:r>
          </w:p>
        </w:tc>
        <w:tc>
          <w:tcPr>
            <w:tcW w:w="581"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危险单元</w:t>
            </w:r>
          </w:p>
        </w:tc>
        <w:tc>
          <w:tcPr>
            <w:tcW w:w="94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风险源</w:t>
            </w:r>
          </w:p>
        </w:tc>
        <w:tc>
          <w:tcPr>
            <w:tcW w:w="714"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主要危险物质</w:t>
            </w:r>
          </w:p>
        </w:tc>
        <w:tc>
          <w:tcPr>
            <w:tcW w:w="64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环境风险类型</w:t>
            </w:r>
          </w:p>
        </w:tc>
        <w:tc>
          <w:tcPr>
            <w:tcW w:w="1871"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环境影响途径</w:t>
            </w:r>
          </w:p>
        </w:tc>
      </w:tr>
      <w:tr w:rsidR="00E40B94" w:rsidRPr="0022518C" w:rsidTr="00ED116F">
        <w:trPr>
          <w:trHeight w:val="320"/>
        </w:trPr>
        <w:tc>
          <w:tcPr>
            <w:tcW w:w="244" w:type="pct"/>
            <w:vAlign w:val="center"/>
          </w:tcPr>
          <w:p w:rsidR="00E40B94" w:rsidRPr="0022518C" w:rsidRDefault="00250A1E"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1</w:t>
            </w:r>
          </w:p>
        </w:tc>
        <w:tc>
          <w:tcPr>
            <w:tcW w:w="581"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罐区</w:t>
            </w:r>
          </w:p>
        </w:tc>
        <w:tc>
          <w:tcPr>
            <w:tcW w:w="94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硫酸储罐</w:t>
            </w:r>
          </w:p>
        </w:tc>
        <w:tc>
          <w:tcPr>
            <w:tcW w:w="714"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硫酸雾</w:t>
            </w:r>
          </w:p>
        </w:tc>
        <w:tc>
          <w:tcPr>
            <w:tcW w:w="64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泄露</w:t>
            </w:r>
          </w:p>
        </w:tc>
        <w:tc>
          <w:tcPr>
            <w:tcW w:w="1871"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泄露的有毒物质进入外环境对大气、地下水环境产生不利影响；</w:t>
            </w:r>
          </w:p>
        </w:tc>
      </w:tr>
      <w:tr w:rsidR="00ED116F" w:rsidRPr="0022518C" w:rsidTr="00ED116F">
        <w:trPr>
          <w:trHeight w:val="320"/>
        </w:trPr>
        <w:tc>
          <w:tcPr>
            <w:tcW w:w="244" w:type="pct"/>
            <w:vAlign w:val="center"/>
          </w:tcPr>
          <w:p w:rsidR="00ED116F" w:rsidRPr="0022518C" w:rsidRDefault="00250A1E"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2</w:t>
            </w:r>
          </w:p>
        </w:tc>
        <w:tc>
          <w:tcPr>
            <w:tcW w:w="581" w:type="pct"/>
            <w:vAlign w:val="center"/>
          </w:tcPr>
          <w:p w:rsidR="00ED116F" w:rsidRPr="0022518C" w:rsidRDefault="00ED116F"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环保设施区</w:t>
            </w:r>
          </w:p>
        </w:tc>
        <w:tc>
          <w:tcPr>
            <w:tcW w:w="943" w:type="pct"/>
            <w:vAlign w:val="center"/>
          </w:tcPr>
          <w:p w:rsidR="00ED116F" w:rsidRPr="0022518C" w:rsidRDefault="00ED116F"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废气处理设施</w:t>
            </w:r>
          </w:p>
        </w:tc>
        <w:tc>
          <w:tcPr>
            <w:tcW w:w="714" w:type="pct"/>
            <w:vAlign w:val="center"/>
          </w:tcPr>
          <w:p w:rsidR="00ED116F" w:rsidRPr="0022518C" w:rsidRDefault="00ED116F" w:rsidP="00F868DC">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VOCS</w:t>
            </w:r>
          </w:p>
        </w:tc>
        <w:tc>
          <w:tcPr>
            <w:tcW w:w="646" w:type="pct"/>
            <w:vAlign w:val="center"/>
          </w:tcPr>
          <w:p w:rsidR="00ED116F" w:rsidRPr="0022518C" w:rsidRDefault="00ED116F"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处理设施完全失效</w:t>
            </w:r>
          </w:p>
        </w:tc>
        <w:tc>
          <w:tcPr>
            <w:tcW w:w="1871" w:type="pct"/>
            <w:vAlign w:val="center"/>
          </w:tcPr>
          <w:p w:rsidR="00ED116F" w:rsidRPr="0022518C" w:rsidRDefault="00ED116F"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废气处理设施失效，废气未经有效处理直接排放至大气环境</w:t>
            </w:r>
          </w:p>
        </w:tc>
      </w:tr>
      <w:tr w:rsidR="00E40B94" w:rsidRPr="0022518C" w:rsidTr="00ED116F">
        <w:trPr>
          <w:trHeight w:val="320"/>
        </w:trPr>
        <w:tc>
          <w:tcPr>
            <w:tcW w:w="244" w:type="pct"/>
            <w:vAlign w:val="center"/>
          </w:tcPr>
          <w:p w:rsidR="00E40B94" w:rsidRPr="0022518C" w:rsidRDefault="00250A1E"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3</w:t>
            </w:r>
          </w:p>
        </w:tc>
        <w:tc>
          <w:tcPr>
            <w:tcW w:w="581"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雨水排放口</w:t>
            </w:r>
          </w:p>
        </w:tc>
        <w:tc>
          <w:tcPr>
            <w:tcW w:w="94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事故消防废水</w:t>
            </w:r>
          </w:p>
        </w:tc>
        <w:tc>
          <w:tcPr>
            <w:tcW w:w="714"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COD</w:t>
            </w:r>
            <w:r w:rsidRPr="0022518C">
              <w:rPr>
                <w:rFonts w:ascii="Times New Roman" w:eastAsia="宋体" w:hAnsi="Times New Roman" w:cs="Times New Roman"/>
                <w:bCs/>
                <w:color w:val="000000"/>
                <w:szCs w:val="20"/>
              </w:rPr>
              <w:t>、</w:t>
            </w:r>
            <w:r w:rsidRPr="0022518C">
              <w:rPr>
                <w:rFonts w:ascii="Times New Roman" w:eastAsia="宋体" w:hAnsi="Times New Roman" w:cs="Times New Roman"/>
                <w:bCs/>
                <w:color w:val="000000"/>
                <w:szCs w:val="20"/>
              </w:rPr>
              <w:t>NH</w:t>
            </w:r>
            <w:r w:rsidRPr="0022518C">
              <w:rPr>
                <w:rFonts w:ascii="Times New Roman" w:eastAsia="宋体" w:hAnsi="Times New Roman" w:cs="Times New Roman"/>
                <w:bCs/>
                <w:color w:val="000000"/>
                <w:szCs w:val="20"/>
                <w:vertAlign w:val="subscript"/>
              </w:rPr>
              <w:t>3</w:t>
            </w:r>
            <w:r w:rsidRPr="0022518C">
              <w:rPr>
                <w:rFonts w:ascii="Times New Roman" w:eastAsia="宋体" w:hAnsi="Times New Roman" w:cs="Times New Roman"/>
                <w:bCs/>
                <w:color w:val="000000"/>
                <w:szCs w:val="20"/>
              </w:rPr>
              <w:t>-N</w:t>
            </w:r>
            <w:r w:rsidRPr="0022518C">
              <w:rPr>
                <w:rFonts w:ascii="Times New Roman" w:eastAsia="宋体" w:hAnsi="Times New Roman" w:cs="Times New Roman"/>
                <w:bCs/>
                <w:color w:val="000000"/>
                <w:szCs w:val="20"/>
              </w:rPr>
              <w:t>、</w:t>
            </w:r>
            <w:r w:rsidRPr="0022518C">
              <w:rPr>
                <w:rFonts w:ascii="Times New Roman" w:eastAsia="宋体" w:hAnsi="Times New Roman" w:cs="Times New Roman"/>
                <w:bCs/>
                <w:color w:val="000000"/>
                <w:szCs w:val="20"/>
              </w:rPr>
              <w:t>SS</w:t>
            </w:r>
            <w:r w:rsidRPr="0022518C">
              <w:rPr>
                <w:rFonts w:ascii="Times New Roman" w:eastAsia="宋体" w:hAnsi="Times New Roman" w:cs="Times New Roman"/>
                <w:bCs/>
                <w:color w:val="000000"/>
                <w:szCs w:val="20"/>
              </w:rPr>
              <w:t>等</w:t>
            </w:r>
          </w:p>
        </w:tc>
        <w:tc>
          <w:tcPr>
            <w:tcW w:w="64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火灾、爆炸</w:t>
            </w:r>
          </w:p>
        </w:tc>
        <w:tc>
          <w:tcPr>
            <w:tcW w:w="1871"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事故状态下，雨污切换阀失效，火灾、爆炸产生的事故消防废水经雨水排放口最终排至长江</w:t>
            </w:r>
          </w:p>
        </w:tc>
      </w:tr>
    </w:tbl>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.5.5</w:t>
      </w:r>
      <w:r w:rsidRPr="00F54D98">
        <w:rPr>
          <w:rFonts w:ascii="Times New Roman" w:hAnsi="Times New Roman" w:cs="Times New Roman"/>
          <w:sz w:val="24"/>
        </w:rPr>
        <w:t>源强分析</w:t>
      </w:r>
    </w:p>
    <w:p w:rsidR="00E40B94" w:rsidRPr="0022518C" w:rsidRDefault="00E40B94" w:rsidP="00E40B94">
      <w:pPr>
        <w:adjustRightInd w:val="0"/>
        <w:snapToGrid w:val="0"/>
        <w:spacing w:line="360" w:lineRule="auto"/>
        <w:ind w:firstLineChars="200" w:firstLine="480"/>
        <w:outlineLvl w:val="4"/>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）有毒物质泄露源强分析</w:t>
      </w:r>
    </w:p>
    <w:p w:rsidR="00E40B94" w:rsidRPr="0022518C" w:rsidRDefault="00E40B94" w:rsidP="00E40B94">
      <w:pPr>
        <w:adjustRightInd w:val="0"/>
        <w:snapToGrid w:val="0"/>
        <w:spacing w:line="360" w:lineRule="auto"/>
        <w:ind w:firstLineChars="225" w:firstLine="542"/>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1</w:t>
      </w:r>
      <w:r w:rsidRPr="0022518C">
        <w:rPr>
          <w:rFonts w:ascii="Times New Roman" w:eastAsia="宋体" w:hAnsi="Times New Roman" w:cs="Times New Roman"/>
          <w:b/>
          <w:color w:val="000000"/>
          <w:sz w:val="24"/>
          <w:szCs w:val="24"/>
        </w:rPr>
        <w:t>、气体泄漏计算</w: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当下式成立时，气体流动属音速流动（临界流）：</w:t>
      </w:r>
    </w:p>
    <w:p w:rsidR="00E40B94" w:rsidRPr="0022518C" w:rsidRDefault="00AA434A" w:rsidP="00E40B94">
      <w:pPr>
        <w:adjustRightInd w:val="0"/>
        <w:snapToGrid w:val="0"/>
        <w:spacing w:line="360" w:lineRule="auto"/>
        <w:ind w:firstLineChars="200" w:firstLine="720"/>
        <w:jc w:val="center"/>
        <w:rPr>
          <w:rFonts w:ascii="Times New Roman" w:eastAsia="宋体" w:hAnsi="Times New Roman" w:cs="Times New Roman"/>
          <w:color w:val="000000"/>
          <w:sz w:val="36"/>
          <w:szCs w:val="36"/>
          <w:vertAlign w:val="superscript"/>
        </w:rPr>
      </w:pPr>
      <w:r>
        <w:rPr>
          <w:rFonts w:ascii="Times New Roman" w:eastAsia="宋体" w:hAnsi="Times New Roman" w:cs="Times New Roman"/>
          <w:color w:val="000000"/>
          <w:sz w:val="36"/>
          <w:szCs w:val="36"/>
          <w:vertAlign w:val="superscript"/>
        </w:rPr>
        <w:pict>
          <v:shape id="图片 120" o:spid="_x0000_i1037" type="#_x0000_t75" style="width:75pt;height:24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f&gt;&lt;m:fPr&gt;&lt;m:ctrlPr&gt;&lt;w:rPr&gt;&lt;w:rFonts w:ascii=&quot;Cambria Math&quot; w:h-ansi=&quot;Cambria Math&quot; w:hint=&quot;default&quot;/&gt;&lt;w:color w:val=&quot;000000&quot;/&gt;&lt;/w:rPr&gt;&lt;/m:ctrlPr&gt;&lt;/m:fPr&gt;&lt;m:num&gt;&lt;m:r&gt;&lt;m:rPr&gt;&lt;m:scr m:val=&quot;roman&quot;/&gt;&lt;/m:rPr&gt;&lt;w:rPr&gt;&lt;w:rFonts w:ascii=&quot;Cambria Math&quot; w:h-ansi=&quot;Cambria Math&quot; w:hint=&quot;default&quot;/&gt;&lt;w:color w:val=&quot;000000&quot;/&gt;&lt;/w:rPr&gt;&lt;m:t&gt;Po&lt;/m:t&gt;&lt;/m:r&gt;&lt;m:ctrlPr&gt;&lt;w:rPr&gt;&lt;w:rFonts w:ascii=&quot;Cambria Math&quot; w:h-ansi=&quot;Cambria Math&quot; w:hint=&quot;default&quot;/&gt;&lt;w:color w:val=&quot;000000&quot;/&gt;&lt;/w:rPr&gt;&lt;/m:ctrlPr&gt;&lt;/m:num&gt;&lt;m:den&gt;&lt;m:r&gt;&lt;m:rPr&gt;&lt;m:scr m:val=&quot;roman&quot;/&gt;&lt;/m:rPr&gt;&lt;w:rPr&gt;&lt;w:rFonts w:ascii=&quot;Cambria Math&quot; w:h-ansi=&quot;Cambria Math&quot; w:hint=&quot;default&quot;/&gt;&lt;w:color w:val=&quot;000000&quot;/&gt;&lt;/w:rPr&gt;&lt;m:t&gt;P&lt;/m:t&gt;&lt;/m:r&gt;&lt;m:ctrlPr&gt;&lt;w:rPr&gt;&lt;w:rFonts w:ascii=&quot;Cambria Math&quot; w:h-ansi=&quot;Cambria Math&quot; w:hint=&quot;default&quot;/&gt;&lt;w:color w:val=&quot;000000&quot;/&gt;&lt;/w:rPr&gt;&lt;/m:ctrlPr&gt;&lt;/m:den&gt;&lt;/m:f&gt;&lt;m:r&gt;&lt;m:rPr&gt;&lt;m:sty m:val=&quot;p&quot;/&gt;&lt;m:scr m:val=&quot;roman&quot;/&gt;&lt;/m:rPr&gt;&lt;w:rPr&gt;&lt;w:rFonts w:ascii=&quot;Cambria Math&quot; w:h-ansi=&quot;Cambria Math&quot; w:hint=&quot;default&quot;/&gt;&lt;w:color w:val=&quot;000000&quot;/&gt;&lt;/w:rPr&gt;&lt;m:t&gt;鈮?&lt;/m:t&gt;&lt;/m:r&gt;&lt;m:sSup&gt;&lt;m:sSupPr&gt;&lt;m:ctrlPr&gt;&lt;w:rPr&gt;&lt;w:rFonts w:ascii=&quot;Cambria Math&quot; w:h-ansi=&quot;Cambria Math&quot; w:hint=&quot;default&quot;/&gt;&lt;w:color w:val=&quot;000000&quot;/&gt;&lt;/w:rPr&gt;&lt;i=====/m:ctrlPr&gt;&lt;/m:sSupPr&gt;&lt;m:e&gt;&lt;m:f&gt;&lt;m:fPr&gt;&lt;m:ctrlPr&gt;&lt;w:rPr&gt;&lt;w:rFonts w:ascii=&quot;Cambria Math&quot; w:h-ansi=&quot;Cambria Math&quot; w:hint=&quot;default&quot;/&gt;&lt;w:i/&gt;&lt;w:color w:val=&quot;000000&quot;/&gt;&lt;/w:rPr&gt;&lt;/m:ctrlPr&gt;&lt;/m:fPr&gt;&lt;m:num&gt;&lt;m:r&gt;&lt;m:rPr&gt;&lt;m:scr m:val=&quot;roman&quot;/&gt;&lt;/m:rPr&gt;&lt;w:rPr&gt;&lt;w:rFonts w:ascii=&quot;Cambria Math&quot; w:h-ansi=&quot;Cambria Math&quot; w:hint=&quot;default&quot;/&gt;&lt;w:color w:val=&quot;000000&quot;/&gt;&lt;/w:rPr&gt;&lt;m:t&gt;2&lt;/m:t&gt;&lt;/m:r&gt;&lt;m:ctrlPr&gt;&lt;w:rPr&gt;&lt;w:rFonts w:ascii=&quot;Cambria Math&quot; w:h-ansi=&quot;Cambria Math&quot; w:hint=&quot;default&quot;/&gt;&lt;w:i/&gt;&lt;w:color w:val=&quot;000000&quot;/&gt;&lt;/w:rPr&gt;&lt;/m:ctrlPr&gt;&lt;/m:num&gt;&lt;m:den&gt;&lt;m:r&gt;&lt;m:rPr&gt;&lt;m:scr m:val=&quot;roman&quot;/&gt;&lt;/m:rPr&gt;&lt;w:rPr&gt;&lt;w:rFonts w:ascii=&quot;Cambria Math&quot; w:h-ansi=&quot;Cambria Math&quot; w:hint=&quot;default&quot;/&gt;&lt;w:color w:val=&quot;000000&quot;/&gt;&lt;/w:rPr&gt;&lt;m:t&gt;k&lt;/m:t&gt;&lt;/m:r&gt;&lt;m:r&gt;&lt;m:rPr&gt;&lt;m:sty m:val=&quot;p&quot;/&gt;&lt;m:scr m:val=&quot;roman&quot;/&gt;&lt;/m:rPr&gt;&lt;w:rPr&gt;&lt;w:rFonts w:ascii=&quot;Cambria Math&quot; w:h-ansi=&quot;Cambria Math&quot; w:hint=&quot;default&quot;/&gt;&lt;w:color w:val=&quot;000000&quot;/&gt;&lt;/w:rPr&gt;&lt;m:t&gt;+1&lt;/m:t&gt;&lt;/m:r&gt;&lt;m:ctrlPr&gt;&lt;w:rPr&gt;&lt;w:rFonts w:ascii=&quot;Cambria Math&quot; w:h-ansi=&quot;Cambria Math&quot; w:hint=&quot;default&quot;/&gt;&lt;w:i/&gt;&lt;w:color w:val=&quot;000000&quot;/&gt;&lt;/w:rPr&gt;&lt;/m:ctrlPr&gt;&lt;/m:den&gt;&lt;/m:f&gt;&lt;m:r&gt;&lt;m:rPr&gt;&lt;m:scr m:val=&quot;roman&quot;/&gt;&lt;/m:rPr&gt;&lt;w:rPr&gt;&lt;w:rFonts w:ascii=&quot;Cambria Math&quot; w:h-ansi=&quot;Cambria Math&quot; w:hint=&quot;default&quot;/&gt;&lt;w:color w:val=&quot;000000&quot;/&gt;&lt;/w:rPr&gt;&lt;m:t&gt;)&lt;/m:t&gt;&lt;/m:r&gt;&lt;m:ctrlPr&gt;&lt;w:rPr&gt;&lt;w:rFonts w:ascii=&quot;Cambria Math&quot; w:h-ansi=&quot;Cambria Math&quot; w:hint=&quot;default&quot;/&gt;&lt;w:color w:val=&quot;000000&quot;/&gt;&lt;/w:rPr&gt;&lt;/m:ctrlPr&gt;&lt;/m:e&gt;&lt;m:sup&gt;&lt;m:f&gt;&lt;m:fPr&gt;&lt;m:ctrlPr&gt;&lt;w:rPr&gt;&lt;w:rFonts w:ascii=&quot;Cambria Math&quot; w:h-ansi=&quot;Cambria Math&quot; w:hint=&quot;default&quot;/&gt;&lt;w:i/&gt;&lt;w:color w:val=&quot;000000&quot;/&gt;&lt;/w:rPr&gt;&lt;/m:ctrlPr&gt;&lt;/m:fPr&gt;&lt;m:num&gt;&lt;m:r&gt;&lt;m:rPr&gt;&lt;m:scr m:val=&quot;roman&quot;/&gt;&lt;/m:rPr&gt;&lt;w:rPr&gt;&lt;w:rFonts w:ascii=&quot;Cambria Math&quot; w:h-ansi=&quot;Cambria Math&quot; w:hint=&quot;default&quot;/&gt;&lt;w:color w:val=&quot;000000&quot;/&gt;&lt;/w:rPr&gt;&lt;m:t&gt;k&lt;/m:t&gt;&lt;/m:r&gt;&lt;m:ctrlPr&gt;&lt;w:rPr&gt;&lt;w:rFonts w:ascii=&quot;Cambria Math&quot; w:h-ansi=&quot;Cambria Math&quot; w:hint=&quot;default&quot;/&gt;&lt;w:i/&gt;&lt;w:color w:val=&quot;000000&quot;/&gt;&lt;/w:rPr&gt;&lt;/m:ctrlPr&gt;&lt;/m:num&gt;&lt;m:den&gt;&lt;m:r&gt;&lt;m:rPr&gt;&lt;m:scr m:val=&quot;roman&quot;/&gt;&lt;/m:rPr&gt;&lt;w:rPr&gt;&lt;w:rFonts w:ascii=&quot;Cambria Math&quot; w:h-ansi=&quot;Cambria Math&quot; w:hint=&quot;default&quot;/&gt;&lt;w:color w:val=&quot;000000&quot;/&gt;&lt;/w:rPr&gt;&lt;m:t&gt;k+1&lt;/m:t&gt;&lt;/m:r&gt;&lt;m:ctrlPr&gt;&lt;w:rPr&gt;&lt;w:rFonts w:ascii=&quot;Cambria Math&quot; w:h-ansi=&quot;Cambria Math&quot; w:hint=&quot;default&quot;/&gt;&lt;w:i/&gt;&lt;w:color w:val=&quot;000000&quot;/&gt;&lt;/w:rPr&gt;&lt;/m:ctrlPr&gt;&lt;/m:den&gt;&lt;/m:f&gt;&lt;m:ctrlPr&gt;&lt;w:rPr&gt;&lt;w:rFonts w:ascii=&quot;Cambria Math&quot; w:h-ansi=&quot;Cambria Math&quot; w:hint=&quot;default&quot;/&gt;&lt;w:color w:val=&quot;000000&quot;/&gt;&lt;/w:rPr&gt;&lt;/m:ctrlPr&gt;&lt;/m:sup&gt;&lt;/m:sSup&gt;&lt;/m:oMath&gt;&lt;/m:oMathPara&gt;&lt;/w:p&gt;&lt;/wx:sect&gt;&lt;/w:body&gt;&lt;/w:wordDocument">
            <v:fill o:detectmouseclick="t"/>
            <v:imagedata r:id="rId42" o:title=""/>
            <o:lock v:ext="edit" aspectratio="f"/>
          </v:shape>
        </w:pic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当下式成立时，气体流动属亚音速流动（次临界流）：</w:t>
      </w:r>
    </w:p>
    <w:p w:rsidR="00E40B94" w:rsidRPr="0022518C" w:rsidRDefault="00AA434A" w:rsidP="00E40B94">
      <w:pPr>
        <w:adjustRightInd w:val="0"/>
        <w:snapToGrid w:val="0"/>
        <w:spacing w:line="360" w:lineRule="auto"/>
        <w:ind w:firstLineChars="200" w:firstLine="720"/>
        <w:jc w:val="center"/>
        <w:rPr>
          <w:rFonts w:ascii="Times New Roman" w:eastAsia="宋体" w:hAnsi="Times New Roman" w:cs="Times New Roman"/>
          <w:color w:val="000000"/>
          <w:sz w:val="36"/>
          <w:szCs w:val="36"/>
          <w:vertAlign w:val="superscript"/>
        </w:rPr>
      </w:pPr>
      <w:r>
        <w:rPr>
          <w:rFonts w:ascii="Times New Roman" w:eastAsia="宋体" w:hAnsi="Times New Roman" w:cs="Times New Roman"/>
          <w:color w:val="000000"/>
          <w:sz w:val="36"/>
          <w:szCs w:val="36"/>
          <w:vertAlign w:val="superscript"/>
        </w:rPr>
        <w:pict>
          <v:shape id="图片 121" o:spid="_x0000_i1038" type="#_x0000_t75" style="width:75pt;height:24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f&gt;&lt;m:fPr&gt;&lt;m:ctrlPr&gt;&lt;w:rPr&gt;&lt;w:rFonts w:ascii=&quot;Cambria Math&quot; w:h-ansi=&quot;Cambria Math&quot; w:hint=&quot;default&quot;/&gt;&lt;w:color w:val=&quot;000000&quot;/&gt;&lt;/w:rPr&gt;&lt;/m:ctrlPr&gt;&lt;/m:fPr&gt;&lt;m:num&gt;&lt;m:r&gt;&lt;m:rPr&gt;&lt;m:scr m:val=&quot;roman&quot;/&gt;&lt;/m:rPr&gt;&lt;w:rPr&gt;&lt;w:rFonts w:ascii=&quot;Cambria Math&quot; w:h-ansi=&quot;Cambria Math&quot; w:hint=&quot;default&quot;/&gt;&lt;w:color w:val=&quot;000000&quot;/&gt;&lt;/w:rPr&gt;&lt;m:t&gt;Po&lt;/m:t&gt;&lt;/m:r&gt;&lt;m:ctrlPr&gt;&lt;w:rPr&gt;&lt;w:rFonts w:ascii=&quot;Cambria Math&quot; w:h-ansi=&quot;Cambria Math&quot; w:hint=&quot;default&quot;/&gt;&lt;w:color w:val=&quot;000000&quot;/&gt;&lt;/w:rPr&gt;&lt;/m:ctrlPr&gt;&lt;/m:num&gt;&lt;m:den&gt;&lt;m:r&gt;&lt;m:rPr&gt;&lt;m:scr m:val=&quot;roman&quot;/&gt;&lt;/m:rPr&gt;&lt;w:rPr&gt;&lt;w:rFonts w:ascii=&quot;Cambria Math&quot; w:h-ansi=&quot;Cambria Math&quot; w:hint=&quot;default&quot;/&gt;&lt;w:color w:val=&quot;000000&quot;/&gt;&lt;/w:rPr&gt;&lt;m:t&gt;P&lt;/m:t&gt;&lt;/m:r&gt;&lt;m:ctrlPr&gt;&lt;w:rPr&gt;&lt;w:rFonts w:ascii=&quot;Cambria Math&quot; w:h-ansi=&quot;Cambria Math&quot; w:hint=&quot;default&quot;/&gt;&lt;w:color w:val=&quot;000000&quot;/&gt;&lt;/w:rPr&gt;&lt;/m:ctrlPr&gt;&lt;/m:den&gt;&lt;/m:f&gt;&lt;m:r&gt;&lt;m:rPr&gt;&lt;m:sty m:val=&quot;p&quot;/&gt;&lt;m:scr m:val=&quot;roman&quot;/&gt;&lt;/m:rPr&gt;&lt;w:rPr&gt;&lt;w:rFonts w:ascii=&quot;Cambria Math&quot; w:h-ansi=&quot;Cambria Math&quot; w:hint=&quot;default&quot;/&gt;&lt;w:color w:val=&quot;000000&quot;/&gt;&lt;/w:rPr&gt;&lt;m:t&gt;鈮?&lt;/m:t&gt;&lt;/m:r&gt;&lt;m:sSup&gt;&lt;m:sSupPr&gt;&lt;m:ctrlPr&gt;&lt;w:rPr&gt;&lt;w:rFonts w:ascii=&quot;Cambria Math&quot; w:h-ansi=&quot;Cambria Math&quot; w:hint=&quot;default&quot;/&gt;&lt;w:color w:val=&quot;000000&quot;/&gt;&lt;/w:rPr&gt;&lt;i=====/m:ctrlPr&gt;&lt;/m:sSupPr&gt;&lt;m:e&gt;&lt;m:f&gt;&lt;m:fPr&gt;&lt;m:ctrlPr&gt;&lt;w:rPr&gt;&lt;w:rFonts w:ascii=&quot;Cambria Math&quot; w:h-ansi=&quot;Cambria Math&quot; w:hint=&quot;default&quot;/&gt;&lt;w:i/&gt;&lt;w:color w:val=&quot;000000&quot;/&gt;&lt;/w:rPr&gt;&lt;/m:ctrlPr&gt;&lt;/m:fPr&gt;&lt;m:num&gt;&lt;m:r&gt;&lt;m:rPr&gt;&lt;m:scr m:val=&quot;roman&quot;/&gt;&lt;/m:rPr&gt;&lt;w:rPr&gt;&lt;w:rFonts w:ascii=&quot;Cambria Math&quot; w:h-ansi=&quot;Cambria Math&quot; w:hint=&quot;default&quot;/&gt;&lt;w:color w:val=&quot;000000&quot;/&gt;&lt;/w:rPr&gt;&lt;m:t&gt;2&lt;/m:t&gt;&lt;/m:r&gt;&lt;m:ctrlPr&gt;&lt;w:rPr&gt;&lt;w:rFonts w:ascii=&quot;Cambria Math&quot; w:h-ansi=&quot;Cambria Math&quot; w:hint=&quot;default&quot;/&gt;&lt;w:i/&gt;&lt;w:color w:val=&quot;000000&quot;/&gt;&lt;/w:rPr&gt;&lt;/m:ctrlPr&gt;&lt;/m:num&gt;&lt;m:den&gt;&lt;m:r&gt;&lt;m:rPr&gt;&lt;m:scr m:val=&quot;roman&quot;/&gt;&lt;/m:rPr&gt;&lt;w:rPr&gt;&lt;w:rFonts w:ascii=&quot;Cambria Math&quot; w:h-ansi=&quot;Cambria Math&quot; w:hint=&quot;default&quot;/&gt;&lt;w:color w:val=&quot;000000&quot;/&gt;&lt;/w:rPr&gt;&lt;m:t&gt;k&lt;/m:t&gt;&lt;/m:r&gt;&lt;m:r&gt;&lt;m:rPr&gt;&lt;m:sty m:val=&quot;p&quot;/&gt;&lt;m:scr m:val=&quot;roman&quot;/&gt;&lt;/m:rPr&gt;&lt;w:rPr&gt;&lt;w:rFonts w:ascii=&quot;Cambria Math&quot; w:h-ansi=&quot;Cambria Math&quot; w:hint=&quot;default&quot;/&gt;&lt;w:color w:val=&quot;000000&quot;/&gt;&lt;/w:rPr&gt;&lt;m:t&gt;+1&lt;/m:t&gt;&lt;/m:r&gt;&lt;m:ctrlPr&gt;&lt;w:rPr&gt;&lt;w:rFonts w:ascii=&quot;Cambria Math&quot; w:h-ansi=&quot;Cambria Math&quot; w:hint=&quot;default&quot;/&gt;&lt;w:i/&gt;&lt;w:color w:val=&quot;000000&quot;/&gt;&lt;/w:rPr&gt;&lt;/m:ctrlPr&gt;&lt;/m:den&gt;&lt;/m:f&gt;&lt;m:r&gt;&lt;m:rPr&gt;&lt;m:scr m:val=&quot;roman&quot;/&gt;&lt;/m:rPr&gt;&lt;w:rPr&gt;&lt;w:rFonts w:ascii=&quot;Cambria Math&quot; w:h-ansi=&quot;Cambria Math&quot; w:hint=&quot;default&quot;/&gt;&lt;w:color w:val=&quot;000000&quot;/&gt;&lt;/w:rPr&gt;&lt;m:t&gt;)&lt;/m:t&gt;&lt;/m:r&gt;&lt;m:ctrlPr&gt;&lt;w:rPr&gt;&lt;w:rFonts w:ascii=&quot;Cambria Math&quot; w:h-ansi=&quot;Cambria Math&quot; w:hint=&quot;default&quot;/&gt;&lt;w:color w:val=&quot;000000&quot;/&gt;&lt;/w:rPr&gt;&lt;/m:ctrlPr&gt;&lt;/m:e&gt;&lt;m:sup&gt;&lt;m:f&gt;&lt;m:fPr&gt;&lt;m:ctrlPr&gt;&lt;w:rPr&gt;&lt;w:rFonts w:ascii=&quot;Cambria Math&quot; w:h-ansi=&quot;Cambria Math&quot; w:hint=&quot;default&quot;/&gt;&lt;w:i/&gt;&lt;w:color w:val=&quot;000000&quot;/&gt;&lt;/w:rPr&gt;&lt;/m:ctrlPr&gt;&lt;/m:fPr&gt;&lt;m:num&gt;&lt;m:r&gt;&lt;m:rPr&gt;&lt;m:scr m:val=&quot;roman&quot;/&gt;&lt;/m:rPr&gt;&lt;w:rPr&gt;&lt;w:rFonts w:ascii=&quot;Cambria Math&quot; w:h-ansi=&quot;Cambria Math&quot; w:hint=&quot;default&quot;/&gt;&lt;w:color w:val=&quot;000000&quot;/&gt;&lt;/w:rPr&gt;&lt;m:t&gt;k&lt;/m:t&gt;&lt;/m:r&gt;&lt;m:ctrlPr&gt;&lt;w:rPr&gt;&lt;w:rFonts w:ascii=&quot;Cambria Math&quot; w:h-ansi=&quot;Cambria Math&quot; w:hint=&quot;default&quot;/&gt;&lt;w:i/&gt;&lt;w:color w:val=&quot;000000&quot;/&gt;&lt;/w:rPr&gt;&lt;/m:ctrlPr&gt;&lt;/m:num&gt;&lt;m:den&gt;&lt;m:r&gt;&lt;m:rPr&gt;&lt;m:scr m:val=&quot;roman&quot;/&gt;&lt;/m:rPr&gt;&lt;w:rPr&gt;&lt;w:rFonts w:ascii=&quot;Cambria Math&quot; w:h-ansi=&quot;Cambria Math&quot; w:hint=&quot;default&quot;/&gt;&lt;w:color w:val=&quot;000000&quot;/&gt;&lt;/w:rPr&gt;&lt;m:t&gt;k鈭?&lt;/m:t&gt;&lt;/m:r&gt;&lt;m:ctrlPr&gt;&lt;w:rPr&gt;&lt;w:rFonts w:ascii=&quot;Cambria Math&quot; w:h-ansi=&quot;Cambria Math&quot; w:hint=&quot;default&quot;/&gt;&lt;w:i/&gt;&lt;w:color w:val=&quot;000000&quot;/&gt;&lt;/w:rPr&gt;&lt;/m:ctrlPr&gt;&lt;/m:den&gt;&lt;/m:f&gt;&lt;m:ctrlPr&gt;&lt;w:rPr&gt;&lt;w:rFonts w:ascii=&quot;Cambria Math&quot; w:h-ansi=&quot;Cambria Math&quot; w:hintm=:&quot;td&gt;&gt;kefault&quot;/&gt;&lt;w:color w:val=&quot;000000&quot;/&gt;&lt;/w:rPr&gt;&lt;/m:ctrlPr&gt;&lt;/m:sup&gt;&lt;/m:sSup&gt;&lt;/m:oMath&gt;&lt;/m:oMathPara&gt;&lt;/w:p&gt;&lt;/wx:sect&gt;&lt;/w:body&gt;&lt;/w:wordDocument">
            <v:fill o:detectmouseclick="t"/>
            <v:imagedata r:id="rId43" o:title=""/>
            <o:lock v:ext="edit" aspectratio="f"/>
          </v:shape>
        </w:pic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lastRenderedPageBreak/>
        <w:t>式中：</w:t>
      </w:r>
      <w:r w:rsidRPr="0022518C">
        <w:rPr>
          <w:rFonts w:ascii="Times New Roman" w:eastAsia="宋体" w:hAnsi="Times New Roman" w:cs="Times New Roman"/>
          <w:color w:val="000000"/>
          <w:sz w:val="24"/>
          <w:szCs w:val="24"/>
        </w:rPr>
        <w:t>P—</w:t>
      </w:r>
      <w:r w:rsidRPr="0022518C">
        <w:rPr>
          <w:rFonts w:ascii="Times New Roman" w:eastAsia="宋体" w:hAnsi="Times New Roman" w:cs="Times New Roman"/>
          <w:color w:val="000000"/>
          <w:sz w:val="24"/>
          <w:szCs w:val="24"/>
        </w:rPr>
        <w:t>容器内介质压力，</w:t>
      </w:r>
      <w:r w:rsidRPr="0022518C">
        <w:rPr>
          <w:rFonts w:ascii="Times New Roman" w:eastAsia="宋体" w:hAnsi="Times New Roman" w:cs="Times New Roman"/>
          <w:color w:val="000000"/>
          <w:sz w:val="24"/>
          <w:szCs w:val="24"/>
        </w:rPr>
        <w:t>Pa</w:t>
      </w:r>
      <w:r w:rsidRPr="0022518C">
        <w:rPr>
          <w:rFonts w:ascii="Times New Roman" w:eastAsia="宋体" w:hAnsi="Times New Roman" w:cs="Times New Roman"/>
          <w:color w:val="000000"/>
          <w:sz w:val="24"/>
          <w:szCs w:val="24"/>
        </w:rPr>
        <w:t>；</w: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 xml:space="preserve">      P</w:t>
      </w:r>
      <w:r w:rsidRPr="0022518C">
        <w:rPr>
          <w:rFonts w:ascii="Times New Roman" w:eastAsia="宋体" w:hAnsi="Times New Roman" w:cs="Times New Roman"/>
          <w:color w:val="000000"/>
          <w:sz w:val="24"/>
          <w:szCs w:val="24"/>
          <w:vertAlign w:val="subscript"/>
        </w:rPr>
        <w:t>O</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环境压力，</w:t>
      </w:r>
      <w:r w:rsidRPr="0022518C">
        <w:rPr>
          <w:rFonts w:ascii="Times New Roman" w:eastAsia="宋体" w:hAnsi="Times New Roman" w:cs="Times New Roman"/>
          <w:color w:val="000000"/>
          <w:sz w:val="24"/>
          <w:szCs w:val="24"/>
        </w:rPr>
        <w:t>Pa</w:t>
      </w:r>
      <w:r w:rsidRPr="0022518C">
        <w:rPr>
          <w:rFonts w:ascii="Times New Roman" w:eastAsia="宋体" w:hAnsi="Times New Roman" w:cs="Times New Roman"/>
          <w:color w:val="000000"/>
          <w:sz w:val="24"/>
          <w:szCs w:val="24"/>
        </w:rPr>
        <w:t>；</w: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 xml:space="preserve">      k—</w:t>
      </w:r>
      <w:r w:rsidRPr="0022518C">
        <w:rPr>
          <w:rFonts w:ascii="Times New Roman" w:eastAsia="宋体" w:hAnsi="Times New Roman" w:cs="Times New Roman"/>
          <w:color w:val="000000"/>
          <w:sz w:val="24"/>
          <w:szCs w:val="24"/>
        </w:rPr>
        <w:t>气体的绝热指数（热容比），即定压热容</w:t>
      </w:r>
      <w:r w:rsidRPr="0022518C">
        <w:rPr>
          <w:rFonts w:ascii="Times New Roman" w:eastAsia="宋体" w:hAnsi="Times New Roman" w:cs="Times New Roman"/>
          <w:color w:val="000000"/>
          <w:sz w:val="24"/>
          <w:szCs w:val="24"/>
        </w:rPr>
        <w:t>Cp</w:t>
      </w:r>
      <w:r w:rsidRPr="0022518C">
        <w:rPr>
          <w:rFonts w:ascii="Times New Roman" w:eastAsia="宋体" w:hAnsi="Times New Roman" w:cs="Times New Roman"/>
          <w:color w:val="000000"/>
          <w:sz w:val="24"/>
          <w:szCs w:val="24"/>
        </w:rPr>
        <w:t>与定容热容</w:t>
      </w:r>
      <w:r w:rsidRPr="0022518C">
        <w:rPr>
          <w:rFonts w:ascii="Times New Roman" w:eastAsia="宋体" w:hAnsi="Times New Roman" w:cs="Times New Roman"/>
          <w:color w:val="000000"/>
          <w:sz w:val="24"/>
          <w:szCs w:val="24"/>
        </w:rPr>
        <w:t>Cv</w:t>
      </w:r>
      <w:r w:rsidRPr="0022518C">
        <w:rPr>
          <w:rFonts w:ascii="Times New Roman" w:eastAsia="宋体" w:hAnsi="Times New Roman" w:cs="Times New Roman"/>
          <w:color w:val="000000"/>
          <w:sz w:val="24"/>
          <w:szCs w:val="24"/>
        </w:rPr>
        <w:t>之比。假定气体的特性是理想气体，气体泄漏速度</w:t>
      </w:r>
      <w:r w:rsidRPr="0022518C">
        <w:rPr>
          <w:rFonts w:ascii="Times New Roman" w:eastAsia="宋体" w:hAnsi="Times New Roman" w:cs="Times New Roman"/>
          <w:color w:val="000000"/>
          <w:sz w:val="24"/>
          <w:szCs w:val="24"/>
        </w:rPr>
        <w:t>Q</w:t>
      </w:r>
      <w:r w:rsidRPr="0022518C">
        <w:rPr>
          <w:rFonts w:ascii="Times New Roman" w:eastAsia="宋体" w:hAnsi="Times New Roman" w:cs="Times New Roman"/>
          <w:color w:val="000000"/>
          <w:sz w:val="24"/>
          <w:szCs w:val="24"/>
          <w:vertAlign w:val="subscript"/>
        </w:rPr>
        <w:t>G</w:t>
      </w:r>
      <w:r w:rsidRPr="0022518C">
        <w:rPr>
          <w:rFonts w:ascii="Times New Roman" w:eastAsia="宋体" w:hAnsi="Times New Roman" w:cs="Times New Roman"/>
          <w:color w:val="000000"/>
          <w:sz w:val="24"/>
          <w:szCs w:val="24"/>
        </w:rPr>
        <w:t>按下式计算：</w:t>
      </w:r>
    </w:p>
    <w:p w:rsidR="00E40B94" w:rsidRPr="0022518C" w:rsidRDefault="00E40B94" w:rsidP="00E40B94">
      <w:pPr>
        <w:adjustRightInd w:val="0"/>
        <w:snapToGrid w:val="0"/>
        <w:spacing w:line="360" w:lineRule="auto"/>
        <w:jc w:val="center"/>
        <w:rPr>
          <w:rFonts w:ascii="Times New Roman" w:eastAsia="等线" w:hAnsi="Times New Roman" w:cs="Times New Roman"/>
          <w:sz w:val="30"/>
          <w:szCs w:val="30"/>
        </w:rPr>
      </w:pPr>
      <w:r w:rsidRPr="0022518C">
        <w:rPr>
          <w:rFonts w:ascii="Times New Roman" w:eastAsia="等线" w:hAnsi="Times New Roman" w:cs="Times New Roman"/>
          <w:sz w:val="30"/>
          <w:szCs w:val="30"/>
        </w:rPr>
        <w:t>Q</w:t>
      </w:r>
      <w:r w:rsidRPr="0022518C">
        <w:rPr>
          <w:rFonts w:ascii="Times New Roman" w:eastAsia="等线" w:hAnsi="Times New Roman" w:cs="Times New Roman"/>
          <w:sz w:val="30"/>
          <w:szCs w:val="30"/>
          <w:vertAlign w:val="subscript"/>
        </w:rPr>
        <w:t>G</w:t>
      </w:r>
      <w:r w:rsidRPr="0022518C">
        <w:rPr>
          <w:rFonts w:ascii="Times New Roman" w:eastAsia="等线" w:hAnsi="Times New Roman" w:cs="Times New Roman"/>
          <w:sz w:val="30"/>
          <w:szCs w:val="30"/>
        </w:rPr>
        <w:t>=YC</w:t>
      </w:r>
      <w:r w:rsidRPr="0022518C">
        <w:rPr>
          <w:rFonts w:ascii="Times New Roman" w:eastAsia="等线" w:hAnsi="Times New Roman" w:cs="Times New Roman"/>
          <w:sz w:val="30"/>
          <w:szCs w:val="30"/>
          <w:vertAlign w:val="subscript"/>
        </w:rPr>
        <w:t>d</w:t>
      </w:r>
      <w:r w:rsidRPr="0022518C">
        <w:rPr>
          <w:rFonts w:ascii="Times New Roman" w:eastAsia="等线" w:hAnsi="Times New Roman" w:cs="Times New Roman"/>
          <w:sz w:val="30"/>
          <w:szCs w:val="30"/>
        </w:rPr>
        <w:t>AP</w:t>
      </w:r>
      <w:r w:rsidRPr="0022518C">
        <w:rPr>
          <w:rFonts w:ascii="Times New Roman" w:eastAsia="等线" w:hAnsi="Times New Roman" w:cs="Times New Roman"/>
          <w:sz w:val="30"/>
          <w:szCs w:val="30"/>
        </w:rPr>
        <w:fldChar w:fldCharType="begin"/>
      </w:r>
      <w:r w:rsidRPr="0022518C">
        <w:rPr>
          <w:rFonts w:ascii="Times New Roman" w:eastAsia="等线" w:hAnsi="Times New Roman" w:cs="Times New Roman"/>
          <w:sz w:val="30"/>
          <w:szCs w:val="30"/>
        </w:rPr>
        <w:instrText xml:space="preserve"> QUOTE </w:instrText>
      </w:r>
      <w:r w:rsidR="00EA2CF8">
        <w:rPr>
          <w:rFonts w:ascii="等线" w:eastAsia="等线" w:hAnsi="等线" w:cs="Times New Roman"/>
          <w:position w:val="-32"/>
          <w:sz w:val="24"/>
          <w:szCs w:val="24"/>
        </w:rPr>
        <w:pict>
          <v:shape id="图片 199" o:spid="_x0000_i1039" type="#_x0000_t75" style="width:85.5pt;height:46.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14A77&quot;/&gt;&lt;wsp:rsid wsp:val=&quot;00000330&quot;/&gt;&lt;wsp:rsid wsp:val=&quot;00006BE1&quot;/&gt;&lt;wsp:rsid wsp:val=&quot;00010095&quot;/&gt;&lt;wsp:rsid wsp:val=&quot;000256B7&quot;/&gt;&lt;wsp:rsid wsp:val=&quot;00027E5A&quot;/&gt;&lt;wsp:rsid wsp:val=&quot;00031038&quot;/&gt;&lt;wsp:rsid wsp:val=&quot;00033C29&quot;/&gt;&lt;wsp:rsid wsp:val=&quot;00041DDB&quot;/&gt;&lt;wsp:rsid wsp:val=&quot;0004452D&quot;/&gt;&lt;wsp:rsid wsp:val=&quot;00050B4B&quot;/&gt;&lt;wsp:rsid wsp:val=&quot;00060EC2&quot;/&gt;&lt;wsp:rsid wsp:val=&quot;00062751&quot;/&gt;&lt;wsp:rsid wsp:val=&quot;00066256&quot;/&gt;&lt;wsp:rsid wsp:val=&quot;000678AA&quot;/&gt;&lt;wsp:rsid wsp:val=&quot;0007033E&quot;/&gt;&lt;wsp:rsid wsp:val=&quot;0007141E&quot;/&gt;&lt;wsp:rsid wsp:val=&quot;00075E89&quot;/&gt;&lt;wsp:rsid wsp:val=&quot;00080F0C&quot;/&gt;&lt;wsp:rsid wsp:val=&quot;000861B0&quot;/&gt;&lt;wsp:rsid wsp:val=&quot;00091BA8&quot;/&gt;&lt;wsp:rsid wsp:val=&quot;000A299A&quot;/&gt;&lt;wsp:rsid wsp:val=&quot;000B4416&quot;/&gt;&lt;wsp:rsid wsp:val=&quot;000C07BB&quot;/&gt;&lt;wsp:rsid wsp:val=&quot;000C1946&quot;/&gt;&lt;wsp:rsid wsp:val=&quot;000C2D3F&quot;/&gt;&lt;wsp:rsid wsp:val=&quot;000C6238&quot;/&gt;&lt;wsp:rsid wsp:val=&quot;000D05FC&quot;/&gt;&lt;wsp:rsid wsp:val=&quot;000E1978&quot;/&gt;&lt;wsp:rsid wsp:val=&quot;000E53D6&quot;/&gt;&lt;wsp:rsid wsp:val=&quot;000E576A&quot;/&gt;&lt;wsp:rsid wsp:val=&quot;000F7D12&quot;/&gt;&lt;wsp:rsid wsp:val=&quot;00102E9C&quot;/&gt;&lt;wsp:rsid wsp:val=&quot;001057AA&quot;/&gt;&lt;wsp:rsid wsp:val=&quot;001147C3&quot;/&gt;&lt;wsp:rsid wsp:val=&quot;00115DB2&quot;/&gt;&lt;wsp:rsid wsp:val=&quot;00117D6C&quot;/&gt;&lt;wsp:rsid wsp:val=&quot;001201BE&quot;/&gt;&lt;wsp:rsid wsp:val=&quot;00122986&quot;/&gt;&lt;wsp:rsid wsp:val=&quot;001325A4&quot;/&gt;&lt;wsp:rsid wsp:val=&quot;00156A31&quot;/&gt;&lt;wsp:rsid wsp:val=&quot;00161946&quot;/&gt;&lt;wsp:rsid wsp:val=&quot;00161B12&quot;/&gt;&lt;wsp:rsid wsp:val=&quot;00161CDC&quot;/&gt;&lt;wsp:rsid wsp:val=&quot;0016228B&quot;/&gt;&lt;wsp:rsid wsp:val=&quot;00170490&quot;/&gt;&lt;wsp:rsid wsp:val=&quot;001739DD&quot;/&gt;&lt;wsp:rsid wsp:val=&quot;00187A10&quot;/&gt;&lt;wsp:rsid wsp:val=&quot;00193B93&quot;/&gt;&lt;wsp:rsid wsp:val=&quot;0019470F&quot;/&gt;&lt;wsp:rsid wsp:val=&quot;001A1B71&quot;/&gt;&lt;wsp:rsid wsp:val=&quot;001C1AD5&quot;/&gt;&lt;wsp:rsid wsp:val=&quot;001C1D26&quot;/&gt;&lt;wsp:rsid wsp:val=&quot;001C257E&quot;/&gt;&lt;wsp:rsid wsp:val=&quot;001D0318&quot;/&gt;&lt;wsp:rsid wsp:val=&quot;001D1212&quot;/&gt;&lt;wsp:rsid wsp:val=&quot;001D377F&quot;/&gt;&lt;wsp:rsid wsp:val=&quot;001D7B82&quot;/&gt;&lt;wsp:rsid wsp:val=&quot;001E082E&quot;/&gt;&lt;wsp:rsid wsp:val=&quot;001E2ECC&quot;/&gt;&lt;wsp:rsid wsp:val=&quot;001E3586&quot;/&gt;&lt;wsp:rsid wsp:val=&quot;001E6B2E&quot;/&gt;&lt;wsp:rsid wsp:val=&quot;001E7478&quot;/&gt;&lt;wsp:rsid wsp:val=&quot;001F0ED4&quot;/&gt;&lt;wsp:rsid wsp:val=&quot;001F32EF&quot;/&gt;&lt;wsp:rsid wsp:val=&quot;001F3E28&quot;/&gt;&lt;wsp:rsid wsp:val=&quot;001F635C&quot;/&gt;&lt;wsp:rsid wsp:val=&quot;001F6E53&quot;/&gt;&lt;wsp:rsid wsp:val=&quot;001F751E&quot;/&gt;&lt;wsp:rsid wsp:val=&quot;00214A77&quot;/&gt;&lt;wsp:rsid wsp:val=&quot;00216909&quot;/&gt;&lt;wsp:rsid wsp:val=&quot;00221178&quot;/&gt;&lt;wsp:rsid wsp:val=&quot;0022248F&quot;/&gt;&lt;wsp:rsid wsp:val=&quot;00231177&quot;/&gt;&lt;wsp:rsid wsp:val=&quot;002316BE&quot;/&gt;&lt;wsp:rsid wsp:val=&quot;00247E01&quot;/&gt;&lt;wsp:rsid wsp:val=&quot;00250024&quot;/&gt;&lt;wsp:rsid wsp:val=&quot;002562F9&quot;/&gt;&lt;wsp:rsid wsp:val=&quot;00260A69&quot;/&gt;&lt;wsp:rsid wsp:val=&quot;002656FC&quot;/&gt;&lt;wsp:rsid wsp:val=&quot;00265AD4&quot;/&gt;&lt;wsp:rsid wsp:val=&quot;00266F04&quot;/&gt;&lt;wsp:rsid wsp:val=&quot;00272A93&quot;/&gt;&lt;wsp:rsid wsp:val=&quot;00275EE9&quot;/&gt;&lt;wsp:rsid wsp:val=&quot;002829CF&quot;/&gt;&lt;wsp:rsid wsp:val=&quot;00284343&quot;/&gt;&lt;wsp:rsid wsp:val=&quot;00296D20&quot;/&gt;&lt;wsp:rsid wsp:val=&quot;002978EC&quot;/&gt;&lt;wsp:rsid wsp:val=&quot;002A45FA&quot;/&gt;&lt;wsp:rsid wsp:val=&quot;002B161C&quot;/&gt;&lt;wsp:rsid wsp:val=&quot;002B24E7&quot;/&gt;&lt;wsp:rsid wsp:val=&quot;002B29A8&quot;/&gt;&lt;wsp:rsid wsp:val=&quot;002C19D3&quot;/&gt;&lt;wsp:rsid wsp:val=&quot;002C29BD&quot;/&gt;&lt;wsp:rsid wsp:val=&quot;002D0869&quot;/&gt;&lt;wsp:rsid wsp:val=&quot;002D36BF&quot;/&gt;&lt;wsp:rsid wsp:val=&quot;002D3D87&quot;/&gt;&lt;wsp:rsid wsp:val=&quot;002D5F76&quot;/&gt;&lt;wsp:rsid wsp:val=&quot;002D7B0F&quot;/&gt;&lt;wsp:rsid wsp:val=&quot;002E6DEA&quot;/&gt;&lt;wsp:rsid wsp:val=&quot;002E7DDE&quot;/&gt;&lt;wsp:rsid wsp:val=&quot;00303F58&quot;/&gt;&lt;wsp:rsid wsp:val=&quot;0030602C&quot;/&gt;&lt;wsp:rsid wsp:val=&quot;0031107B&quot;/&gt;&lt;wsp:rsid wsp:val=&quot;0031732D&quot;/&gt;&lt;wsp:rsid wsp:val=&quot;0032020F&quot;/&gt;&lt;wsp:rsid wsp:val=&quot;00320702&quot;/&gt;&lt;wsp:rsid wsp:val=&quot;003209AD&quot;/&gt;&lt;wsp:rsid wsp:val=&quot;00321360&quot;/&gt;&lt;wsp:rsid wsp:val=&quot;00334082&quot;/&gt;&lt;wsp:rsid wsp:val=&quot;00335ECE&quot;/&gt;&lt;wsp:rsid wsp:val=&quot;00341840&quot;/&gt;&lt;wsp:rsid wsp:val=&quot;003440B8&quot;/&gt;&lt;wsp:rsid wsp:val=&quot;003470CF&quot;/&gt;&lt;wsp:rsid wsp:val=&quot;003500D7&quot;/&gt;&lt;wsp:rsid wsp:val=&quot;00351654&quot;/&gt;&lt;wsp:rsid wsp:val=&quot;00354FA8&quot;/&gt;&lt;wsp:rsid wsp:val=&quot;003552B6&quot;/&gt;&lt;wsp:rsid wsp:val=&quot;00364318&quot;/&gt;&lt;wsp:rsid wsp:val=&quot;0036625E&quot;/&gt;&lt;wsp:rsid wsp:val=&quot;003758B4&quot;/&gt;&lt;wsp:rsid wsp:val=&quot;00377E9E&quot;/&gt;&lt;wsp:rsid wsp:val=&quot;00380512&quot;/&gt;&lt;wsp:rsid wsp:val=&quot;00385015&quot;/&gt;&lt;wsp:rsid wsp:val=&quot;00392643&quot;/&gt;&lt;wsp:rsid wsp:val=&quot;0039323A&quot;/&gt;&lt;wsp:rsid wsp:val=&quot;0039417C&quot;/&gt;&lt;wsp:rsid wsp:val=&quot;003A1327&quot;/&gt;&lt;wsp:rsid wsp:val=&quot;003A1689&quot;/&gt;&lt;wsp:rsid wsp:val=&quot;003A32D7&quot;/&gt;&lt;wsp:rsid wsp:val=&quot;003A6217&quot;/&gt;&lt;wsp:rsid wsp:val=&quot;003D024B&quot;/&gt;&lt;wsp:rsid wsp:val=&quot;003D36CC&quot;/&gt;&lt;wsp:rsid wsp:val=&quot;003D7CBC&quot;/&gt;&lt;wsp:rsid wsp:val=&quot;003E459F&quot;/&gt;&lt;wsp:rsid wsp:val=&quot;003E681C&quot;/&gt;&lt;wsp:rsid wsp:val=&quot;003F41B4&quot;/&gt;&lt;wsp:rsid wsp:val=&quot;003F6FA1&quot;/&gt;&lt;wsp:rsid wsp:val=&quot;00402030&quot;/&gt;&lt;wsp:rsid wsp:val=&quot;00403CE4&quot;/&gt;&lt;wsp:rsid wsp:val=&quot;00411EC8&quot;/&gt;&lt;wsp:rsid wsp:val=&quot;004131E5&quot;/&gt;&lt;wsp:rsid wsp:val=&quot;00414B15&quot;/&gt;&lt;wsp:rsid wsp:val=&quot;0042067D&quot;/&gt;&lt;wsp:rsid wsp:val=&quot;0042233F&quot;/&gt;&lt;wsp:rsid wsp:val=&quot;00423181&quot;/&gt;&lt;wsp:rsid wsp:val=&quot;00425F52&quot;/&gt;&lt;wsp:rsid wsp:val=&quot;00427493&quot;/&gt;&lt;wsp:rsid wsp:val=&quot;00427A94&quot;/&gt;&lt;wsp:rsid wsp:val=&quot;0043133A&quot;/&gt;&lt;wsp:rsid wsp:val=&quot;0043139C&quot;/&gt;&lt;wsp:rsid wsp:val=&quot;0043308F&quot;/&gt;&lt;wsp:rsid wsp:val=&quot;004405A6&quot;/&gt;&lt;wsp:rsid wsp:val=&quot;004416CD&quot;/&gt;&lt;wsp:rsid wsp:val=&quot;00450BB2&quot;/&gt;&lt;wsp:rsid wsp:val=&quot;0045278A&quot;/&gt;&lt;wsp:rsid wsp:val=&quot;00453FF0&quot;/&gt;&lt;wsp:rsid wsp:val=&quot;004569F0&quot;/&gt;&lt;wsp:rsid wsp:val=&quot;004578DF&quot;/&gt;&lt;wsp:rsid wsp:val=&quot;00457ABE&quot;/&gt;&lt;wsp:rsid wsp:val=&quot;0046204B&quot;/&gt;&lt;wsp:rsid wsp:val=&quot;00462A79&quot;/&gt;&lt;wsp:rsid wsp:val=&quot;00462AA1&quot;/&gt;&lt;wsp:rsid wsp:val=&quot;00464AC3&quot;/&gt;&lt;wsp:rsid wsp:val=&quot;0046621C&quot;/&gt;&lt;wsp:rsid wsp:val=&quot;00476711&quot;/&gt;&lt;wsp:rsid wsp:val=&quot;00476CC2&quot;/&gt;&lt;wsp:rsid wsp:val=&quot;00477B35&quot;/&gt;&lt;wsp:rsid wsp:val=&quot;00483E9C&quot;/&gt;&lt;wsp:rsid wsp:val=&quot;004844C9&quot;/&gt;&lt;wsp:rsid wsp:val=&quot;00487793&quot;/&gt;&lt;wsp:rsid wsp:val=&quot;00492408&quot;/&gt;&lt;wsp:rsid wsp:val=&quot;0049775D&quot;/&gt;&lt;wsp:rsid wsp:val=&quot;004A2713&quot;/&gt;&lt;wsp:rsid wsp:val=&quot;004A32C3&quot;/&gt;&lt;wsp:rsid wsp:val=&quot;004A3D08&quot;/&gt;&lt;wsp:rsid wsp:val=&quot;004A53C8&quot;/&gt;&lt;wsp:rsid wsp:val=&quot;004B20BA&quot;/&gt;&lt;wsp:rsid wsp:val=&quot;004B27A3&quot;/&gt;&lt;wsp:rsid wsp:val=&quot;004B2CBB&quot;/&gt;&lt;wsp:rsid wsp:val=&quot;004C0C9D&quot;/&gt;&lt;wsp:rsid wsp:val=&quot;004C271A&quot;/&gt;&lt;wsp:rsid wsp:val=&quot;004C4E8F&quot;/&gt;&lt;wsp:rsid wsp:val=&quot;004D0BF9&quot;/&gt;&lt;wsp:rsid wsp:val=&quot;004D2283&quot;/&gt;&lt;wsp:rsid wsp:val=&quot;004D308F&quot;/&gt;&lt;wsp:rsid wsp:val=&quot;004F00C9&quot;/&gt;&lt;wsp:rsid wsp:val=&quot;004F521A&quot;/&gt;&lt;wsp:rsid wsp:val=&quot;00506300&quot;/&gt;&lt;wsp:rsid wsp:val=&quot;0051059B&quot;/&gt;&lt;wsp:rsid wsp:val=&quot;005108A9&quot;/&gt;&lt;wsp:rsid wsp:val=&quot;00514607&quot;/&gt;&lt;wsp:rsid wsp:val=&quot;005229F3&quot;/&gt;&lt;wsp:rsid wsp:val=&quot;005279AA&quot;/&gt;&lt;wsp:rsid wsp:val=&quot;0054309D&quot;/&gt;&lt;wsp:rsid wsp:val=&quot;00544466&quot;/&gt;&lt;wsp:rsid wsp:val=&quot;00544D6E&quot;/&gt;&lt;wsp:rsid wsp:val=&quot;00546F6F&quot;/&gt;&lt;wsp:rsid wsp:val=&quot;00550A3D&quot;/&gt;&lt;wsp:rsid wsp:val=&quot;005552C2&quot;/&gt;&lt;wsp:rsid wsp:val=&quot;00566057&quot;/&gt;&lt;wsp:rsid wsp:val=&quot;00566406&quot;/&gt;&lt;wsp:rsid wsp:val=&quot;00572B54&quot;/&gt;&lt;wsp:rsid wsp:val=&quot;00583893&quot;/&gt;&lt;wsp:rsid wsp:val=&quot;005847CB&quot;/&gt;&lt;wsp:rsid wsp:val=&quot;00584DFE&quot;/&gt;&lt;wsp:rsid wsp:val=&quot;00587FF5&quot;/&gt;&lt;wsp:rsid wsp:val=&quot;00593DB8&quot;/&gt;&lt;wsp:rsid wsp:val=&quot;0059442B&quot;/&gt;&lt;wsp:rsid wsp:val=&quot;00595E6D&quot;/&gt;&lt;wsp:rsid wsp:val=&quot;00597094&quot;/&gt;&lt;wsp:rsid wsp:val=&quot;005974A5&quot;/&gt;&lt;wsp:rsid wsp:val=&quot;005A2091&quot;/&gt;&lt;wsp:rsid wsp:val=&quot;005A3D73&quot;/&gt;&lt;wsp:rsid wsp:val=&quot;005B2AE1&quot;/&gt;&lt;wsp:rsid wsp:val=&quot;005B5AE4&quot;/&gt;&lt;wsp:rsid wsp:val=&quot;005B7A52&quot;/&gt;&lt;wsp:rsid wsp:val=&quot;005C002E&quot;/&gt;&lt;wsp:rsid wsp:val=&quot;005C047E&quot;/&gt;&lt;wsp:rsid wsp:val=&quot;005C37EC&quot;/&gt;&lt;wsp:rsid wsp:val=&quot;005C3B17&quot;/&gt;&lt;wsp:rsid wsp:val=&quot;005D02CA&quot;/&gt;&lt;wsp:rsid wsp:val=&quot;005E096E&quot;/&gt;&lt;wsp:rsid wsp:val=&quot;005E4C08&quot;/&gt;&lt;wsp:rsid wsp:val=&quot;005E6503&quot;/&gt;&lt;wsp:rsid wsp:val=&quot;005F27B1&quot;/&gt;&lt;wsp:rsid wsp:val=&quot;005F45E6&quot;/&gt;&lt;wsp:rsid wsp:val=&quot;005F7DF0&quot;/&gt;&lt;wsp:rsid wsp:val=&quot;006011B6&quot;/&gt;&lt;wsp:rsid wsp:val=&quot;0060386C&quot;/&gt;&lt;wsp:rsid wsp:val=&quot;0060543D&quot;/&gt;&lt;wsp:rsid wsp:val=&quot;00607278&quot;/&gt;&lt;wsp:rsid wsp:val=&quot;00611304&quot;/&gt;&lt;wsp:rsid wsp:val=&quot;00614DED&quot;/&gt;&lt;wsp:rsid wsp:val=&quot;006209A0&quot;/&gt;&lt;wsp:rsid wsp:val=&quot;00626097&quot;/&gt;&lt;wsp:rsid wsp:val=&quot;00631A69&quot;/&gt;&lt;wsp:rsid wsp:val=&quot;00631D25&quot;/&gt;&lt;wsp:rsid wsp:val=&quot;0063715B&quot;/&gt;&lt;wsp:rsid wsp:val=&quot;00641A76&quot;/&gt;&lt;wsp:rsid wsp:val=&quot;006438F2&quot;/&gt;&lt;wsp:rsid wsp:val=&quot;006479BF&quot;/&gt;&lt;wsp:rsid wsp:val=&quot;00660281&quot;/&gt;&lt;wsp:rsid wsp:val=&quot;006609E8&quot;/&gt;&lt;wsp:rsid wsp:val=&quot;0066529F&quot;/&gt;&lt;wsp:rsid wsp:val=&quot;00670E08&quot;/&gt;&lt;wsp:rsid wsp:val=&quot;006749B0&quot;/&gt;&lt;wsp:rsid wsp:val=&quot;0068071C&quot;/&gt;&lt;wsp:rsid wsp:val=&quot;00681A99&quot;/&gt;&lt;wsp:rsid wsp:val=&quot;00682B73&quot;/&gt;&lt;wsp:rsid wsp:val=&quot;0068621C&quot;/&gt;&lt;wsp:rsid wsp:val=&quot;00690EF9&quot;/&gt;&lt;wsp:rsid wsp:val=&quot;006A6259&quot;/&gt;&lt;wsp:rsid wsp:val=&quot;006A7B23&quot;/&gt;&lt;wsp:rsid wsp:val=&quot;006C0FA8&quot;/&gt;&lt;wsp:rsid wsp:val=&quot;006C300D&quot;/&gt;&lt;wsp:rsid wsp:val=&quot;006C3EB1&quot;/&gt;&lt;wsp:rsid wsp:val=&quot;006D4E6D&quot;/&gt;&lt;wsp:rsid wsp:val=&quot;006D614E&quot;/&gt;&lt;wsp:rsid wsp:val=&quot;006D7F96&quot;/&gt;&lt;wsp:rsid wsp:val=&quot;006E0203&quot;/&gt;&lt;wsp:rsid wsp:val=&quot;006E3054&quot;/&gt;&lt;wsp:rsid wsp:val=&quot;006E7A25&quot;/&gt;&lt;wsp:rsid wsp:val=&quot;006E7EF6&quot;/&gt;&lt;wsp:rsid wsp:val=&quot;006E7F6E&quot;/&gt;&lt;wsp:rsid wsp:val=&quot;006F1BBD&quot;/&gt;&lt;wsp:rsid wsp:val=&quot;006F217B&quot;/&gt;&lt;wsp:rsid wsp:val=&quot;006F2892&quot;/&gt;&lt;wsp:rsid wsp:val=&quot;006F2B9E&quot;/&gt;&lt;wsp:rsid wsp:val=&quot;006F6EFA&quot;/&gt;&lt;wsp:rsid wsp:val=&quot;006F7AE3&quot;/&gt;&lt;wsp:rsid wsp:val=&quot;00703E27&quot;/&gt;&lt;wsp:rsid wsp:val=&quot;007072F3&quot;/&gt;&lt;wsp:rsid wsp:val=&quot;00710222&quot;/&gt;&lt;wsp:rsid wsp:val=&quot;0071062C&quot;/&gt;&lt;wsp:rsid wsp:val=&quot;0071193E&quot;/&gt;&lt;wsp:rsid wsp:val=&quot;007210E7&quot;/&gt;&lt;wsp:rsid wsp:val=&quot;00721207&quot;/&gt;&lt;wsp:rsid wsp:val=&quot;007234D7&quot;/&gt;&lt;wsp:rsid wsp:val=&quot;00726B6E&quot;/&gt;&lt;wsp:rsid wsp:val=&quot;00726DB5&quot;/&gt;&lt;wsp:rsid wsp:val=&quot;00733829&quot;/&gt;&lt;wsp:rsid wsp:val=&quot;0073397F&quot;/&gt;&lt;wsp:rsid wsp:val=&quot;007347A1&quot;/&gt;&lt;wsp:rsid wsp:val=&quot;00735366&quot;/&gt;&lt;wsp:rsid wsp:val=&quot;00735AD6&quot;/&gt;&lt;wsp:rsid wsp:val=&quot;00737B7E&quot;/&gt;&lt;wsp:rsid wsp:val=&quot;00741042&quot;/&gt;&lt;wsp:rsid wsp:val=&quot;00742104&quot;/&gt;&lt;wsp:rsid wsp:val=&quot;0074480C&quot;/&gt;&lt;wsp:rsid wsp:val=&quot;007465DB&quot;/&gt;&lt;wsp:rsid wsp:val=&quot;00746A4B&quot;/&gt;&lt;wsp:rsid wsp:val=&quot;0074734F&quot;/&gt;&lt;wsp:rsid wsp:val=&quot;0075086D&quot;/&gt;&lt;wsp:rsid wsp:val=&quot;00751020&quot;/&gt;&lt;wsp:rsid wsp:val=&quot;007562DC&quot;/&gt;&lt;wsp:rsid wsp:val=&quot;00756F30&quot;/&gt;&lt;wsp:rsid wsp:val=&quot;007607F4&quot;/&gt;&lt;wsp:rsid wsp:val=&quot;00761149&quot;/&gt;&lt;wsp:rsid wsp:val=&quot;007622D4&quot;/&gt;&lt;wsp:rsid wsp:val=&quot;00770C8A&quot;/&gt;&lt;wsp:rsid wsp:val=&quot;00771BA5&quot;/&gt;&lt;wsp:rsid wsp:val=&quot;007758B2&quot;/&gt;&lt;wsp:rsid wsp:val=&quot;00777530&quot;/&gt;&lt;wsp:rsid wsp:val=&quot;00777564&quot;/&gt;&lt;wsp:rsid wsp:val=&quot;007872C1&quot;/&gt;&lt;wsp:rsid wsp:val=&quot;0078797F&quot;/&gt;&lt;wsp:rsid wsp:val=&quot;0079402A&quot;/&gt;&lt;wsp:rsid wsp:val=&quot;00795805&quot;/&gt;&lt;wsp:rsid wsp:val=&quot;007A50F6&quot;/&gt;&lt;wsp:rsid wsp:val=&quot;007A624B&quot;/&gt;&lt;wsp:rsid wsp:val=&quot;007B0192&quot;/&gt;&lt;wsp:rsid wsp:val=&quot;007B314C&quot;/&gt;&lt;wsp:rsid wsp:val=&quot;007C0774&quot;/&gt;&lt;wsp:rsid wsp:val=&quot;007D36D2&quot;/&gt;&lt;wsp:rsid wsp:val=&quot;007D59DA&quot;/&gt;&lt;wsp:rsid wsp:val=&quot;007D706D&quot;/&gt;&lt;wsp:rsid wsp:val=&quot;007E1E49&quot;/&gt;&lt;wsp:rsid wsp:val=&quot;007E41E2&quot;/&gt;&lt;wsp:rsid wsp:val=&quot;007F0CE9&quot;/&gt;&lt;wsp:rsid wsp:val=&quot;007F3415&quot;/&gt;&lt;wsp:rsid wsp:val=&quot;007F4C42&quot;/&gt;&lt;wsp:rsid wsp:val=&quot;007F4D90&quot;/&gt;&lt;wsp:rsid wsp:val=&quot;007F645D&quot;/&gt;&lt;wsp:rsid wsp:val=&quot;0080099F&quot;/&gt;&lt;wsp:rsid wsp:val=&quot;00800C7A&quot;/&gt;&lt;wsp:rsid wsp:val=&quot;00815E9E&quot;/&gt;&lt;wsp:rsid wsp:val=&quot;00822CF5&quot;/&gt;&lt;wsp:rsid wsp:val=&quot;008335A6&quot;/&gt;&lt;wsp:rsid wsp:val=&quot;008362A6&quot;/&gt;&lt;wsp:rsid wsp:val=&quot;008414A0&quot;/&gt;&lt;wsp:rsid wsp:val=&quot;00845A48&quot;/&gt;&lt;wsp:rsid wsp:val=&quot;00847D04&quot;/&gt;&lt;wsp:rsid wsp:val=&quot;00850AD3&quot;/&gt;&lt;wsp:rsid wsp:val=&quot;008532DF&quot;/&gt;&lt;wsp:rsid wsp:val=&quot;008615D2&quot;/&gt;&lt;wsp:rsid wsp:val=&quot;00861758&quot;/&gt;&lt;wsp:rsid wsp:val=&quot;00862138&quot;/&gt;&lt;wsp:rsid wsp:val=&quot;00862CFD&quot;/&gt;&lt;wsp:rsid wsp:val=&quot;008656D4&quot;/&gt;&lt;wsp:rsid wsp:val=&quot;008703A7&quot;/&gt;&lt;wsp:rsid wsp:val=&quot;00877281&quot;/&gt;&lt;wsp:rsid wsp:val=&quot;00881C65&quot;/&gt;&lt;wsp:rsid wsp:val=&quot;008925A8&quot;/&gt;&lt;wsp:rsid wsp:val=&quot;00892E4F&quot;/&gt;&lt;wsp:rsid wsp:val=&quot;00893F67&quot;/&gt;&lt;wsp:rsid wsp:val=&quot;00896CFF&quot;/&gt;&lt;wsp:rsid wsp:val=&quot;008A54EF&quot;/&gt;&lt;wsp:rsid wsp:val=&quot;008A63BD&quot;/&gt;&lt;wsp:rsid wsp:val=&quot;008A7586&quot;/&gt;&lt;wsp:rsid wsp:val=&quot;008C0658&quot;/&gt;&lt;wsp:rsid wsp:val=&quot;008C0734&quot;/&gt;&lt;wsp:rsid wsp:val=&quot;008C0AB6&quot;/&gt;&lt;wsp:rsid wsp:val=&quot;008D1191&quot;/&gt;&lt;wsp:rsid wsp:val=&quot;008D5C28&quot;/&gt;&lt;wsp:rsid wsp:val=&quot;008E0D53&quot;/&gt;&lt;wsp:rsid wsp:val=&quot;008E2E17&quot;/&gt;&lt;wsp:rsid wsp:val=&quot;008E38B2&quot;/&gt;&lt;wsp:rsid wsp:val=&quot;008E4DA2&quot;/&gt;&lt;wsp:rsid wsp:val=&quot;008F0935&quot;/&gt;&lt;wsp:rsid wsp:val=&quot;008F0CF1&quot;/&gt;&lt;wsp:rsid wsp:val=&quot;00900746&quot;/&gt;&lt;wsp:rsid wsp:val=&quot;0090140B&quot;/&gt;&lt;wsp:rsid wsp:val=&quot;009019D2&quot;/&gt;&lt;wsp:rsid wsp:val=&quot;0090312E&quot;/&gt;&lt;wsp:rsid wsp:val=&quot;00904BFC&quot;/&gt;&lt;wsp:rsid wsp:val=&quot;00912180&quot;/&gt;&lt;wsp:rsid wsp:val=&quot;009147B1&quot;/&gt;&lt;wsp:rsid wsp:val=&quot;00914CF3&quot;/&gt;&lt;wsp:rsid wsp:val=&quot;00915B32&quot;/&gt;&lt;wsp:rsid wsp:val=&quot;0091663D&quot;/&gt;&lt;wsp:rsid wsp:val=&quot;00926500&quot;/&gt;&lt;wsp:rsid wsp:val=&quot;0093626D&quot;/&gt;&lt;wsp:rsid wsp:val=&quot;009402AA&quot;/&gt;&lt;wsp:rsid wsp:val=&quot;00940372&quot;/&gt;&lt;wsp:rsid wsp:val=&quot;00940C12&quot;/&gt;&lt;wsp:rsid wsp:val=&quot;00950649&quot;/&gt;&lt;wsp:rsid wsp:val=&quot;00952BF1&quot;/&gt;&lt;wsp:rsid wsp:val=&quot;00954480&quot;/&gt;&lt;wsp:rsid wsp:val=&quot;00957A12&quot;/&gt;&lt;wsp:rsid wsp:val=&quot;00957F5E&quot;/&gt;&lt;wsp:rsid wsp:val=&quot;009608BD&quot;/&gt;&lt;wsp:rsid wsp:val=&quot;009636E5&quot;/&gt;&lt;wsp:rsid wsp:val=&quot;009646FA&quot;/&gt;&lt;wsp:rsid wsp:val=&quot;00966B62&quot;/&gt;&lt;wsp:rsid wsp:val=&quot;00977B55&quot;/&gt;&lt;wsp:rsid wsp:val=&quot;00984D92&quot;/&gt;&lt;wsp:rsid wsp:val=&quot;009944EB&quot;/&gt;&lt;wsp:rsid wsp:val=&quot;00995D5E&quot;/&gt;&lt;wsp:rsid wsp:val=&quot;00996009&quot;/&gt;&lt;wsp:rsid wsp:val=&quot;009A12FA&quot;/&gt;&lt;wsp:rsid wsp:val=&quot;009C1F19&quot;/&gt;&lt;wsp:rsid wsp:val=&quot;009C3D64&quot;/&gt;&lt;wsp:rsid wsp:val=&quot;009C678D&quot;/&gt;&lt;wsp:rsid wsp:val=&quot;009D6820&quot;/&gt;&lt;wsp:rsid wsp:val=&quot;009E07C3&quot;/&gt;&lt;wsp:rsid wsp:val=&quot;009E68D9&quot;/&gt;&lt;wsp:rsid wsp:val=&quot;009E6B30&quot;/&gt;&lt;wsp:rsid wsp:val=&quot;009F274A&quot;/&gt;&lt;wsp:rsid wsp:val=&quot;00A04A70&quot;/&gt;&lt;wsp:rsid wsp:val=&quot;00A06534&quot;/&gt;&lt;wsp:rsid wsp:val=&quot;00A07347&quot;/&gt;&lt;wsp:rsid wsp:val=&quot;00A1355E&quot;/&gt;&lt;wsp:rsid wsp:val=&quot;00A1491C&quot;/&gt;&lt;wsp:rsid wsp:val=&quot;00A22304&quot;/&gt;&lt;wsp:rsid wsp:val=&quot;00A25A05&quot;/&gt;&lt;wsp:rsid wsp:val=&quot;00A31E8D&quot;/&gt;&lt;wsp:rsid wsp:val=&quot;00A32BC0&quot;/&gt;&lt;wsp:rsid wsp:val=&quot;00A36A15&quot;/&gt;&lt;wsp:rsid wsp:val=&quot;00A36CB4&quot;/&gt;&lt;wsp:rsid wsp:val=&quot;00A3760B&quot;/&gt;&lt;wsp:rsid wsp:val=&quot;00A37970&quot;/&gt;&lt;wsp:rsid wsp:val=&quot;00A41D43&quot;/&gt;&lt;wsp:rsid wsp:val=&quot;00A453A1&quot;/&gt;&lt;wsp:rsid wsp:val=&quot;00A5148F&quot;/&gt;&lt;wsp:rsid wsp:val=&quot;00A51F69&quot;/&gt;&lt;wsp:rsid wsp:val=&quot;00A54B5F&quot;/&gt;&lt;wsp:rsid wsp:val=&quot;00A62F1A&quot;/&gt;&lt;wsp:rsid wsp:val=&quot;00A62FA1&quot;/&gt;&lt;wsp:rsid wsp:val=&quot;00A64605&quot;/&gt;&lt;wsp:rsid wsp:val=&quot;00A65F4C&quot;/&gt;&lt;wsp:rsid wsp:val=&quot;00A67135&quot;/&gt;&lt;wsp:rsid wsp:val=&quot;00A70F95&quot;/&gt;&lt;wsp:rsid wsp:val=&quot;00A93DC4&quot;/&gt;&lt;wsp:rsid wsp:val=&quot;00A97D5F&quot;/&gt;&lt;wsp:rsid wsp:val=&quot;00AA5AC1&quot;/&gt;&lt;wsp:rsid wsp:val=&quot;00AA72C7&quot;/&gt;&lt;wsp:rsid wsp:val=&quot;00AA7F5C&quot;/&gt;&lt;wsp:rsid wsp:val=&quot;00AB52E3&quot;/&gt;&lt;wsp:rsid wsp:val=&quot;00AC48D2&quot;/&gt;&lt;wsp:rsid wsp:val=&quot;00AC796D&quot;/&gt;&lt;wsp:rsid wsp:val=&quot;00AD0B5C&quot;/&gt;&lt;wsp:rsid wsp:val=&quot;00AD5B3F&quot;/&gt;&lt;wsp:rsid wsp:val=&quot;00AE23A6&quot;/&gt;&lt;wsp:rsid wsp:val=&quot;00AE4E74&quot;/&gt;&lt;wsp:rsid wsp:val=&quot;00AE56AE&quot;/&gt;&lt;wsp:rsid wsp:val=&quot;00AF107B&quot;/&gt;&lt;wsp:rsid wsp:val=&quot;00B00276&quot;/&gt;&lt;wsp:rsid wsp:val=&quot;00B00FC2&quot;/&gt;&lt;wsp:rsid wsp:val=&quot;00B249BE&quot;/&gt;&lt;wsp:rsid wsp:val=&quot;00B322E4&quot;/&gt;&lt;wsp:rsid wsp:val=&quot;00B34583&quot;/&gt;&lt;wsp:rsid wsp:val=&quot;00B352A9&quot;/&gt;&lt;wsp:rsid wsp:val=&quot;00B36C60&quot;/&gt;&lt;wsp:rsid wsp:val=&quot;00B416FF&quot;/&gt;&lt;wsp:rsid wsp:val=&quot;00B455ED&quot;/&gt;&lt;wsp:rsid wsp:val=&quot;00B52120&quot;/&gt;&lt;wsp:rsid wsp:val=&quot;00B52377&quot;/&gt;&lt;wsp:rsid wsp:val=&quot;00B52760&quot;/&gt;&lt;wsp:rsid wsp:val=&quot;00B533EE&quot;/&gt;&lt;wsp:rsid wsp:val=&quot;00B564DE&quot;/&gt;&lt;wsp:rsid wsp:val=&quot;00B62338&quot;/&gt;&lt;wsp:rsid wsp:val=&quot;00B65035&quot;/&gt;&lt;wsp:rsid wsp:val=&quot;00B65332&quot;/&gt;&lt;wsp:rsid wsp:val=&quot;00B655CE&quot;/&gt;&lt;wsp:rsid wsp:val=&quot;00B76B71&quot;/&gt;&lt;wsp:rsid wsp:val=&quot;00B77405&quot;/&gt;&lt;wsp:rsid wsp:val=&quot;00B77AE7&quot;/&gt;&lt;wsp:rsid wsp:val=&quot;00B901B3&quot;/&gt;&lt;wsp:rsid wsp:val=&quot;00B909B8&quot;/&gt;&lt;wsp:rsid wsp:val=&quot;00B95C45&quot;/&gt;&lt;wsp:rsid wsp:val=&quot;00BA517C&quot;/&gt;&lt;wsp:rsid wsp:val=&quot;00BA64A7&quot;/&gt;&lt;wsp:rsid wsp:val=&quot;00BB0C02&quot;/&gt;&lt;wsp:rsid wsp:val=&quot;00BB136B&quot;/&gt;&lt;wsp:rsid wsp:val=&quot;00BB341D&quot;/&gt;&lt;wsp:rsid wsp:val=&quot;00BB6004&quot;/&gt;&lt;wsp:rsid wsp:val=&quot;00BB6336&quot;/&gt;&lt;wsp:rsid wsp:val=&quot;00BC12B0&quot;/&gt;&lt;wsp:rsid wsp:val=&quot;00BC3D6B&quot;/&gt;&lt;wsp:rsid wsp:val=&quot;00BD3502&quot;/&gt;&lt;wsp:rsid wsp:val=&quot;00BD683F&quot;/&gt;&lt;wsp:rsid wsp:val=&quot;00BD7C14&quot;/&gt;&lt;wsp:rsid wsp:val=&quot;00BE1A01&quot;/&gt;&lt;wsp:rsid wsp:val=&quot;00BE62F1&quot;/&gt;&lt;wsp:rsid wsp:val=&quot;00BF24D7&quot;/&gt;&lt;wsp:rsid wsp:val=&quot;00BF26B5&quot;/&gt;&lt;wsp:rsid wsp:val=&quot;00BF6949&quot;/&gt;&lt;wsp:rsid wsp:val=&quot;00C00A0B&quot;/&gt;&lt;wsp:rsid wsp:val=&quot;00C02338&quot;/&gt;&lt;wsp:rsid wsp:val=&quot;00C03573&quot;/&gt;&lt;wsp:rsid wsp:val=&quot;00C11663&quot;/&gt;&lt;wsp:rsid wsp:val=&quot;00C14D7D&quot;/&gt;&lt;wsp:rsid wsp:val=&quot;00C15157&quot;/&gt;&lt;wsp:rsid wsp:val=&quot;00C153FA&quot;/&gt;&lt;wsp:rsid wsp:val=&quot;00C178CA&quot;/&gt;&lt;wsp:rsid wsp:val=&quot;00C20323&quot;/&gt;&lt;wsp:rsid wsp:val=&quot;00C30618&quot;/&gt;&lt;wsp:rsid wsp:val=&quot;00C32779&quot;/&gt;&lt;wsp:rsid wsp:val=&quot;00C43F82&quot;/&gt;&lt;wsp:rsid wsp:val=&quot;00C46E65&quot;/&gt;&lt;wsp:rsid wsp:val=&quot;00C505E7&quot;/&gt;&lt;wsp:rsid wsp:val=&quot;00C51C5D&quot;/&gt;&lt;wsp:rsid wsp:val=&quot;00C53F44&quot;/&gt;&lt;wsp:rsid wsp:val=&quot;00C543DC&quot;/&gt;&lt;wsp:rsid wsp:val=&quot;00C54D90&quot;/&gt;&lt;wsp:rsid wsp:val=&quot;00C57D00&quot;/&gt;&lt;wsp:rsid wsp:val=&quot;00C663FE&quot;/&gt;&lt;wsp:rsid wsp:val=&quot;00C66A32&quot;/&gt;&lt;wsp:rsid wsp:val=&quot;00C707A5&quot;/&gt;&lt;wsp:rsid wsp:val=&quot;00C77412&quot;/&gt;&lt;wsp:rsid wsp:val=&quot;00C82C7A&quot;/&gt;&lt;wsp:rsid wsp:val=&quot;00C8344A&quot;/&gt;&lt;wsp:rsid wsp:val=&quot;00C90C13&quot;/&gt;&lt;wsp:rsid wsp:val=&quot;00C96046&quot;/&gt;&lt;wsp:rsid wsp:val=&quot;00C96F7F&quot;/&gt;&lt;wsp:rsid wsp:val=&quot;00CA0217&quot;/&gt;&lt;wsp:rsid wsp:val=&quot;00CA4E51&quot;/&gt;&lt;wsp:rsid wsp:val=&quot;00CA543A&quot;/&gt;&lt;wsp:rsid wsp:val=&quot;00CB0FAF&quot;/&gt;&lt;wsp:rsid wsp:val=&quot;00CB3FE5&quot;/&gt;&lt;wsp:rsid wsp:val=&quot;00CC45B5&quot;/&gt;&lt;wsp:rsid wsp:val=&quot;00CD1635&quot;/&gt;&lt;wsp:rsid wsp:val=&quot;00CD4991&quot;/&gt;&lt;wsp:rsid wsp:val=&quot;00CD63FC&quot;/&gt;&lt;wsp:rsid wsp:val=&quot;00CF193E&quot;/&gt;&lt;wsp:rsid wsp:val=&quot;00CF36A4&quot;/&gt;&lt;wsp:rsid wsp:val=&quot;00CF6548&quot;/&gt;&lt;wsp:rsid wsp:val=&quot;00D00CAB&quot;/&gt;&lt;wsp:rsid wsp:val=&quot;00D17176&quot;/&gt;&lt;wsp:rsid wsp:val=&quot;00D23651&quot;/&gt;&lt;wsp:rsid wsp:val=&quot;00D266B4&quot;/&gt;&lt;wsp:rsid wsp:val=&quot;00D33D05&quot;/&gt;&lt;wsp:rsid wsp:val=&quot;00D35B36&quot;/&gt;&lt;wsp:rsid wsp:val=&quot;00D36D5A&quot;/&gt;&lt;wsp:rsid wsp:val=&quot;00D4721A&quot;/&gt;&lt;wsp:rsid wsp:val=&quot;00D50960&quot;/&gt;&lt;wsp:rsid wsp:val=&quot;00D50C01&quot;/&gt;&lt;wsp:rsid wsp:val=&quot;00D53AF1&quot;/&gt;&lt;wsp:rsid wsp:val=&quot;00D552BD&quot;/&gt;&lt;wsp:rsid wsp:val=&quot;00D64249&quot;/&gt;&lt;wsp:rsid wsp:val=&quot;00D700F4&quot;/&gt;&lt;wsp:rsid wsp:val=&quot;00D70A26&quot;/&gt;&lt;wsp:rsid wsp:val=&quot;00D74528&quot;/&gt;&lt;wsp:rsid wsp:val=&quot;00D75352&quot;/&gt;&lt;wsp:rsid wsp:val=&quot;00D768FE&quot;/&gt;&lt;wsp:rsid wsp:val=&quot;00D77BA7&quot;/&gt;&lt;wsp:rsid wsp:val=&quot;00D839B1&quot;/&gt;&lt;wsp:rsid wsp:val=&quot;00D864E6&quot;/&gt;&lt;wsp:rsid wsp:val=&quot;00D8695A&quot;/&gt;&lt;wsp:rsid wsp:val=&quot;00D91F97&quot;/&gt;&lt;wsp:rsid wsp:val=&quot;00D9257B&quot;/&gt;&lt;wsp:rsid wsp:val=&quot;00D9347E&quot;/&gt;&lt;wsp:rsid wsp:val=&quot;00D95D18&quot;/&gt;&lt;wsp:rsid wsp:val=&quot;00D95E5C&quot;/&gt;&lt;wsp:rsid wsp:val=&quot;00D9625E&quot;/&gt;&lt;wsp:rsid wsp:val=&quot;00DA4971&quot;/&gt;&lt;wsp:rsid wsp:val=&quot;00DB1C1C&quot;/&gt;&lt;wsp:rsid wsp:val=&quot;00DB3DD5&quot;/&gt;&lt;wsp:rsid wsp:val=&quot;00DB4776&quot;/&gt;&lt;wsp:rsid wsp:val=&quot;00DB6D26&quot;/&gt;&lt;wsp:rsid wsp:val=&quot;00DB7772&quot;/&gt;&lt;wsp:rsid wsp:val=&quot;00DC5313&quot;/&gt;&lt;wsp:rsid wsp:val=&quot;00DC71FE&quot;/&gt;&lt;wsp:rsid wsp:val=&quot;00DC7D5E&quot;/&gt;&lt;wsp:rsid wsp:val=&quot;00DD1E14&quot;/&gt;&lt;wsp:rsid wsp:val=&quot;00DD363F&quot;/&gt;&lt;wsp:rsid wsp:val=&quot;00DD4682&quot;/&gt;&lt;wsp:rsid wsp:val=&quot;00DD69B5&quot;/&gt;&lt;wsp:rsid wsp:val=&quot;00DE015E&quot;/&gt;&lt;wsp:rsid wsp:val=&quot;00DE0E5B&quot;/&gt;&lt;wsp:rsid wsp:val=&quot;00DE12CB&quot;/&gt;&lt;wsp:rsid wsp:val=&quot;00DE1E6D&quot;/&gt;&lt;wsp:rsid wsp:val=&quot;00DE4B9A&quot;/&gt;&lt;wsp:rsid wsp:val=&quot;00DE68F3&quot;/&gt;&lt;wsp:rsid wsp:val=&quot;00DF253F&quot;/&gt;&lt;wsp:rsid wsp:val=&quot;00DF5DA5&quot;/&gt;&lt;wsp:rsid wsp:val=&quot;00E059F3&quot;/&gt;&lt;wsp:rsid wsp:val=&quot;00E05EE4&quot;/&gt;&lt;wsp:rsid wsp:val=&quot;00E12452&quot;/&gt;&lt;wsp:rsid wsp:val=&quot;00E131AA&quot;/&gt;&lt;wsp:rsid wsp:val=&quot;00E138CF&quot;/&gt;&lt;wsp:rsid wsp:val=&quot;00E32D0A&quot;/&gt;&lt;wsp:rsid wsp:val=&quot;00E3552E&quot;/&gt;&lt;wsp:rsid wsp:val=&quot;00E44CC0&quot;/&gt;&lt;wsp:rsid wsp:val=&quot;00E467DE&quot;/&gt;&lt;wsp:rsid wsp:val=&quot;00E46C8C&quot;/&gt;&lt;wsp:rsid wsp:val=&quot;00E46E25&quot;/&gt;&lt;wsp:rsid wsp:val=&quot;00E4729F&quot;/&gt;&lt;wsp:rsid wsp:val=&quot;00E56D97&quot;/&gt;&lt;wsp:rsid wsp:val=&quot;00E60FF8&quot;/&gt;&lt;wsp:rsid wsp:val=&quot;00E672E1&quot;/&gt;&lt;wsp:rsid wsp:val=&quot;00E72F9E&quot;/&gt;&lt;wsp:rsid wsp:val=&quot;00E75D2B&quot;/&gt;&lt;wsp:rsid wsp:val=&quot;00E81510&quot;/&gt;&lt;wsp:rsid wsp:val=&quot;00E849CB&quot;/&gt;&lt;wsp:rsid wsp:val=&quot;00E84F9A&quot;/&gt;&lt;wsp:rsid wsp:val=&quot;00E91F66&quot;/&gt;&lt;wsp:rsid wsp:val=&quot;00E93A68&quot;/&gt;&lt;wsp:rsid wsp:val=&quot;00E953AC&quot;/&gt;&lt;wsp:rsid wsp:val=&quot;00EA093B&quot;/&gt;&lt;wsp:rsid wsp:val=&quot;00EA17B8&quot;/&gt;&lt;wsp:rsid wsp:val=&quot;00EA1E45&quot;/&gt;&lt;wsp:rsid wsp:val=&quot;00EA2D54&quot;/&gt;&lt;wsp:rsid wsp:val=&quot;00EA4A60&quot;/&gt;&lt;wsp:rsid wsp:val=&quot;00EA6BF9&quot;/&gt;&lt;wsp:rsid wsp:val=&quot;00EB493D&quot;/&gt;&lt;wsp:rsid wsp:val=&quot;00EB64AA&quot;/&gt;&lt;wsp:rsid wsp:val=&quot;00EC07E2&quot;/&gt;&lt;wsp:rsid wsp:val=&quot;00EC41EC&quot;/&gt;&lt;wsp:rsid wsp:val=&quot;00EC48A5&quot;/&gt;&lt;wsp:rsid wsp:val=&quot;00ED0027&quot;/&gt;&lt;wsp:rsid wsp:val=&quot;00ED1931&quot;/&gt;&lt;wsp:rsid wsp:val=&quot;00ED2B4D&quot;/&gt;&lt;wsp:rsid wsp:val=&quot;00ED3271&quot;/&gt;&lt;wsp:rsid wsp:val=&quot;00ED740B&quot;/&gt;&lt;wsp:rsid wsp:val=&quot;00EF38AC&quot;/&gt;&lt;wsp:rsid wsp:val=&quot;00EF71D0&quot;/&gt;&lt;wsp:rsid wsp:val=&quot;00EF7438&quot;/&gt;&lt;wsp:rsid wsp:val=&quot;00F015A7&quot;/&gt;&lt;wsp:rsid wsp:val=&quot;00F11E78&quot;/&gt;&lt;wsp:rsid wsp:val=&quot;00F121A5&quot;/&gt;&lt;wsp:rsid wsp:val=&quot;00F13A00&quot;/&gt;&lt;wsp:rsid wsp:val=&quot;00F1528C&quot;/&gt;&lt;wsp:rsid wsp:val=&quot;00F20687&quot;/&gt;&lt;wsp:rsid wsp:val=&quot;00F25B07&quot;/&gt;&lt;wsp:rsid wsp:val=&quot;00F272A9&quot;/&gt;&lt;wsp:rsid wsp:val=&quot;00F2763F&quot;/&gt;&lt;wsp:rsid wsp:val=&quot;00F3361D&quot;/&gt;&lt;wsp:rsid wsp:val=&quot;00F359D2&quot;/&gt;&lt;wsp:rsid wsp:val=&quot;00F44B88&quot;/&gt;&lt;wsp:rsid wsp:val=&quot;00F648B9&quot;/&gt;&lt;wsp:rsid wsp:val=&quot;00F740C8&quot;/&gt;&lt;wsp:rsid wsp:val=&quot;00F7433D&quot;/&gt;&lt;wsp:rsid wsp:val=&quot;00F7594B&quot;/&gt;&lt;wsp:rsid wsp:val=&quot;00F82716&quot;/&gt;&lt;wsp:rsid wsp:val=&quot;00F83ED2&quot;/&gt;&lt;wsp:rsid wsp:val=&quot;00F85524&quot;/&gt;&lt;wsp:rsid wsp:val=&quot;00F9009E&quot;/&gt;&lt;wsp:rsid wsp:val=&quot;00F91F2D&quot;/&gt;&lt;wsp:rsid wsp:val=&quot;00F94A48&quot;/&gt;&lt;wsp:rsid wsp:val=&quot;00F94F21&quot;/&gt;&lt;wsp:rsid wsp:val=&quot;00FA40E7&quot;/&gt;&lt;wsp:rsid wsp:val=&quot;00FA751D&quot;/&gt;&lt;wsp:rsid wsp:val=&quot;00FA7F2B&quot;/&gt;&lt;wsp:rsid wsp:val=&quot;00FB49AB&quot;/&gt;&lt;wsp:rsid wsp:val=&quot;00FB61AB&quot;/&gt;&lt;wsp:rsid wsp:val=&quot;00FC1318&quot;/&gt;&lt;wsp:rsid wsp:val=&quot;00FD4776&quot;/&gt;&lt;wsp:rsid wsp:val=&quot;00FD7B78&quot;/&gt;&lt;wsp:rsid wsp:val=&quot;00FE4BD3&quot;/&gt;&lt;wsp:rsid wsp:val=&quot;00FE733A&quot;/&gt;&lt;wsp:rsid wsp:val=&quot;00FF18C8&quot;/&gt;&lt;wsp:rsid wsp:val=&quot;00FF659A&quot;/&gt;&lt;wsp:rsid wsp:val=&quot;00FF7732&quot;/&gt;&lt;/wsp:rsids&gt;&lt;/w:docPr&gt;&lt;w:body&gt;&lt;wx:sect&gt;&lt;w:p wsp:rsidR=&quot;00000000&quot; wsp:rsidRDefault=&quot;00756F30&quot; wsp:rsidP=&quot;00756F30&quot;&gt;&lt;m:oMathPara&gt;&lt;m:oMath&gt;&lt;m:rad&gt;&lt;m:radPr&gt;&lt;m:degHide m:val=&quot;1&quot;/&gt;&lt;m:ctrlPr&gt;&lt;w:rPr&gt;&lt;w:rFonts w:ascii=&quot;Cambria Math&quot; w:h-ansi=&quot;Cambria Math&quot;/&gt;&lt;wx:font wx:val=&quot;Cambria Math&quot;/&gt;&lt;w:sz w:val=&quot;30&quot;/&gt;&lt;w:sz-cs w:val=&quot;30&quot;/&gt;&lt;/w:rPr&gt;&lt;/m:ctrlPr&gt;&lt;/m:radPr&gt;&lt;m:deg/&gt;&lt;m:e&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MK&lt;/m:t&gt;&lt;/m:r&gt;&lt;/m:num&gt;&lt;m:den&gt;&lt;m:sSub&gt;&lt;m:sSubPr&gt;&lt;m:ctrlPr&gt;&lt;w:rPr&gt;&lt;w:rFonts w:ascii=&quot;Cambria Math&quot; w:h-ansi=&quot;Cambria Math&quot;/&gt;&lt;wx:font wx:val=&quot;Cambria Math&quot;/&gt;&lt;w:i/&gt;&lt;w:sz w:val=&quot;30&quot;/&gt;&lt;w:sz-cs w:val=&quot;30&quot;/&gt;&lt;/w:rPr&gt;&lt;/m:ctrlPr&gt;&lt;/m:sSubPr&gt;&lt;m:e&gt;&lt;m:r&gt;&lt;w:rPr&gt;&lt;w:rFonts w:ascii=&quot;Cambria Math&quot; w:h-ansi=&quot;Cambria Math&quot;/&gt;&lt;wx:font wx:val=&quot;Cambria Math&quot;/&gt;&lt;w:i/&gt;&lt;w:sz w:val=&quot;30&quot;/&gt;&lt;w:sz-cs w:val=&quot;30&quot;/&gt;&lt;/w:rPr&gt;&lt;m:t&gt;RT&lt;/m:t&gt;&lt;/m:r&gt;&lt;/m:e&gt;&lt;m:sub&gt;&lt;m:r&gt;&lt;w:rPr&gt;&lt;w:rFonts w:ascii=&quot;Cambria Math&quot; w:h-ansi=&quot;Cambria Math&quot;/&gt;&lt;wx:font wx:val=&quot;Cambria Math&quot;/&gt;&lt;w:i/&gt;&lt;w:sz w:val=&quot;30&quot;/&gt;&lt;w:sz-cs w:val=&quot;30&quot;/&gt;&lt;/w:rPr&gt;&lt;m:t&gt;G&lt;/m:t&gt;&lt;/m:r&gt;&lt;/m:sub&gt;&lt;/m:sSub&gt;&lt;/m:den&gt;&lt;/m:f&gt;&lt;m:r&gt;&lt;w:rPr&gt;&lt;w:rFonts w:ascii=&quot;Cambria Math&quot; w:h-ansi=&quot;Cambria Math&quot;/&gt;&lt;wx:font wx:val=&quot;Cambria Math&quot;/&gt;&lt;w:i/&gt;&lt;w:sz w:val=&quot;30&quot;/&gt;&lt;w:sz-cs w:val=&quot;30&quot;/&gt;&lt;/w:rPr&gt;&lt;m:t&gt;(&lt;/m:t&gt;&lt;/m:r&gt;&lt;m:sSup&gt;&lt;m:sSupPr&gt;&lt;m:ctrlPr&gt;&lt;w:rPr&gt;&lt;w:rFonts w:ascii=&quot;Cambria Math&quot; w:h-ansi=&quot;Cambria Math&quot;/&gt;&lt;wx:font wx:val=&quot;Cambria Math&quot;/&gt;&lt;w:i/&gt;&lt;w:sz w:val=&quot;30&quot;/&gt;&lt;w:sz-cs w:val=&quot;30&quot;/&gt;&lt;/w:rPr&gt;&lt;/m:ctrlPr&gt;&lt;/m:sSupPr&gt;&lt;m:e&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2&lt;/m:t&gt;&lt;/m:r&gt;&lt;/m:num&gt;&lt;m:den&gt;&lt;m:r&gt;&lt;w:rPr&gt;&lt;w:rFonts w:ascii=&quot;Cambria Math&quot; w:h-ansi=&quot;Cambria Math&quot;/&gt;&lt;wx:font wx:val=&quot;Cambria Math&quot;/&gt;&lt;w:i/&gt;&lt;w:sz w:val=&quot;30&quot;/&gt;&lt;w:sz-cs w:val=&quot;30&quot;/&gt;&lt;/w:rPr&gt;&lt;m:t&gt;k&lt;/m:t&gt;&lt;/m:r&gt;&lt;m:r&gt;&lt;m:rPr&gt;&lt;m:sty m:val=&quot;p&quot;/&gt;&lt;/m:rPr&gt;&lt;w:rPr&gt;&lt;w:rFonts w:ascii=&quot;Cambria Math&quot; w:h-ansi=&quot;Cambria Math&quot;/&gt;&lt;wx:font wx:val=&quot;Cambria Math&quot;/&gt;&lt;w:sz w:val=&quot;30&quot;/&gt;&lt;w:sz-cs w:val=&quot;30&quot;/&gt;&lt;/w:rPr&gt;&lt;m:t&gt;+1&lt;/m:t&gt;&lt;/m:r&gt;&lt;/m:den&gt;&lt;/m:f&gt;&lt;m:r&gt;&lt;w:rPr&gt;&lt;w:rFonts w:ascii=&quot;Cambria Math&quot; w:h-ansi=&quot;Cambria Math&quot;/&gt;&lt;wx:font wx:val=&quot;Cambria Math&quot;/&gt;&lt;w:i/&gt;&lt;w:sz w:val=&quot;30&quot;/&gt;&lt;w:sz-cs w:val=&quot;30&quot;/&gt;&lt;/w:rPr&gt;&lt;m:t&gt;)&lt;/m:t&gt;&lt;/m:r&gt;&lt;/m:e&gt;&lt;m:sup&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k+1&lt;/m:t&gt;&lt;/m:r&gt;&lt;/m:num&gt;&lt;m:den&gt;&lt;m:r&gt;&lt;w:rPr&gt;&lt;w:rFonts w:ascii=&quot;Cambria Math&quot; w:h-ansi=&quot;Cambria Math&quot;/&gt;&lt;wx:font wx:val=&quot;Cambria Math&quot;/&gt;&lt;w:i/&gt;&lt;w:sz w:val=&quot;30&quot;/&gt;&lt;w:sz-cs w:val=&quot;30&quot;/&gt;&lt;/w:rPr&gt;&lt;m:t&gt;k&lt;/m:t&gt;&lt;/m:r&gt;&lt;m:r&gt;&lt;m:rPr&gt;&lt;m:sty m:val=&quot;p&quot;/&gt;&lt;/m:rPr&gt;&lt;w:rPr&gt;&lt;w:rFonts w:ascii=&quot;Cambria Math&quot; w:h-ansi=&quot;Cambria Math&quot;/&gt;&lt;wx:font wx:val=&quot;Cambria Math&quot;/&gt;&lt;w:sz w:val=&quot;30&quot;/&gt;&lt;w:sz-cs w:val=&quot;30&quot;/&gt;&lt;/w:rPr&gt;&lt;m:t&gt;-1&lt;/m:t&gt;&lt;/m:r&gt;&lt;/m:den&gt;&lt;/m:f&gt;&lt;/m:sup&gt;&lt;/m:sSup&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imagedata r:id="rId44" o:title="" chromakey="white"/>
          </v:shape>
        </w:pict>
      </w:r>
      <w:r w:rsidRPr="0022518C">
        <w:rPr>
          <w:rFonts w:ascii="Times New Roman" w:eastAsia="等线" w:hAnsi="Times New Roman" w:cs="Times New Roman"/>
          <w:sz w:val="30"/>
          <w:szCs w:val="30"/>
        </w:rPr>
        <w:instrText xml:space="preserve"> </w:instrText>
      </w:r>
      <w:r w:rsidRPr="0022518C">
        <w:rPr>
          <w:rFonts w:ascii="Times New Roman" w:eastAsia="等线" w:hAnsi="Times New Roman" w:cs="Times New Roman"/>
          <w:sz w:val="30"/>
          <w:szCs w:val="30"/>
        </w:rPr>
        <w:fldChar w:fldCharType="separate"/>
      </w:r>
      <w:r w:rsidR="00EA2CF8">
        <w:rPr>
          <w:rFonts w:ascii="等线" w:eastAsia="等线" w:hAnsi="等线" w:cs="Times New Roman"/>
          <w:position w:val="-32"/>
          <w:sz w:val="24"/>
          <w:szCs w:val="24"/>
        </w:rPr>
        <w:pict>
          <v:shape id="图片 200" o:spid="_x0000_i1040" type="#_x0000_t75" style="width:85.5pt;height:46.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14A77&quot;/&gt;&lt;wsp:rsid wsp:val=&quot;00000330&quot;/&gt;&lt;wsp:rsid wsp:val=&quot;00006BE1&quot;/&gt;&lt;wsp:rsid wsp:val=&quot;00010095&quot;/&gt;&lt;wsp:rsid wsp:val=&quot;000256B7&quot;/&gt;&lt;wsp:rsid wsp:val=&quot;00027E5A&quot;/&gt;&lt;wsp:rsid wsp:val=&quot;00031038&quot;/&gt;&lt;wsp:rsid wsp:val=&quot;00033C29&quot;/&gt;&lt;wsp:rsid wsp:val=&quot;00041DDB&quot;/&gt;&lt;wsp:rsid wsp:val=&quot;0004452D&quot;/&gt;&lt;wsp:rsid wsp:val=&quot;00050B4B&quot;/&gt;&lt;wsp:rsid wsp:val=&quot;00060EC2&quot;/&gt;&lt;wsp:rsid wsp:val=&quot;00062751&quot;/&gt;&lt;wsp:rsid wsp:val=&quot;00066256&quot;/&gt;&lt;wsp:rsid wsp:val=&quot;000678AA&quot;/&gt;&lt;wsp:rsid wsp:val=&quot;0007033E&quot;/&gt;&lt;wsp:rsid wsp:val=&quot;0007141E&quot;/&gt;&lt;wsp:rsid wsp:val=&quot;00075E89&quot;/&gt;&lt;wsp:rsid wsp:val=&quot;00080F0C&quot;/&gt;&lt;wsp:rsid wsp:val=&quot;000861B0&quot;/&gt;&lt;wsp:rsid wsp:val=&quot;00091BA8&quot;/&gt;&lt;wsp:rsid wsp:val=&quot;000A299A&quot;/&gt;&lt;wsp:rsid wsp:val=&quot;000B4416&quot;/&gt;&lt;wsp:rsid wsp:val=&quot;000C07BB&quot;/&gt;&lt;wsp:rsid wsp:val=&quot;000C1946&quot;/&gt;&lt;wsp:rsid wsp:val=&quot;000C2D3F&quot;/&gt;&lt;wsp:rsid wsp:val=&quot;000C6238&quot;/&gt;&lt;wsp:rsid wsp:val=&quot;000D05FC&quot;/&gt;&lt;wsp:rsid wsp:val=&quot;000E1978&quot;/&gt;&lt;wsp:rsid wsp:val=&quot;000E53D6&quot;/&gt;&lt;wsp:rsid wsp:val=&quot;000E576A&quot;/&gt;&lt;wsp:rsid wsp:val=&quot;000F7D12&quot;/&gt;&lt;wsp:rsid wsp:val=&quot;00102E9C&quot;/&gt;&lt;wsp:rsid wsp:val=&quot;001057AA&quot;/&gt;&lt;wsp:rsid wsp:val=&quot;001147C3&quot;/&gt;&lt;wsp:rsid wsp:val=&quot;00115DB2&quot;/&gt;&lt;wsp:rsid wsp:val=&quot;00117D6C&quot;/&gt;&lt;wsp:rsid wsp:val=&quot;001201BE&quot;/&gt;&lt;wsp:rsid wsp:val=&quot;00122986&quot;/&gt;&lt;wsp:rsid wsp:val=&quot;001325A4&quot;/&gt;&lt;wsp:rsid wsp:val=&quot;00156A31&quot;/&gt;&lt;wsp:rsid wsp:val=&quot;00161946&quot;/&gt;&lt;wsp:rsid wsp:val=&quot;00161B12&quot;/&gt;&lt;wsp:rsid wsp:val=&quot;00161CDC&quot;/&gt;&lt;wsp:rsid wsp:val=&quot;0016228B&quot;/&gt;&lt;wsp:rsid wsp:val=&quot;00170490&quot;/&gt;&lt;wsp:rsid wsp:val=&quot;001739DD&quot;/&gt;&lt;wsp:rsid wsp:val=&quot;00187A10&quot;/&gt;&lt;wsp:rsid wsp:val=&quot;00193B93&quot;/&gt;&lt;wsp:rsid wsp:val=&quot;0019470F&quot;/&gt;&lt;wsp:rsid wsp:val=&quot;001A1B71&quot;/&gt;&lt;wsp:rsid wsp:val=&quot;001C1AD5&quot;/&gt;&lt;wsp:rsid wsp:val=&quot;001C1D26&quot;/&gt;&lt;wsp:rsid wsp:val=&quot;001C257E&quot;/&gt;&lt;wsp:rsid wsp:val=&quot;001D0318&quot;/&gt;&lt;wsp:rsid wsp:val=&quot;001D1212&quot;/&gt;&lt;wsp:rsid wsp:val=&quot;001D377F&quot;/&gt;&lt;wsp:rsid wsp:val=&quot;001D7B82&quot;/&gt;&lt;wsp:rsid wsp:val=&quot;001E082E&quot;/&gt;&lt;wsp:rsid wsp:val=&quot;001E2ECC&quot;/&gt;&lt;wsp:rsid wsp:val=&quot;001E3586&quot;/&gt;&lt;wsp:rsid wsp:val=&quot;001E6B2E&quot;/&gt;&lt;wsp:rsid wsp:val=&quot;001E7478&quot;/&gt;&lt;wsp:rsid wsp:val=&quot;001F0ED4&quot;/&gt;&lt;wsp:rsid wsp:val=&quot;001F32EF&quot;/&gt;&lt;wsp:rsid wsp:val=&quot;001F3E28&quot;/&gt;&lt;wsp:rsid wsp:val=&quot;001F635C&quot;/&gt;&lt;wsp:rsid wsp:val=&quot;001F6E53&quot;/&gt;&lt;wsp:rsid wsp:val=&quot;001F751E&quot;/&gt;&lt;wsp:rsid wsp:val=&quot;00214A77&quot;/&gt;&lt;wsp:rsid wsp:val=&quot;00216909&quot;/&gt;&lt;wsp:rsid wsp:val=&quot;00221178&quot;/&gt;&lt;wsp:rsid wsp:val=&quot;0022248F&quot;/&gt;&lt;wsp:rsid wsp:val=&quot;00231177&quot;/&gt;&lt;wsp:rsid wsp:val=&quot;002316BE&quot;/&gt;&lt;wsp:rsid wsp:val=&quot;00247E01&quot;/&gt;&lt;wsp:rsid wsp:val=&quot;00250024&quot;/&gt;&lt;wsp:rsid wsp:val=&quot;002562F9&quot;/&gt;&lt;wsp:rsid wsp:val=&quot;00260A69&quot;/&gt;&lt;wsp:rsid wsp:val=&quot;002656FC&quot;/&gt;&lt;wsp:rsid wsp:val=&quot;00265AD4&quot;/&gt;&lt;wsp:rsid wsp:val=&quot;00266F04&quot;/&gt;&lt;wsp:rsid wsp:val=&quot;00272A93&quot;/&gt;&lt;wsp:rsid wsp:val=&quot;00275EE9&quot;/&gt;&lt;wsp:rsid wsp:val=&quot;002829CF&quot;/&gt;&lt;wsp:rsid wsp:val=&quot;00284343&quot;/&gt;&lt;wsp:rsid wsp:val=&quot;00296D20&quot;/&gt;&lt;wsp:rsid wsp:val=&quot;002978EC&quot;/&gt;&lt;wsp:rsid wsp:val=&quot;002A45FA&quot;/&gt;&lt;wsp:rsid wsp:val=&quot;002B161C&quot;/&gt;&lt;wsp:rsid wsp:val=&quot;002B24E7&quot;/&gt;&lt;wsp:rsid wsp:val=&quot;002B29A8&quot;/&gt;&lt;wsp:rsid wsp:val=&quot;002C19D3&quot;/&gt;&lt;wsp:rsid wsp:val=&quot;002C29BD&quot;/&gt;&lt;wsp:rsid wsp:val=&quot;002D0869&quot;/&gt;&lt;wsp:rsid wsp:val=&quot;002D36BF&quot;/&gt;&lt;wsp:rsid wsp:val=&quot;002D3D87&quot;/&gt;&lt;wsp:rsid wsp:val=&quot;002D5F76&quot;/&gt;&lt;wsp:rsid wsp:val=&quot;002D7B0F&quot;/&gt;&lt;wsp:rsid wsp:val=&quot;002E6DEA&quot;/&gt;&lt;wsp:rsid wsp:val=&quot;002E7DDE&quot;/&gt;&lt;wsp:rsid wsp:val=&quot;00303F58&quot;/&gt;&lt;wsp:rsid wsp:val=&quot;0030602C&quot;/&gt;&lt;wsp:rsid wsp:val=&quot;0031107B&quot;/&gt;&lt;wsp:rsid wsp:val=&quot;0031732D&quot;/&gt;&lt;wsp:rsid wsp:val=&quot;0032020F&quot;/&gt;&lt;wsp:rsid wsp:val=&quot;00320702&quot;/&gt;&lt;wsp:rsid wsp:val=&quot;003209AD&quot;/&gt;&lt;wsp:rsid wsp:val=&quot;00321360&quot;/&gt;&lt;wsp:rsid wsp:val=&quot;00334082&quot;/&gt;&lt;wsp:rsid wsp:val=&quot;00335ECE&quot;/&gt;&lt;wsp:rsid wsp:val=&quot;00341840&quot;/&gt;&lt;wsp:rsid wsp:val=&quot;003440B8&quot;/&gt;&lt;wsp:rsid wsp:val=&quot;003470CF&quot;/&gt;&lt;wsp:rsid wsp:val=&quot;003500D7&quot;/&gt;&lt;wsp:rsid wsp:val=&quot;00351654&quot;/&gt;&lt;wsp:rsid wsp:val=&quot;00354FA8&quot;/&gt;&lt;wsp:rsid wsp:val=&quot;003552B6&quot;/&gt;&lt;wsp:rsid wsp:val=&quot;00364318&quot;/&gt;&lt;wsp:rsid wsp:val=&quot;0036625E&quot;/&gt;&lt;wsp:rsid wsp:val=&quot;003758B4&quot;/&gt;&lt;wsp:rsid wsp:val=&quot;00377E9E&quot;/&gt;&lt;wsp:rsid wsp:val=&quot;00380512&quot;/&gt;&lt;wsp:rsid wsp:val=&quot;00385015&quot;/&gt;&lt;wsp:rsid wsp:val=&quot;00392643&quot;/&gt;&lt;wsp:rsid wsp:val=&quot;0039323A&quot;/&gt;&lt;wsp:rsid wsp:val=&quot;0039417C&quot;/&gt;&lt;wsp:rsid wsp:val=&quot;003A1327&quot;/&gt;&lt;wsp:rsid wsp:val=&quot;003A1689&quot;/&gt;&lt;wsp:rsid wsp:val=&quot;003A32D7&quot;/&gt;&lt;wsp:rsid wsp:val=&quot;003A6217&quot;/&gt;&lt;wsp:rsid wsp:val=&quot;003D024B&quot;/&gt;&lt;wsp:rsid wsp:val=&quot;003D36CC&quot;/&gt;&lt;wsp:rsid wsp:val=&quot;003D7CBC&quot;/&gt;&lt;wsp:rsid wsp:val=&quot;003E459F&quot;/&gt;&lt;wsp:rsid wsp:val=&quot;003E681C&quot;/&gt;&lt;wsp:rsid wsp:val=&quot;003F41B4&quot;/&gt;&lt;wsp:rsid wsp:val=&quot;003F6FA1&quot;/&gt;&lt;wsp:rsid wsp:val=&quot;00402030&quot;/&gt;&lt;wsp:rsid wsp:val=&quot;00403CE4&quot;/&gt;&lt;wsp:rsid wsp:val=&quot;00411EC8&quot;/&gt;&lt;wsp:rsid wsp:val=&quot;004131E5&quot;/&gt;&lt;wsp:rsid wsp:val=&quot;00414B15&quot;/&gt;&lt;wsp:rsid wsp:val=&quot;0042067D&quot;/&gt;&lt;wsp:rsid wsp:val=&quot;0042233F&quot;/&gt;&lt;wsp:rsid wsp:val=&quot;00423181&quot;/&gt;&lt;wsp:rsid wsp:val=&quot;00425F52&quot;/&gt;&lt;wsp:rsid wsp:val=&quot;00427493&quot;/&gt;&lt;wsp:rsid wsp:val=&quot;00427A94&quot;/&gt;&lt;wsp:rsid wsp:val=&quot;0043133A&quot;/&gt;&lt;wsp:rsid wsp:val=&quot;0043139C&quot;/&gt;&lt;wsp:rsid wsp:val=&quot;0043308F&quot;/&gt;&lt;wsp:rsid wsp:val=&quot;004405A6&quot;/&gt;&lt;wsp:rsid wsp:val=&quot;004416CD&quot;/&gt;&lt;wsp:rsid wsp:val=&quot;00450BB2&quot;/&gt;&lt;wsp:rsid wsp:val=&quot;0045278A&quot;/&gt;&lt;wsp:rsid wsp:val=&quot;00453FF0&quot;/&gt;&lt;wsp:rsid wsp:val=&quot;004569F0&quot;/&gt;&lt;wsp:rsid wsp:val=&quot;004578DF&quot;/&gt;&lt;wsp:rsid wsp:val=&quot;00457ABE&quot;/&gt;&lt;wsp:rsid wsp:val=&quot;0046204B&quot;/&gt;&lt;wsp:rsid wsp:val=&quot;00462A79&quot;/&gt;&lt;wsp:rsid wsp:val=&quot;00462AA1&quot;/&gt;&lt;wsp:rsid wsp:val=&quot;00464AC3&quot;/&gt;&lt;wsp:rsid wsp:val=&quot;0046621C&quot;/&gt;&lt;wsp:rsid wsp:val=&quot;00476711&quot;/&gt;&lt;wsp:rsid wsp:val=&quot;00476CC2&quot;/&gt;&lt;wsp:rsid wsp:val=&quot;00477B35&quot;/&gt;&lt;wsp:rsid wsp:val=&quot;00483E9C&quot;/&gt;&lt;wsp:rsid wsp:val=&quot;004844C9&quot;/&gt;&lt;wsp:rsid wsp:val=&quot;00487793&quot;/&gt;&lt;wsp:rsid wsp:val=&quot;00492408&quot;/&gt;&lt;wsp:rsid wsp:val=&quot;0049775D&quot;/&gt;&lt;wsp:rsid wsp:val=&quot;004A2713&quot;/&gt;&lt;wsp:rsid wsp:val=&quot;004A32C3&quot;/&gt;&lt;wsp:rsid wsp:val=&quot;004A3D08&quot;/&gt;&lt;wsp:rsid wsp:val=&quot;004A53C8&quot;/&gt;&lt;wsp:rsid wsp:val=&quot;004B20BA&quot;/&gt;&lt;wsp:rsid wsp:val=&quot;004B27A3&quot;/&gt;&lt;wsp:rsid wsp:val=&quot;004B2CBB&quot;/&gt;&lt;wsp:rsid wsp:val=&quot;004C0C9D&quot;/&gt;&lt;wsp:rsid wsp:val=&quot;004C271A&quot;/&gt;&lt;wsp:rsid wsp:val=&quot;004C4E8F&quot;/&gt;&lt;wsp:rsid wsp:val=&quot;004D0BF9&quot;/&gt;&lt;wsp:rsid wsp:val=&quot;004D2283&quot;/&gt;&lt;wsp:rsid wsp:val=&quot;004D308F&quot;/&gt;&lt;wsp:rsid wsp:val=&quot;004F00C9&quot;/&gt;&lt;wsp:rsid wsp:val=&quot;004F521A&quot;/&gt;&lt;wsp:rsid wsp:val=&quot;00506300&quot;/&gt;&lt;wsp:rsid wsp:val=&quot;0051059B&quot;/&gt;&lt;wsp:rsid wsp:val=&quot;005108A9&quot;/&gt;&lt;wsp:rsid wsp:val=&quot;00514607&quot;/&gt;&lt;wsp:rsid wsp:val=&quot;005229F3&quot;/&gt;&lt;wsp:rsid wsp:val=&quot;005279AA&quot;/&gt;&lt;wsp:rsid wsp:val=&quot;0054309D&quot;/&gt;&lt;wsp:rsid wsp:val=&quot;00544466&quot;/&gt;&lt;wsp:rsid wsp:val=&quot;00544D6E&quot;/&gt;&lt;wsp:rsid wsp:val=&quot;00546F6F&quot;/&gt;&lt;wsp:rsid wsp:val=&quot;00550A3D&quot;/&gt;&lt;wsp:rsid wsp:val=&quot;005552C2&quot;/&gt;&lt;wsp:rsid wsp:val=&quot;00566057&quot;/&gt;&lt;wsp:rsid wsp:val=&quot;00566406&quot;/&gt;&lt;wsp:rsid wsp:val=&quot;00572B54&quot;/&gt;&lt;wsp:rsid wsp:val=&quot;00583893&quot;/&gt;&lt;wsp:rsid wsp:val=&quot;005847CB&quot;/&gt;&lt;wsp:rsid wsp:val=&quot;00584DFE&quot;/&gt;&lt;wsp:rsid wsp:val=&quot;00587FF5&quot;/&gt;&lt;wsp:rsid wsp:val=&quot;00593DB8&quot;/&gt;&lt;wsp:rsid wsp:val=&quot;0059442B&quot;/&gt;&lt;wsp:rsid wsp:val=&quot;00595E6D&quot;/&gt;&lt;wsp:rsid wsp:val=&quot;00597094&quot;/&gt;&lt;wsp:rsid wsp:val=&quot;005974A5&quot;/&gt;&lt;wsp:rsid wsp:val=&quot;005A2091&quot;/&gt;&lt;wsp:rsid wsp:val=&quot;005A3D73&quot;/&gt;&lt;wsp:rsid wsp:val=&quot;005B2AE1&quot;/&gt;&lt;wsp:rsid wsp:val=&quot;005B5AE4&quot;/&gt;&lt;wsp:rsid wsp:val=&quot;005B7A52&quot;/&gt;&lt;wsp:rsid wsp:val=&quot;005C002E&quot;/&gt;&lt;wsp:rsid wsp:val=&quot;005C047E&quot;/&gt;&lt;wsp:rsid wsp:val=&quot;005C37EC&quot;/&gt;&lt;wsp:rsid wsp:val=&quot;005C3B17&quot;/&gt;&lt;wsp:rsid wsp:val=&quot;005D02CA&quot;/&gt;&lt;wsp:rsid wsp:val=&quot;005E096E&quot;/&gt;&lt;wsp:rsid wsp:val=&quot;005E4C08&quot;/&gt;&lt;wsp:rsid wsp:val=&quot;005E6503&quot;/&gt;&lt;wsp:rsid wsp:val=&quot;005F27B1&quot;/&gt;&lt;wsp:rsid wsp:val=&quot;005F45E6&quot;/&gt;&lt;wsp:rsid wsp:val=&quot;005F7DF0&quot;/&gt;&lt;wsp:rsid wsp:val=&quot;006011B6&quot;/&gt;&lt;wsp:rsid wsp:val=&quot;0060386C&quot;/&gt;&lt;wsp:rsid wsp:val=&quot;0060543D&quot;/&gt;&lt;wsp:rsid wsp:val=&quot;00607278&quot;/&gt;&lt;wsp:rsid wsp:val=&quot;00611304&quot;/&gt;&lt;wsp:rsid wsp:val=&quot;00614DED&quot;/&gt;&lt;wsp:rsid wsp:val=&quot;006209A0&quot;/&gt;&lt;wsp:rsid wsp:val=&quot;00626097&quot;/&gt;&lt;wsp:rsid wsp:val=&quot;00631A69&quot;/&gt;&lt;wsp:rsid wsp:val=&quot;00631D25&quot;/&gt;&lt;wsp:rsid wsp:val=&quot;0063715B&quot;/&gt;&lt;wsp:rsid wsp:val=&quot;00641A76&quot;/&gt;&lt;wsp:rsid wsp:val=&quot;006438F2&quot;/&gt;&lt;wsp:rsid wsp:val=&quot;006479BF&quot;/&gt;&lt;wsp:rsid wsp:val=&quot;00660281&quot;/&gt;&lt;wsp:rsid wsp:val=&quot;006609E8&quot;/&gt;&lt;wsp:rsid wsp:val=&quot;0066529F&quot;/&gt;&lt;wsp:rsid wsp:val=&quot;00670E08&quot;/&gt;&lt;wsp:rsid wsp:val=&quot;006749B0&quot;/&gt;&lt;wsp:rsid wsp:val=&quot;0068071C&quot;/&gt;&lt;wsp:rsid wsp:val=&quot;00681A99&quot;/&gt;&lt;wsp:rsid wsp:val=&quot;00682B73&quot;/&gt;&lt;wsp:rsid wsp:val=&quot;0068621C&quot;/&gt;&lt;wsp:rsid wsp:val=&quot;00690EF9&quot;/&gt;&lt;wsp:rsid wsp:val=&quot;006A6259&quot;/&gt;&lt;wsp:rsid wsp:val=&quot;006A7B23&quot;/&gt;&lt;wsp:rsid wsp:val=&quot;006C0FA8&quot;/&gt;&lt;wsp:rsid wsp:val=&quot;006C300D&quot;/&gt;&lt;wsp:rsid wsp:val=&quot;006C3EB1&quot;/&gt;&lt;wsp:rsid wsp:val=&quot;006D4E6D&quot;/&gt;&lt;wsp:rsid wsp:val=&quot;006D614E&quot;/&gt;&lt;wsp:rsid wsp:val=&quot;006D7F96&quot;/&gt;&lt;wsp:rsid wsp:val=&quot;006E0203&quot;/&gt;&lt;wsp:rsid wsp:val=&quot;006E3054&quot;/&gt;&lt;wsp:rsid wsp:val=&quot;006E7A25&quot;/&gt;&lt;wsp:rsid wsp:val=&quot;006E7EF6&quot;/&gt;&lt;wsp:rsid wsp:val=&quot;006E7F6E&quot;/&gt;&lt;wsp:rsid wsp:val=&quot;006F1BBD&quot;/&gt;&lt;wsp:rsid wsp:val=&quot;006F217B&quot;/&gt;&lt;wsp:rsid wsp:val=&quot;006F2892&quot;/&gt;&lt;wsp:rsid wsp:val=&quot;006F2B9E&quot;/&gt;&lt;wsp:rsid wsp:val=&quot;006F6EFA&quot;/&gt;&lt;wsp:rsid wsp:val=&quot;006F7AE3&quot;/&gt;&lt;wsp:rsid wsp:val=&quot;00703E27&quot;/&gt;&lt;wsp:rsid wsp:val=&quot;007072F3&quot;/&gt;&lt;wsp:rsid wsp:val=&quot;00710222&quot;/&gt;&lt;wsp:rsid wsp:val=&quot;0071062C&quot;/&gt;&lt;wsp:rsid wsp:val=&quot;0071193E&quot;/&gt;&lt;wsp:rsid wsp:val=&quot;007210E7&quot;/&gt;&lt;wsp:rsid wsp:val=&quot;00721207&quot;/&gt;&lt;wsp:rsid wsp:val=&quot;007234D7&quot;/&gt;&lt;wsp:rsid wsp:val=&quot;00726B6E&quot;/&gt;&lt;wsp:rsid wsp:val=&quot;00726DB5&quot;/&gt;&lt;wsp:rsid wsp:val=&quot;00733829&quot;/&gt;&lt;wsp:rsid wsp:val=&quot;0073397F&quot;/&gt;&lt;wsp:rsid wsp:val=&quot;007347A1&quot;/&gt;&lt;wsp:rsid wsp:val=&quot;00735366&quot;/&gt;&lt;wsp:rsid wsp:val=&quot;00735AD6&quot;/&gt;&lt;wsp:rsid wsp:val=&quot;00737B7E&quot;/&gt;&lt;wsp:rsid wsp:val=&quot;00741042&quot;/&gt;&lt;wsp:rsid wsp:val=&quot;00742104&quot;/&gt;&lt;wsp:rsid wsp:val=&quot;0074480C&quot;/&gt;&lt;wsp:rsid wsp:val=&quot;007465DB&quot;/&gt;&lt;wsp:rsid wsp:val=&quot;00746A4B&quot;/&gt;&lt;wsp:rsid wsp:val=&quot;0074734F&quot;/&gt;&lt;wsp:rsid wsp:val=&quot;0075086D&quot;/&gt;&lt;wsp:rsid wsp:val=&quot;00751020&quot;/&gt;&lt;wsp:rsid wsp:val=&quot;007562DC&quot;/&gt;&lt;wsp:rsid wsp:val=&quot;00756F30&quot;/&gt;&lt;wsp:rsid wsp:val=&quot;007607F4&quot;/&gt;&lt;wsp:rsid wsp:val=&quot;00761149&quot;/&gt;&lt;wsp:rsid wsp:val=&quot;007622D4&quot;/&gt;&lt;wsp:rsid wsp:val=&quot;00770C8A&quot;/&gt;&lt;wsp:rsid wsp:val=&quot;00771BA5&quot;/&gt;&lt;wsp:rsid wsp:val=&quot;007758B2&quot;/&gt;&lt;wsp:rsid wsp:val=&quot;00777530&quot;/&gt;&lt;wsp:rsid wsp:val=&quot;00777564&quot;/&gt;&lt;wsp:rsid wsp:val=&quot;007872C1&quot;/&gt;&lt;wsp:rsid wsp:val=&quot;0078797F&quot;/&gt;&lt;wsp:rsid wsp:val=&quot;0079402A&quot;/&gt;&lt;wsp:rsid wsp:val=&quot;00795805&quot;/&gt;&lt;wsp:rsid wsp:val=&quot;007A50F6&quot;/&gt;&lt;wsp:rsid wsp:val=&quot;007A624B&quot;/&gt;&lt;wsp:rsid wsp:val=&quot;007B0192&quot;/&gt;&lt;wsp:rsid wsp:val=&quot;007B314C&quot;/&gt;&lt;wsp:rsid wsp:val=&quot;007C0774&quot;/&gt;&lt;wsp:rsid wsp:val=&quot;007D36D2&quot;/&gt;&lt;wsp:rsid wsp:val=&quot;007D59DA&quot;/&gt;&lt;wsp:rsid wsp:val=&quot;007D706D&quot;/&gt;&lt;wsp:rsid wsp:val=&quot;007E1E49&quot;/&gt;&lt;wsp:rsid wsp:val=&quot;007E41E2&quot;/&gt;&lt;wsp:rsid wsp:val=&quot;007F0CE9&quot;/&gt;&lt;wsp:rsid wsp:val=&quot;007F3415&quot;/&gt;&lt;wsp:rsid wsp:val=&quot;007F4C42&quot;/&gt;&lt;wsp:rsid wsp:val=&quot;007F4D90&quot;/&gt;&lt;wsp:rsid wsp:val=&quot;007F645D&quot;/&gt;&lt;wsp:rsid wsp:val=&quot;0080099F&quot;/&gt;&lt;wsp:rsid wsp:val=&quot;00800C7A&quot;/&gt;&lt;wsp:rsid wsp:val=&quot;00815E9E&quot;/&gt;&lt;wsp:rsid wsp:val=&quot;00822CF5&quot;/&gt;&lt;wsp:rsid wsp:val=&quot;008335A6&quot;/&gt;&lt;wsp:rsid wsp:val=&quot;008362A6&quot;/&gt;&lt;wsp:rsid wsp:val=&quot;008414A0&quot;/&gt;&lt;wsp:rsid wsp:val=&quot;00845A48&quot;/&gt;&lt;wsp:rsid wsp:val=&quot;00847D04&quot;/&gt;&lt;wsp:rsid wsp:val=&quot;00850AD3&quot;/&gt;&lt;wsp:rsid wsp:val=&quot;008532DF&quot;/&gt;&lt;wsp:rsid wsp:val=&quot;008615D2&quot;/&gt;&lt;wsp:rsid wsp:val=&quot;00861758&quot;/&gt;&lt;wsp:rsid wsp:val=&quot;00862138&quot;/&gt;&lt;wsp:rsid wsp:val=&quot;00862CFD&quot;/&gt;&lt;wsp:rsid wsp:val=&quot;008656D4&quot;/&gt;&lt;wsp:rsid wsp:val=&quot;008703A7&quot;/&gt;&lt;wsp:rsid wsp:val=&quot;00877281&quot;/&gt;&lt;wsp:rsid wsp:val=&quot;00881C65&quot;/&gt;&lt;wsp:rsid wsp:val=&quot;008925A8&quot;/&gt;&lt;wsp:rsid wsp:val=&quot;00892E4F&quot;/&gt;&lt;wsp:rsid wsp:val=&quot;00893F67&quot;/&gt;&lt;wsp:rsid wsp:val=&quot;00896CFF&quot;/&gt;&lt;wsp:rsid wsp:val=&quot;008A54EF&quot;/&gt;&lt;wsp:rsid wsp:val=&quot;008A63BD&quot;/&gt;&lt;wsp:rsid wsp:val=&quot;008A7586&quot;/&gt;&lt;wsp:rsid wsp:val=&quot;008C0658&quot;/&gt;&lt;wsp:rsid wsp:val=&quot;008C0734&quot;/&gt;&lt;wsp:rsid wsp:val=&quot;008C0AB6&quot;/&gt;&lt;wsp:rsid wsp:val=&quot;008D1191&quot;/&gt;&lt;wsp:rsid wsp:val=&quot;008D5C28&quot;/&gt;&lt;wsp:rsid wsp:val=&quot;008E0D53&quot;/&gt;&lt;wsp:rsid wsp:val=&quot;008E2E17&quot;/&gt;&lt;wsp:rsid wsp:val=&quot;008E38B2&quot;/&gt;&lt;wsp:rsid wsp:val=&quot;008E4DA2&quot;/&gt;&lt;wsp:rsid wsp:val=&quot;008F0935&quot;/&gt;&lt;wsp:rsid wsp:val=&quot;008F0CF1&quot;/&gt;&lt;wsp:rsid wsp:val=&quot;00900746&quot;/&gt;&lt;wsp:rsid wsp:val=&quot;0090140B&quot;/&gt;&lt;wsp:rsid wsp:val=&quot;009019D2&quot;/&gt;&lt;wsp:rsid wsp:val=&quot;0090312E&quot;/&gt;&lt;wsp:rsid wsp:val=&quot;00904BFC&quot;/&gt;&lt;wsp:rsid wsp:val=&quot;00912180&quot;/&gt;&lt;wsp:rsid wsp:val=&quot;009147B1&quot;/&gt;&lt;wsp:rsid wsp:val=&quot;00914CF3&quot;/&gt;&lt;wsp:rsid wsp:val=&quot;00915B32&quot;/&gt;&lt;wsp:rsid wsp:val=&quot;0091663D&quot;/&gt;&lt;wsp:rsid wsp:val=&quot;00926500&quot;/&gt;&lt;wsp:rsid wsp:val=&quot;0093626D&quot;/&gt;&lt;wsp:rsid wsp:val=&quot;009402AA&quot;/&gt;&lt;wsp:rsid wsp:val=&quot;00940372&quot;/&gt;&lt;wsp:rsid wsp:val=&quot;00940C12&quot;/&gt;&lt;wsp:rsid wsp:val=&quot;00950649&quot;/&gt;&lt;wsp:rsid wsp:val=&quot;00952BF1&quot;/&gt;&lt;wsp:rsid wsp:val=&quot;00954480&quot;/&gt;&lt;wsp:rsid wsp:val=&quot;00957A12&quot;/&gt;&lt;wsp:rsid wsp:val=&quot;00957F5E&quot;/&gt;&lt;wsp:rsid wsp:val=&quot;009608BD&quot;/&gt;&lt;wsp:rsid wsp:val=&quot;009636E5&quot;/&gt;&lt;wsp:rsid wsp:val=&quot;009646FA&quot;/&gt;&lt;wsp:rsid wsp:val=&quot;00966B62&quot;/&gt;&lt;wsp:rsid wsp:val=&quot;00977B55&quot;/&gt;&lt;wsp:rsid wsp:val=&quot;00984D92&quot;/&gt;&lt;wsp:rsid wsp:val=&quot;009944EB&quot;/&gt;&lt;wsp:rsid wsp:val=&quot;00995D5E&quot;/&gt;&lt;wsp:rsid wsp:val=&quot;00996009&quot;/&gt;&lt;wsp:rsid wsp:val=&quot;009A12FA&quot;/&gt;&lt;wsp:rsid wsp:val=&quot;009C1F19&quot;/&gt;&lt;wsp:rsid wsp:val=&quot;009C3D64&quot;/&gt;&lt;wsp:rsid wsp:val=&quot;009C678D&quot;/&gt;&lt;wsp:rsid wsp:val=&quot;009D6820&quot;/&gt;&lt;wsp:rsid wsp:val=&quot;009E07C3&quot;/&gt;&lt;wsp:rsid wsp:val=&quot;009E68D9&quot;/&gt;&lt;wsp:rsid wsp:val=&quot;009E6B30&quot;/&gt;&lt;wsp:rsid wsp:val=&quot;009F274A&quot;/&gt;&lt;wsp:rsid wsp:val=&quot;00A04A70&quot;/&gt;&lt;wsp:rsid wsp:val=&quot;00A06534&quot;/&gt;&lt;wsp:rsid wsp:val=&quot;00A07347&quot;/&gt;&lt;wsp:rsid wsp:val=&quot;00A1355E&quot;/&gt;&lt;wsp:rsid wsp:val=&quot;00A1491C&quot;/&gt;&lt;wsp:rsid wsp:val=&quot;00A22304&quot;/&gt;&lt;wsp:rsid wsp:val=&quot;00A25A05&quot;/&gt;&lt;wsp:rsid wsp:val=&quot;00A31E8D&quot;/&gt;&lt;wsp:rsid wsp:val=&quot;00A32BC0&quot;/&gt;&lt;wsp:rsid wsp:val=&quot;00A36A15&quot;/&gt;&lt;wsp:rsid wsp:val=&quot;00A36CB4&quot;/&gt;&lt;wsp:rsid wsp:val=&quot;00A3760B&quot;/&gt;&lt;wsp:rsid wsp:val=&quot;00A37970&quot;/&gt;&lt;wsp:rsid wsp:val=&quot;00A41D43&quot;/&gt;&lt;wsp:rsid wsp:val=&quot;00A453A1&quot;/&gt;&lt;wsp:rsid wsp:val=&quot;00A5148F&quot;/&gt;&lt;wsp:rsid wsp:val=&quot;00A51F69&quot;/&gt;&lt;wsp:rsid wsp:val=&quot;00A54B5F&quot;/&gt;&lt;wsp:rsid wsp:val=&quot;00A62F1A&quot;/&gt;&lt;wsp:rsid wsp:val=&quot;00A62FA1&quot;/&gt;&lt;wsp:rsid wsp:val=&quot;00A64605&quot;/&gt;&lt;wsp:rsid wsp:val=&quot;00A65F4C&quot;/&gt;&lt;wsp:rsid wsp:val=&quot;00A67135&quot;/&gt;&lt;wsp:rsid wsp:val=&quot;00A70F95&quot;/&gt;&lt;wsp:rsid wsp:val=&quot;00A93DC4&quot;/&gt;&lt;wsp:rsid wsp:val=&quot;00A97D5F&quot;/&gt;&lt;wsp:rsid wsp:val=&quot;00AA5AC1&quot;/&gt;&lt;wsp:rsid wsp:val=&quot;00AA72C7&quot;/&gt;&lt;wsp:rsid wsp:val=&quot;00AA7F5C&quot;/&gt;&lt;wsp:rsid wsp:val=&quot;00AB52E3&quot;/&gt;&lt;wsp:rsid wsp:val=&quot;00AC48D2&quot;/&gt;&lt;wsp:rsid wsp:val=&quot;00AC796D&quot;/&gt;&lt;wsp:rsid wsp:val=&quot;00AD0B5C&quot;/&gt;&lt;wsp:rsid wsp:val=&quot;00AD5B3F&quot;/&gt;&lt;wsp:rsid wsp:val=&quot;00AE23A6&quot;/&gt;&lt;wsp:rsid wsp:val=&quot;00AE4E74&quot;/&gt;&lt;wsp:rsid wsp:val=&quot;00AE56AE&quot;/&gt;&lt;wsp:rsid wsp:val=&quot;00AF107B&quot;/&gt;&lt;wsp:rsid wsp:val=&quot;00B00276&quot;/&gt;&lt;wsp:rsid wsp:val=&quot;00B00FC2&quot;/&gt;&lt;wsp:rsid wsp:val=&quot;00B249BE&quot;/&gt;&lt;wsp:rsid wsp:val=&quot;00B322E4&quot;/&gt;&lt;wsp:rsid wsp:val=&quot;00B34583&quot;/&gt;&lt;wsp:rsid wsp:val=&quot;00B352A9&quot;/&gt;&lt;wsp:rsid wsp:val=&quot;00B36C60&quot;/&gt;&lt;wsp:rsid wsp:val=&quot;00B416FF&quot;/&gt;&lt;wsp:rsid wsp:val=&quot;00B455ED&quot;/&gt;&lt;wsp:rsid wsp:val=&quot;00B52120&quot;/&gt;&lt;wsp:rsid wsp:val=&quot;00B52377&quot;/&gt;&lt;wsp:rsid wsp:val=&quot;00B52760&quot;/&gt;&lt;wsp:rsid wsp:val=&quot;00B533EE&quot;/&gt;&lt;wsp:rsid wsp:val=&quot;00B564DE&quot;/&gt;&lt;wsp:rsid wsp:val=&quot;00B62338&quot;/&gt;&lt;wsp:rsid wsp:val=&quot;00B65035&quot;/&gt;&lt;wsp:rsid wsp:val=&quot;00B65332&quot;/&gt;&lt;wsp:rsid wsp:val=&quot;00B655CE&quot;/&gt;&lt;wsp:rsid wsp:val=&quot;00B76B71&quot;/&gt;&lt;wsp:rsid wsp:val=&quot;00B77405&quot;/&gt;&lt;wsp:rsid wsp:val=&quot;00B77AE7&quot;/&gt;&lt;wsp:rsid wsp:val=&quot;00B901B3&quot;/&gt;&lt;wsp:rsid wsp:val=&quot;00B909B8&quot;/&gt;&lt;wsp:rsid wsp:val=&quot;00B95C45&quot;/&gt;&lt;wsp:rsid wsp:val=&quot;00BA517C&quot;/&gt;&lt;wsp:rsid wsp:val=&quot;00BA64A7&quot;/&gt;&lt;wsp:rsid wsp:val=&quot;00BB0C02&quot;/&gt;&lt;wsp:rsid wsp:val=&quot;00BB136B&quot;/&gt;&lt;wsp:rsid wsp:val=&quot;00BB341D&quot;/&gt;&lt;wsp:rsid wsp:val=&quot;00BB6004&quot;/&gt;&lt;wsp:rsid wsp:val=&quot;00BB6336&quot;/&gt;&lt;wsp:rsid wsp:val=&quot;00BC12B0&quot;/&gt;&lt;wsp:rsid wsp:val=&quot;00BC3D6B&quot;/&gt;&lt;wsp:rsid wsp:val=&quot;00BD3502&quot;/&gt;&lt;wsp:rsid wsp:val=&quot;00BD683F&quot;/&gt;&lt;wsp:rsid wsp:val=&quot;00BD7C14&quot;/&gt;&lt;wsp:rsid wsp:val=&quot;00BE1A01&quot;/&gt;&lt;wsp:rsid wsp:val=&quot;00BE62F1&quot;/&gt;&lt;wsp:rsid wsp:val=&quot;00BF24D7&quot;/&gt;&lt;wsp:rsid wsp:val=&quot;00BF26B5&quot;/&gt;&lt;wsp:rsid wsp:val=&quot;00BF6949&quot;/&gt;&lt;wsp:rsid wsp:val=&quot;00C00A0B&quot;/&gt;&lt;wsp:rsid wsp:val=&quot;00C02338&quot;/&gt;&lt;wsp:rsid wsp:val=&quot;00C03573&quot;/&gt;&lt;wsp:rsid wsp:val=&quot;00C11663&quot;/&gt;&lt;wsp:rsid wsp:val=&quot;00C14D7D&quot;/&gt;&lt;wsp:rsid wsp:val=&quot;00C15157&quot;/&gt;&lt;wsp:rsid wsp:val=&quot;00C153FA&quot;/&gt;&lt;wsp:rsid wsp:val=&quot;00C178CA&quot;/&gt;&lt;wsp:rsid wsp:val=&quot;00C20323&quot;/&gt;&lt;wsp:rsid wsp:val=&quot;00C30618&quot;/&gt;&lt;wsp:rsid wsp:val=&quot;00C32779&quot;/&gt;&lt;wsp:rsid wsp:val=&quot;00C43F82&quot;/&gt;&lt;wsp:rsid wsp:val=&quot;00C46E65&quot;/&gt;&lt;wsp:rsid wsp:val=&quot;00C505E7&quot;/&gt;&lt;wsp:rsid wsp:val=&quot;00C51C5D&quot;/&gt;&lt;wsp:rsid wsp:val=&quot;00C53F44&quot;/&gt;&lt;wsp:rsid wsp:val=&quot;00C543DC&quot;/&gt;&lt;wsp:rsid wsp:val=&quot;00C54D90&quot;/&gt;&lt;wsp:rsid wsp:val=&quot;00C57D00&quot;/&gt;&lt;wsp:rsid wsp:val=&quot;00C663FE&quot;/&gt;&lt;wsp:rsid wsp:val=&quot;00C66A32&quot;/&gt;&lt;wsp:rsid wsp:val=&quot;00C707A5&quot;/&gt;&lt;wsp:rsid wsp:val=&quot;00C77412&quot;/&gt;&lt;wsp:rsid wsp:val=&quot;00C82C7A&quot;/&gt;&lt;wsp:rsid wsp:val=&quot;00C8344A&quot;/&gt;&lt;wsp:rsid wsp:val=&quot;00C90C13&quot;/&gt;&lt;wsp:rsid wsp:val=&quot;00C96046&quot;/&gt;&lt;wsp:rsid wsp:val=&quot;00C96F7F&quot;/&gt;&lt;wsp:rsid wsp:val=&quot;00CA0217&quot;/&gt;&lt;wsp:rsid wsp:val=&quot;00CA4E51&quot;/&gt;&lt;wsp:rsid wsp:val=&quot;00CA543A&quot;/&gt;&lt;wsp:rsid wsp:val=&quot;00CB0FAF&quot;/&gt;&lt;wsp:rsid wsp:val=&quot;00CB3FE5&quot;/&gt;&lt;wsp:rsid wsp:val=&quot;00CC45B5&quot;/&gt;&lt;wsp:rsid wsp:val=&quot;00CD1635&quot;/&gt;&lt;wsp:rsid wsp:val=&quot;00CD4991&quot;/&gt;&lt;wsp:rsid wsp:val=&quot;00CD63FC&quot;/&gt;&lt;wsp:rsid wsp:val=&quot;00CF193E&quot;/&gt;&lt;wsp:rsid wsp:val=&quot;00CF36A4&quot;/&gt;&lt;wsp:rsid wsp:val=&quot;00CF6548&quot;/&gt;&lt;wsp:rsid wsp:val=&quot;00D00CAB&quot;/&gt;&lt;wsp:rsid wsp:val=&quot;00D17176&quot;/&gt;&lt;wsp:rsid wsp:val=&quot;00D23651&quot;/&gt;&lt;wsp:rsid wsp:val=&quot;00D266B4&quot;/&gt;&lt;wsp:rsid wsp:val=&quot;00D33D05&quot;/&gt;&lt;wsp:rsid wsp:val=&quot;00D35B36&quot;/&gt;&lt;wsp:rsid wsp:val=&quot;00D36D5A&quot;/&gt;&lt;wsp:rsid wsp:val=&quot;00D4721A&quot;/&gt;&lt;wsp:rsid wsp:val=&quot;00D50960&quot;/&gt;&lt;wsp:rsid wsp:val=&quot;00D50C01&quot;/&gt;&lt;wsp:rsid wsp:val=&quot;00D53AF1&quot;/&gt;&lt;wsp:rsid wsp:val=&quot;00D552BD&quot;/&gt;&lt;wsp:rsid wsp:val=&quot;00D64249&quot;/&gt;&lt;wsp:rsid wsp:val=&quot;00D700F4&quot;/&gt;&lt;wsp:rsid wsp:val=&quot;00D70A26&quot;/&gt;&lt;wsp:rsid wsp:val=&quot;00D74528&quot;/&gt;&lt;wsp:rsid wsp:val=&quot;00D75352&quot;/&gt;&lt;wsp:rsid wsp:val=&quot;00D768FE&quot;/&gt;&lt;wsp:rsid wsp:val=&quot;00D77BA7&quot;/&gt;&lt;wsp:rsid wsp:val=&quot;00D839B1&quot;/&gt;&lt;wsp:rsid wsp:val=&quot;00D864E6&quot;/&gt;&lt;wsp:rsid wsp:val=&quot;00D8695A&quot;/&gt;&lt;wsp:rsid wsp:val=&quot;00D91F97&quot;/&gt;&lt;wsp:rsid wsp:val=&quot;00D9257B&quot;/&gt;&lt;wsp:rsid wsp:val=&quot;00D9347E&quot;/&gt;&lt;wsp:rsid wsp:val=&quot;00D95D18&quot;/&gt;&lt;wsp:rsid wsp:val=&quot;00D95E5C&quot;/&gt;&lt;wsp:rsid wsp:val=&quot;00D9625E&quot;/&gt;&lt;wsp:rsid wsp:val=&quot;00DA4971&quot;/&gt;&lt;wsp:rsid wsp:val=&quot;00DB1C1C&quot;/&gt;&lt;wsp:rsid wsp:val=&quot;00DB3DD5&quot;/&gt;&lt;wsp:rsid wsp:val=&quot;00DB4776&quot;/&gt;&lt;wsp:rsid wsp:val=&quot;00DB6D26&quot;/&gt;&lt;wsp:rsid wsp:val=&quot;00DB7772&quot;/&gt;&lt;wsp:rsid wsp:val=&quot;00DC5313&quot;/&gt;&lt;wsp:rsid wsp:val=&quot;00DC71FE&quot;/&gt;&lt;wsp:rsid wsp:val=&quot;00DC7D5E&quot;/&gt;&lt;wsp:rsid wsp:val=&quot;00DD1E14&quot;/&gt;&lt;wsp:rsid wsp:val=&quot;00DD363F&quot;/&gt;&lt;wsp:rsid wsp:val=&quot;00DD4682&quot;/&gt;&lt;wsp:rsid wsp:val=&quot;00DD69B5&quot;/&gt;&lt;wsp:rsid wsp:val=&quot;00DE015E&quot;/&gt;&lt;wsp:rsid wsp:val=&quot;00DE0E5B&quot;/&gt;&lt;wsp:rsid wsp:val=&quot;00DE12CB&quot;/&gt;&lt;wsp:rsid wsp:val=&quot;00DE1E6D&quot;/&gt;&lt;wsp:rsid wsp:val=&quot;00DE4B9A&quot;/&gt;&lt;wsp:rsid wsp:val=&quot;00DE68F3&quot;/&gt;&lt;wsp:rsid wsp:val=&quot;00DF253F&quot;/&gt;&lt;wsp:rsid wsp:val=&quot;00DF5DA5&quot;/&gt;&lt;wsp:rsid wsp:val=&quot;00E059F3&quot;/&gt;&lt;wsp:rsid wsp:val=&quot;00E05EE4&quot;/&gt;&lt;wsp:rsid wsp:val=&quot;00E12452&quot;/&gt;&lt;wsp:rsid wsp:val=&quot;00E131AA&quot;/&gt;&lt;wsp:rsid wsp:val=&quot;00E138CF&quot;/&gt;&lt;wsp:rsid wsp:val=&quot;00E32D0A&quot;/&gt;&lt;wsp:rsid wsp:val=&quot;00E3552E&quot;/&gt;&lt;wsp:rsid wsp:val=&quot;00E44CC0&quot;/&gt;&lt;wsp:rsid wsp:val=&quot;00E467DE&quot;/&gt;&lt;wsp:rsid wsp:val=&quot;00E46C8C&quot;/&gt;&lt;wsp:rsid wsp:val=&quot;00E46E25&quot;/&gt;&lt;wsp:rsid wsp:val=&quot;00E4729F&quot;/&gt;&lt;wsp:rsid wsp:val=&quot;00E56D97&quot;/&gt;&lt;wsp:rsid wsp:val=&quot;00E60FF8&quot;/&gt;&lt;wsp:rsid wsp:val=&quot;00E672E1&quot;/&gt;&lt;wsp:rsid wsp:val=&quot;00E72F9E&quot;/&gt;&lt;wsp:rsid wsp:val=&quot;00E75D2B&quot;/&gt;&lt;wsp:rsid wsp:val=&quot;00E81510&quot;/&gt;&lt;wsp:rsid wsp:val=&quot;00E849CB&quot;/&gt;&lt;wsp:rsid wsp:val=&quot;00E84F9A&quot;/&gt;&lt;wsp:rsid wsp:val=&quot;00E91F66&quot;/&gt;&lt;wsp:rsid wsp:val=&quot;00E93A68&quot;/&gt;&lt;wsp:rsid wsp:val=&quot;00E953AC&quot;/&gt;&lt;wsp:rsid wsp:val=&quot;00EA093B&quot;/&gt;&lt;wsp:rsid wsp:val=&quot;00EA17B8&quot;/&gt;&lt;wsp:rsid wsp:val=&quot;00EA1E45&quot;/&gt;&lt;wsp:rsid wsp:val=&quot;00EA2D54&quot;/&gt;&lt;wsp:rsid wsp:val=&quot;00EA4A60&quot;/&gt;&lt;wsp:rsid wsp:val=&quot;00EA6BF9&quot;/&gt;&lt;wsp:rsid wsp:val=&quot;00EB493D&quot;/&gt;&lt;wsp:rsid wsp:val=&quot;00EB64AA&quot;/&gt;&lt;wsp:rsid wsp:val=&quot;00EC07E2&quot;/&gt;&lt;wsp:rsid wsp:val=&quot;00EC41EC&quot;/&gt;&lt;wsp:rsid wsp:val=&quot;00EC48A5&quot;/&gt;&lt;wsp:rsid wsp:val=&quot;00ED0027&quot;/&gt;&lt;wsp:rsid wsp:val=&quot;00ED1931&quot;/&gt;&lt;wsp:rsid wsp:val=&quot;00ED2B4D&quot;/&gt;&lt;wsp:rsid wsp:val=&quot;00ED3271&quot;/&gt;&lt;wsp:rsid wsp:val=&quot;00ED740B&quot;/&gt;&lt;wsp:rsid wsp:val=&quot;00EF38AC&quot;/&gt;&lt;wsp:rsid wsp:val=&quot;00EF71D0&quot;/&gt;&lt;wsp:rsid wsp:val=&quot;00EF7438&quot;/&gt;&lt;wsp:rsid wsp:val=&quot;00F015A7&quot;/&gt;&lt;wsp:rsid wsp:val=&quot;00F11E78&quot;/&gt;&lt;wsp:rsid wsp:val=&quot;00F121A5&quot;/&gt;&lt;wsp:rsid wsp:val=&quot;00F13A00&quot;/&gt;&lt;wsp:rsid wsp:val=&quot;00F1528C&quot;/&gt;&lt;wsp:rsid wsp:val=&quot;00F20687&quot;/&gt;&lt;wsp:rsid wsp:val=&quot;00F25B07&quot;/&gt;&lt;wsp:rsid wsp:val=&quot;00F272A9&quot;/&gt;&lt;wsp:rsid wsp:val=&quot;00F2763F&quot;/&gt;&lt;wsp:rsid wsp:val=&quot;00F3361D&quot;/&gt;&lt;wsp:rsid wsp:val=&quot;00F359D2&quot;/&gt;&lt;wsp:rsid wsp:val=&quot;00F44B88&quot;/&gt;&lt;wsp:rsid wsp:val=&quot;00F648B9&quot;/&gt;&lt;wsp:rsid wsp:val=&quot;00F740C8&quot;/&gt;&lt;wsp:rsid wsp:val=&quot;00F7433D&quot;/&gt;&lt;wsp:rsid wsp:val=&quot;00F7594B&quot;/&gt;&lt;wsp:rsid wsp:val=&quot;00F82716&quot;/&gt;&lt;wsp:rsid wsp:val=&quot;00F83ED2&quot;/&gt;&lt;wsp:rsid wsp:val=&quot;00F85524&quot;/&gt;&lt;wsp:rsid wsp:val=&quot;00F9009E&quot;/&gt;&lt;wsp:rsid wsp:val=&quot;00F91F2D&quot;/&gt;&lt;wsp:rsid wsp:val=&quot;00F94A48&quot;/&gt;&lt;wsp:rsid wsp:val=&quot;00F94F21&quot;/&gt;&lt;wsp:rsid wsp:val=&quot;00FA40E7&quot;/&gt;&lt;wsp:rsid wsp:val=&quot;00FA751D&quot;/&gt;&lt;wsp:rsid wsp:val=&quot;00FA7F2B&quot;/&gt;&lt;wsp:rsid wsp:val=&quot;00FB49AB&quot;/&gt;&lt;wsp:rsid wsp:val=&quot;00FB61AB&quot;/&gt;&lt;wsp:rsid wsp:val=&quot;00FC1318&quot;/&gt;&lt;wsp:rsid wsp:val=&quot;00FD4776&quot;/&gt;&lt;wsp:rsid wsp:val=&quot;00FD7B78&quot;/&gt;&lt;wsp:rsid wsp:val=&quot;00FE4BD3&quot;/&gt;&lt;wsp:rsid wsp:val=&quot;00FE733A&quot;/&gt;&lt;wsp:rsid wsp:val=&quot;00FF18C8&quot;/&gt;&lt;wsp:rsid wsp:val=&quot;00FF659A&quot;/&gt;&lt;wsp:rsid wsp:val=&quot;00FF7732&quot;/&gt;&lt;/wsp:rsids&gt;&lt;/w:docPr&gt;&lt;w:body&gt;&lt;wx:sect&gt;&lt;w:p wsp:rsidR=&quot;00000000&quot; wsp:rsidRDefault=&quot;00756F30&quot; wsp:rsidP=&quot;00756F30&quot;&gt;&lt;m:oMathPara&gt;&lt;m:oMath&gt;&lt;m:rad&gt;&lt;m:radPr&gt;&lt;m:degHide m:val=&quot;1&quot;/&gt;&lt;m:ctrlPr&gt;&lt;w:rPr&gt;&lt;w:rFonts w:ascii=&quot;Cambria Math&quot; w:h-ansi=&quot;Cambria Math&quot;/&gt;&lt;wx:font wx:val=&quot;Cambria Math&quot;/&gt;&lt;w:sz w:val=&quot;30&quot;/&gt;&lt;w:sz-cs w:val=&quot;30&quot;/&gt;&lt;/w:rPr&gt;&lt;/m:ctrlPr&gt;&lt;/m:radPr&gt;&lt;m:deg/&gt;&lt;m:e&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MK&lt;/m:t&gt;&lt;/m:r&gt;&lt;/m:num&gt;&lt;m:den&gt;&lt;m:sSub&gt;&lt;m:sSubPr&gt;&lt;m:ctrlPr&gt;&lt;w:rPr&gt;&lt;w:rFonts w:ascii=&quot;Cambria Math&quot; w:h-ansi=&quot;Cambria Math&quot;/&gt;&lt;wx:font wx:val=&quot;Cambria Math&quot;/&gt;&lt;w:i/&gt;&lt;w:sz w:val=&quot;30&quot;/&gt;&lt;w:sz-cs w:val=&quot;30&quot;/&gt;&lt;/w:rPr&gt;&lt;/m:ctrlPr&gt;&lt;/m:sSubPr&gt;&lt;m:e&gt;&lt;m:r&gt;&lt;w:rPr&gt;&lt;w:rFonts w:ascii=&quot;Cambria Math&quot; w:h-ansi=&quot;Cambria Math&quot;/&gt;&lt;wx:font wx:val=&quot;Cambria Math&quot;/&gt;&lt;w:i/&gt;&lt;w:sz w:val=&quot;30&quot;/&gt;&lt;w:sz-cs w:val=&quot;30&quot;/&gt;&lt;/w:rPr&gt;&lt;m:t&gt;RT&lt;/m:t&gt;&lt;/m:r&gt;&lt;/m:e&gt;&lt;m:sub&gt;&lt;m:r&gt;&lt;w:rPr&gt;&lt;w:rFonts w:ascii=&quot;Cambria Math&quot; w:h-ansi=&quot;Cambria Math&quot;/&gt;&lt;wx:font wx:val=&quot;Cambria Math&quot;/&gt;&lt;w:i/&gt;&lt;w:sz w:val=&quot;30&quot;/&gt;&lt;w:sz-cs w:val=&quot;30&quot;/&gt;&lt;/w:rPr&gt;&lt;m:t&gt;G&lt;/m:t&gt;&lt;/m:r&gt;&lt;/m:sub&gt;&lt;/m:sSub&gt;&lt;/m:den&gt;&lt;/m:f&gt;&lt;m:r&gt;&lt;w:rPr&gt;&lt;w:rFonts w:ascii=&quot;Cambria Math&quot; w:h-ansi=&quot;Cambria Math&quot;/&gt;&lt;wx:font wx:val=&quot;Cambria Math&quot;/&gt;&lt;w:i/&gt;&lt;w:sz w:val=&quot;30&quot;/&gt;&lt;w:sz-cs w:val=&quot;30&quot;/&gt;&lt;/w:rPr&gt;&lt;m:t&gt;(&lt;/m:t&gt;&lt;/m:r&gt;&lt;m:sSup&gt;&lt;m:sSupPr&gt;&lt;m:ctrlPr&gt;&lt;w:rPr&gt;&lt;w:rFonts w:ascii=&quot;Cambria Math&quot; w:h-ansi=&quot;Cambria Math&quot;/&gt;&lt;wx:font wx:val=&quot;Cambria Math&quot;/&gt;&lt;w:i/&gt;&lt;w:sz w:val=&quot;30&quot;/&gt;&lt;w:sz-cs w:val=&quot;30&quot;/&gt;&lt;/w:rPr&gt;&lt;/m:ctrlPr&gt;&lt;/m:sSupPr&gt;&lt;m:e&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2&lt;/m:t&gt;&lt;/m:r&gt;&lt;/m:num&gt;&lt;m:den&gt;&lt;m:r&gt;&lt;w:rPr&gt;&lt;w:rFonts w:ascii=&quot;Cambria Math&quot; w:h-ansi=&quot;Cambria Math&quot;/&gt;&lt;wx:font wx:val=&quot;Cambria Math&quot;/&gt;&lt;w:i/&gt;&lt;w:sz w:val=&quot;30&quot;/&gt;&lt;w:sz-cs w:val=&quot;30&quot;/&gt;&lt;/w:rPr&gt;&lt;m:t&gt;k&lt;/m:t&gt;&lt;/m:r&gt;&lt;m:r&gt;&lt;m:rPr&gt;&lt;m:sty m:val=&quot;p&quot;/&gt;&lt;/m:rPr&gt;&lt;w:rPr&gt;&lt;w:rFonts w:ascii=&quot;Cambria Math&quot; w:h-ansi=&quot;Cambria Math&quot;/&gt;&lt;wx:font wx:val=&quot;Cambria Math&quot;/&gt;&lt;w:sz w:val=&quot;30&quot;/&gt;&lt;w:sz-cs w:val=&quot;30&quot;/&gt;&lt;/w:rPr&gt;&lt;m:t&gt;+1&lt;/m:t&gt;&lt;/m:r&gt;&lt;/m:den&gt;&lt;/m:f&gt;&lt;m:r&gt;&lt;w:rPr&gt;&lt;w:rFonts w:ascii=&quot;Cambria Math&quot; w:h-ansi=&quot;Cambria Math&quot;/&gt;&lt;wx:font wx:val=&quot;Cambria Math&quot;/&gt;&lt;w:i/&gt;&lt;w:sz w:val=&quot;30&quot;/&gt;&lt;w:sz-cs w:val=&quot;30&quot;/&gt;&lt;/w:rPr&gt;&lt;m:t&gt;)&lt;/m:t&gt;&lt;/m:r&gt;&lt;/m:e&gt;&lt;m:sup&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k+1&lt;/m:t&gt;&lt;/m:r&gt;&lt;/m:num&gt;&lt;m:den&gt;&lt;m:r&gt;&lt;w:rPr&gt;&lt;w:rFonts w:ascii=&quot;Cambria Math&quot; w:h-ansi=&quot;Cambria Math&quot;/&gt;&lt;wx:font wx:val=&quot;Cambria Math&quot;/&gt;&lt;w:i/&gt;&lt;w:sz w:val=&quot;30&quot;/&gt;&lt;w:sz-cs w:val=&quot;30&quot;/&gt;&lt;/w:rPr&gt;&lt;m:t&gt;k&lt;/m:t&gt;&lt;/m:r&gt;&lt;m:r&gt;&lt;m:rPr&gt;&lt;m:sty m:val=&quot;p&quot;/&gt;&lt;/m:rPr&gt;&lt;w:rPr&gt;&lt;w:rFonts w:ascii=&quot;Cambria Math&quot; w:h-ansi=&quot;Cambria Math&quot;/&gt;&lt;wx:font wx:val=&quot;Cambria Math&quot;/&gt;&lt;w:sz w:val=&quot;30&quot;/&gt;&lt;w:sz-cs w:val=&quot;30&quot;/&gt;&lt;/w:rPr&gt;&lt;m:t&gt;-1&lt;/m:t&gt;&lt;/m:r&gt;&lt;/m:den&gt;&lt;/m:f&gt;&lt;/m:sup&gt;&lt;/m:sSup&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imagedata r:id="rId44" o:title="" chromakey="white"/>
          </v:shape>
        </w:pict>
      </w:r>
      <w:r w:rsidRPr="0022518C">
        <w:rPr>
          <w:rFonts w:ascii="Times New Roman" w:eastAsia="等线" w:hAnsi="Times New Roman" w:cs="Times New Roman"/>
          <w:sz w:val="30"/>
          <w:szCs w:val="30"/>
        </w:rPr>
        <w:fldChar w:fldCharType="end"/>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式中：</w:t>
      </w:r>
      <w:r w:rsidRPr="0022518C">
        <w:rPr>
          <w:rFonts w:ascii="Times New Roman" w:eastAsia="宋体" w:hAnsi="Times New Roman" w:cs="Times New Roman"/>
          <w:color w:val="000000"/>
          <w:sz w:val="24"/>
          <w:szCs w:val="24"/>
        </w:rPr>
        <w:t>Q</w:t>
      </w:r>
      <w:r w:rsidRPr="0022518C">
        <w:rPr>
          <w:rFonts w:ascii="Times New Roman" w:eastAsia="宋体" w:hAnsi="Times New Roman" w:cs="Times New Roman"/>
          <w:color w:val="000000"/>
          <w:sz w:val="24"/>
          <w:szCs w:val="24"/>
          <w:vertAlign w:val="subscript"/>
        </w:rPr>
        <w:t>G</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气体泄漏速度，</w:t>
      </w:r>
      <w:r w:rsidRPr="0022518C">
        <w:rPr>
          <w:rFonts w:ascii="Times New Roman" w:eastAsia="宋体" w:hAnsi="Times New Roman" w:cs="Times New Roman"/>
          <w:color w:val="000000"/>
          <w:sz w:val="24"/>
          <w:szCs w:val="24"/>
        </w:rPr>
        <w:t>kg/s</w:t>
      </w:r>
      <w:r w:rsidRPr="0022518C">
        <w:rPr>
          <w:rFonts w:ascii="Times New Roman" w:eastAsia="宋体" w:hAnsi="Times New Roman" w:cs="Times New Roman"/>
          <w:color w:val="000000"/>
          <w:sz w:val="24"/>
          <w:szCs w:val="24"/>
        </w:rPr>
        <w:t>；</w:t>
      </w:r>
    </w:p>
    <w:p w:rsidR="00E40B94" w:rsidRPr="0022518C" w:rsidRDefault="00E40B94" w:rsidP="00E40B94">
      <w:pPr>
        <w:adjustRightInd w:val="0"/>
        <w:snapToGrid w:val="0"/>
        <w:spacing w:line="360" w:lineRule="auto"/>
        <w:ind w:firstLineChars="500" w:firstLine="12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P—</w:t>
      </w:r>
      <w:r w:rsidRPr="0022518C">
        <w:rPr>
          <w:rFonts w:ascii="Times New Roman" w:eastAsia="宋体" w:hAnsi="Times New Roman" w:cs="Times New Roman"/>
          <w:color w:val="000000"/>
          <w:sz w:val="24"/>
          <w:szCs w:val="24"/>
        </w:rPr>
        <w:t>容器压力，</w:t>
      </w:r>
      <w:r w:rsidRPr="0022518C">
        <w:rPr>
          <w:rFonts w:ascii="Times New Roman" w:eastAsia="宋体" w:hAnsi="Times New Roman" w:cs="Times New Roman"/>
          <w:color w:val="000000"/>
          <w:sz w:val="24"/>
          <w:szCs w:val="24"/>
        </w:rPr>
        <w:t>pa</w:t>
      </w:r>
      <w:r w:rsidRPr="0022518C">
        <w:rPr>
          <w:rFonts w:ascii="Times New Roman" w:eastAsia="宋体" w:hAnsi="Times New Roman" w:cs="Times New Roman" w:hint="eastAsia"/>
          <w:color w:val="000000"/>
          <w:sz w:val="24"/>
          <w:szCs w:val="24"/>
        </w:rPr>
        <w:t>；</w:t>
      </w:r>
    </w:p>
    <w:p w:rsidR="00E40B94" w:rsidRPr="0022518C" w:rsidRDefault="00E40B94" w:rsidP="00E40B94">
      <w:pPr>
        <w:adjustRightInd w:val="0"/>
        <w:snapToGrid w:val="0"/>
        <w:spacing w:line="360" w:lineRule="auto"/>
        <w:ind w:firstLineChars="500" w:firstLine="12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C</w:t>
      </w:r>
      <w:r w:rsidRPr="0022518C">
        <w:rPr>
          <w:rFonts w:ascii="Times New Roman" w:eastAsia="宋体" w:hAnsi="Times New Roman" w:cs="Times New Roman"/>
          <w:color w:val="000000"/>
          <w:sz w:val="24"/>
          <w:szCs w:val="24"/>
          <w:vertAlign w:val="subscript"/>
        </w:rPr>
        <w:t>d</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气体泄漏系数，当裂口形状为圆形时取</w:t>
      </w:r>
      <w:r w:rsidRPr="0022518C">
        <w:rPr>
          <w:rFonts w:ascii="Times New Roman" w:eastAsia="宋体" w:hAnsi="Times New Roman" w:cs="Times New Roman"/>
          <w:color w:val="000000"/>
          <w:sz w:val="24"/>
          <w:szCs w:val="24"/>
        </w:rPr>
        <w:t>1.00</w:t>
      </w:r>
      <w:r w:rsidRPr="0022518C">
        <w:rPr>
          <w:rFonts w:ascii="Times New Roman" w:eastAsia="宋体" w:hAnsi="Times New Roman" w:cs="Times New Roman"/>
          <w:color w:val="000000"/>
          <w:sz w:val="24"/>
          <w:szCs w:val="24"/>
        </w:rPr>
        <w:t>，三角形时取</w:t>
      </w:r>
      <w:r w:rsidRPr="0022518C">
        <w:rPr>
          <w:rFonts w:ascii="Times New Roman" w:eastAsia="宋体" w:hAnsi="Times New Roman" w:cs="Times New Roman"/>
          <w:color w:val="000000"/>
          <w:sz w:val="24"/>
          <w:szCs w:val="24"/>
        </w:rPr>
        <w:t>0.95</w:t>
      </w:r>
      <w:r w:rsidRPr="0022518C">
        <w:rPr>
          <w:rFonts w:ascii="Times New Roman" w:eastAsia="宋体" w:hAnsi="Times New Roman" w:cs="Times New Roman"/>
          <w:color w:val="000000"/>
          <w:sz w:val="24"/>
          <w:szCs w:val="24"/>
        </w:rPr>
        <w:t>，长方形时取</w:t>
      </w:r>
      <w:r w:rsidRPr="0022518C">
        <w:rPr>
          <w:rFonts w:ascii="Times New Roman" w:eastAsia="宋体" w:hAnsi="Times New Roman" w:cs="Times New Roman"/>
          <w:color w:val="000000"/>
          <w:sz w:val="24"/>
          <w:szCs w:val="24"/>
        </w:rPr>
        <w:t>0.90</w:t>
      </w:r>
      <w:r w:rsidRPr="0022518C">
        <w:rPr>
          <w:rFonts w:ascii="Times New Roman" w:eastAsia="宋体" w:hAnsi="Times New Roman" w:cs="Times New Roman"/>
          <w:color w:val="000000"/>
          <w:sz w:val="24"/>
          <w:szCs w:val="24"/>
        </w:rPr>
        <w:t>；</w:t>
      </w:r>
    </w:p>
    <w:p w:rsidR="00E40B94" w:rsidRPr="0022518C" w:rsidRDefault="00E40B94" w:rsidP="00E40B94">
      <w:pPr>
        <w:adjustRightInd w:val="0"/>
        <w:snapToGrid w:val="0"/>
        <w:spacing w:line="360" w:lineRule="auto"/>
        <w:ind w:firstLineChars="500" w:firstLine="12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A—</w:t>
      </w:r>
      <w:r w:rsidRPr="0022518C">
        <w:rPr>
          <w:rFonts w:ascii="Times New Roman" w:eastAsia="宋体" w:hAnsi="Times New Roman" w:cs="Times New Roman"/>
          <w:color w:val="000000"/>
          <w:sz w:val="24"/>
          <w:szCs w:val="24"/>
        </w:rPr>
        <w:t>裂口面积，</w:t>
      </w:r>
      <w:r w:rsidRPr="0022518C">
        <w:rPr>
          <w:rFonts w:ascii="Times New Roman" w:eastAsia="宋体" w:hAnsi="Times New Roman" w:cs="Times New Roman"/>
          <w:color w:val="000000"/>
          <w:sz w:val="24"/>
          <w:szCs w:val="24"/>
        </w:rPr>
        <w:t>m</w:t>
      </w:r>
      <w:r w:rsidRPr="0022518C">
        <w:rPr>
          <w:rFonts w:ascii="Times New Roman" w:eastAsia="宋体" w:hAnsi="Times New Roman" w:cs="Times New Roman"/>
          <w:color w:val="000000"/>
          <w:sz w:val="24"/>
          <w:szCs w:val="24"/>
          <w:vertAlign w:val="superscript"/>
        </w:rPr>
        <w:t>2</w:t>
      </w:r>
      <w:r w:rsidRPr="0022518C">
        <w:rPr>
          <w:rFonts w:ascii="Times New Roman" w:eastAsia="宋体" w:hAnsi="Times New Roman" w:cs="Times New Roman"/>
          <w:color w:val="000000"/>
          <w:sz w:val="24"/>
          <w:szCs w:val="24"/>
        </w:rPr>
        <w:t>；按接管口径</w:t>
      </w:r>
      <w:r w:rsidRPr="0022518C">
        <w:rPr>
          <w:rFonts w:ascii="Times New Roman" w:eastAsia="宋体" w:hAnsi="Times New Roman" w:cs="Times New Roman"/>
          <w:color w:val="000000"/>
          <w:sz w:val="24"/>
          <w:szCs w:val="24"/>
        </w:rPr>
        <w:t>100%</w:t>
      </w:r>
      <w:r w:rsidRPr="0022518C">
        <w:rPr>
          <w:rFonts w:ascii="Times New Roman" w:eastAsia="宋体" w:hAnsi="Times New Roman" w:cs="Times New Roman"/>
          <w:color w:val="000000"/>
          <w:sz w:val="24"/>
          <w:szCs w:val="24"/>
        </w:rPr>
        <w:t>计算。</w:t>
      </w:r>
    </w:p>
    <w:p w:rsidR="00E40B94" w:rsidRPr="0022518C" w:rsidRDefault="00E40B94" w:rsidP="00E40B94">
      <w:pPr>
        <w:adjustRightInd w:val="0"/>
        <w:snapToGrid w:val="0"/>
        <w:spacing w:line="360" w:lineRule="auto"/>
        <w:ind w:firstLineChars="500" w:firstLine="12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M—</w:t>
      </w:r>
      <w:r w:rsidRPr="0022518C">
        <w:rPr>
          <w:rFonts w:ascii="Times New Roman" w:eastAsia="宋体" w:hAnsi="Times New Roman" w:cs="Times New Roman"/>
          <w:color w:val="000000"/>
          <w:sz w:val="24"/>
          <w:szCs w:val="24"/>
        </w:rPr>
        <w:t>分子量；</w:t>
      </w:r>
    </w:p>
    <w:p w:rsidR="00E40B94" w:rsidRPr="0022518C" w:rsidRDefault="00E40B94" w:rsidP="00E40B94">
      <w:pPr>
        <w:adjustRightInd w:val="0"/>
        <w:snapToGrid w:val="0"/>
        <w:spacing w:line="360" w:lineRule="auto"/>
        <w:ind w:firstLineChars="500" w:firstLine="12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R—</w:t>
      </w:r>
      <w:r w:rsidRPr="0022518C">
        <w:rPr>
          <w:rFonts w:ascii="Times New Roman" w:eastAsia="宋体" w:hAnsi="Times New Roman" w:cs="Times New Roman"/>
          <w:color w:val="000000"/>
          <w:sz w:val="24"/>
          <w:szCs w:val="24"/>
        </w:rPr>
        <w:t>气体常数，</w:t>
      </w:r>
      <w:r w:rsidRPr="0022518C">
        <w:rPr>
          <w:rFonts w:ascii="Times New Roman" w:eastAsia="宋体" w:hAnsi="Times New Roman" w:cs="Times New Roman"/>
          <w:color w:val="000000"/>
          <w:sz w:val="24"/>
          <w:szCs w:val="24"/>
        </w:rPr>
        <w:t>J/(mol·k)</w:t>
      </w:r>
      <w:r w:rsidRPr="0022518C">
        <w:rPr>
          <w:rFonts w:ascii="Times New Roman" w:eastAsia="宋体" w:hAnsi="Times New Roman" w:cs="Times New Roman"/>
          <w:color w:val="000000"/>
          <w:sz w:val="24"/>
          <w:szCs w:val="24"/>
        </w:rPr>
        <w:t>；</w:t>
      </w:r>
    </w:p>
    <w:p w:rsidR="00E40B94" w:rsidRPr="0022518C" w:rsidRDefault="00E40B94" w:rsidP="00E40B94">
      <w:pPr>
        <w:adjustRightInd w:val="0"/>
        <w:snapToGrid w:val="0"/>
        <w:spacing w:line="360" w:lineRule="auto"/>
        <w:ind w:firstLineChars="500" w:firstLine="12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T</w:t>
      </w:r>
      <w:r w:rsidRPr="0022518C">
        <w:rPr>
          <w:rFonts w:ascii="Times New Roman" w:eastAsia="宋体" w:hAnsi="Times New Roman" w:cs="Times New Roman"/>
          <w:color w:val="000000"/>
          <w:sz w:val="24"/>
          <w:szCs w:val="24"/>
          <w:vertAlign w:val="subscript"/>
        </w:rPr>
        <w:t>G</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气体温度，</w:t>
      </w:r>
      <w:r w:rsidRPr="0022518C">
        <w:rPr>
          <w:rFonts w:ascii="Times New Roman" w:eastAsia="宋体" w:hAnsi="Times New Roman" w:cs="Times New Roman"/>
          <w:color w:val="000000"/>
          <w:sz w:val="24"/>
          <w:szCs w:val="24"/>
        </w:rPr>
        <w:t>K</w:t>
      </w:r>
      <w:r w:rsidRPr="0022518C">
        <w:rPr>
          <w:rFonts w:ascii="Times New Roman" w:eastAsia="宋体" w:hAnsi="Times New Roman" w:cs="Times New Roman"/>
          <w:color w:val="000000"/>
          <w:sz w:val="24"/>
          <w:szCs w:val="24"/>
        </w:rPr>
        <w:t>；</w:t>
      </w:r>
    </w:p>
    <w:p w:rsidR="00E40B94" w:rsidRPr="0022518C" w:rsidRDefault="00E40B94" w:rsidP="00E40B94">
      <w:pPr>
        <w:adjustRightInd w:val="0"/>
        <w:snapToGrid w:val="0"/>
        <w:spacing w:line="360" w:lineRule="auto"/>
        <w:ind w:firstLineChars="500" w:firstLine="12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Y—</w:t>
      </w:r>
      <w:r w:rsidRPr="0022518C">
        <w:rPr>
          <w:rFonts w:ascii="Times New Roman" w:eastAsia="宋体" w:hAnsi="Times New Roman" w:cs="Times New Roman"/>
          <w:color w:val="000000"/>
          <w:sz w:val="24"/>
          <w:szCs w:val="24"/>
        </w:rPr>
        <w:t>流出系数，对于临界流</w:t>
      </w:r>
      <w:r w:rsidRPr="0022518C">
        <w:rPr>
          <w:rFonts w:ascii="Times New Roman" w:eastAsia="宋体" w:hAnsi="Times New Roman" w:cs="Times New Roman"/>
          <w:color w:val="000000"/>
          <w:sz w:val="24"/>
          <w:szCs w:val="24"/>
        </w:rPr>
        <w:t>Y=1.0</w:t>
      </w:r>
      <w:r w:rsidRPr="0022518C">
        <w:rPr>
          <w:rFonts w:ascii="Times New Roman" w:eastAsia="宋体" w:hAnsi="Times New Roman" w:cs="Times New Roman"/>
          <w:color w:val="000000"/>
          <w:sz w:val="24"/>
          <w:szCs w:val="24"/>
        </w:rPr>
        <w:t>，对于次临界流按下式计算：</w:t>
      </w:r>
    </w:p>
    <w:p w:rsidR="00E40B94" w:rsidRPr="0022518C" w:rsidRDefault="00E40B94" w:rsidP="00E40B94">
      <w:pPr>
        <w:adjustRightInd w:val="0"/>
        <w:snapToGrid w:val="0"/>
        <w:spacing w:line="360" w:lineRule="auto"/>
        <w:ind w:firstLineChars="150" w:firstLine="480"/>
        <w:jc w:val="center"/>
        <w:rPr>
          <w:rFonts w:ascii="Times New Roman" w:eastAsia="等线" w:hAnsi="Times New Roman" w:cs="Times New Roman"/>
          <w:sz w:val="32"/>
          <w:szCs w:val="32"/>
        </w:rPr>
      </w:pPr>
      <w:r w:rsidRPr="0022518C">
        <w:rPr>
          <w:rFonts w:ascii="Times New Roman" w:eastAsia="等线" w:hAnsi="Times New Roman" w:cs="Times New Roman"/>
          <w:sz w:val="32"/>
          <w:szCs w:val="32"/>
        </w:rPr>
        <w:t>Y = [</w:t>
      </w:r>
      <w:r w:rsidRPr="0022518C">
        <w:rPr>
          <w:rFonts w:ascii="Times New Roman" w:eastAsia="等线" w:hAnsi="Times New Roman" w:cs="Times New Roman"/>
          <w:sz w:val="32"/>
          <w:szCs w:val="32"/>
        </w:rPr>
        <w:fldChar w:fldCharType="begin"/>
      </w:r>
      <w:r w:rsidRPr="0022518C">
        <w:rPr>
          <w:rFonts w:ascii="Times New Roman" w:eastAsia="等线" w:hAnsi="Times New Roman" w:cs="Times New Roman"/>
          <w:sz w:val="32"/>
          <w:szCs w:val="32"/>
        </w:rPr>
        <w:instrText xml:space="preserve"> QUOTE </w:instrText>
      </w:r>
      <w:r w:rsidR="00AA434A">
        <w:rPr>
          <w:rFonts w:ascii="等线" w:eastAsia="等线" w:hAnsi="等线" w:cs="Times New Roman"/>
          <w:position w:val="-29"/>
          <w:sz w:val="24"/>
          <w:szCs w:val="24"/>
        </w:rPr>
        <w:pict>
          <v:shape id="图片 201" o:spid="_x0000_i1041" type="#_x0000_t75" style="width:291pt;height:46.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14A77&quot;/&gt;&lt;wsp:rsid wsp:val=&quot;00000330&quot;/&gt;&lt;wsp:rsid wsp:val=&quot;00006BE1&quot;/&gt;&lt;wsp:rsid wsp:val=&quot;00010095&quot;/&gt;&lt;wsp:rsid wsp:val=&quot;000256B7&quot;/&gt;&lt;wsp:rsid wsp:val=&quot;00027E5A&quot;/&gt;&lt;wsp:rsid wsp:val=&quot;00031038&quot;/&gt;&lt;wsp:rsid wsp:val=&quot;00033C29&quot;/&gt;&lt;wsp:rsid wsp:val=&quot;00041DDB&quot;/&gt;&lt;wsp:rsid wsp:val=&quot;0004452D&quot;/&gt;&lt;wsp:rsid wsp:val=&quot;00050B4B&quot;/&gt;&lt;wsp:rsid wsp:val=&quot;00060EC2&quot;/&gt;&lt;wsp:rsid wsp:val=&quot;00062751&quot;/&gt;&lt;wsp:rsid wsp:val=&quot;00066256&quot;/&gt;&lt;wsp:rsid wsp:val=&quot;000678AA&quot;/&gt;&lt;wsp:rsid wsp:val=&quot;0007033E&quot;/&gt;&lt;wsp:rsid wsp:val=&quot;0007141E&quot;/&gt;&lt;wsp:rsid wsp:val=&quot;00075E89&quot;/&gt;&lt;wsp:rsid wsp:val=&quot;00080F0C&quot;/&gt;&lt;wsp:rsid wsp:val=&quot;000861B0&quot;/&gt;&lt;wsp:rsid wsp:val=&quot;00091BA8&quot;/&gt;&lt;wsp:rsid wsp:val=&quot;000A299A&quot;/&gt;&lt;wsp:rsid wsp:val=&quot;000B4416&quot;/&gt;&lt;wsp:rsid wsp:val=&quot;000C07BB&quot;/&gt;&lt;wsp:rsid wsp:val=&quot;000C1946&quot;/&gt;&lt;wsp:rsid wsp:val=&quot;000C2D3F&quot;/&gt;&lt;wsp:rsid wsp:val=&quot;000C6238&quot;/&gt;&lt;wsp:rsid wsp:val=&quot;000D05FC&quot;/&gt;&lt;wsp:rsid wsp:val=&quot;000E1978&quot;/&gt;&lt;wsp:rsid wsp:val=&quot;000E53D6&quot;/&gt;&lt;wsp:rsid wsp:val=&quot;000E576A&quot;/&gt;&lt;wsp:rsid wsp:val=&quot;000F7D12&quot;/&gt;&lt;wsp:rsid wsp:val=&quot;00102E9C&quot;/&gt;&lt;wsp:rsid wsp:val=&quot;001057AA&quot;/&gt;&lt;wsp:rsid wsp:val=&quot;001147C3&quot;/&gt;&lt;wsp:rsid wsp:val=&quot;00115DB2&quot;/&gt;&lt;wsp:rsid wsp:val=&quot;00117D6C&quot;/&gt;&lt;wsp:rsid wsp:val=&quot;001201BE&quot;/&gt;&lt;wsp:rsid wsp:val=&quot;00122986&quot;/&gt;&lt;wsp:rsid wsp:val=&quot;001325A4&quot;/&gt;&lt;wsp:rsid wsp:val=&quot;00156A31&quot;/&gt;&lt;wsp:rsid wsp:val=&quot;00161946&quot;/&gt;&lt;wsp:rsid wsp:val=&quot;00161B12&quot;/&gt;&lt;wsp:rsid wsp:val=&quot;00161CDC&quot;/&gt;&lt;wsp:rsid wsp:val=&quot;0016228B&quot;/&gt;&lt;wsp:rsid wsp:val=&quot;00170490&quot;/&gt;&lt;wsp:rsid wsp:val=&quot;001739DD&quot;/&gt;&lt;wsp:rsid wsp:val=&quot;00187A10&quot;/&gt;&lt;wsp:rsid wsp:val=&quot;00193B93&quot;/&gt;&lt;wsp:rsid wsp:val=&quot;0019470F&quot;/&gt;&lt;wsp:rsid wsp:val=&quot;001A1B71&quot;/&gt;&lt;wsp:rsid wsp:val=&quot;001C1AD5&quot;/&gt;&lt;wsp:rsid wsp:val=&quot;001C1D26&quot;/&gt;&lt;wsp:rsid wsp:val=&quot;001C257E&quot;/&gt;&lt;wsp:rsid wsp:val=&quot;001D0318&quot;/&gt;&lt;wsp:rsid wsp:val=&quot;001D1212&quot;/&gt;&lt;wsp:rsid wsp:val=&quot;001D377F&quot;/&gt;&lt;wsp:rsid wsp:val=&quot;001D7B82&quot;/&gt;&lt;wsp:rsid wsp:val=&quot;001E082E&quot;/&gt;&lt;wsp:rsid wsp:val=&quot;001E2ECC&quot;/&gt;&lt;wsp:rsid wsp:val=&quot;001E3586&quot;/&gt;&lt;wsp:rsid wsp:val=&quot;001E6B2E&quot;/&gt;&lt;wsp:rsid wsp:val=&quot;001E7478&quot;/&gt;&lt;wsp:rsid wsp:val=&quot;001F0ED4&quot;/&gt;&lt;wsp:rsid wsp:val=&quot;001F32EF&quot;/&gt;&lt;wsp:rsid wsp:val=&quot;001F3E28&quot;/&gt;&lt;wsp:rsid wsp:val=&quot;001F635C&quot;/&gt;&lt;wsp:rsid wsp:val=&quot;001F6E53&quot;/&gt;&lt;wsp:rsid wsp:val=&quot;001F751E&quot;/&gt;&lt;wsp:rsid wsp:val=&quot;00214A77&quot;/&gt;&lt;wsp:rsid wsp:val=&quot;00216909&quot;/&gt;&lt;wsp:rsid wsp:val=&quot;00221178&quot;/&gt;&lt;wsp:rsid wsp:val=&quot;0022248F&quot;/&gt;&lt;wsp:rsid wsp:val=&quot;00231177&quot;/&gt;&lt;wsp:rsid wsp:val=&quot;002316BE&quot;/&gt;&lt;wsp:rsid wsp:val=&quot;00247E01&quot;/&gt;&lt;wsp:rsid wsp:val=&quot;00250024&quot;/&gt;&lt;wsp:rsid wsp:val=&quot;002562F9&quot;/&gt;&lt;wsp:rsid wsp:val=&quot;00260A69&quot;/&gt;&lt;wsp:rsid wsp:val=&quot;002656FC&quot;/&gt;&lt;wsp:rsid wsp:val=&quot;00265AD4&quot;/&gt;&lt;wsp:rsid wsp:val=&quot;00266F04&quot;/&gt;&lt;wsp:rsid wsp:val=&quot;00272A93&quot;/&gt;&lt;wsp:rsid wsp:val=&quot;00275EE9&quot;/&gt;&lt;wsp:rsid wsp:val=&quot;002829CF&quot;/&gt;&lt;wsp:rsid wsp:val=&quot;00284343&quot;/&gt;&lt;wsp:rsid wsp:val=&quot;00296D20&quot;/&gt;&lt;wsp:rsid wsp:val=&quot;002978EC&quot;/&gt;&lt;wsp:rsid wsp:val=&quot;002A45FA&quot;/&gt;&lt;wsp:rsid wsp:val=&quot;002B161C&quot;/&gt;&lt;wsp:rsid wsp:val=&quot;002B24E7&quot;/&gt;&lt;wsp:rsid wsp:val=&quot;002B29A8&quot;/&gt;&lt;wsp:rsid wsp:val=&quot;002C19D3&quot;/&gt;&lt;wsp:rsid wsp:val=&quot;002C29BD&quot;/&gt;&lt;wsp:rsid wsp:val=&quot;002D0869&quot;/&gt;&lt;wsp:rsid wsp:val=&quot;002D36BF&quot;/&gt;&lt;wsp:rsid wsp:val=&quot;002D3D87&quot;/&gt;&lt;wsp:rsid wsp:val=&quot;002D5F76&quot;/&gt;&lt;wsp:rsid wsp:val=&quot;002D7B0F&quot;/&gt;&lt;wsp:rsid wsp:val=&quot;002E6DEA&quot;/&gt;&lt;wsp:rsid wsp:val=&quot;002E7DDE&quot;/&gt;&lt;wsp:rsid wsp:val=&quot;00303F58&quot;/&gt;&lt;wsp:rsid wsp:val=&quot;0030602C&quot;/&gt;&lt;wsp:rsid wsp:val=&quot;0031107B&quot;/&gt;&lt;wsp:rsid wsp:val=&quot;0031732D&quot;/&gt;&lt;wsp:rsid wsp:val=&quot;0032020F&quot;/&gt;&lt;wsp:rsid wsp:val=&quot;00320702&quot;/&gt;&lt;wsp:rsid wsp:val=&quot;003209AD&quot;/&gt;&lt;wsp:rsid wsp:val=&quot;00321360&quot;/&gt;&lt;wsp:rsid wsp:val=&quot;00334082&quot;/&gt;&lt;wsp:rsid wsp:val=&quot;00335ECE&quot;/&gt;&lt;wsp:rsid wsp:val=&quot;00341840&quot;/&gt;&lt;wsp:rsid wsp:val=&quot;003440B8&quot;/&gt;&lt;wsp:rsid wsp:val=&quot;003470CF&quot;/&gt;&lt;wsp:rsid wsp:val=&quot;003500D7&quot;/&gt;&lt;wsp:rsid wsp:val=&quot;00351654&quot;/&gt;&lt;wsp:rsid wsp:val=&quot;00354FA8&quot;/&gt;&lt;wsp:rsid wsp:val=&quot;003552B6&quot;/&gt;&lt;wsp:rsid wsp:val=&quot;00364318&quot;/&gt;&lt;wsp:rsid wsp:val=&quot;0036625E&quot;/&gt;&lt;wsp:rsid wsp:val=&quot;003758B4&quot;/&gt;&lt;wsp:rsid wsp:val=&quot;00377E9E&quot;/&gt;&lt;wsp:rsid wsp:val=&quot;00380512&quot;/&gt;&lt;wsp:rsid wsp:val=&quot;00385015&quot;/&gt;&lt;wsp:rsid wsp:val=&quot;00392643&quot;/&gt;&lt;wsp:rsid wsp:val=&quot;0039323A&quot;/&gt;&lt;wsp:rsid wsp:val=&quot;0039417C&quot;/&gt;&lt;wsp:rsid wsp:val=&quot;003A1327&quot;/&gt;&lt;wsp:rsid wsp:val=&quot;003A1689&quot;/&gt;&lt;wsp:rsid wsp:val=&quot;003A32D7&quot;/&gt;&lt;wsp:rsid wsp:val=&quot;003A6217&quot;/&gt;&lt;wsp:rsid wsp:val=&quot;003D024B&quot;/&gt;&lt;wsp:rsid wsp:val=&quot;003D36CC&quot;/&gt;&lt;wsp:rsid wsp:val=&quot;003D7CBC&quot;/&gt;&lt;wsp:rsid wsp:val=&quot;003E459F&quot;/&gt;&lt;wsp:rsid wsp:val=&quot;003E681C&quot;/&gt;&lt;wsp:rsid wsp:val=&quot;003F41B4&quot;/&gt;&lt;wsp:rsid wsp:val=&quot;003F6FA1&quot;/&gt;&lt;wsp:rsid wsp:val=&quot;00402030&quot;/&gt;&lt;wsp:rsid wsp:val=&quot;00403CE4&quot;/&gt;&lt;wsp:rsid wsp:val=&quot;00411EC8&quot;/&gt;&lt;wsp:rsid wsp:val=&quot;004131E5&quot;/&gt;&lt;wsp:rsid wsp:val=&quot;00414B15&quot;/&gt;&lt;wsp:rsid wsp:val=&quot;0042067D&quot;/&gt;&lt;wsp:rsid wsp:val=&quot;0042233F&quot;/&gt;&lt;wsp:rsid wsp:val=&quot;00423181&quot;/&gt;&lt;wsp:rsid wsp:val=&quot;00425F52&quot;/&gt;&lt;wsp:rsid wsp:val=&quot;00427493&quot;/&gt;&lt;wsp:rsid wsp:val=&quot;00427A94&quot;/&gt;&lt;wsp:rsid wsp:val=&quot;0043133A&quot;/&gt;&lt;wsp:rsid wsp:val=&quot;0043139C&quot;/&gt;&lt;wsp:rsid wsp:val=&quot;0043308F&quot;/&gt;&lt;wsp:rsid wsp:val=&quot;004405A6&quot;/&gt;&lt;wsp:rsid wsp:val=&quot;004416CD&quot;/&gt;&lt;wsp:rsid wsp:val=&quot;00450BB2&quot;/&gt;&lt;wsp:rsid wsp:val=&quot;0045278A&quot;/&gt;&lt;wsp:rsid wsp:val=&quot;00453FF0&quot;/&gt;&lt;wsp:rsid wsp:val=&quot;004569F0&quot;/&gt;&lt;wsp:rsid wsp:val=&quot;004578DF&quot;/&gt;&lt;wsp:rsid wsp:val=&quot;00457ABE&quot;/&gt;&lt;wsp:rsid wsp:val=&quot;0046204B&quot;/&gt;&lt;wsp:rsid wsp:val=&quot;00462A79&quot;/&gt;&lt;wsp:rsid wsp:val=&quot;00462AA1&quot;/&gt;&lt;wsp:rsid wsp:val=&quot;00464AC3&quot;/&gt;&lt;wsp:rsid wsp:val=&quot;0046621C&quot;/&gt;&lt;wsp:rsid wsp:val=&quot;00476711&quot;/&gt;&lt;wsp:rsid wsp:val=&quot;00476CC2&quot;/&gt;&lt;wsp:rsid wsp:val=&quot;00477B35&quot;/&gt;&lt;wsp:rsid wsp:val=&quot;00483E9C&quot;/&gt;&lt;wsp:rsid wsp:val=&quot;004844C9&quot;/&gt;&lt;wsp:rsid wsp:val=&quot;00487793&quot;/&gt;&lt;wsp:rsid wsp:val=&quot;00492408&quot;/&gt;&lt;wsp:rsid wsp:val=&quot;0049775D&quot;/&gt;&lt;wsp:rsid wsp:val=&quot;004A2713&quot;/&gt;&lt;wsp:rsid wsp:val=&quot;004A32C3&quot;/&gt;&lt;wsp:rsid wsp:val=&quot;004A3D08&quot;/&gt;&lt;wsp:rsid wsp:val=&quot;004A53C8&quot;/&gt;&lt;wsp:rsid wsp:val=&quot;004B20BA&quot;/&gt;&lt;wsp:rsid wsp:val=&quot;004B27A3&quot;/&gt;&lt;wsp:rsid wsp:val=&quot;004B2CBB&quot;/&gt;&lt;wsp:rsid wsp:val=&quot;004C0C9D&quot;/&gt;&lt;wsp:rsid wsp:val=&quot;004C271A&quot;/&gt;&lt;wsp:rsid wsp:val=&quot;004C4E8F&quot;/&gt;&lt;wsp:rsid wsp:val=&quot;004D0BF9&quot;/&gt;&lt;wsp:rsid wsp:val=&quot;004D2283&quot;/&gt;&lt;wsp:rsid wsp:val=&quot;004D308F&quot;/&gt;&lt;wsp:rsid wsp:val=&quot;004F00C9&quot;/&gt;&lt;wsp:rsid wsp:val=&quot;004F521A&quot;/&gt;&lt;wsp:rsid wsp:val=&quot;00506300&quot;/&gt;&lt;wsp:rsid wsp:val=&quot;0051059B&quot;/&gt;&lt;wsp:rsid wsp:val=&quot;005108A9&quot;/&gt;&lt;wsp:rsid wsp:val=&quot;00514607&quot;/&gt;&lt;wsp:rsid wsp:val=&quot;005229F3&quot;/&gt;&lt;wsp:rsid wsp:val=&quot;005279AA&quot;/&gt;&lt;wsp:rsid wsp:val=&quot;0054309D&quot;/&gt;&lt;wsp:rsid wsp:val=&quot;00544466&quot;/&gt;&lt;wsp:rsid wsp:val=&quot;00544D6E&quot;/&gt;&lt;wsp:rsid wsp:val=&quot;00546F6F&quot;/&gt;&lt;wsp:rsid wsp:val=&quot;00550A3D&quot;/&gt;&lt;wsp:rsid wsp:val=&quot;005552C2&quot;/&gt;&lt;wsp:rsid wsp:val=&quot;00566057&quot;/&gt;&lt;wsp:rsid wsp:val=&quot;00566406&quot;/&gt;&lt;wsp:rsid wsp:val=&quot;00572B54&quot;/&gt;&lt;wsp:rsid wsp:val=&quot;00583893&quot;/&gt;&lt;wsp:rsid wsp:val=&quot;005847CB&quot;/&gt;&lt;wsp:rsid wsp:val=&quot;00584DFE&quot;/&gt;&lt;wsp:rsid wsp:val=&quot;00587FF5&quot;/&gt;&lt;wsp:rsid wsp:val=&quot;00593DB8&quot;/&gt;&lt;wsp:rsid wsp:val=&quot;0059442B&quot;/&gt;&lt;wsp:rsid wsp:val=&quot;00595E6D&quot;/&gt;&lt;wsp:rsid wsp:val=&quot;00597094&quot;/&gt;&lt;wsp:rsid wsp:val=&quot;005974A5&quot;/&gt;&lt;wsp:rsid wsp:val=&quot;005A2091&quot;/&gt;&lt;wsp:rsid wsp:val=&quot;005A3D73&quot;/&gt;&lt;wsp:rsid wsp:val=&quot;005B2AE1&quot;/&gt;&lt;wsp:rsid wsp:val=&quot;005B5AE4&quot;/&gt;&lt;wsp:rsid wsp:val=&quot;005B7A52&quot;/&gt;&lt;wsp:rsid wsp:val=&quot;005C002E&quot;/&gt;&lt;wsp:rsid wsp:val=&quot;005C047E&quot;/&gt;&lt;wsp:rsid wsp:val=&quot;005C37EC&quot;/&gt;&lt;wsp:rsid wsp:val=&quot;005C3B17&quot;/&gt;&lt;wsp:rsid wsp:val=&quot;005D02CA&quot;/&gt;&lt;wsp:rsid wsp:val=&quot;005E096E&quot;/&gt;&lt;wsp:rsid wsp:val=&quot;005E4C08&quot;/&gt;&lt;wsp:rsid wsp:val=&quot;005E6503&quot;/&gt;&lt;wsp:rsid wsp:val=&quot;005F27B1&quot;/&gt;&lt;wsp:rsid wsp:val=&quot;005F45E6&quot;/&gt;&lt;wsp:rsid wsp:val=&quot;005F7DF0&quot;/&gt;&lt;wsp:rsid wsp:val=&quot;006011B6&quot;/&gt;&lt;wsp:rsid wsp:val=&quot;0060386C&quot;/&gt;&lt;wsp:rsid wsp:val=&quot;0060543D&quot;/&gt;&lt;wsp:rsid wsp:val=&quot;00607278&quot;/&gt;&lt;wsp:rsid wsp:val=&quot;00611304&quot;/&gt;&lt;wsp:rsid wsp:val=&quot;00614DED&quot;/&gt;&lt;wsp:rsid wsp:val=&quot;006209A0&quot;/&gt;&lt;wsp:rsid wsp:val=&quot;00626097&quot;/&gt;&lt;wsp:rsid wsp:val=&quot;00631A69&quot;/&gt;&lt;wsp:rsid wsp:val=&quot;00631D25&quot;/&gt;&lt;wsp:rsid wsp:val=&quot;0063715B&quot;/&gt;&lt;wsp:rsid wsp:val=&quot;00641A76&quot;/&gt;&lt;wsp:rsid wsp:val=&quot;006438F2&quot;/&gt;&lt;wsp:rsid wsp:val=&quot;006479BF&quot;/&gt;&lt;wsp:rsid wsp:val=&quot;00660281&quot;/&gt;&lt;wsp:rsid wsp:val=&quot;006609E8&quot;/&gt;&lt;wsp:rsid wsp:val=&quot;0066529F&quot;/&gt;&lt;wsp:rsid wsp:val=&quot;00670E08&quot;/&gt;&lt;wsp:rsid wsp:val=&quot;006749B0&quot;/&gt;&lt;wsp:rsid wsp:val=&quot;0068071C&quot;/&gt;&lt;wsp:rsid wsp:val=&quot;00681A99&quot;/&gt;&lt;wsp:rsid wsp:val=&quot;00682B73&quot;/&gt;&lt;wsp:rsid wsp:val=&quot;0068621C&quot;/&gt;&lt;wsp:rsid wsp:val=&quot;00690EF9&quot;/&gt;&lt;wsp:rsid wsp:val=&quot;006A6259&quot;/&gt;&lt;wsp:rsid wsp:val=&quot;006A7B23&quot;/&gt;&lt;wsp:rsid wsp:val=&quot;006C0FA8&quot;/&gt;&lt;wsp:rsid wsp:val=&quot;006C300D&quot;/&gt;&lt;wsp:rsid wsp:val=&quot;006C3EB1&quot;/&gt;&lt;wsp:rsid wsp:val=&quot;006D4E6D&quot;/&gt;&lt;wsp:rsid wsp:val=&quot;006D614E&quot;/&gt;&lt;wsp:rsid wsp:val=&quot;006D7F96&quot;/&gt;&lt;wsp:rsid wsp:val=&quot;006E0203&quot;/&gt;&lt;wsp:rsid wsp:val=&quot;006E3054&quot;/&gt;&lt;wsp:rsid wsp:val=&quot;006E7A25&quot;/&gt;&lt;wsp:rsid wsp:val=&quot;006E7EF6&quot;/&gt;&lt;wsp:rsid wsp:val=&quot;006E7F6E&quot;/&gt;&lt;wsp:rsid wsp:val=&quot;006F1BBD&quot;/&gt;&lt;wsp:rsid wsp:val=&quot;006F217B&quot;/&gt;&lt;wsp:rsid wsp:val=&quot;006F2892&quot;/&gt;&lt;wsp:rsid wsp:val=&quot;006F2B9E&quot;/&gt;&lt;wsp:rsid wsp:val=&quot;006F6EFA&quot;/&gt;&lt;wsp:rsid wsp:val=&quot;006F7AE3&quot;/&gt;&lt;wsp:rsid wsp:val=&quot;00703E27&quot;/&gt;&lt;wsp:rsid wsp:val=&quot;007072F3&quot;/&gt;&lt;wsp:rsid wsp:val=&quot;00710222&quot;/&gt;&lt;wsp:rsid wsp:val=&quot;0071062C&quot;/&gt;&lt;wsp:rsid wsp:val=&quot;0071193E&quot;/&gt;&lt;wsp:rsid wsp:val=&quot;007210E7&quot;/&gt;&lt;wsp:rsid wsp:val=&quot;00721207&quot;/&gt;&lt;wsp:rsid wsp:val=&quot;007234D7&quot;/&gt;&lt;wsp:rsid wsp:val=&quot;00726B6E&quot;/&gt;&lt;wsp:rsid wsp:val=&quot;00726DB5&quot;/&gt;&lt;wsp:rsid wsp:val=&quot;00733829&quot;/&gt;&lt;wsp:rsid wsp:val=&quot;0073397F&quot;/&gt;&lt;wsp:rsid wsp:val=&quot;007347A1&quot;/&gt;&lt;wsp:rsid wsp:val=&quot;00735366&quot;/&gt;&lt;wsp:rsid wsp:val=&quot;00735AD6&quot;/&gt;&lt;wsp:rsid wsp:val=&quot;00737B7E&quot;/&gt;&lt;wsp:rsid wsp:val=&quot;00741042&quot;/&gt;&lt;wsp:rsid wsp:val=&quot;00742104&quot;/&gt;&lt;wsp:rsid wsp:val=&quot;0074480C&quot;/&gt;&lt;wsp:rsid wsp:val=&quot;007465DB&quot;/&gt;&lt;wsp:rsid wsp:val=&quot;00746A4B&quot;/&gt;&lt;wsp:rsid wsp:val=&quot;0074734F&quot;/&gt;&lt;wsp:rsid wsp:val=&quot;0075086D&quot;/&gt;&lt;wsp:rsid wsp:val=&quot;00751020&quot;/&gt;&lt;wsp:rsid wsp:val=&quot;007562DC&quot;/&gt;&lt;wsp:rsid wsp:val=&quot;007607F4&quot;/&gt;&lt;wsp:rsid wsp:val=&quot;00761149&quot;/&gt;&lt;wsp:rsid wsp:val=&quot;007622D4&quot;/&gt;&lt;wsp:rsid wsp:val=&quot;00770C8A&quot;/&gt;&lt;wsp:rsid wsp:val=&quot;00771BA5&quot;/&gt;&lt;wsp:rsid wsp:val=&quot;007758B2&quot;/&gt;&lt;wsp:rsid wsp:val=&quot;00777530&quot;/&gt;&lt;wsp:rsid wsp:val=&quot;00777564&quot;/&gt;&lt;wsp:rsid wsp:val=&quot;007872C1&quot;/&gt;&lt;wsp:rsid wsp:val=&quot;0078797F&quot;/&gt;&lt;wsp:rsid wsp:val=&quot;0079402A&quot;/&gt;&lt;wsp:rsid wsp:val=&quot;00795805&quot;/&gt;&lt;wsp:rsid wsp:val=&quot;007A50F6&quot;/&gt;&lt;wsp:rsid wsp:val=&quot;007A624B&quot;/&gt;&lt;wsp:rsid wsp:val=&quot;007B0192&quot;/&gt;&lt;wsp:rsid wsp:val=&quot;007B314C&quot;/&gt;&lt;wsp:rsid wsp:val=&quot;007C0774&quot;/&gt;&lt;wsp:rsid wsp:val=&quot;007D36D2&quot;/&gt;&lt;wsp:rsid wsp:val=&quot;007D59DA&quot;/&gt;&lt;wsp:rsid wsp:val=&quot;007D706D&quot;/&gt;&lt;wsp:rsid wsp:val=&quot;007E1E49&quot;/&gt;&lt;wsp:rsid wsp:val=&quot;007E41E2&quot;/&gt;&lt;wsp:rsid wsp:val=&quot;007F0CE9&quot;/&gt;&lt;wsp:rsid wsp:val=&quot;007F3415&quot;/&gt;&lt;wsp:rsid wsp:val=&quot;007F4C42&quot;/&gt;&lt;wsp:rsid wsp:val=&quot;007F4D90&quot;/&gt;&lt;wsp:rsid wsp:val=&quot;007F645D&quot;/&gt;&lt;wsp:rsid wsp:val=&quot;0080099F&quot;/&gt;&lt;wsp:rsid wsp:val=&quot;00800C7A&quot;/&gt;&lt;wsp:rsid wsp:val=&quot;00815E9E&quot;/&gt;&lt;wsp:rsid wsp:val=&quot;00822CF5&quot;/&gt;&lt;wsp:rsid wsp:val=&quot;008335A6&quot;/&gt;&lt;wsp:rsid wsp:val=&quot;008362A6&quot;/&gt;&lt;wsp:rsid wsp:val=&quot;008414A0&quot;/&gt;&lt;wsp:rsid wsp:val=&quot;00845A48&quot;/&gt;&lt;wsp:rsid wsp:val=&quot;00847D04&quot;/&gt;&lt;wsp:rsid wsp:val=&quot;00850AD3&quot;/&gt;&lt;wsp:rsid wsp:val=&quot;008532DF&quot;/&gt;&lt;wsp:rsid wsp:val=&quot;0086145F&quot;/&gt;&lt;wsp:rsid wsp:val=&quot;008615D2&quot;/&gt;&lt;wsp:rsid wsp:val=&quot;00861758&quot;/&gt;&lt;wsp:rsid wsp:val=&quot;00862138&quot;/&gt;&lt;wsp:rsid wsp:val=&quot;00862CFD&quot;/&gt;&lt;wsp:rsid wsp:val=&quot;008656D4&quot;/&gt;&lt;wsp:rsid wsp:val=&quot;008703A7&quot;/&gt;&lt;wsp:rsid wsp:val=&quot;00877281&quot;/&gt;&lt;wsp:rsid wsp:val=&quot;00881C65&quot;/&gt;&lt;wsp:rsid wsp:val=&quot;008925A8&quot;/&gt;&lt;wsp:rsid wsp:val=&quot;00892E4F&quot;/&gt;&lt;wsp:rsid wsp:val=&quot;00893F67&quot;/&gt;&lt;wsp:rsid wsp:val=&quot;00896CFF&quot;/&gt;&lt;wsp:rsid wsp:val=&quot;008A54EF&quot;/&gt;&lt;wsp:rsid wsp:val=&quot;008A63BD&quot;/&gt;&lt;wsp:rsid wsp:val=&quot;008A7586&quot;/&gt;&lt;wsp:rsid wsp:val=&quot;008C0658&quot;/&gt;&lt;wsp:rsid wsp:val=&quot;008C0734&quot;/&gt;&lt;wsp:rsid wsp:val=&quot;008C0AB6&quot;/&gt;&lt;wsp:rsid wsp:val=&quot;008D1191&quot;/&gt;&lt;wsp:rsid wsp:val=&quot;008D5C28&quot;/&gt;&lt;wsp:rsid wsp:val=&quot;008E0D53&quot;/&gt;&lt;wsp:rsid wsp:val=&quot;008E2E17&quot;/&gt;&lt;wsp:rsid wsp:val=&quot;008E38B2&quot;/&gt;&lt;wsp:rsid wsp:val=&quot;008E4DA2&quot;/&gt;&lt;wsp:rsid wsp:val=&quot;008F0935&quot;/&gt;&lt;wsp:rsid wsp:val=&quot;008F0CF1&quot;/&gt;&lt;wsp:rsid wsp:val=&quot;00900746&quot;/&gt;&lt;wsp:rsid wsp:val=&quot;0090140B&quot;/&gt;&lt;wsp:rsid wsp:val=&quot;009019D2&quot;/&gt;&lt;wsp:rsid wsp:val=&quot;0090312E&quot;/&gt;&lt;wsp:rsid wsp:val=&quot;00904BFC&quot;/&gt;&lt;wsp:rsid wsp:val=&quot;00912180&quot;/&gt;&lt;wsp:rsid wsp:val=&quot;009147B1&quot;/&gt;&lt;wsp:rsid wsp:val=&quot;00914CF3&quot;/&gt;&lt;wsp:rsid wsp:val=&quot;00915B32&quot;/&gt;&lt;wsp:rsid wsp:val=&quot;0091663D&quot;/&gt;&lt;wsp:rsid wsp:val=&quot;00926500&quot;/&gt;&lt;wsp:rsid wsp:val=&quot;0093626D&quot;/&gt;&lt;wsp:rsid wsp:val=&quot;009402AA&quot;/&gt;&lt;wsp:rsid wsp:val=&quot;00940372&quot;/&gt;&lt;wsp:rsid wsp:val=&quot;00940C12&quot;/&gt;&lt;wsp:rsid wsp:val=&quot;00950649&quot;/&gt;&lt;wsp:rsid wsp:val=&quot;00952BF1&quot;/&gt;&lt;wsp:rsid wsp:val=&quot;00954480&quot;/&gt;&lt;wsp:rsid wsp:val=&quot;00957A12&quot;/&gt;&lt;wsp:rsid wsp:val=&quot;00957F5E&quot;/&gt;&lt;wsp:rsid wsp:val=&quot;009608BD&quot;/&gt;&lt;wsp:rsid wsp:val=&quot;009636E5&quot;/&gt;&lt;wsp:rsid wsp:val=&quot;009646FA&quot;/&gt;&lt;wsp:rsid wsp:val=&quot;00966B62&quot;/&gt;&lt;wsp:rsid wsp:val=&quot;00977B55&quot;/&gt;&lt;wsp:rsid wsp:val=&quot;00984D92&quot;/&gt;&lt;wsp:rsid wsp:val=&quot;009944EB&quot;/&gt;&lt;wsp:rsid wsp:val=&quot;00995D5E&quot;/&gt;&lt;wsp:rsid wsp:val=&quot;00996009&quot;/&gt;&lt;wsp:rsid wsp:val=&quot;009A12FA&quot;/&gt;&lt;wsp:rsid wsp:val=&quot;009C1F19&quot;/&gt;&lt;wsp:rsid wsp:val=&quot;009C3D64&quot;/&gt;&lt;wsp:rsid wsp:val=&quot;009C678D&quot;/&gt;&lt;wsp:rsid wsp:val=&quot;009D6820&quot;/&gt;&lt;wsp:rsid wsp:val=&quot;009E07C3&quot;/&gt;&lt;wsp:rsid wsp:val=&quot;009E68D9&quot;/&gt;&lt;wsp:rsid wsp:val=&quot;009E6B30&quot;/&gt;&lt;wsp:rsid wsp:val=&quot;009F274A&quot;/&gt;&lt;wsp:rsid wsp:val=&quot;00A04A70&quot;/&gt;&lt;wsp:rsid wsp:val=&quot;00A06534&quot;/&gt;&lt;wsp:rsid wsp:val=&quot;00A07347&quot;/&gt;&lt;wsp:rsid wsp:val=&quot;00A1355E&quot;/&gt;&lt;wsp:rsid wsp:val=&quot;00A1491C&quot;/&gt;&lt;wsp:rsid wsp:val=&quot;00A22304&quot;/&gt;&lt;wsp:rsid wsp:val=&quot;00A25A05&quot;/&gt;&lt;wsp:rsid wsp:val=&quot;00A31E8D&quot;/&gt;&lt;wsp:rsid wsp:val=&quot;00A32BC0&quot;/&gt;&lt;wsp:rsid wsp:val=&quot;00A36A15&quot;/&gt;&lt;wsp:rsid wsp:val=&quot;00A36CB4&quot;/&gt;&lt;wsp:rsid wsp:val=&quot;00A3760B&quot;/&gt;&lt;wsp:rsid wsp:val=&quot;00A37970&quot;/&gt;&lt;wsp:rsid wsp:val=&quot;00A41D43&quot;/&gt;&lt;wsp:rsid wsp:val=&quot;00A453A1&quot;/&gt;&lt;wsp:rsid wsp:val=&quot;00A5148F&quot;/&gt;&lt;wsp:rsid wsp:val=&quot;00A51F69&quot;/&gt;&lt;wsp:rsid wsp:val=&quot;00A54B5F&quot;/&gt;&lt;wsp:rsid wsp:val=&quot;00A62F1A&quot;/&gt;&lt;wsp:rsid wsp:val=&quot;00A62FA1&quot;/&gt;&lt;wsp:rsid wsp:val=&quot;00A64605&quot;/&gt;&lt;wsp:rsid wsp:val=&quot;00A65F4C&quot;/&gt;&lt;wsp:rsid wsp:val=&quot;00A67135&quot;/&gt;&lt;wsp:rsid wsp:val=&quot;00A70F95&quot;/&gt;&lt;wsp:rsid wsp:val=&quot;00A93DC4&quot;/&gt;&lt;wsp:rsid wsp:val=&quot;00A97D5F&quot;/&gt;&lt;wsp:rsid wsp:val=&quot;00AA5AC1&quot;/&gt;&lt;wsp:rsid wsp:val=&quot;00AA72C7&quot;/&gt;&lt;wsp:rsid wsp:val=&quot;00AA7F5C&quot;/&gt;&lt;wsp:rsid wsp:val=&quot;00AB52E3&quot;/&gt;&lt;wsp:rsid wsp:val=&quot;00AC48D2&quot;/&gt;&lt;wsp:rsid wsp:val=&quot;00AC796D&quot;/&gt;&lt;wsp:rsid wsp:val=&quot;00AD0B5C&quot;/&gt;&lt;wsp:rsid wsp:val=&quot;00AD5B3F&quot;/&gt;&lt;wsp:rsid wsp:val=&quot;00AE23A6&quot;/&gt;&lt;wsp:rsid wsp:val=&quot;00AE4E74&quot;/&gt;&lt;wsp:rsid wsp:val=&quot;00AE56AE&quot;/&gt;&lt;wsp:rsid wsp:val=&quot;00AF107B&quot;/&gt;&lt;wsp:rsid wsp:val=&quot;00B00276&quot;/&gt;&lt;wsp:rsid wsp:val=&quot;00B00FC2&quot;/&gt;&lt;wsp:rsid wsp:val=&quot;00B249BE&quot;/&gt;&lt;wsp:rsid wsp:val=&quot;00B322E4&quot;/&gt;&lt;wsp:rsid wsp:val=&quot;00B34583&quot;/&gt;&lt;wsp:rsid wsp:val=&quot;00B352A9&quot;/&gt;&lt;wsp:rsid wsp:val=&quot;00B36C60&quot;/&gt;&lt;wsp:rsid wsp:val=&quot;00B416FF&quot;/&gt;&lt;wsp:rsid wsp:val=&quot;00B455ED&quot;/&gt;&lt;wsp:rsid wsp:val=&quot;00B52120&quot;/&gt;&lt;wsp:rsid wsp:val=&quot;00B52377&quot;/&gt;&lt;wsp:rsid wsp:val=&quot;00B52760&quot;/&gt;&lt;wsp:rsid wsp:val=&quot;00B533EE&quot;/&gt;&lt;wsp:rsid wsp:val=&quot;00B564DE&quot;/&gt;&lt;wsp:rsid wsp:val=&quot;00B62338&quot;/&gt;&lt;wsp:rsid wsp:val=&quot;00B65035&quot;/&gt;&lt;wsp:rsid wsp:val=&quot;00B65332&quot;/&gt;&lt;wsp:rsid wsp:val=&quot;00B655CE&quot;/&gt;&lt;wsp:rsid wsp:val=&quot;00B76B71&quot;/&gt;&lt;wsp:rsid wsp:val=&quot;00B77405&quot;/&gt;&lt;wsp:rsid wsp:val=&quot;00B77AE7&quot;/&gt;&lt;wsp:rsid wsp:val=&quot;00B901B3&quot;/&gt;&lt;wsp:rsid wsp:val=&quot;00B909B8&quot;/&gt;&lt;wsp:rsid wsp:val=&quot;00B95C45&quot;/&gt;&lt;wsp:rsid wsp:val=&quot;00BA517C&quot;/&gt;&lt;wsp:rsid wsp:val=&quot;00BA64A7&quot;/&gt;&lt;wsp:rsid wsp:val=&quot;00BB0C02&quot;/&gt;&lt;wsp:rsid wsp:val=&quot;00BB136B&quot;/&gt;&lt;wsp:rsid wsp:val=&quot;00BB341D&quot;/&gt;&lt;wsp:rsid wsp:val=&quot;00BB6004&quot;/&gt;&lt;wsp:rsid wsp:val=&quot;00BB6336&quot;/&gt;&lt;wsp:rsid wsp:val=&quot;00BC12B0&quot;/&gt;&lt;wsp:rsid wsp:val=&quot;00BC3D6B&quot;/&gt;&lt;wsp:rsid wsp:val=&quot;00BD3502&quot;/&gt;&lt;wsp:rsid wsp:val=&quot;00BD683F&quot;/&gt;&lt;wsp:rsid wsp:val=&quot;00BD7C14&quot;/&gt;&lt;wsp:rsid wsp:val=&quot;00BE1A01&quot;/&gt;&lt;wsp:rsid wsp:val=&quot;00BE62F1&quot;/&gt;&lt;wsp:rsid wsp:val=&quot;00BF24D7&quot;/&gt;&lt;wsp:rsid wsp:val=&quot;00BF26B5&quot;/&gt;&lt;wsp:rsid wsp:val=&quot;00BF6949&quot;/&gt;&lt;wsp:rsid wsp:val=&quot;00C00A0B&quot;/&gt;&lt;wsp:rsid wsp:val=&quot;00C02338&quot;/&gt;&lt;wsp:rsid wsp:val=&quot;00C03573&quot;/&gt;&lt;wsp:rsid wsp:val=&quot;00C11663&quot;/&gt;&lt;wsp:rsid wsp:val=&quot;00C14D7D&quot;/&gt;&lt;wsp:rsid wsp:val=&quot;00C15157&quot;/&gt;&lt;wsp:rsid wsp:val=&quot;00C153FA&quot;/&gt;&lt;wsp:rsid wsp:val=&quot;00C178CA&quot;/&gt;&lt;wsp:rsid wsp:val=&quot;00C20323&quot;/&gt;&lt;wsp:rsid wsp:val=&quot;00C30618&quot;/&gt;&lt;wsp:rsid wsp:val=&quot;00C32779&quot;/&gt;&lt;wsp:rsid wsp:val=&quot;00C43F82&quot;/&gt;&lt;wsp:rsid wsp:val=&quot;00C46E65&quot;/&gt;&lt;wsp:rsid wsp:val=&quot;00C505E7&quot;/&gt;&lt;wsp:rsid wsp:val=&quot;00C51C5D&quot;/&gt;&lt;wsp:rsid wsp:val=&quot;00C53F44&quot;/&gt;&lt;wsp:rsid wsp:val=&quot;00C543DC&quot;/&gt;&lt;wsp:rsid wsp:val=&quot;00C54D90&quot;/&gt;&lt;wsp:rsid wsp:val=&quot;00C57D00&quot;/&gt;&lt;wsp:rsid wsp:val=&quot;00C663FE&quot;/&gt;&lt;wsp:rsid wsp:val=&quot;00C66A32&quot;/&gt;&lt;wsp:rsid wsp:val=&quot;00C707A5&quot;/&gt;&lt;wsp:rsid wsp:val=&quot;00C77412&quot;/&gt;&lt;wsp:rsid wsp:val=&quot;00C82C7A&quot;/&gt;&lt;wsp:rsid wsp:val=&quot;00C8344A&quot;/&gt;&lt;wsp:rsid wsp:val=&quot;00C90C13&quot;/&gt;&lt;wsp:rsid wsp:val=&quot;00C96046&quot;/&gt;&lt;wsp:rsid wsp:val=&quot;00C96F7F&quot;/&gt;&lt;wsp:rsid wsp:val=&quot;00CA0217&quot;/&gt;&lt;wsp:rsid wsp:val=&quot;00CA4E51&quot;/&gt;&lt;wsp:rsid wsp:val=&quot;00CA543A&quot;/&gt;&lt;wsp:rsid wsp:val=&quot;00CB0FAF&quot;/&gt;&lt;wsp:rsid wsp:val=&quot;00CB3FE5&quot;/&gt;&lt;wsp:rsid wsp:val=&quot;00CC45B5&quot;/&gt;&lt;wsp:rsid wsp:val=&quot;00CD1635&quot;/&gt;&lt;wsp:rsid wsp:val=&quot;00CD4991&quot;/&gt;&lt;wsp:rsid wsp:val=&quot;00CD63FC&quot;/&gt;&lt;wsp:rsid wsp:val=&quot;00CF193E&quot;/&gt;&lt;wsp:rsid wsp:val=&quot;00CF36A4&quot;/&gt;&lt;wsp:rsid wsp:val=&quot;00CF6548&quot;/&gt;&lt;wsp:rsid wsp:val=&quot;00D00CAB&quot;/&gt;&lt;wsp:rsid wsp:val=&quot;00D17176&quot;/&gt;&lt;wsp:rsid wsp:val=&quot;00D23651&quot;/&gt;&lt;wsp:rsid wsp:val=&quot;00D266B4&quot;/&gt;&lt;wsp:rsid wsp:val=&quot;00D33D05&quot;/&gt;&lt;wsp:rsid wsp:val=&quot;00D35B36&quot;/&gt;&lt;wsp:rsid wsp:val=&quot;00D36D5A&quot;/&gt;&lt;wsp:rsid wsp:val=&quot;00D4721A&quot;/&gt;&lt;wsp:rsid wsp:val=&quot;00D50960&quot;/&gt;&lt;wsp:rsid wsp:val=&quot;00D50C01&quot;/&gt;&lt;wsp:rsid wsp:val=&quot;00D53AF1&quot;/&gt;&lt;wsp:rsid wsp:val=&quot;00D552BD&quot;/&gt;&lt;wsp:rsid wsp:val=&quot;00D64249&quot;/&gt;&lt;wsp:rsid wsp:val=&quot;00D700F4&quot;/&gt;&lt;wsp:rsid wsp:val=&quot;00D70A26&quot;/&gt;&lt;wsp:rsid wsp:val=&quot;00D74528&quot;/&gt;&lt;wsp:rsid wsp:val=&quot;00D75352&quot;/&gt;&lt;wsp:rsid wsp:val=&quot;00D768FE&quot;/&gt;&lt;wsp:rsid wsp:val=&quot;00D77BA7&quot;/&gt;&lt;wsp:rsid wsp:val=&quot;00D839B1&quot;/&gt;&lt;wsp:rsid wsp:val=&quot;00D864E6&quot;/&gt;&lt;wsp:rsid wsp:val=&quot;00D8695A&quot;/&gt;&lt;wsp:rsid wsp:val=&quot;00D91F97&quot;/&gt;&lt;wsp:rsid wsp:val=&quot;00D9257B&quot;/&gt;&lt;wsp:rsid wsp:val=&quot;00D9347E&quot;/&gt;&lt;wsp:rsid wsp:val=&quot;00D95D18&quot;/&gt;&lt;wsp:rsid wsp:val=&quot;00D95E5C&quot;/&gt;&lt;wsp:rsid wsp:val=&quot;00D9625E&quot;/&gt;&lt;wsp:rsid wsp:val=&quot;00DA4971&quot;/&gt;&lt;wsp:rsid wsp:val=&quot;00DB1C1C&quot;/&gt;&lt;wsp:rsid wsp:val=&quot;00DB3DD5&quot;/&gt;&lt;wsp:rsid wsp:val=&quot;00DB4776&quot;/&gt;&lt;wsp:rsid wsp:val=&quot;00DB6D26&quot;/&gt;&lt;wsp:rsid wsp:val=&quot;00DB7772&quot;/&gt;&lt;wsp:rsid wsp:val=&quot;00DC5313&quot;/&gt;&lt;wsp:rsid wsp:val=&quot;00DC71FE&quot;/&gt;&lt;wsp:rsid wsp:val=&quot;00DC7D5E&quot;/&gt;&lt;wsp:rsid wsp:val=&quot;00DD1E14&quot;/&gt;&lt;wsp:rsid wsp:val=&quot;00DD363F&quot;/&gt;&lt;wsp:rsid wsp:val=&quot;00DD4682&quot;/&gt;&lt;wsp:rsid wsp:val=&quot;00DD69B5&quot;/&gt;&lt;wsp:rsid wsp:val=&quot;00DE015E&quot;/&gt;&lt;wsp:rsid wsp:val=&quot;00DE0E5B&quot;/&gt;&lt;wsp:rsid wsp:val=&quot;00DE12CB&quot;/&gt;&lt;wsp:rsid wsp:val=&quot;00DE1E6D&quot;/&gt;&lt;wsp:rsid wsp:val=&quot;00DE4B9A&quot;/&gt;&lt;wsp:rsid wsp:val=&quot;00DE68F3&quot;/&gt;&lt;wsp:rsid wsp:val=&quot;00DF253F&quot;/&gt;&lt;wsp:rsid wsp:val=&quot;00DF5DA5&quot;/&gt;&lt;wsp:rsid wsp:val=&quot;00E059F3&quot;/&gt;&lt;wsp:rsid wsp:val=&quot;00E05EE4&quot;/&gt;&lt;wsp:rsid wsp:val=&quot;00E12452&quot;/&gt;&lt;wsp:rsid wsp:val=&quot;00E131AA&quot;/&gt;&lt;wsp:rsid wsp:val=&quot;00E138CF&quot;/&gt;&lt;wsp:rsid wsp:val=&quot;00E32D0A&quot;/&gt;&lt;wsp:rsid wsp:val=&quot;00E3552E&quot;/&gt;&lt;wsp:rsid wsp:val=&quot;00E44CC0&quot;/&gt;&lt;wsp:rsid wsp:val=&quot;00E467DE&quot;/&gt;&lt;wsp:rsid wsp:val=&quot;00E46C8C&quot;/&gt;&lt;wsp:rsid wsp:val=&quot;00E46E25&quot;/&gt;&lt;wsp:rsid wsp:val=&quot;00E4729F&quot;/&gt;&lt;wsp:rsid wsp:val=&quot;00E56D97&quot;/&gt;&lt;wsp:rsid wsp:val=&quot;00E60FF8&quot;/&gt;&lt;wsp:rsid wsp:val=&quot;00E672E1&quot;/&gt;&lt;wsp:rsid wsp:val=&quot;00E72F9E&quot;/&gt;&lt;wsp:rsid wsp:val=&quot;00E75D2B&quot;/&gt;&lt;wsp:rsid wsp:val=&quot;00E81510&quot;/&gt;&lt;wsp:rsid wsp:val=&quot;00E849CB&quot;/&gt;&lt;wsp:rsid wsp:val=&quot;00E84F9A&quot;/&gt;&lt;wsp:rsid wsp:val=&quot;00E91F66&quot;/&gt;&lt;wsp:rsid wsp:val=&quot;00E93A68&quot;/&gt;&lt;wsp:rsid wsp:val=&quot;00E953AC&quot;/&gt;&lt;wsp:rsid wsp:val=&quot;00EA093B&quot;/&gt;&lt;wsp:rsid wsp:val=&quot;00EA17B8&quot;/&gt;&lt;wsp:rsid wsp:val=&quot;00EA1E45&quot;/&gt;&lt;wsp:rsid wsp:val=&quot;00EA2D54&quot;/&gt;&lt;wsp:rsid wsp:val=&quot;00EA4A60&quot;/&gt;&lt;wsp:rsid wsp:val=&quot;00EA6BF9&quot;/&gt;&lt;wsp:rsid wsp:val=&quot;00EB493D&quot;/&gt;&lt;wsp:rsid wsp:val=&quot;00EB64AA&quot;/&gt;&lt;wsp:rsid wsp:val=&quot;00EC07E2&quot;/&gt;&lt;wsp:rsid wsp:val=&quot;00EC41EC&quot;/&gt;&lt;wsp:rsid wsp:val=&quot;00EC48A5&quot;/&gt;&lt;wsp:rsid wsp:val=&quot;00ED0027&quot;/&gt;&lt;wsp:rsid wsp:val=&quot;00ED1931&quot;/&gt;&lt;wsp:rsid wsp:val=&quot;00ED2B4D&quot;/&gt;&lt;wsp:rsid wsp:val=&quot;00ED3271&quot;/&gt;&lt;wsp:rsid wsp:val=&quot;00ED740B&quot;/&gt;&lt;wsp:rsid wsp:val=&quot;00EF38AC&quot;/&gt;&lt;wsp:rsid wsp:val=&quot;00EF71D0&quot;/&gt;&lt;wsp:rsid wsp:val=&quot;00EF7438&quot;/&gt;&lt;wsp:rsid wsp:val=&quot;00F015A7&quot;/&gt;&lt;wsp:rsid wsp:val=&quot;00F11E78&quot;/&gt;&lt;wsp:rsid wsp:val=&quot;00F121A5&quot;/&gt;&lt;wsp:rsid wsp:val=&quot;00F13A00&quot;/&gt;&lt;wsp:rsid wsp:val=&quot;00F1528C&quot;/&gt;&lt;wsp:rsid wsp:val=&quot;00F20687&quot;/&gt;&lt;wsp:rsid wsp:val=&quot;00F25B07&quot;/&gt;&lt;wsp:rsid wsp:val=&quot;00F272A9&quot;/&gt;&lt;wsp:rsid wsp:val=&quot;00F2763F&quot;/&gt;&lt;wsp:rsid wsp:val=&quot;00F3361D&quot;/&gt;&lt;wsp:rsid wsp:val=&quot;00F359D2&quot;/&gt;&lt;wsp:rsid wsp:val=&quot;00F44B88&quot;/&gt;&lt;wsp:rsid wsp:val=&quot;00F648B9&quot;/&gt;&lt;wsp:rsid wsp:val=&quot;00F740C8&quot;/&gt;&lt;wsp:rsid wsp:val=&quot;00F7433D&quot;/&gt;&lt;wsp:rsid wsp:val=&quot;00F7594B&quot;/&gt;&lt;wsp:rsid wsp:val=&quot;00F82716&quot;/&gt;&lt;wsp:rsid wsp:val=&quot;00F83ED2&quot;/&gt;&lt;wsp:rsid wsp:val=&quot;00F85524&quot;/&gt;&lt;wsp:rsid wsp:val=&quot;00F9009E&quot;/&gt;&lt;wsp:rsid wsp:val=&quot;00F91F2D&quot;/&gt;&lt;wsp:rsid wsp:val=&quot;00F94A48&quot;/&gt;&lt;wsp:rsid wsp:val=&quot;00F94F21&quot;/&gt;&lt;wsp:rsid wsp:val=&quot;00FA40E7&quot;/&gt;&lt;wsp:rsid wsp:val=&quot;00FA751D&quot;/&gt;&lt;wsp:rsid wsp:val=&quot;00FA7F2B&quot;/&gt;&lt;wsp:rsid wsp:val=&quot;00FB49AB&quot;/&gt;&lt;wsp:rsid wsp:val=&quot;00FB61AB&quot;/&gt;&lt;wsp:rsid wsp:val=&quot;00FC1318&quot;/&gt;&lt;wsp:rsid wsp:val=&quot;00FD4776&quot;/&gt;&lt;wsp:rsid wsp:val=&quot;00FD7B78&quot;/&gt;&lt;wsp:rsid wsp:val=&quot;00FE4BD3&quot;/&gt;&lt;wsp:rsid wsp:val=&quot;00FE733A&quot;/&gt;&lt;wsp:rsid wsp:val=&quot;00FF18C8&quot;/&gt;&lt;wsp:rsid wsp:val=&quot;00FF659A&quot;/&gt;&lt;wsp:rsid wsp:val=&quot;00FF7732&quot;/&gt;&lt;/wsp:rsids&gt;&lt;/w:docPr&gt;&lt;w:body&gt;&lt;wx:sect&gt;&lt;w:p wsp:rsidR=&quot;00000000&quot; wsp:rsidRDefault=&quot;0086145F&quot; wsp:rsidP=&quot;0086145F&quot;&gt;&lt;m:oMathPara&gt;&lt;m:oMath&gt;&lt;m:sSup&gt;&lt;m:sSupPr&gt;&lt;m:ctrlPr&gt;&lt;w:rPr&gt;&lt;w:rFonts w:ascii=&quot;Cambria Math&quot; w:h-ansi=&quot;Cambria Math&quot;/&gt;&lt;wx:font wx:val=&quot;Cambria Math&quot;/&gt;&lt;w:sz w:val=&quot;32&quot;/&gt;&lt;w:sz-cs w:val=&quot;32&quot;/&gt;&lt;/w:rPr&gt;&lt;/m:ctrlPr&gt;&lt;/m:sSupPr&gt;&lt;m:e&gt;&lt;m:f&gt;&lt;m:fPr&gt;&lt;m:ctrlPr&gt;&lt;w:rPr&gt;&lt;w:rFonts w:ascii=&quot;Cambria Math&quot; w:h-ansi=&quot;Cambria Math&quot;/&gt;&lt;wx:font wx:val=&quot;Cambria Math&quot;/&gt;&lt;w:i/&gt;&lt;w:sz w:val=&quot;32&quot;/&gt;&lt;w:sz-cs w:val=&quot;32&quot;/&gt;&lt;/w:rPr&gt;&lt;/m:ctrlPr&gt;&lt;/m:fPr&gt;&lt;m:num&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o&lt;/m:t&gt;&lt;/m:r&gt;&lt;/m:sub&gt;&lt;/m:sSub&gt;&lt;/m:num&gt;&lt;m:den&gt;&lt;m:r&gt;&lt;w:rPr&gt;&lt;w:rFonts w:ascii=&quot;Cambria Math&quot; w:h-ansi=&quot;Cambria Math&quot;/&gt;&lt;wx:font wx:val=&quot;Cambria Math&quot;/&gt;&lt;w:i/&gt;&lt;w:sz w:val=&quot;32&quot;/&gt;&lt;w:sz-cs w:val=&quot;32&quot;/&gt;&lt;/w:rPr&gt;&lt;m:t&gt;P&lt;/m:t&gt;&lt;/m:r&gt;&lt;/m:den&gt;&lt;/m:f&gt;&lt;m:r&gt;&lt;w:rPr&gt;&lt;w:rFonts w:ascii=&quot;Cambria Math&quot; w:h-ansi=&quot;Cambria Math&quot;/&gt;&lt;wx:font wx:val=&quot;Cambria Math&quot;/&gt;&lt;w:i/&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k&lt;/m:t&gt;&lt;/m:r&gt;&lt;/m:den&gt;&lt;/m:f&gt;&lt;/m:sup&gt;&lt;/m:sSup&gt;&lt;m:r&gt;&lt;m:rPr&gt;&lt;m:sty m:val=&quot;p&quot;/&gt;&lt;/m:rPr&gt;&lt;w:rPr&gt;&lt;w:rFonts w:ascii=&quot;Cambria Math&quot; w:h-ansi=&quot;Cambria Math&quot;/&gt;&lt;wx:font wx:val=&quot;Cambria Math&quot;/&gt;&lt;w:sz w:val=&quot;32&quot;/&gt;&lt;w:sz-cs w:val=&quot;32&quot;/&gt;&lt;/w:rPr&gt;&lt;m:t&gt;脳&lt;/m:t&gt;&lt;/m:r&gt;&lt;m:sSup&gt;&lt;m:sSupPr&gt;&lt;m:ctrlPr&gt;&lt;w:rPr&gt;&lt;w:rFonts w:ascii=&quot;Cambria Math&quot; w:h-ansi=&quot;Cambria Math&quot;/&gt;&lt;wx:font wx:val=&quot;Cambria Math&quot;/&gt;&lt;w:sz w:val=&quot;32&quot;/&gt;&lt;w:sz-cs w:val=&quot;32&quot;/&gt;&lt;w:vertAlign w:val=&quot;superscript&quot;/&gt;&lt;/w:rPr&gt;&lt;/m:ctrlPr&gt;&lt;/m:s=====SupPr&gt;&lt;m:e&gt;&lt;m:r&gt;&lt;m:rPr&gt;&lt;m:sty m:val=&quot;p&quot;/&gt;&lt;/m:rPr&gt;&lt;w:rPr&gt;&lt;w:rFonts w:ascii=&quot;Cambria Math&quot; w:h-ansi=&quot;Cambria Math&quot;/&gt;&lt;wx:font wx:val=&quot;Cambria Math&quot;/&gt;&lt;w:sz w:val=&quot;32&quot;/&gt;&lt;w:sz-cs w:val=&quot;32&quot;/&gt;&lt;/w:rPr&gt;&lt;m:t&gt;{1-[&lt;/m:t&gt;&lt;/m:r&gt;&lt;m:sSup&gt;&lt;m:sSupPr&gt;&lt;m:ctrlPr&gt;&lt;w:rPr&gt;&lt;w:rFonts w:ascii=&quot;Cambria Math&quot; w:h-ansi=&quot;Cambria Math&quot;/&gt;&lt;wx:font wx:val=&quot;Cambria Math&quot;/&gt;&lt;w:sz w:val=&quot;32&quot;/&gt;&lt;w:sz-cs w:val=&quot;32&quot;/&gt;&lt;/w:rPr&gt;&lt;/m:ctrlPr&gt;&lt;/m:sSupPr&gt;&lt;m:e&gt;&lt;m:f&gt;&lt;m:fPr&gt;&lt;m:ctrlPr&gt;&lt;w:rPr&gt;&lt;w:rFonts w:ascii=&quot;Cambria Math&quot; w:h-ansi=&quot;Cambria Math&quot;/&gt;&lt;wx:font wx:val=&quot;Cambria Math&quot;/&gt;&lt;w:i/&gt;&lt;w:sz w:val=&quot;32&quot;/&gt;&lt;w:sz-cs w:val=&quot;32&quot;/&gt;&lt;/w:rPr&gt;&lt;/m:ctrlPr&gt;&lt;/m:fPr&gt;&lt;m:num&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0&lt;/m:t&gt;&lt;/m:r&gt;&lt;/m:sub&gt;&lt;/m:sSub&gt;&lt;/m:num&gt;&lt;m:den&gt;&lt;m:r&gt;&lt;w:rPr&gt;&lt;w:rFonts w:ascii=&quot;Cambria Math&quot; w:h-ansi=&quot;Cambria Math&quot;/&gt;&lt;wx:font wx:val=&quot;Cambria Math&quot;/&gt;&lt;w:i/&gt;&lt;w:sz w:val=&quot;32&quot;/&gt;&lt;w:sz-cs w:val=&quot;32&quot;/&gt;&lt;/w:rPr&gt;&lt;m:t&gt;P&lt;/m:t&gt;&lt;/m:r&gt;&lt;/m:den&gt;&lt;/m:f&gt;&lt;m:r&gt;&lt;w:rPr&gt;&lt;w:rFonts w:ascii=&quot;Cambria Math&quot; w:h-ansi=&quot;Cambria Math&quot;/&gt;&lt;wx:font wx:val=&quot;Cambria Math&quot;/&gt;&lt;w:i/&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k&lt;/m:t&gt;&lt;/m:r&gt;&lt;m:r&gt;&lt;m:rPr&gt;&lt;m:sty m:val=&quot;p&quot;/&gt;&lt;/m:rPr&gt;&lt;w:rPr&gt;&lt;w:rFonts w:ascii=&quot;Cambria Math&quot; w:h-ansi=&quot;Cambria Math&quot;/&gt;&lt;wx:font wx:val=&quot;Cambria Math&quot;/&gt;&lt;w:sz w:val=&quot;32&quot;/&gt;&lt;w:sz-cs w:val=&quot;32&quot;/&gt;&lt;/w:rPr&gt;&lt;m:t&gt;-1&lt;/m:t&gt;&lt;/m:r&gt;&lt;m:r&gt;&lt;w:rPr&gt;&lt;w:rFonts w:ascii=&quot;Cambria Math&quot; w:h-ansi=&quot;Cambria Math&quot;/&gt;&lt;wx:font wx:val=&quot;Cambria Math&quot;/&gt;&lt;w:i/&gt;&lt;w:sz w:val=&quot;32&quot;/&gt;&lt;w:sz-cs w:val=&quot;32&quot;/&gt;&lt;/w:rPr&gt;&lt;m:t&gt;)&lt;/m:t&gt;&lt;/m:r&gt;&lt;/m:num&gt;&lt;m:den&gt;&lt;m:r&gt;&lt;w:rPr&gt;&lt;w:rFonts w:ascii=&quot;Cambria Math&quot; w:h-ansi=&quot;Cambria Math&quot;/&gt;&lt;wx:font wx:val=&quot;Cambria Math&quot;/&gt;&lt;w:i/&gt;&lt;w:sz w:val=&quot;32&quot;/&gt;&lt;w:sz-cs w:val=&quot;32&quot;/&gt;&lt;/w:rPr&gt;&lt;m:t&gt;k&lt;/m:t&gt;&lt;/m:r&gt;&lt;/m:den&gt;&lt;/m:f&gt;&lt;/m:sup&gt;&lt;/m:sSup&gt;&lt;m:r&gt;&lt;m:rPr&gt;&lt;m:sty m:val=&quot;p&quot;/&gt;&lt;/m:rPr&gt;&lt;w:rPr&gt;&lt;w:rFonts w:ascii=&quot;Cambria Math&quot; w:h-ansi=&quot;Cambria Math&quot;/&gt;&lt;wx:font wx:val=&quot;Cambria Math&quot;/&gt;&lt;w:sz w:val=&quot;32&quot;/&gt;&lt;w:sz-cs w:val=&quot;32&quot;/&gt;&lt;/w:rPr&gt;&lt;m:t&gt;}&lt;/m:t&gt;&lt;/m:r&gt;&lt;/m:e&gt;&lt;m:sup&gt;&lt;m:f&gt;&lt;m:fPr&gt;&lt;m:ctrlPr&gt;&lt;w:rPr&gt;&lt;w:rFonts w:ascii=&quot;Cambria Math&quot; w:h-ansi=&quot;Cambria Math&quot;/&gt;&lt;wx:font wx:val=&quot;Cambria Math&quot;/&gt;&lt;w:i/&gt;&lt;w:sz w:val=&quot;32&quot;/&gt;&lt;w:sz-cs w:val=&quot;32&quot;/&gt;&lt;w:vertAlign w:val=&quot;superscript&quot;/&gt;&lt;/w:rPr&gt;&lt;/m:ctrlPr&gt;&lt;/m:fPr&gt;&lt;m:num&gt;&lt;m:r&gt;&lt;w:rPr&gt;&lt;w:rFonts w:ascii=&quot;Cambria Math&quot; w:h-ansi=&quot;Cambria Math&quot;/&gt;&lt;wx:font wx:val=&quot;Cambria Math&quot;/&gt;&lt;w:i/&gt;&lt;w:sz w:val=&quot;32&quot;/&gt;&lt;w:sz-cs w:val=&quot;32&quot;/&gt;&lt;w:vertAlign w:val=&quot;superscript&quot;/&gt;&lt;/w:rPr&gt;&lt;m:t&gt;1&lt;/m:t&gt;&lt;/m:r&gt;&lt;/m:num&gt;&lt;m:den&gt;&lt;m:r&gt;&lt;w:rPr&gt;&lt;w:rFonts w:ascii=&quot;Cambria Math&quot; w:h-ansi=&quot;Cambria Math&quot;/&gt;&lt;wx:font wx:val=&quot;Cambria Math&quot;/&gt;&lt;w:i/&gt;&lt;w:sz w:val=&quot;32&quot;/&gt;&lt;w:sz-cs w:val=&quot;32&quot;/&gt;&lt;w:vertAlign w:val=&quot;superscript&quot;/&gt;&lt;/w:rPr&gt;&lt;m:t&gt;2&lt;/m:t&gt;&lt;/m:r&gt;&lt;/m:den&gt;&lt;/m:f&gt;&lt;/m:sup&gt;&lt;/m:sSup&gt;&lt;m:r&gt;&lt;m:rPr&gt;&lt;m:sty m:val=&quot;p&quot;/&gt;&lt;/m:rPr&gt;&lt;w:rPr&gt;&lt;w:rFonts w:ascii=&quot;Cambria Math&quot; w:h-ansi=&quot;Cambria Math&quot;/&gt;&lt;wx:font wx:val=&quot;Cambria Math&quot;/&gt;&lt;w:sz w:val=&quot;32&quot;/&gt;&lt;w:sz-cs w:val=&quot;32&quot;/&gt;&lt;/w:rPr&gt;&lt;m:t&gt;脳&lt;/m:t&gt;&lt;/m:r&gt;&lt;m:sSup&gt;&lt;m:sSupPr&gt;&lt;m:ctrlPr&gt;&lt;w:rPr&gt;&lt;w:rFonts w:ascii=&quot;Cambria Math&quot; w:h-ansi=&quot;Cambria Math&quot;/&gt;&lt;wx:font wx:val=&quot;Cambria Math&quot;/&gt;&lt;w:sz w:val=&quot;32&quot;/&gt;&lt;w:sz-cs w:val=&quot;32&quot;/&gt;&lt;/w:rPvra&gt;l&lt;=/&quot;m:ctrlPr&gt;&lt;/m:sSupPr&gt;&lt;m:e&gt;&lt;m:r&gt;&lt;m:rPr&gt;&lt;m:sty m:val=&quot;p&quot;/&gt;&lt;/m:rPr&gt;&lt;w:rPr&gt;&lt;w:rFonts w:ascii=&quot;Cambria Math&quot; w:h-ansi=&quot;Cambria Math&quot;/&gt;&lt;wx:font wx:val=&quot;Cambria Math&quot;/&gt;&lt;w:sz w:val=&quot;32&quot;/&gt;&lt;w:sz-cs w:val=&quot;32&quot;/&gt;&lt;/w:rPr&gt;&lt;m:t&gt;{[&lt;/m:t&gt;&lt;/m:r&gt;&lt;m:f&gt;&lt;m:fPr&gt;&lt;m:ctrlPr&gt;&lt;w:rPr&gt;&lt;w:rFonts w:ascii=&quot;Cambria Math&quot; w:h-ansi=&quot;Cambria Math&quot;/&gt;&lt;wx:font wx:val=&quot;Cambria Math&quot;/&gt;&lt;w:sz w:val=&quot;32&quot;/&gt;&lt;w:sz-cs w:val=&quot;32&quot;/&gt;&lt;/w:rPr&gt;&lt;/m:ctrlPr&gt;&lt;/m:fPr&gt;&lt;m:num&gt;&lt;m:r&gt;&lt;w:rPr&gt;&lt;w:rFonts w:ascii=&quot;Cambria Math&quot; w:h-ansi=&quot;Cambria Math&quot;/&gt;&lt;wx:font wx:val=&quot;Cambria Math&quot;/&gt;&lt;w:i/&gt;&lt;w:sz w:val=&quot;32&quot;/&gt;&lt;w:sz-cs w:val=&quot;32&quot;/&gt;&lt;/w:rPr&gt;&lt;m:t&gt;2&lt;/m:t&gt;&lt;/m:r&gt;&lt;/m:num&gt;&lt;m:den&gt;&lt;m:r&gt;&lt;w:rPr&gt;&lt;w:rFonts w:ascii=&quot;Cambria Math&quot; w:h-ansi=&quot;Cambria Math&quot;/&gt;&lt;wx:font wx:val=&quot;Cambria Math&quot;/&gt;&lt;w:i/&gt;&lt;w:sz w:val=&quot;32&quot;/&gt;&lt;w:sz-cs w:val=&quot;32&quot;/&gt;&lt;/w:rPr&gt;&lt;m:t&gt;k-1&lt;/m:t&gt;&lt;/m:r&gt;&lt;/m:den&gt;&lt;/m:f&gt;&lt;m:r&gt;&lt;m:rPr&gt;&lt;m:sty m:val=&quot;p&quot;/&gt;&lt;/m:rPr&gt;&lt;w:rPr&gt;&lt;w:rFonts w:ascii=&quot;Cambria Math&quot; w:h-ansi=&quot;Cambria Math&quot;/&gt;&lt;wx:font wx:val=&quot;Cambria Math&quot;/&gt;&lt;w:sz w:val=&quot;32&quot;/&gt;&lt;w:sz-cs w:val=&quot;32&quot;/&gt;&lt;/w:rPr&gt;&lt;m:t&gt;]脳[&lt;/m:t&gt;&lt;/m:r&gt;&lt;m:sSup&gt;&lt;m:sSu:pPPr&gt;&gt;&lt;mm:cttrlPr&gt;&lt;w:rPr&gt;&lt;w:rFonts w:ascii=&quot;Cambria Math&quot; w:h-ansi=&quot;Cambria Math&quot;/&gt;&lt;wx:font wx:val=&quot;Cambria Math&quot;/&gt;&lt;w:sz w:val=&quot;32&quot;/&gt;&lt;w:sz-cs w:val=&quot;32&quot;/&gt;&lt;/w:rPr&gt;&lt;/m:ctrlPr&gt;&lt;/m:sSupPr&gt;&lt;m:e&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k+1&lt;/m:t&gt;&lt;/m:r&gt;&lt;/m:num&gt;&lt;m:den&gt;&lt;m:r&gt;&lt;w:rPr&gt;&lt;w:rFonts w:ascii=&quot;Cambria Math&quot; w:h-ansi=&quot;Cambria Math&quot;/&gt;&lt;wx:font wx:val=&quot;Cambria Math&quot;/&gt;&lt;w:i/&gt;&lt;w:sz w:val=&quot;32&quot;/&gt;&lt;w:sz-cs w:val=&quot;32&quot;/&gt;&lt;/w:rPr&gt;&lt;m:t&gt;2&lt;/m:t&gt;&lt;/m:r&gt;&lt;/m:den&gt;&lt;/m:f&gt;&lt;m:r&gt;&lt;m:rPr&gt;&lt;m:sty m:val=&quot;p&quot;/&gt;&lt;/m:rPr&gt;&lt;w:rPr&gt;&lt;w:rFonts w:ascii=&quot;Cambria Math&quot; w:h-ansi=&quot;Cambria Math&quot;/&gt;&lt;wx:font wx:val=&quot;Cambria Math&quot;/&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k+1)&lt;/m:t&gt;&lt;/m:r&gt;&lt;/m:num&gt;&lt;m:den&gt;&lt;m:r&gt;&lt;w:rPr&gt;&lt;w:rFonts w:ascii=&quot;Cambria Math&quot; w:h-ansi=&quot;Cambria Math&quot;/&gt;&lt;wx:font wx:val=&quot;Cambria Math&quot;/&gt;&lt;w:i/&gt;&lt;w:sz w:val=&quot;32&quot;/&gt;&lt;w:sz-cs w:val=&quot;32&quot;/&gt;&lt;/w:rPr&gt;&lt;m:t&gt;(k-1)&lt;/m:t&gt;&lt;/m:r&gt;&lt;/m:den&gt;&lt;/m:f&gt;&lt;/m:sup&gt;&lt;/m:sSup&gt;&lt;m:r&gt;&lt;m:rPr&gt;&lt;m:sty m:val=&quot;p&quot;/&gt;&lt;/m:rPr&gt;&lt;w:rPr&gt;&lt;w:rFonts w:ascii=&quot;Cambria Math&quot; w:h-ansi=&quot;Cambria Math&quot;/&gt;&lt;wx:font wx:val=&quot;Cambria Math&quot;/&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2&lt;/m:t&gt;&lt;/m:r&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imagedata r:id="rId45" o:title="" chromakey="white"/>
          </v:shape>
        </w:pict>
      </w:r>
      <w:r w:rsidRPr="0022518C">
        <w:rPr>
          <w:rFonts w:ascii="Times New Roman" w:eastAsia="等线" w:hAnsi="Times New Roman" w:cs="Times New Roman"/>
          <w:sz w:val="32"/>
          <w:szCs w:val="32"/>
        </w:rPr>
        <w:instrText xml:space="preserve"> </w:instrText>
      </w:r>
      <w:r w:rsidRPr="0022518C">
        <w:rPr>
          <w:rFonts w:ascii="Times New Roman" w:eastAsia="等线" w:hAnsi="Times New Roman" w:cs="Times New Roman"/>
          <w:sz w:val="32"/>
          <w:szCs w:val="32"/>
        </w:rPr>
        <w:fldChar w:fldCharType="separate"/>
      </w:r>
      <w:r w:rsidR="00AA434A">
        <w:rPr>
          <w:rFonts w:ascii="等线" w:eastAsia="等线" w:hAnsi="等线" w:cs="Times New Roman"/>
          <w:position w:val="-29"/>
          <w:sz w:val="24"/>
          <w:szCs w:val="24"/>
        </w:rPr>
        <w:pict>
          <v:shape id="图片 202" o:spid="_x0000_i1042" type="#_x0000_t75" style="width:291pt;height:46.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14A77&quot;/&gt;&lt;wsp:rsid wsp:val=&quot;00000330&quot;/&gt;&lt;wsp:rsid wsp:val=&quot;00006BE1&quot;/&gt;&lt;wsp:rsid wsp:val=&quot;00010095&quot;/&gt;&lt;wsp:rsid wsp:val=&quot;000256B7&quot;/&gt;&lt;wsp:rsid wsp:val=&quot;00027E5A&quot;/&gt;&lt;wsp:rsid wsp:val=&quot;00031038&quot;/&gt;&lt;wsp:rsid wsp:val=&quot;00033C29&quot;/&gt;&lt;wsp:rsid wsp:val=&quot;00041DDB&quot;/&gt;&lt;wsp:rsid wsp:val=&quot;0004452D&quot;/&gt;&lt;wsp:rsid wsp:val=&quot;00050B4B&quot;/&gt;&lt;wsp:rsid wsp:val=&quot;00060EC2&quot;/&gt;&lt;wsp:rsid wsp:val=&quot;00062751&quot;/&gt;&lt;wsp:rsid wsp:val=&quot;00066256&quot;/&gt;&lt;wsp:rsid wsp:val=&quot;000678AA&quot;/&gt;&lt;wsp:rsid wsp:val=&quot;0007033E&quot;/&gt;&lt;wsp:rsid wsp:val=&quot;0007141E&quot;/&gt;&lt;wsp:rsid wsp:val=&quot;00075E89&quot;/&gt;&lt;wsp:rsid wsp:val=&quot;00080F0C&quot;/&gt;&lt;wsp:rsid wsp:val=&quot;000861B0&quot;/&gt;&lt;wsp:rsid wsp:val=&quot;00091BA8&quot;/&gt;&lt;wsp:rsid wsp:val=&quot;000A299A&quot;/&gt;&lt;wsp:rsid wsp:val=&quot;000B4416&quot;/&gt;&lt;wsp:rsid wsp:val=&quot;000C07BB&quot;/&gt;&lt;wsp:rsid wsp:val=&quot;000C1946&quot;/&gt;&lt;wsp:rsid wsp:val=&quot;000C2D3F&quot;/&gt;&lt;wsp:rsid wsp:val=&quot;000C6238&quot;/&gt;&lt;wsp:rsid wsp:val=&quot;000D05FC&quot;/&gt;&lt;wsp:rsid wsp:val=&quot;000E1978&quot;/&gt;&lt;wsp:rsid wsp:val=&quot;000E53D6&quot;/&gt;&lt;wsp:rsid wsp:val=&quot;000E576A&quot;/&gt;&lt;wsp:rsid wsp:val=&quot;000F7D12&quot;/&gt;&lt;wsp:rsid wsp:val=&quot;00102E9C&quot;/&gt;&lt;wsp:rsid wsp:val=&quot;001057AA&quot;/&gt;&lt;wsp:rsid wsp:val=&quot;001147C3&quot;/&gt;&lt;wsp:rsid wsp:val=&quot;00115DB2&quot;/&gt;&lt;wsp:rsid wsp:val=&quot;00117D6C&quot;/&gt;&lt;wsp:rsid wsp:val=&quot;001201BE&quot;/&gt;&lt;wsp:rsid wsp:val=&quot;00122986&quot;/&gt;&lt;wsp:rsid wsp:val=&quot;001325A4&quot;/&gt;&lt;wsp:rsid wsp:val=&quot;00156A31&quot;/&gt;&lt;wsp:rsid wsp:val=&quot;00161946&quot;/&gt;&lt;wsp:rsid wsp:val=&quot;00161B12&quot;/&gt;&lt;wsp:rsid wsp:val=&quot;00161CDC&quot;/&gt;&lt;wsp:rsid wsp:val=&quot;0016228B&quot;/&gt;&lt;wsp:rsid wsp:val=&quot;00170490&quot;/&gt;&lt;wsp:rsid wsp:val=&quot;001739DD&quot;/&gt;&lt;wsp:rsid wsp:val=&quot;00187A10&quot;/&gt;&lt;wsp:rsid wsp:val=&quot;00193B93&quot;/&gt;&lt;wsp:rsid wsp:val=&quot;0019470F&quot;/&gt;&lt;wsp:rsid wsp:val=&quot;001A1B71&quot;/&gt;&lt;wsp:rsid wsp:val=&quot;001C1AD5&quot;/&gt;&lt;wsp:rsid wsp:val=&quot;001C1D26&quot;/&gt;&lt;wsp:rsid wsp:val=&quot;001C257E&quot;/&gt;&lt;wsp:rsid wsp:val=&quot;001D0318&quot;/&gt;&lt;wsp:rsid wsp:val=&quot;001D1212&quot;/&gt;&lt;wsp:rsid wsp:val=&quot;001D377F&quot;/&gt;&lt;wsp:rsid wsp:val=&quot;001D7B82&quot;/&gt;&lt;wsp:rsid wsp:val=&quot;001E082E&quot;/&gt;&lt;wsp:rsid wsp:val=&quot;001E2ECC&quot;/&gt;&lt;wsp:rsid wsp:val=&quot;001E3586&quot;/&gt;&lt;wsp:rsid wsp:val=&quot;001E6B2E&quot;/&gt;&lt;wsp:rsid wsp:val=&quot;001E7478&quot;/&gt;&lt;wsp:rsid wsp:val=&quot;001F0ED4&quot;/&gt;&lt;wsp:rsid wsp:val=&quot;001F32EF&quot;/&gt;&lt;wsp:rsid wsp:val=&quot;001F3E28&quot;/&gt;&lt;wsp:rsid wsp:val=&quot;001F635C&quot;/&gt;&lt;wsp:rsid wsp:val=&quot;001F6E53&quot;/&gt;&lt;wsp:rsid wsp:val=&quot;001F751E&quot;/&gt;&lt;wsp:rsid wsp:val=&quot;00214A77&quot;/&gt;&lt;wsp:rsid wsp:val=&quot;00216909&quot;/&gt;&lt;wsp:rsid wsp:val=&quot;00221178&quot;/&gt;&lt;wsp:rsid wsp:val=&quot;0022248F&quot;/&gt;&lt;wsp:rsid wsp:val=&quot;00231177&quot;/&gt;&lt;wsp:rsid wsp:val=&quot;002316BE&quot;/&gt;&lt;wsp:rsid wsp:val=&quot;00247E01&quot;/&gt;&lt;wsp:rsid wsp:val=&quot;00250024&quot;/&gt;&lt;wsp:rsid wsp:val=&quot;002562F9&quot;/&gt;&lt;wsp:rsid wsp:val=&quot;00260A69&quot;/&gt;&lt;wsp:rsid wsp:val=&quot;002656FC&quot;/&gt;&lt;wsp:rsid wsp:val=&quot;00265AD4&quot;/&gt;&lt;wsp:rsid wsp:val=&quot;00266F04&quot;/&gt;&lt;wsp:rsid wsp:val=&quot;00272A93&quot;/&gt;&lt;wsp:rsid wsp:val=&quot;00275EE9&quot;/&gt;&lt;wsp:rsid wsp:val=&quot;002829CF&quot;/&gt;&lt;wsp:rsid wsp:val=&quot;00284343&quot;/&gt;&lt;wsp:rsid wsp:val=&quot;00296D20&quot;/&gt;&lt;wsp:rsid wsp:val=&quot;002978EC&quot;/&gt;&lt;wsp:rsid wsp:val=&quot;002A45FA&quot;/&gt;&lt;wsp:rsid wsp:val=&quot;002B161C&quot;/&gt;&lt;wsp:rsid wsp:val=&quot;002B24E7&quot;/&gt;&lt;wsp:rsid wsp:val=&quot;002B29A8&quot;/&gt;&lt;wsp:rsid wsp:val=&quot;002C19D3&quot;/&gt;&lt;wsp:rsid wsp:val=&quot;002C29BD&quot;/&gt;&lt;wsp:rsid wsp:val=&quot;002D0869&quot;/&gt;&lt;wsp:rsid wsp:val=&quot;002D36BF&quot;/&gt;&lt;wsp:rsid wsp:val=&quot;002D3D87&quot;/&gt;&lt;wsp:rsid wsp:val=&quot;002D5F76&quot;/&gt;&lt;wsp:rsid wsp:val=&quot;002D7B0F&quot;/&gt;&lt;wsp:rsid wsp:val=&quot;002E6DEA&quot;/&gt;&lt;wsp:rsid wsp:val=&quot;002E7DDE&quot;/&gt;&lt;wsp:rsid wsp:val=&quot;00303F58&quot;/&gt;&lt;wsp:rsid wsp:val=&quot;0030602C&quot;/&gt;&lt;wsp:rsid wsp:val=&quot;0031107B&quot;/&gt;&lt;wsp:rsid wsp:val=&quot;0031732D&quot;/&gt;&lt;wsp:rsid wsp:val=&quot;0032020F&quot;/&gt;&lt;wsp:rsid wsp:val=&quot;00320702&quot;/&gt;&lt;wsp:rsid wsp:val=&quot;003209AD&quot;/&gt;&lt;wsp:rsid wsp:val=&quot;00321360&quot;/&gt;&lt;wsp:rsid wsp:val=&quot;00334082&quot;/&gt;&lt;wsp:rsid wsp:val=&quot;00335ECE&quot;/&gt;&lt;wsp:rsid wsp:val=&quot;00341840&quot;/&gt;&lt;wsp:rsid wsp:val=&quot;003440B8&quot;/&gt;&lt;wsp:rsid wsp:val=&quot;003470CF&quot;/&gt;&lt;wsp:rsid wsp:val=&quot;003500D7&quot;/&gt;&lt;wsp:rsid wsp:val=&quot;00351654&quot;/&gt;&lt;wsp:rsid wsp:val=&quot;00354FA8&quot;/&gt;&lt;wsp:rsid wsp:val=&quot;003552B6&quot;/&gt;&lt;wsp:rsid wsp:val=&quot;00364318&quot;/&gt;&lt;wsp:rsid wsp:val=&quot;0036625E&quot;/&gt;&lt;wsp:rsid wsp:val=&quot;003758B4&quot;/&gt;&lt;wsp:rsid wsp:val=&quot;00377E9E&quot;/&gt;&lt;wsp:rsid wsp:val=&quot;00380512&quot;/&gt;&lt;wsp:rsid wsp:val=&quot;00385015&quot;/&gt;&lt;wsp:rsid wsp:val=&quot;00392643&quot;/&gt;&lt;wsp:rsid wsp:val=&quot;0039323A&quot;/&gt;&lt;wsp:rsid wsp:val=&quot;0039417C&quot;/&gt;&lt;wsp:rsid wsp:val=&quot;003A1327&quot;/&gt;&lt;wsp:rsid wsp:val=&quot;003A1689&quot;/&gt;&lt;wsp:rsid wsp:val=&quot;003A32D7&quot;/&gt;&lt;wsp:rsid wsp:val=&quot;003A6217&quot;/&gt;&lt;wsp:rsid wsp:val=&quot;003D024B&quot;/&gt;&lt;wsp:rsid wsp:val=&quot;003D36CC&quot;/&gt;&lt;wsp:rsid wsp:val=&quot;003D7CBC&quot;/&gt;&lt;wsp:rsid wsp:val=&quot;003E459F&quot;/&gt;&lt;wsp:rsid wsp:val=&quot;003E681C&quot;/&gt;&lt;wsp:rsid wsp:val=&quot;003F41B4&quot;/&gt;&lt;wsp:rsid wsp:val=&quot;003F6FA1&quot;/&gt;&lt;wsp:rsid wsp:val=&quot;00402030&quot;/&gt;&lt;wsp:rsid wsp:val=&quot;00403CE4&quot;/&gt;&lt;wsp:rsid wsp:val=&quot;00411EC8&quot;/&gt;&lt;wsp:rsid wsp:val=&quot;004131E5&quot;/&gt;&lt;wsp:rsid wsp:val=&quot;00414B15&quot;/&gt;&lt;wsp:rsid wsp:val=&quot;0042067D&quot;/&gt;&lt;wsp:rsid wsp:val=&quot;0042233F&quot;/&gt;&lt;wsp:rsid wsp:val=&quot;00423181&quot;/&gt;&lt;wsp:rsid wsp:val=&quot;00425F52&quot;/&gt;&lt;wsp:rsid wsp:val=&quot;00427493&quot;/&gt;&lt;wsp:rsid wsp:val=&quot;00427A94&quot;/&gt;&lt;wsp:rsid wsp:val=&quot;0043133A&quot;/&gt;&lt;wsp:rsid wsp:val=&quot;0043139C&quot;/&gt;&lt;wsp:rsid wsp:val=&quot;0043308F&quot;/&gt;&lt;wsp:rsid wsp:val=&quot;004405A6&quot;/&gt;&lt;wsp:rsid wsp:val=&quot;004416CD&quot;/&gt;&lt;wsp:rsid wsp:val=&quot;00450BB2&quot;/&gt;&lt;wsp:rsid wsp:val=&quot;0045278A&quot;/&gt;&lt;wsp:rsid wsp:val=&quot;00453FF0&quot;/&gt;&lt;wsp:rsid wsp:val=&quot;004569F0&quot;/&gt;&lt;wsp:rsid wsp:val=&quot;004578DF&quot;/&gt;&lt;wsp:rsid wsp:val=&quot;00457ABE&quot;/&gt;&lt;wsp:rsid wsp:val=&quot;0046204B&quot;/&gt;&lt;wsp:rsid wsp:val=&quot;00462A79&quot;/&gt;&lt;wsp:rsid wsp:val=&quot;00462AA1&quot;/&gt;&lt;wsp:rsid wsp:val=&quot;00464AC3&quot;/&gt;&lt;wsp:rsid wsp:val=&quot;0046621C&quot;/&gt;&lt;wsp:rsid wsp:val=&quot;00476711&quot;/&gt;&lt;wsp:rsid wsp:val=&quot;00476CC2&quot;/&gt;&lt;wsp:rsid wsp:val=&quot;00477B35&quot;/&gt;&lt;wsp:rsid wsp:val=&quot;00483E9C&quot;/&gt;&lt;wsp:rsid wsp:val=&quot;004844C9&quot;/&gt;&lt;wsp:rsid wsp:val=&quot;00487793&quot;/&gt;&lt;wsp:rsid wsp:val=&quot;00492408&quot;/&gt;&lt;wsp:rsid wsp:val=&quot;0049775D&quot;/&gt;&lt;wsp:rsid wsp:val=&quot;004A2713&quot;/&gt;&lt;wsp:rsid wsp:val=&quot;004A32C3&quot;/&gt;&lt;wsp:rsid wsp:val=&quot;004A3D08&quot;/&gt;&lt;wsp:rsid wsp:val=&quot;004A53C8&quot;/&gt;&lt;wsp:rsid wsp:val=&quot;004B20BA&quot;/&gt;&lt;wsp:rsid wsp:val=&quot;004B27A3&quot;/&gt;&lt;wsp:rsid wsp:val=&quot;004B2CBB&quot;/&gt;&lt;wsp:rsid wsp:val=&quot;004C0C9D&quot;/&gt;&lt;wsp:rsid wsp:val=&quot;004C271A&quot;/&gt;&lt;wsp:rsid wsp:val=&quot;004C4E8F&quot;/&gt;&lt;wsp:rsid wsp:val=&quot;004D0BF9&quot;/&gt;&lt;wsp:rsid wsp:val=&quot;004D2283&quot;/&gt;&lt;wsp:rsid wsp:val=&quot;004D308F&quot;/&gt;&lt;wsp:rsid wsp:val=&quot;004F00C9&quot;/&gt;&lt;wsp:rsid wsp:val=&quot;004F521A&quot;/&gt;&lt;wsp:rsid wsp:val=&quot;00506300&quot;/&gt;&lt;wsp:rsid wsp:val=&quot;0051059B&quot;/&gt;&lt;wsp:rsid wsp:val=&quot;005108A9&quot;/&gt;&lt;wsp:rsid wsp:val=&quot;00514607&quot;/&gt;&lt;wsp:rsid wsp:val=&quot;005229F3&quot;/&gt;&lt;wsp:rsid wsp:val=&quot;005279AA&quot;/&gt;&lt;wsp:rsid wsp:val=&quot;0054309D&quot;/&gt;&lt;wsp:rsid wsp:val=&quot;00544466&quot;/&gt;&lt;wsp:rsid wsp:val=&quot;00544D6E&quot;/&gt;&lt;wsp:rsid wsp:val=&quot;00546F6F&quot;/&gt;&lt;wsp:rsid wsp:val=&quot;00550A3D&quot;/&gt;&lt;wsp:rsid wsp:val=&quot;005552C2&quot;/&gt;&lt;wsp:rsid wsp:val=&quot;00566057&quot;/&gt;&lt;wsp:rsid wsp:val=&quot;00566406&quot;/&gt;&lt;wsp:rsid wsp:val=&quot;00572B54&quot;/&gt;&lt;wsp:rsid wsp:val=&quot;00583893&quot;/&gt;&lt;wsp:rsid wsp:val=&quot;005847CB&quot;/&gt;&lt;wsp:rsid wsp:val=&quot;00584DFE&quot;/&gt;&lt;wsp:rsid wsp:val=&quot;00587FF5&quot;/&gt;&lt;wsp:rsid wsp:val=&quot;00593DB8&quot;/&gt;&lt;wsp:rsid wsp:val=&quot;0059442B&quot;/&gt;&lt;wsp:rsid wsp:val=&quot;00595E6D&quot;/&gt;&lt;wsp:rsid wsp:val=&quot;00597094&quot;/&gt;&lt;wsp:rsid wsp:val=&quot;005974A5&quot;/&gt;&lt;wsp:rsid wsp:val=&quot;005A2091&quot;/&gt;&lt;wsp:rsid wsp:val=&quot;005A3D73&quot;/&gt;&lt;wsp:rsid wsp:val=&quot;005B2AE1&quot;/&gt;&lt;wsp:rsid wsp:val=&quot;005B5AE4&quot;/&gt;&lt;wsp:rsid wsp:val=&quot;005B7A52&quot;/&gt;&lt;wsp:rsid wsp:val=&quot;005C002E&quot;/&gt;&lt;wsp:rsid wsp:val=&quot;005C047E&quot;/&gt;&lt;wsp:rsid wsp:val=&quot;005C37EC&quot;/&gt;&lt;wsp:rsid wsp:val=&quot;005C3B17&quot;/&gt;&lt;wsp:rsid wsp:val=&quot;005D02CA&quot;/&gt;&lt;wsp:rsid wsp:val=&quot;005E096E&quot;/&gt;&lt;wsp:rsid wsp:val=&quot;005E4C08&quot;/&gt;&lt;wsp:rsid wsp:val=&quot;005E6503&quot;/&gt;&lt;wsp:rsid wsp:val=&quot;005F27B1&quot;/&gt;&lt;wsp:rsid wsp:val=&quot;005F45E6&quot;/&gt;&lt;wsp:rsid wsp:val=&quot;005F7DF0&quot;/&gt;&lt;wsp:rsid wsp:val=&quot;006011B6&quot;/&gt;&lt;wsp:rsid wsp:val=&quot;0060386C&quot;/&gt;&lt;wsp:rsid wsp:val=&quot;0060543D&quot;/&gt;&lt;wsp:rsid wsp:val=&quot;00607278&quot;/&gt;&lt;wsp:rsid wsp:val=&quot;00611304&quot;/&gt;&lt;wsp:rsid wsp:val=&quot;00614DED&quot;/&gt;&lt;wsp:rsid wsp:val=&quot;006209A0&quot;/&gt;&lt;wsp:rsid wsp:val=&quot;00626097&quot;/&gt;&lt;wsp:rsid wsp:val=&quot;00631A69&quot;/&gt;&lt;wsp:rsid wsp:val=&quot;00631D25&quot;/&gt;&lt;wsp:rsid wsp:val=&quot;0063715B&quot;/&gt;&lt;wsp:rsid wsp:val=&quot;00641A76&quot;/&gt;&lt;wsp:rsid wsp:val=&quot;006438F2&quot;/&gt;&lt;wsp:rsid wsp:val=&quot;006479BF&quot;/&gt;&lt;wsp:rsid wsp:val=&quot;00660281&quot;/&gt;&lt;wsp:rsid wsp:val=&quot;006609E8&quot;/&gt;&lt;wsp:rsid wsp:val=&quot;0066529F&quot;/&gt;&lt;wsp:rsid wsp:val=&quot;00670E08&quot;/&gt;&lt;wsp:rsid wsp:val=&quot;006749B0&quot;/&gt;&lt;wsp:rsid wsp:val=&quot;0068071C&quot;/&gt;&lt;wsp:rsid wsp:val=&quot;00681A99&quot;/&gt;&lt;wsp:rsid wsp:val=&quot;00682B73&quot;/&gt;&lt;wsp:rsid wsp:val=&quot;0068621C&quot;/&gt;&lt;wsp:rsid wsp:val=&quot;00690EF9&quot;/&gt;&lt;wsp:rsid wsp:val=&quot;006A6259&quot;/&gt;&lt;wsp:rsid wsp:val=&quot;006A7B23&quot;/&gt;&lt;wsp:rsid wsp:val=&quot;006C0FA8&quot;/&gt;&lt;wsp:rsid wsp:val=&quot;006C300D&quot;/&gt;&lt;wsp:rsid wsp:val=&quot;006C3EB1&quot;/&gt;&lt;wsp:rsid wsp:val=&quot;006D4E6D&quot;/&gt;&lt;wsp:rsid wsp:val=&quot;006D614E&quot;/&gt;&lt;wsp:rsid wsp:val=&quot;006D7F96&quot;/&gt;&lt;wsp:rsid wsp:val=&quot;006E0203&quot;/&gt;&lt;wsp:rsid wsp:val=&quot;006E3054&quot;/&gt;&lt;wsp:rsid wsp:val=&quot;006E7A25&quot;/&gt;&lt;wsp:rsid wsp:val=&quot;006E7EF6&quot;/&gt;&lt;wsp:rsid wsp:val=&quot;006E7F6E&quot;/&gt;&lt;wsp:rsid wsp:val=&quot;006F1BBD&quot;/&gt;&lt;wsp:rsid wsp:val=&quot;006F217B&quot;/&gt;&lt;wsp:rsid wsp:val=&quot;006F2892&quot;/&gt;&lt;wsp:rsid wsp:val=&quot;006F2B9E&quot;/&gt;&lt;wsp:rsid wsp:val=&quot;006F6EFA&quot;/&gt;&lt;wsp:rsid wsp:val=&quot;006F7AE3&quot;/&gt;&lt;wsp:rsid wsp:val=&quot;00703E27&quot;/&gt;&lt;wsp:rsid wsp:val=&quot;007072F3&quot;/&gt;&lt;wsp:rsid wsp:val=&quot;00710222&quot;/&gt;&lt;wsp:rsid wsp:val=&quot;0071062C&quot;/&gt;&lt;wsp:rsid wsp:val=&quot;0071193E&quot;/&gt;&lt;wsp:rsid wsp:val=&quot;007210E7&quot;/&gt;&lt;wsp:rsid wsp:val=&quot;00721207&quot;/&gt;&lt;wsp:rsid wsp:val=&quot;007234D7&quot;/&gt;&lt;wsp:rsid wsp:val=&quot;00726B6E&quot;/&gt;&lt;wsp:rsid wsp:val=&quot;00726DB5&quot;/&gt;&lt;wsp:rsid wsp:val=&quot;00733829&quot;/&gt;&lt;wsp:rsid wsp:val=&quot;0073397F&quot;/&gt;&lt;wsp:rsid wsp:val=&quot;007347A1&quot;/&gt;&lt;wsp:rsid wsp:val=&quot;00735366&quot;/&gt;&lt;wsp:rsid wsp:val=&quot;00735AD6&quot;/&gt;&lt;wsp:rsid wsp:val=&quot;00737B7E&quot;/&gt;&lt;wsp:rsid wsp:val=&quot;00741042&quot;/&gt;&lt;wsp:rsid wsp:val=&quot;00742104&quot;/&gt;&lt;wsp:rsid wsp:val=&quot;0074480C&quot;/&gt;&lt;wsp:rsid wsp:val=&quot;007465DB&quot;/&gt;&lt;wsp:rsid wsp:val=&quot;00746A4B&quot;/&gt;&lt;wsp:rsid wsp:val=&quot;0074734F&quot;/&gt;&lt;wsp:rsid wsp:val=&quot;0075086D&quot;/&gt;&lt;wsp:rsid wsp:val=&quot;00751020&quot;/&gt;&lt;wsp:rsid wsp:val=&quot;007562DC&quot;/&gt;&lt;wsp:rsid wsp:val=&quot;007607F4&quot;/&gt;&lt;wsp:rsid wsp:val=&quot;00761149&quot;/&gt;&lt;wsp:rsid wsp:val=&quot;007622D4&quot;/&gt;&lt;wsp:rsid wsp:val=&quot;00770C8A&quot;/&gt;&lt;wsp:rsid wsp:val=&quot;00771BA5&quot;/&gt;&lt;wsp:rsid wsp:val=&quot;007758B2&quot;/&gt;&lt;wsp:rsid wsp:val=&quot;00777530&quot;/&gt;&lt;wsp:rsid wsp:val=&quot;00777564&quot;/&gt;&lt;wsp:rsid wsp:val=&quot;007872C1&quot;/&gt;&lt;wsp:rsid wsp:val=&quot;0078797F&quot;/&gt;&lt;wsp:rsid wsp:val=&quot;0079402A&quot;/&gt;&lt;wsp:rsid wsp:val=&quot;00795805&quot;/&gt;&lt;wsp:rsid wsp:val=&quot;007A50F6&quot;/&gt;&lt;wsp:rsid wsp:val=&quot;007A624B&quot;/&gt;&lt;wsp:rsid wsp:val=&quot;007B0192&quot;/&gt;&lt;wsp:rsid wsp:val=&quot;007B314C&quot;/&gt;&lt;wsp:rsid wsp:val=&quot;007C0774&quot;/&gt;&lt;wsp:rsid wsp:val=&quot;007D36D2&quot;/&gt;&lt;wsp:rsid wsp:val=&quot;007D59DA&quot;/&gt;&lt;wsp:rsid wsp:val=&quot;007D706D&quot;/&gt;&lt;wsp:rsid wsp:val=&quot;007E1E49&quot;/&gt;&lt;wsp:rsid wsp:val=&quot;007E41E2&quot;/&gt;&lt;wsp:rsid wsp:val=&quot;007F0CE9&quot;/&gt;&lt;wsp:rsid wsp:val=&quot;007F3415&quot;/&gt;&lt;wsp:rsid wsp:val=&quot;007F4C42&quot;/&gt;&lt;wsp:rsid wsp:val=&quot;007F4D90&quot;/&gt;&lt;wsp:rsid wsp:val=&quot;007F645D&quot;/&gt;&lt;wsp:rsid wsp:val=&quot;0080099F&quot;/&gt;&lt;wsp:rsid wsp:val=&quot;00800C7A&quot;/&gt;&lt;wsp:rsid wsp:val=&quot;00815E9E&quot;/&gt;&lt;wsp:rsid wsp:val=&quot;00822CF5&quot;/&gt;&lt;wsp:rsid wsp:val=&quot;008335A6&quot;/&gt;&lt;wsp:rsid wsp:val=&quot;008362A6&quot;/&gt;&lt;wsp:rsid wsp:val=&quot;008414A0&quot;/&gt;&lt;wsp:rsid wsp:val=&quot;00845A48&quot;/&gt;&lt;wsp:rsid wsp:val=&quot;00847D04&quot;/&gt;&lt;wsp:rsid wsp:val=&quot;00850AD3&quot;/&gt;&lt;wsp:rsid wsp:val=&quot;008532DF&quot;/&gt;&lt;wsp:rsid wsp:val=&quot;0086145F&quot;/&gt;&lt;wsp:rsid wsp:val=&quot;008615D2&quot;/&gt;&lt;wsp:rsid wsp:val=&quot;00861758&quot;/&gt;&lt;wsp:rsid wsp:val=&quot;00862138&quot;/&gt;&lt;wsp:rsid wsp:val=&quot;00862CFD&quot;/&gt;&lt;wsp:rsid wsp:val=&quot;008656D4&quot;/&gt;&lt;wsp:rsid wsp:val=&quot;008703A7&quot;/&gt;&lt;wsp:rsid wsp:val=&quot;00877281&quot;/&gt;&lt;wsp:rsid wsp:val=&quot;00881C65&quot;/&gt;&lt;wsp:rsid wsp:val=&quot;008925A8&quot;/&gt;&lt;wsp:rsid wsp:val=&quot;00892E4F&quot;/&gt;&lt;wsp:rsid wsp:val=&quot;00893F67&quot;/&gt;&lt;wsp:rsid wsp:val=&quot;00896CFF&quot;/&gt;&lt;wsp:rsid wsp:val=&quot;008A54EF&quot;/&gt;&lt;wsp:rsid wsp:val=&quot;008A63BD&quot;/&gt;&lt;wsp:rsid wsp:val=&quot;008A7586&quot;/&gt;&lt;wsp:rsid wsp:val=&quot;008C0658&quot;/&gt;&lt;wsp:rsid wsp:val=&quot;008C0734&quot;/&gt;&lt;wsp:rsid wsp:val=&quot;008C0AB6&quot;/&gt;&lt;wsp:rsid wsp:val=&quot;008D1191&quot;/&gt;&lt;wsp:rsid wsp:val=&quot;008D5C28&quot;/&gt;&lt;wsp:rsid wsp:val=&quot;008E0D53&quot;/&gt;&lt;wsp:rsid wsp:val=&quot;008E2E17&quot;/&gt;&lt;wsp:rsid wsp:val=&quot;008E38B2&quot;/&gt;&lt;wsp:rsid wsp:val=&quot;008E4DA2&quot;/&gt;&lt;wsp:rsid wsp:val=&quot;008F0935&quot;/&gt;&lt;wsp:rsid wsp:val=&quot;008F0CF1&quot;/&gt;&lt;wsp:rsid wsp:val=&quot;00900746&quot;/&gt;&lt;wsp:rsid wsp:val=&quot;0090140B&quot;/&gt;&lt;wsp:rsid wsp:val=&quot;009019D2&quot;/&gt;&lt;wsp:rsid wsp:val=&quot;0090312E&quot;/&gt;&lt;wsp:rsid wsp:val=&quot;00904BFC&quot;/&gt;&lt;wsp:rsid wsp:val=&quot;00912180&quot;/&gt;&lt;wsp:rsid wsp:val=&quot;009147B1&quot;/&gt;&lt;wsp:rsid wsp:val=&quot;00914CF3&quot;/&gt;&lt;wsp:rsid wsp:val=&quot;00915B32&quot;/&gt;&lt;wsp:rsid wsp:val=&quot;0091663D&quot;/&gt;&lt;wsp:rsid wsp:val=&quot;00926500&quot;/&gt;&lt;wsp:rsid wsp:val=&quot;0093626D&quot;/&gt;&lt;wsp:rsid wsp:val=&quot;009402AA&quot;/&gt;&lt;wsp:rsid wsp:val=&quot;00940372&quot;/&gt;&lt;wsp:rsid wsp:val=&quot;00940C12&quot;/&gt;&lt;wsp:rsid wsp:val=&quot;00950649&quot;/&gt;&lt;wsp:rsid wsp:val=&quot;00952BF1&quot;/&gt;&lt;wsp:rsid wsp:val=&quot;00954480&quot;/&gt;&lt;wsp:rsid wsp:val=&quot;00957A12&quot;/&gt;&lt;wsp:rsid wsp:val=&quot;00957F5E&quot;/&gt;&lt;wsp:rsid wsp:val=&quot;009608BD&quot;/&gt;&lt;wsp:rsid wsp:val=&quot;009636E5&quot;/&gt;&lt;wsp:rsid wsp:val=&quot;009646FA&quot;/&gt;&lt;wsp:rsid wsp:val=&quot;00966B62&quot;/&gt;&lt;wsp:rsid wsp:val=&quot;00977B55&quot;/&gt;&lt;wsp:rsid wsp:val=&quot;00984D92&quot;/&gt;&lt;wsp:rsid wsp:val=&quot;009944EB&quot;/&gt;&lt;wsp:rsid wsp:val=&quot;00995D5E&quot;/&gt;&lt;wsp:rsid wsp:val=&quot;00996009&quot;/&gt;&lt;wsp:rsid wsp:val=&quot;009A12FA&quot;/&gt;&lt;wsp:rsid wsp:val=&quot;009C1F19&quot;/&gt;&lt;wsp:rsid wsp:val=&quot;009C3D64&quot;/&gt;&lt;wsp:rsid wsp:val=&quot;009C678D&quot;/&gt;&lt;wsp:rsid wsp:val=&quot;009D6820&quot;/&gt;&lt;wsp:rsid wsp:val=&quot;009E07C3&quot;/&gt;&lt;wsp:rsid wsp:val=&quot;009E68D9&quot;/&gt;&lt;wsp:rsid wsp:val=&quot;009E6B30&quot;/&gt;&lt;wsp:rsid wsp:val=&quot;009F274A&quot;/&gt;&lt;wsp:rsid wsp:val=&quot;00A04A70&quot;/&gt;&lt;wsp:rsid wsp:val=&quot;00A06534&quot;/&gt;&lt;wsp:rsid wsp:val=&quot;00A07347&quot;/&gt;&lt;wsp:rsid wsp:val=&quot;00A1355E&quot;/&gt;&lt;wsp:rsid wsp:val=&quot;00A1491C&quot;/&gt;&lt;wsp:rsid wsp:val=&quot;00A22304&quot;/&gt;&lt;wsp:rsid wsp:val=&quot;00A25A05&quot;/&gt;&lt;wsp:rsid wsp:val=&quot;00A31E8D&quot;/&gt;&lt;wsp:rsid wsp:val=&quot;00A32BC0&quot;/&gt;&lt;wsp:rsid wsp:val=&quot;00A36A15&quot;/&gt;&lt;wsp:rsid wsp:val=&quot;00A36CB4&quot;/&gt;&lt;wsp:rsid wsp:val=&quot;00A3760B&quot;/&gt;&lt;wsp:rsid wsp:val=&quot;00A37970&quot;/&gt;&lt;wsp:rsid wsp:val=&quot;00A41D43&quot;/&gt;&lt;wsp:rsid wsp:val=&quot;00A453A1&quot;/&gt;&lt;wsp:rsid wsp:val=&quot;00A5148F&quot;/&gt;&lt;wsp:rsid wsp:val=&quot;00A51F69&quot;/&gt;&lt;wsp:rsid wsp:val=&quot;00A54B5F&quot;/&gt;&lt;wsp:rsid wsp:val=&quot;00A62F1A&quot;/&gt;&lt;wsp:rsid wsp:val=&quot;00A62FA1&quot;/&gt;&lt;wsp:rsid wsp:val=&quot;00A64605&quot;/&gt;&lt;wsp:rsid wsp:val=&quot;00A65F4C&quot;/&gt;&lt;wsp:rsid wsp:val=&quot;00A67135&quot;/&gt;&lt;wsp:rsid wsp:val=&quot;00A70F95&quot;/&gt;&lt;wsp:rsid wsp:val=&quot;00A93DC4&quot;/&gt;&lt;wsp:rsid wsp:val=&quot;00A97D5F&quot;/&gt;&lt;wsp:rsid wsp:val=&quot;00AA5AC1&quot;/&gt;&lt;wsp:rsid wsp:val=&quot;00AA72C7&quot;/&gt;&lt;wsp:rsid wsp:val=&quot;00AA7F5C&quot;/&gt;&lt;wsp:rsid wsp:val=&quot;00AB52E3&quot;/&gt;&lt;wsp:rsid wsp:val=&quot;00AC48D2&quot;/&gt;&lt;wsp:rsid wsp:val=&quot;00AC796D&quot;/&gt;&lt;wsp:rsid wsp:val=&quot;00AD0B5C&quot;/&gt;&lt;wsp:rsid wsp:val=&quot;00AD5B3F&quot;/&gt;&lt;wsp:rsid wsp:val=&quot;00AE23A6&quot;/&gt;&lt;wsp:rsid wsp:val=&quot;00AE4E74&quot;/&gt;&lt;wsp:rsid wsp:val=&quot;00AE56AE&quot;/&gt;&lt;wsp:rsid wsp:val=&quot;00AF107B&quot;/&gt;&lt;wsp:rsid wsp:val=&quot;00B00276&quot;/&gt;&lt;wsp:rsid wsp:val=&quot;00B00FC2&quot;/&gt;&lt;wsp:rsid wsp:val=&quot;00B249BE&quot;/&gt;&lt;wsp:rsid wsp:val=&quot;00B322E4&quot;/&gt;&lt;wsp:rsid wsp:val=&quot;00B34583&quot;/&gt;&lt;wsp:rsid wsp:val=&quot;00B352A9&quot;/&gt;&lt;wsp:rsid wsp:val=&quot;00B36C60&quot;/&gt;&lt;wsp:rsid wsp:val=&quot;00B416FF&quot;/&gt;&lt;wsp:rsid wsp:val=&quot;00B455ED&quot;/&gt;&lt;wsp:rsid wsp:val=&quot;00B52120&quot;/&gt;&lt;wsp:rsid wsp:val=&quot;00B52377&quot;/&gt;&lt;wsp:rsid wsp:val=&quot;00B52760&quot;/&gt;&lt;wsp:rsid wsp:val=&quot;00B533EE&quot;/&gt;&lt;wsp:rsid wsp:val=&quot;00B564DE&quot;/&gt;&lt;wsp:rsid wsp:val=&quot;00B62338&quot;/&gt;&lt;wsp:rsid wsp:val=&quot;00B65035&quot;/&gt;&lt;wsp:rsid wsp:val=&quot;00B65332&quot;/&gt;&lt;wsp:rsid wsp:val=&quot;00B655CE&quot;/&gt;&lt;wsp:rsid wsp:val=&quot;00B76B71&quot;/&gt;&lt;wsp:rsid wsp:val=&quot;00B77405&quot;/&gt;&lt;wsp:rsid wsp:val=&quot;00B77AE7&quot;/&gt;&lt;wsp:rsid wsp:val=&quot;00B901B3&quot;/&gt;&lt;wsp:rsid wsp:val=&quot;00B909B8&quot;/&gt;&lt;wsp:rsid wsp:val=&quot;00B95C45&quot;/&gt;&lt;wsp:rsid wsp:val=&quot;00BA517C&quot;/&gt;&lt;wsp:rsid wsp:val=&quot;00BA64A7&quot;/&gt;&lt;wsp:rsid wsp:val=&quot;00BB0C02&quot;/&gt;&lt;wsp:rsid wsp:val=&quot;00BB136B&quot;/&gt;&lt;wsp:rsid wsp:val=&quot;00BB341D&quot;/&gt;&lt;wsp:rsid wsp:val=&quot;00BB6004&quot;/&gt;&lt;wsp:rsid wsp:val=&quot;00BB6336&quot;/&gt;&lt;wsp:rsid wsp:val=&quot;00BC12B0&quot;/&gt;&lt;wsp:rsid wsp:val=&quot;00BC3D6B&quot;/&gt;&lt;wsp:rsid wsp:val=&quot;00BD3502&quot;/&gt;&lt;wsp:rsid wsp:val=&quot;00BD683F&quot;/&gt;&lt;wsp:rsid wsp:val=&quot;00BD7C14&quot;/&gt;&lt;wsp:rsid wsp:val=&quot;00BE1A01&quot;/&gt;&lt;wsp:rsid wsp:val=&quot;00BE62F1&quot;/&gt;&lt;wsp:rsid wsp:val=&quot;00BF24D7&quot;/&gt;&lt;wsp:rsid wsp:val=&quot;00BF26B5&quot;/&gt;&lt;wsp:rsid wsp:val=&quot;00BF6949&quot;/&gt;&lt;wsp:rsid wsp:val=&quot;00C00A0B&quot;/&gt;&lt;wsp:rsid wsp:val=&quot;00C02338&quot;/&gt;&lt;wsp:rsid wsp:val=&quot;00C03573&quot;/&gt;&lt;wsp:rsid wsp:val=&quot;00C11663&quot;/&gt;&lt;wsp:rsid wsp:val=&quot;00C14D7D&quot;/&gt;&lt;wsp:rsid wsp:val=&quot;00C15157&quot;/&gt;&lt;wsp:rsid wsp:val=&quot;00C153FA&quot;/&gt;&lt;wsp:rsid wsp:val=&quot;00C178CA&quot;/&gt;&lt;wsp:rsid wsp:val=&quot;00C20323&quot;/&gt;&lt;wsp:rsid wsp:val=&quot;00C30618&quot;/&gt;&lt;wsp:rsid wsp:val=&quot;00C32779&quot;/&gt;&lt;wsp:rsid wsp:val=&quot;00C43F82&quot;/&gt;&lt;wsp:rsid wsp:val=&quot;00C46E65&quot;/&gt;&lt;wsp:rsid wsp:val=&quot;00C505E7&quot;/&gt;&lt;wsp:rsid wsp:val=&quot;00C51C5D&quot;/&gt;&lt;wsp:rsid wsp:val=&quot;00C53F44&quot;/&gt;&lt;wsp:rsid wsp:val=&quot;00C543DC&quot;/&gt;&lt;wsp:rsid wsp:val=&quot;00C54D90&quot;/&gt;&lt;wsp:rsid wsp:val=&quot;00C57D00&quot;/&gt;&lt;wsp:rsid wsp:val=&quot;00C663FE&quot;/&gt;&lt;wsp:rsid wsp:val=&quot;00C66A32&quot;/&gt;&lt;wsp:rsid wsp:val=&quot;00C707A5&quot;/&gt;&lt;wsp:rsid wsp:val=&quot;00C77412&quot;/&gt;&lt;wsp:rsid wsp:val=&quot;00C82C7A&quot;/&gt;&lt;wsp:rsid wsp:val=&quot;00C8344A&quot;/&gt;&lt;wsp:rsid wsp:val=&quot;00C90C13&quot;/&gt;&lt;wsp:rsid wsp:val=&quot;00C96046&quot;/&gt;&lt;wsp:rsid wsp:val=&quot;00C96F7F&quot;/&gt;&lt;wsp:rsid wsp:val=&quot;00CA0217&quot;/&gt;&lt;wsp:rsid wsp:val=&quot;00CA4E51&quot;/&gt;&lt;wsp:rsid wsp:val=&quot;00CA543A&quot;/&gt;&lt;wsp:rsid wsp:val=&quot;00CB0FAF&quot;/&gt;&lt;wsp:rsid wsp:val=&quot;00CB3FE5&quot;/&gt;&lt;wsp:rsid wsp:val=&quot;00CC45B5&quot;/&gt;&lt;wsp:rsid wsp:val=&quot;00CD1635&quot;/&gt;&lt;wsp:rsid wsp:val=&quot;00CD4991&quot;/&gt;&lt;wsp:rsid wsp:val=&quot;00CD63FC&quot;/&gt;&lt;wsp:rsid wsp:val=&quot;00CF193E&quot;/&gt;&lt;wsp:rsid wsp:val=&quot;00CF36A4&quot;/&gt;&lt;wsp:rsid wsp:val=&quot;00CF6548&quot;/&gt;&lt;wsp:rsid wsp:val=&quot;00D00CAB&quot;/&gt;&lt;wsp:rsid wsp:val=&quot;00D17176&quot;/&gt;&lt;wsp:rsid wsp:val=&quot;00D23651&quot;/&gt;&lt;wsp:rsid wsp:val=&quot;00D266B4&quot;/&gt;&lt;wsp:rsid wsp:val=&quot;00D33D05&quot;/&gt;&lt;wsp:rsid wsp:val=&quot;00D35B36&quot;/&gt;&lt;wsp:rsid wsp:val=&quot;00D36D5A&quot;/&gt;&lt;wsp:rsid wsp:val=&quot;00D4721A&quot;/&gt;&lt;wsp:rsid wsp:val=&quot;00D50960&quot;/&gt;&lt;wsp:rsid wsp:val=&quot;00D50C01&quot;/&gt;&lt;wsp:rsid wsp:val=&quot;00D53AF1&quot;/&gt;&lt;wsp:rsid wsp:val=&quot;00D552BD&quot;/&gt;&lt;wsp:rsid wsp:val=&quot;00D64249&quot;/&gt;&lt;wsp:rsid wsp:val=&quot;00D700F4&quot;/&gt;&lt;wsp:rsid wsp:val=&quot;00D70A26&quot;/&gt;&lt;wsp:rsid wsp:val=&quot;00D74528&quot;/&gt;&lt;wsp:rsid wsp:val=&quot;00D75352&quot;/&gt;&lt;wsp:rsid wsp:val=&quot;00D768FE&quot;/&gt;&lt;wsp:rsid wsp:val=&quot;00D77BA7&quot;/&gt;&lt;wsp:rsid wsp:val=&quot;00D839B1&quot;/&gt;&lt;wsp:rsid wsp:val=&quot;00D864E6&quot;/&gt;&lt;wsp:rsid wsp:val=&quot;00D8695A&quot;/&gt;&lt;wsp:rsid wsp:val=&quot;00D91F97&quot;/&gt;&lt;wsp:rsid wsp:val=&quot;00D9257B&quot;/&gt;&lt;wsp:rsid wsp:val=&quot;00D9347E&quot;/&gt;&lt;wsp:rsid wsp:val=&quot;00D95D18&quot;/&gt;&lt;wsp:rsid wsp:val=&quot;00D95E5C&quot;/&gt;&lt;wsp:rsid wsp:val=&quot;00D9625E&quot;/&gt;&lt;wsp:rsid wsp:val=&quot;00DA4971&quot;/&gt;&lt;wsp:rsid wsp:val=&quot;00DB1C1C&quot;/&gt;&lt;wsp:rsid wsp:val=&quot;00DB3DD5&quot;/&gt;&lt;wsp:rsid wsp:val=&quot;00DB4776&quot;/&gt;&lt;wsp:rsid wsp:val=&quot;00DB6D26&quot;/&gt;&lt;wsp:rsid wsp:val=&quot;00DB7772&quot;/&gt;&lt;wsp:rsid wsp:val=&quot;00DC5313&quot;/&gt;&lt;wsp:rsid wsp:val=&quot;00DC71FE&quot;/&gt;&lt;wsp:rsid wsp:val=&quot;00DC7D5E&quot;/&gt;&lt;wsp:rsid wsp:val=&quot;00DD1E14&quot;/&gt;&lt;wsp:rsid wsp:val=&quot;00DD363F&quot;/&gt;&lt;wsp:rsid wsp:val=&quot;00DD4682&quot;/&gt;&lt;wsp:rsid wsp:val=&quot;00DD69B5&quot;/&gt;&lt;wsp:rsid wsp:val=&quot;00DE015E&quot;/&gt;&lt;wsp:rsid wsp:val=&quot;00DE0E5B&quot;/&gt;&lt;wsp:rsid wsp:val=&quot;00DE12CB&quot;/&gt;&lt;wsp:rsid wsp:val=&quot;00DE1E6D&quot;/&gt;&lt;wsp:rsid wsp:val=&quot;00DE4B9A&quot;/&gt;&lt;wsp:rsid wsp:val=&quot;00DE68F3&quot;/&gt;&lt;wsp:rsid wsp:val=&quot;00DF253F&quot;/&gt;&lt;wsp:rsid wsp:val=&quot;00DF5DA5&quot;/&gt;&lt;wsp:rsid wsp:val=&quot;00E059F3&quot;/&gt;&lt;wsp:rsid wsp:val=&quot;00E05EE4&quot;/&gt;&lt;wsp:rsid wsp:val=&quot;00E12452&quot;/&gt;&lt;wsp:rsid wsp:val=&quot;00E131AA&quot;/&gt;&lt;wsp:rsid wsp:val=&quot;00E138CF&quot;/&gt;&lt;wsp:rsid wsp:val=&quot;00E32D0A&quot;/&gt;&lt;wsp:rsid wsp:val=&quot;00E3552E&quot;/&gt;&lt;wsp:rsid wsp:val=&quot;00E44CC0&quot;/&gt;&lt;wsp:rsid wsp:val=&quot;00E467DE&quot;/&gt;&lt;wsp:rsid wsp:val=&quot;00E46C8C&quot;/&gt;&lt;wsp:rsid wsp:val=&quot;00E46E25&quot;/&gt;&lt;wsp:rsid wsp:val=&quot;00E4729F&quot;/&gt;&lt;wsp:rsid wsp:val=&quot;00E56D97&quot;/&gt;&lt;wsp:rsid wsp:val=&quot;00E60FF8&quot;/&gt;&lt;wsp:rsid wsp:val=&quot;00E672E1&quot;/&gt;&lt;wsp:rsid wsp:val=&quot;00E72F9E&quot;/&gt;&lt;wsp:rsid wsp:val=&quot;00E75D2B&quot;/&gt;&lt;wsp:rsid wsp:val=&quot;00E81510&quot;/&gt;&lt;wsp:rsid wsp:val=&quot;00E849CB&quot;/&gt;&lt;wsp:rsid wsp:val=&quot;00E84F9A&quot;/&gt;&lt;wsp:rsid wsp:val=&quot;00E91F66&quot;/&gt;&lt;wsp:rsid wsp:val=&quot;00E93A68&quot;/&gt;&lt;wsp:rsid wsp:val=&quot;00E953AC&quot;/&gt;&lt;wsp:rsid wsp:val=&quot;00EA093B&quot;/&gt;&lt;wsp:rsid wsp:val=&quot;00EA17B8&quot;/&gt;&lt;wsp:rsid wsp:val=&quot;00EA1E45&quot;/&gt;&lt;wsp:rsid wsp:val=&quot;00EA2D54&quot;/&gt;&lt;wsp:rsid wsp:val=&quot;00EA4A60&quot;/&gt;&lt;wsp:rsid wsp:val=&quot;00EA6BF9&quot;/&gt;&lt;wsp:rsid wsp:val=&quot;00EB493D&quot;/&gt;&lt;wsp:rsid wsp:val=&quot;00EB64AA&quot;/&gt;&lt;wsp:rsid wsp:val=&quot;00EC07E2&quot;/&gt;&lt;wsp:rsid wsp:val=&quot;00EC41EC&quot;/&gt;&lt;wsp:rsid wsp:val=&quot;00EC48A5&quot;/&gt;&lt;wsp:rsid wsp:val=&quot;00ED0027&quot;/&gt;&lt;wsp:rsid wsp:val=&quot;00ED1931&quot;/&gt;&lt;wsp:rsid wsp:val=&quot;00ED2B4D&quot;/&gt;&lt;wsp:rsid wsp:val=&quot;00ED3271&quot;/&gt;&lt;wsp:rsid wsp:val=&quot;00ED740B&quot;/&gt;&lt;wsp:rsid wsp:val=&quot;00EF38AC&quot;/&gt;&lt;wsp:rsid wsp:val=&quot;00EF71D0&quot;/&gt;&lt;wsp:rsid wsp:val=&quot;00EF7438&quot;/&gt;&lt;wsp:rsid wsp:val=&quot;00F015A7&quot;/&gt;&lt;wsp:rsid wsp:val=&quot;00F11E78&quot;/&gt;&lt;wsp:rsid wsp:val=&quot;00F121A5&quot;/&gt;&lt;wsp:rsid wsp:val=&quot;00F13A00&quot;/&gt;&lt;wsp:rsid wsp:val=&quot;00F1528C&quot;/&gt;&lt;wsp:rsid wsp:val=&quot;00F20687&quot;/&gt;&lt;wsp:rsid wsp:val=&quot;00F25B07&quot;/&gt;&lt;wsp:rsid wsp:val=&quot;00F272A9&quot;/&gt;&lt;wsp:rsid wsp:val=&quot;00F2763F&quot;/&gt;&lt;wsp:rsid wsp:val=&quot;00F3361D&quot;/&gt;&lt;wsp:rsid wsp:val=&quot;00F359D2&quot;/&gt;&lt;wsp:rsid wsp:val=&quot;00F44B88&quot;/&gt;&lt;wsp:rsid wsp:val=&quot;00F648B9&quot;/&gt;&lt;wsp:rsid wsp:val=&quot;00F740C8&quot;/&gt;&lt;wsp:rsid wsp:val=&quot;00F7433D&quot;/&gt;&lt;wsp:rsid wsp:val=&quot;00F7594B&quot;/&gt;&lt;wsp:rsid wsp:val=&quot;00F82716&quot;/&gt;&lt;wsp:rsid wsp:val=&quot;00F83ED2&quot;/&gt;&lt;wsp:rsid wsp:val=&quot;00F85524&quot;/&gt;&lt;wsp:rsid wsp:val=&quot;00F9009E&quot;/&gt;&lt;wsp:rsid wsp:val=&quot;00F91F2D&quot;/&gt;&lt;wsp:rsid wsp:val=&quot;00F94A48&quot;/&gt;&lt;wsp:rsid wsp:val=&quot;00F94F21&quot;/&gt;&lt;wsp:rsid wsp:val=&quot;00FA40E7&quot;/&gt;&lt;wsp:rsid wsp:val=&quot;00FA751D&quot;/&gt;&lt;wsp:rsid wsp:val=&quot;00FA7F2B&quot;/&gt;&lt;wsp:rsid wsp:val=&quot;00FB49AB&quot;/&gt;&lt;wsp:rsid wsp:val=&quot;00FB61AB&quot;/&gt;&lt;wsp:rsid wsp:val=&quot;00FC1318&quot;/&gt;&lt;wsp:rsid wsp:val=&quot;00FD4776&quot;/&gt;&lt;wsp:rsid wsp:val=&quot;00FD7B78&quot;/&gt;&lt;wsp:rsid wsp:val=&quot;00FE4BD3&quot;/&gt;&lt;wsp:rsid wsp:val=&quot;00FE733A&quot;/&gt;&lt;wsp:rsid wsp:val=&quot;00FF18C8&quot;/&gt;&lt;wsp:rsid wsp:val=&quot;00FF659A&quot;/&gt;&lt;wsp:rsid wsp:val=&quot;00FF7732&quot;/&gt;&lt;/wsp:rsids&gt;&lt;/w:docPr&gt;&lt;w:body&gt;&lt;wx:sect&gt;&lt;w:p wsp:rsidR=&quot;00000000&quot; wsp:rsidRDefault=&quot;0086145F&quot; wsp:rsidP=&quot;0086145F&quot;&gt;&lt;m:oMathPara&gt;&lt;m:oMath&gt;&lt;m:sSup&gt;&lt;m:sSupPr&gt;&lt;m:ctrlPr&gt;&lt;w:rPr&gt;&lt;w:rFonts w:ascii=&quot;Cambria Math&quot; w:h-ansi=&quot;Cambria Math&quot;/&gt;&lt;wx:font wx:val=&quot;Cambria Math&quot;/&gt;&lt;w:sz w:val=&quot;32&quot;/&gt;&lt;w:sz-cs w:val=&quot;32&quot;/&gt;&lt;/w:rPr&gt;&lt;/m:ctrlPr&gt;&lt;/m:sSupPr&gt;&lt;m:e&gt;&lt;m:f&gt;&lt;m:fPr&gt;&lt;m:ctrlPr&gt;&lt;w:rPr&gt;&lt;w:rFonts w:ascii=&quot;Cambria Math&quot; w:h-ansi=&quot;Cambria Math&quot;/&gt;&lt;wx:font wx:val=&quot;Cambria Math&quot;/&gt;&lt;w:i/&gt;&lt;w:sz w:val=&quot;32&quot;/&gt;&lt;w:sz-cs w:val=&quot;32&quot;/&gt;&lt;/w:rPr&gt;&lt;/m:ctrlPr&gt;&lt;/m:fPr&gt;&lt;m:num&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o&lt;/m:t&gt;&lt;/m:r&gt;&lt;/m:sub&gt;&lt;/m:sSub&gt;&lt;/m:num&gt;&lt;m:den&gt;&lt;m:r&gt;&lt;w:rPr&gt;&lt;w:rFonts w:ascii=&quot;Cambria Math&quot; w:h-ansi=&quot;Cambria Math&quot;/&gt;&lt;wx:font wx:val=&quot;Cambria Math&quot;/&gt;&lt;w:i/&gt;&lt;w:sz w:val=&quot;32&quot;/&gt;&lt;w:sz-cs w:val=&quot;32&quot;/&gt;&lt;/w:rPr&gt;&lt;m:t&gt;P&lt;/m:t&gt;&lt;/m:r&gt;&lt;/m:den&gt;&lt;/m:f&gt;&lt;m:r&gt;&lt;w:rPr&gt;&lt;w:rFonts w:ascii=&quot;Cambria Math&quot; w:h-ansi=&quot;Cambria Math&quot;/&gt;&lt;wx:font wx:val=&quot;Cambria Math&quot;/&gt;&lt;w:i/&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k&lt;/m:t&gt;&lt;/m:r&gt;&lt;/m:den&gt;&lt;/m:f&gt;&lt;/m:sup&gt;&lt;/m:sSup&gt;&lt;m:r&gt;&lt;m:rPr&gt;&lt;m:sty m:val=&quot;p&quot;/&gt;&lt;/m:rPr&gt;&lt;w:rPr&gt;&lt;w:rFonts w:ascii=&quot;Cambria Math&quot; w:h-ansi=&quot;Cambria Math&quot;/&gt;&lt;wx:font wx:val=&quot;Cambria Math&quot;/&gt;&lt;w:sz w:val=&quot;32&quot;/&gt;&lt;w:sz-cs w:val=&quot;32&quot;/&gt;&lt;/w:rPr&gt;&lt;m:t&gt;脳&lt;/m:t&gt;&lt;/m:r&gt;&lt;m:sSup&gt;&lt;m:sSupPr&gt;&lt;m:ctrlPr&gt;&lt;w:rPr&gt;&lt;w:rFonts w:ascii=&quot;Cambria Math&quot; w:h-ansi=&quot;Cambria Math&quot;/&gt;&lt;wx:font wx:val=&quot;Cambria Math&quot;/&gt;&lt;w:sz w:val=&quot;32&quot;/&gt;&lt;w:sz-cs w:val=&quot;32&quot;/&gt;&lt;w:vertAlign w:val=&quot;superscript&quot;/&gt;&lt;/w:rPr&gt;&lt;/m:ctrlPr&gt;&lt;/m:s=====SupPr&gt;&lt;m:e&gt;&lt;m:r&gt;&lt;m:rPr&gt;&lt;m:sty m:val=&quot;p&quot;/&gt;&lt;/m:rPr&gt;&lt;w:rPr&gt;&lt;w:rFonts w:ascii=&quot;Cambria Math&quot; w:h-ansi=&quot;Cambria Math&quot;/&gt;&lt;wx:font wx:val=&quot;Cambria Math&quot;/&gt;&lt;w:sz w:val=&quot;32&quot;/&gt;&lt;w:sz-cs w:val=&quot;32&quot;/&gt;&lt;/w:rPr&gt;&lt;m:t&gt;{1-[&lt;/m:t&gt;&lt;/m:r&gt;&lt;m:sSup&gt;&lt;m:sSupPr&gt;&lt;m:ctrlPr&gt;&lt;w:rPr&gt;&lt;w:rFonts w:ascii=&quot;Cambria Math&quot; w:h-ansi=&quot;Cambria Math&quot;/&gt;&lt;wx:font wx:val=&quot;Cambria Math&quot;/&gt;&lt;w:sz w:val=&quot;32&quot;/&gt;&lt;w:sz-cs w:val=&quot;32&quot;/&gt;&lt;/w:rPr&gt;&lt;/m:ctrlPr&gt;&lt;/m:sSupPr&gt;&lt;m:e&gt;&lt;m:f&gt;&lt;m:fPr&gt;&lt;m:ctrlPr&gt;&lt;w:rPr&gt;&lt;w:rFonts w:ascii=&quot;Cambria Math&quot; w:h-ansi=&quot;Cambria Math&quot;/&gt;&lt;wx:font wx:val=&quot;Cambria Math&quot;/&gt;&lt;w:i/&gt;&lt;w:sz w:val=&quot;32&quot;/&gt;&lt;w:sz-cs w:val=&quot;32&quot;/&gt;&lt;/w:rPr&gt;&lt;/m:ctrlPr&gt;&lt;/m:fPr&gt;&lt;m:num&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P&lt;/m:t&gt;&lt;/m:r&gt;&lt;/m:e&gt;&lt;m:sub&gt;&lt;m:r&gt;&lt;w:rPr&gt;&lt;w:rFonts w:ascii=&quot;Cambria Math&quot; w:h-ansi=&quot;Cambria Math&quot;/&gt;&lt;wx:font wx:val=&quot;Cambria Math&quot;/&gt;&lt;w:i/&gt;&lt;w:sz w:val=&quot;32&quot;/&gt;&lt;w:sz-cs w:val=&quot;32&quot;/&gt;&lt;/w:rPr&gt;&lt;m:t&gt;0&lt;/m:t&gt;&lt;/m:r&gt;&lt;/m:sub&gt;&lt;/m:sSub&gt;&lt;/m:num&gt;&lt;m:den&gt;&lt;m:r&gt;&lt;w:rPr&gt;&lt;w:rFonts w:ascii=&quot;Cambria Math&quot; w:h-ansi=&quot;Cambria Math&quot;/&gt;&lt;wx:font wx:val=&quot;Cambria Math&quot;/&gt;&lt;w:i/&gt;&lt;w:sz w:val=&quot;32&quot;/&gt;&lt;w:sz-cs w:val=&quot;32&quot;/&gt;&lt;/w:rPr&gt;&lt;m:t&gt;P&lt;/m:t&gt;&lt;/m:r&gt;&lt;/m:den&gt;&lt;/m:f&gt;&lt;m:r&gt;&lt;w:rPr&gt;&lt;w:rFonts w:ascii=&quot;Cambria Math&quot; w:h-ansi=&quot;Cambria Math&quot;/&gt;&lt;wx:font wx:val=&quot;Cambria Math&quot;/&gt;&lt;w:i/&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k&lt;/m:t&gt;&lt;/m:r&gt;&lt;m:r&gt;&lt;m:rPr&gt;&lt;m:sty m:val=&quot;p&quot;/&gt;&lt;/m:rPr&gt;&lt;w:rPr&gt;&lt;w:rFonts w:ascii=&quot;Cambria Math&quot; w:h-ansi=&quot;Cambria Math&quot;/&gt;&lt;wx:font wx:val=&quot;Cambria Math&quot;/&gt;&lt;w:sz w:val=&quot;32&quot;/&gt;&lt;w:sz-cs w:val=&quot;32&quot;/&gt;&lt;/w:rPr&gt;&lt;m:t&gt;-1&lt;/m:t&gt;&lt;/m:r&gt;&lt;m:r&gt;&lt;w:rPr&gt;&lt;w:rFonts w:ascii=&quot;Cambria Math&quot; w:h-ansi=&quot;Cambria Math&quot;/&gt;&lt;wx:font wx:val=&quot;Cambria Math&quot;/&gt;&lt;w:i/&gt;&lt;w:sz w:val=&quot;32&quot;/&gt;&lt;w:sz-cs w:val=&quot;32&quot;/&gt;&lt;/w:rPr&gt;&lt;m:t&gt;)&lt;/m:t&gt;&lt;/m:r&gt;&lt;/m:num&gt;&lt;m:den&gt;&lt;m:r&gt;&lt;w:rPr&gt;&lt;w:rFonts w:ascii=&quot;Cambria Math&quot; w:h-ansi=&quot;Cambria Math&quot;/&gt;&lt;wx:font wx:val=&quot;Cambria Math&quot;/&gt;&lt;w:i/&gt;&lt;w:sz w:val=&quot;32&quot;/&gt;&lt;w:sz-cs w:val=&quot;32&quot;/&gt;&lt;/w:rPr&gt;&lt;m:t&gt;k&lt;/m:t&gt;&lt;/m:r&gt;&lt;/m:den&gt;&lt;/m:f&gt;&lt;/m:sup&gt;&lt;/m:sSup&gt;&lt;m:r&gt;&lt;m:rPr&gt;&lt;m:sty m:val=&quot;p&quot;/&gt;&lt;/m:rPr&gt;&lt;w:rPr&gt;&lt;w:rFonts w:ascii=&quot;Cambria Math&quot; w:h-ansi=&quot;Cambria Math&quot;/&gt;&lt;wx:font wx:val=&quot;Cambria Math&quot;/&gt;&lt;w:sz w:val=&quot;32&quot;/&gt;&lt;w:sz-cs w:val=&quot;32&quot;/&gt;&lt;/w:rPr&gt;&lt;m:t&gt;}&lt;/m:t&gt;&lt;/m:r&gt;&lt;/m:e&gt;&lt;m:sup&gt;&lt;m:f&gt;&lt;m:fPr&gt;&lt;m:ctrlPr&gt;&lt;w:rPr&gt;&lt;w:rFonts w:ascii=&quot;Cambria Math&quot; w:h-ansi=&quot;Cambria Math&quot;/&gt;&lt;wx:font wx:val=&quot;Cambria Math&quot;/&gt;&lt;w:i/&gt;&lt;w:sz w:val=&quot;32&quot;/&gt;&lt;w:sz-cs w:val=&quot;32&quot;/&gt;&lt;w:vertAlign w:val=&quot;superscript&quot;/&gt;&lt;/w:rPr&gt;&lt;/m:ctrlPr&gt;&lt;/m:fPr&gt;&lt;m:num&gt;&lt;m:r&gt;&lt;w:rPr&gt;&lt;w:rFonts w:ascii=&quot;Cambria Math&quot; w:h-ansi=&quot;Cambria Math&quot;/&gt;&lt;wx:font wx:val=&quot;Cambria Math&quot;/&gt;&lt;w:i/&gt;&lt;w:sz w:val=&quot;32&quot;/&gt;&lt;w:sz-cs w:val=&quot;32&quot;/&gt;&lt;w:vertAlign w:val=&quot;superscript&quot;/&gt;&lt;/w:rPr&gt;&lt;m:t&gt;1&lt;/m:t&gt;&lt;/m:r&gt;&lt;/m:num&gt;&lt;m:den&gt;&lt;m:r&gt;&lt;w:rPr&gt;&lt;w:rFonts w:ascii=&quot;Cambria Math&quot; w:h-ansi=&quot;Cambria Math&quot;/&gt;&lt;wx:font wx:val=&quot;Cambria Math&quot;/&gt;&lt;w:i/&gt;&lt;w:sz w:val=&quot;32&quot;/&gt;&lt;w:sz-cs w:val=&quot;32&quot;/&gt;&lt;w:vertAlign w:val=&quot;superscript&quot;/&gt;&lt;/w:rPr&gt;&lt;m:t&gt;2&lt;/m:t&gt;&lt;/m:r&gt;&lt;/m:den&gt;&lt;/m:f&gt;&lt;/m:sup&gt;&lt;/m:sSup&gt;&lt;m:r&gt;&lt;m:rPr&gt;&lt;m:sty m:val=&quot;p&quot;/&gt;&lt;/m:rPr&gt;&lt;w:rPr&gt;&lt;w:rFonts w:ascii=&quot;Cambria Math&quot; w:h-ansi=&quot;Cambria Math&quot;/&gt;&lt;wx:font wx:val=&quot;Cambria Math&quot;/&gt;&lt;w:sz w:val=&quot;32&quot;/&gt;&lt;w:sz-cs w:val=&quot;32&quot;/&gt;&lt;/w:rPr&gt;&lt;m:t&gt;脳&lt;/m:t&gt;&lt;/m:r&gt;&lt;m:sSup&gt;&lt;m:sSupPr&gt;&lt;m:ctrlPr&gt;&lt;w:rPr&gt;&lt;w:rFonts w:ascii=&quot;Cambria Math&quot; w:h-ansi=&quot;Cambria Math&quot;/&gt;&lt;wx:font wx:val=&quot;Cambria Math&quot;/&gt;&lt;w:sz w:val=&quot;32&quot;/&gt;&lt;w:sz-cs w:val=&quot;32&quot;/&gt;&lt;/w:rPvra&gt;l&lt;=/&quot;m:ctrlPr&gt;&lt;/m:sSupPr&gt;&lt;m:e&gt;&lt;m:r&gt;&lt;m:rPr&gt;&lt;m:sty m:val=&quot;p&quot;/&gt;&lt;/m:rPr&gt;&lt;w:rPr&gt;&lt;w:rFonts w:ascii=&quot;Cambria Math&quot; w:h-ansi=&quot;Cambria Math&quot;/&gt;&lt;wx:font wx:val=&quot;Cambria Math&quot;/&gt;&lt;w:sz w:val=&quot;32&quot;/&gt;&lt;w:sz-cs w:val=&quot;32&quot;/&gt;&lt;/w:rPr&gt;&lt;m:t&gt;{[&lt;/m:t&gt;&lt;/m:r&gt;&lt;m:f&gt;&lt;m:fPr&gt;&lt;m:ctrlPr&gt;&lt;w:rPr&gt;&lt;w:rFonts w:ascii=&quot;Cambria Math&quot; w:h-ansi=&quot;Cambria Math&quot;/&gt;&lt;wx:font wx:val=&quot;Cambria Math&quot;/&gt;&lt;w:sz w:val=&quot;32&quot;/&gt;&lt;w:sz-cs w:val=&quot;32&quot;/&gt;&lt;/w:rPr&gt;&lt;/m:ctrlPr&gt;&lt;/m:fPr&gt;&lt;m:num&gt;&lt;m:r&gt;&lt;w:rPr&gt;&lt;w:rFonts w:ascii=&quot;Cambria Math&quot; w:h-ansi=&quot;Cambria Math&quot;/&gt;&lt;wx:font wx:val=&quot;Cambria Math&quot;/&gt;&lt;w:i/&gt;&lt;w:sz w:val=&quot;32&quot;/&gt;&lt;w:sz-cs w:val=&quot;32&quot;/&gt;&lt;/w:rPr&gt;&lt;m:t&gt;2&lt;/m:t&gt;&lt;/m:r&gt;&lt;/m:num&gt;&lt;m:den&gt;&lt;m:r&gt;&lt;w:rPr&gt;&lt;w:rFonts w:ascii=&quot;Cambria Math&quot; w:h-ansi=&quot;Cambria Math&quot;/&gt;&lt;wx:font wx:val=&quot;Cambria Math&quot;/&gt;&lt;w:i/&gt;&lt;w:sz w:val=&quot;32&quot;/&gt;&lt;w:sz-cs w:val=&quot;32&quot;/&gt;&lt;/w:rPr&gt;&lt;m:t&gt;k-1&lt;/m:t&gt;&lt;/m:r&gt;&lt;/m:den&gt;&lt;/m:f&gt;&lt;m:r&gt;&lt;m:rPr&gt;&lt;m:sty m:val=&quot;p&quot;/&gt;&lt;/m:rPr&gt;&lt;w:rPr&gt;&lt;w:rFonts w:ascii=&quot;Cambria Math&quot; w:h-ansi=&quot;Cambria Math&quot;/&gt;&lt;wx:font wx:val=&quot;Cambria Math&quot;/&gt;&lt;w:sz w:val=&quot;32&quot;/&gt;&lt;w:sz-cs w:val=&quot;32&quot;/&gt;&lt;/w:rPr&gt;&lt;m:t&gt;]脳[&lt;/m:t&gt;&lt;/m:r&gt;&lt;m:sSup&gt;&lt;m:sSu:pPPr&gt;&gt;&lt;mm:cttrlPr&gt;&lt;w:rPr&gt;&lt;w:rFonts w:ascii=&quot;Cambria Math&quot; w:h-ansi=&quot;Cambria Math&quot;/&gt;&lt;wx:font wx:val=&quot;Cambria Math&quot;/&gt;&lt;w:sz w:val=&quot;32&quot;/&gt;&lt;w:sz-cs w:val=&quot;32&quot;/&gt;&lt;/w:rPr&gt;&lt;/m:ctrlPr&gt;&lt;/m:sSupPr&gt;&lt;m:e&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k+1&lt;/m:t&gt;&lt;/m:r&gt;&lt;/m:num&gt;&lt;m:den&gt;&lt;m:r&gt;&lt;w:rPr&gt;&lt;w:rFonts w:ascii=&quot;Cambria Math&quot; w:h-ansi=&quot;Cambria Math&quot;/&gt;&lt;wx:font wx:val=&quot;Cambria Math&quot;/&gt;&lt;w:i/&gt;&lt;w:sz w:val=&quot;32&quot;/&gt;&lt;w:sz-cs w:val=&quot;32&quot;/&gt;&lt;/w:rPr&gt;&lt;m:t&gt;2&lt;/m:t&gt;&lt;/m:r&gt;&lt;/m:den&gt;&lt;/m:f&gt;&lt;m:r&gt;&lt;m:rPr&gt;&lt;m:sty m:val=&quot;p&quot;/&gt;&lt;/m:rPr&gt;&lt;w:rPr&gt;&lt;w:rFonts w:ascii=&quot;Cambria Math&quot; w:h-ansi=&quot;Cambria Math&quot;/&gt;&lt;wx:font wx:val=&quot;Cambria Math&quot;/&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k+1)&lt;/m:t&gt;&lt;/m:r&gt;&lt;/m:num&gt;&lt;m:den&gt;&lt;m:r&gt;&lt;w:rPr&gt;&lt;w:rFonts w:ascii=&quot;Cambria Math&quot; w:h-ansi=&quot;Cambria Math&quot;/&gt;&lt;wx:font wx:val=&quot;Cambria Math&quot;/&gt;&lt;w:i/&gt;&lt;w:sz w:val=&quot;32&quot;/&gt;&lt;w:sz-cs w:val=&quot;32&quot;/&gt;&lt;/w:rPr&gt;&lt;m:t&gt;(k-1)&lt;/m:t&gt;&lt;/m:r&gt;&lt;/m:den&gt;&lt;/m:f&gt;&lt;/m:sup&gt;&lt;/m:sSup&gt;&lt;m:r&gt;&lt;m:rPr&gt;&lt;m:sty m:val=&quot;p&quot;/&gt;&lt;/m:rPr&gt;&lt;w:rPr&gt;&lt;w:rFonts w:ascii=&quot;Cambria Math&quot; w:h-ansi=&quot;Cambria Math&quot;/&gt;&lt;wx:font wx:val=&quot;Cambria Math&quot;/&gt;&lt;w:sz w:val=&quot;32&quot;/&gt;&lt;w:sz-cs w:val=&quot;32&quot;/&gt;&lt;/w:rPr&gt;&lt;m:t&gt;}&lt;/m:t&gt;&lt;/m:r&gt;&lt;/m:e&gt;&lt;m:sup&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2&lt;/m:t&gt;&lt;/m:r&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imagedata r:id="rId45" o:title="" chromakey="white"/>
          </v:shape>
        </w:pict>
      </w:r>
      <w:r w:rsidRPr="0022518C">
        <w:rPr>
          <w:rFonts w:ascii="Times New Roman" w:eastAsia="等线" w:hAnsi="Times New Roman" w:cs="Times New Roman"/>
          <w:sz w:val="32"/>
          <w:szCs w:val="32"/>
        </w:rPr>
        <w:fldChar w:fldCharType="end"/>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-1</w:t>
      </w:r>
      <w:r w:rsidRPr="0022518C">
        <w:rPr>
          <w:rFonts w:ascii="Times New Roman" w:eastAsia="宋体" w:hAnsi="Times New Roman" w:cs="Times New Roman" w:hint="eastAsia"/>
          <w:b/>
          <w:color w:val="000000"/>
          <w:sz w:val="24"/>
          <w:szCs w:val="24"/>
          <w:lang w:val="zh-CN"/>
        </w:rPr>
        <w:t>6</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气体泄漏事故污染物源强</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12"/>
        <w:gridCol w:w="998"/>
        <w:gridCol w:w="1849"/>
        <w:gridCol w:w="1421"/>
        <w:gridCol w:w="1421"/>
        <w:gridCol w:w="1421"/>
        <w:gridCol w:w="1040"/>
      </w:tblGrid>
      <w:tr w:rsidR="00E40B94" w:rsidRPr="0022518C" w:rsidTr="00E40B94">
        <w:trPr>
          <w:trHeight w:val="360"/>
        </w:trPr>
        <w:tc>
          <w:tcPr>
            <w:tcW w:w="908"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事故</w:t>
            </w:r>
          </w:p>
        </w:tc>
        <w:tc>
          <w:tcPr>
            <w:tcW w:w="501"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物质</w:t>
            </w:r>
          </w:p>
        </w:tc>
        <w:tc>
          <w:tcPr>
            <w:tcW w:w="927"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裂口大小</w:t>
            </w:r>
            <w:r w:rsidRPr="0022518C">
              <w:rPr>
                <w:rFonts w:ascii="Times New Roman" w:eastAsia="宋体" w:hAnsi="Times New Roman" w:cs="Times New Roman"/>
                <w:bCs/>
                <w:color w:val="000000"/>
                <w:szCs w:val="20"/>
              </w:rPr>
              <w:t>m</w:t>
            </w:r>
            <w:r w:rsidRPr="0022518C">
              <w:rPr>
                <w:rFonts w:ascii="Times New Roman" w:eastAsia="宋体" w:hAnsi="Times New Roman" w:cs="Times New Roman"/>
                <w:bCs/>
                <w:color w:val="000000"/>
                <w:szCs w:val="20"/>
                <w:vertAlign w:val="superscript"/>
              </w:rPr>
              <w:t>2</w:t>
            </w:r>
          </w:p>
        </w:tc>
        <w:tc>
          <w:tcPr>
            <w:tcW w:w="71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容器压力</w:t>
            </w:r>
          </w:p>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K</w:t>
            </w:r>
            <w:r w:rsidRPr="0022518C">
              <w:rPr>
                <w:rFonts w:ascii="Times New Roman" w:eastAsia="宋体" w:hAnsi="Times New Roman" w:cs="Times New Roman"/>
                <w:bCs/>
                <w:color w:val="000000"/>
                <w:szCs w:val="20"/>
              </w:rPr>
              <w:t>P</w:t>
            </w:r>
            <w:r w:rsidRPr="0022518C">
              <w:rPr>
                <w:rFonts w:ascii="Times New Roman" w:eastAsia="宋体" w:hAnsi="Times New Roman" w:cs="Times New Roman" w:hint="eastAsia"/>
                <w:bCs/>
                <w:color w:val="000000"/>
                <w:szCs w:val="20"/>
              </w:rPr>
              <w:t>a</w:t>
            </w:r>
          </w:p>
        </w:tc>
        <w:tc>
          <w:tcPr>
            <w:tcW w:w="71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气体绝热</w:t>
            </w:r>
          </w:p>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指数</w:t>
            </w:r>
          </w:p>
        </w:tc>
        <w:tc>
          <w:tcPr>
            <w:tcW w:w="71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泄露速度</w:t>
            </w:r>
            <w:r w:rsidRPr="0022518C">
              <w:rPr>
                <w:rFonts w:ascii="Times New Roman" w:eastAsia="宋体" w:hAnsi="Times New Roman" w:cs="Times New Roman"/>
                <w:bCs/>
                <w:color w:val="000000"/>
                <w:szCs w:val="20"/>
              </w:rPr>
              <w:t>kg/s</w:t>
            </w:r>
          </w:p>
        </w:tc>
        <w:tc>
          <w:tcPr>
            <w:tcW w:w="5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泄漏量</w:t>
            </w:r>
            <w:r w:rsidRPr="0022518C">
              <w:rPr>
                <w:rFonts w:ascii="Times New Roman" w:eastAsia="宋体" w:hAnsi="Times New Roman" w:cs="Times New Roman"/>
                <w:bCs/>
                <w:color w:val="000000"/>
                <w:szCs w:val="20"/>
              </w:rPr>
              <w:t>kg</w:t>
            </w:r>
          </w:p>
        </w:tc>
      </w:tr>
      <w:tr w:rsidR="00E40B94" w:rsidRPr="0022518C" w:rsidTr="00E40B94">
        <w:tc>
          <w:tcPr>
            <w:tcW w:w="908" w:type="pct"/>
            <w:vAlign w:val="center"/>
          </w:tcPr>
          <w:p w:rsidR="00E40B94" w:rsidRPr="0022518C" w:rsidRDefault="00F868DC"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储罐泄露</w:t>
            </w:r>
          </w:p>
        </w:tc>
        <w:tc>
          <w:tcPr>
            <w:tcW w:w="501" w:type="pct"/>
            <w:vAlign w:val="center"/>
          </w:tcPr>
          <w:p w:rsidR="00E40B94" w:rsidRPr="0022518C" w:rsidRDefault="00F868DC"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二甲基硫醚</w:t>
            </w:r>
          </w:p>
        </w:tc>
        <w:tc>
          <w:tcPr>
            <w:tcW w:w="927"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0.0000785</w:t>
            </w:r>
          </w:p>
        </w:tc>
        <w:tc>
          <w:tcPr>
            <w:tcW w:w="71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121</w:t>
            </w:r>
            <w:r w:rsidRPr="0022518C">
              <w:rPr>
                <w:rFonts w:ascii="Times New Roman" w:eastAsia="宋体" w:hAnsi="Times New Roman" w:cs="Times New Roman" w:hint="eastAsia"/>
                <w:bCs/>
                <w:color w:val="000000"/>
                <w:szCs w:val="20"/>
              </w:rPr>
              <w:t>.</w:t>
            </w:r>
            <w:r w:rsidRPr="0022518C">
              <w:rPr>
                <w:rFonts w:ascii="Times New Roman" w:eastAsia="宋体" w:hAnsi="Times New Roman" w:cs="Times New Roman"/>
                <w:bCs/>
                <w:color w:val="000000"/>
                <w:szCs w:val="20"/>
              </w:rPr>
              <w:t>525</w:t>
            </w:r>
          </w:p>
        </w:tc>
        <w:tc>
          <w:tcPr>
            <w:tcW w:w="71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1.272</w:t>
            </w:r>
          </w:p>
        </w:tc>
        <w:tc>
          <w:tcPr>
            <w:tcW w:w="713"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0.025</w:t>
            </w:r>
          </w:p>
        </w:tc>
        <w:tc>
          <w:tcPr>
            <w:tcW w:w="5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15.0</w:t>
            </w:r>
          </w:p>
        </w:tc>
      </w:tr>
    </w:tbl>
    <w:p w:rsidR="00E40B94" w:rsidRPr="0022518C" w:rsidRDefault="00E40B94" w:rsidP="00E40B94">
      <w:pPr>
        <w:spacing w:line="360" w:lineRule="auto"/>
        <w:ind w:firstLineChars="200" w:firstLine="480"/>
        <w:outlineLvl w:val="4"/>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hint="eastAsia"/>
          <w:color w:val="000000"/>
          <w:sz w:val="24"/>
          <w:szCs w:val="24"/>
        </w:rPr>
        <w:t>3</w:t>
      </w:r>
      <w:r w:rsidRPr="0022518C">
        <w:rPr>
          <w:rFonts w:ascii="Times New Roman" w:eastAsia="宋体" w:hAnsi="Times New Roman" w:cs="Times New Roman"/>
          <w:color w:val="000000"/>
          <w:sz w:val="24"/>
          <w:szCs w:val="24"/>
        </w:rPr>
        <w:t>）废气事故性排放源强分析</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本环评主要考虑</w:t>
      </w:r>
      <w:r w:rsidRPr="0022518C">
        <w:rPr>
          <w:rFonts w:ascii="Times New Roman" w:eastAsia="宋体" w:hAnsi="Times New Roman" w:cs="Times New Roman" w:hint="eastAsia"/>
          <w:color w:val="000000"/>
          <w:sz w:val="24"/>
          <w:szCs w:val="24"/>
        </w:rPr>
        <w:t>尾气处理系统出现故障，</w:t>
      </w:r>
      <w:r w:rsidRPr="0022518C">
        <w:rPr>
          <w:rFonts w:ascii="Times New Roman" w:eastAsia="宋体" w:hAnsi="Times New Roman" w:cs="Times New Roman"/>
          <w:color w:val="000000"/>
          <w:sz w:val="24"/>
          <w:szCs w:val="24"/>
        </w:rPr>
        <w:t>废气未经处理则直接排放</w:t>
      </w:r>
      <w:r w:rsidRPr="0022518C">
        <w:rPr>
          <w:rFonts w:ascii="Times New Roman" w:eastAsia="宋体" w:hAnsi="Times New Roman" w:cs="Times New Roman" w:hint="eastAsia"/>
          <w:color w:val="000000"/>
          <w:sz w:val="24"/>
          <w:szCs w:val="24"/>
        </w:rPr>
        <w:t>的情形</w:t>
      </w:r>
      <w:r w:rsidRPr="0022518C">
        <w:rPr>
          <w:rFonts w:ascii="Times New Roman" w:eastAsia="宋体" w:hAnsi="Times New Roman" w:cs="Times New Roman"/>
          <w:color w:val="000000"/>
          <w:sz w:val="24"/>
          <w:szCs w:val="24"/>
        </w:rPr>
        <w:t>。</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上述情景源强数据如表</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hint="eastAsia"/>
          <w:color w:val="000000"/>
          <w:sz w:val="24"/>
          <w:szCs w:val="24"/>
        </w:rPr>
        <w:t>17</w:t>
      </w:r>
      <w:r w:rsidRPr="0022518C">
        <w:rPr>
          <w:rFonts w:ascii="Times New Roman" w:eastAsia="宋体" w:hAnsi="Times New Roman" w:cs="Times New Roman"/>
          <w:color w:val="000000"/>
          <w:sz w:val="24"/>
          <w:szCs w:val="24"/>
        </w:rPr>
        <w:t>所示。</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w:t>
      </w:r>
      <w:r w:rsidRPr="0022518C">
        <w:rPr>
          <w:rFonts w:ascii="Times New Roman" w:eastAsia="宋体" w:hAnsi="Times New Roman" w:cs="Times New Roman" w:hint="eastAsia"/>
          <w:b/>
          <w:color w:val="000000"/>
          <w:sz w:val="24"/>
          <w:szCs w:val="24"/>
          <w:lang w:val="zh-CN"/>
        </w:rPr>
        <w:t>1</w:t>
      </w:r>
      <w:r w:rsidRPr="0022518C">
        <w:rPr>
          <w:rFonts w:ascii="Times New Roman" w:eastAsia="宋体" w:hAnsi="Times New Roman" w:cs="Times New Roman" w:hint="eastAsia"/>
          <w:b/>
          <w:color w:val="000000"/>
          <w:sz w:val="24"/>
          <w:szCs w:val="24"/>
        </w:rPr>
        <w:t>7</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hint="eastAsia"/>
          <w:b/>
          <w:color w:val="000000"/>
          <w:sz w:val="24"/>
          <w:szCs w:val="24"/>
          <w:lang w:val="zh-CN"/>
        </w:rPr>
        <w:t>事故</w:t>
      </w:r>
      <w:r w:rsidRPr="0022518C">
        <w:rPr>
          <w:rFonts w:ascii="Times New Roman" w:eastAsia="宋体" w:hAnsi="Times New Roman" w:cs="Times New Roman"/>
          <w:b/>
          <w:color w:val="000000"/>
          <w:sz w:val="24"/>
          <w:szCs w:val="24"/>
          <w:lang w:val="zh-CN"/>
        </w:rPr>
        <w:t>工况源强一览表（主要污染物）</w:t>
      </w:r>
    </w:p>
    <w:tbl>
      <w:tblPr>
        <w:tblW w:w="49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10"/>
        <w:gridCol w:w="1237"/>
        <w:gridCol w:w="1081"/>
        <w:gridCol w:w="1081"/>
        <w:gridCol w:w="1473"/>
        <w:gridCol w:w="1253"/>
        <w:gridCol w:w="1032"/>
        <w:gridCol w:w="1303"/>
      </w:tblGrid>
      <w:tr w:rsidR="00E40B94" w:rsidRPr="0022518C" w:rsidTr="00F868DC">
        <w:trPr>
          <w:cantSplit/>
          <w:trHeight w:val="20"/>
          <w:jc w:val="center"/>
        </w:trPr>
        <w:tc>
          <w:tcPr>
            <w:tcW w:w="671"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工况</w:t>
            </w:r>
          </w:p>
        </w:tc>
        <w:tc>
          <w:tcPr>
            <w:tcW w:w="633"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排放</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位置</w:t>
            </w:r>
          </w:p>
        </w:tc>
        <w:tc>
          <w:tcPr>
            <w:tcW w:w="553"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废气量</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w:t>
            </w:r>
            <w:r w:rsidRPr="0022518C">
              <w:rPr>
                <w:rFonts w:ascii="Times New Roman" w:eastAsia="宋体" w:hAnsi="Times New Roman" w:cs="Times New Roman"/>
                <w:color w:val="000000"/>
                <w:szCs w:val="21"/>
              </w:rPr>
              <w:t>m</w:t>
            </w:r>
            <w:r w:rsidRPr="0022518C">
              <w:rPr>
                <w:rFonts w:ascii="Times New Roman" w:eastAsia="宋体" w:hAnsi="Times New Roman" w:cs="Times New Roman"/>
                <w:color w:val="000000"/>
                <w:szCs w:val="21"/>
                <w:vertAlign w:val="superscript"/>
              </w:rPr>
              <w:t>3</w:t>
            </w:r>
            <w:r w:rsidRPr="0022518C">
              <w:rPr>
                <w:rFonts w:ascii="Times New Roman" w:eastAsia="宋体" w:hAnsi="Times New Roman" w:cs="Times New Roman"/>
                <w:color w:val="000000"/>
                <w:szCs w:val="21"/>
              </w:rPr>
              <w:t>/h</w:t>
            </w:r>
            <w:r w:rsidRPr="0022518C">
              <w:rPr>
                <w:rFonts w:ascii="Times New Roman" w:eastAsia="宋体" w:hAnsi="Times New Roman" w:cs="Times New Roman"/>
                <w:color w:val="000000"/>
                <w:szCs w:val="21"/>
              </w:rPr>
              <w:t>）</w:t>
            </w:r>
          </w:p>
        </w:tc>
        <w:tc>
          <w:tcPr>
            <w:tcW w:w="553"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排放高度</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w:t>
            </w:r>
            <w:r w:rsidRPr="0022518C">
              <w:rPr>
                <w:rFonts w:ascii="Times New Roman" w:eastAsia="宋体" w:hAnsi="Times New Roman" w:cs="Times New Roman"/>
                <w:color w:val="000000"/>
                <w:szCs w:val="21"/>
              </w:rPr>
              <w:t>m</w:t>
            </w:r>
            <w:r w:rsidRPr="0022518C">
              <w:rPr>
                <w:rFonts w:ascii="Times New Roman" w:eastAsia="宋体" w:hAnsi="Times New Roman" w:cs="Times New Roman"/>
                <w:color w:val="000000"/>
                <w:szCs w:val="21"/>
              </w:rPr>
              <w:t>）</w:t>
            </w:r>
          </w:p>
        </w:tc>
        <w:tc>
          <w:tcPr>
            <w:tcW w:w="754"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排气筒内径</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w:t>
            </w:r>
            <w:r w:rsidRPr="0022518C">
              <w:rPr>
                <w:rFonts w:ascii="Times New Roman" w:eastAsia="宋体" w:hAnsi="Times New Roman" w:cs="Times New Roman"/>
                <w:color w:val="000000"/>
                <w:szCs w:val="21"/>
              </w:rPr>
              <w:t>m</w:t>
            </w:r>
            <w:r w:rsidRPr="0022518C">
              <w:rPr>
                <w:rFonts w:ascii="Times New Roman" w:eastAsia="宋体" w:hAnsi="Times New Roman" w:cs="Times New Roman"/>
                <w:color w:val="000000"/>
                <w:szCs w:val="21"/>
              </w:rPr>
              <w:t>）</w:t>
            </w:r>
          </w:p>
        </w:tc>
        <w:tc>
          <w:tcPr>
            <w:tcW w:w="641"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排气温度</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w:t>
            </w:r>
            <w:r w:rsidRPr="0022518C">
              <w:rPr>
                <w:rFonts w:ascii="Times New Roman" w:eastAsia="宋体" w:hAnsi="Times New Roman" w:cs="Times New Roman"/>
                <w:color w:val="000000"/>
                <w:szCs w:val="21"/>
              </w:rPr>
              <w:t xml:space="preserve">°C </w:t>
            </w:r>
            <w:r w:rsidRPr="0022518C">
              <w:rPr>
                <w:rFonts w:ascii="Times New Roman" w:eastAsia="宋体" w:hAnsi="Times New Roman" w:cs="Times New Roman"/>
                <w:color w:val="000000"/>
                <w:szCs w:val="21"/>
              </w:rPr>
              <w:t>）</w:t>
            </w:r>
          </w:p>
        </w:tc>
        <w:tc>
          <w:tcPr>
            <w:tcW w:w="528"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污染物</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名称</w:t>
            </w:r>
          </w:p>
        </w:tc>
        <w:tc>
          <w:tcPr>
            <w:tcW w:w="668"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排放速率</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(kg/h)</w:t>
            </w:r>
          </w:p>
        </w:tc>
      </w:tr>
      <w:tr w:rsidR="00E40B94" w:rsidRPr="0022518C" w:rsidTr="00F868DC">
        <w:trPr>
          <w:cantSplit/>
          <w:trHeight w:val="218"/>
          <w:jc w:val="center"/>
        </w:trPr>
        <w:tc>
          <w:tcPr>
            <w:tcW w:w="671"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hint="eastAsia"/>
                <w:color w:val="000000"/>
              </w:rPr>
              <w:t>废气措施</w:t>
            </w:r>
            <w:r w:rsidRPr="0022518C">
              <w:rPr>
                <w:rFonts w:ascii="Times New Roman" w:eastAsia="宋体" w:hAnsi="Times New Roman" w:cs="Times New Roman"/>
                <w:color w:val="000000"/>
                <w:szCs w:val="21"/>
              </w:rPr>
              <w:t>效率降至</w:t>
            </w:r>
            <w:r w:rsidRPr="0022518C">
              <w:rPr>
                <w:rFonts w:ascii="Times New Roman" w:eastAsia="宋体" w:hAnsi="Times New Roman" w:cs="Times New Roman"/>
                <w:color w:val="000000"/>
                <w:szCs w:val="21"/>
              </w:rPr>
              <w:t>0%</w:t>
            </w:r>
            <w:r w:rsidRPr="0022518C">
              <w:rPr>
                <w:rFonts w:ascii="Times New Roman" w:eastAsia="宋体" w:hAnsi="Times New Roman" w:cs="Times New Roman"/>
                <w:color w:val="000000"/>
                <w:szCs w:val="21"/>
              </w:rPr>
              <w:t>直排</w:t>
            </w:r>
          </w:p>
        </w:tc>
        <w:tc>
          <w:tcPr>
            <w:tcW w:w="633"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1</w:t>
            </w:r>
            <w:r w:rsidRPr="0022518C">
              <w:rPr>
                <w:rFonts w:ascii="Times New Roman" w:eastAsia="宋体" w:hAnsi="Times New Roman" w:cs="Times New Roman"/>
                <w:color w:val="000000"/>
                <w:szCs w:val="21"/>
                <w:vertAlign w:val="superscript"/>
              </w:rPr>
              <w:t>#</w:t>
            </w:r>
            <w:r w:rsidRPr="0022518C">
              <w:rPr>
                <w:rFonts w:ascii="Times New Roman" w:eastAsia="宋体" w:hAnsi="Times New Roman" w:cs="Times New Roman"/>
                <w:color w:val="000000"/>
                <w:szCs w:val="21"/>
              </w:rPr>
              <w:t>排气筒</w:t>
            </w:r>
          </w:p>
        </w:tc>
        <w:tc>
          <w:tcPr>
            <w:tcW w:w="553" w:type="pct"/>
            <w:vAlign w:val="center"/>
          </w:tcPr>
          <w:p w:rsidR="00E40B94" w:rsidRPr="0022518C" w:rsidRDefault="00F868DC" w:rsidP="00E40B9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rPr>
              <w:t>1500</w:t>
            </w:r>
          </w:p>
        </w:tc>
        <w:tc>
          <w:tcPr>
            <w:tcW w:w="553" w:type="pct"/>
            <w:vAlign w:val="center"/>
          </w:tcPr>
          <w:p w:rsidR="00E40B94" w:rsidRPr="0022518C" w:rsidRDefault="00F868DC" w:rsidP="00E40B9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rPr>
              <w:t>15</w:t>
            </w:r>
          </w:p>
        </w:tc>
        <w:tc>
          <w:tcPr>
            <w:tcW w:w="754" w:type="pct"/>
            <w:vAlign w:val="center"/>
          </w:tcPr>
          <w:p w:rsidR="00E40B94" w:rsidRPr="0022518C" w:rsidRDefault="00F868DC" w:rsidP="00E40B9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rPr>
              <w:t>0.3</w:t>
            </w:r>
          </w:p>
        </w:tc>
        <w:tc>
          <w:tcPr>
            <w:tcW w:w="641" w:type="pct"/>
            <w:vAlign w:val="center"/>
          </w:tcPr>
          <w:p w:rsidR="00E40B94" w:rsidRPr="0022518C" w:rsidRDefault="00F868DC" w:rsidP="00E40B9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rPr>
              <w:t>25</w:t>
            </w:r>
          </w:p>
        </w:tc>
        <w:tc>
          <w:tcPr>
            <w:tcW w:w="528" w:type="pct"/>
            <w:vAlign w:val="center"/>
          </w:tcPr>
          <w:p w:rsidR="00E40B94" w:rsidRPr="0022518C" w:rsidRDefault="00F868DC" w:rsidP="00E40B9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rPr>
              <w:t>VOC</w:t>
            </w:r>
          </w:p>
        </w:tc>
        <w:tc>
          <w:tcPr>
            <w:tcW w:w="668" w:type="pct"/>
            <w:vAlign w:val="center"/>
          </w:tcPr>
          <w:p w:rsidR="00E40B94" w:rsidRPr="0022518C" w:rsidRDefault="00F868DC" w:rsidP="00E40B9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0.0375</w:t>
            </w:r>
          </w:p>
        </w:tc>
      </w:tr>
    </w:tbl>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sectPr w:rsidR="00E40B94" w:rsidRPr="0022518C">
          <w:pgSz w:w="11906" w:h="16838"/>
          <w:pgMar w:top="1440" w:right="1080" w:bottom="1440" w:left="1080" w:header="851" w:footer="992" w:gutter="0"/>
          <w:cols w:space="720"/>
          <w:docGrid w:type="lines" w:linePitch="312"/>
        </w:sectPr>
      </w:pPr>
      <w:r w:rsidRPr="0022518C">
        <w:rPr>
          <w:rFonts w:ascii="Times New Roman" w:eastAsia="宋体" w:hAnsi="Times New Roman" w:cs="Times New Roman"/>
          <w:color w:val="000000"/>
          <w:sz w:val="24"/>
          <w:szCs w:val="24"/>
        </w:rPr>
        <w:t>本项目各源强数据见表</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hint="eastAsia"/>
          <w:color w:val="000000"/>
          <w:sz w:val="24"/>
          <w:szCs w:val="24"/>
        </w:rPr>
        <w:t>18</w:t>
      </w:r>
      <w:r w:rsidRPr="0022518C">
        <w:rPr>
          <w:rFonts w:ascii="Times New Roman" w:eastAsia="宋体" w:hAnsi="Times New Roman" w:cs="Times New Roman" w:hint="eastAsia"/>
          <w:color w:val="000000"/>
          <w:sz w:val="24"/>
          <w:szCs w:val="24"/>
        </w:rPr>
        <w:t>。</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lastRenderedPageBreak/>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w:t>
      </w:r>
      <w:r w:rsidRPr="0022518C">
        <w:rPr>
          <w:rFonts w:ascii="Times New Roman" w:eastAsia="宋体" w:hAnsi="Times New Roman" w:cs="Times New Roman" w:hint="eastAsia"/>
          <w:b/>
          <w:color w:val="000000"/>
          <w:sz w:val="24"/>
          <w:szCs w:val="24"/>
          <w:lang w:val="zh-CN"/>
        </w:rPr>
        <w:t>1</w:t>
      </w:r>
      <w:r w:rsidRPr="0022518C">
        <w:rPr>
          <w:rFonts w:ascii="Times New Roman" w:eastAsia="宋体" w:hAnsi="Times New Roman" w:cs="Times New Roman" w:hint="eastAsia"/>
          <w:b/>
          <w:color w:val="000000"/>
          <w:sz w:val="24"/>
          <w:szCs w:val="24"/>
        </w:rPr>
        <w:t>8</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本项目源强一览表</w:t>
      </w:r>
    </w:p>
    <w:tbl>
      <w:tblPr>
        <w:tblW w:w="505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49"/>
        <w:gridCol w:w="1431"/>
        <w:gridCol w:w="1408"/>
        <w:gridCol w:w="3182"/>
        <w:gridCol w:w="1941"/>
        <w:gridCol w:w="2119"/>
        <w:gridCol w:w="1616"/>
        <w:gridCol w:w="1582"/>
      </w:tblGrid>
      <w:tr w:rsidR="00E40B94" w:rsidRPr="0022518C" w:rsidTr="00F868DC">
        <w:trPr>
          <w:trHeight w:val="702"/>
          <w:jc w:val="center"/>
        </w:trPr>
        <w:tc>
          <w:tcPr>
            <w:tcW w:w="30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序号</w:t>
            </w:r>
          </w:p>
        </w:tc>
        <w:tc>
          <w:tcPr>
            <w:tcW w:w="50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风险事故情形描述</w:t>
            </w:r>
          </w:p>
        </w:tc>
        <w:tc>
          <w:tcPr>
            <w:tcW w:w="498"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危险单元</w:t>
            </w:r>
          </w:p>
        </w:tc>
        <w:tc>
          <w:tcPr>
            <w:tcW w:w="112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危险物质</w:t>
            </w:r>
            <w:r w:rsidRPr="0022518C">
              <w:rPr>
                <w:rFonts w:ascii="Times New Roman" w:eastAsia="宋体" w:hAnsi="Times New Roman" w:cs="Times New Roman" w:hint="eastAsia"/>
                <w:bCs/>
                <w:color w:val="000000"/>
                <w:szCs w:val="20"/>
              </w:rPr>
              <w:t>或有害物质</w:t>
            </w:r>
          </w:p>
        </w:tc>
        <w:tc>
          <w:tcPr>
            <w:tcW w:w="687"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影响途径</w:t>
            </w:r>
          </w:p>
        </w:tc>
        <w:tc>
          <w:tcPr>
            <w:tcW w:w="75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释放或泄漏速率</w:t>
            </w:r>
          </w:p>
          <w:p w:rsidR="00E40B94" w:rsidRPr="0022518C" w:rsidRDefault="00E40B94" w:rsidP="00F868DC">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/(kg/</w:t>
            </w:r>
            <w:r w:rsidR="00F868DC">
              <w:rPr>
                <w:rFonts w:ascii="Times New Roman" w:eastAsia="宋体" w:hAnsi="Times New Roman" w:cs="Times New Roman" w:hint="eastAsia"/>
                <w:bCs/>
                <w:color w:val="000000"/>
                <w:szCs w:val="20"/>
              </w:rPr>
              <w:t>h</w:t>
            </w:r>
            <w:r w:rsidRPr="0022518C">
              <w:rPr>
                <w:rFonts w:ascii="Times New Roman" w:eastAsia="宋体" w:hAnsi="Times New Roman" w:cs="Times New Roman"/>
                <w:bCs/>
                <w:color w:val="000000"/>
                <w:szCs w:val="20"/>
              </w:rPr>
              <w:t>)</w:t>
            </w:r>
          </w:p>
        </w:tc>
        <w:tc>
          <w:tcPr>
            <w:tcW w:w="57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释放或泄漏</w:t>
            </w:r>
          </w:p>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时间</w:t>
            </w:r>
            <w:r w:rsidRPr="0022518C">
              <w:rPr>
                <w:rFonts w:ascii="Times New Roman" w:eastAsia="宋体" w:hAnsi="Times New Roman" w:cs="Times New Roman"/>
                <w:bCs/>
                <w:color w:val="000000"/>
                <w:szCs w:val="20"/>
              </w:rPr>
              <w:t>/min</w:t>
            </w:r>
          </w:p>
        </w:tc>
        <w:tc>
          <w:tcPr>
            <w:tcW w:w="56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最大释放或泄漏量</w:t>
            </w:r>
            <w:r w:rsidRPr="0022518C">
              <w:rPr>
                <w:rFonts w:ascii="Times New Roman" w:eastAsia="宋体" w:hAnsi="Times New Roman" w:cs="Times New Roman"/>
                <w:bCs/>
                <w:color w:val="000000"/>
                <w:szCs w:val="20"/>
              </w:rPr>
              <w:t>/kg</w:t>
            </w:r>
          </w:p>
        </w:tc>
      </w:tr>
      <w:tr w:rsidR="00E40B94" w:rsidRPr="0022518C" w:rsidTr="00F868DC">
        <w:trPr>
          <w:trHeight w:val="320"/>
          <w:jc w:val="center"/>
        </w:trPr>
        <w:tc>
          <w:tcPr>
            <w:tcW w:w="30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w:t>
            </w:r>
          </w:p>
        </w:tc>
        <w:tc>
          <w:tcPr>
            <w:tcW w:w="50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有毒物质</w:t>
            </w:r>
          </w:p>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泄露</w:t>
            </w:r>
          </w:p>
        </w:tc>
        <w:tc>
          <w:tcPr>
            <w:tcW w:w="498" w:type="pct"/>
            <w:vAlign w:val="center"/>
          </w:tcPr>
          <w:p w:rsidR="00E40B94" w:rsidRPr="0022518C" w:rsidRDefault="00F868DC"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储罐区</w:t>
            </w:r>
          </w:p>
        </w:tc>
        <w:tc>
          <w:tcPr>
            <w:tcW w:w="1126" w:type="pct"/>
            <w:vAlign w:val="center"/>
          </w:tcPr>
          <w:p w:rsidR="00E40B94" w:rsidRPr="0022518C" w:rsidRDefault="00F868DC"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二甲基硫醚</w:t>
            </w:r>
          </w:p>
        </w:tc>
        <w:tc>
          <w:tcPr>
            <w:tcW w:w="687"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泄露的有毒物质进入大气环境</w:t>
            </w:r>
          </w:p>
        </w:tc>
        <w:tc>
          <w:tcPr>
            <w:tcW w:w="75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0.025</w:t>
            </w:r>
          </w:p>
        </w:tc>
        <w:tc>
          <w:tcPr>
            <w:tcW w:w="57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10</w:t>
            </w:r>
          </w:p>
        </w:tc>
        <w:tc>
          <w:tcPr>
            <w:tcW w:w="56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15.0</w:t>
            </w:r>
          </w:p>
        </w:tc>
      </w:tr>
      <w:tr w:rsidR="00F868DC" w:rsidRPr="0022518C" w:rsidTr="00F868DC">
        <w:trPr>
          <w:trHeight w:val="320"/>
          <w:jc w:val="center"/>
        </w:trPr>
        <w:tc>
          <w:tcPr>
            <w:tcW w:w="300" w:type="pct"/>
            <w:vAlign w:val="center"/>
          </w:tcPr>
          <w:p w:rsidR="00F868DC" w:rsidRPr="0022518C" w:rsidRDefault="00F868DC"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2</w:t>
            </w:r>
          </w:p>
        </w:tc>
        <w:tc>
          <w:tcPr>
            <w:tcW w:w="506" w:type="pct"/>
            <w:vAlign w:val="center"/>
          </w:tcPr>
          <w:p w:rsidR="00F868DC" w:rsidRPr="0022518C" w:rsidRDefault="00F868DC"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废气事故性</w:t>
            </w:r>
          </w:p>
          <w:p w:rsidR="00F868DC" w:rsidRPr="0022518C" w:rsidRDefault="00F868DC"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排放</w:t>
            </w:r>
          </w:p>
        </w:tc>
        <w:tc>
          <w:tcPr>
            <w:tcW w:w="498" w:type="pct"/>
            <w:vAlign w:val="center"/>
          </w:tcPr>
          <w:p w:rsidR="00F868DC" w:rsidRPr="0022518C" w:rsidRDefault="00F868DC"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废气处理设施</w:t>
            </w:r>
          </w:p>
        </w:tc>
        <w:tc>
          <w:tcPr>
            <w:tcW w:w="1126" w:type="pct"/>
            <w:vAlign w:val="center"/>
          </w:tcPr>
          <w:p w:rsidR="00F868DC" w:rsidRPr="0022518C" w:rsidRDefault="00F868DC" w:rsidP="00E40B94">
            <w:pPr>
              <w:adjustRightInd w:val="0"/>
              <w:snapToGrid w:val="0"/>
              <w:jc w:val="center"/>
              <w:rPr>
                <w:rFonts w:ascii="Times New Roman" w:eastAsia="宋体" w:hAnsi="Times New Roman" w:cs="Times New Roman"/>
                <w:bCs/>
                <w:color w:val="000000"/>
                <w:szCs w:val="20"/>
              </w:rPr>
            </w:pPr>
            <w:r>
              <w:rPr>
                <w:rFonts w:ascii="Times New Roman" w:eastAsia="宋体" w:hAnsi="Times New Roman" w:cs="Times New Roman" w:hint="eastAsia"/>
                <w:bCs/>
                <w:color w:val="000000"/>
                <w:szCs w:val="20"/>
              </w:rPr>
              <w:t>VOC</w:t>
            </w:r>
          </w:p>
        </w:tc>
        <w:tc>
          <w:tcPr>
            <w:tcW w:w="687" w:type="pct"/>
            <w:vAlign w:val="center"/>
          </w:tcPr>
          <w:p w:rsidR="00F868DC" w:rsidRPr="0022518C" w:rsidRDefault="00F868DC"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事故排放的废气</w:t>
            </w:r>
            <w:r w:rsidRPr="0022518C">
              <w:rPr>
                <w:rFonts w:ascii="Times New Roman" w:eastAsia="宋体" w:hAnsi="Times New Roman" w:cs="Times New Roman"/>
                <w:bCs/>
                <w:color w:val="000000"/>
                <w:szCs w:val="20"/>
              </w:rPr>
              <w:t>进入大气环境</w:t>
            </w:r>
          </w:p>
        </w:tc>
        <w:tc>
          <w:tcPr>
            <w:tcW w:w="750" w:type="pct"/>
            <w:vAlign w:val="center"/>
          </w:tcPr>
          <w:p w:rsidR="00F868DC" w:rsidRPr="0022518C" w:rsidRDefault="00F868DC" w:rsidP="00F868DC">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0.0375</w:t>
            </w:r>
          </w:p>
        </w:tc>
        <w:tc>
          <w:tcPr>
            <w:tcW w:w="572" w:type="pct"/>
            <w:vAlign w:val="center"/>
          </w:tcPr>
          <w:p w:rsidR="00F868DC" w:rsidRPr="0022518C" w:rsidRDefault="00F868DC"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60</w:t>
            </w:r>
          </w:p>
        </w:tc>
        <w:tc>
          <w:tcPr>
            <w:tcW w:w="560" w:type="pct"/>
            <w:vAlign w:val="center"/>
          </w:tcPr>
          <w:p w:rsidR="00F868DC" w:rsidRPr="0022518C" w:rsidRDefault="00F868DC"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w:t>
            </w:r>
          </w:p>
        </w:tc>
      </w:tr>
      <w:tr w:rsidR="00E40B94" w:rsidRPr="0022518C" w:rsidTr="00F868DC">
        <w:trPr>
          <w:trHeight w:val="320"/>
          <w:jc w:val="center"/>
        </w:trPr>
        <w:tc>
          <w:tcPr>
            <w:tcW w:w="30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3</w:t>
            </w:r>
          </w:p>
        </w:tc>
        <w:tc>
          <w:tcPr>
            <w:tcW w:w="50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消防废水进入外环境</w:t>
            </w:r>
          </w:p>
        </w:tc>
        <w:tc>
          <w:tcPr>
            <w:tcW w:w="498"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储罐区</w:t>
            </w:r>
          </w:p>
        </w:tc>
        <w:tc>
          <w:tcPr>
            <w:tcW w:w="1126"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COD</w:t>
            </w:r>
          </w:p>
        </w:tc>
        <w:tc>
          <w:tcPr>
            <w:tcW w:w="687"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消防废水通过雨水管网进入地表水水环境</w:t>
            </w:r>
          </w:p>
        </w:tc>
        <w:tc>
          <w:tcPr>
            <w:tcW w:w="750" w:type="pct"/>
            <w:vAlign w:val="center"/>
          </w:tcPr>
          <w:p w:rsidR="00E40B94" w:rsidRPr="0022518C" w:rsidRDefault="00E40B94" w:rsidP="00E40B94">
            <w:pPr>
              <w:jc w:val="center"/>
              <w:rPr>
                <w:rFonts w:ascii="Times New Roman" w:eastAsia="宋体" w:hAnsi="Times New Roman" w:cs="Times New Roman"/>
                <w:color w:val="000000"/>
                <w:szCs w:val="24"/>
              </w:rPr>
            </w:pPr>
            <w:r w:rsidRPr="0022518C">
              <w:rPr>
                <w:rFonts w:ascii="Times New Roman" w:eastAsia="宋体" w:hAnsi="Times New Roman" w:cs="Times New Roman" w:hint="eastAsia"/>
                <w:color w:val="000000"/>
                <w:szCs w:val="21"/>
              </w:rPr>
              <w:t>COD</w:t>
            </w:r>
            <w:r w:rsidRPr="0022518C">
              <w:rPr>
                <w:rFonts w:ascii="Times New Roman" w:eastAsia="宋体" w:hAnsi="Times New Roman" w:cs="Times New Roman" w:hint="eastAsia"/>
                <w:color w:val="000000"/>
                <w:szCs w:val="21"/>
              </w:rPr>
              <w:t>：</w:t>
            </w:r>
            <w:r w:rsidRPr="0022518C">
              <w:rPr>
                <w:rFonts w:ascii="Times New Roman" w:eastAsia="宋体" w:hAnsi="Times New Roman" w:cs="Times New Roman" w:hint="eastAsia"/>
                <w:color w:val="000000"/>
                <w:szCs w:val="21"/>
              </w:rPr>
              <w:t>8000mg/L</w:t>
            </w:r>
          </w:p>
        </w:tc>
        <w:tc>
          <w:tcPr>
            <w:tcW w:w="57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180</w:t>
            </w:r>
          </w:p>
        </w:tc>
        <w:tc>
          <w:tcPr>
            <w:tcW w:w="560"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hint="eastAsia"/>
                <w:bCs/>
                <w:color w:val="000000"/>
                <w:szCs w:val="20"/>
              </w:rPr>
              <w:t>378m</w:t>
            </w:r>
            <w:r w:rsidRPr="0022518C">
              <w:rPr>
                <w:rFonts w:ascii="Times New Roman" w:eastAsia="宋体" w:hAnsi="Times New Roman" w:cs="Times New Roman" w:hint="eastAsia"/>
                <w:bCs/>
                <w:color w:val="000000"/>
                <w:szCs w:val="20"/>
                <w:vertAlign w:val="superscript"/>
              </w:rPr>
              <w:t>3</w:t>
            </w:r>
          </w:p>
        </w:tc>
      </w:tr>
    </w:tbl>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sectPr w:rsidR="00E40B94" w:rsidRPr="0022518C">
          <w:pgSz w:w="16838" w:h="11906" w:orient="landscape"/>
          <w:pgMar w:top="1800" w:right="1440" w:bottom="1800" w:left="1440" w:header="851" w:footer="992" w:gutter="0"/>
          <w:cols w:space="720"/>
          <w:docGrid w:type="lines" w:linePitch="312"/>
        </w:sectPr>
      </w:pPr>
    </w:p>
    <w:p w:rsidR="00E40B94" w:rsidRPr="0022518C" w:rsidRDefault="00E40B94" w:rsidP="00E40B94">
      <w:pPr>
        <w:pStyle w:val="3"/>
        <w:spacing w:before="0" w:after="0" w:line="360" w:lineRule="auto"/>
        <w:rPr>
          <w:rFonts w:ascii="Times New Roman" w:hAnsi="Times New Roman" w:cs="Times New Roman"/>
          <w:sz w:val="28"/>
        </w:rPr>
      </w:pPr>
      <w:bookmarkStart w:id="796" w:name="_Toc121381333"/>
      <w:r>
        <w:rPr>
          <w:rFonts w:ascii="Times New Roman" w:hAnsi="Times New Roman" w:cs="Times New Roman" w:hint="eastAsia"/>
          <w:sz w:val="28"/>
        </w:rPr>
        <w:lastRenderedPageBreak/>
        <w:t>6.9</w:t>
      </w:r>
      <w:r w:rsidRPr="0022518C">
        <w:rPr>
          <w:rFonts w:ascii="Times New Roman" w:hAnsi="Times New Roman" w:cs="Times New Roman"/>
          <w:sz w:val="28"/>
        </w:rPr>
        <w:t>.6</w:t>
      </w:r>
      <w:r w:rsidRPr="0022518C">
        <w:rPr>
          <w:rFonts w:ascii="Times New Roman" w:hAnsi="Times New Roman" w:cs="Times New Roman"/>
          <w:sz w:val="28"/>
        </w:rPr>
        <w:t>风险预测与评价</w:t>
      </w:r>
      <w:bookmarkEnd w:id="796"/>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.6.1</w:t>
      </w:r>
      <w:r w:rsidRPr="00F54D98">
        <w:rPr>
          <w:rFonts w:ascii="Times New Roman" w:hAnsi="Times New Roman" w:cs="Times New Roman"/>
          <w:sz w:val="24"/>
        </w:rPr>
        <w:t>有毒有害物质在大气中的扩散预测与评价</w:t>
      </w:r>
    </w:p>
    <w:p w:rsidR="00E40B94" w:rsidRPr="00250A1E" w:rsidRDefault="00250A1E" w:rsidP="00250A1E">
      <w:pPr>
        <w:spacing w:line="360" w:lineRule="auto"/>
        <w:ind w:firstLineChars="200" w:firstLine="482"/>
        <w:jc w:val="left"/>
        <w:outlineLvl w:val="4"/>
        <w:rPr>
          <w:rFonts w:ascii="Times New Roman" w:hAnsi="Times New Roman" w:cs="Times New Roman"/>
          <w:b/>
          <w:color w:val="000000"/>
          <w:sz w:val="24"/>
          <w:szCs w:val="24"/>
        </w:rPr>
      </w:pPr>
      <w:r w:rsidRPr="00250A1E">
        <w:rPr>
          <w:rFonts w:ascii="Times New Roman" w:hAnsi="Times New Roman" w:cs="Times New Roman"/>
          <w:b/>
          <w:color w:val="000000"/>
          <w:sz w:val="24"/>
          <w:szCs w:val="24"/>
        </w:rPr>
        <w:t>1</w:t>
      </w:r>
      <w:r w:rsidRPr="00250A1E">
        <w:rPr>
          <w:rFonts w:ascii="Times New Roman" w:hAnsi="Times New Roman" w:cs="Times New Roman"/>
          <w:b/>
          <w:color w:val="000000"/>
          <w:sz w:val="24"/>
          <w:szCs w:val="24"/>
        </w:rPr>
        <w:t>、</w:t>
      </w:r>
      <w:r w:rsidR="00F868DC">
        <w:rPr>
          <w:rFonts w:ascii="Times New Roman" w:hAnsi="Times New Roman" w:cs="Times New Roman" w:hint="eastAsia"/>
          <w:b/>
          <w:color w:val="000000"/>
          <w:sz w:val="24"/>
          <w:szCs w:val="24"/>
        </w:rPr>
        <w:t>二甲基硫醚</w:t>
      </w:r>
      <w:r w:rsidR="00E40B94" w:rsidRPr="00250A1E">
        <w:rPr>
          <w:rFonts w:ascii="Times New Roman" w:hAnsi="Times New Roman" w:cs="Times New Roman"/>
          <w:b/>
          <w:color w:val="000000"/>
          <w:sz w:val="24"/>
          <w:szCs w:val="24"/>
        </w:rPr>
        <w:t>泄露后在大气中的扩散预测与评价</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宋体" w:eastAsia="宋体" w:hAnsi="宋体" w:cs="宋体" w:hint="eastAsia"/>
          <w:color w:val="000000"/>
          <w:sz w:val="24"/>
          <w:szCs w:val="24"/>
        </w:rPr>
        <w:t>①</w:t>
      </w:r>
      <w:r w:rsidRPr="0022518C">
        <w:rPr>
          <w:rFonts w:ascii="Times New Roman" w:eastAsia="宋体" w:hAnsi="Times New Roman" w:cs="Times New Roman"/>
          <w:color w:val="000000"/>
          <w:sz w:val="24"/>
          <w:szCs w:val="24"/>
        </w:rPr>
        <w:t>预测评价采用标准</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根据《建设项目环境风险评价技术导则》（</w:t>
      </w:r>
      <w:r w:rsidRPr="0022518C">
        <w:rPr>
          <w:rFonts w:ascii="Times New Roman" w:eastAsia="宋体" w:hAnsi="Times New Roman" w:cs="Times New Roman"/>
          <w:color w:val="000000"/>
          <w:sz w:val="24"/>
          <w:szCs w:val="24"/>
        </w:rPr>
        <w:t>HJ169-2018</w:t>
      </w:r>
      <w:r w:rsidRPr="0022518C">
        <w:rPr>
          <w:rFonts w:ascii="Times New Roman" w:eastAsia="宋体" w:hAnsi="Times New Roman" w:cs="Times New Roman"/>
          <w:color w:val="000000"/>
          <w:sz w:val="24"/>
          <w:szCs w:val="24"/>
        </w:rPr>
        <w:t>），大气毒性终点浓度即预测评价标准。大气毒性终点浓度值选取参见附录</w:t>
      </w:r>
      <w:r w:rsidRPr="0022518C">
        <w:rPr>
          <w:rFonts w:ascii="Times New Roman" w:eastAsia="宋体" w:hAnsi="Times New Roman" w:cs="Times New Roman"/>
          <w:color w:val="000000"/>
          <w:sz w:val="24"/>
          <w:szCs w:val="24"/>
        </w:rPr>
        <w:t>H</w:t>
      </w:r>
      <w:r w:rsidRPr="0022518C">
        <w:rPr>
          <w:rFonts w:ascii="Times New Roman" w:eastAsia="宋体" w:hAnsi="Times New Roman" w:cs="Times New Roman"/>
          <w:color w:val="000000"/>
          <w:sz w:val="24"/>
          <w:szCs w:val="24"/>
        </w:rPr>
        <w:t>，分为</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级。其中</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级为当大气中危险物质浓度低于该限值时，绝大多数人员暴露</w:t>
      </w:r>
      <w:r w:rsidRPr="0022518C">
        <w:rPr>
          <w:rFonts w:ascii="Times New Roman" w:eastAsia="宋体" w:hAnsi="Times New Roman" w:cs="Times New Roman"/>
          <w:color w:val="000000"/>
          <w:sz w:val="24"/>
          <w:szCs w:val="24"/>
        </w:rPr>
        <w:t>1h</w:t>
      </w:r>
      <w:r w:rsidRPr="0022518C">
        <w:rPr>
          <w:rFonts w:ascii="Times New Roman" w:eastAsia="宋体" w:hAnsi="Times New Roman" w:cs="Times New Roman"/>
          <w:color w:val="000000"/>
          <w:sz w:val="24"/>
          <w:szCs w:val="24"/>
        </w:rPr>
        <w:t>不会对生命造成威胁，当超过该限值时，有可能对人群造成生命威胁；</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级为当大气中危险物质浓度低于该限值时，暴露</w:t>
      </w:r>
      <w:r w:rsidRPr="0022518C">
        <w:rPr>
          <w:rFonts w:ascii="Times New Roman" w:eastAsia="宋体" w:hAnsi="Times New Roman" w:cs="Times New Roman"/>
          <w:color w:val="000000"/>
          <w:sz w:val="24"/>
          <w:szCs w:val="24"/>
        </w:rPr>
        <w:t>1h</w:t>
      </w:r>
      <w:r w:rsidRPr="0022518C">
        <w:rPr>
          <w:rFonts w:ascii="Times New Roman" w:eastAsia="宋体" w:hAnsi="Times New Roman" w:cs="Times New Roman"/>
          <w:color w:val="000000"/>
          <w:sz w:val="24"/>
          <w:szCs w:val="24"/>
        </w:rPr>
        <w:t>一般不会对人体造成不可逆的伤害，或出现的症状一般不会损伤该个体采取有效防护措施的能力。</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宋体" w:eastAsia="宋体" w:hAnsi="宋体" w:cs="宋体" w:hint="eastAsia"/>
          <w:color w:val="000000"/>
          <w:sz w:val="24"/>
          <w:szCs w:val="24"/>
        </w:rPr>
        <w:t>②</w:t>
      </w:r>
      <w:r w:rsidRPr="0022518C">
        <w:rPr>
          <w:rFonts w:ascii="Times New Roman" w:eastAsia="宋体" w:hAnsi="Times New Roman" w:cs="Times New Roman"/>
          <w:color w:val="000000"/>
          <w:sz w:val="24"/>
          <w:szCs w:val="24"/>
        </w:rPr>
        <w:t>预测模型与相关参数</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根据《建设项目环境风险评价技术导则》（</w:t>
      </w:r>
      <w:r w:rsidRPr="0022518C">
        <w:rPr>
          <w:rFonts w:ascii="Times New Roman" w:eastAsia="宋体" w:hAnsi="Times New Roman" w:cs="Times New Roman" w:hint="eastAsia"/>
          <w:color w:val="000000"/>
          <w:sz w:val="24"/>
          <w:szCs w:val="24"/>
        </w:rPr>
        <w:t>HJ1692018</w:t>
      </w:r>
      <w:r w:rsidRPr="0022518C">
        <w:rPr>
          <w:rFonts w:ascii="Times New Roman" w:eastAsia="宋体" w:hAnsi="Times New Roman" w:cs="Times New Roman" w:hint="eastAsia"/>
          <w:color w:val="000000"/>
          <w:sz w:val="24"/>
          <w:szCs w:val="24"/>
        </w:rPr>
        <w:t>）附录</w:t>
      </w:r>
      <w:r w:rsidRPr="0022518C">
        <w:rPr>
          <w:rFonts w:ascii="Times New Roman" w:eastAsia="宋体" w:hAnsi="Times New Roman" w:cs="Times New Roman" w:hint="eastAsia"/>
          <w:color w:val="000000"/>
          <w:sz w:val="24"/>
          <w:szCs w:val="24"/>
        </w:rPr>
        <w:t>G</w:t>
      </w:r>
      <w:r w:rsidRPr="0022518C">
        <w:rPr>
          <w:rFonts w:ascii="Times New Roman" w:eastAsia="宋体" w:hAnsi="Times New Roman" w:cs="Times New Roman" w:hint="eastAsia"/>
          <w:color w:val="000000"/>
          <w:sz w:val="24"/>
          <w:szCs w:val="24"/>
        </w:rPr>
        <w:t>中相关公式计算，在本项目预设的风险情景下，得到</w:t>
      </w:r>
      <w:r w:rsidR="00250A1E">
        <w:rPr>
          <w:rFonts w:ascii="Times New Roman" w:eastAsia="宋体" w:hAnsi="Times New Roman" w:cs="Times New Roman" w:hint="eastAsia"/>
          <w:color w:val="000000"/>
          <w:sz w:val="24"/>
          <w:szCs w:val="24"/>
        </w:rPr>
        <w:t>二甲基硫醚</w:t>
      </w:r>
      <w:r w:rsidRPr="0022518C">
        <w:rPr>
          <w:rFonts w:ascii="Times New Roman" w:eastAsia="宋体" w:hAnsi="Times New Roman" w:cs="Times New Roman" w:hint="eastAsia"/>
          <w:color w:val="000000"/>
          <w:sz w:val="24"/>
          <w:szCs w:val="24"/>
        </w:rPr>
        <w:t>的理查德森数</w:t>
      </w:r>
      <w:r w:rsidRPr="0022518C">
        <w:rPr>
          <w:rFonts w:ascii="Times New Roman" w:eastAsia="宋体" w:hAnsi="Times New Roman" w:cs="Times New Roman" w:hint="eastAsia"/>
          <w:color w:val="000000"/>
          <w:sz w:val="24"/>
          <w:szCs w:val="24"/>
        </w:rPr>
        <w:t>Ri=0.665&gt;1/6</w:t>
      </w:r>
      <w:r w:rsidRPr="0022518C">
        <w:rPr>
          <w:rFonts w:ascii="Times New Roman" w:eastAsia="宋体" w:hAnsi="Times New Roman" w:cs="Times New Roman" w:hint="eastAsia"/>
          <w:color w:val="000000"/>
          <w:sz w:val="24"/>
          <w:szCs w:val="24"/>
        </w:rPr>
        <w:t>，属于重质气体。因此，采用</w:t>
      </w:r>
      <w:r w:rsidRPr="0022518C">
        <w:rPr>
          <w:rFonts w:ascii="Times New Roman" w:eastAsia="宋体" w:hAnsi="Times New Roman" w:cs="Times New Roman" w:hint="eastAsia"/>
          <w:color w:val="000000"/>
          <w:sz w:val="24"/>
          <w:szCs w:val="24"/>
        </w:rPr>
        <w:t>SLAB</w:t>
      </w:r>
      <w:r w:rsidRPr="0022518C">
        <w:rPr>
          <w:rFonts w:ascii="Times New Roman" w:eastAsia="宋体" w:hAnsi="Times New Roman" w:cs="Times New Roman" w:hint="eastAsia"/>
          <w:color w:val="000000"/>
          <w:sz w:val="24"/>
          <w:szCs w:val="24"/>
        </w:rPr>
        <w:t>模型对</w:t>
      </w:r>
      <w:r w:rsidR="00250A1E">
        <w:rPr>
          <w:rFonts w:ascii="Times New Roman" w:eastAsia="宋体" w:hAnsi="Times New Roman" w:cs="Times New Roman" w:hint="eastAsia"/>
          <w:color w:val="000000"/>
          <w:sz w:val="24"/>
          <w:szCs w:val="24"/>
        </w:rPr>
        <w:t>二甲基硫醚</w:t>
      </w:r>
      <w:r w:rsidRPr="0022518C">
        <w:rPr>
          <w:rFonts w:ascii="Times New Roman" w:eastAsia="宋体" w:hAnsi="Times New Roman" w:cs="Times New Roman" w:hint="eastAsia"/>
          <w:color w:val="000000"/>
          <w:sz w:val="24"/>
          <w:szCs w:val="24"/>
        </w:rPr>
        <w:t>泄露进行模拟，主要参数详见表</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hint="eastAsia"/>
          <w:color w:val="000000"/>
          <w:sz w:val="24"/>
          <w:szCs w:val="24"/>
        </w:rPr>
        <w:t>-19</w:t>
      </w:r>
      <w:r w:rsidRPr="0022518C">
        <w:rPr>
          <w:rFonts w:ascii="Times New Roman" w:eastAsia="宋体" w:hAnsi="Times New Roman" w:cs="Times New Roman" w:hint="eastAsia"/>
          <w:color w:val="000000"/>
          <w:sz w:val="24"/>
          <w:szCs w:val="24"/>
        </w:rPr>
        <w:t>。</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w:t>
      </w:r>
      <w:r w:rsidRPr="0022518C">
        <w:rPr>
          <w:rFonts w:ascii="Times New Roman" w:eastAsia="宋体" w:hAnsi="Times New Roman" w:cs="Times New Roman" w:hint="eastAsia"/>
          <w:b/>
          <w:color w:val="000000"/>
          <w:sz w:val="24"/>
          <w:szCs w:val="24"/>
        </w:rPr>
        <w:t>19</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大气风险预测模型主要参数表</w:t>
      </w:r>
    </w:p>
    <w:tbl>
      <w:tblPr>
        <w:tblW w:w="4720" w:type="pct"/>
        <w:jc w:val="center"/>
        <w:tblCellMar>
          <w:left w:w="0" w:type="dxa"/>
          <w:right w:w="0" w:type="dxa"/>
        </w:tblCellMar>
        <w:tblLook w:val="0000" w:firstRow="0" w:lastRow="0" w:firstColumn="0" w:lastColumn="0" w:noHBand="0" w:noVBand="0"/>
      </w:tblPr>
      <w:tblGrid>
        <w:gridCol w:w="1303"/>
        <w:gridCol w:w="4303"/>
        <w:gridCol w:w="2268"/>
        <w:gridCol w:w="1355"/>
      </w:tblGrid>
      <w:tr w:rsidR="00E40B94" w:rsidRPr="0022518C" w:rsidTr="00E40B94">
        <w:trPr>
          <w:trHeight w:val="339"/>
          <w:jc w:val="center"/>
        </w:trPr>
        <w:tc>
          <w:tcPr>
            <w:tcW w:w="706" w:type="pct"/>
            <w:tcBorders>
              <w:top w:val="single" w:sz="12" w:space="0" w:color="000000"/>
              <w:left w:val="single" w:sz="12"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
                <w:bCs/>
                <w:color w:val="000000"/>
                <w:szCs w:val="21"/>
              </w:rPr>
            </w:pPr>
            <w:r w:rsidRPr="0022518C">
              <w:rPr>
                <w:rFonts w:ascii="Times New Roman" w:eastAsia="宋体" w:hAnsi="Times New Roman" w:cs="Times New Roman"/>
                <w:b/>
                <w:bCs/>
                <w:color w:val="000000"/>
                <w:szCs w:val="21"/>
              </w:rPr>
              <w:t>参数类型</w:t>
            </w:r>
          </w:p>
        </w:tc>
        <w:tc>
          <w:tcPr>
            <w:tcW w:w="2331" w:type="pct"/>
            <w:tcBorders>
              <w:top w:val="single" w:sz="12"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
                <w:bCs/>
                <w:color w:val="000000"/>
                <w:szCs w:val="21"/>
              </w:rPr>
            </w:pPr>
            <w:r w:rsidRPr="0022518C">
              <w:rPr>
                <w:rFonts w:ascii="Times New Roman" w:eastAsia="宋体" w:hAnsi="Times New Roman" w:cs="Times New Roman"/>
                <w:b/>
                <w:bCs/>
                <w:color w:val="000000"/>
                <w:szCs w:val="21"/>
              </w:rPr>
              <w:t>选项</w:t>
            </w:r>
          </w:p>
        </w:tc>
        <w:tc>
          <w:tcPr>
            <w:tcW w:w="1963" w:type="pct"/>
            <w:gridSpan w:val="2"/>
            <w:tcBorders>
              <w:top w:val="single" w:sz="12"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
                <w:bCs/>
                <w:color w:val="000000"/>
                <w:szCs w:val="21"/>
              </w:rPr>
            </w:pPr>
            <w:r w:rsidRPr="0022518C">
              <w:rPr>
                <w:rFonts w:ascii="Times New Roman" w:eastAsia="宋体" w:hAnsi="Times New Roman" w:cs="Times New Roman"/>
                <w:b/>
                <w:bCs/>
                <w:color w:val="000000"/>
                <w:szCs w:val="21"/>
              </w:rPr>
              <w:t>参数</w:t>
            </w:r>
          </w:p>
        </w:tc>
      </w:tr>
      <w:tr w:rsidR="00E40B94" w:rsidRPr="0022518C" w:rsidTr="00E40B94">
        <w:trPr>
          <w:trHeight w:val="340"/>
          <w:jc w:val="center"/>
        </w:trPr>
        <w:tc>
          <w:tcPr>
            <w:tcW w:w="706" w:type="pct"/>
            <w:vMerge w:val="restart"/>
            <w:tcBorders>
              <w:top w:val="single" w:sz="6" w:space="0" w:color="000000"/>
              <w:left w:val="single" w:sz="12"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基本情况</w:t>
            </w: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事故源经度</w:t>
            </w:r>
            <w:r w:rsidRPr="0022518C">
              <w:rPr>
                <w:rFonts w:ascii="Times New Roman" w:eastAsia="宋体" w:hAnsi="Times New Roman" w:cs="Times New Roman"/>
                <w:bCs/>
                <w:color w:val="000000"/>
                <w:szCs w:val="21"/>
              </w:rPr>
              <w:t>/(°)</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FD2337" w:rsidP="00E40B94">
            <w:pPr>
              <w:adjustRightInd w:val="0"/>
              <w:snapToGrid w:val="0"/>
              <w:jc w:val="center"/>
              <w:rPr>
                <w:rFonts w:ascii="Times New Roman" w:eastAsia="宋体" w:hAnsi="Times New Roman" w:cs="Times New Roman"/>
                <w:bCs/>
                <w:color w:val="000000"/>
                <w:szCs w:val="21"/>
              </w:rPr>
            </w:pPr>
            <w:r w:rsidRPr="00FD2337">
              <w:rPr>
                <w:rFonts w:ascii="Times New Roman" w:eastAsia="宋体" w:hAnsi="Times New Roman" w:cs="Times New Roman"/>
                <w:bCs/>
                <w:color w:val="000000"/>
                <w:szCs w:val="21"/>
              </w:rPr>
              <w:t>113.261330</w:t>
            </w:r>
            <w:r w:rsidR="00E40B94" w:rsidRPr="0022518C">
              <w:rPr>
                <w:rFonts w:ascii="Times New Roman" w:eastAsia="宋体" w:hAnsi="Times New Roman" w:cs="Times New Roman"/>
                <w:bCs/>
                <w:color w:val="000000"/>
                <w:szCs w:val="21"/>
              </w:rPr>
              <w:t>E</w:t>
            </w:r>
          </w:p>
        </w:tc>
      </w:tr>
      <w:tr w:rsidR="00E40B94" w:rsidRPr="0022518C" w:rsidTr="00E40B94">
        <w:trPr>
          <w:trHeight w:val="340"/>
          <w:jc w:val="center"/>
        </w:trPr>
        <w:tc>
          <w:tcPr>
            <w:tcW w:w="706" w:type="pct"/>
            <w:vMerge/>
            <w:tcBorders>
              <w:top w:val="nil"/>
              <w:left w:val="single" w:sz="12"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事故源纬度</w:t>
            </w:r>
            <w:r w:rsidRPr="0022518C">
              <w:rPr>
                <w:rFonts w:ascii="Times New Roman" w:eastAsia="宋体" w:hAnsi="Times New Roman" w:cs="Times New Roman"/>
                <w:bCs/>
                <w:color w:val="000000"/>
                <w:szCs w:val="21"/>
              </w:rPr>
              <w:t>/(°)</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FD2337" w:rsidP="00E40B94">
            <w:pPr>
              <w:adjustRightInd w:val="0"/>
              <w:snapToGrid w:val="0"/>
              <w:jc w:val="center"/>
              <w:rPr>
                <w:rFonts w:ascii="Times New Roman" w:eastAsia="宋体" w:hAnsi="Times New Roman" w:cs="Times New Roman"/>
                <w:bCs/>
                <w:color w:val="000000"/>
                <w:szCs w:val="21"/>
              </w:rPr>
            </w:pPr>
            <w:r w:rsidRPr="00FD2337">
              <w:rPr>
                <w:rFonts w:ascii="Times New Roman" w:eastAsia="宋体" w:hAnsi="Times New Roman" w:cs="Times New Roman"/>
                <w:bCs/>
                <w:color w:val="000000"/>
                <w:szCs w:val="21"/>
              </w:rPr>
              <w:t>29.495961</w:t>
            </w:r>
            <w:r w:rsidR="00E40B94" w:rsidRPr="0022518C">
              <w:rPr>
                <w:rFonts w:ascii="Times New Roman" w:eastAsia="宋体" w:hAnsi="Times New Roman" w:cs="Times New Roman"/>
                <w:bCs/>
                <w:color w:val="000000"/>
                <w:szCs w:val="21"/>
              </w:rPr>
              <w:t>N</w:t>
            </w:r>
          </w:p>
        </w:tc>
      </w:tr>
      <w:tr w:rsidR="00E40B94" w:rsidRPr="0022518C" w:rsidTr="00E40B94">
        <w:trPr>
          <w:trHeight w:val="340"/>
          <w:jc w:val="center"/>
        </w:trPr>
        <w:tc>
          <w:tcPr>
            <w:tcW w:w="706" w:type="pct"/>
            <w:vMerge/>
            <w:tcBorders>
              <w:top w:val="nil"/>
              <w:left w:val="single" w:sz="12"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事故源类型</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有毒物质泄露</w:t>
            </w:r>
          </w:p>
        </w:tc>
      </w:tr>
      <w:tr w:rsidR="00E40B94" w:rsidRPr="0022518C" w:rsidTr="00E40B94">
        <w:trPr>
          <w:trHeight w:val="340"/>
          <w:jc w:val="center"/>
        </w:trPr>
        <w:tc>
          <w:tcPr>
            <w:tcW w:w="706" w:type="pct"/>
            <w:vMerge w:val="restart"/>
            <w:tcBorders>
              <w:top w:val="single" w:sz="6" w:space="0" w:color="000000"/>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气象参数</w:t>
            </w: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气象条件类型</w:t>
            </w:r>
          </w:p>
        </w:tc>
        <w:tc>
          <w:tcPr>
            <w:tcW w:w="1229"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最不利气象</w:t>
            </w:r>
          </w:p>
        </w:tc>
        <w:tc>
          <w:tcPr>
            <w:tcW w:w="734" w:type="pct"/>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最常见气象</w:t>
            </w:r>
          </w:p>
        </w:tc>
      </w:tr>
      <w:tr w:rsidR="00E40B94" w:rsidRPr="0022518C" w:rsidTr="00E40B94">
        <w:trPr>
          <w:trHeight w:val="340"/>
          <w:jc w:val="center"/>
        </w:trPr>
        <w:tc>
          <w:tcPr>
            <w:tcW w:w="706" w:type="pct"/>
            <w:vMerge/>
            <w:tcBorders>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风速</w:t>
            </w:r>
            <w:r w:rsidRPr="0022518C">
              <w:rPr>
                <w:rFonts w:ascii="Times New Roman" w:eastAsia="宋体" w:hAnsi="Times New Roman" w:cs="Times New Roman"/>
                <w:bCs/>
                <w:color w:val="000000"/>
                <w:szCs w:val="21"/>
              </w:rPr>
              <w:t>/(m/s)</w:t>
            </w:r>
          </w:p>
        </w:tc>
        <w:tc>
          <w:tcPr>
            <w:tcW w:w="1229"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1.5</w:t>
            </w:r>
          </w:p>
        </w:tc>
        <w:tc>
          <w:tcPr>
            <w:tcW w:w="734" w:type="pct"/>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1.72</w:t>
            </w:r>
          </w:p>
        </w:tc>
      </w:tr>
      <w:tr w:rsidR="00E40B94" w:rsidRPr="0022518C" w:rsidTr="00E40B94">
        <w:trPr>
          <w:trHeight w:val="338"/>
          <w:jc w:val="center"/>
        </w:trPr>
        <w:tc>
          <w:tcPr>
            <w:tcW w:w="706" w:type="pct"/>
            <w:vMerge/>
            <w:tcBorders>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环境温度</w:t>
            </w:r>
            <w:r w:rsidRPr="0022518C">
              <w:rPr>
                <w:rFonts w:ascii="Times New Roman" w:eastAsia="宋体" w:hAnsi="Times New Roman" w:cs="Times New Roman"/>
                <w:bCs/>
                <w:color w:val="000000"/>
                <w:szCs w:val="21"/>
              </w:rPr>
              <w:t>/</w:t>
            </w:r>
            <w:r w:rsidRPr="0022518C">
              <w:rPr>
                <w:rFonts w:ascii="宋体" w:eastAsia="宋体" w:hAnsi="宋体" w:cs="宋体" w:hint="eastAsia"/>
                <w:bCs/>
                <w:color w:val="000000"/>
                <w:szCs w:val="21"/>
              </w:rPr>
              <w:t>℃</w:t>
            </w:r>
          </w:p>
        </w:tc>
        <w:tc>
          <w:tcPr>
            <w:tcW w:w="1229"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25</w:t>
            </w:r>
          </w:p>
        </w:tc>
        <w:tc>
          <w:tcPr>
            <w:tcW w:w="734" w:type="pct"/>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34.17</w:t>
            </w:r>
          </w:p>
        </w:tc>
      </w:tr>
      <w:tr w:rsidR="00E40B94" w:rsidRPr="0022518C" w:rsidTr="00E40B94">
        <w:trPr>
          <w:trHeight w:val="340"/>
          <w:jc w:val="center"/>
        </w:trPr>
        <w:tc>
          <w:tcPr>
            <w:tcW w:w="706" w:type="pct"/>
            <w:vMerge/>
            <w:tcBorders>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相对湿度</w:t>
            </w:r>
            <w:r w:rsidRPr="0022518C">
              <w:rPr>
                <w:rFonts w:ascii="Times New Roman" w:eastAsia="宋体" w:hAnsi="Times New Roman" w:cs="Times New Roman"/>
                <w:bCs/>
                <w:color w:val="000000"/>
                <w:szCs w:val="21"/>
              </w:rPr>
              <w:t>/%</w:t>
            </w:r>
          </w:p>
        </w:tc>
        <w:tc>
          <w:tcPr>
            <w:tcW w:w="1229"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50</w:t>
            </w:r>
          </w:p>
        </w:tc>
        <w:tc>
          <w:tcPr>
            <w:tcW w:w="734" w:type="pct"/>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80</w:t>
            </w:r>
          </w:p>
        </w:tc>
      </w:tr>
      <w:tr w:rsidR="00E40B94" w:rsidRPr="0022518C" w:rsidTr="00E40B94">
        <w:trPr>
          <w:trHeight w:val="340"/>
          <w:jc w:val="center"/>
        </w:trPr>
        <w:tc>
          <w:tcPr>
            <w:tcW w:w="706" w:type="pct"/>
            <w:vMerge/>
            <w:tcBorders>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稳定度</w:t>
            </w:r>
          </w:p>
        </w:tc>
        <w:tc>
          <w:tcPr>
            <w:tcW w:w="1229"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F</w:t>
            </w:r>
          </w:p>
        </w:tc>
        <w:tc>
          <w:tcPr>
            <w:tcW w:w="734" w:type="pct"/>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D</w:t>
            </w:r>
          </w:p>
        </w:tc>
      </w:tr>
      <w:tr w:rsidR="00E40B94" w:rsidRPr="0022518C" w:rsidTr="00E40B94">
        <w:trPr>
          <w:trHeight w:val="340"/>
          <w:jc w:val="center"/>
        </w:trPr>
        <w:tc>
          <w:tcPr>
            <w:tcW w:w="706" w:type="pct"/>
            <w:vMerge/>
            <w:tcBorders>
              <w:left w:val="single" w:sz="12"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风向</w:t>
            </w:r>
          </w:p>
        </w:tc>
        <w:tc>
          <w:tcPr>
            <w:tcW w:w="1229"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NNE</w:t>
            </w:r>
          </w:p>
        </w:tc>
        <w:tc>
          <w:tcPr>
            <w:tcW w:w="734" w:type="pct"/>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NNE</w:t>
            </w:r>
          </w:p>
        </w:tc>
      </w:tr>
      <w:tr w:rsidR="00E40B94" w:rsidRPr="0022518C" w:rsidTr="00E40B94">
        <w:trPr>
          <w:trHeight w:val="340"/>
          <w:jc w:val="center"/>
        </w:trPr>
        <w:tc>
          <w:tcPr>
            <w:tcW w:w="706" w:type="pct"/>
            <w:vMerge w:val="restart"/>
            <w:tcBorders>
              <w:left w:val="single" w:sz="12" w:space="0" w:color="000000"/>
              <w:right w:val="single" w:sz="6" w:space="0" w:color="000000"/>
            </w:tcBorders>
            <w:vAlign w:val="center"/>
          </w:tcPr>
          <w:p w:rsidR="00E40B94" w:rsidRPr="0022518C" w:rsidRDefault="00F868DC" w:rsidP="00E40B94">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二甲基硫醚</w:t>
            </w:r>
            <w:r w:rsidR="00E40B94" w:rsidRPr="0022518C">
              <w:rPr>
                <w:rFonts w:ascii="Times New Roman" w:eastAsia="宋体" w:hAnsi="Times New Roman" w:cs="Times New Roman" w:hint="eastAsia"/>
                <w:bCs/>
                <w:color w:val="000000"/>
                <w:szCs w:val="21"/>
              </w:rPr>
              <w:t>主要物性参数</w:t>
            </w: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分子量</w:t>
            </w:r>
            <w:r w:rsidRPr="0022518C">
              <w:rPr>
                <w:rFonts w:ascii="Times New Roman" w:eastAsia="宋体" w:hAnsi="Times New Roman" w:cs="Times New Roman" w:hint="eastAsia"/>
                <w:bCs/>
                <w:color w:val="000000"/>
                <w:szCs w:val="21"/>
              </w:rPr>
              <w:t>/g</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64.06</w:t>
            </w:r>
          </w:p>
        </w:tc>
      </w:tr>
      <w:tr w:rsidR="00E40B94" w:rsidRPr="0022518C" w:rsidTr="00E40B94">
        <w:trPr>
          <w:trHeight w:val="340"/>
          <w:jc w:val="center"/>
        </w:trPr>
        <w:tc>
          <w:tcPr>
            <w:tcW w:w="706" w:type="pct"/>
            <w:vMerge/>
            <w:tcBorders>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蒸汽定压比热容</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J/Kg.K</w:t>
            </w:r>
            <w:r w:rsidRPr="0022518C">
              <w:rPr>
                <w:rFonts w:ascii="Times New Roman" w:eastAsia="宋体" w:hAnsi="Times New Roman" w:cs="Times New Roman" w:hint="eastAsia"/>
                <w:bCs/>
                <w:color w:val="000000"/>
                <w:szCs w:val="21"/>
              </w:rPr>
              <w:t>）</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622.6</w:t>
            </w:r>
          </w:p>
        </w:tc>
      </w:tr>
      <w:tr w:rsidR="00E40B94" w:rsidRPr="0022518C" w:rsidTr="00E40B94">
        <w:trPr>
          <w:trHeight w:val="340"/>
          <w:jc w:val="center"/>
        </w:trPr>
        <w:tc>
          <w:tcPr>
            <w:tcW w:w="706" w:type="pct"/>
            <w:vMerge/>
            <w:tcBorders>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沸点时的汽化热</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J/Kg</w:t>
            </w:r>
            <w:r w:rsidRPr="0022518C">
              <w:rPr>
                <w:rFonts w:ascii="Times New Roman" w:eastAsia="宋体" w:hAnsi="Times New Roman" w:cs="Times New Roman" w:hint="eastAsia"/>
                <w:bCs/>
                <w:color w:val="000000"/>
                <w:szCs w:val="21"/>
              </w:rPr>
              <w:t>）</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386500</w:t>
            </w:r>
          </w:p>
        </w:tc>
      </w:tr>
      <w:tr w:rsidR="00E40B94" w:rsidRPr="0022518C" w:rsidTr="00E40B94">
        <w:trPr>
          <w:trHeight w:val="340"/>
          <w:jc w:val="center"/>
        </w:trPr>
        <w:tc>
          <w:tcPr>
            <w:tcW w:w="706" w:type="pct"/>
            <w:vMerge/>
            <w:tcBorders>
              <w:left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液体比热容</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J/Kg.K</w:t>
            </w:r>
            <w:r w:rsidRPr="0022518C">
              <w:rPr>
                <w:rFonts w:ascii="Times New Roman" w:eastAsia="宋体" w:hAnsi="Times New Roman" w:cs="Times New Roman" w:hint="eastAsia"/>
                <w:bCs/>
                <w:color w:val="000000"/>
                <w:szCs w:val="21"/>
              </w:rPr>
              <w:t>）</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1331</w:t>
            </w:r>
          </w:p>
        </w:tc>
      </w:tr>
      <w:tr w:rsidR="00E40B94" w:rsidRPr="0022518C" w:rsidTr="00E40B94">
        <w:trPr>
          <w:trHeight w:val="340"/>
          <w:jc w:val="center"/>
        </w:trPr>
        <w:tc>
          <w:tcPr>
            <w:tcW w:w="706" w:type="pct"/>
            <w:vMerge/>
            <w:tcBorders>
              <w:left w:val="single" w:sz="12"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液体密度</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w:t>
            </w:r>
            <w:r w:rsidRPr="0022518C">
              <w:rPr>
                <w:rFonts w:ascii="Times New Roman" w:eastAsia="宋体" w:hAnsi="Times New Roman" w:cs="Times New Roman" w:hint="eastAsia"/>
                <w:bCs/>
                <w:color w:val="000000"/>
                <w:szCs w:val="21"/>
              </w:rPr>
              <w:t>kg/m</w:t>
            </w:r>
            <w:r w:rsidRPr="0022518C">
              <w:rPr>
                <w:rFonts w:ascii="Times New Roman" w:eastAsia="宋体" w:hAnsi="Times New Roman" w:cs="Times New Roman" w:hint="eastAsia"/>
                <w:bCs/>
                <w:color w:val="000000"/>
                <w:szCs w:val="21"/>
                <w:vertAlign w:val="superscript"/>
              </w:rPr>
              <w:t>3</w:t>
            </w:r>
            <w:r w:rsidRPr="0022518C">
              <w:rPr>
                <w:rFonts w:ascii="Times New Roman" w:eastAsia="宋体" w:hAnsi="Times New Roman" w:cs="Times New Roman" w:hint="eastAsia"/>
                <w:bCs/>
                <w:color w:val="000000"/>
                <w:szCs w:val="21"/>
              </w:rPr>
              <w:t>）</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hint="eastAsia"/>
                <w:bCs/>
                <w:color w:val="000000"/>
                <w:szCs w:val="21"/>
              </w:rPr>
              <w:t>1462</w:t>
            </w:r>
          </w:p>
        </w:tc>
      </w:tr>
      <w:tr w:rsidR="00E40B94" w:rsidRPr="0022518C" w:rsidTr="00E40B94">
        <w:trPr>
          <w:trHeight w:val="332"/>
          <w:jc w:val="center"/>
        </w:trPr>
        <w:tc>
          <w:tcPr>
            <w:tcW w:w="706" w:type="pct"/>
            <w:vMerge w:val="restart"/>
            <w:tcBorders>
              <w:top w:val="single" w:sz="6" w:space="0" w:color="000000"/>
              <w:left w:val="single" w:sz="12" w:space="0" w:color="000000"/>
              <w:bottom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其他参数</w:t>
            </w: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地表粗糙度</w:t>
            </w:r>
            <w:r w:rsidRPr="0022518C">
              <w:rPr>
                <w:rFonts w:ascii="Times New Roman" w:eastAsia="宋体" w:hAnsi="Times New Roman" w:cs="Times New Roman"/>
                <w:bCs/>
                <w:color w:val="000000"/>
                <w:szCs w:val="21"/>
              </w:rPr>
              <w:t>/m</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1.0</w:t>
            </w:r>
          </w:p>
        </w:tc>
      </w:tr>
      <w:tr w:rsidR="00E40B94" w:rsidRPr="0022518C" w:rsidTr="00E40B94">
        <w:trPr>
          <w:trHeight w:val="325"/>
          <w:jc w:val="center"/>
        </w:trPr>
        <w:tc>
          <w:tcPr>
            <w:tcW w:w="706" w:type="pct"/>
            <w:vMerge/>
            <w:tcBorders>
              <w:top w:val="nil"/>
              <w:left w:val="single" w:sz="12" w:space="0" w:color="000000"/>
              <w:bottom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6"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是否考虑地形</w:t>
            </w:r>
          </w:p>
        </w:tc>
        <w:tc>
          <w:tcPr>
            <w:tcW w:w="1963" w:type="pct"/>
            <w:gridSpan w:val="2"/>
            <w:tcBorders>
              <w:top w:val="single" w:sz="6" w:space="0" w:color="000000"/>
              <w:left w:val="single" w:sz="6" w:space="0" w:color="000000"/>
              <w:bottom w:val="single" w:sz="6"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否</w:t>
            </w:r>
          </w:p>
        </w:tc>
      </w:tr>
      <w:tr w:rsidR="00E40B94" w:rsidRPr="0022518C" w:rsidTr="00E40B94">
        <w:trPr>
          <w:trHeight w:val="333"/>
          <w:jc w:val="center"/>
        </w:trPr>
        <w:tc>
          <w:tcPr>
            <w:tcW w:w="706" w:type="pct"/>
            <w:vMerge/>
            <w:tcBorders>
              <w:top w:val="nil"/>
              <w:left w:val="single" w:sz="12" w:space="0" w:color="000000"/>
              <w:bottom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p>
        </w:tc>
        <w:tc>
          <w:tcPr>
            <w:tcW w:w="2331" w:type="pct"/>
            <w:tcBorders>
              <w:top w:val="single" w:sz="6" w:space="0" w:color="000000"/>
              <w:left w:val="single" w:sz="6" w:space="0" w:color="000000"/>
              <w:bottom w:val="single" w:sz="12" w:space="0" w:color="000000"/>
              <w:right w:val="single" w:sz="6"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地形数据精度</w:t>
            </w:r>
            <w:r w:rsidRPr="0022518C">
              <w:rPr>
                <w:rFonts w:ascii="Times New Roman" w:eastAsia="宋体" w:hAnsi="Times New Roman" w:cs="Times New Roman"/>
                <w:bCs/>
                <w:color w:val="000000"/>
                <w:szCs w:val="21"/>
              </w:rPr>
              <w:t>/m</w:t>
            </w:r>
          </w:p>
        </w:tc>
        <w:tc>
          <w:tcPr>
            <w:tcW w:w="1963" w:type="pct"/>
            <w:gridSpan w:val="2"/>
            <w:tcBorders>
              <w:top w:val="single" w:sz="6" w:space="0" w:color="000000"/>
              <w:left w:val="single" w:sz="6" w:space="0" w:color="000000"/>
              <w:bottom w:val="single" w:sz="12" w:space="0" w:color="000000"/>
              <w:right w:val="single" w:sz="12" w:space="0" w:color="000000"/>
            </w:tcBorders>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1"/>
              </w:rPr>
            </w:pPr>
            <w:r w:rsidRPr="0022518C">
              <w:rPr>
                <w:rFonts w:ascii="Times New Roman" w:eastAsia="宋体" w:hAnsi="Times New Roman" w:cs="Times New Roman"/>
                <w:bCs/>
                <w:color w:val="000000"/>
                <w:szCs w:val="21"/>
              </w:rPr>
              <w:t>90</w:t>
            </w:r>
          </w:p>
        </w:tc>
      </w:tr>
    </w:tbl>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宋体" w:eastAsia="宋体" w:hAnsi="宋体" w:cs="宋体" w:hint="eastAsia"/>
          <w:color w:val="000000"/>
          <w:sz w:val="24"/>
          <w:szCs w:val="24"/>
        </w:rPr>
        <w:t>③</w:t>
      </w:r>
      <w:r w:rsidRPr="0022518C">
        <w:rPr>
          <w:rFonts w:ascii="Times New Roman" w:eastAsia="宋体" w:hAnsi="Times New Roman" w:cs="Times New Roman"/>
          <w:color w:val="000000"/>
          <w:sz w:val="24"/>
          <w:szCs w:val="24"/>
        </w:rPr>
        <w:t>预测结果与评价</w:t>
      </w: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-2</w:t>
      </w:r>
      <w:r w:rsidRPr="0022518C">
        <w:rPr>
          <w:rFonts w:ascii="Times New Roman" w:eastAsia="宋体" w:hAnsi="Times New Roman" w:cs="Times New Roman" w:hint="eastAsia"/>
          <w:b/>
          <w:color w:val="000000"/>
          <w:sz w:val="24"/>
          <w:szCs w:val="24"/>
        </w:rPr>
        <w:t>0</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不同气象条件下风向不同距离处</w:t>
      </w:r>
      <w:r w:rsidR="00F868DC">
        <w:rPr>
          <w:rFonts w:ascii="Times New Roman" w:eastAsia="宋体" w:hAnsi="Times New Roman" w:cs="Times New Roman" w:hint="eastAsia"/>
          <w:b/>
          <w:color w:val="000000"/>
          <w:sz w:val="24"/>
          <w:szCs w:val="24"/>
          <w:lang w:val="zh-CN"/>
        </w:rPr>
        <w:t>二甲基硫醚</w:t>
      </w:r>
      <w:r w:rsidRPr="0022518C">
        <w:rPr>
          <w:rFonts w:ascii="Times New Roman" w:eastAsia="宋体" w:hAnsi="Times New Roman" w:cs="Times New Roman"/>
          <w:b/>
          <w:color w:val="000000"/>
          <w:sz w:val="24"/>
          <w:szCs w:val="24"/>
          <w:lang w:val="zh-CN"/>
        </w:rPr>
        <w:t>的最大浓度</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35"/>
        <w:gridCol w:w="3684"/>
        <w:gridCol w:w="4043"/>
      </w:tblGrid>
      <w:tr w:rsidR="00E40B94" w:rsidRPr="0022518C" w:rsidTr="00E40B94">
        <w:trPr>
          <w:trHeight w:val="20"/>
          <w:tblHeader/>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
                <w:bCs/>
                <w:color w:val="000000"/>
                <w:szCs w:val="20"/>
              </w:rPr>
            </w:pPr>
            <w:r w:rsidRPr="0022518C">
              <w:rPr>
                <w:rFonts w:ascii="Times New Roman" w:eastAsia="宋体" w:hAnsi="Times New Roman" w:cs="Times New Roman"/>
                <w:b/>
                <w:bCs/>
                <w:color w:val="000000"/>
                <w:szCs w:val="20"/>
              </w:rPr>
              <w:lastRenderedPageBreak/>
              <w:t>下风向距离</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
                <w:bCs/>
                <w:color w:val="000000"/>
                <w:szCs w:val="20"/>
              </w:rPr>
            </w:pPr>
            <w:r w:rsidRPr="0022518C">
              <w:rPr>
                <w:rFonts w:ascii="Times New Roman" w:eastAsia="宋体" w:hAnsi="Times New Roman" w:cs="Times New Roman"/>
                <w:b/>
                <w:bCs/>
                <w:color w:val="000000"/>
                <w:szCs w:val="20"/>
              </w:rPr>
              <w:t>最不利气象条件</w:t>
            </w:r>
          </w:p>
          <w:p w:rsidR="00E40B94" w:rsidRPr="0022518C" w:rsidRDefault="00E40B94" w:rsidP="00E40B94">
            <w:pPr>
              <w:adjustRightInd w:val="0"/>
              <w:snapToGrid w:val="0"/>
              <w:jc w:val="center"/>
              <w:rPr>
                <w:rFonts w:ascii="Times New Roman" w:eastAsia="宋体" w:hAnsi="Times New Roman" w:cs="Times New Roman"/>
                <w:b/>
                <w:bCs/>
                <w:color w:val="000000"/>
                <w:szCs w:val="20"/>
              </w:rPr>
            </w:pPr>
            <w:r w:rsidRPr="0022518C">
              <w:rPr>
                <w:rFonts w:ascii="Times New Roman" w:eastAsia="宋体" w:hAnsi="Times New Roman" w:cs="Times New Roman"/>
                <w:b/>
                <w:bCs/>
                <w:color w:val="000000"/>
                <w:szCs w:val="20"/>
              </w:rPr>
              <w:t>温度</w:t>
            </w:r>
            <w:r w:rsidRPr="0022518C">
              <w:rPr>
                <w:rFonts w:ascii="Times New Roman" w:eastAsia="宋体" w:hAnsi="Times New Roman" w:cs="Times New Roman"/>
                <w:b/>
                <w:bCs/>
                <w:color w:val="000000"/>
                <w:szCs w:val="20"/>
              </w:rPr>
              <w:t>25</w:t>
            </w:r>
            <w:r w:rsidRPr="0022518C">
              <w:rPr>
                <w:rFonts w:ascii="宋体" w:eastAsia="宋体" w:hAnsi="宋体" w:cs="宋体" w:hint="eastAsia"/>
                <w:b/>
                <w:bCs/>
                <w:color w:val="000000"/>
                <w:szCs w:val="20"/>
              </w:rPr>
              <w:t>℃</w:t>
            </w:r>
            <w:r w:rsidRPr="0022518C">
              <w:rPr>
                <w:rFonts w:ascii="Times New Roman" w:eastAsia="宋体" w:hAnsi="Times New Roman" w:cs="Times New Roman"/>
                <w:b/>
                <w:bCs/>
                <w:color w:val="000000"/>
                <w:szCs w:val="20"/>
              </w:rPr>
              <w:t>，风速</w:t>
            </w:r>
            <w:r w:rsidRPr="0022518C">
              <w:rPr>
                <w:rFonts w:ascii="Times New Roman" w:eastAsia="宋体" w:hAnsi="Times New Roman" w:cs="Times New Roman"/>
                <w:b/>
                <w:bCs/>
                <w:color w:val="000000"/>
                <w:szCs w:val="20"/>
              </w:rPr>
              <w:t>1.5m/s</w:t>
            </w:r>
            <w:r w:rsidRPr="0022518C">
              <w:rPr>
                <w:rFonts w:ascii="Times New Roman" w:eastAsia="宋体" w:hAnsi="Times New Roman" w:cs="Times New Roman"/>
                <w:b/>
                <w:bCs/>
                <w:color w:val="000000"/>
                <w:szCs w:val="20"/>
              </w:rPr>
              <w:t>，</w:t>
            </w:r>
          </w:p>
          <w:p w:rsidR="00E40B94" w:rsidRPr="0022518C" w:rsidRDefault="00E40B94" w:rsidP="00E40B94">
            <w:pPr>
              <w:adjustRightInd w:val="0"/>
              <w:snapToGrid w:val="0"/>
              <w:jc w:val="center"/>
              <w:rPr>
                <w:rFonts w:ascii="Times New Roman" w:eastAsia="宋体" w:hAnsi="Times New Roman" w:cs="Times New Roman"/>
                <w:b/>
                <w:bCs/>
                <w:color w:val="000000"/>
                <w:szCs w:val="20"/>
              </w:rPr>
            </w:pPr>
            <w:r w:rsidRPr="0022518C">
              <w:rPr>
                <w:rFonts w:ascii="Times New Roman" w:eastAsia="宋体" w:hAnsi="Times New Roman" w:cs="Times New Roman"/>
                <w:b/>
                <w:bCs/>
                <w:color w:val="000000"/>
                <w:szCs w:val="20"/>
              </w:rPr>
              <w:t>50%</w:t>
            </w:r>
            <w:r w:rsidRPr="0022518C">
              <w:rPr>
                <w:rFonts w:ascii="Times New Roman" w:eastAsia="宋体" w:hAnsi="Times New Roman" w:cs="Times New Roman"/>
                <w:b/>
                <w:bCs/>
                <w:color w:val="000000"/>
                <w:szCs w:val="20"/>
              </w:rPr>
              <w:t>相对湿度，稳定度</w:t>
            </w:r>
            <w:r w:rsidRPr="0022518C">
              <w:rPr>
                <w:rFonts w:ascii="Times New Roman" w:eastAsia="宋体" w:hAnsi="Times New Roman" w:cs="Times New Roman"/>
                <w:b/>
                <w:bCs/>
                <w:color w:val="000000"/>
                <w:szCs w:val="20"/>
              </w:rPr>
              <w:t>F</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
                <w:bCs/>
                <w:color w:val="000000"/>
                <w:szCs w:val="20"/>
              </w:rPr>
            </w:pPr>
            <w:r w:rsidRPr="0022518C">
              <w:rPr>
                <w:rFonts w:ascii="Times New Roman" w:eastAsia="宋体" w:hAnsi="Times New Roman" w:cs="Times New Roman"/>
                <w:b/>
                <w:bCs/>
                <w:color w:val="000000"/>
                <w:szCs w:val="20"/>
              </w:rPr>
              <w:t>最常见气象条件</w:t>
            </w:r>
          </w:p>
          <w:p w:rsidR="00E40B94" w:rsidRPr="0022518C" w:rsidRDefault="00E40B94" w:rsidP="00E40B94">
            <w:pPr>
              <w:adjustRightInd w:val="0"/>
              <w:snapToGrid w:val="0"/>
              <w:jc w:val="center"/>
              <w:rPr>
                <w:rFonts w:ascii="Times New Roman" w:eastAsia="宋体" w:hAnsi="Times New Roman" w:cs="Times New Roman"/>
                <w:b/>
                <w:bCs/>
                <w:color w:val="000000"/>
                <w:szCs w:val="20"/>
              </w:rPr>
            </w:pPr>
            <w:r w:rsidRPr="0022518C">
              <w:rPr>
                <w:rFonts w:ascii="Times New Roman" w:eastAsia="宋体" w:hAnsi="Times New Roman" w:cs="Times New Roman"/>
                <w:b/>
                <w:bCs/>
                <w:color w:val="000000"/>
                <w:szCs w:val="20"/>
              </w:rPr>
              <w:t>温度</w:t>
            </w:r>
            <w:r w:rsidRPr="0022518C">
              <w:rPr>
                <w:rFonts w:ascii="Times New Roman" w:eastAsia="宋体" w:hAnsi="Times New Roman" w:cs="Times New Roman"/>
                <w:b/>
                <w:bCs/>
                <w:color w:val="000000"/>
                <w:szCs w:val="20"/>
              </w:rPr>
              <w:t>34.17</w:t>
            </w:r>
            <w:r w:rsidRPr="0022518C">
              <w:rPr>
                <w:rFonts w:ascii="宋体" w:eastAsia="宋体" w:hAnsi="宋体" w:cs="宋体" w:hint="eastAsia"/>
                <w:b/>
                <w:bCs/>
                <w:color w:val="000000"/>
                <w:szCs w:val="20"/>
              </w:rPr>
              <w:t>℃</w:t>
            </w:r>
            <w:r w:rsidRPr="0022518C">
              <w:rPr>
                <w:rFonts w:ascii="Times New Roman" w:eastAsia="宋体" w:hAnsi="Times New Roman" w:cs="Times New Roman"/>
                <w:b/>
                <w:bCs/>
                <w:color w:val="000000"/>
                <w:szCs w:val="20"/>
              </w:rPr>
              <w:t>，风速</w:t>
            </w:r>
            <w:r w:rsidRPr="0022518C">
              <w:rPr>
                <w:rFonts w:ascii="Times New Roman" w:eastAsia="宋体" w:hAnsi="Times New Roman" w:cs="Times New Roman"/>
                <w:b/>
                <w:bCs/>
                <w:color w:val="000000"/>
                <w:szCs w:val="20"/>
              </w:rPr>
              <w:t>1.72m/s</w:t>
            </w:r>
            <w:r w:rsidRPr="0022518C">
              <w:rPr>
                <w:rFonts w:ascii="Times New Roman" w:eastAsia="宋体" w:hAnsi="Times New Roman" w:cs="Times New Roman"/>
                <w:b/>
                <w:bCs/>
                <w:color w:val="000000"/>
                <w:szCs w:val="20"/>
              </w:rPr>
              <w:t>，</w:t>
            </w:r>
          </w:p>
          <w:p w:rsidR="00E40B94" w:rsidRPr="0022518C" w:rsidRDefault="00E40B94" w:rsidP="00E40B94">
            <w:pPr>
              <w:adjustRightInd w:val="0"/>
              <w:snapToGrid w:val="0"/>
              <w:jc w:val="center"/>
              <w:rPr>
                <w:rFonts w:ascii="Times New Roman" w:eastAsia="宋体" w:hAnsi="Times New Roman" w:cs="Times New Roman"/>
                <w:b/>
                <w:bCs/>
                <w:color w:val="000000"/>
                <w:szCs w:val="20"/>
              </w:rPr>
            </w:pPr>
            <w:r w:rsidRPr="0022518C">
              <w:rPr>
                <w:rFonts w:ascii="Times New Roman" w:eastAsia="宋体" w:hAnsi="Times New Roman" w:cs="Times New Roman"/>
                <w:b/>
                <w:bCs/>
                <w:color w:val="000000"/>
                <w:szCs w:val="20"/>
              </w:rPr>
              <w:t>80%</w:t>
            </w:r>
            <w:r w:rsidRPr="0022518C">
              <w:rPr>
                <w:rFonts w:ascii="Times New Roman" w:eastAsia="宋体" w:hAnsi="Times New Roman" w:cs="Times New Roman"/>
                <w:b/>
                <w:bCs/>
                <w:color w:val="000000"/>
                <w:szCs w:val="20"/>
              </w:rPr>
              <w:t>相对湿度，稳定度</w:t>
            </w:r>
            <w:r w:rsidRPr="0022518C">
              <w:rPr>
                <w:rFonts w:ascii="Times New Roman" w:eastAsia="宋体" w:hAnsi="Times New Roman" w:cs="Times New Roman"/>
                <w:b/>
                <w:bCs/>
                <w:color w:val="000000"/>
                <w:szCs w:val="20"/>
              </w:rPr>
              <w:t>D</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4.8931E-23</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6.0904E+01</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4.9347E+02</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1.5093E+02</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2.0793E+02</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2.8328E+01</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6.0503E+01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1.1933E+01</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3.5605E+01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6.6820E+00</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2.4047E+01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4.3008E+00</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560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1.7495E+01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3.0111E+00</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1.3329E+01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2.1483E+00</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760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1.0431E+01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1.6048E+00</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8.4505E+00</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1.2659E+00</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960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6.9469E+00</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1.0145E+00</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1060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5.8251E+00</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8.4480E-01</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2060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1.7076E+00</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2.3636E-01</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3060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4.4213E+01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1.1197E-01</w:t>
            </w:r>
          </w:p>
        </w:tc>
      </w:tr>
      <w:tr w:rsidR="00E40B94" w:rsidRPr="0022518C" w:rsidTr="00E40B94">
        <w:trPr>
          <w:trHeight w:val="20"/>
          <w:jc w:val="center"/>
        </w:trPr>
        <w:tc>
          <w:tcPr>
            <w:tcW w:w="1122"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5060</w:t>
            </w:r>
          </w:p>
        </w:tc>
        <w:tc>
          <w:tcPr>
            <w:tcW w:w="184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6.2173E+01</w:t>
            </w:r>
          </w:p>
        </w:tc>
        <w:tc>
          <w:tcPr>
            <w:tcW w:w="2029" w:type="pct"/>
            <w:vAlign w:val="center"/>
          </w:tcPr>
          <w:p w:rsidR="00E40B94" w:rsidRPr="0022518C" w:rsidRDefault="00E40B94" w:rsidP="00E40B94">
            <w:pPr>
              <w:adjustRightInd w:val="0"/>
              <w:snapToGrid w:val="0"/>
              <w:jc w:val="center"/>
              <w:rPr>
                <w:rFonts w:ascii="Times New Roman" w:eastAsia="宋体" w:hAnsi="Times New Roman" w:cs="Times New Roman"/>
                <w:bCs/>
                <w:color w:val="000000"/>
                <w:szCs w:val="20"/>
              </w:rPr>
            </w:pPr>
            <w:r w:rsidRPr="0022518C">
              <w:rPr>
                <w:rFonts w:ascii="Times New Roman" w:eastAsia="宋体" w:hAnsi="Times New Roman" w:cs="Times New Roman"/>
                <w:bCs/>
                <w:color w:val="000000"/>
                <w:szCs w:val="20"/>
              </w:rPr>
              <w:t>4.4408E-02</w:t>
            </w:r>
          </w:p>
        </w:tc>
      </w:tr>
    </w:tbl>
    <w:p w:rsidR="00F868DC" w:rsidRDefault="00E40B94" w:rsidP="00E40B94">
      <w:pPr>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由上表内容可知，最不利气象条件下，下风向最大浓度为</w:t>
      </w:r>
      <w:r w:rsidRPr="0022518C">
        <w:rPr>
          <w:rFonts w:ascii="Times New Roman" w:eastAsia="宋体" w:hAnsi="Times New Roman" w:cs="Times New Roman"/>
          <w:color w:val="000000"/>
          <w:spacing w:val="-4"/>
          <w:sz w:val="24"/>
          <w:szCs w:val="24"/>
        </w:rPr>
        <w:t>4.9347E+02mg/m³</w:t>
      </w:r>
      <w:r w:rsidRPr="0022518C">
        <w:rPr>
          <w:rFonts w:ascii="Times New Roman" w:eastAsia="宋体" w:hAnsi="Times New Roman" w:cs="Times New Roman"/>
          <w:color w:val="000000"/>
          <w:spacing w:val="-4"/>
          <w:sz w:val="24"/>
          <w:szCs w:val="24"/>
        </w:rPr>
        <w:t>，毒性终点浓度</w:t>
      </w:r>
      <w:r w:rsidRPr="0022518C">
        <w:rPr>
          <w:rFonts w:ascii="Times New Roman" w:eastAsia="宋体" w:hAnsi="Times New Roman" w:cs="Times New Roman"/>
          <w:color w:val="000000"/>
          <w:spacing w:val="-4"/>
          <w:sz w:val="24"/>
          <w:szCs w:val="24"/>
        </w:rPr>
        <w:t>-1</w:t>
      </w:r>
      <w:r w:rsidRPr="0022518C">
        <w:rPr>
          <w:rFonts w:ascii="Times New Roman" w:eastAsia="宋体" w:hAnsi="Times New Roman" w:cs="Times New Roman"/>
          <w:color w:val="000000"/>
          <w:spacing w:val="-4"/>
          <w:sz w:val="24"/>
          <w:szCs w:val="24"/>
        </w:rPr>
        <w:t>（</w:t>
      </w:r>
      <w:r w:rsidRPr="0022518C">
        <w:rPr>
          <w:rFonts w:ascii="Times New Roman" w:eastAsia="宋体" w:hAnsi="Times New Roman" w:cs="Times New Roman"/>
          <w:color w:val="000000"/>
          <w:spacing w:val="-4"/>
          <w:sz w:val="24"/>
          <w:szCs w:val="24"/>
        </w:rPr>
        <w:t>79mg/m³</w:t>
      </w:r>
      <w:r w:rsidRPr="0022518C">
        <w:rPr>
          <w:rFonts w:ascii="Times New Roman" w:eastAsia="宋体" w:hAnsi="Times New Roman" w:cs="Times New Roman"/>
          <w:color w:val="000000"/>
          <w:spacing w:val="-4"/>
          <w:sz w:val="24"/>
          <w:szCs w:val="24"/>
        </w:rPr>
        <w:t>）的影响范围为距风险源半径为</w:t>
      </w:r>
      <w:r w:rsidRPr="0022518C">
        <w:rPr>
          <w:rFonts w:ascii="Times New Roman" w:eastAsia="宋体" w:hAnsi="Times New Roman" w:cs="Times New Roman"/>
          <w:color w:val="000000"/>
          <w:spacing w:val="-4"/>
          <w:sz w:val="24"/>
          <w:szCs w:val="24"/>
        </w:rPr>
        <w:t>210m</w:t>
      </w:r>
      <w:r w:rsidRPr="0022518C">
        <w:rPr>
          <w:rFonts w:ascii="Times New Roman" w:eastAsia="宋体" w:hAnsi="Times New Roman" w:cs="Times New Roman"/>
          <w:color w:val="000000"/>
          <w:spacing w:val="-4"/>
          <w:sz w:val="24"/>
          <w:szCs w:val="24"/>
        </w:rPr>
        <w:t>的圆形区域，毒性终点浓度</w:t>
      </w:r>
      <w:r w:rsidRPr="0022518C">
        <w:rPr>
          <w:rFonts w:ascii="Times New Roman" w:eastAsia="宋体" w:hAnsi="Times New Roman" w:cs="Times New Roman"/>
          <w:color w:val="000000"/>
          <w:spacing w:val="-4"/>
          <w:sz w:val="24"/>
          <w:szCs w:val="24"/>
        </w:rPr>
        <w:t>-2</w:t>
      </w:r>
      <w:r w:rsidRPr="0022518C">
        <w:rPr>
          <w:rFonts w:ascii="Times New Roman" w:eastAsia="宋体" w:hAnsi="Times New Roman" w:cs="Times New Roman"/>
          <w:color w:val="000000"/>
          <w:spacing w:val="-4"/>
          <w:sz w:val="24"/>
          <w:szCs w:val="24"/>
        </w:rPr>
        <w:t>（</w:t>
      </w:r>
      <w:r w:rsidRPr="0022518C">
        <w:rPr>
          <w:rFonts w:ascii="Times New Roman" w:eastAsia="宋体" w:hAnsi="Times New Roman" w:cs="Times New Roman"/>
          <w:color w:val="000000"/>
          <w:spacing w:val="-4"/>
          <w:sz w:val="24"/>
          <w:szCs w:val="24"/>
        </w:rPr>
        <w:t>2mg/m³</w:t>
      </w:r>
      <w:r w:rsidRPr="0022518C">
        <w:rPr>
          <w:rFonts w:ascii="Times New Roman" w:eastAsia="宋体" w:hAnsi="Times New Roman" w:cs="Times New Roman"/>
          <w:color w:val="000000"/>
          <w:spacing w:val="-4"/>
          <w:sz w:val="24"/>
          <w:szCs w:val="24"/>
        </w:rPr>
        <w:t>）的影响范围为距风险源半径为</w:t>
      </w:r>
      <w:r w:rsidRPr="0022518C">
        <w:rPr>
          <w:rFonts w:ascii="Times New Roman" w:eastAsia="宋体" w:hAnsi="Times New Roman" w:cs="Times New Roman"/>
          <w:color w:val="000000"/>
          <w:spacing w:val="-4"/>
          <w:sz w:val="24"/>
          <w:szCs w:val="24"/>
        </w:rPr>
        <w:t>1860m</w:t>
      </w:r>
      <w:r w:rsidRPr="0022518C">
        <w:rPr>
          <w:rFonts w:ascii="Times New Roman" w:eastAsia="宋体" w:hAnsi="Times New Roman" w:cs="Times New Roman"/>
          <w:color w:val="000000"/>
          <w:spacing w:val="-4"/>
          <w:sz w:val="24"/>
          <w:szCs w:val="24"/>
        </w:rPr>
        <w:t>的圆形区域。毒性终点浓度</w:t>
      </w:r>
      <w:r w:rsidRPr="0022518C">
        <w:rPr>
          <w:rFonts w:ascii="Times New Roman" w:eastAsia="宋体" w:hAnsi="Times New Roman" w:cs="Times New Roman"/>
          <w:color w:val="000000"/>
          <w:spacing w:val="-4"/>
          <w:sz w:val="24"/>
          <w:szCs w:val="24"/>
        </w:rPr>
        <w:t>-1</w:t>
      </w:r>
      <w:r w:rsidRPr="0022518C">
        <w:rPr>
          <w:rFonts w:ascii="Times New Roman" w:eastAsia="宋体" w:hAnsi="Times New Roman" w:cs="Times New Roman"/>
          <w:color w:val="000000"/>
          <w:spacing w:val="-4"/>
          <w:sz w:val="24"/>
          <w:szCs w:val="24"/>
        </w:rPr>
        <w:t>的影响区域主要在项目厂区以及周边厂区；毒性终点浓度</w:t>
      </w:r>
      <w:r w:rsidRPr="0022518C">
        <w:rPr>
          <w:rFonts w:ascii="Times New Roman" w:eastAsia="宋体" w:hAnsi="Times New Roman" w:cs="Times New Roman"/>
          <w:color w:val="000000"/>
          <w:spacing w:val="-4"/>
          <w:sz w:val="24"/>
          <w:szCs w:val="24"/>
        </w:rPr>
        <w:t>-2</w:t>
      </w:r>
      <w:r w:rsidRPr="0022518C">
        <w:rPr>
          <w:rFonts w:ascii="Times New Roman" w:eastAsia="宋体" w:hAnsi="Times New Roman" w:cs="Times New Roman"/>
          <w:color w:val="000000"/>
          <w:spacing w:val="-4"/>
          <w:sz w:val="24"/>
          <w:szCs w:val="24"/>
        </w:rPr>
        <w:t>的影响区域主要在项目厂区、周边厂区以及环境敏感点；当发生事故时，应及时通知影响区域内的人员疏散撤离，应朝当时风向的垂直方向迅速撤离。</w:t>
      </w:r>
    </w:p>
    <w:p w:rsidR="00E40B94" w:rsidRPr="0022518C" w:rsidRDefault="00E40B94" w:rsidP="00E40B94">
      <w:pPr>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最常见气象条件下，下风向最大浓度为</w:t>
      </w:r>
      <w:r w:rsidRPr="0022518C">
        <w:rPr>
          <w:rFonts w:ascii="Times New Roman" w:eastAsia="宋体" w:hAnsi="Times New Roman" w:cs="Times New Roman"/>
          <w:color w:val="000000"/>
          <w:spacing w:val="-4"/>
          <w:sz w:val="24"/>
          <w:szCs w:val="24"/>
        </w:rPr>
        <w:t>1.5093E+02mg/m³</w:t>
      </w:r>
      <w:r w:rsidRPr="0022518C">
        <w:rPr>
          <w:rFonts w:ascii="Times New Roman" w:eastAsia="宋体" w:hAnsi="Times New Roman" w:cs="Times New Roman"/>
          <w:color w:val="000000"/>
          <w:spacing w:val="-4"/>
          <w:sz w:val="24"/>
          <w:szCs w:val="24"/>
        </w:rPr>
        <w:t>，毒性终点浓度</w:t>
      </w:r>
      <w:r w:rsidRPr="0022518C">
        <w:rPr>
          <w:rFonts w:ascii="Times New Roman" w:eastAsia="宋体" w:hAnsi="Times New Roman" w:cs="Times New Roman"/>
          <w:color w:val="000000"/>
          <w:spacing w:val="-4"/>
          <w:sz w:val="24"/>
          <w:szCs w:val="24"/>
        </w:rPr>
        <w:t>-1</w:t>
      </w:r>
      <w:r w:rsidRPr="0022518C">
        <w:rPr>
          <w:rFonts w:ascii="Times New Roman" w:eastAsia="宋体" w:hAnsi="Times New Roman" w:cs="Times New Roman"/>
          <w:color w:val="000000"/>
          <w:spacing w:val="-4"/>
          <w:sz w:val="24"/>
          <w:szCs w:val="24"/>
        </w:rPr>
        <w:t>（</w:t>
      </w:r>
      <w:r w:rsidRPr="0022518C">
        <w:rPr>
          <w:rFonts w:ascii="Times New Roman" w:eastAsia="宋体" w:hAnsi="Times New Roman" w:cs="Times New Roman"/>
          <w:color w:val="000000"/>
          <w:spacing w:val="-4"/>
          <w:sz w:val="24"/>
          <w:szCs w:val="24"/>
        </w:rPr>
        <w:t>79mg/m³</w:t>
      </w:r>
      <w:r w:rsidRPr="0022518C">
        <w:rPr>
          <w:rFonts w:ascii="Times New Roman" w:eastAsia="宋体" w:hAnsi="Times New Roman" w:cs="Times New Roman"/>
          <w:color w:val="000000"/>
          <w:spacing w:val="-4"/>
          <w:sz w:val="24"/>
          <w:szCs w:val="24"/>
        </w:rPr>
        <w:t>）的影响范围为距风险源半径为</w:t>
      </w:r>
      <w:r w:rsidRPr="0022518C">
        <w:rPr>
          <w:rFonts w:ascii="Times New Roman" w:eastAsia="宋体" w:hAnsi="Times New Roman" w:cs="Times New Roman"/>
          <w:color w:val="000000"/>
          <w:spacing w:val="-4"/>
          <w:sz w:val="24"/>
          <w:szCs w:val="24"/>
        </w:rPr>
        <w:t>60m</w:t>
      </w:r>
      <w:r w:rsidRPr="0022518C">
        <w:rPr>
          <w:rFonts w:ascii="Times New Roman" w:eastAsia="宋体" w:hAnsi="Times New Roman" w:cs="Times New Roman"/>
          <w:color w:val="000000"/>
          <w:spacing w:val="-4"/>
          <w:sz w:val="24"/>
          <w:szCs w:val="24"/>
        </w:rPr>
        <w:t>的圆形区域，毒性终点浓度</w:t>
      </w:r>
      <w:r w:rsidRPr="0022518C">
        <w:rPr>
          <w:rFonts w:ascii="Times New Roman" w:eastAsia="宋体" w:hAnsi="Times New Roman" w:cs="Times New Roman"/>
          <w:color w:val="000000"/>
          <w:spacing w:val="-4"/>
          <w:sz w:val="24"/>
          <w:szCs w:val="24"/>
        </w:rPr>
        <w:t>-2</w:t>
      </w:r>
      <w:r w:rsidRPr="0022518C">
        <w:rPr>
          <w:rFonts w:ascii="Times New Roman" w:eastAsia="宋体" w:hAnsi="Times New Roman" w:cs="Times New Roman"/>
          <w:color w:val="000000"/>
          <w:spacing w:val="-4"/>
          <w:sz w:val="24"/>
          <w:szCs w:val="24"/>
        </w:rPr>
        <w:t>（</w:t>
      </w:r>
      <w:r w:rsidRPr="0022518C">
        <w:rPr>
          <w:rFonts w:ascii="Times New Roman" w:eastAsia="宋体" w:hAnsi="Times New Roman" w:cs="Times New Roman"/>
          <w:color w:val="000000"/>
          <w:spacing w:val="-4"/>
          <w:sz w:val="24"/>
          <w:szCs w:val="24"/>
        </w:rPr>
        <w:t>2mg/m³</w:t>
      </w:r>
      <w:r w:rsidRPr="0022518C">
        <w:rPr>
          <w:rFonts w:ascii="Times New Roman" w:eastAsia="宋体" w:hAnsi="Times New Roman" w:cs="Times New Roman"/>
          <w:color w:val="000000"/>
          <w:spacing w:val="-4"/>
          <w:sz w:val="24"/>
          <w:szCs w:val="24"/>
        </w:rPr>
        <w:t>）的影响范围为距风险源半径为</w:t>
      </w:r>
      <w:r w:rsidRPr="0022518C">
        <w:rPr>
          <w:rFonts w:ascii="Times New Roman" w:eastAsia="宋体" w:hAnsi="Times New Roman" w:cs="Times New Roman"/>
          <w:color w:val="000000"/>
          <w:spacing w:val="-4"/>
          <w:sz w:val="24"/>
          <w:szCs w:val="24"/>
        </w:rPr>
        <w:t>660m</w:t>
      </w:r>
      <w:r w:rsidRPr="0022518C">
        <w:rPr>
          <w:rFonts w:ascii="Times New Roman" w:eastAsia="宋体" w:hAnsi="Times New Roman" w:cs="Times New Roman"/>
          <w:color w:val="000000"/>
          <w:spacing w:val="-4"/>
          <w:sz w:val="24"/>
          <w:szCs w:val="24"/>
        </w:rPr>
        <w:t>的圆形区域。毒性终点浓度</w:t>
      </w:r>
      <w:r w:rsidRPr="0022518C">
        <w:rPr>
          <w:rFonts w:ascii="Times New Roman" w:eastAsia="宋体" w:hAnsi="Times New Roman" w:cs="Times New Roman"/>
          <w:color w:val="000000"/>
          <w:spacing w:val="-4"/>
          <w:sz w:val="24"/>
          <w:szCs w:val="24"/>
        </w:rPr>
        <w:t>-1</w:t>
      </w:r>
      <w:r w:rsidRPr="0022518C">
        <w:rPr>
          <w:rFonts w:ascii="Times New Roman" w:eastAsia="宋体" w:hAnsi="Times New Roman" w:cs="Times New Roman"/>
          <w:color w:val="000000"/>
          <w:spacing w:val="-4"/>
          <w:sz w:val="24"/>
          <w:szCs w:val="24"/>
        </w:rPr>
        <w:t>的影响区域主要在项目厂区以及周边厂区；毒性终点浓度</w:t>
      </w:r>
      <w:r w:rsidRPr="0022518C">
        <w:rPr>
          <w:rFonts w:ascii="Times New Roman" w:eastAsia="宋体" w:hAnsi="Times New Roman" w:cs="Times New Roman"/>
          <w:color w:val="000000"/>
          <w:spacing w:val="-4"/>
          <w:sz w:val="24"/>
          <w:szCs w:val="24"/>
        </w:rPr>
        <w:t>-2</w:t>
      </w:r>
      <w:r w:rsidRPr="0022518C">
        <w:rPr>
          <w:rFonts w:ascii="Times New Roman" w:eastAsia="宋体" w:hAnsi="Times New Roman" w:cs="Times New Roman"/>
          <w:color w:val="000000"/>
          <w:spacing w:val="-4"/>
          <w:sz w:val="24"/>
          <w:szCs w:val="24"/>
        </w:rPr>
        <w:t>的影响区域主要在项目厂区、周边厂区以及环境敏感点；当发生事故时，应及时通知影响区域内的人员疏散撤离，应朝当时风向的垂直方向迅速撤离。</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.6.</w:t>
      </w:r>
      <w:r w:rsidRPr="00F54D98">
        <w:rPr>
          <w:rFonts w:ascii="Times New Roman" w:hAnsi="Times New Roman" w:cs="Times New Roman" w:hint="eastAsia"/>
          <w:sz w:val="24"/>
        </w:rPr>
        <w:t>2</w:t>
      </w:r>
      <w:r w:rsidRPr="00F54D98">
        <w:rPr>
          <w:rFonts w:ascii="Times New Roman" w:hAnsi="Times New Roman" w:cs="Times New Roman"/>
          <w:sz w:val="24"/>
        </w:rPr>
        <w:t xml:space="preserve"> </w:t>
      </w:r>
      <w:r w:rsidRPr="00F54D98">
        <w:rPr>
          <w:rFonts w:ascii="Times New Roman" w:hAnsi="Times New Roman" w:cs="Times New Roman"/>
          <w:sz w:val="24"/>
        </w:rPr>
        <w:t>消防废水在地表水环境中的运移扩散地</w:t>
      </w:r>
    </w:p>
    <w:p w:rsidR="00E40B94" w:rsidRPr="0022518C" w:rsidRDefault="00E40B94" w:rsidP="00E40B94">
      <w:pPr>
        <w:spacing w:line="360" w:lineRule="auto"/>
        <w:ind w:firstLineChars="200" w:firstLine="482"/>
        <w:rPr>
          <w:rFonts w:ascii="Times New Roman" w:eastAsia="宋体" w:hAnsi="Times New Roman" w:cs="Times New Roman"/>
          <w:b/>
          <w:color w:val="000000"/>
          <w:sz w:val="24"/>
        </w:rPr>
      </w:pPr>
      <w:r w:rsidRPr="0022518C">
        <w:rPr>
          <w:rFonts w:ascii="Times New Roman" w:eastAsia="宋体" w:hAnsi="Times New Roman" w:cs="Times New Roman"/>
          <w:b/>
          <w:color w:val="000000"/>
          <w:sz w:val="24"/>
        </w:rPr>
        <w:t>1</w:t>
      </w:r>
      <w:r w:rsidRPr="0022518C">
        <w:rPr>
          <w:rFonts w:ascii="Times New Roman" w:eastAsia="宋体" w:hAnsi="Times New Roman" w:cs="Times New Roman"/>
          <w:b/>
          <w:color w:val="000000"/>
          <w:sz w:val="24"/>
        </w:rPr>
        <w:t>、预测因子和预测范围</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本次评价选择特征污染物</w:t>
      </w:r>
      <w:r w:rsidRPr="0022518C">
        <w:rPr>
          <w:rFonts w:ascii="Times New Roman" w:eastAsia="宋体" w:hAnsi="Times New Roman" w:cs="Times New Roman"/>
          <w:color w:val="000000"/>
          <w:sz w:val="24"/>
          <w:szCs w:val="24"/>
        </w:rPr>
        <w:t>COD</w:t>
      </w:r>
      <w:r w:rsidRPr="0022518C">
        <w:rPr>
          <w:rFonts w:ascii="Times New Roman" w:eastAsia="宋体" w:hAnsi="Times New Roman" w:cs="Times New Roman"/>
          <w:color w:val="000000"/>
          <w:sz w:val="24"/>
          <w:szCs w:val="24"/>
          <w:vertAlign w:val="subscript"/>
        </w:rPr>
        <w:t>Cr</w:t>
      </w:r>
      <w:r w:rsidRPr="0022518C">
        <w:rPr>
          <w:rFonts w:ascii="Times New Roman" w:eastAsia="宋体" w:hAnsi="Times New Roman" w:cs="Times New Roman"/>
          <w:color w:val="000000"/>
          <w:sz w:val="24"/>
          <w:szCs w:val="24"/>
        </w:rPr>
        <w:t>作为预测评价因子。</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本次水环境影响评价范围根据受纳水体情况，设为事故废水通过雨水排放口汇入长江下游的</w:t>
      </w:r>
      <w:r w:rsidRPr="0022518C">
        <w:rPr>
          <w:rFonts w:ascii="Times New Roman" w:eastAsia="宋体" w:hAnsi="Times New Roman" w:cs="Times New Roman"/>
          <w:color w:val="000000"/>
          <w:sz w:val="24"/>
          <w:szCs w:val="24"/>
        </w:rPr>
        <w:t>5km</w:t>
      </w:r>
      <w:r w:rsidRPr="0022518C">
        <w:rPr>
          <w:rFonts w:ascii="Times New Roman" w:eastAsia="宋体" w:hAnsi="Times New Roman" w:cs="Times New Roman"/>
          <w:color w:val="000000"/>
          <w:sz w:val="24"/>
          <w:szCs w:val="24"/>
        </w:rPr>
        <w:t>的河段。</w:t>
      </w:r>
    </w:p>
    <w:p w:rsidR="00E40B94" w:rsidRPr="0022518C" w:rsidRDefault="00E40B94" w:rsidP="00E40B94">
      <w:pPr>
        <w:spacing w:line="360" w:lineRule="auto"/>
        <w:ind w:firstLineChars="200" w:firstLine="482"/>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2</w:t>
      </w:r>
      <w:r w:rsidRPr="0022518C">
        <w:rPr>
          <w:rFonts w:ascii="Times New Roman" w:eastAsia="宋体" w:hAnsi="Times New Roman" w:cs="Times New Roman"/>
          <w:b/>
          <w:color w:val="000000"/>
          <w:sz w:val="24"/>
          <w:szCs w:val="24"/>
        </w:rPr>
        <w:t>、预测源强的确定</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事故消防废水预测因子排放情况见表</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hint="eastAsia"/>
          <w:color w:val="000000"/>
          <w:sz w:val="24"/>
          <w:szCs w:val="24"/>
        </w:rPr>
        <w:t>-21</w:t>
      </w:r>
      <w:r w:rsidRPr="0022518C">
        <w:rPr>
          <w:rFonts w:ascii="Times New Roman" w:eastAsia="宋体" w:hAnsi="Times New Roman" w:cs="Times New Roman"/>
          <w:color w:val="000000"/>
          <w:sz w:val="24"/>
          <w:szCs w:val="24"/>
        </w:rPr>
        <w:t>。</w:t>
      </w:r>
    </w:p>
    <w:p w:rsidR="00E40B94" w:rsidRPr="0022518C" w:rsidRDefault="00E40B94" w:rsidP="00E40B94">
      <w:pPr>
        <w:jc w:val="center"/>
        <w:outlineLvl w:val="5"/>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rPr>
        <w:t>-</w:t>
      </w:r>
      <w:r w:rsidRPr="0022518C">
        <w:rPr>
          <w:rFonts w:ascii="Times New Roman" w:eastAsia="宋体" w:hAnsi="Times New Roman" w:cs="Times New Roman" w:hint="eastAsia"/>
          <w:b/>
          <w:color w:val="000000"/>
          <w:sz w:val="24"/>
          <w:szCs w:val="24"/>
        </w:rPr>
        <w:t>21</w:t>
      </w:r>
      <w:r w:rsidRPr="0022518C">
        <w:rPr>
          <w:rFonts w:ascii="Times New Roman" w:eastAsia="宋体" w:hAnsi="Times New Roman" w:cs="Times New Roman"/>
          <w:b/>
          <w:color w:val="000000"/>
          <w:sz w:val="24"/>
          <w:szCs w:val="24"/>
        </w:rPr>
        <w:t xml:space="preserve">  </w:t>
      </w:r>
      <w:r w:rsidRPr="0022518C">
        <w:rPr>
          <w:rFonts w:ascii="Times New Roman" w:eastAsia="宋体" w:hAnsi="Times New Roman" w:cs="Times New Roman"/>
          <w:b/>
          <w:color w:val="000000"/>
          <w:sz w:val="24"/>
          <w:szCs w:val="24"/>
        </w:rPr>
        <w:t>预测因子排放浓度一览表</w:t>
      </w:r>
    </w:p>
    <w:tbl>
      <w:tblPr>
        <w:tblW w:w="47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3861"/>
        <w:gridCol w:w="5332"/>
      </w:tblGrid>
      <w:tr w:rsidR="00E40B94" w:rsidRPr="0022518C" w:rsidTr="00E40B94">
        <w:trPr>
          <w:cantSplit/>
          <w:trHeight w:val="39"/>
          <w:jc w:val="center"/>
        </w:trPr>
        <w:tc>
          <w:tcPr>
            <w:tcW w:w="2100" w:type="pct"/>
            <w:vAlign w:val="center"/>
          </w:tcPr>
          <w:p w:rsidR="00E40B94" w:rsidRPr="0022518C" w:rsidRDefault="00E40B94" w:rsidP="00E40B94">
            <w:pPr>
              <w:jc w:val="center"/>
              <w:rPr>
                <w:rFonts w:ascii="Times New Roman" w:eastAsia="宋体" w:hAnsi="Times New Roman" w:cs="Times New Roman"/>
                <w:b/>
                <w:color w:val="000000"/>
                <w:szCs w:val="21"/>
              </w:rPr>
            </w:pPr>
            <w:r w:rsidRPr="0022518C">
              <w:rPr>
                <w:rFonts w:ascii="Times New Roman" w:eastAsia="宋体" w:hAnsi="Times New Roman" w:cs="Times New Roman"/>
                <w:b/>
                <w:color w:val="000000"/>
                <w:szCs w:val="21"/>
              </w:rPr>
              <w:t>项目</w:t>
            </w:r>
          </w:p>
        </w:tc>
        <w:tc>
          <w:tcPr>
            <w:tcW w:w="2900" w:type="pct"/>
            <w:vAlign w:val="center"/>
          </w:tcPr>
          <w:p w:rsidR="00E40B94" w:rsidRPr="0022518C" w:rsidRDefault="00E40B94" w:rsidP="00E40B94">
            <w:pPr>
              <w:jc w:val="center"/>
              <w:rPr>
                <w:rFonts w:ascii="Times New Roman" w:eastAsia="宋体" w:hAnsi="Times New Roman" w:cs="Times New Roman"/>
                <w:b/>
                <w:color w:val="000000"/>
                <w:szCs w:val="21"/>
              </w:rPr>
            </w:pPr>
            <w:r w:rsidRPr="0022518C">
              <w:rPr>
                <w:rFonts w:ascii="Times New Roman" w:eastAsia="宋体" w:hAnsi="Times New Roman" w:cs="Times New Roman"/>
                <w:b/>
                <w:color w:val="000000"/>
                <w:szCs w:val="21"/>
              </w:rPr>
              <w:t>COD</w:t>
            </w:r>
            <w:r w:rsidRPr="0022518C">
              <w:rPr>
                <w:rFonts w:ascii="Times New Roman" w:eastAsia="宋体" w:hAnsi="Times New Roman" w:cs="Times New Roman"/>
                <w:b/>
                <w:color w:val="000000"/>
                <w:szCs w:val="21"/>
                <w:vertAlign w:val="subscript"/>
                <w:lang w:val="pt-BR"/>
              </w:rPr>
              <w:t>Cr</w:t>
            </w:r>
          </w:p>
        </w:tc>
      </w:tr>
      <w:tr w:rsidR="00E40B94" w:rsidRPr="0022518C" w:rsidTr="00E40B94">
        <w:trPr>
          <w:cantSplit/>
          <w:trHeight w:val="357"/>
          <w:jc w:val="center"/>
        </w:trPr>
        <w:tc>
          <w:tcPr>
            <w:tcW w:w="2100"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lastRenderedPageBreak/>
              <w:t>事故排放废水量（</w:t>
            </w:r>
            <w:r w:rsidRPr="0022518C">
              <w:rPr>
                <w:rFonts w:ascii="Times New Roman" w:eastAsia="宋体" w:hAnsi="Times New Roman" w:cs="Times New Roman" w:hint="eastAsia"/>
                <w:color w:val="000000"/>
                <w:szCs w:val="21"/>
              </w:rPr>
              <w:t>1620</w:t>
            </w:r>
            <w:r w:rsidRPr="0022518C">
              <w:rPr>
                <w:rFonts w:ascii="Times New Roman" w:eastAsia="宋体" w:hAnsi="Times New Roman" w:cs="Times New Roman"/>
                <w:color w:val="000000"/>
                <w:szCs w:val="21"/>
              </w:rPr>
              <w:t>m³/</w:t>
            </w:r>
            <w:r w:rsidRPr="0022518C">
              <w:rPr>
                <w:rFonts w:ascii="Times New Roman" w:eastAsia="宋体" w:hAnsi="Times New Roman" w:cs="Times New Roman"/>
                <w:color w:val="000000"/>
                <w:szCs w:val="21"/>
              </w:rPr>
              <w:t>次）</w:t>
            </w:r>
          </w:p>
        </w:tc>
        <w:tc>
          <w:tcPr>
            <w:tcW w:w="2900"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8000 mg/L</w:t>
            </w:r>
          </w:p>
        </w:tc>
      </w:tr>
    </w:tbl>
    <w:p w:rsidR="00E40B94" w:rsidRPr="0022518C" w:rsidRDefault="00E40B94" w:rsidP="00E40B94">
      <w:pPr>
        <w:spacing w:line="360" w:lineRule="auto"/>
        <w:ind w:firstLineChars="200" w:firstLine="482"/>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3</w:t>
      </w:r>
      <w:r w:rsidRPr="0022518C">
        <w:rPr>
          <w:rFonts w:ascii="Times New Roman" w:eastAsia="宋体" w:hAnsi="Times New Roman" w:cs="Times New Roman"/>
          <w:b/>
          <w:color w:val="000000"/>
          <w:sz w:val="24"/>
          <w:szCs w:val="24"/>
        </w:rPr>
        <w:t>、预测因子与预测模式</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预测因子：</w:t>
      </w:r>
      <w:r w:rsidRPr="0022518C">
        <w:rPr>
          <w:rFonts w:ascii="Times New Roman" w:eastAsia="宋体" w:hAnsi="Times New Roman" w:cs="Times New Roman"/>
          <w:color w:val="000000"/>
          <w:sz w:val="24"/>
          <w:szCs w:val="24"/>
        </w:rPr>
        <w:t>COD</w:t>
      </w:r>
      <w:r w:rsidRPr="0022518C">
        <w:rPr>
          <w:rFonts w:ascii="Times New Roman" w:eastAsia="宋体" w:hAnsi="Times New Roman" w:cs="Times New Roman"/>
          <w:color w:val="000000"/>
          <w:sz w:val="24"/>
          <w:szCs w:val="24"/>
          <w:vertAlign w:val="subscript"/>
        </w:rPr>
        <w:t>Cr</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预测模式：预测采用岸边排放的二维模式。</w:t>
      </w:r>
    </w:p>
    <w:p w:rsidR="00E40B94" w:rsidRPr="0022518C" w:rsidRDefault="00AA434A" w:rsidP="00E40B94">
      <w:pPr>
        <w:spacing w:line="360" w:lineRule="auto"/>
        <w:ind w:firstLineChars="200" w:firstLine="440"/>
        <w:jc w:val="center"/>
        <w:rPr>
          <w:rFonts w:ascii="Times New Roman" w:eastAsia="宋体" w:hAnsi="Times New Roman" w:cs="Times New Roman"/>
          <w:color w:val="000000"/>
          <w:sz w:val="22"/>
          <w:szCs w:val="24"/>
        </w:rPr>
      </w:pPr>
      <w:r>
        <w:rPr>
          <w:rFonts w:ascii="Times New Roman" w:eastAsia="宋体" w:hAnsi="Times New Roman" w:cs="Times New Roman"/>
          <w:color w:val="000000"/>
          <w:sz w:val="22"/>
          <w:szCs w:val="24"/>
        </w:rPr>
        <w:pict>
          <v:shape id="图片 124" o:spid="_x0000_i1043" type="#_x0000_t75" style="width:407.25pt;height:46.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color w:val=&quot;000000&quot;/&gt;&lt;w:sz w:val=&quot;22&quot;/&gt;&lt;/w:rPr&gt;&lt;m:t&gt;c&lt;/m:t&gt;&lt;/m:r&gt;&lt;m:d&gt;&lt;m:dPr&gt;&lt;m:begChr m:val=&quot;锛?/&gt;&lt;m:endChr m:val=&quot;锛?/&gt;&lt;m:ctrlPr&gt;&lt;w:rPr&gt;&lt;w:rFonts w:ascii=&quot;Cambria Math&quot; w:h-ansi=&quot;Cambria Math&quot; w:hint=&quot;default&quot;/&gt;&lt;w:i/&gt;&lt;w:color w:val=&quot;000000&quot;/&gt;&lt;w:sz w:val=&quot;22&quot;r w:w:w:w:w:/&gt;&lt;/w:rPr&gt;&lt;/m:ctrlPr&gt;&lt;/m:dPr&gt;&lt;m:e&gt;&lt;m:r&gt;&lt;m:rPr&gt;&lt;m:scr m:val=&quot;roman&quot;/&gt;&lt;/m:rPr&gt;&lt;w:rPr&gt;&lt;w:rFonts w:ascii=&quot;Cambria Math&quot; w:h-ansi=&quot;Cambria Math&quot; w:hint=&quot;default&quot;/&gt;&lt;w:color w:val=&quot;000000&quot;/&gt;&lt;w:sz w:val=&quot;22&quot;/&gt;&lt;/w:rPr&gt;&lt;m:t&gt;x锛寉&lt;/m:t&gt;&lt;/m:r&gt;&lt;m:ctrlPr&gt;&lt;w:rPrw:&gt;&lt;w:w:w:rFw:onw:ts w:ascii=&quot;Cambria Math&quot; w:h-ansi=&quot;Cambria Math&quot; w:hint=&quot;default&quot;/&gt;&lt;w:i/&gt;&lt;w:color w:val=&quot;000000&quot;/&gt;&lt;w:sz w:val=&quot;22&quot;/&gt;&lt;/w:rPr&gt;&lt;/m:ctrlPr&gt;&lt;/m:e&gt;&lt;/m:d&gt;&lt;m:r&gt;&lt;m:rPr&gt;&lt;m:scr m:val=&quot;roman&quot;/&gt;&lt;/m:rPr&gt;&lt;w:rPr&gt;&lt;w:rFonts w:ascii=&quot;Cambria Math&quot; w:h-ansi=&quot;Cambria Math&quot; w:hint=&quot;default&quot;/&gt;&lt;w:color w:val=&quot;000000&quot;/&gt;&lt;w:sz w:val=&quot;22&quot;/&gt;&lt;/w:rPr&gt;&lt;m:t&gt;=&lt;/m:t&gt;&lt;/m:r&gt;&lt;m:func&gt;&lt;m:funcPr&gt;&lt;m:ctrlPr&gt;&lt;w:rPr&gt;&lt;w:rFonts w:ascii=&quot;Cambria Math&quot; w:h-ansi=&quot;Cambria Math&quot; w:hint=&quot;default&quot;/&gt;&lt;w:i/&gt;&lt;w:color w:val=&quot;000000&quot;/&gt;&lt;w:sz w:val=&quot;22&quot;/&gt;&lt;/w:rPr&gt;&lt;/m:ctrlPr&gt;&lt;/m:funcPr&gt;&lt;m:fName&gt;&lt;m:r&gt;&lt;m:rPr&gt;&lt;m:scr m:val=&quot;roman&quot;/&gt;&lt;/m:rPr&gt;&lt;w:rPr&gt;&lt;w:rFonts w:ascii=&quot;Cambria Math&quot; w:h-ansi=&quot;Cambria Math&quot; w:hint=&quot;default&quot;/&gt;&lt;w:color w:val=&quot;000000&quot;/&gt;&lt;w:sz w:val=&quot;22&quot;/&gt;&lt;/w:rPr&gt;&lt;m:t&gt;exp&lt;/m:t&gt;&lt;/m:r&gt;&lt;m:ctrlPr&gt;&lt;w:rPr&gt;&lt;w:rFonts w:ascii=&quot;Cambria Math&quot; w:h-ansi=&quot;Cambria Math&quot; w:hint=&quot;default&quot;/&gt;&lt;w:i/&gt;&lt;w:color w:val=&quot;000000&quot;/&gt;&lt;w:sz w:val=&quot;22&quot;/&gt;&lt;/w:rPr&gt;&lt;/m:ctrlPr&gt;&lt;/m:fName&gt;&lt;m:e&gt;&lt;m:d&gt;&lt;m:dPr&gt;&lt;m:ctrlPr&gt;&lt;w:rPr&gt;&lt;w:rFonts w:ascii=&quot;Cambria Math&quot; w:h-ansi=&quot;Cambria Math&quot; w:hint=&quot;default&quot;/&gt;&lt;w:i/&gt;&lt;w:color w:val=&quot;000000&quot;/&gt;&lt;w:sz w:val=&quot;22&quot;/&gt;&lt;/w:rPr&gt;&lt;/m:ctrlPr&gt;&lt;/m:dPr&gt;&lt;m:e&gt;&lt;m:r&gt;&lt;m:rPr&gt;&lt;m:scr m:val=&quot;roman&quot;/&gt;&lt;/m:rPr&gt;&lt;w:rPr&gt;&lt;w:rFonts w:ascii=&quot;Cambria Math&quot; w:h-ansi=&quot;Cambria Math&quot; w:hint=&quot;default&quot;/&gt;&lt;w:color w:val=&quot;000000&quot;/&gt;&lt;w:sz w:val=&quot;22&quot;/&gt;&lt;/w:rPr&gt;&lt;m:t&gt;?垝&lt;/m:t&gt;&lt;/m:r&gt;&lt;m:sSub&gt;&lt;m:sSubPr&gt;&lt;m:ctrlPr&gt;&lt;w:rPr&gt;&lt;w:rFonts w:ascii=&quot;Cambria Math&quot; w:h-ansi=&quot;Cambria Math&quot; w:hint=&quot;default&quot;/&gt;&lt;w:i/&gt;&lt;w:color w:val=&quot;000000&quot;/&gt;&lt;w:sz w:val=&quot;22&quot;/&gt;&lt;/w:rPr&gt;&lt;/m:ctrlPr&gt;&lt;/m:sSubPr&gt;&lt;m:e&gt;&lt;m:r&gt;&lt;m:rPr&gt;&lt;m:scr m:val=&quot;roman&quot;&quot;/&gt;&lt;//m:rPPr&gt;&lt;mw:rP?r&gt;&lt;w:rFonts w:ascii=&quot;Cambria Math&quot; w:h-ansi=&quot;Cambria Math&quot; w:hint=&quot;default&quot;/&gt;&lt;w:color w:val=&quot;000000&quot;/&gt;&lt;w:sz w:val=&quot;22&quot;/&gt;&lt;/w:rPr&gt;&lt;m:t&gt;K&lt;/m:t&gt;&lt;/m:r&gt;&lt;m:ctrlPr&gt;&lt;w:rPr&gt;&lt;w:rFonts w:ascii=&quot;Cambria Math&quot; w:h-ansi=&quot;Cambria Math&quot; w:hint=&quot;default&quot;/&gt;&lt;w:i/&gt;&lt;w:color w:val=&quot;000000&quot;/&gt;&lt;w:sz w:val=&quot;22&quot;/&gt;&lt;/w:rPr&gt;&lt;/m:ctrlPr&gt;&lt;/m:e&gt;&lt;m:sub&gt;&lt;m:r&gt;&lt;m:rPr&gt;&lt;m:scr m:val=&quot;roman&quot;/&gt;&lt;/m:rPr&gt;&lt;w:rPr&gt;&lt;w:rFonts w:ascii=&quot;Cambria Math&quot; w:h-ansi=&quot;Cambria Math&quot; w:hint=&quot;default&quot;/&gt;&lt;w:color w:val=&quot;000000&quot;/&gt;&lt;w:sz w:val=&quot;22&quot;/&gt;&lt;/w:rPr&gt;&lt;m:t&gt;1&lt;/m:t&gt;&lt;/m:r&gt;&lt;m:ctrlPr&gt;&lt;w:rPr&gt;&lt;w:rFonts w:ascii=&quot;Cambria Math&quot; w:h-ansi=&quot;Cambria Math&quot; w:hint=&quot;default&quot;/&gt;&lt;w:i/&gt;&lt;w:color w:val=&quot;000000&quot;/&gt;&lt;w:sz w:val=&quot;22&quot;/&gt;&lt;/w:rPr&gt;&lt;/m:ctrlPr&gt;&lt;/m:sub&gt;&lt;/m:sSub&gt;&lt;m:f&gt;&lt;m:fPr&gt;&lt;m:ctrlPr&gt;&lt;w:rPr&gt;&lt;w:rFonts w:ascii=&quot;Cambria Math&quot; w:h-ansi=&quot;Cambria Math&quot; w:hint=&quot;default&quot;/&gt;&lt;w:i/&gt;&lt;w:color w:val=&quot;000000&quot;/&gt;&lt;w:sz w:val=&quot;22&quot;/&gt;&lt;/w:rPr&gt;&lt;/m:ctrlPr&gt;&lt;/m:fPr&gt;&lt;m:num&gt;&lt;m:r&gt;&lt;m:rPr&gt;&lt;m:scr m:val=&quot;roman&quot;/&gt;&lt;/m:rPr&gt;&lt;w:rPr&gt;&lt;w:rFonts w:ascii=&quot;Cambria Math&quot; w:h-ansi=&quot;Cambria Math&quot; w:hint=&quot;default&quot;/&gt;&lt;w:color w:val=&quot;000000&quot;/&gt;&lt;w:sz w:val=&quot;22&quot;/&gt;&lt;/w:rPr&gt;&lt;m:t&gt;x&lt;/m:t&gt;&lt;/m:r&gt;&lt;m:ctrlPr&gt;&lt;w:rPr&gt;&lt;w:rFonts w:ascii=&quot;Cambria Math&quot; w:h-ansi=&quot;Cambria Math&quot; w:hint=&quot;default&quot;/&gt;&lt;w:i/&gt;&lt;w:color w:val=&quot;000000&quot;/&gt;&lt;w:sz w:val=&quot;22&quot;/&gt;&lt;/w:rPr&gt;&lt;/m:ctrlPr&gt;&lt;/m:num&gt;&lt;m:den&gt;&lt;m:r&gt;&lt;m:rPr&gt;&lt;m:scr m:val=&quot;roman&quot;/&gt;&lt;/m:rPr&gt;&lt;w:rPr&gt;&lt;w:rFonts w:ascii=&quot;Cambria Math&quot; w:h-ansi=&quot;Cambria Math&quot; w:hint=&quot;default&quot;/&gt;&lt;w:color w:val=&quot;000000&quot;/&gt;&lt;w:sz w:val=&quot;22&quot;/&gt;&lt;/w:rPr&gt;&lt;m:t&gt;86400u&lt;/m:t&gt;&lt;/m:r&gt;&lt;m:ctrlPr&gt;&lt;w:rPr&gt;&lt;w:rFonts w:ascii=&quot;Cambria Math&quot; w:h-ansi=&quot;Cambria Math&quot; w:hint=&quot;default&quot;/&gt;&lt;w:i/&gt;&lt;w:color w:val=&quot;000000&quot;/&gt;&lt;w:sz w:val=&quot;22&quot;/&gt;&lt;/w:rPr&gt;&lt;/m:ctrlPr&gt;&lt;/m:den&gt;&lt;/m:f&gt;&lt;m:ctrlPr&gt;&lt;w:rPr&gt;&lt;w:rFonts w:ascii=&quot;Cambria Math&quot; w:h-ansi=&quot;Cambria Math&quot; w:hint=&quot;default&quot;/&gt;&lt;w:i/&gt;&lt;w:color w:val=&quot;000000&quot;/&gt;&lt;w:sz w:val=&quot;22&quot;/&gt;&lt;/w:rPr&gt;&lt;/m:ctrlPr&gt;&lt;/m:e&gt;&lt;/m:d&gt;&lt;m:ctrlPr&gt;&lt;w:rPr&gt;&lt;w:rFonts w:ascii=&quot;Cambria Math&quot; w:h-ansi=&quot;Cambria Math&quot; w:hint=&quot;default&quot;/&gt;&lt;w:i/&gt;&lt;w:color w:val=&quot;000000&quot;/&gt;&lt;w:sz w:val=&quot;22&quot;/&gt;&lt;/w:rPr&gt;&lt;/m:ctrlPr&gt;&lt;/m:e&gt;&lt;/m:func&gt;&lt;m:r&gt;&lt;m:rPr&gt;&lt;m:scr m:val=&quot;roman&quot;/&gt;&lt;/m:rPr&gt;&lt;w:rPr&gt;&lt;w:rFonts w:ascii=&quot;Cambria Math&quot; w:h-ansi=&quot;Cambria Math&quot; w:hint=&quot;default&quot;/&gt;&lt;w:color w:val=&quot;000000&quot;/&gt;&lt;w:sz w:val=&quot;22&quot;/&gt;&lt;/w:rPr&gt;&lt;m:t&gt;{&lt;/m:t&gt;&lt;/m:r&gt;&lt;m:sSub&gt;&lt;m:sSubPr&gt;&lt;m:ctrlPr&gt;&lt;w:rPr&gt;&lt;w:rFonts w:ascii=&quot;Cambria Math&quot; w:h-ansi=&quot;Cambria Math&quot; w:hint=&quot;default&quot;/&gt;&lt;w:i/&gt;&lt;w:color w:val=&quot;000000&quot;/&gt;&lt;w:sz w:val=&quot;22&quot;/&gt;&lt;/w:rPr&gt;&lt;/m:ctrlPr&gt;&lt;/m:sSubPr&gt;&lt;m:e&gt;&lt;m:r&gt;&lt;m:rPr&gt;&lt;m:scr m:val=&quot;roman&quot;/&gt;&lt;/m:rPr&gt;&lt;w:rPr&gt;&lt;w:rFonts w:ascii=&quot;Cambria Math&quot; w:h-ansi=&quot;Cambria Math&quot; w:hint=&quot;default&quot;/&gt;&lt;w:color w:val=&quot;000000&quot;/&gt;&lt;w:sz w:val=&quot;22&quot;/&gt;&lt;/w:rPr&gt;&lt;m:t&gt;C&lt;/m:t&gt;&lt;/m:r&gt;&lt;m:ctrlPr&gt;&lt;w:rPr&gt;&lt;w:rFonts w:ascii=&quot;Cambria Math&quot; w:h-ansi=&quot;Cambria Math&quot; w:hint=&quot;default&quot;/&gt;&lt;w:i/&gt;&lt;w:color w:val=&quot;000000&quot;/&gt;&lt;w:sz w:val=&quot;22&quot;/&gt;&lt;/w:rPr&gt;&lt;/m:ctrlPr&gt;&lt;/m:e&gt;&lt;m:sub&gt;&lt;m:r&gt;&lt;m:rPr&gt;&lt;m:scr m:val=&quot;roman&quot;/&gt;&lt;/m:rPr&gt;&lt;w:rPr&gt;&lt;w:rFonts w:ascii=&quot;Cambria Math&quot; w:h-ansi=&quot;Cambria Math&quot; w:hint=&quot;default&quot;/&gt;&lt;w:color w:val=&quot;000000&quot;/&gt;&lt;w:sz w:val=&quot;22&quot;/&gt;&lt;/w:rPr&gt;&lt;m:t&gt;鈩?/m:t&gt;&lt;/m:r&gt;&lt;m:ctrlPr&gt;&lt;w:rPr&gt;&lt;w:rFonts w:ascii=&quot;Cambria Math&quot; w:h-ansi=&quot;Cambria Math&quot; w:hint=&quot;default&quot;/&gt;&lt;w:i/&gt;&lt;w:color w:val=&quot;000000&quot;/&gt;&lt;w:sz wC:val=i&quot;22&quot;/t&gt;&lt;/w::rPr&gt;ns&lt;/m:ctrlPr&gt;&lt;/m:sub&gt;&lt;/m:sSub&gt;&lt;m:r&gt;&lt;m:rPr&gt;&lt;m:scr m:val=&quot;roman&quot;/&gt;&lt;/m:rPr&gt;&lt;w:rPr&gt;&lt;w:rFonts w:ascii=&quot;Cambria Math&quot; w:h-ansi=&quot;Cambria Math&quot; w:hint=&quot;default&quot;/&gt;&lt;w:color w:val=&quot;000000&quot;/&gt;&lt;w:sz w:val=&quot;22&quot;/&gt;&lt;/w:rPr&gt;&lt;m:t&gt;+&lt;/m:t&gt;&lt;/m:r&gt;&lt;m:f&gt;&lt;m:fPr&gt;&lt;m:ctrlPr&gt;&lt;w:rPr&gt;&lt;w:rFonts w:ascii=&quot;Cambria Math&quot; w:h-ansi=&quot;Cambria Math&quot; w:hint=&quot;default&quot;/&gt;&lt;w:i/&gt;&lt;w:color w:val=&quot;000000&quot;/&gt;&lt;w:sz w:val=&quot;22&quot;/&gt;&lt;/w:rPr&gt;&lt;/m:ctrlPr&gt;&lt;/m:fPr&gt;&lt;m:num&gt;&lt;m:sSub&gt;&lt;m:sSubPr&gt;&lt;m:ctrlPr&gt;&lt;w:rPr&gt;&lt;w:rFonts w:ascii=&quot;Cambria Math&quot; w:h-ansi=&quot;Cambria Math&quot; w:hint=&quot;default&quot;/&gt;&lt;w:i/&gt;&lt;w:color w:val=&quot;000000&quot;/&gt;&lt;w:sz w:val=&quot;22&quot;/&gt;&lt;/w:rPr&gt;&lt;/m:ctrlPr&gt;&lt;/m:sSubPr&gt;&lt;m:e&gt;&lt;m:r&gt;&lt;m:rPr&gt;&lt;m:scr m:val=&quot;roman&quot;/&gt;&lt;/m:rPr&gt;&lt;w:rPr&gt;&lt;w:rFonts w:ascii=&quot;Cambria Math&quot; w:h-ansi=&quot;Cambria Math&quot; w:hint=&quot;default&quot;/&gt;&lt;w:color w:val=&quot;000000&quot;/&gt;&lt;w:sz w:val=&quot;22&quot;/&gt;&lt;/w:rPr&gt;&lt;m:t&gt;C&lt;/m:t&gt;&lt;/m:r&gt;&lt;m:ctrlPr&gt;&lt;w:rPr&gt;&lt;w:rFonts w:ascii=&quot;Cambria Math&quot; w:h-ansi=&quot;Cambria Math&quot; w:hint=&quot;default&quot;/&gt;&lt;w:i/&gt;&lt;w:color w:val=&quot;000000&quot;/&gt;&lt;w:sz w:val=&quot;22&quot;/&gt;&lt;/w:rPr&gt;&lt;/m:ctrlPr&gt;&lt;/m:e&gt;&lt;m:sub&gt;&lt;m:r&gt;&lt;m:rPr&gt;&lt;m:scr m:val=&quot;roman&quot;/&gt;&lt;/m:rPr&gt;&lt;w:rPr&gt;&lt;w:rFonts w:ascii=&quot;Cambria Math&quot; w:h-ansi=&quot;Cambria Math&quot; w:hint=&quot;default&quot;/&gt;&lt;w:color w:val=&quot;000000&quot;/&gt;&lt;w:sz w:val=&quot;22&quot;/&gt;&lt;/w:rPr&gt;&lt;m:t&gt;p&lt;/m:t&gt;&lt;/m:r&gt;&lt;m:ctrlPr&gt;&lt;w:rPr&gt;&lt;w:rFonts w:ascii=&quot;Cambria Math&quot; w:h-ansi=&quot;Cambria Math&quot; w:hint=&quot;default&quot;/&gt;&lt;w:i/&gt;&lt;w:color w:val=&quot;000000&quot;/&gt;&lt;w:sz w:val=&quot;22&quot;/&gt;&lt;/w:rPr&gt;&lt;/m:ctrlPr&gt;&lt;/m:sub&gt;&lt;/m:sSub&gt;&lt;m:sSub&gt;&lt;m:sSubPr&gt;&lt;m:ctrlPr&gt;&lt;w:rPr&gt;&lt;w:rFonts w:ascii=&quot;Cambria Math&quot; w:h-ansi=&quot;Cambria Math&quot; w:hint=&quot;default&quot;/&gt;&lt;w:i/&gt;&lt;w:color w:val=&quot;000000&quot;/&gt;&lt;w:sz w:val=&quot;22&quot;/&gt;&lt;/w:rPr&gt;&lt;/m:ctrlPr&gt;&lt;/m:sSubPr&gt;&lt;m:e&gt;&lt;m:r&gt;&lt;m:rPr&gt;&lt;m:scr m:val=&quot;roman&quot;/&gt;&lt;/m:rPr&gt;&lt;w:rPr&gt;&lt;w:rFonts w:ascii=&quot;Cambria Math&quot; w:h-ansi=&quot;Cambria Math&quot; w:hint=&quot;default&quot;/&gt;&lt;w:color w:val=&quot;000000&quot;/&gt;&lt;w:sz w:val=&quot;22&quot;/&gt;&lt;/w:rPr&gt;&lt;m:t&gt;Q&lt;/m:t&gt;&lt;/m:r&gt;&lt;m:ctrlPr&gt;&lt;w:rPr&gt;&lt;w:rFonts w:ascii=&quot;Cambria Math&quot; w:h-ansi=&quot;Cambria Math&quot; w:hint=&quot;default&quot;/&gt;&lt;w:i/&gt;&lt;w:color w:val=&quot;000000&quot;/&gt;&lt;w:sz w:val=&quot;22&quot;/&gt;&lt;/w:rPr&gt;&lt;/m:ctrlPr&gt;&lt;/m:e&gt;&lt;m:sub&gt;&lt;m:r&gt;&lt;m:rPr&gt;&lt;m:scr m:val=&quot;roman&quot;/&gt;&lt;/m:rPr&gt;&lt;w:rPr&gt;&lt;w:rFonts w:ascii=&quot;Cambria Math&quot; w:h-ansi=&quot;Cambria Math&quot; w:hint=&quot;default&quot;/&gt;&lt;w:color w:val=&quot;000000&quot;/&gt;&lt;w:sz w:val=&quot;22&quot;/&gt;&lt;/w:rPr&gt;&lt;m:t&gt;p&lt;/m:t&gt;&lt;/m:r&gt;&lt;m:ctrlPr&gt;&lt;w:rPr&gt;&lt;w:rFonts w:ascii=&quot;Cambria Math&quot; w:h-ansi=&quot;Cambria Math&quot; w:hint=&quot;default&quot;/&gt;&lt;w:i/&gt;&lt;w:color w:val=&quot;000000&quot;/&gt;&lt;w:sz w:val=&quot;22&quot;/&gt;&lt;/w:rPr&gt;&lt;/m:ctrlPr&gt;&lt;/m:sub&gt;&lt;/m:sSub&gt;&lt;m:ctrlPr&gt;&lt;w:rPr&gt;&lt;w:rFonts w:ascii=&quot;Cambria Math&quot; w:h-ansi=&quot;Cambria Math&quot; w:hint=&quot;default&quot;/&gt;&lt;w:i/&gt;&lt;w:color w:val=&quot;000000&quot;/&gt;&lt;w:sz w:val=&quot;22&quot;/&gt;&lt;/w:rPr&gt;&lt;/m:ctrlPr&gt;&lt;/m:num&gt;&lt;m:den&gt;&lt;m:r&gt;&lt;m:rPr&gt;&lt;m:scr m:val=&quot;roman&quot;/&gt;&lt;/m:rPr&gt;&lt;w:rPr&gt;&lt;w:rFonts w:ascii=&quot;Cambria Math&quot; w:h-ansi=&quot;Cambria Math&quot; w:hint=&quot;default&quot;/&gt;&lt;w:color w:val=&quot;000000&quot;/&gt;&lt;w:sz w:val=&quot;22&quot;/&gt;&lt;/w:rPr&gt;&lt;m:t&gt;H&lt;/m:t&gt;&lt;/m:r&gt;&lt;m:rad&gt;&lt;m:radPr&gt;&lt;m:degHide m:val=&quot;1&quot;/&gt;&lt;m:ctrlPr&gt;&lt;w:rPr&gt;&lt;w:rFonts w:ascii=&quot;Cambria Math&quot; w:h-ansi=&quot;Cambria Math&quot; w:hint=&quot;default&quot;/&gt;&lt;w:i/&gt;&lt;w:color w:val=&quot;000000&quot;/&gt;&lt;w:sz w:val=&quot;22&quot;/&gt;&lt;/w:rPr&gt;&lt;/m:ctrlPr&gt;&lt;/m:radPr&gt;&lt;m:deg&gt;&lt;m:ctrlPr&gt;&lt;w:rPr&gt;&lt;w:rFonts w:ascii=&quot;Cambria Math&quot; w:h-ansi=&quot;Cambria Math&quot; w:hint=&quot;default&quot;/&gt;&lt;w:i/&gt;&lt;w:color w:val=&quot;000000&quot;/&gt;&lt;w:sz w:val=&quot;22&quot;/&gt;&lt;/w:rPr&gt;&lt;/m:ctrlPr&gt;&lt;/m:deg&gt;&lt;m:e&gt;&lt;m:r&gt;&lt;m:rPr&gt;&lt;m:scr m:val=&quot;roman&quot;/&gt;&lt;/m:rPr&gt;&lt;w:rPr&gt;&lt;w:rFonts w:ascii=&quot;Cambria Math&quot; w:h-ansi=&quot;Cambria Math&quot; w:hint=&quot;default&quot;/&gt;&lt;w:color w:val=&quot;000000&quot;/&gt;&lt;w:sz w:val=&quot;22&quot;/&gt;&lt;/w:rPr&gt;&lt;m:t&gt;蟺&lt;/m:t&gt;&lt;/m:r&gt;&lt;m:sSub&gt;&lt;m:sSubPr&gt;&lt;m:ctrlPr&gt;&lt;w:rPr&gt;&lt;w:rFonts w:ascii=&quot;Cambria Math&quot; w:h-a&gt;nsi=&quot;Crambrial Math&quot;a w:hin/t=&quot;default&quot;/&gt;&lt;w:i/&gt;&lt;w:color w:val=&quot;000000&quot;/&gt;&lt;w:sz w:val=&quot;22&quot;/&gt;&lt;/w:rPr&gt;&lt;/m:ctrlPr&gt;&lt;/m:sSubPr&gt;&lt;m:e&gt;&lt;m:r&gt;&lt;m:rPr&gt;&lt;m:scr m:val=&quot;roman&quot;/&gt;&lt;/m:rPr&gt;&lt;w:rPr&gt;&lt;w:rFonts w:ascii=&quot;Cambria Math&quot; w:h-ansi=&quot;Cambria Math&quot; w:hint=&quot;default&quot;/&gt;&lt;w:color w:val=&quot;000000&quot;/&gt;&lt;w:sz w:val=&quot;22&quot;/&gt;&lt;/w:rPr&gt;&lt;m:t&gt;M&lt;/m:t&gt;&lt;/m:r&gt;&lt;m:ctrlPr&gt;&lt;w:rPr&gt;&lt;w:rFonts w:ascii=&quot;Cambria Math&quot; w:h-ansi=&quot;Cambria Math&quot; w:hint=&quot;default&quot;/&gt;&lt;w:i/&gt;&lt;w:color w:val=&quot;000000&quot;/&gt;&lt;w:sz w:val=&quot;22&quot;/&gt;&lt;/w:rPr&gt;&lt;/m:ctrlPr&gt;&lt;/m:e&gt;&lt;m:sub&gt;&lt;m:r&gt;&lt;m:rPr&gt;&lt;m:scr m:val=&quot;roman&quot;/&gt;&lt;/m:rPr&gt;&lt;w:rPr&gt;&lt;w:rFonts w:ascii=&quot;Cambria Math&quot; w:h-ansi=&quot;Cambria Math&quot; w:hint=&quot;default&quot;/&gt;&lt;w:color w:val=&quot;000000&quot;/&gt;&lt;w:sz w:val=&quot;22&quot;/&gt;&lt;/w:rPr&gt;&lt;m:t&gt;y&lt;/m:t&gt;&lt;/m:r&gt;&lt;m:ctrlPr&gt;&lt;w:rPr&gt;&lt;w:rFonts w:ascii=&quot;Cambria Math&quot; w:h-ansi=&quot;Cambria Math&quot; w:hint=&quot;default&quot;/&gt;&lt;w:i/&gt;&lt;w:color w:val=&quot;000000&quot;/&gt;&lt;w:sz w:val=&quot;22&quot;/&gt;&lt;/w:rPr&gt;&lt;/m:ctrlPr&gt;&lt;/m:sub&gt;&lt;/m:sSub&gt;&lt;m:r&gt;&lt;m:rPr&gt;&lt;m:scr m:val=&quot;roman&quot;/&gt;&lt;/m:rPr&gt;&lt;w:rPr&gt;&lt;w:rFonts w:ascii=&quot;Cambria Math&quot; w:h-ansi=&quot;Cambria Math&quot; w:hint=&quot;default&quot;/&gt;&lt;w:color w:val=&quot;000000&quot;/&gt;&lt;w:sz w:val=&quot;22&quot;/&gt;&lt;/w:rPr&gt;&lt;m:t&gt;xu&lt;/m:t&gt;&lt;/m:r&gt;&lt;m:ctrlPr&gt;&lt;w:rPr&gt;&lt;w:rFonts w:ascii=&quot;Cambria Math&quot; w:h-ansi=&quot;Cambria Math&quot; w:hint=&quot;default&quot;/&gt;&lt;w:i/&gt;&lt;w:color w:val=&quot;000000&quot;/&gt;&lt;w:sz w:val=&quot;22&quot;/&gt;&lt;/w:rPr&gt;&lt;/m:ctrlPr&gt;&lt;/m:e&gt;&lt;/m:rad&gt;&lt;m:ctrlPr&gt;&lt;w:rPr&gt;&lt;w:rFonts w:ascii=&quot;Cambria Math&quot; w:h-ansi=&quot;Cambria Math&quot; w:hint=&quot;default&quot;/&gt;&lt;w:i/&gt;&lt;w:color w:val=&quot;000000&quot;/&gt;&lt;w:sz w:val=&quot;22&quot;/&gt;&lt;/w:rPr&gt;&lt;/m:ctrlPr&gt;&lt;/m:den&gt;&lt;/m:f&gt;&lt;m:r&gt;&lt;m:rPr&gt;&lt;m:scr m:val=&quot;roman&quot;/&gt;&lt;/m:rPr&gt;&lt;w:rPr&gt;&lt;w:rFonts w:ascii=&quot;Cambria Math&quot; w:h-ansi=&quot;Cambria Math&quot; w:hint=&quot;default&quot;/&gt;&lt;w:color w:val=&quot;000000&quot;/&gt;&lt;w:sz w:val=&quot;22&quot;/&gt;&lt;/w:rPr&gt;&lt;m:t&gt;[&lt;/m:t&gt;&lt;/m:r&gt;&lt;m:func&gt;&lt;m:funcPr&gt;&lt;m:ctrlPr&gt;&lt;w:rPr&gt;&lt;w:rFonts w:ascii=&quot;Cambria Math&quot; w:h-ansi=&quot;Cambria Math&quot; w:hint=&quot;default&quot;/&gt;&lt;w:i/&gt;&lt;w:color w:val=&quot;000000&quot;/&gt;&lt;w:sz w:val=&quot;22&quot;/&gt;&lt;/w:rPr&gt;&lt;/m:ctrlPr&gt;&lt;/m:funcPr&gt;&lt;m:fName&gt;&lt;m:r&gt;&lt;m:rPr&gt;&lt;m:scr m:val=&quot;roman&quot;/&gt;&lt;/m:rPr&gt;&lt;w:rPr&gt;&lt;w:rFonts w:ascii=&quot;Cambria Math&quot; w:h-ansi=&quot;Cambria Math&quot; w:hint=&quot;default&quot;/&gt;&lt;w:color w:val=&quot;000000&quot;/&gt;&lt;w:sz w:val=&quot;22&quot;/&gt;&lt;/w:rPr&gt;&lt;m:t&gt;exp&lt;/m:t&gt;&lt;/m:r&gt;&lt;m:ctrlPr&gt;&lt;w:rPr&gt;&lt;w:rFonts w:ascii=&quot;Cambria Math&quot; w:h-ansi=&quot;Cambria Math&quot; w:hint=&quot;default&quot;/&gt;&lt;w:i/&gt;&lt;w:color w:val=&quot;000000&quot;/&gt;&lt;w:sz w:val=&quot;22&quot;/&gt;&lt;/w:rPr&gt;&lt;/m:ctrlPr&gt;&lt;/m:fName&gt;&lt;m:e&gt;&lt;m:d&gt;&lt;m:dPr&gt;&lt;m:ctrlPr&gt;&lt;w:rPr&gt;&lt;w:rFonts w:ascii=&quot;Cambria Math&quot; w:h-ansi=&quot;Cambria Math&quot; w:hint=&quot;default&quot;/&gt;&lt;w:i/&gt;&lt;w:color w:val=&quot;000000&quot;/&gt;&lt;w:sz w:val=&quot;22&quot;/&gt;&lt;/w:rPr&gt;&lt;/m:ctrlPr&gt;&lt;/m:dPr&gt;&lt;m:e&gt;&lt;m:f&gt;&lt;m:fPr&gt;&lt;m:ctrlPr&gt;&lt;w:rPr&gt;&lt;w:rFonts w:ascii=&quot;Cambria Math&quot; w:h-ansi=&quot;Cambria Math&quot; w:hint=&quot;default&quot;/&gt;&lt;w:i/&gt;&lt;w:color w:val=&quot;000000&quot;/&gt;&lt;w:sz w:val=&quot;22&quot;/&gt;&lt;/w:rPr&gt;&lt;/m:ctrlPr&gt;&lt;/m:fPr&gt;&lt;m:num&gt;&lt;m:r&gt;&lt;m:rPr&gt;&lt;m:scr m:val=&quot;roman&quot;/&gt;&lt;/m:rPr&gt;&lt;w:rPr&gt;&lt;w:rFonts w:ascii=&quot;Cambria Math&quot; w:h-ansi=&quot;Cambria Math&quot; w:hint=&quot;default&quot;/&gt;&lt;w:color w:val=&quot;000000&quot;/&gt;&lt;w:sz w:val=&quot;22&quot;/&gt;&lt;/w:rPr&gt;&lt;m:t&gt;u&lt;/m:t&gt;&lt;/m:r&gt;&lt;m:sSup&gt;&lt;m:sSupPr&gt;&lt;m:ctrlPr&gt;&lt;w:rPr&gt;&lt;w:rFonts w:ascii=&quot;Cambria Math&quot; w:h-ansi=&quot;Cambria Math&quot; w:hint=&quot;default&quot;/&gt;&lt;w:i/&gt;&lt;w:color w:val=&quot;000000&quot;/&gt;&lt;w:sz w:val=&quot;22&quot;/&gt;&lt;/w:rPr&gt;&lt;/m:ctrlPr&gt;&lt;/m:sSupPr&gt;&lt;m:e&gt;&lt;m:r&gt;&lt;m:rPr&gt;&lt;m:scr m:val=&quot;roman&quot;/&gt;&lt;/m:rPr&gt;&lt;w:rPr&gt;&lt;w:rFonts w:ascii=&quot;Cambria Math&quot; w:h-ansi=&quot;Cambria Math&quot; w:hint=&quot;default&quot;/&gt;&lt;w:color w:val=&quot;000000&quot;/&gt;&lt;w:sz w:val=&quot;22&quot;/&gt;&lt;/w:rPr&gt;&lt;m:t&gt;y&lt;/m:t&gt;&lt;/m:r&gt;&lt;m:ctrlPr&gt;&lt;w:rPr&gt;&lt;w:rFonts w:ascii=&quot;Cambria Math&quot; w:h-ansi=&quot;Cambria Math&quot; w:hint=&quot;default&quot;/&gt;&lt;w:i/&gt;&lt;w:color w:val=&quot;000000&quot;/&gt;&lt;w:sz w:val=&quot;22&quot;/&gt;&lt;/w:rPr&gt;&lt;/m:ctrlPr&gt;&lt;/m:e&gt;&lt;m:sup&gt;&lt;m:r&gt;&lt;m:rPr&gt;&lt;m:scr m:val=&quot;roman&quot;/&gt;&lt;/m:rPr&gt;&lt;w:rPr&gt;&lt;w:rFonts w:ascii=&quot;Cambria Math&quot; w:h-ansi=&quot;Cambria Math&quot; w:hint=&quot;default&quot;/&gt;&lt;w:color w:val=&quot;000000&quot;/&gt;&lt;w:sz w:val=&quot;22&quot;/&gt;&lt;/w:rPr&gt;&lt;m:t&gt;2&lt;/m:t&gt;&lt;/m:r&gt;&lt;m:ctrlPr&gt;&lt;w:rPr&gt;&lt;w:rFonts w:ascii=&quot;Cambria Math&quot; w:h-ansi=&quot;Cambria Math&quot; w:hint=&quot;default&quot;/&gt;&lt;w:i/&gt;&lt;w:color w:val=&quot;000000&quot;/&gt;&lt;w:sz w:val=&quot;22&quot;/&gt;&lt;/w:rPr&gt;&lt;/m:ctrlPr&gt;&lt;/m:sup&gt;&lt;/m:sSup&gt;&lt;m:ctrlPr&gt;&lt;w:rPr&gt;&lt;w:rFonts w:ascii=&quot;Cambria Math&quot; w:h-ansi=&quot;Cambria Math&quot; w:hint=&quot;default&quot;/&gt;&lt;w:i/&gt;&lt;w:color w:val=&quot;000000&quot;/&gt;&lt;w:sz w:val=&quot;22&quot;/&gt;&lt;/w:rPr&gt;&lt;/m:ctrlPr&gt;&lt;/m:num&gt;&lt;m:den&gt;&lt;m:r&gt;&lt;m:rPr&gt;&lt;m:scr m:val=&quot;roman&quot;/&gt;&lt;/m:rPr&gt;&lt;w:rPr&gt;&lt;w:rFonts w:ascii=&quot;Cambria Math&quot; w:h-ansi=&quot;Cambria Math&quot; w:hint=&quot;default&quot;/&gt;&lt;w:color w:val=&quot;000000&quot;/&gt;&lt;w:sz w:val=&quot;22&quot;/&gt;&lt;/w:rPr&gt;&lt;m:t&gt;4&lt;/m:t&gt;&lt;/m:r&gt;&lt;m:sSub&gt;&lt;m:sSubPr&gt;&lt;m:ctrlPr&gt;&lt;w:rPr&gt;&lt;w:rFonts w:ascii=&quot;Cambria Math&quot; w:h-ansi=&quot;Cambria Math&quot; w:hint=&quot;default&quot;/&gt;&lt;w:i/&gt;&lt;w:color w:val=&quot;000000&quot;/&gt;&lt;w:sz w:val=&quot;22&quot;/&gt;&lt;/w:rPr&gt;&lt;/m:ctrlPr&gt;&lt;/m:sSubPr&gt;&lt;m:e&gt;&lt;m:r&gt;&lt;m:rPr&gt;&lt;m:scr m:val=&quot;roman&quot;/&gt;&lt;/m:rPr&gt;&lt;w:rPr&gt;&lt;w:rFonts w:ascii=&quot;Cambria Math&quot; w:h-ansi=&quot;Cambria Math&quot; w:hint=&quot;default&quot;/&gt;&lt;w:color w:val=&quot;000000&quot;/&gt;&lt;w:sz w:val=&quot;22&quot;/&gt;&lt;/w:rPr&gt;&lt;m:t&gt;M&lt;/m:t&gt;&lt;/m:r&gt;&lt;m:ctrlPr&gt;&lt;w:rPr&gt;&lt;w:rFonts w:ascii=&quot;Cambria Math&quot; w:h-ansi=&quot;Cambria Math&quot; w:hint=&quot;default&quot;/&gt;&lt;w:i/&gt;&lt;w:color w:val=&quot;000000&quot;/&gt;&lt;w:sz w:val=&quot;22&quot;/&gt;&lt;/w:rPr&gt;&lt;/m:ctrlPr&gt;&lt;/m:e&gt;&lt;m:sub&gt;&lt;m:r&gt;&lt;m:rPr&gt;&lt;m:scr m:val=&quot;roman&quot;/&gt;&lt;/m:rPr&gt;&lt;w:rPr&gt;&lt;w:rFonts w:ascii=&quot;Cambria Math&quot; w:h-ansi=&quot;Cambria Math&quot; w:hint=&quot;default&quot;/&gt;&lt;w:color w:val=&quot;000000&quot;/&gt;&lt;w:sz w:val=&quot;22&quot;/&gt;&lt;/w:rPr&gt;&lt;m:t&gt;y&lt;/m:t&gt;&lt;/m:r&gt;&lt;m:ctrlPr&gt;&lt;w:rPr&gt;&lt;w:rFonts w:ascii=&quot;Cambria Math&quot; w:h-ansi=&quot;Cambria Math&quot; w:hint=&quot;default&quot;/&gt;&lt;w:i/&gt;&lt;w:color w:val=&quot;000000&quot;/&gt;&lt;w:sz w:val=&quot;22&quot;/&gt;&lt;/w:rPr&gt;&lt;/m:ctrlPr&gt;&lt;/m:sub&gt;&lt;/m:sSub&gt;&lt;m:r&gt;&lt;m:rPr&gt;&lt;m:scr m:val=&quot;roman&quot;/&gt;&lt;/m:rPr&gt;&lt;w:rPr&gt;&lt;w:rFonts w:ascii=&quot;Cambria Math&quot; w:h-ansi=&quot;Cambria Math&quot; w:hint=&quot;default&quot;/&gt;&lt;w:color w:val=&quot;000000&quot;/&gt;&lt;w:sz w:val=&quot;22&quot;/&gt;&lt;/w:rPr&gt;&lt;m:t&gt;x&lt;/m:t&gt;&lt;/m:r&gt;&lt;m:ctrlPr&gt;&lt;w:rPr&gt;&lt;w:rFonts w:ascii=&quot;Cambria Math&quot; w:h-ansi=&quot;Cambria Math&quot; w:hint=&quot;default&quot;/&gt;&lt;w:i/&gt;&lt;w:color w:val=&quot;000000&quot;/&gt;&lt;w:sz w:val=&quot;22&quot;/&gt;&lt;/w:rPr&gt;&lt;/m:ctrlPr&gt;&lt;/m:den&gt;&lt;/m:f&gt;&lt;m:ctrlPr&gt;&lt;w:rPr&gt;&lt;w:rFonts w:ascii=&quot;Cambria Math&quot; w:h-ansi=&quot;Cambria Math&quot; w:hint=&quot;default&quot;/&gt;&lt;w:i/&gt;&lt;w:color w:val=&quot;000000&quot;/&gt;&lt;w:sz w:val=&quot;22&quot;/&gt;&lt;/w:rPr&gt;&lt;/m:ctrlPr&gt;&lt;/m:e&gt;&lt;/m:d&gt;&lt;m:ctrlPr&gt;&lt;w:rPr&gt;&lt;w:rFonts w:ascii=&quot;Cambria Math&quot; w:h-ansi=&quot;Cambria Math&quot; w:hint=&quot;default&quot;/&gt;&lt;w:i/&gt;&lt;w:color w:val=&quot;000000&quot;/&gt;&lt;w:sz w:val=&quot;22&quot;/&gt;&lt;/w:rPr&gt;&lt;/m:ctrlPr&gt;&lt;/m:e&gt;&lt;/m:func&gt;&lt;m:r&gt;&lt;m:rPr&gt;&lt;m:scr m:val=&quot;roman&quot;/&gt;&lt;/m:rPr&gt;&lt;w:rPr&gt;&lt;w:rFonts w:ascii=&quot;Cambria Math&quot; w:h-ansi=&quot;Cambria Math&quot; w:hint=&quot;default&quot;/&gt;&lt;w:color w:val=&quot;000000&quot;/&gt;&lt;w:sz w:val=&quot;22&quot;/&gt;&lt;/w:rPr&gt;&lt;m:t&gt;+exp鈦?鈭?/m:t=&quot;&gt;&lt;/m:r&gt;0&quot;&lt;m:f&gt;&lt;msz:fPr&gt;&lt;ml=:ctrl&quot;/&gt;&lt;Pr&gt;&lt;w:rPr&gt;&lt;w:rFonts w:ascii=&quot;Cambria Math&quot; w:h-ansi=&quot;Cambria Math&quot; w:hint=&quot;default&quot;/&gt;&lt;w:i/&gt;&lt;w:color w:val=&quot;000000&quot;/&gt;&lt;w:sz w:val=&quot;22&quot;/&gt;&lt;/w:rPr&gt;&lt;/m:ctrlPr&gt;&lt;/m:fPr&gt;&lt;m:num&gt;&lt;m:r&gt;&lt;m:rPr&gt;&lt;m:scr m:val=&quot;roman&quot;/&gt;&lt;/m:rPr&gt;&lt;w:rPr&gt;&lt;w:rFonts w:ascii=&quot;Cambria Math&quot; w:h-ansi=&quot;Cambria Math&quot; w:hint=&quot;default&quot;/&gt;&lt;w:color w:val=&quot;000000&quot;/&gt;&lt;w:sz w:val=&quot;22&quot;/&gt;&lt;/w:rPr&gt;&lt;m:t&gt;u(2B鈭?/m:t&gt;&lt;/m:r&gt;&lt;m:sSup&gt;&lt;m:sSupPr&gt;&lt;m:ctrlPr&gt;&lt;w:rPr&gt;&lt;w:rFonts w:ascii=&quot;Cambria Math&quot; w:h-ansi=&quot;Cambria Math&quot; w:hint=&quot;default&quot;w/&gt;&lt;w:i/&gt;&lt;ww:color wC:val=&quot;000a000&quot;/&gt;&lt;w-a:sz w:val=&quot;22&quot;/&gt;&lt;/w:rPr&gt;&lt;/m:ctrlPr&gt;&lt;/m:sSupPr&gt;&lt;m:e&gt;&lt;m:r&gt;&lt;m:rPr&gt;&lt;m:scr m:val=&quot;roman&quot;/&gt;&lt;/m:rPr&gt;&lt;w:rPr&gt;&lt;w:rFonts w:ascii=&quot;Cambria Math&quot; w:h-ansi=&quot;Cambria Math&quot; w:hint=&quot;default&quot;/&gt;&lt;w:color w:val=&quot;000000&quot;/&gt;&lt;w:sz w:val=&quot;22&quot;/&gt;&lt;/w:rPr&gt;&lt;m:t&gt;y&lt;/m:t&gt;&lt;/m:r&gt;&lt;m:ctrlPr&gt;&lt;w:rPr&gt;&lt;w:rFonts w:ascii=&quot;Cambria Math&quot; w:h-ansi=&quot;Cambria Math&quot; w:hint=&quot;default&quot;/&gt;&lt;w:i/&gt;&lt;w:color w:val=&quot;000000&quot;/&gt;&lt;w:sz w:val=&quot;22&quot;/&gt;&lt;/w:rPr&gt;&lt;/m:ctrlPr&gt;&lt;/m:e&gt;&lt;m:sup&gt;&lt;m:r&gt;&lt;m:rPr&gt;&lt;m:scr m:val=&quot;roman&quot;/&gt;&lt;/m:rPr&gt;&lt;w:rPr&gt;&lt;w:rFonts w:ascii=&quot;Cambria Math&quot; w:h-ansi=&quot;Cambria Math&quot; w:hint=&quot;default&quot;/&gt;&lt;w:color w:val=&quot;000000&quot;/&gt;&lt;w:sz w:val=&quot;22&quot;/&gt;&lt;/w:rPr&gt;&lt;m:t&gt;2&lt;/m:t&gt;&lt;/m:r&gt;&lt;m:ctrlPr&gt;&lt;w:rPr&gt;&lt;w:rFonts w:ascii=&quot;Cambria Math&quot; w:h-ansi=&quot;Cambria Math&quot; w:hint=&quot;default&quot;/&gt;&lt;w:i/&gt;&lt;w:color w:val=&quot;000000&quot;/&gt;&lt;w:sz w:val=&quot;22&quot;/&gt;&lt;/w:rPr&gt;&lt;/m:ctrlPr&gt;&lt;/m:sup&gt;&lt;/m:sSup&gt;&lt;m:r&gt;&lt;m:rPr&gt;&lt;m:scr m:val=&quot;roman&quot;/&gt;&lt;/m:rPr&gt;&lt;w:rPr&gt;&lt;w:rFonts w:ascii=&quot;Cambria Math&quot; w:h-ansi=&quot;Cambria Math&quot; w:hint=&quot;default&quot;/&gt;&lt;w:color w:val=&quot;000000&quot;/&gt;&lt;w:sz w:val=&quot;22&quot;/&gt;&lt;/w:rPr&gt;&lt;m:t&gt;)&lt;/m:t&gt;&lt;/m:r&gt;&lt;m:ctrlPr&gt;&lt;w:rPr&gt;&lt;w:rFonts w:ascii=&quot;Cambria Math&quot; w:h-ansi=&quot;Cambria Math&quot; w:hint=&quot;default&quot;/&gt;&lt;w:i/&gt;&lt;w:color w:val=&quot;000000&quot;/&gt;&lt;w:sz w:val=&quot;22&quot;/&gt;&lt;/w:rPr&gt;&lt;/m:ctrlPr&gt;&lt;/m:num&gt;&lt;m:den&gt;&lt;m:r&gt;&lt;m:rPr&gt;&lt;m:scr m:val=&quot;roman&quot;/&gt;&lt;/m:rPr&gt;&lt;w:rPr&gt;&lt;w:rFonts w:ascii=&quot;Cambria Math&quot; w:h-ansi=&quot;Cambria Math&quot; w:hint=&quot;default&quot;/&gt;&lt;w:color w:val=&quot;000000&quot;/&gt;&lt;w:sz w:val=&quot;22&quot;/&gt;&lt;/w:rPr&gt;&lt;m:t&gt;4&lt;/m:t&gt;&lt;/m:r&gt;&lt;m:sSub&gt;&lt;m:sSubPr&gt;&lt;m:ctrlPr&gt;&lt;w:rPr&gt;&lt;w:rFonts w:ascii=&quot;Cambria Math&quot; w:h-ansi=&quot;Cambria Math&quot; w:hint=&quot;default&quot;/&gt;&lt;w:i/&gt;&lt;w:color w:val=&quot;000000&quot;/&gt;&lt;w:sz w:val=&quot;22&quot;/&gt;&lt;/w:rPr&gt;&lt;/m:ctrlPr&gt;&lt;/m:sSubPr&gt;&lt;m:e&gt;&lt;m:r&gt;&lt;m:rPr&gt;&lt;m:scr m:val=&quot;roman&quot;/&gt;&lt;/m:rPr&gt;&lt;w:rPr&gt;&lt;w:rFonts w:ascii=&quot;Cambria Math&quot; w:h-ansi=&quot;Cambria Math&quot; w:hint=&quot;default&quot;/&gt;&lt;w:color w:val=&quot;000000&quot;/&gt;&lt;w:sz w:val=&quot;22&quot;/&gt;&lt;/w:rPr&gt;&lt;m:t&gt;M&lt;/m:t&gt;&lt;/m:r&gt;&lt;m:ctrlPr&gt;&lt;w:rPr&gt;&lt;w:rFonts w:ascii=&quot;Cambria Math&quot; w:h-ansi=&quot;Cambria Math&quot; w:hint=&quot;default&quot;/&gt;&lt;w:i/&gt;&lt;w:color w:val=&quot;000000&quot;/&gt;&lt;w:sz w:val=&quot;22&quot;/&gt;&lt;/w:rPr&gt;&lt;/m:ctrlPr&gt;&lt;/m:e&gt;&lt;m:sub&gt;&lt;m:r&gt;&lt;m:rPr&gt;&lt;m:scr m:val=&quot;roman&quot;/&gt;&lt;/m:rPr&gt;&lt;w:rPr&gt;&lt;w:rFonts w:ascii=&quot;Cambria Math&quot; w:h-ansi=&quot;Cambria Math&quot; w:hint=&quot;default&quot;/&gt;&lt;w:color w:val=&quot;000000&quot;/&gt;&lt;w:sz w:val=&quot;22&quot;/&gt;&lt;/w:rPr&gt;&lt;m:t&gt;y&lt;/m:t&gt;&lt;/m:r&gt;&lt;m:ctrlPr&gt;&lt;w:rPr&gt;&lt;w:rFonts w:ascii=&quot;Cambria Math&quot; w:h-ansi=&quot;Cambria Math&quot; w:hint=&quot;default&quot;/&gt;&lt;w:i/&gt;&lt;w:color w:val=&quot;000000&quot;/&gt;&lt;w:sz w:val=&quot;22&quot;/&gt;&lt;/w:rPr&gt;&lt;/m:ctrlPr&gt;&lt;/m:sub&gt;&lt;/m:sSub&gt;&lt;m:ctrlPr&gt;&lt;w:rPr&gt;&lt;w:rFonts w:ascii=&quot;Cambria Math&quot; w:h-ansi=&quot;Cambria Math&quot; w:hint=&quot;default&quot;/&gt;&lt;w:i/&gt;&lt;w:color w:val=&quot;000000&quot;/&gt;&lt;w:sz w:val=&quot;22&quot;/&gt;&lt;/w:rPr&gt;&lt;/m:ctrlPr&gt;&lt;/m:den&gt;&lt;/m:f&gt;&lt;m:r&gt;&lt;m:rPr&gt;&lt;m:scr m:val=&quot;roman&quot;/&gt;&lt;/m:rPr&gt;&lt;w:rPr&gt;&lt;w:rFonts w:ascii=&quot;Cambria Math&quot; w:h-ansi=&quot;Cambria Math&quot; w:hint=&quot;default&quot;/&gt;&lt;w:color w:val=&quot;000000&quot;/&gt;&lt;w:sz w:val=&quot;22&quot;/&gt;&lt;/w:rPr&gt;&lt;m:t&gt;)]}&lt;/m:t&gt;&lt;/m:r&gt;&lt;/m:oMath&gt;&lt;/m:oMathPara&gt;&lt;/w:p&gt;&lt;/wx:sect&gt;&lt;/w:body&gt;&lt;/w:wordDocument">
            <v:fill o:detectmouseclick="t"/>
            <v:imagedata r:id="rId46" o:title=""/>
            <o:lock v:ext="edit" aspectratio="f"/>
          </v:shape>
        </w:pict>
      </w:r>
    </w:p>
    <w:p w:rsidR="00E40B94" w:rsidRPr="0022518C" w:rsidRDefault="00E40B94" w:rsidP="00E40B94">
      <w:pPr>
        <w:spacing w:line="360" w:lineRule="auto"/>
        <w:ind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式中：</w:t>
      </w:r>
      <w:r w:rsidRPr="0022518C">
        <w:rPr>
          <w:rFonts w:ascii="Times New Roman" w:eastAsia="宋体" w:hAnsi="Times New Roman" w:cs="Times New Roman"/>
          <w:iCs/>
          <w:color w:val="000000"/>
          <w:sz w:val="24"/>
          <w:szCs w:val="24"/>
        </w:rPr>
        <w:t>C(x,y)——</w:t>
      </w:r>
      <w:r w:rsidRPr="0022518C">
        <w:rPr>
          <w:rFonts w:ascii="Times New Roman" w:eastAsia="宋体" w:hAnsi="Times New Roman" w:cs="Times New Roman"/>
          <w:iCs/>
          <w:color w:val="000000"/>
          <w:sz w:val="24"/>
          <w:szCs w:val="24"/>
        </w:rPr>
        <w:t>某污染物在河流中</w:t>
      </w:r>
      <w:r w:rsidRPr="0022518C">
        <w:rPr>
          <w:rFonts w:ascii="Times New Roman" w:eastAsia="宋体" w:hAnsi="Times New Roman" w:cs="Times New Roman"/>
          <w:iCs/>
          <w:color w:val="000000"/>
          <w:sz w:val="24"/>
          <w:szCs w:val="24"/>
        </w:rPr>
        <w:t>(x,y)</w:t>
      </w:r>
      <w:r w:rsidRPr="0022518C">
        <w:rPr>
          <w:rFonts w:ascii="Times New Roman" w:eastAsia="宋体" w:hAnsi="Times New Roman" w:cs="Times New Roman"/>
          <w:iCs/>
          <w:color w:val="000000"/>
          <w:sz w:val="24"/>
          <w:szCs w:val="24"/>
        </w:rPr>
        <w:t>点位处的预测浓度，</w:t>
      </w:r>
      <w:r w:rsidRPr="0022518C">
        <w:rPr>
          <w:rFonts w:ascii="Times New Roman" w:eastAsia="宋体" w:hAnsi="Times New Roman" w:cs="Times New Roman"/>
          <w:iCs/>
          <w:color w:val="000000"/>
          <w:sz w:val="24"/>
          <w:szCs w:val="24"/>
        </w:rPr>
        <w:t>mg/L</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K</w:t>
      </w:r>
      <w:r w:rsidRPr="0022518C">
        <w:rPr>
          <w:rFonts w:ascii="Times New Roman" w:eastAsia="宋体" w:hAnsi="Times New Roman" w:cs="Times New Roman"/>
          <w:iCs/>
          <w:color w:val="000000"/>
          <w:sz w:val="24"/>
          <w:szCs w:val="24"/>
          <w:vertAlign w:val="subscript"/>
        </w:rPr>
        <w:t>1</w:t>
      </w:r>
      <w:r w:rsidRPr="0022518C">
        <w:rPr>
          <w:rFonts w:ascii="Times New Roman" w:eastAsia="宋体" w:hAnsi="Times New Roman" w:cs="Times New Roman"/>
          <w:iCs/>
          <w:color w:val="000000"/>
          <w:sz w:val="24"/>
          <w:szCs w:val="24"/>
        </w:rPr>
        <w:t>——</w:t>
      </w:r>
      <w:r w:rsidRPr="0022518C">
        <w:rPr>
          <w:rFonts w:ascii="Times New Roman" w:eastAsia="宋体" w:hAnsi="Times New Roman" w:cs="Times New Roman"/>
          <w:iCs/>
          <w:color w:val="000000"/>
          <w:sz w:val="24"/>
          <w:szCs w:val="24"/>
        </w:rPr>
        <w:t>降解系数，</w:t>
      </w:r>
      <w:r w:rsidRPr="0022518C">
        <w:rPr>
          <w:rFonts w:ascii="Times New Roman" w:eastAsia="宋体" w:hAnsi="Times New Roman" w:cs="Times New Roman"/>
          <w:iCs/>
          <w:color w:val="000000"/>
          <w:sz w:val="24"/>
          <w:szCs w:val="24"/>
        </w:rPr>
        <w:t>1/d</w:t>
      </w:r>
      <w:r w:rsidRPr="0022518C">
        <w:rPr>
          <w:rFonts w:ascii="Times New Roman" w:eastAsia="宋体" w:hAnsi="Times New Roman" w:cs="Times New Roman"/>
          <w:iCs/>
          <w:color w:val="000000"/>
          <w:sz w:val="24"/>
          <w:szCs w:val="24"/>
        </w:rPr>
        <w:t>，</w:t>
      </w:r>
      <w:r w:rsidRPr="0022518C">
        <w:rPr>
          <w:rFonts w:ascii="Times New Roman" w:eastAsia="宋体" w:hAnsi="Times New Roman" w:cs="Times New Roman"/>
          <w:color w:val="000000"/>
          <w:sz w:val="24"/>
          <w:szCs w:val="24"/>
        </w:rPr>
        <w:t>COD</w:t>
      </w:r>
      <w:r w:rsidRPr="0022518C">
        <w:rPr>
          <w:rFonts w:ascii="Times New Roman" w:eastAsia="宋体" w:hAnsi="Times New Roman" w:cs="Times New Roman"/>
          <w:color w:val="000000"/>
          <w:sz w:val="24"/>
          <w:szCs w:val="24"/>
        </w:rPr>
        <w:t>取</w:t>
      </w:r>
      <w:r w:rsidRPr="0022518C">
        <w:rPr>
          <w:rFonts w:ascii="Times New Roman" w:eastAsia="宋体" w:hAnsi="Times New Roman" w:cs="Times New Roman"/>
          <w:color w:val="000000"/>
          <w:sz w:val="24"/>
          <w:szCs w:val="24"/>
        </w:rPr>
        <w:t>0.18</w:t>
      </w:r>
      <w:r w:rsidRPr="0022518C">
        <w:rPr>
          <w:rFonts w:ascii="Times New Roman" w:eastAsia="宋体" w:hAnsi="Times New Roman" w:cs="Times New Roman"/>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Ch——</w:t>
      </w:r>
      <w:r w:rsidRPr="0022518C">
        <w:rPr>
          <w:rFonts w:ascii="Times New Roman" w:eastAsia="宋体" w:hAnsi="Times New Roman" w:cs="Times New Roman"/>
          <w:iCs/>
          <w:color w:val="000000"/>
          <w:sz w:val="24"/>
          <w:szCs w:val="24"/>
        </w:rPr>
        <w:t>某污染物河流中的背景值，</w:t>
      </w:r>
      <w:r w:rsidRPr="0022518C">
        <w:rPr>
          <w:rFonts w:ascii="Times New Roman" w:eastAsia="宋体" w:hAnsi="Times New Roman" w:cs="Times New Roman"/>
          <w:iCs/>
          <w:color w:val="000000"/>
          <w:sz w:val="24"/>
          <w:szCs w:val="24"/>
        </w:rPr>
        <w:t>mg/L</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C</w:t>
      </w:r>
      <w:r w:rsidRPr="0022518C">
        <w:rPr>
          <w:rFonts w:ascii="Times New Roman" w:eastAsia="宋体" w:hAnsi="Times New Roman" w:cs="Times New Roman"/>
          <w:iCs/>
          <w:color w:val="000000"/>
          <w:sz w:val="24"/>
          <w:szCs w:val="24"/>
          <w:vertAlign w:val="subscript"/>
        </w:rPr>
        <w:t>p</w:t>
      </w:r>
      <w:r w:rsidRPr="0022518C">
        <w:rPr>
          <w:rFonts w:ascii="Times New Roman" w:eastAsia="宋体" w:hAnsi="Times New Roman" w:cs="Times New Roman"/>
          <w:iCs/>
          <w:color w:val="000000"/>
          <w:sz w:val="24"/>
          <w:szCs w:val="24"/>
        </w:rPr>
        <w:t>——</w:t>
      </w:r>
      <w:r w:rsidRPr="0022518C">
        <w:rPr>
          <w:rFonts w:ascii="Times New Roman" w:eastAsia="宋体" w:hAnsi="Times New Roman" w:cs="Times New Roman"/>
          <w:iCs/>
          <w:color w:val="000000"/>
          <w:sz w:val="24"/>
          <w:szCs w:val="24"/>
        </w:rPr>
        <w:t>污染物排放浓度，</w:t>
      </w:r>
      <w:r w:rsidRPr="0022518C">
        <w:rPr>
          <w:rFonts w:ascii="Times New Roman" w:eastAsia="宋体" w:hAnsi="Times New Roman" w:cs="Times New Roman"/>
          <w:iCs/>
          <w:color w:val="000000"/>
          <w:sz w:val="24"/>
          <w:szCs w:val="24"/>
        </w:rPr>
        <w:t>mg/L</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Q</w:t>
      </w:r>
      <w:r w:rsidRPr="0022518C">
        <w:rPr>
          <w:rFonts w:ascii="Times New Roman" w:eastAsia="宋体" w:hAnsi="Times New Roman" w:cs="Times New Roman"/>
          <w:iCs/>
          <w:color w:val="000000"/>
          <w:sz w:val="24"/>
          <w:szCs w:val="24"/>
          <w:vertAlign w:val="subscript"/>
        </w:rPr>
        <w:t>p</w:t>
      </w:r>
      <w:r w:rsidRPr="0022518C">
        <w:rPr>
          <w:rFonts w:ascii="Times New Roman" w:eastAsia="宋体" w:hAnsi="Times New Roman" w:cs="Times New Roman"/>
          <w:iCs/>
          <w:color w:val="000000"/>
          <w:sz w:val="24"/>
          <w:szCs w:val="24"/>
        </w:rPr>
        <w:t>——</w:t>
      </w:r>
      <w:r w:rsidRPr="0022518C">
        <w:rPr>
          <w:rFonts w:ascii="Times New Roman" w:eastAsia="宋体" w:hAnsi="Times New Roman" w:cs="Times New Roman"/>
          <w:iCs/>
          <w:color w:val="000000"/>
          <w:sz w:val="24"/>
          <w:szCs w:val="24"/>
        </w:rPr>
        <w:t>废水流量，</w:t>
      </w:r>
      <w:r w:rsidRPr="0022518C">
        <w:rPr>
          <w:rFonts w:ascii="Times New Roman" w:eastAsia="宋体" w:hAnsi="Times New Roman" w:cs="Times New Roman"/>
          <w:iCs/>
          <w:color w:val="000000"/>
          <w:sz w:val="24"/>
          <w:szCs w:val="24"/>
        </w:rPr>
        <w:t>m³/s</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M</w:t>
      </w:r>
      <w:r w:rsidRPr="0022518C">
        <w:rPr>
          <w:rFonts w:ascii="Times New Roman" w:eastAsia="宋体" w:hAnsi="Times New Roman" w:cs="Times New Roman"/>
          <w:iCs/>
          <w:color w:val="000000"/>
          <w:sz w:val="24"/>
          <w:szCs w:val="24"/>
          <w:vertAlign w:val="subscript"/>
        </w:rPr>
        <w:t>y</w:t>
      </w:r>
      <w:r w:rsidRPr="0022518C">
        <w:rPr>
          <w:rFonts w:ascii="Times New Roman" w:eastAsia="宋体" w:hAnsi="Times New Roman" w:cs="Times New Roman"/>
          <w:iCs/>
          <w:color w:val="000000"/>
          <w:sz w:val="24"/>
          <w:szCs w:val="24"/>
        </w:rPr>
        <w:t>——</w:t>
      </w:r>
      <w:r w:rsidRPr="0022518C">
        <w:rPr>
          <w:rFonts w:ascii="Times New Roman" w:eastAsia="宋体" w:hAnsi="Times New Roman" w:cs="Times New Roman"/>
          <w:iCs/>
          <w:color w:val="000000"/>
          <w:sz w:val="24"/>
          <w:szCs w:val="24"/>
        </w:rPr>
        <w:t>横向扩散参数，</w:t>
      </w:r>
      <w:r w:rsidRPr="0022518C">
        <w:rPr>
          <w:rFonts w:ascii="Times New Roman" w:eastAsia="宋体" w:hAnsi="Times New Roman" w:cs="Times New Roman"/>
          <w:iCs/>
          <w:color w:val="000000"/>
          <w:sz w:val="24"/>
          <w:szCs w:val="24"/>
        </w:rPr>
        <w:t>m</w:t>
      </w:r>
      <w:r w:rsidRPr="0022518C">
        <w:rPr>
          <w:rFonts w:ascii="Times New Roman" w:eastAsia="宋体" w:hAnsi="Times New Roman" w:cs="Times New Roman"/>
          <w:iCs/>
          <w:color w:val="000000"/>
          <w:sz w:val="24"/>
          <w:szCs w:val="24"/>
          <w:vertAlign w:val="superscript"/>
        </w:rPr>
        <w:t>2</w:t>
      </w:r>
      <w:r w:rsidRPr="0022518C">
        <w:rPr>
          <w:rFonts w:ascii="Times New Roman" w:eastAsia="宋体" w:hAnsi="Times New Roman" w:cs="Times New Roman"/>
          <w:iCs/>
          <w:color w:val="000000"/>
          <w:sz w:val="24"/>
          <w:szCs w:val="24"/>
        </w:rPr>
        <w:t>/s</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u——</w:t>
      </w:r>
      <w:r w:rsidRPr="0022518C">
        <w:rPr>
          <w:rFonts w:ascii="Times New Roman" w:eastAsia="宋体" w:hAnsi="Times New Roman" w:cs="Times New Roman"/>
          <w:iCs/>
          <w:color w:val="000000"/>
          <w:sz w:val="24"/>
          <w:szCs w:val="24"/>
        </w:rPr>
        <w:t>河流流速，</w:t>
      </w:r>
      <w:r w:rsidRPr="0022518C">
        <w:rPr>
          <w:rFonts w:ascii="Times New Roman" w:eastAsia="宋体" w:hAnsi="Times New Roman" w:cs="Times New Roman"/>
          <w:iCs/>
          <w:color w:val="000000"/>
          <w:sz w:val="24"/>
          <w:szCs w:val="24"/>
        </w:rPr>
        <w:t>m/s</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x——</w:t>
      </w:r>
      <w:r w:rsidRPr="0022518C">
        <w:rPr>
          <w:rFonts w:ascii="Times New Roman" w:eastAsia="宋体" w:hAnsi="Times New Roman" w:cs="Times New Roman"/>
          <w:iCs/>
          <w:color w:val="000000"/>
          <w:sz w:val="24"/>
          <w:szCs w:val="24"/>
        </w:rPr>
        <w:t>迪卡尔坐标系中纵向坐标（</w:t>
      </w:r>
      <w:r w:rsidRPr="0022518C">
        <w:rPr>
          <w:rFonts w:ascii="Times New Roman" w:eastAsia="宋体" w:hAnsi="Times New Roman" w:cs="Times New Roman"/>
          <w:iCs/>
          <w:color w:val="000000"/>
          <w:sz w:val="24"/>
          <w:szCs w:val="24"/>
        </w:rPr>
        <w:t>m</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y——</w:t>
      </w:r>
      <w:r w:rsidRPr="0022518C">
        <w:rPr>
          <w:rFonts w:ascii="Times New Roman" w:eastAsia="宋体" w:hAnsi="Times New Roman" w:cs="Times New Roman"/>
          <w:iCs/>
          <w:color w:val="000000"/>
          <w:sz w:val="24"/>
          <w:szCs w:val="24"/>
        </w:rPr>
        <w:t>迪卡尔坐标系中横向坐标（</w:t>
      </w:r>
      <w:r w:rsidRPr="0022518C">
        <w:rPr>
          <w:rFonts w:ascii="Times New Roman" w:eastAsia="宋体" w:hAnsi="Times New Roman" w:cs="Times New Roman"/>
          <w:iCs/>
          <w:color w:val="000000"/>
          <w:sz w:val="24"/>
          <w:szCs w:val="24"/>
        </w:rPr>
        <w:t>m</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200" w:left="420"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M</w:t>
      </w:r>
      <w:r w:rsidRPr="0022518C">
        <w:rPr>
          <w:rFonts w:ascii="Times New Roman" w:eastAsia="宋体" w:hAnsi="Times New Roman" w:cs="Times New Roman"/>
          <w:color w:val="000000"/>
          <w:sz w:val="24"/>
          <w:szCs w:val="24"/>
          <w:vertAlign w:val="subscript"/>
        </w:rPr>
        <w:t>y</w:t>
      </w:r>
      <w:r w:rsidRPr="0022518C">
        <w:rPr>
          <w:rFonts w:ascii="Times New Roman" w:eastAsia="宋体" w:hAnsi="Times New Roman" w:cs="Times New Roman"/>
          <w:color w:val="000000"/>
          <w:sz w:val="24"/>
          <w:szCs w:val="24"/>
        </w:rPr>
        <w:t>法采用泰勒法：</w:t>
      </w:r>
      <w:r w:rsidRPr="0022518C">
        <w:rPr>
          <w:rFonts w:ascii="Times New Roman" w:eastAsia="宋体" w:hAnsi="Times New Roman" w:cs="Times New Roman"/>
          <w:color w:val="000000"/>
          <w:sz w:val="24"/>
          <w:szCs w:val="24"/>
        </w:rPr>
        <w:t>M</w:t>
      </w:r>
      <w:r w:rsidRPr="0022518C">
        <w:rPr>
          <w:rFonts w:ascii="Times New Roman" w:eastAsia="宋体" w:hAnsi="Times New Roman" w:cs="Times New Roman"/>
          <w:color w:val="000000"/>
          <w:sz w:val="24"/>
          <w:szCs w:val="24"/>
          <w:vertAlign w:val="subscript"/>
        </w:rPr>
        <w:t>y</w:t>
      </w:r>
      <w:r w:rsidRPr="0022518C">
        <w:rPr>
          <w:rFonts w:ascii="Times New Roman" w:eastAsia="宋体" w:hAnsi="Times New Roman" w:cs="Times New Roman"/>
          <w:color w:val="000000"/>
          <w:sz w:val="24"/>
          <w:szCs w:val="24"/>
        </w:rPr>
        <w:t>=(0.058H+0.0065B)(gHI)</w:t>
      </w:r>
      <w:r w:rsidRPr="0022518C">
        <w:rPr>
          <w:rFonts w:ascii="Times New Roman" w:eastAsia="宋体" w:hAnsi="Times New Roman" w:cs="Times New Roman"/>
          <w:color w:val="000000"/>
          <w:sz w:val="24"/>
          <w:szCs w:val="24"/>
          <w:vertAlign w:val="superscript"/>
        </w:rPr>
        <w:t>1/2</w:t>
      </w:r>
      <w:r w:rsidRPr="0022518C">
        <w:rPr>
          <w:rFonts w:ascii="Times New Roman" w:eastAsia="宋体" w:hAnsi="Times New Roman" w:cs="Times New Roman"/>
          <w:color w:val="000000"/>
          <w:sz w:val="24"/>
          <w:szCs w:val="24"/>
        </w:rPr>
        <w:t>；</w:t>
      </w:r>
    </w:p>
    <w:p w:rsidR="00E40B94" w:rsidRPr="0022518C" w:rsidRDefault="00E40B94" w:rsidP="00E40B94">
      <w:pPr>
        <w:spacing w:line="360" w:lineRule="auto"/>
        <w:ind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式中：</w:t>
      </w:r>
      <w:r w:rsidRPr="0022518C">
        <w:rPr>
          <w:rFonts w:ascii="Times New Roman" w:eastAsia="宋体" w:hAnsi="Times New Roman" w:cs="Times New Roman"/>
          <w:iCs/>
          <w:color w:val="000000"/>
          <w:sz w:val="24"/>
          <w:szCs w:val="24"/>
        </w:rPr>
        <w:t>I——</w:t>
      </w:r>
      <w:r w:rsidRPr="0022518C">
        <w:rPr>
          <w:rFonts w:ascii="Times New Roman" w:eastAsia="宋体" w:hAnsi="Times New Roman" w:cs="Times New Roman"/>
          <w:iCs/>
          <w:color w:val="000000"/>
          <w:sz w:val="24"/>
          <w:szCs w:val="24"/>
        </w:rPr>
        <w:t>河流平均比降</w:t>
      </w:r>
      <w:r w:rsidRPr="0022518C">
        <w:rPr>
          <w:rFonts w:ascii="Times New Roman" w:eastAsia="宋体" w:hAnsi="Times New Roman" w:cs="Times New Roman"/>
          <w:iCs/>
          <w:color w:val="000000"/>
          <w:sz w:val="24"/>
          <w:szCs w:val="24"/>
        </w:rPr>
        <w:t>m/m</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300" w:left="63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H——</w:t>
      </w:r>
      <w:r w:rsidRPr="0022518C">
        <w:rPr>
          <w:rFonts w:ascii="Times New Roman" w:eastAsia="宋体" w:hAnsi="Times New Roman" w:cs="Times New Roman"/>
          <w:iCs/>
          <w:color w:val="000000"/>
          <w:sz w:val="24"/>
          <w:szCs w:val="24"/>
        </w:rPr>
        <w:t>河流平均深度</w:t>
      </w:r>
      <w:r w:rsidRPr="0022518C">
        <w:rPr>
          <w:rFonts w:ascii="Times New Roman" w:eastAsia="宋体" w:hAnsi="Times New Roman" w:cs="Times New Roman"/>
          <w:iCs/>
          <w:color w:val="000000"/>
          <w:sz w:val="24"/>
          <w:szCs w:val="24"/>
        </w:rPr>
        <w:t>m</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leftChars="300" w:left="630" w:firstLineChars="200" w:firstLine="480"/>
        <w:rPr>
          <w:rFonts w:ascii="Times New Roman" w:eastAsia="宋体" w:hAnsi="Times New Roman" w:cs="Times New Roman"/>
          <w:iCs/>
          <w:color w:val="000000"/>
          <w:sz w:val="24"/>
          <w:szCs w:val="24"/>
        </w:rPr>
      </w:pPr>
      <w:r w:rsidRPr="0022518C">
        <w:rPr>
          <w:rFonts w:ascii="Times New Roman" w:eastAsia="宋体" w:hAnsi="Times New Roman" w:cs="Times New Roman"/>
          <w:iCs/>
          <w:color w:val="000000"/>
          <w:sz w:val="24"/>
          <w:szCs w:val="24"/>
        </w:rPr>
        <w:t>B——</w:t>
      </w:r>
      <w:r w:rsidRPr="0022518C">
        <w:rPr>
          <w:rFonts w:ascii="Times New Roman" w:eastAsia="宋体" w:hAnsi="Times New Roman" w:cs="Times New Roman"/>
          <w:iCs/>
          <w:color w:val="000000"/>
          <w:sz w:val="24"/>
          <w:szCs w:val="24"/>
        </w:rPr>
        <w:t>河流平均宽度</w:t>
      </w:r>
      <w:r w:rsidRPr="0022518C">
        <w:rPr>
          <w:rFonts w:ascii="Times New Roman" w:eastAsia="宋体" w:hAnsi="Times New Roman" w:cs="Times New Roman"/>
          <w:iCs/>
          <w:color w:val="000000"/>
          <w:sz w:val="24"/>
          <w:szCs w:val="24"/>
        </w:rPr>
        <w:t>m</w:t>
      </w:r>
      <w:r w:rsidRPr="0022518C">
        <w:rPr>
          <w:rFonts w:ascii="Times New Roman" w:eastAsia="宋体" w:hAnsi="Times New Roman" w:cs="Times New Roman"/>
          <w:iCs/>
          <w:color w:val="000000"/>
          <w:sz w:val="24"/>
          <w:szCs w:val="24"/>
        </w:rPr>
        <w:t>。</w:t>
      </w:r>
    </w:p>
    <w:p w:rsidR="00E40B94" w:rsidRPr="0022518C" w:rsidRDefault="00E40B94" w:rsidP="00E40B94">
      <w:pPr>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利用上述模式，预测事故排放时的影响范围和影响程度。</w:t>
      </w:r>
    </w:p>
    <w:p w:rsidR="00E40B94" w:rsidRPr="0022518C" w:rsidRDefault="00E40B94" w:rsidP="00E40B94">
      <w:pPr>
        <w:spacing w:line="360" w:lineRule="auto"/>
        <w:ind w:firstLineChars="200" w:firstLine="482"/>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4</w:t>
      </w:r>
      <w:r w:rsidRPr="0022518C">
        <w:rPr>
          <w:rFonts w:ascii="Times New Roman" w:eastAsia="宋体" w:hAnsi="Times New Roman" w:cs="Times New Roman"/>
          <w:b/>
          <w:color w:val="000000"/>
          <w:sz w:val="24"/>
          <w:szCs w:val="24"/>
        </w:rPr>
        <w:t>、河流水文参数的确定</w:t>
      </w:r>
    </w:p>
    <w:p w:rsidR="00E40B94" w:rsidRPr="0022518C" w:rsidRDefault="00E40B94" w:rsidP="00E40B94">
      <w:pPr>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评价水域长江枯水期水文参数见下表。</w:t>
      </w:r>
    </w:p>
    <w:p w:rsidR="00E40B94" w:rsidRPr="0022518C" w:rsidRDefault="00E40B94" w:rsidP="00E40B94">
      <w:pPr>
        <w:jc w:val="center"/>
        <w:outlineLvl w:val="5"/>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hint="eastAsia"/>
          <w:b/>
          <w:color w:val="000000"/>
          <w:sz w:val="24"/>
          <w:szCs w:val="24"/>
        </w:rPr>
        <w:t>-22</w:t>
      </w:r>
      <w:r w:rsidRPr="0022518C">
        <w:rPr>
          <w:rFonts w:ascii="Times New Roman" w:eastAsia="宋体" w:hAnsi="Times New Roman" w:cs="Times New Roman"/>
          <w:b/>
          <w:color w:val="000000"/>
          <w:sz w:val="24"/>
          <w:szCs w:val="24"/>
        </w:rPr>
        <w:t xml:space="preserve">  </w:t>
      </w:r>
      <w:r w:rsidRPr="0022518C">
        <w:rPr>
          <w:rFonts w:ascii="Times New Roman" w:eastAsia="宋体" w:hAnsi="Times New Roman" w:cs="Times New Roman"/>
          <w:b/>
          <w:color w:val="000000"/>
          <w:sz w:val="24"/>
          <w:szCs w:val="24"/>
        </w:rPr>
        <w:t>河流水文参数一览表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 w:type="dxa"/>
          <w:right w:w="14" w:type="dxa"/>
        </w:tblCellMar>
        <w:tblLook w:val="0000" w:firstRow="0" w:lastRow="0" w:firstColumn="0" w:lastColumn="0" w:noHBand="0" w:noVBand="0"/>
      </w:tblPr>
      <w:tblGrid>
        <w:gridCol w:w="646"/>
        <w:gridCol w:w="1004"/>
        <w:gridCol w:w="868"/>
        <w:gridCol w:w="815"/>
        <w:gridCol w:w="1068"/>
        <w:gridCol w:w="1097"/>
        <w:gridCol w:w="1138"/>
        <w:gridCol w:w="856"/>
        <w:gridCol w:w="1171"/>
        <w:gridCol w:w="1113"/>
      </w:tblGrid>
      <w:tr w:rsidR="00E40B94" w:rsidRPr="0022518C" w:rsidTr="00E40B94">
        <w:trPr>
          <w:tblHeader/>
          <w:jc w:val="center"/>
        </w:trPr>
        <w:tc>
          <w:tcPr>
            <w:tcW w:w="330"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水域</w:t>
            </w:r>
          </w:p>
        </w:tc>
        <w:tc>
          <w:tcPr>
            <w:tcW w:w="5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流速</w:t>
            </w:r>
          </w:p>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m/s</w:t>
            </w:r>
            <w:r w:rsidRPr="0022518C">
              <w:rPr>
                <w:rFonts w:ascii="Times New Roman" w:eastAsia="宋体" w:hAnsi="Times New Roman" w:cs="Times New Roman"/>
                <w:b/>
                <w:color w:val="000000"/>
                <w:w w:val="105"/>
                <w:szCs w:val="21"/>
              </w:rPr>
              <w:t>）</w:t>
            </w:r>
          </w:p>
        </w:tc>
        <w:tc>
          <w:tcPr>
            <w:tcW w:w="444"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水深</w:t>
            </w:r>
          </w:p>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m</w:t>
            </w:r>
            <w:r w:rsidRPr="0022518C">
              <w:rPr>
                <w:rFonts w:ascii="Times New Roman" w:eastAsia="宋体" w:hAnsi="Times New Roman" w:cs="Times New Roman"/>
                <w:b/>
                <w:color w:val="000000"/>
                <w:w w:val="105"/>
                <w:szCs w:val="21"/>
              </w:rPr>
              <w:t>）</w:t>
            </w:r>
          </w:p>
        </w:tc>
        <w:tc>
          <w:tcPr>
            <w:tcW w:w="417"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水宽</w:t>
            </w:r>
          </w:p>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m</w:t>
            </w:r>
            <w:r w:rsidRPr="0022518C">
              <w:rPr>
                <w:rFonts w:ascii="Times New Roman" w:eastAsia="宋体" w:hAnsi="Times New Roman" w:cs="Times New Roman"/>
                <w:b/>
                <w:color w:val="000000"/>
                <w:w w:val="105"/>
                <w:szCs w:val="21"/>
              </w:rPr>
              <w:t>）</w:t>
            </w:r>
          </w:p>
        </w:tc>
        <w:tc>
          <w:tcPr>
            <w:tcW w:w="546"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水力坡度</w:t>
            </w:r>
          </w:p>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w:t>
            </w:r>
          </w:p>
        </w:tc>
        <w:tc>
          <w:tcPr>
            <w:tcW w:w="561"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M</w:t>
            </w:r>
            <w:r w:rsidRPr="0022518C">
              <w:rPr>
                <w:rFonts w:ascii="Times New Roman" w:eastAsia="宋体" w:hAnsi="Times New Roman" w:cs="Times New Roman"/>
                <w:b/>
                <w:color w:val="000000"/>
                <w:w w:val="105"/>
                <w:szCs w:val="21"/>
                <w:vertAlign w:val="subscript"/>
              </w:rPr>
              <w:t>y</w:t>
            </w:r>
          </w:p>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m</w:t>
            </w:r>
            <w:r w:rsidRPr="0022518C">
              <w:rPr>
                <w:rFonts w:ascii="Times New Roman" w:eastAsia="宋体" w:hAnsi="Times New Roman" w:cs="Times New Roman"/>
                <w:b/>
                <w:color w:val="000000"/>
                <w:w w:val="105"/>
                <w:szCs w:val="21"/>
                <w:vertAlign w:val="superscript"/>
              </w:rPr>
              <w:t>2</w:t>
            </w:r>
            <w:r w:rsidRPr="0022518C">
              <w:rPr>
                <w:rFonts w:ascii="Times New Roman" w:eastAsia="宋体" w:hAnsi="Times New Roman" w:cs="Times New Roman"/>
                <w:b/>
                <w:color w:val="000000"/>
                <w:w w:val="105"/>
                <w:szCs w:val="21"/>
              </w:rPr>
              <w:t>/s</w:t>
            </w:r>
            <w:r w:rsidRPr="0022518C">
              <w:rPr>
                <w:rFonts w:ascii="Times New Roman" w:eastAsia="宋体" w:hAnsi="Times New Roman" w:cs="Times New Roman"/>
                <w:b/>
                <w:color w:val="000000"/>
                <w:w w:val="105"/>
                <w:szCs w:val="21"/>
              </w:rPr>
              <w:t>）</w:t>
            </w:r>
          </w:p>
        </w:tc>
        <w:tc>
          <w:tcPr>
            <w:tcW w:w="1020" w:type="pct"/>
            <w:gridSpan w:val="2"/>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vertAlign w:val="subscript"/>
              </w:rPr>
            </w:pPr>
            <w:r w:rsidRPr="0022518C">
              <w:rPr>
                <w:rFonts w:ascii="Times New Roman" w:eastAsia="宋体" w:hAnsi="Times New Roman" w:cs="Times New Roman"/>
                <w:b/>
                <w:color w:val="000000"/>
                <w:w w:val="105"/>
                <w:szCs w:val="21"/>
              </w:rPr>
              <w:t>K</w:t>
            </w:r>
            <w:r w:rsidRPr="0022518C">
              <w:rPr>
                <w:rFonts w:ascii="Times New Roman" w:eastAsia="宋体" w:hAnsi="Times New Roman" w:cs="Times New Roman"/>
                <w:b/>
                <w:color w:val="000000"/>
                <w:w w:val="105"/>
                <w:szCs w:val="21"/>
                <w:vertAlign w:val="subscript"/>
              </w:rPr>
              <w:t>1</w:t>
            </w:r>
          </w:p>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l/d</w:t>
            </w:r>
            <w:r w:rsidRPr="0022518C">
              <w:rPr>
                <w:rFonts w:ascii="Times New Roman" w:eastAsia="宋体" w:hAnsi="Times New Roman" w:cs="Times New Roman"/>
                <w:b/>
                <w:color w:val="000000"/>
                <w:w w:val="105"/>
                <w:szCs w:val="21"/>
              </w:rPr>
              <w:t>）</w:t>
            </w:r>
          </w:p>
        </w:tc>
        <w:tc>
          <w:tcPr>
            <w:tcW w:w="599" w:type="pct"/>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背景浓度（</w:t>
            </w:r>
            <w:r w:rsidRPr="0022518C">
              <w:rPr>
                <w:rFonts w:ascii="Times New Roman" w:eastAsia="宋体" w:hAnsi="Times New Roman" w:cs="Times New Roman"/>
                <w:b/>
                <w:color w:val="000000"/>
                <w:w w:val="105"/>
                <w:szCs w:val="21"/>
              </w:rPr>
              <w:t>mg/L</w:t>
            </w:r>
            <w:r w:rsidRPr="0022518C">
              <w:rPr>
                <w:rFonts w:ascii="Times New Roman" w:eastAsia="宋体" w:hAnsi="Times New Roman" w:cs="Times New Roman"/>
                <w:b/>
                <w:color w:val="000000"/>
                <w:w w:val="105"/>
                <w:szCs w:val="21"/>
              </w:rPr>
              <w:t>）</w:t>
            </w:r>
          </w:p>
        </w:tc>
        <w:tc>
          <w:tcPr>
            <w:tcW w:w="569" w:type="pct"/>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标准</w:t>
            </w:r>
          </w:p>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w:t>
            </w:r>
            <w:r w:rsidRPr="0022518C">
              <w:rPr>
                <w:rFonts w:ascii="Times New Roman" w:eastAsia="宋体" w:hAnsi="Times New Roman" w:cs="Times New Roman"/>
                <w:b/>
                <w:color w:val="000000"/>
                <w:w w:val="105"/>
                <w:szCs w:val="21"/>
              </w:rPr>
              <w:t>mg/L</w:t>
            </w:r>
            <w:r w:rsidRPr="0022518C">
              <w:rPr>
                <w:rFonts w:ascii="Times New Roman" w:eastAsia="宋体" w:hAnsi="Times New Roman" w:cs="Times New Roman"/>
                <w:b/>
                <w:color w:val="000000"/>
                <w:w w:val="105"/>
                <w:szCs w:val="21"/>
              </w:rPr>
              <w:t>）</w:t>
            </w:r>
          </w:p>
        </w:tc>
      </w:tr>
      <w:tr w:rsidR="00E40B94" w:rsidRPr="0022518C" w:rsidTr="00E40B94">
        <w:trPr>
          <w:jc w:val="center"/>
        </w:trPr>
        <w:tc>
          <w:tcPr>
            <w:tcW w:w="330"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长江</w:t>
            </w:r>
          </w:p>
        </w:tc>
        <w:tc>
          <w:tcPr>
            <w:tcW w:w="5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0.77</w:t>
            </w:r>
          </w:p>
        </w:tc>
        <w:tc>
          <w:tcPr>
            <w:tcW w:w="444"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7.11</w:t>
            </w:r>
          </w:p>
        </w:tc>
        <w:tc>
          <w:tcPr>
            <w:tcW w:w="417"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1120</w:t>
            </w:r>
          </w:p>
        </w:tc>
        <w:tc>
          <w:tcPr>
            <w:tcW w:w="546"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0.025</w:t>
            </w:r>
          </w:p>
        </w:tc>
        <w:tc>
          <w:tcPr>
            <w:tcW w:w="561"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0.32</w:t>
            </w:r>
          </w:p>
        </w:tc>
        <w:tc>
          <w:tcPr>
            <w:tcW w:w="582"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COD</w:t>
            </w:r>
            <w:r w:rsidRPr="0022518C">
              <w:rPr>
                <w:rFonts w:ascii="Times New Roman" w:eastAsia="宋体" w:hAnsi="Times New Roman" w:cs="Times New Roman"/>
                <w:color w:val="000000"/>
                <w:w w:val="105"/>
                <w:szCs w:val="21"/>
                <w:vertAlign w:val="subscript"/>
              </w:rPr>
              <w:t>Cr</w:t>
            </w:r>
          </w:p>
        </w:tc>
        <w:tc>
          <w:tcPr>
            <w:tcW w:w="437"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0.18</w:t>
            </w:r>
          </w:p>
        </w:tc>
        <w:tc>
          <w:tcPr>
            <w:tcW w:w="599"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8.7</w:t>
            </w:r>
          </w:p>
        </w:tc>
        <w:tc>
          <w:tcPr>
            <w:tcW w:w="569"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20</w:t>
            </w:r>
          </w:p>
        </w:tc>
      </w:tr>
    </w:tbl>
    <w:p w:rsidR="00E40B94" w:rsidRPr="0022518C" w:rsidRDefault="00E40B94" w:rsidP="00E40B94">
      <w:pPr>
        <w:spacing w:line="360" w:lineRule="auto"/>
        <w:ind w:firstLineChars="200" w:firstLine="466"/>
        <w:rPr>
          <w:rFonts w:ascii="Times New Roman" w:eastAsia="宋体" w:hAnsi="Times New Roman" w:cs="Times New Roman"/>
          <w:b/>
          <w:color w:val="000000"/>
          <w:spacing w:val="-4"/>
          <w:sz w:val="24"/>
          <w:szCs w:val="24"/>
        </w:rPr>
      </w:pPr>
      <w:r w:rsidRPr="0022518C">
        <w:rPr>
          <w:rFonts w:ascii="Times New Roman" w:eastAsia="宋体" w:hAnsi="Times New Roman" w:cs="Times New Roman"/>
          <w:b/>
          <w:color w:val="000000"/>
          <w:spacing w:val="-4"/>
          <w:sz w:val="24"/>
          <w:szCs w:val="24"/>
        </w:rPr>
        <w:t>5</w:t>
      </w:r>
      <w:r w:rsidRPr="0022518C">
        <w:rPr>
          <w:rFonts w:ascii="Times New Roman" w:eastAsia="宋体" w:hAnsi="Times New Roman" w:cs="Times New Roman"/>
          <w:b/>
          <w:color w:val="000000"/>
          <w:spacing w:val="-4"/>
          <w:sz w:val="24"/>
          <w:szCs w:val="24"/>
        </w:rPr>
        <w:t>、预测结果及分析</w:t>
      </w:r>
    </w:p>
    <w:p w:rsidR="00E40B94" w:rsidRPr="0022518C" w:rsidRDefault="00E40B94" w:rsidP="00E40B94">
      <w:pPr>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预测结果见表</w:t>
      </w:r>
      <w:r>
        <w:rPr>
          <w:rFonts w:ascii="Times New Roman" w:eastAsia="宋体" w:hAnsi="Times New Roman" w:cs="Times New Roman" w:hint="eastAsia"/>
          <w:color w:val="000000"/>
          <w:spacing w:val="-4"/>
          <w:sz w:val="24"/>
          <w:szCs w:val="24"/>
        </w:rPr>
        <w:t>6.9</w:t>
      </w:r>
      <w:r w:rsidRPr="0022518C">
        <w:rPr>
          <w:rFonts w:ascii="Times New Roman" w:eastAsia="宋体" w:hAnsi="Times New Roman" w:cs="Times New Roman" w:hint="eastAsia"/>
          <w:color w:val="000000"/>
          <w:spacing w:val="-4"/>
          <w:sz w:val="24"/>
          <w:szCs w:val="24"/>
        </w:rPr>
        <w:t>-23</w:t>
      </w:r>
      <w:r w:rsidRPr="0022518C">
        <w:rPr>
          <w:rFonts w:ascii="Times New Roman" w:eastAsia="宋体" w:hAnsi="Times New Roman" w:cs="Times New Roman"/>
          <w:color w:val="000000"/>
          <w:spacing w:val="-4"/>
          <w:sz w:val="24"/>
          <w:szCs w:val="24"/>
        </w:rPr>
        <w:t>。</w:t>
      </w:r>
    </w:p>
    <w:p w:rsidR="00E40B94" w:rsidRPr="0022518C" w:rsidRDefault="00E40B94" w:rsidP="00E40B94">
      <w:pPr>
        <w:jc w:val="center"/>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hint="eastAsia"/>
          <w:b/>
          <w:color w:val="000000"/>
          <w:sz w:val="24"/>
          <w:szCs w:val="24"/>
          <w:lang w:val="zh-CN"/>
        </w:rPr>
        <w:t>-</w:t>
      </w:r>
      <w:r w:rsidRPr="0022518C">
        <w:rPr>
          <w:rFonts w:ascii="Times New Roman" w:eastAsia="宋体" w:hAnsi="Times New Roman" w:cs="Times New Roman" w:hint="eastAsia"/>
          <w:b/>
          <w:color w:val="000000"/>
          <w:sz w:val="24"/>
          <w:szCs w:val="24"/>
        </w:rPr>
        <w:t>23</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项目污水事故排放对地表水影响预测结果（</w:t>
      </w:r>
      <w:r w:rsidRPr="0022518C">
        <w:rPr>
          <w:rFonts w:ascii="Times New Roman" w:eastAsia="宋体" w:hAnsi="Times New Roman" w:cs="Times New Roman"/>
          <w:b/>
          <w:color w:val="000000"/>
          <w:sz w:val="24"/>
          <w:szCs w:val="24"/>
          <w:lang w:val="zh-CN"/>
        </w:rPr>
        <w:t>COD</w:t>
      </w:r>
      <w:r w:rsidRPr="0022518C">
        <w:rPr>
          <w:rFonts w:ascii="Times New Roman" w:eastAsia="宋体" w:hAnsi="Times New Roman" w:cs="Times New Roman"/>
          <w:b/>
          <w:color w:val="000000"/>
          <w:sz w:val="24"/>
          <w:szCs w:val="24"/>
          <w:lang w:val="zh-CN"/>
        </w:rPr>
        <w:t>）</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单位：</w:t>
      </w:r>
      <w:r w:rsidRPr="0022518C">
        <w:rPr>
          <w:rFonts w:ascii="Times New Roman" w:eastAsia="宋体" w:hAnsi="Times New Roman" w:cs="Times New Roman"/>
          <w:b/>
          <w:color w:val="000000"/>
          <w:sz w:val="24"/>
          <w:szCs w:val="24"/>
          <w:lang w:val="zh-CN"/>
        </w:rPr>
        <w:t>mg/L</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208"/>
        <w:gridCol w:w="1081"/>
        <w:gridCol w:w="1077"/>
        <w:gridCol w:w="1079"/>
        <w:gridCol w:w="1083"/>
        <w:gridCol w:w="1085"/>
        <w:gridCol w:w="1079"/>
        <w:gridCol w:w="1079"/>
        <w:gridCol w:w="1089"/>
      </w:tblGrid>
      <w:tr w:rsidR="00E40B94" w:rsidRPr="0022518C" w:rsidTr="00E40B94">
        <w:trPr>
          <w:trHeight w:val="351"/>
          <w:tblHeader/>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预测浓度</w:t>
            </w:r>
          </w:p>
        </w:tc>
        <w:tc>
          <w:tcPr>
            <w:tcW w:w="4386" w:type="pct"/>
            <w:gridSpan w:val="8"/>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横向距离（</w:t>
            </w:r>
            <w:r w:rsidRPr="0022518C">
              <w:rPr>
                <w:rFonts w:ascii="Times New Roman" w:eastAsia="宋体" w:hAnsi="Times New Roman" w:cs="Times New Roman"/>
                <w:b/>
                <w:color w:val="000000"/>
                <w:w w:val="105"/>
                <w:szCs w:val="21"/>
              </w:rPr>
              <w:t>m</w:t>
            </w:r>
            <w:r w:rsidRPr="0022518C">
              <w:rPr>
                <w:rFonts w:ascii="Times New Roman" w:eastAsia="宋体" w:hAnsi="Times New Roman" w:cs="Times New Roman"/>
                <w:b/>
                <w:color w:val="000000"/>
                <w:w w:val="105"/>
                <w:szCs w:val="21"/>
              </w:rPr>
              <w:t>）</w:t>
            </w:r>
          </w:p>
        </w:tc>
      </w:tr>
      <w:tr w:rsidR="00E40B94" w:rsidRPr="0022518C" w:rsidTr="00E40B94">
        <w:trPr>
          <w:trHeight w:val="351"/>
          <w:tblHeader/>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lastRenderedPageBreak/>
              <w:t>竖向距离（</w:t>
            </w:r>
            <w:r w:rsidRPr="0022518C">
              <w:rPr>
                <w:rFonts w:ascii="Times New Roman" w:eastAsia="宋体" w:hAnsi="Times New Roman" w:cs="Times New Roman"/>
                <w:b/>
                <w:color w:val="000000"/>
                <w:w w:val="105"/>
                <w:szCs w:val="21"/>
              </w:rPr>
              <w:t>m</w:t>
            </w:r>
            <w:r w:rsidRPr="0022518C">
              <w:rPr>
                <w:rFonts w:ascii="Times New Roman" w:eastAsia="宋体" w:hAnsi="Times New Roman" w:cs="Times New Roman"/>
                <w:b/>
                <w:color w:val="000000"/>
                <w:w w:val="105"/>
                <w:szCs w:val="21"/>
              </w:rPr>
              <w:t>）</w:t>
            </w:r>
          </w:p>
        </w:tc>
        <w:tc>
          <w:tcPr>
            <w:tcW w:w="548"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0</w:t>
            </w:r>
          </w:p>
        </w:tc>
        <w:tc>
          <w:tcPr>
            <w:tcW w:w="546"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10</w:t>
            </w:r>
          </w:p>
        </w:tc>
        <w:tc>
          <w:tcPr>
            <w:tcW w:w="547"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20</w:t>
            </w:r>
          </w:p>
        </w:tc>
        <w:tc>
          <w:tcPr>
            <w:tcW w:w="549"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30</w:t>
            </w:r>
          </w:p>
        </w:tc>
        <w:tc>
          <w:tcPr>
            <w:tcW w:w="550"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40</w:t>
            </w:r>
          </w:p>
        </w:tc>
        <w:tc>
          <w:tcPr>
            <w:tcW w:w="547"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50</w:t>
            </w:r>
          </w:p>
        </w:tc>
        <w:tc>
          <w:tcPr>
            <w:tcW w:w="547"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100</w:t>
            </w:r>
          </w:p>
        </w:tc>
        <w:tc>
          <w:tcPr>
            <w:tcW w:w="550"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b/>
                <w:color w:val="000000"/>
                <w:w w:val="105"/>
                <w:szCs w:val="21"/>
              </w:rPr>
            </w:pPr>
            <w:r w:rsidRPr="0022518C">
              <w:rPr>
                <w:rFonts w:ascii="Times New Roman" w:eastAsia="宋体" w:hAnsi="Times New Roman" w:cs="Times New Roman"/>
                <w:b/>
                <w:color w:val="000000"/>
                <w:w w:val="105"/>
                <w:szCs w:val="21"/>
              </w:rPr>
              <w:t>150</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14.7658</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8.7146</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8.6998</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8.6998</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8.6998</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8.6998</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8.6998</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8.6998</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110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10.5259</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9.7557</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8.9026</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8.7107</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8.6977</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8.6974</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8.6974</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8.6974</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210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10.0181</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9.6885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9.1157</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8.7955</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8.7086</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8.6961</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8.6951</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8.6951</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310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9.7813</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9.5893</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9.1936</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8.8825</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8.7415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8.7012</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8.6937</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8.6937</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410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9.6367</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9.5075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9.2166</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8.9430</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8.7808</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8.7145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8.6952</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8.6952</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510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9.5363</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9.4419</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9.2172</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8.9814</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8.8165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8.7325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8.7001</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8.7001</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610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9.4611</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9.3882</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9.2083</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9.0049</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8.8457</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8.7515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8.7079</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8.7079</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710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9.4018</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9.3435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9.1953</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9.0185</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8.8685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8.7697</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8.7173</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8.7173</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810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9.3535</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9.3054</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9.1807</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9.0257</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8.8859</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8.7860</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8.7274</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8.7274</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910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9.3130</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9.2724</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9.1656</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9.0285</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8.8989</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8.8001</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8.7373</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8.7373</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1010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9.2782</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9.2434</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9.1506</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9.0284</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8.9084</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8.8121</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8.7468</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8.7468</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1510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9.1562</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9.1370</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9.0838</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9.0080</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8.9244</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8.8461</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8.7817</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8.7817</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2010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9.0784</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9.0658</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9.0304</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8.9779</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8.9164</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8.8542</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8.7977</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8.7977</w:t>
            </w:r>
          </w:p>
        </w:tc>
      </w:tr>
      <w:tr w:rsidR="00E40B94" w:rsidRPr="0022518C" w:rsidTr="00E40B94">
        <w:trPr>
          <w:trHeight w:val="351"/>
        </w:trPr>
        <w:tc>
          <w:tcPr>
            <w:tcW w:w="613" w:type="pct"/>
            <w:vAlign w:val="center"/>
          </w:tcPr>
          <w:p w:rsidR="00E40B94" w:rsidRPr="0022518C" w:rsidRDefault="00E40B94" w:rsidP="00E40B94">
            <w:pPr>
              <w:widowControl/>
              <w:overflowPunct w:val="0"/>
              <w:autoSpaceDE w:val="0"/>
              <w:autoSpaceDN w:val="0"/>
              <w:adjustRightInd w:val="0"/>
              <w:snapToGrid w:val="0"/>
              <w:spacing w:beforeLines="20" w:before="62" w:afterLines="20" w:after="62" w:line="240" w:lineRule="exact"/>
              <w:jc w:val="center"/>
              <w:textAlignment w:val="baseline"/>
              <w:rPr>
                <w:rFonts w:ascii="Times New Roman" w:eastAsia="宋体" w:hAnsi="Times New Roman" w:cs="Times New Roman"/>
                <w:color w:val="000000"/>
                <w:w w:val="105"/>
                <w:szCs w:val="21"/>
              </w:rPr>
            </w:pPr>
            <w:r w:rsidRPr="0022518C">
              <w:rPr>
                <w:rFonts w:ascii="Times New Roman" w:eastAsia="宋体" w:hAnsi="Times New Roman" w:cs="Times New Roman"/>
                <w:color w:val="000000"/>
                <w:w w:val="105"/>
                <w:szCs w:val="21"/>
              </w:rPr>
              <w:t>2410</w:t>
            </w:r>
          </w:p>
        </w:tc>
        <w:tc>
          <w:tcPr>
            <w:tcW w:w="548"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9.0317</w:t>
            </w:r>
          </w:p>
        </w:tc>
        <w:tc>
          <w:tcPr>
            <w:tcW w:w="546"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9.0221</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8.9948</w:t>
            </w:r>
          </w:p>
        </w:tc>
        <w:tc>
          <w:tcPr>
            <w:tcW w:w="549"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8.9536</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8.9038</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8.8515</w:t>
            </w:r>
          </w:p>
        </w:tc>
        <w:tc>
          <w:tcPr>
            <w:tcW w:w="547"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8.8015</w:t>
            </w:r>
          </w:p>
        </w:tc>
        <w:tc>
          <w:tcPr>
            <w:tcW w:w="550" w:type="pct"/>
            <w:vAlign w:val="center"/>
          </w:tcPr>
          <w:p w:rsidR="00E40B94" w:rsidRPr="0022518C" w:rsidRDefault="00E40B94" w:rsidP="00E40B94">
            <w:pPr>
              <w:autoSpaceDE w:val="0"/>
              <w:autoSpaceDN w:val="0"/>
              <w:adjustRightInd w:val="0"/>
              <w:jc w:val="center"/>
              <w:rPr>
                <w:rFonts w:ascii="Times New Roman" w:eastAsia="宋体" w:hAnsi="Times New Roman" w:cs="Times New Roman"/>
                <w:color w:val="000000"/>
                <w:kern w:val="0"/>
                <w:szCs w:val="21"/>
                <w:lang w:val="zh-CN"/>
              </w:rPr>
            </w:pPr>
            <w:r w:rsidRPr="0022518C">
              <w:rPr>
                <w:rFonts w:ascii="Times New Roman" w:eastAsia="宋体" w:hAnsi="Times New Roman" w:cs="Times New Roman"/>
                <w:color w:val="000000"/>
                <w:kern w:val="0"/>
                <w:szCs w:val="21"/>
                <w:lang w:val="zh-CN"/>
              </w:rPr>
              <w:t>8.8015</w:t>
            </w:r>
          </w:p>
        </w:tc>
      </w:tr>
    </w:tbl>
    <w:p w:rsidR="00E40B94" w:rsidRPr="0022518C" w:rsidRDefault="00E40B94" w:rsidP="00E40B94">
      <w:pPr>
        <w:adjustRightInd w:val="0"/>
        <w:snapToGrid w:val="0"/>
        <w:spacing w:line="336" w:lineRule="auto"/>
        <w:rPr>
          <w:rFonts w:ascii="Times New Roman" w:eastAsia="宋体" w:hAnsi="Times New Roman" w:cs="Times New Roman"/>
          <w:b/>
          <w:bCs/>
          <w:color w:val="000000"/>
        </w:rPr>
      </w:pPr>
    </w:p>
    <w:p w:rsidR="00E40B94" w:rsidRPr="0022518C" w:rsidRDefault="00E40B94" w:rsidP="00E40B94">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由预测结果可知，事故情况下，拟建项目消防废水</w:t>
      </w:r>
      <w:r w:rsidRPr="0022518C">
        <w:rPr>
          <w:rFonts w:ascii="Times New Roman" w:eastAsia="宋体" w:hAnsi="Times New Roman" w:cs="Times New Roman"/>
          <w:color w:val="000000"/>
          <w:spacing w:val="-4"/>
          <w:sz w:val="24"/>
          <w:szCs w:val="24"/>
        </w:rPr>
        <w:t>COD</w:t>
      </w:r>
      <w:r w:rsidRPr="0022518C">
        <w:rPr>
          <w:rFonts w:ascii="Times New Roman" w:eastAsia="宋体" w:hAnsi="Times New Roman" w:cs="Times New Roman"/>
          <w:color w:val="000000"/>
          <w:spacing w:val="-4"/>
          <w:sz w:val="24"/>
          <w:szCs w:val="24"/>
          <w:vertAlign w:val="subscript"/>
        </w:rPr>
        <w:t>Cr</w:t>
      </w:r>
      <w:r w:rsidRPr="0022518C">
        <w:rPr>
          <w:rFonts w:ascii="Times New Roman" w:eastAsia="宋体" w:hAnsi="Times New Roman" w:cs="Times New Roman"/>
          <w:color w:val="000000"/>
          <w:spacing w:val="-4"/>
          <w:sz w:val="24"/>
          <w:szCs w:val="24"/>
        </w:rPr>
        <w:t>的浓度最大增量为</w:t>
      </w:r>
      <w:r w:rsidRPr="0022518C">
        <w:rPr>
          <w:rFonts w:ascii="Times New Roman" w:eastAsia="宋体" w:hAnsi="Times New Roman" w:cs="Times New Roman" w:hint="eastAsia"/>
          <w:color w:val="000000"/>
          <w:spacing w:val="-4"/>
          <w:sz w:val="24"/>
          <w:szCs w:val="24"/>
        </w:rPr>
        <w:t>6.0658</w:t>
      </w:r>
      <w:r w:rsidRPr="0022518C">
        <w:rPr>
          <w:rFonts w:ascii="Times New Roman" w:eastAsia="宋体" w:hAnsi="Times New Roman" w:cs="Times New Roman"/>
          <w:color w:val="000000"/>
          <w:spacing w:val="-4"/>
          <w:sz w:val="24"/>
          <w:szCs w:val="24"/>
        </w:rPr>
        <w:t>mg/L</w:t>
      </w:r>
      <w:r w:rsidRPr="0022518C">
        <w:rPr>
          <w:rFonts w:ascii="Times New Roman" w:eastAsia="宋体" w:hAnsi="Times New Roman" w:cs="Times New Roman"/>
          <w:color w:val="000000"/>
          <w:spacing w:val="-4"/>
          <w:sz w:val="24"/>
          <w:szCs w:val="24"/>
        </w:rPr>
        <w:t>，叠加现状背景浓度后最大</w:t>
      </w:r>
      <w:r w:rsidRPr="0022518C">
        <w:rPr>
          <w:rFonts w:ascii="Times New Roman" w:eastAsia="宋体" w:hAnsi="Times New Roman" w:cs="Times New Roman"/>
          <w:color w:val="000000"/>
          <w:spacing w:val="-4"/>
          <w:sz w:val="24"/>
          <w:szCs w:val="24"/>
        </w:rPr>
        <w:t>COD</w:t>
      </w:r>
      <w:r w:rsidRPr="0022518C">
        <w:rPr>
          <w:rFonts w:ascii="Times New Roman" w:eastAsia="宋体" w:hAnsi="Times New Roman" w:cs="Times New Roman"/>
          <w:color w:val="000000"/>
          <w:spacing w:val="-4"/>
          <w:sz w:val="24"/>
          <w:szCs w:val="24"/>
          <w:vertAlign w:val="subscript"/>
          <w:lang w:val="pt-BR"/>
        </w:rPr>
        <w:t>Cr</w:t>
      </w:r>
      <w:r w:rsidRPr="0022518C">
        <w:rPr>
          <w:rFonts w:ascii="Times New Roman" w:eastAsia="宋体" w:hAnsi="Times New Roman" w:cs="Times New Roman"/>
          <w:color w:val="000000"/>
          <w:spacing w:val="-4"/>
          <w:sz w:val="24"/>
          <w:szCs w:val="24"/>
          <w:lang w:val="pt-BR"/>
        </w:rPr>
        <w:t>浓度为</w:t>
      </w:r>
      <w:r w:rsidRPr="0022518C">
        <w:rPr>
          <w:rFonts w:ascii="Times New Roman" w:eastAsia="宋体" w:hAnsi="Times New Roman" w:cs="Times New Roman"/>
          <w:color w:val="000000"/>
          <w:spacing w:val="-4"/>
          <w:kern w:val="0"/>
          <w:sz w:val="24"/>
          <w:szCs w:val="21"/>
          <w:lang w:val="zh-CN"/>
        </w:rPr>
        <w:t>14.7658</w:t>
      </w:r>
      <w:r w:rsidRPr="0022518C">
        <w:rPr>
          <w:rFonts w:ascii="Times New Roman" w:eastAsia="宋体" w:hAnsi="Times New Roman" w:cs="Times New Roman"/>
          <w:color w:val="000000"/>
          <w:spacing w:val="-4"/>
          <w:sz w:val="24"/>
          <w:szCs w:val="24"/>
        </w:rPr>
        <w:t>mg/L</w:t>
      </w:r>
      <w:r w:rsidRPr="0022518C">
        <w:rPr>
          <w:rFonts w:ascii="Times New Roman" w:eastAsia="宋体" w:hAnsi="Times New Roman" w:cs="Times New Roman"/>
          <w:bCs/>
          <w:color w:val="000000"/>
          <w:spacing w:val="-4"/>
          <w:sz w:val="24"/>
          <w:szCs w:val="24"/>
        </w:rPr>
        <w:t>，</w:t>
      </w:r>
      <w:r w:rsidRPr="0022518C">
        <w:rPr>
          <w:rFonts w:ascii="Times New Roman" w:eastAsia="宋体" w:hAnsi="Times New Roman" w:cs="Times New Roman"/>
          <w:color w:val="000000"/>
          <w:spacing w:val="-4"/>
          <w:sz w:val="24"/>
          <w:szCs w:val="24"/>
        </w:rPr>
        <w:t>仍达到《地表水环境质量标准》</w:t>
      </w:r>
      <w:r w:rsidRPr="0022518C">
        <w:rPr>
          <w:rFonts w:ascii="Times New Roman" w:eastAsia="宋体" w:hAnsi="Times New Roman" w:cs="Times New Roman"/>
          <w:color w:val="000000"/>
          <w:spacing w:val="-4"/>
          <w:sz w:val="24"/>
          <w:szCs w:val="24"/>
        </w:rPr>
        <w:t>(GB3838-2002)</w:t>
      </w:r>
      <w:r w:rsidRPr="0022518C">
        <w:rPr>
          <w:rFonts w:ascii="宋体" w:eastAsia="宋体" w:hAnsi="宋体" w:cs="宋体" w:hint="eastAsia"/>
          <w:color w:val="000000"/>
          <w:spacing w:val="-4"/>
          <w:sz w:val="24"/>
          <w:szCs w:val="24"/>
        </w:rPr>
        <w:t>Ⅲ</w:t>
      </w:r>
      <w:r w:rsidRPr="0022518C">
        <w:rPr>
          <w:rFonts w:ascii="Times New Roman" w:eastAsia="宋体" w:hAnsi="Times New Roman" w:cs="Times New Roman"/>
          <w:color w:val="000000"/>
          <w:spacing w:val="-4"/>
          <w:sz w:val="24"/>
          <w:szCs w:val="24"/>
        </w:rPr>
        <w:t>类水质标准的要求（</w:t>
      </w:r>
      <w:r w:rsidRPr="0022518C">
        <w:rPr>
          <w:rFonts w:ascii="Times New Roman" w:eastAsia="宋体" w:hAnsi="Times New Roman" w:cs="Times New Roman"/>
          <w:color w:val="000000"/>
          <w:spacing w:val="-4"/>
          <w:sz w:val="24"/>
          <w:szCs w:val="24"/>
        </w:rPr>
        <w:t>COD</w:t>
      </w:r>
      <w:r w:rsidRPr="0022518C">
        <w:rPr>
          <w:rFonts w:ascii="Times New Roman" w:eastAsia="宋体" w:hAnsi="Times New Roman" w:cs="Times New Roman"/>
          <w:color w:val="000000"/>
          <w:spacing w:val="-4"/>
          <w:sz w:val="24"/>
          <w:szCs w:val="24"/>
          <w:vertAlign w:val="subscript"/>
          <w:lang w:val="pt-BR"/>
        </w:rPr>
        <w:t>Cr</w:t>
      </w:r>
      <w:r w:rsidRPr="0022518C">
        <w:rPr>
          <w:rFonts w:ascii="Times New Roman" w:eastAsia="宋体" w:hAnsi="Times New Roman" w:cs="Times New Roman"/>
          <w:color w:val="000000"/>
          <w:spacing w:val="-4"/>
          <w:sz w:val="24"/>
          <w:szCs w:val="24"/>
        </w:rPr>
        <w:t>≤20mg/L</w:t>
      </w:r>
      <w:r w:rsidRPr="0022518C">
        <w:rPr>
          <w:rFonts w:ascii="Times New Roman" w:eastAsia="宋体" w:hAnsi="Times New Roman" w:cs="Times New Roman"/>
          <w:color w:val="000000"/>
          <w:spacing w:val="-4"/>
          <w:sz w:val="24"/>
          <w:szCs w:val="24"/>
        </w:rPr>
        <w:t>）。</w:t>
      </w:r>
    </w:p>
    <w:p w:rsidR="00E40B94" w:rsidRPr="0022518C" w:rsidRDefault="00E40B94" w:rsidP="00E40B94">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hint="eastAsia"/>
          <w:color w:val="000000"/>
          <w:spacing w:val="-4"/>
          <w:sz w:val="24"/>
          <w:szCs w:val="24"/>
        </w:rPr>
        <w:t>本项目储罐均设置围堰，罐区围堰有效容积均不小于储罐的体积，可有效收集泄露的物料。当储罐发生泄漏、火灾时，消防废水经导流设施、事故池、截留设施封堵在厂区内。建设单位应严格采取三级防控措施，并加强同工业园风险联动，贮备足够的应急物资，采取有效的封堵措施，禁止事故废水及泄露的物料进入雨水管网或直接进入园区污水管网，确保事故废水不得排入长江。</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.6.</w:t>
      </w:r>
      <w:r w:rsidRPr="00F54D98">
        <w:rPr>
          <w:rFonts w:ascii="Times New Roman" w:hAnsi="Times New Roman" w:cs="Times New Roman" w:hint="eastAsia"/>
          <w:sz w:val="24"/>
        </w:rPr>
        <w:t>3</w:t>
      </w:r>
      <w:r w:rsidRPr="00F54D98">
        <w:rPr>
          <w:rFonts w:ascii="Times New Roman" w:hAnsi="Times New Roman" w:cs="Times New Roman"/>
          <w:sz w:val="24"/>
        </w:rPr>
        <w:t>危险废物风险分析</w: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产生一定量的危险废物。企业应制定严格的管理制度对危险固废在产生、分类、管理和运输等环节进行严格的监控。所有危险固废应委托给具有处理资质的单位进行处理处置。项目处置危险固废的措施应符合《中华人民共和国固体废弃物污染环境防治法》，应执行《危险废物转移联单管理办法》规定的各项程序。</w: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当项目危险固废处置过程正常进行时，对周围环境影响不大。如果危险固废处置出现异常时，将对周围环境造成较大影响。</w:t>
      </w:r>
    </w:p>
    <w:p w:rsidR="00E40B94" w:rsidRPr="0022518C" w:rsidRDefault="00E40B94" w:rsidP="00E40B94">
      <w:pPr>
        <w:pStyle w:val="3"/>
        <w:spacing w:before="0" w:after="0" w:line="360" w:lineRule="auto"/>
        <w:rPr>
          <w:rFonts w:ascii="Times New Roman" w:hAnsi="Times New Roman" w:cs="Times New Roman"/>
          <w:sz w:val="28"/>
        </w:rPr>
      </w:pPr>
      <w:bookmarkStart w:id="797" w:name="_Toc121381334"/>
      <w:r>
        <w:rPr>
          <w:rFonts w:ascii="Times New Roman" w:hAnsi="Times New Roman" w:cs="Times New Roman" w:hint="eastAsia"/>
          <w:sz w:val="28"/>
        </w:rPr>
        <w:lastRenderedPageBreak/>
        <w:t>6.9</w:t>
      </w:r>
      <w:r w:rsidRPr="0022518C">
        <w:rPr>
          <w:rFonts w:ascii="Times New Roman" w:hAnsi="Times New Roman" w:cs="Times New Roman"/>
          <w:sz w:val="28"/>
        </w:rPr>
        <w:t>.7</w:t>
      </w:r>
      <w:r w:rsidRPr="0022518C">
        <w:rPr>
          <w:rFonts w:ascii="Times New Roman" w:hAnsi="Times New Roman" w:cs="Times New Roman"/>
          <w:sz w:val="28"/>
        </w:rPr>
        <w:t>环境风险管理</w:t>
      </w:r>
      <w:bookmarkEnd w:id="797"/>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.7.1</w:t>
      </w:r>
      <w:r w:rsidRPr="00F54D98">
        <w:rPr>
          <w:rFonts w:ascii="Times New Roman" w:hAnsi="Times New Roman" w:cs="Times New Roman"/>
          <w:sz w:val="24"/>
        </w:rPr>
        <w:t>环境风险管理目标</w:t>
      </w:r>
    </w:p>
    <w:p w:rsidR="00E40B94" w:rsidRPr="0022518C" w:rsidRDefault="00E40B94" w:rsidP="00E40B94">
      <w:pPr>
        <w:adjustRightInd w:val="0"/>
        <w:snapToGrid w:val="0"/>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环境风险管理目标是采用最低合理可行原则（</w:t>
      </w:r>
      <w:r w:rsidRPr="0022518C">
        <w:rPr>
          <w:rFonts w:ascii="Times New Roman" w:eastAsia="宋体" w:hAnsi="Times New Roman" w:cs="Times New Roman"/>
          <w:color w:val="000000"/>
          <w:sz w:val="24"/>
          <w:szCs w:val="24"/>
        </w:rPr>
        <w:t>as low as reasonable practicable</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ALARP</w:t>
      </w:r>
      <w:r w:rsidRPr="0022518C">
        <w:rPr>
          <w:rFonts w:ascii="Times New Roman" w:eastAsia="宋体" w:hAnsi="Times New Roman" w:cs="Times New Roman"/>
          <w:color w:val="000000"/>
          <w:sz w:val="24"/>
          <w:szCs w:val="24"/>
        </w:rPr>
        <w:t>）管控环境风险。采取的环境风险防范措施应与社会经济技术发展水平相适应，运用科学的技术手段和管理方法，对环境风险进行有效的预防、监控、响应。</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.7.</w:t>
      </w:r>
      <w:r w:rsidRPr="00F54D98">
        <w:rPr>
          <w:rFonts w:ascii="Times New Roman" w:hAnsi="Times New Roman" w:cs="Times New Roman" w:hint="eastAsia"/>
          <w:sz w:val="24"/>
        </w:rPr>
        <w:t>2</w:t>
      </w:r>
      <w:r w:rsidRPr="00F54D98">
        <w:rPr>
          <w:rFonts w:ascii="Times New Roman" w:hAnsi="Times New Roman" w:cs="Times New Roman"/>
          <w:sz w:val="24"/>
        </w:rPr>
        <w:t>环境风险防范措施</w:t>
      </w:r>
    </w:p>
    <w:p w:rsidR="00E40B94" w:rsidRPr="0022518C" w:rsidRDefault="00E40B94" w:rsidP="00E40B94">
      <w:pPr>
        <w:adjustRightInd w:val="0"/>
        <w:snapToGrid w:val="0"/>
        <w:spacing w:line="360" w:lineRule="auto"/>
        <w:jc w:val="left"/>
        <w:outlineLvl w:val="4"/>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rPr>
        <w:t>.7.2.1</w:t>
      </w:r>
      <w:r w:rsidRPr="0022518C">
        <w:rPr>
          <w:rFonts w:ascii="Times New Roman" w:eastAsia="宋体" w:hAnsi="Times New Roman" w:cs="Times New Roman"/>
          <w:b/>
          <w:color w:val="000000"/>
          <w:sz w:val="24"/>
          <w:szCs w:val="24"/>
        </w:rPr>
        <w:t>大气环境风险防范措施</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建议建设单位采取以下风险防范措施减缓大气环境风险影响</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）厂区生产工艺采用先进的</w:t>
      </w:r>
      <w:r w:rsidRPr="0022518C">
        <w:rPr>
          <w:rFonts w:ascii="Times New Roman" w:eastAsia="宋体" w:hAnsi="Times New Roman" w:cs="Times New Roman"/>
          <w:color w:val="000000"/>
          <w:sz w:val="24"/>
          <w:szCs w:val="24"/>
        </w:rPr>
        <w:t>DCS</w:t>
      </w:r>
      <w:r w:rsidRPr="0022518C">
        <w:rPr>
          <w:rFonts w:ascii="Times New Roman" w:eastAsia="宋体" w:hAnsi="Times New Roman" w:cs="Times New Roman"/>
          <w:color w:val="000000"/>
          <w:sz w:val="24"/>
          <w:szCs w:val="24"/>
        </w:rPr>
        <w:t>控制系统，对重要工艺参数</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压力、温度、液位</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实时监测、集中控制，主要装置重点区域配备防爆摄像监控系统，能及时发现设备故障并能实现紧急停车，减少物料外泄。</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在装置区域内易泄漏危险物质的场所（如阀组、机泵、采样口等）和易聚集易燃、有毒气体的场所设置固定式的可燃气体检测仪和有毒气体检测仪，并为现场巡检和操作人员配备便携式的可燃气体和有毒气体检测仪。</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）当发生大气风险事故时，应及时采取应急监测措施，监测方案如下：</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监测点布设：当时风向下风向边界、项目周边敏目标；</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监测项目：</w:t>
      </w:r>
      <w:r w:rsidR="00FD2337">
        <w:rPr>
          <w:rFonts w:ascii="Times New Roman" w:eastAsia="宋体" w:hAnsi="Times New Roman" w:cs="Times New Roman" w:hint="eastAsia"/>
          <w:color w:val="000000"/>
          <w:sz w:val="24"/>
          <w:szCs w:val="24"/>
        </w:rPr>
        <w:t>VOC</w:t>
      </w:r>
      <w:r w:rsidRPr="0022518C">
        <w:rPr>
          <w:rFonts w:ascii="Times New Roman" w:eastAsia="宋体" w:hAnsi="Times New Roman" w:cs="Times New Roman"/>
          <w:color w:val="000000"/>
          <w:sz w:val="24"/>
          <w:szCs w:val="24"/>
        </w:rPr>
        <w:t>。监测频次；发生事故起的</w:t>
      </w:r>
      <w:r w:rsidRPr="0022518C">
        <w:rPr>
          <w:rFonts w:ascii="Times New Roman" w:eastAsia="宋体" w:hAnsi="Times New Roman" w:cs="Times New Roman"/>
          <w:color w:val="000000"/>
          <w:sz w:val="24"/>
          <w:szCs w:val="24"/>
        </w:rPr>
        <w:t>24</w:t>
      </w:r>
      <w:r w:rsidRPr="0022518C">
        <w:rPr>
          <w:rFonts w:ascii="Times New Roman" w:eastAsia="宋体" w:hAnsi="Times New Roman" w:cs="Times New Roman"/>
          <w:color w:val="000000"/>
          <w:sz w:val="24"/>
          <w:szCs w:val="24"/>
        </w:rPr>
        <w:t>小时内，</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小时取样一次。</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监测采样及分析方法：《环境监测技术规范》、《空气和废气监测分析方法》。</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）当发生大气风险事故时，应</w:t>
      </w:r>
      <w:r w:rsidRPr="0022518C">
        <w:rPr>
          <w:rFonts w:ascii="Times New Roman" w:eastAsia="宋体" w:hAnsi="Times New Roman" w:cs="Times New Roman"/>
          <w:bCs/>
          <w:color w:val="000000"/>
          <w:sz w:val="24"/>
          <w:szCs w:val="24"/>
        </w:rPr>
        <w:t>现场停止一切无关作业，组织现场与抢险无关的人员</w:t>
      </w:r>
      <w:r w:rsidRPr="0022518C">
        <w:rPr>
          <w:rFonts w:ascii="Times New Roman" w:eastAsia="宋体" w:hAnsi="Times New Roman" w:cs="Times New Roman"/>
          <w:bCs/>
          <w:color w:val="000000"/>
          <w:sz w:val="24"/>
          <w:szCs w:val="24"/>
        </w:rPr>
        <w:t>(</w:t>
      </w:r>
      <w:r w:rsidRPr="0022518C">
        <w:rPr>
          <w:rFonts w:ascii="Times New Roman" w:eastAsia="宋体" w:hAnsi="Times New Roman" w:cs="Times New Roman"/>
          <w:bCs/>
          <w:color w:val="000000"/>
          <w:sz w:val="24"/>
          <w:szCs w:val="24"/>
        </w:rPr>
        <w:t>含施工人员</w:t>
      </w:r>
      <w:r w:rsidRPr="0022518C">
        <w:rPr>
          <w:rFonts w:ascii="Times New Roman" w:eastAsia="宋体" w:hAnsi="Times New Roman" w:cs="Times New Roman"/>
          <w:bCs/>
          <w:color w:val="000000"/>
          <w:sz w:val="24"/>
          <w:szCs w:val="24"/>
        </w:rPr>
        <w:t>)</w:t>
      </w:r>
      <w:r w:rsidRPr="0022518C">
        <w:rPr>
          <w:rFonts w:ascii="Times New Roman" w:eastAsia="宋体" w:hAnsi="Times New Roman" w:cs="Times New Roman"/>
          <w:bCs/>
          <w:color w:val="000000"/>
          <w:sz w:val="24"/>
          <w:szCs w:val="24"/>
        </w:rPr>
        <w:t>疏散。</w:t>
      </w:r>
      <w:r w:rsidRPr="0022518C">
        <w:rPr>
          <w:rFonts w:ascii="Times New Roman" w:eastAsia="宋体" w:hAnsi="Times New Roman" w:cs="Times New Roman"/>
          <w:color w:val="000000"/>
          <w:sz w:val="24"/>
          <w:szCs w:val="24"/>
        </w:rPr>
        <w:t>迅速往上风口撤离泄漏污染区人员至安全区，并对装置进行隔离，安全区优先选择上风向的空旷地。厂区应急疏散指示图如图</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hint="eastAsia"/>
          <w:color w:val="000000"/>
          <w:sz w:val="24"/>
          <w:szCs w:val="24"/>
        </w:rPr>
        <w:t>7</w:t>
      </w:r>
      <w:r w:rsidRPr="0022518C">
        <w:rPr>
          <w:rFonts w:ascii="Times New Roman" w:eastAsia="宋体" w:hAnsi="Times New Roman" w:cs="Times New Roman"/>
          <w:color w:val="000000"/>
          <w:sz w:val="24"/>
          <w:szCs w:val="24"/>
        </w:rPr>
        <w:t>所示。疏散具体要求和注意事项如下：</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1</w:t>
      </w:r>
      <w:r w:rsidRPr="0022518C">
        <w:rPr>
          <w:rFonts w:ascii="Times New Roman" w:eastAsia="宋体" w:hAnsi="Times New Roman" w:cs="Times New Roman"/>
          <w:color w:val="000000"/>
          <w:sz w:val="24"/>
          <w:szCs w:val="20"/>
          <w:lang w:val="zh-CN"/>
        </w:rPr>
        <w:t>、疏散通道设置</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本项目厂区内沿主要运输道路就近向厂区外疏散。</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2</w:t>
      </w:r>
      <w:r w:rsidRPr="0022518C">
        <w:rPr>
          <w:rFonts w:ascii="Times New Roman" w:eastAsia="宋体" w:hAnsi="Times New Roman" w:cs="Times New Roman"/>
          <w:color w:val="000000"/>
          <w:sz w:val="24"/>
          <w:szCs w:val="20"/>
          <w:lang w:val="zh-CN"/>
        </w:rPr>
        <w:t>、疏散组织</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疏散组织为现场工作组，由建设单位环境突发事件应急指挥部指派，有关部门、相关单位有关人员及专家组成。</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3</w:t>
      </w:r>
      <w:r w:rsidRPr="0022518C">
        <w:rPr>
          <w:rFonts w:ascii="Times New Roman" w:eastAsia="宋体" w:hAnsi="Times New Roman" w:cs="Times New Roman"/>
          <w:color w:val="000000"/>
          <w:sz w:val="24"/>
          <w:szCs w:val="20"/>
          <w:lang w:val="zh-CN"/>
        </w:rPr>
        <w:t>、指挥机构</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指挥机构为环境突发事件应急指挥部。</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4</w:t>
      </w:r>
      <w:r w:rsidRPr="0022518C">
        <w:rPr>
          <w:rFonts w:ascii="Times New Roman" w:eastAsia="宋体" w:hAnsi="Times New Roman" w:cs="Times New Roman"/>
          <w:color w:val="000000"/>
          <w:sz w:val="24"/>
          <w:szCs w:val="20"/>
          <w:lang w:val="zh-CN"/>
        </w:rPr>
        <w:t>、疏散范围</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lastRenderedPageBreak/>
        <w:t>根据不同化学的理化特性和毒性，结合气象条件，由现场紧急会议确定疏散距离。</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5</w:t>
      </w:r>
      <w:r w:rsidRPr="0022518C">
        <w:rPr>
          <w:rFonts w:ascii="Times New Roman" w:eastAsia="宋体" w:hAnsi="Times New Roman" w:cs="Times New Roman"/>
          <w:color w:val="000000"/>
          <w:sz w:val="24"/>
          <w:szCs w:val="20"/>
          <w:lang w:val="zh-CN"/>
        </w:rPr>
        <w:t>、疏散方式</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人员疏散，包括撤离和就地保护两种。撤离是指把所有可能受到威胁的人员从危险区域转移到安全区域。在有足够的时间向群众报警，进行准备的情况下，撤离是最佳的保护措施。一般是从上风向侧离开，必须有组织、有秩序地进行。应地保护是指人进入建筑物或其他设施内，直至危险过去。当撤离比就地保护更危险或撤离无法进行时，采取此项措施。指挥建筑物内的人，关闭所有门窗，并关闭所有通风、加热、冷却系统。应急人员的安全防护。根据危险化学品事故的特点及其引发物质的不同以及应急人员的职责，采取不同的防护措施；应急救援指挥人员、医务人员和其他不进入污染区域的应急人员一般配备防护服、防毒手套、防毒靴等；工程抢除、消防和侦检等进入污染区域的应急人员应配备密闭型防毒面罩、防酸碱型防护服等；同时做好现场毒物的洗消工作（包括人员、设备、设施和场所等）。群众的安全防护。根据不同危险化学品事故特点，组织和指挥群众应地取材（如毛巾、湿布、口罩等），采用简易有效的防护措施保护自己。</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6</w:t>
      </w:r>
      <w:r w:rsidRPr="0022518C">
        <w:rPr>
          <w:rFonts w:ascii="Times New Roman" w:eastAsia="宋体" w:hAnsi="Times New Roman" w:cs="Times New Roman"/>
          <w:color w:val="000000"/>
          <w:sz w:val="24"/>
          <w:szCs w:val="20"/>
          <w:lang w:val="zh-CN"/>
        </w:rPr>
        <w:t>、疏散线路</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组织人员撤离危险区域，选择安全的撤离路线，避免横穿危险区域。进入安全区域后，应尽快去除受污染的衣物，防止继发性伤害。人员疏散方向以危险源为圆心，其下风向扇形区域内人员向扇形应近边缘垂直方向撤离，其上风向人员沿风向的逆向撤离。撤离区域范围根据灾害性质和严重程度由现场紧急会议确定。</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7</w:t>
      </w:r>
      <w:r w:rsidRPr="0022518C">
        <w:rPr>
          <w:rFonts w:ascii="Times New Roman" w:eastAsia="宋体" w:hAnsi="Times New Roman" w:cs="Times New Roman"/>
          <w:color w:val="000000"/>
          <w:sz w:val="24"/>
          <w:szCs w:val="20"/>
          <w:lang w:val="zh-CN"/>
        </w:rPr>
        <w:t>、疏散人员照顾</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有毒有害物质容易对人体造成大面积伤害。采取现场救治措施对现场及时、有效的急救，挽救患者生命，防止并发症及后遗症。医务人员要根据患者病情，迅速将病者进行分类，作出相应的标志，以保证医护人员对危重伤员的救治；同时要加强对一般伤员的观察，定期给予必要的检查和处理，以免贻误救治时间。医务人员在进行现场救治时，要根据实际情况佩戴适当的个体防护装置。在现场要严格按照区域划分进行工作，不要到污染区域。</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8</w:t>
      </w:r>
      <w:r w:rsidRPr="0022518C">
        <w:rPr>
          <w:rFonts w:ascii="Times New Roman" w:eastAsia="宋体" w:hAnsi="Times New Roman" w:cs="Times New Roman"/>
          <w:color w:val="000000"/>
          <w:sz w:val="24"/>
          <w:szCs w:val="20"/>
          <w:lang w:val="zh-CN"/>
        </w:rPr>
        <w:t>、疏散注意事项</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宋体" w:eastAsia="宋体" w:hAnsi="宋体" w:cs="宋体" w:hint="eastAsia"/>
          <w:color w:val="000000"/>
          <w:sz w:val="24"/>
          <w:szCs w:val="20"/>
          <w:lang w:val="zh-CN"/>
        </w:rPr>
        <w:t>①</w:t>
      </w:r>
      <w:r w:rsidRPr="0022518C">
        <w:rPr>
          <w:rFonts w:ascii="Times New Roman" w:eastAsia="宋体" w:hAnsi="Times New Roman" w:cs="Times New Roman"/>
          <w:color w:val="000000"/>
          <w:sz w:val="24"/>
          <w:szCs w:val="20"/>
          <w:lang w:val="zh-CN"/>
        </w:rPr>
        <w:t>事故现场人员的撤离</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当发生重大事故时，由指挥部实施紧急疏散、撤离计划。事故区域所有人员必须执行紧急疏散、撤离命令。指挥部治安保卫组应立即到达事故现场，设立警戒区域，指导警戒区内的人员有序离开。警戒区域内负责人员应清点撤离人员，检查确认区域内确无任何人员滞留后，向</w:t>
      </w:r>
      <w:r w:rsidRPr="0022518C">
        <w:rPr>
          <w:rFonts w:ascii="Times New Roman" w:eastAsia="宋体" w:hAnsi="Times New Roman" w:cs="Times New Roman"/>
          <w:color w:val="000000"/>
          <w:sz w:val="24"/>
          <w:szCs w:val="20"/>
          <w:lang w:val="zh-CN"/>
        </w:rPr>
        <w:lastRenderedPageBreak/>
        <w:t>治安保卫组汇报撤离人数，进行最后撤离。当操作人员在接到紧急撤离命令后，如情况允许，应对生产装置进行紧急停车，进行安全处置无危险后，方可撤离岗位到指定地点集合。操作工作人员在撤离过程中，应戴好岗位上所配备的防毒面具，在无防毒面具的情况下，应憋住呼吸，用湿毛巾捂住口、鼻部位，朝指定的集中地点撤离。疏散集中点应急指挥部根据当时气象情况确定。总的原则是撤离安全点处于当时的上风向。人员在安全地点集合，清点人数后，向应急救援指挥部报告人员情况。发现缺员，应报告所缺人员的姓名和事故前所处位置等。</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宋体" w:eastAsia="宋体" w:hAnsi="宋体" w:cs="宋体" w:hint="eastAsia"/>
          <w:color w:val="000000"/>
          <w:sz w:val="24"/>
          <w:szCs w:val="20"/>
          <w:lang w:val="zh-CN"/>
        </w:rPr>
        <w:t>②</w:t>
      </w:r>
      <w:r w:rsidRPr="0022518C">
        <w:rPr>
          <w:rFonts w:ascii="Times New Roman" w:eastAsia="宋体" w:hAnsi="Times New Roman" w:cs="Times New Roman"/>
          <w:color w:val="000000"/>
          <w:sz w:val="24"/>
          <w:szCs w:val="20"/>
          <w:lang w:val="zh-CN"/>
        </w:rPr>
        <w:t>非事故现场人员紧急疏散</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当污染事故影响区域扩大时，事故应急指挥部负责报警，发出撤离命令，接命令后，各单位有序组织人员收散，接到通知后，自行撤离到上风口处安置场所。疏散顺序从最危险地段人员先开始，相互兼顾照应。人员在安全地点集合后，负责人清点人数后，向总指挥汇报。发现缺员，应报告所缺人员的姓名和事故前所处位置等。</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宋体" w:eastAsia="宋体" w:hAnsi="宋体" w:cs="宋体" w:hint="eastAsia"/>
          <w:color w:val="000000"/>
          <w:sz w:val="24"/>
          <w:szCs w:val="20"/>
          <w:lang w:val="zh-CN"/>
        </w:rPr>
        <w:t>③</w:t>
      </w:r>
      <w:r w:rsidRPr="0022518C">
        <w:rPr>
          <w:rFonts w:ascii="Times New Roman" w:eastAsia="宋体" w:hAnsi="Times New Roman" w:cs="Times New Roman"/>
          <w:color w:val="000000"/>
          <w:sz w:val="24"/>
          <w:szCs w:val="20"/>
          <w:lang w:val="zh-CN"/>
        </w:rPr>
        <w:t>周边区域的单位、社区人员疏散的方式、方法</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当事故危急周边单位、村庄时，由应急指挥部向周边单位发送警报。事故严重紧急时，由应急指挥部指挥、联系周边相关单位负责人，有序组织撤离或者请求援助。在发布消息时，必须发布事态的缓急程度，提出步行或者使用车辆运输等疏散方式。</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宋体" w:eastAsia="宋体" w:hAnsi="宋体" w:cs="宋体" w:hint="eastAsia"/>
          <w:color w:val="000000"/>
          <w:sz w:val="24"/>
          <w:szCs w:val="20"/>
          <w:lang w:val="zh-CN"/>
        </w:rPr>
        <w:t>④</w:t>
      </w:r>
      <w:r w:rsidRPr="0022518C">
        <w:rPr>
          <w:rFonts w:ascii="Times New Roman" w:eastAsia="宋体" w:hAnsi="Times New Roman" w:cs="Times New Roman"/>
          <w:color w:val="000000"/>
          <w:sz w:val="24"/>
          <w:szCs w:val="20"/>
          <w:lang w:val="zh-CN"/>
        </w:rPr>
        <w:t>抢救人员在撤离前、撤离后的报告</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负责抢险和救护的人员在接到指挥部通知后，立即带上救护和防护装备赶赴出场，等待调令。同现场工作组组织分工，分批进入事发点进行抢险或救护。在进入事故点前，必须向指挥部报告每批参加抢修（或救护）人员数量和名单并登记。抢险（或救护）队完成任务后，应向现场工作组报告任务执行情况以及抢险（或救护）人员安全状况，现场工作组根据事故控制情况，做出撤离或继续抢险（或救护）的决定。</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宋体" w:eastAsia="宋体" w:hAnsi="宋体" w:cs="宋体" w:hint="eastAsia"/>
          <w:color w:val="000000"/>
          <w:sz w:val="24"/>
          <w:szCs w:val="20"/>
          <w:lang w:val="zh-CN"/>
        </w:rPr>
        <w:t>⑤</w:t>
      </w:r>
      <w:r w:rsidRPr="0022518C">
        <w:rPr>
          <w:rFonts w:ascii="Times New Roman" w:eastAsia="宋体" w:hAnsi="Times New Roman" w:cs="Times New Roman"/>
          <w:color w:val="000000"/>
          <w:sz w:val="24"/>
          <w:szCs w:val="20"/>
          <w:lang w:val="zh-CN"/>
        </w:rPr>
        <w:t>隔离事故现场，建立警戒区</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事故发生后，启动预案，根据化学品泄露的扩散情况和所涉及的范围建立警戒区，并在通往事故现场的主要干道上实行交通管制。</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宋体" w:eastAsia="宋体" w:hAnsi="宋体" w:cs="宋体" w:hint="eastAsia"/>
          <w:color w:val="000000"/>
          <w:sz w:val="24"/>
          <w:szCs w:val="20"/>
          <w:lang w:val="zh-CN"/>
        </w:rPr>
        <w:t>⑥</w:t>
      </w:r>
      <w:r w:rsidRPr="0022518C">
        <w:rPr>
          <w:rFonts w:ascii="Times New Roman" w:eastAsia="宋体" w:hAnsi="Times New Roman" w:cs="Times New Roman"/>
          <w:color w:val="000000"/>
          <w:sz w:val="24"/>
          <w:szCs w:val="20"/>
          <w:lang w:val="zh-CN"/>
        </w:rPr>
        <w:t>现场控制</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Times New Roman" w:eastAsia="宋体" w:hAnsi="Times New Roman" w:cs="Times New Roman"/>
          <w:color w:val="000000"/>
          <w:sz w:val="24"/>
          <w:szCs w:val="20"/>
          <w:lang w:val="zh-CN"/>
        </w:rPr>
        <w:t>针对不同事故，开展现场控制工作。应急人员应根据事故特点和事故引发物质的不同采取不同的防护措施。</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pPr>
      <w:r w:rsidRPr="0022518C">
        <w:rPr>
          <w:rFonts w:ascii="宋体" w:eastAsia="宋体" w:hAnsi="宋体" w:cs="宋体" w:hint="eastAsia"/>
          <w:color w:val="000000"/>
          <w:sz w:val="24"/>
          <w:szCs w:val="20"/>
          <w:lang w:val="zh-CN"/>
        </w:rPr>
        <w:t>⑦</w:t>
      </w:r>
      <w:r w:rsidRPr="0022518C">
        <w:rPr>
          <w:rFonts w:ascii="Times New Roman" w:eastAsia="宋体" w:hAnsi="Times New Roman" w:cs="Times New Roman"/>
          <w:color w:val="000000"/>
          <w:sz w:val="24"/>
          <w:szCs w:val="20"/>
          <w:lang w:val="zh-CN"/>
        </w:rPr>
        <w:t>接警</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0"/>
          <w:lang w:val="zh-CN"/>
        </w:rPr>
        <w:sectPr w:rsidR="00E40B94" w:rsidRPr="0022518C">
          <w:pgSz w:w="11906" w:h="16838"/>
          <w:pgMar w:top="1440" w:right="1080" w:bottom="1440" w:left="1080" w:header="851" w:footer="992" w:gutter="0"/>
          <w:cols w:space="720"/>
          <w:docGrid w:type="lines" w:linePitch="312"/>
        </w:sectPr>
      </w:pPr>
      <w:r w:rsidRPr="0022518C">
        <w:rPr>
          <w:rFonts w:ascii="Times New Roman" w:eastAsia="宋体" w:hAnsi="Times New Roman" w:cs="Times New Roman"/>
          <w:color w:val="000000"/>
          <w:sz w:val="24"/>
          <w:szCs w:val="20"/>
          <w:lang w:val="zh-CN"/>
        </w:rPr>
        <w:t>接警时就明确发生事故单位的名称、地址、危险化学品种类、事故简要情况、人员伤亡情</w:t>
      </w:r>
      <w:r w:rsidRPr="0022518C">
        <w:rPr>
          <w:rFonts w:ascii="Times New Roman" w:eastAsia="宋体" w:hAnsi="Times New Roman" w:cs="Times New Roman"/>
          <w:color w:val="000000"/>
          <w:sz w:val="24"/>
          <w:szCs w:val="20"/>
          <w:lang w:val="zh-CN"/>
        </w:rPr>
        <w:lastRenderedPageBreak/>
        <w:t>况。必要时请部队和武警参加应急救援</w:t>
      </w:r>
    </w:p>
    <w:p w:rsidR="00E40B94" w:rsidRPr="0022518C" w:rsidRDefault="00E40B94" w:rsidP="00E40B94">
      <w:pPr>
        <w:spacing w:line="360" w:lineRule="auto"/>
        <w:jc w:val="left"/>
        <w:outlineLvl w:val="4"/>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lastRenderedPageBreak/>
        <w:t>6.9</w:t>
      </w:r>
      <w:r w:rsidRPr="0022518C">
        <w:rPr>
          <w:rFonts w:ascii="Times New Roman" w:eastAsia="宋体" w:hAnsi="Times New Roman" w:cs="Times New Roman"/>
          <w:b/>
          <w:color w:val="000000"/>
          <w:sz w:val="24"/>
          <w:szCs w:val="24"/>
        </w:rPr>
        <w:t>.7.2.2</w:t>
      </w:r>
      <w:r w:rsidRPr="0022518C">
        <w:rPr>
          <w:rFonts w:ascii="Times New Roman" w:eastAsia="宋体" w:hAnsi="Times New Roman" w:cs="Times New Roman"/>
          <w:b/>
          <w:color w:val="000000"/>
          <w:sz w:val="24"/>
          <w:szCs w:val="24"/>
        </w:rPr>
        <w:t>事故水环境风险防范措施</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本项目</w:t>
      </w:r>
      <w:r w:rsidR="00FD2337">
        <w:rPr>
          <w:rFonts w:ascii="Times New Roman" w:eastAsia="宋体" w:hAnsi="Times New Roman" w:cs="Times New Roman" w:hint="eastAsia"/>
          <w:color w:val="000000"/>
          <w:kern w:val="0"/>
          <w:sz w:val="24"/>
          <w:szCs w:val="20"/>
        </w:rPr>
        <w:t>新建一个</w:t>
      </w:r>
      <w:r w:rsidRPr="0022518C">
        <w:rPr>
          <w:rFonts w:ascii="Times New Roman" w:eastAsia="宋体" w:hAnsi="Times New Roman" w:cs="Times New Roman"/>
          <w:color w:val="000000"/>
          <w:kern w:val="0"/>
          <w:sz w:val="24"/>
          <w:szCs w:val="20"/>
        </w:rPr>
        <w:t>事故池，采用地挖方式及全面防渗处理。一旦发生物料泄漏造成火灾或爆炸时，将泄漏物或消防废水通过防渗管道通到事故池储存。事故池根据厂区的地形地势可直接接管，事故应急池根据突发状况应急所需打开管道阀门调配使用。</w:t>
      </w:r>
    </w:p>
    <w:p w:rsidR="00E40B94" w:rsidRPr="0022518C" w:rsidRDefault="00E40B94" w:rsidP="00E40B94">
      <w:pPr>
        <w:adjustRightInd w:val="0"/>
        <w:snapToGrid w:val="0"/>
        <w:spacing w:line="360" w:lineRule="auto"/>
        <w:ind w:firstLineChars="200" w:firstLine="480"/>
        <w:jc w:val="left"/>
        <w:rPr>
          <w:rFonts w:ascii="Times New Roman" w:eastAsia="宋体" w:hAnsi="Times New Roman" w:cs="Times New Roman"/>
          <w:snapToGrid w:val="0"/>
          <w:color w:val="000000"/>
          <w:kern w:val="0"/>
          <w:sz w:val="24"/>
          <w:szCs w:val="24"/>
        </w:rPr>
      </w:pPr>
      <w:r w:rsidRPr="0022518C">
        <w:rPr>
          <w:rFonts w:ascii="Times New Roman" w:eastAsia="宋体" w:hAnsi="Times New Roman" w:cs="Times New Roman" w:hint="eastAsia"/>
          <w:snapToGrid w:val="0"/>
          <w:color w:val="000000"/>
          <w:kern w:val="0"/>
          <w:sz w:val="24"/>
          <w:szCs w:val="24"/>
        </w:rPr>
        <w:t>（</w:t>
      </w:r>
      <w:r w:rsidRPr="0022518C">
        <w:rPr>
          <w:rFonts w:ascii="Times New Roman" w:eastAsia="宋体" w:hAnsi="Times New Roman" w:cs="Times New Roman" w:hint="eastAsia"/>
          <w:snapToGrid w:val="0"/>
          <w:color w:val="000000"/>
          <w:kern w:val="0"/>
          <w:sz w:val="24"/>
          <w:szCs w:val="24"/>
        </w:rPr>
        <w:t>1</w:t>
      </w:r>
      <w:r w:rsidRPr="0022518C">
        <w:rPr>
          <w:rFonts w:ascii="Times New Roman" w:eastAsia="宋体" w:hAnsi="Times New Roman" w:cs="Times New Roman" w:hint="eastAsia"/>
          <w:snapToGrid w:val="0"/>
          <w:color w:val="000000"/>
          <w:kern w:val="0"/>
          <w:sz w:val="24"/>
          <w:szCs w:val="24"/>
        </w:rPr>
        <w:t>）</w:t>
      </w:r>
      <w:r w:rsidRPr="0022518C">
        <w:rPr>
          <w:rFonts w:ascii="Times New Roman" w:eastAsia="宋体" w:hAnsi="Times New Roman" w:cs="Times New Roman"/>
          <w:snapToGrid w:val="0"/>
          <w:color w:val="000000"/>
          <w:kern w:val="0"/>
          <w:sz w:val="24"/>
          <w:szCs w:val="24"/>
        </w:rPr>
        <w:t>事故废水进入外环境的控制与封堵</w:t>
      </w:r>
    </w:p>
    <w:p w:rsidR="00E40B94" w:rsidRPr="0022518C" w:rsidRDefault="00E40B94" w:rsidP="00E40B94">
      <w:pPr>
        <w:adjustRightInd w:val="0"/>
        <w:snapToGrid w:val="0"/>
        <w:spacing w:line="360" w:lineRule="auto"/>
        <w:ind w:firstLineChars="200" w:firstLine="480"/>
        <w:jc w:val="left"/>
        <w:rPr>
          <w:rFonts w:ascii="Times New Roman" w:eastAsia="宋体" w:hAnsi="Times New Roman" w:cs="Times New Roman"/>
          <w:snapToGrid w:val="0"/>
          <w:color w:val="000000"/>
          <w:kern w:val="0"/>
          <w:sz w:val="24"/>
          <w:szCs w:val="24"/>
        </w:rPr>
      </w:pPr>
      <w:r w:rsidRPr="0022518C">
        <w:rPr>
          <w:rFonts w:ascii="Times New Roman" w:eastAsia="宋体" w:hAnsi="Times New Roman" w:cs="Times New Roman"/>
          <w:snapToGrid w:val="0"/>
          <w:color w:val="000000"/>
          <w:kern w:val="0"/>
          <w:sz w:val="24"/>
          <w:szCs w:val="24"/>
        </w:rPr>
        <w:t>本项目一般情况下事故废水不会进入外环境，只有当发生火灾爆炸产生事故废水，且雨污切换阀失效，事故废水才可能通过雨水管网进入外环境，最终通过雨水管网排入</w:t>
      </w:r>
      <w:r w:rsidRPr="0022518C">
        <w:rPr>
          <w:rFonts w:ascii="Times New Roman" w:eastAsia="宋体" w:hAnsi="Times New Roman" w:cs="Times New Roman" w:hint="eastAsia"/>
          <w:snapToGrid w:val="0"/>
          <w:color w:val="000000"/>
          <w:kern w:val="0"/>
          <w:sz w:val="24"/>
          <w:szCs w:val="24"/>
        </w:rPr>
        <w:t>长江</w:t>
      </w:r>
      <w:r w:rsidRPr="0022518C">
        <w:rPr>
          <w:rFonts w:ascii="Times New Roman" w:eastAsia="宋体" w:hAnsi="Times New Roman" w:cs="Times New Roman"/>
          <w:snapToGrid w:val="0"/>
          <w:color w:val="000000"/>
          <w:kern w:val="0"/>
          <w:sz w:val="24"/>
          <w:szCs w:val="24"/>
        </w:rPr>
        <w:t>，对</w:t>
      </w:r>
      <w:r w:rsidRPr="0022518C">
        <w:rPr>
          <w:rFonts w:ascii="Times New Roman" w:eastAsia="宋体" w:hAnsi="Times New Roman" w:cs="Times New Roman" w:hint="eastAsia"/>
          <w:snapToGrid w:val="0"/>
          <w:color w:val="000000"/>
          <w:kern w:val="0"/>
          <w:sz w:val="24"/>
          <w:szCs w:val="24"/>
        </w:rPr>
        <w:t>长江</w:t>
      </w:r>
      <w:r w:rsidRPr="0022518C">
        <w:rPr>
          <w:rFonts w:ascii="Times New Roman" w:eastAsia="宋体" w:hAnsi="Times New Roman" w:cs="Times New Roman"/>
          <w:snapToGrid w:val="0"/>
          <w:color w:val="000000"/>
          <w:kern w:val="0"/>
          <w:sz w:val="24"/>
          <w:szCs w:val="24"/>
        </w:rPr>
        <w:t>产生不良影响。针对这种情形，建议建设单位采取封堵措施对事故水采用沙袋进行截留，并迅速将截留的事故废水转移至事故池，防止事故废水通过雨水管网最终进入</w:t>
      </w:r>
      <w:r w:rsidRPr="0022518C">
        <w:rPr>
          <w:rFonts w:ascii="Times New Roman" w:eastAsia="宋体" w:hAnsi="Times New Roman" w:cs="Times New Roman" w:hint="eastAsia"/>
          <w:snapToGrid w:val="0"/>
          <w:color w:val="000000"/>
          <w:kern w:val="0"/>
          <w:sz w:val="24"/>
          <w:szCs w:val="24"/>
        </w:rPr>
        <w:t>长江</w:t>
      </w:r>
      <w:r w:rsidRPr="0022518C">
        <w:rPr>
          <w:rFonts w:ascii="Times New Roman" w:eastAsia="宋体" w:hAnsi="Times New Roman" w:cs="Times New Roman"/>
          <w:snapToGrid w:val="0"/>
          <w:color w:val="000000"/>
          <w:kern w:val="0"/>
          <w:sz w:val="24"/>
          <w:szCs w:val="24"/>
        </w:rPr>
        <w:t>，封堵点位主要为厂区雨水排放口以及园区雨水排放口进入</w:t>
      </w:r>
      <w:r w:rsidRPr="0022518C">
        <w:rPr>
          <w:rFonts w:ascii="Times New Roman" w:eastAsia="宋体" w:hAnsi="Times New Roman" w:cs="Times New Roman" w:hint="eastAsia"/>
          <w:snapToGrid w:val="0"/>
          <w:color w:val="000000"/>
          <w:kern w:val="0"/>
          <w:sz w:val="24"/>
          <w:szCs w:val="24"/>
        </w:rPr>
        <w:t>长江</w:t>
      </w:r>
      <w:r w:rsidRPr="0022518C">
        <w:rPr>
          <w:rFonts w:ascii="Times New Roman" w:eastAsia="宋体" w:hAnsi="Times New Roman" w:cs="Times New Roman"/>
          <w:snapToGrid w:val="0"/>
          <w:color w:val="000000"/>
          <w:kern w:val="0"/>
          <w:sz w:val="24"/>
          <w:szCs w:val="24"/>
        </w:rPr>
        <w:t>前的雨水灌渠。</w:t>
      </w:r>
    </w:p>
    <w:p w:rsidR="00E40B94" w:rsidRPr="0022518C" w:rsidRDefault="00E40B94" w:rsidP="00E40B94">
      <w:pPr>
        <w:spacing w:line="360" w:lineRule="auto"/>
        <w:jc w:val="left"/>
        <w:outlineLvl w:val="4"/>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rPr>
        <w:t>.7.2.3</w:t>
      </w:r>
      <w:r w:rsidRPr="0022518C">
        <w:rPr>
          <w:rFonts w:ascii="Times New Roman" w:eastAsia="宋体" w:hAnsi="Times New Roman" w:cs="Times New Roman"/>
          <w:b/>
          <w:color w:val="000000"/>
          <w:sz w:val="24"/>
          <w:szCs w:val="24"/>
        </w:rPr>
        <w:t>地下水环境风险防范措施</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已在</w:t>
      </w:r>
      <w:r w:rsidR="00FD2337">
        <w:rPr>
          <w:rFonts w:ascii="Times New Roman" w:eastAsia="宋体" w:hAnsi="Times New Roman" w:cs="Times New Roman" w:hint="eastAsia"/>
          <w:color w:val="000000"/>
          <w:sz w:val="24"/>
          <w:szCs w:val="24"/>
        </w:rPr>
        <w:t>章节</w:t>
      </w:r>
      <w:r w:rsidR="00FD2337">
        <w:rPr>
          <w:rFonts w:ascii="Times New Roman" w:eastAsia="宋体" w:hAnsi="Times New Roman" w:cs="Times New Roman" w:hint="eastAsia"/>
          <w:color w:val="000000"/>
          <w:sz w:val="24"/>
          <w:szCs w:val="24"/>
        </w:rPr>
        <w:t>7</w:t>
      </w:r>
      <w:r w:rsidR="00FD2337">
        <w:rPr>
          <w:rFonts w:ascii="Times New Roman" w:eastAsia="宋体" w:hAnsi="Times New Roman" w:cs="Times New Roman" w:hint="eastAsia"/>
          <w:color w:val="000000"/>
          <w:sz w:val="24"/>
          <w:szCs w:val="24"/>
        </w:rPr>
        <w:t>论述</w:t>
      </w:r>
      <w:r w:rsidRPr="0022518C">
        <w:rPr>
          <w:rFonts w:ascii="Times New Roman" w:eastAsia="宋体" w:hAnsi="Times New Roman" w:cs="Times New Roman"/>
          <w:color w:val="000000"/>
          <w:sz w:val="24"/>
          <w:szCs w:val="24"/>
        </w:rPr>
        <w:t>。</w:t>
      </w:r>
    </w:p>
    <w:p w:rsidR="00E40B94" w:rsidRPr="0022518C" w:rsidRDefault="00E40B94" w:rsidP="00E40B94">
      <w:pPr>
        <w:spacing w:line="360" w:lineRule="auto"/>
        <w:jc w:val="left"/>
        <w:outlineLvl w:val="4"/>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rPr>
        <w:t>.7.2.4</w:t>
      </w:r>
      <w:r w:rsidRPr="0022518C">
        <w:rPr>
          <w:rFonts w:ascii="Times New Roman" w:eastAsia="宋体" w:hAnsi="Times New Roman" w:cs="Times New Roman"/>
          <w:b/>
          <w:color w:val="000000"/>
          <w:sz w:val="24"/>
          <w:szCs w:val="24"/>
        </w:rPr>
        <w:t>生产装置区环境风险防范措施</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本项目生产装置区周围均设置了导流沟，导流沟与事故池相连。当发生泄露或者火灾爆炸事故时，泄露的有毒物质和消防废水均通过导流沟收集至事故池。</w:t>
      </w:r>
    </w:p>
    <w:p w:rsidR="00E40B94" w:rsidRPr="0022518C" w:rsidRDefault="00E40B94" w:rsidP="00E40B94">
      <w:pPr>
        <w:spacing w:line="360" w:lineRule="auto"/>
        <w:jc w:val="left"/>
        <w:outlineLvl w:val="4"/>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rPr>
        <w:t>.7.2.</w:t>
      </w:r>
      <w:r w:rsidRPr="0022518C">
        <w:rPr>
          <w:rFonts w:ascii="Times New Roman" w:eastAsia="宋体" w:hAnsi="Times New Roman" w:cs="Times New Roman" w:hint="eastAsia"/>
          <w:b/>
          <w:color w:val="000000"/>
          <w:sz w:val="24"/>
          <w:szCs w:val="24"/>
        </w:rPr>
        <w:t>6</w:t>
      </w:r>
      <w:r w:rsidRPr="0022518C">
        <w:rPr>
          <w:rFonts w:ascii="Times New Roman" w:eastAsia="宋体" w:hAnsi="Times New Roman" w:cs="Times New Roman"/>
          <w:b/>
          <w:color w:val="000000"/>
          <w:sz w:val="24"/>
          <w:szCs w:val="24"/>
        </w:rPr>
        <w:t>主要风险源防范措施</w:t>
      </w:r>
    </w:p>
    <w:p w:rsidR="00E40B94" w:rsidRPr="0022518C" w:rsidRDefault="00E40B94" w:rsidP="00E40B94">
      <w:pPr>
        <w:widowControl/>
        <w:adjustRightInd w:val="0"/>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本项目的主要风险源为储罐区、生产装置区、废气处理设施、废水处理设施。针对主要风险源，建议建设单位设立风险监控及应急监测系统，实现事故预警和快速应急监测、跟踪，同时配备相应的应急物资，建立专业的应急队伍。本项目主要风险源防范措施内容见表</w:t>
      </w:r>
      <w:r>
        <w:rPr>
          <w:rFonts w:ascii="Times New Roman" w:eastAsia="宋体" w:hAnsi="Times New Roman" w:cs="Times New Roman" w:hint="eastAsia"/>
          <w:color w:val="000000"/>
          <w:kern w:val="0"/>
          <w:sz w:val="24"/>
          <w:szCs w:val="20"/>
        </w:rPr>
        <w:t>6.9</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hint="eastAsia"/>
          <w:color w:val="000000"/>
          <w:kern w:val="0"/>
          <w:sz w:val="24"/>
          <w:szCs w:val="20"/>
        </w:rPr>
        <w:t>24</w:t>
      </w:r>
      <w:r w:rsidRPr="0022518C">
        <w:rPr>
          <w:rFonts w:ascii="Times New Roman" w:eastAsia="宋体" w:hAnsi="Times New Roman" w:cs="Times New Roman"/>
          <w:color w:val="000000"/>
          <w:kern w:val="0"/>
          <w:sz w:val="24"/>
          <w:szCs w:val="20"/>
        </w:rPr>
        <w:t>，本项目主要风险源涉及的主要危险化学品发生泄漏时采用的应急处理、防护和急救措施具体见表</w:t>
      </w:r>
      <w:r>
        <w:rPr>
          <w:rFonts w:ascii="Times New Roman" w:eastAsia="宋体" w:hAnsi="Times New Roman" w:cs="Times New Roman" w:hint="eastAsia"/>
          <w:color w:val="000000"/>
          <w:kern w:val="0"/>
          <w:sz w:val="24"/>
          <w:szCs w:val="20"/>
        </w:rPr>
        <w:t>6.9</w:t>
      </w:r>
      <w:r w:rsidRPr="0022518C">
        <w:rPr>
          <w:rFonts w:ascii="Times New Roman" w:eastAsia="宋体" w:hAnsi="Times New Roman" w:cs="Times New Roman" w:hint="eastAsia"/>
          <w:color w:val="000000"/>
          <w:kern w:val="0"/>
          <w:sz w:val="24"/>
          <w:szCs w:val="20"/>
        </w:rPr>
        <w:t>-25</w:t>
      </w:r>
      <w:r w:rsidRPr="0022518C">
        <w:rPr>
          <w:rFonts w:ascii="Times New Roman" w:eastAsia="宋体" w:hAnsi="Times New Roman" w:cs="Times New Roman"/>
          <w:color w:val="000000"/>
          <w:kern w:val="0"/>
          <w:sz w:val="24"/>
          <w:szCs w:val="20"/>
        </w:rPr>
        <w:t>。</w:t>
      </w:r>
    </w:p>
    <w:p w:rsidR="00E40B94" w:rsidRPr="0022518C" w:rsidRDefault="00E40B94" w:rsidP="00E40B94">
      <w:pPr>
        <w:adjustRightInd w:val="0"/>
        <w:snapToGrid w:val="0"/>
        <w:spacing w:line="360" w:lineRule="auto"/>
        <w:ind w:firstLineChars="200" w:firstLine="480"/>
        <w:jc w:val="left"/>
        <w:rPr>
          <w:rFonts w:ascii="Times New Roman" w:eastAsia="宋体" w:hAnsi="Times New Roman" w:cs="Times New Roman"/>
          <w:snapToGrid w:val="0"/>
          <w:color w:val="000000"/>
          <w:kern w:val="0"/>
          <w:sz w:val="24"/>
          <w:szCs w:val="24"/>
        </w:rPr>
        <w:sectPr w:rsidR="00E40B94" w:rsidRPr="0022518C">
          <w:pgSz w:w="11906" w:h="16838"/>
          <w:pgMar w:top="1440" w:right="1080" w:bottom="1440" w:left="1080" w:header="851" w:footer="992" w:gutter="0"/>
          <w:cols w:space="720"/>
          <w:docGrid w:type="lines" w:linePitch="312"/>
        </w:sectPr>
      </w:pPr>
    </w:p>
    <w:p w:rsidR="00E40B94" w:rsidRPr="0022518C" w:rsidRDefault="00E40B94" w:rsidP="00E40B94">
      <w:pPr>
        <w:adjustRightInd w:val="0"/>
        <w:snapToGrid w:val="0"/>
        <w:jc w:val="center"/>
        <w:outlineLvl w:val="5"/>
        <w:rPr>
          <w:rFonts w:ascii="Times New Roman" w:eastAsia="宋体" w:hAnsi="Times New Roman" w:cs="Times New Roman"/>
          <w:b/>
          <w:color w:val="000000"/>
          <w:sz w:val="24"/>
          <w:szCs w:val="24"/>
          <w:lang w:val="zh-CN"/>
        </w:rPr>
      </w:pPr>
      <w:r w:rsidRPr="0022518C">
        <w:rPr>
          <w:rFonts w:ascii="Times New Roman" w:eastAsia="宋体" w:hAnsi="Times New Roman" w:cs="Times New Roman"/>
          <w:b/>
          <w:color w:val="000000"/>
          <w:sz w:val="24"/>
          <w:szCs w:val="24"/>
          <w:lang w:val="zh-CN"/>
        </w:rPr>
        <w:lastRenderedPageBreak/>
        <w:t>表</w:t>
      </w: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lang w:val="zh-CN"/>
        </w:rPr>
        <w:t>-</w:t>
      </w:r>
      <w:r w:rsidRPr="0022518C">
        <w:rPr>
          <w:rFonts w:ascii="Times New Roman" w:eastAsia="宋体" w:hAnsi="Times New Roman" w:cs="Times New Roman" w:hint="eastAsia"/>
          <w:b/>
          <w:color w:val="000000"/>
          <w:sz w:val="24"/>
          <w:szCs w:val="24"/>
        </w:rPr>
        <w:t>24</w:t>
      </w:r>
      <w:r w:rsidRPr="0022518C">
        <w:rPr>
          <w:rFonts w:ascii="Times New Roman" w:eastAsia="宋体" w:hAnsi="Times New Roman" w:cs="Times New Roman"/>
          <w:b/>
          <w:color w:val="000000"/>
          <w:sz w:val="24"/>
          <w:szCs w:val="24"/>
          <w:lang w:val="zh-CN"/>
        </w:rPr>
        <w:t xml:space="preserve">  </w:t>
      </w:r>
      <w:r w:rsidRPr="0022518C">
        <w:rPr>
          <w:rFonts w:ascii="Times New Roman" w:eastAsia="宋体" w:hAnsi="Times New Roman" w:cs="Times New Roman"/>
          <w:b/>
          <w:color w:val="000000"/>
          <w:sz w:val="24"/>
          <w:szCs w:val="24"/>
          <w:lang w:val="zh-CN"/>
        </w:rPr>
        <w:t>本项目主要风险源防范措施一览表</w:t>
      </w:r>
    </w:p>
    <w:tbl>
      <w:tblPr>
        <w:tblW w:w="49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4"/>
        <w:gridCol w:w="4204"/>
        <w:gridCol w:w="2374"/>
        <w:gridCol w:w="2037"/>
        <w:gridCol w:w="2201"/>
        <w:gridCol w:w="2343"/>
      </w:tblGrid>
      <w:tr w:rsidR="00E40B94" w:rsidRPr="0022518C" w:rsidTr="00E40B94">
        <w:tc>
          <w:tcPr>
            <w:tcW w:w="354"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风险源</w:t>
            </w:r>
          </w:p>
        </w:tc>
        <w:tc>
          <w:tcPr>
            <w:tcW w:w="1483"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事故特征</w:t>
            </w:r>
          </w:p>
        </w:tc>
        <w:tc>
          <w:tcPr>
            <w:tcW w:w="837"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应急预警与相应程序</w:t>
            </w:r>
          </w:p>
        </w:tc>
        <w:tc>
          <w:tcPr>
            <w:tcW w:w="719"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应急监测系统</w:t>
            </w:r>
          </w:p>
        </w:tc>
        <w:tc>
          <w:tcPr>
            <w:tcW w:w="777"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应急物资保障</w:t>
            </w:r>
          </w:p>
        </w:tc>
        <w:tc>
          <w:tcPr>
            <w:tcW w:w="827"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应急队伍保障</w:t>
            </w:r>
          </w:p>
        </w:tc>
      </w:tr>
      <w:tr w:rsidR="00E40B94" w:rsidRPr="0022518C" w:rsidTr="00E40B94">
        <w:tc>
          <w:tcPr>
            <w:tcW w:w="354"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储罐区</w:t>
            </w:r>
          </w:p>
        </w:tc>
        <w:tc>
          <w:tcPr>
            <w:tcW w:w="1483" w:type="pct"/>
            <w:vAlign w:val="center"/>
          </w:tcPr>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hint="eastAsia"/>
                <w:color w:val="000000"/>
                <w:szCs w:val="21"/>
              </w:rPr>
              <w:t>硫酸</w:t>
            </w:r>
            <w:r w:rsidRPr="0022518C">
              <w:rPr>
                <w:rFonts w:ascii="Times New Roman" w:eastAsia="宋体" w:hAnsi="Times New Roman" w:cs="Times New Roman"/>
                <w:color w:val="000000"/>
                <w:szCs w:val="21"/>
              </w:rPr>
              <w:t>物质泄漏；</w:t>
            </w:r>
          </w:p>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污染物扩散途径：挥发扩散影响大气环境；</w:t>
            </w:r>
          </w:p>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影响后果：影响周边环境、现场作业人员及周边居民安危。</w:t>
            </w:r>
          </w:p>
        </w:tc>
        <w:tc>
          <w:tcPr>
            <w:tcW w:w="837" w:type="pct"/>
            <w:vMerge w:val="restart"/>
            <w:vAlign w:val="center"/>
          </w:tcPr>
          <w:p w:rsidR="00E40B94" w:rsidRPr="0022518C" w:rsidRDefault="00E40B94" w:rsidP="00E40B94">
            <w:pPr>
              <w:widowControl/>
              <w:rPr>
                <w:rFonts w:ascii="Times New Roman" w:eastAsia="宋体" w:hAnsi="Times New Roman" w:cs="Times New Roman"/>
                <w:color w:val="000000"/>
              </w:rPr>
            </w:pPr>
            <w:r w:rsidRPr="0022518C">
              <w:rPr>
                <w:rFonts w:ascii="Times New Roman" w:eastAsia="宋体" w:hAnsi="Times New Roman" w:cs="Times New Roman"/>
                <w:color w:val="000000"/>
              </w:rPr>
              <w:t>1</w:t>
            </w:r>
            <w:r w:rsidRPr="0022518C">
              <w:rPr>
                <w:rFonts w:ascii="Times New Roman" w:eastAsia="宋体" w:hAnsi="Times New Roman" w:cs="Times New Roman"/>
                <w:color w:val="000000"/>
              </w:rPr>
              <w:t>、发生事故后，根据事故现场情况，现场人员立即进行自救或疏散撤离。</w:t>
            </w:r>
          </w:p>
          <w:p w:rsidR="00E40B94" w:rsidRPr="0022518C" w:rsidRDefault="00E40B94" w:rsidP="00E40B94">
            <w:pPr>
              <w:widowControl/>
              <w:rPr>
                <w:rFonts w:ascii="Times New Roman" w:eastAsia="宋体" w:hAnsi="Times New Roman" w:cs="Times New Roman"/>
                <w:color w:val="000000"/>
              </w:rPr>
            </w:pPr>
            <w:r w:rsidRPr="0022518C">
              <w:rPr>
                <w:rFonts w:ascii="Times New Roman" w:eastAsia="宋体" w:hAnsi="Times New Roman" w:cs="Times New Roman"/>
                <w:color w:val="000000"/>
              </w:rPr>
              <w:t>2</w:t>
            </w:r>
            <w:r w:rsidRPr="0022518C">
              <w:rPr>
                <w:rFonts w:ascii="Times New Roman" w:eastAsia="宋体" w:hAnsi="Times New Roman" w:cs="Times New Roman"/>
                <w:color w:val="000000"/>
              </w:rPr>
              <w:t>、事故现场人员应立即报告部门负责人，部门成立现场应急处置小组根据现场实际情况同时进行应急处置，并根据事故的大小及发展态势向公司领导报告和扩大应急救援级别。</w:t>
            </w:r>
          </w:p>
        </w:tc>
        <w:tc>
          <w:tcPr>
            <w:tcW w:w="719" w:type="pct"/>
            <w:vMerge w:val="restart"/>
            <w:vAlign w:val="center"/>
          </w:tcPr>
          <w:p w:rsidR="00E40B94" w:rsidRPr="0022518C" w:rsidRDefault="00E40B94" w:rsidP="00E40B94">
            <w:pPr>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1</w:t>
            </w:r>
            <w:r w:rsidRPr="0022518C">
              <w:rPr>
                <w:rFonts w:ascii="Times New Roman" w:eastAsia="宋体" w:hAnsi="Times New Roman" w:cs="Times New Roman"/>
                <w:color w:val="000000"/>
                <w:szCs w:val="21"/>
              </w:rPr>
              <w:t>、制定应急监测方案，明确监测点位、监测因子、监测方法</w:t>
            </w:r>
          </w:p>
          <w:p w:rsidR="00E40B94" w:rsidRPr="0022518C" w:rsidRDefault="00E40B94" w:rsidP="00E40B94">
            <w:pPr>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2</w:t>
            </w:r>
            <w:r w:rsidRPr="0022518C">
              <w:rPr>
                <w:rFonts w:ascii="Times New Roman" w:eastAsia="宋体" w:hAnsi="Times New Roman" w:cs="Times New Roman"/>
                <w:color w:val="000000"/>
                <w:szCs w:val="21"/>
              </w:rPr>
              <w:t>、建立常规污染物检测实验室</w:t>
            </w:r>
          </w:p>
          <w:p w:rsidR="00E40B94" w:rsidRPr="0022518C" w:rsidRDefault="00E40B94" w:rsidP="00E40B94">
            <w:pPr>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3</w:t>
            </w:r>
            <w:r w:rsidRPr="0022518C">
              <w:rPr>
                <w:rFonts w:ascii="Times New Roman" w:eastAsia="宋体" w:hAnsi="Times New Roman" w:cs="Times New Roman"/>
                <w:color w:val="000000"/>
                <w:szCs w:val="21"/>
              </w:rPr>
              <w:t>、与固定的第三方监测单位合作开展应急监测</w:t>
            </w:r>
          </w:p>
        </w:tc>
        <w:tc>
          <w:tcPr>
            <w:tcW w:w="777" w:type="pct"/>
            <w:vMerge w:val="restart"/>
            <w:vAlign w:val="center"/>
          </w:tcPr>
          <w:p w:rsidR="00E40B94" w:rsidRPr="0022518C" w:rsidRDefault="00E40B94" w:rsidP="00E40B94">
            <w:pP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1</w:t>
            </w:r>
            <w:r w:rsidRPr="0022518C">
              <w:rPr>
                <w:rFonts w:ascii="Times New Roman" w:eastAsia="宋体" w:hAnsi="Times New Roman" w:cs="Times New Roman"/>
                <w:color w:val="000000"/>
                <w:szCs w:val="21"/>
              </w:rPr>
              <w:t>、建立健全应急物资供应保障体系，做好应急物资的日常管理工作，做到应急物资资源共享、动态管理。</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2</w:t>
            </w:r>
            <w:r w:rsidRPr="0022518C">
              <w:rPr>
                <w:rFonts w:ascii="Times New Roman" w:eastAsia="宋体" w:hAnsi="Times New Roman" w:cs="Times New Roman"/>
                <w:color w:val="000000"/>
                <w:szCs w:val="21"/>
              </w:rPr>
              <w:t>、应急物资和应急装备主要包括：防护用品类（如空气呼吸器、防火服、防化服等）、生命救援类（如救援担架）、污染清理类（如液体抽吸泵、吸油毡等）、消防洗消类（如便携式可燃气体报警仪）、照明设备类（如防爆手电、手提式防爆应急探照灯等）、通讯广播类（如防爆对讲机）；</w:t>
            </w:r>
          </w:p>
          <w:p w:rsidR="00E40B94" w:rsidRPr="0022518C" w:rsidRDefault="00E40B94" w:rsidP="00E40B94">
            <w:pPr>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3</w:t>
            </w:r>
            <w:r w:rsidRPr="0022518C">
              <w:rPr>
                <w:rFonts w:ascii="Times New Roman" w:eastAsia="宋体" w:hAnsi="Times New Roman" w:cs="Times New Roman"/>
                <w:color w:val="000000"/>
                <w:szCs w:val="21"/>
              </w:rPr>
              <w:t>、可随时得到园区消防支队、园区医院等兄弟单位的应急支援。</w:t>
            </w:r>
          </w:p>
        </w:tc>
        <w:tc>
          <w:tcPr>
            <w:tcW w:w="827" w:type="pct"/>
            <w:vMerge w:val="restart"/>
            <w:vAlign w:val="center"/>
          </w:tcPr>
          <w:p w:rsidR="00E40B94" w:rsidRPr="0022518C" w:rsidRDefault="00E40B94" w:rsidP="00E40B94">
            <w:pPr>
              <w:widowControl/>
              <w:rPr>
                <w:rFonts w:ascii="Times New Roman" w:eastAsia="宋体" w:hAnsi="Times New Roman" w:cs="Times New Roman"/>
                <w:color w:val="000000"/>
              </w:rPr>
            </w:pPr>
            <w:r w:rsidRPr="0022518C">
              <w:rPr>
                <w:rFonts w:ascii="Times New Roman" w:eastAsia="宋体" w:hAnsi="Times New Roman" w:cs="Times New Roman"/>
                <w:color w:val="000000"/>
              </w:rPr>
              <w:t>1</w:t>
            </w:r>
            <w:r w:rsidRPr="0022518C">
              <w:rPr>
                <w:rFonts w:ascii="Times New Roman" w:eastAsia="宋体" w:hAnsi="Times New Roman" w:cs="Times New Roman"/>
                <w:color w:val="000000"/>
              </w:rPr>
              <w:t>、设置专职和兼职人员组成的应急救援队伍，应急组织机构明确、清晰，应急职责落实到位，信息传递通畅。</w:t>
            </w:r>
          </w:p>
          <w:p w:rsidR="00E40B94" w:rsidRPr="0022518C" w:rsidRDefault="00E40B94" w:rsidP="00E40B94">
            <w:pPr>
              <w:widowControl/>
              <w:rPr>
                <w:rFonts w:ascii="Times New Roman" w:eastAsia="宋体" w:hAnsi="Times New Roman" w:cs="Times New Roman"/>
                <w:color w:val="000000"/>
              </w:rPr>
            </w:pPr>
            <w:r w:rsidRPr="0022518C">
              <w:rPr>
                <w:rFonts w:ascii="Times New Roman" w:eastAsia="宋体" w:hAnsi="Times New Roman" w:cs="Times New Roman"/>
                <w:color w:val="000000"/>
              </w:rPr>
              <w:t>2</w:t>
            </w:r>
            <w:r w:rsidRPr="0022518C">
              <w:rPr>
                <w:rFonts w:ascii="Times New Roman" w:eastAsia="宋体" w:hAnsi="Times New Roman" w:cs="Times New Roman"/>
                <w:color w:val="000000"/>
              </w:rPr>
              <w:t>、加强应急队伍的业务培训和应急演练，锻炼队伍、协调配合，提升应急人员的快速反应能力；</w:t>
            </w:r>
          </w:p>
          <w:p w:rsidR="00E40B94" w:rsidRPr="0022518C" w:rsidRDefault="00E40B94" w:rsidP="00E40B94">
            <w:pPr>
              <w:widowControl/>
              <w:rPr>
                <w:rFonts w:ascii="Times New Roman" w:eastAsia="宋体" w:hAnsi="Times New Roman" w:cs="Times New Roman"/>
                <w:color w:val="000000"/>
              </w:rPr>
            </w:pPr>
            <w:r w:rsidRPr="0022518C">
              <w:rPr>
                <w:rFonts w:ascii="Times New Roman" w:eastAsia="宋体" w:hAnsi="Times New Roman" w:cs="Times New Roman"/>
                <w:color w:val="000000"/>
              </w:rPr>
              <w:t>3</w:t>
            </w:r>
            <w:r w:rsidRPr="0022518C">
              <w:rPr>
                <w:rFonts w:ascii="Times New Roman" w:eastAsia="宋体" w:hAnsi="Times New Roman" w:cs="Times New Roman"/>
                <w:color w:val="000000"/>
              </w:rPr>
              <w:t>、通过建立专家组，聚集人才，充分发挥专业技术人才的优势，为应急工作提供高水平技术支撑。</w:t>
            </w:r>
          </w:p>
        </w:tc>
      </w:tr>
      <w:tr w:rsidR="00E40B94" w:rsidRPr="0022518C" w:rsidTr="00E40B94">
        <w:trPr>
          <w:trHeight w:val="702"/>
        </w:trPr>
        <w:tc>
          <w:tcPr>
            <w:tcW w:w="354"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生产装</w:t>
            </w:r>
          </w:p>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置区</w:t>
            </w:r>
          </w:p>
        </w:tc>
        <w:tc>
          <w:tcPr>
            <w:tcW w:w="1483" w:type="pct"/>
            <w:vAlign w:val="center"/>
          </w:tcPr>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有毒有害原辅料泄漏；</w:t>
            </w:r>
          </w:p>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污染物扩散途径：挥发扩散影响大气环境；</w:t>
            </w:r>
          </w:p>
          <w:p w:rsidR="00E40B94" w:rsidRPr="0022518C" w:rsidRDefault="00E40B94" w:rsidP="00E40B94">
            <w:pPr>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影响后果：影响周边环境、现场作业人员及周边居民安危；</w:t>
            </w:r>
          </w:p>
        </w:tc>
        <w:tc>
          <w:tcPr>
            <w:tcW w:w="837"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719"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777"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827" w:type="pct"/>
            <w:vMerge/>
            <w:vAlign w:val="center"/>
          </w:tcPr>
          <w:p w:rsidR="00E40B94" w:rsidRPr="0022518C" w:rsidRDefault="00E40B94" w:rsidP="00E40B94">
            <w:pPr>
              <w:jc w:val="center"/>
              <w:rPr>
                <w:rFonts w:ascii="Times New Roman" w:eastAsia="宋体" w:hAnsi="Times New Roman" w:cs="Times New Roman"/>
                <w:color w:val="000000"/>
                <w:szCs w:val="21"/>
              </w:rPr>
            </w:pPr>
          </w:p>
        </w:tc>
      </w:tr>
      <w:tr w:rsidR="00E40B94" w:rsidRPr="0022518C" w:rsidTr="00E40B94">
        <w:tc>
          <w:tcPr>
            <w:tcW w:w="354"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废气处理设施</w:t>
            </w:r>
          </w:p>
        </w:tc>
        <w:tc>
          <w:tcPr>
            <w:tcW w:w="1483" w:type="pct"/>
            <w:vAlign w:val="center"/>
          </w:tcPr>
          <w:p w:rsidR="00E40B94" w:rsidRPr="0022518C" w:rsidRDefault="00E40B94" w:rsidP="00E40B94">
            <w:pP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废气未经处理外排</w:t>
            </w:r>
          </w:p>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污染物扩散途径：挥发扩散影响大气环境；</w:t>
            </w:r>
          </w:p>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影响后果：影响周边环境、现场作业人员及周边居民安危；</w:t>
            </w:r>
          </w:p>
        </w:tc>
        <w:tc>
          <w:tcPr>
            <w:tcW w:w="837"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719"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777"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827" w:type="pct"/>
            <w:vMerge/>
            <w:vAlign w:val="center"/>
          </w:tcPr>
          <w:p w:rsidR="00E40B94" w:rsidRPr="0022518C" w:rsidRDefault="00E40B94" w:rsidP="00E40B94">
            <w:pPr>
              <w:jc w:val="center"/>
              <w:rPr>
                <w:rFonts w:ascii="Times New Roman" w:eastAsia="宋体" w:hAnsi="Times New Roman" w:cs="Times New Roman"/>
                <w:color w:val="000000"/>
                <w:szCs w:val="21"/>
              </w:rPr>
            </w:pPr>
          </w:p>
        </w:tc>
      </w:tr>
      <w:tr w:rsidR="00E40B94" w:rsidRPr="0022518C" w:rsidTr="00E40B94">
        <w:tc>
          <w:tcPr>
            <w:tcW w:w="354" w:type="pct"/>
            <w:vAlign w:val="center"/>
          </w:tcPr>
          <w:p w:rsidR="00E40B94" w:rsidRPr="0022518C" w:rsidRDefault="00E40B94" w:rsidP="00E40B94">
            <w:pPr>
              <w:jc w:val="cente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废水处理设施</w:t>
            </w:r>
          </w:p>
        </w:tc>
        <w:tc>
          <w:tcPr>
            <w:tcW w:w="1483" w:type="pct"/>
            <w:vAlign w:val="center"/>
          </w:tcPr>
          <w:p w:rsidR="00E40B94" w:rsidRPr="0022518C" w:rsidRDefault="00E40B94" w:rsidP="00E40B94">
            <w:pPr>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雨污阀门失效，事故消防废水进入雨水管网，堵截不及时，事故废水进入</w:t>
            </w:r>
            <w:r w:rsidRPr="0022518C">
              <w:rPr>
                <w:rFonts w:ascii="Times New Roman" w:eastAsia="宋体" w:hAnsi="Times New Roman" w:cs="Times New Roman" w:hint="eastAsia"/>
                <w:color w:val="000000"/>
                <w:szCs w:val="21"/>
              </w:rPr>
              <w:t>长江</w:t>
            </w:r>
            <w:r w:rsidRPr="0022518C">
              <w:rPr>
                <w:rFonts w:ascii="Times New Roman" w:eastAsia="宋体" w:hAnsi="Times New Roman" w:cs="Times New Roman"/>
                <w:color w:val="000000"/>
                <w:szCs w:val="21"/>
              </w:rPr>
              <w:t>；污染物扩散途径：通过雨水管网进入水环境；</w:t>
            </w:r>
          </w:p>
          <w:p w:rsidR="00E40B94" w:rsidRPr="0022518C" w:rsidRDefault="00E40B94" w:rsidP="00E40B94">
            <w:pPr>
              <w:widowControl/>
              <w:jc w:val="left"/>
              <w:rPr>
                <w:rFonts w:ascii="Times New Roman" w:eastAsia="宋体" w:hAnsi="Times New Roman" w:cs="Times New Roman"/>
                <w:color w:val="000000"/>
                <w:szCs w:val="21"/>
              </w:rPr>
            </w:pPr>
            <w:r w:rsidRPr="0022518C">
              <w:rPr>
                <w:rFonts w:ascii="Times New Roman" w:eastAsia="宋体" w:hAnsi="Times New Roman" w:cs="Times New Roman"/>
                <w:color w:val="000000"/>
                <w:szCs w:val="21"/>
              </w:rPr>
              <w:t>影响后果：影响周边水体；</w:t>
            </w:r>
          </w:p>
        </w:tc>
        <w:tc>
          <w:tcPr>
            <w:tcW w:w="837"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719"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777" w:type="pct"/>
            <w:vMerge/>
            <w:vAlign w:val="center"/>
          </w:tcPr>
          <w:p w:rsidR="00E40B94" w:rsidRPr="0022518C" w:rsidRDefault="00E40B94" w:rsidP="00E40B94">
            <w:pPr>
              <w:jc w:val="center"/>
              <w:rPr>
                <w:rFonts w:ascii="Times New Roman" w:eastAsia="宋体" w:hAnsi="Times New Roman" w:cs="Times New Roman"/>
                <w:color w:val="000000"/>
                <w:szCs w:val="21"/>
              </w:rPr>
            </w:pPr>
          </w:p>
        </w:tc>
        <w:tc>
          <w:tcPr>
            <w:tcW w:w="827" w:type="pct"/>
            <w:vMerge/>
            <w:vAlign w:val="center"/>
          </w:tcPr>
          <w:p w:rsidR="00E40B94" w:rsidRPr="0022518C" w:rsidRDefault="00E40B94" w:rsidP="00E40B94">
            <w:pPr>
              <w:jc w:val="center"/>
              <w:rPr>
                <w:rFonts w:ascii="Times New Roman" w:eastAsia="宋体" w:hAnsi="Times New Roman" w:cs="Times New Roman"/>
                <w:color w:val="000000"/>
                <w:szCs w:val="21"/>
              </w:rPr>
            </w:pPr>
          </w:p>
        </w:tc>
      </w:tr>
    </w:tbl>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sectPr w:rsidR="00E40B94" w:rsidRPr="0022518C">
          <w:pgSz w:w="16838" w:h="11906" w:orient="landscape"/>
          <w:pgMar w:top="1800" w:right="1440" w:bottom="1800" w:left="1440" w:header="851" w:footer="992" w:gutter="0"/>
          <w:cols w:space="720"/>
          <w:docGrid w:type="lines" w:linePitch="312"/>
        </w:sectPr>
      </w:pPr>
    </w:p>
    <w:p w:rsidR="00E40B94" w:rsidRPr="0022518C" w:rsidRDefault="00E40B94" w:rsidP="00E40B94">
      <w:pPr>
        <w:spacing w:line="360" w:lineRule="auto"/>
        <w:jc w:val="left"/>
        <w:outlineLvl w:val="4"/>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lastRenderedPageBreak/>
        <w:t>6.9</w:t>
      </w:r>
      <w:r w:rsidRPr="0022518C">
        <w:rPr>
          <w:rFonts w:ascii="Times New Roman" w:eastAsia="宋体" w:hAnsi="Times New Roman" w:cs="Times New Roman"/>
          <w:b/>
          <w:color w:val="000000"/>
          <w:sz w:val="24"/>
          <w:szCs w:val="24"/>
        </w:rPr>
        <w:t>.7.2.5</w:t>
      </w:r>
      <w:r w:rsidRPr="0022518C">
        <w:rPr>
          <w:rFonts w:ascii="Times New Roman" w:eastAsia="宋体" w:hAnsi="Times New Roman" w:cs="Times New Roman"/>
          <w:b/>
          <w:color w:val="000000"/>
          <w:sz w:val="24"/>
          <w:szCs w:val="24"/>
        </w:rPr>
        <w:t>其他环境风险防范措施</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）选址、总图布置和建筑安全防范措施</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①</w:t>
      </w:r>
      <w:r w:rsidRPr="0022518C">
        <w:rPr>
          <w:rFonts w:ascii="Times New Roman" w:eastAsia="宋体" w:hAnsi="Times New Roman" w:cs="Times New Roman"/>
          <w:color w:val="000000"/>
          <w:kern w:val="0"/>
          <w:sz w:val="24"/>
          <w:szCs w:val="20"/>
        </w:rPr>
        <w:t>选址</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项目选址在岳阳绿色化工产业园</w:t>
      </w:r>
      <w:r w:rsidR="00FD2337">
        <w:rPr>
          <w:rFonts w:ascii="Times New Roman" w:eastAsia="宋体" w:hAnsi="Times New Roman" w:cs="Times New Roman" w:hint="eastAsia"/>
          <w:color w:val="000000"/>
          <w:kern w:val="0"/>
          <w:sz w:val="24"/>
          <w:szCs w:val="20"/>
        </w:rPr>
        <w:t>云溪片区</w:t>
      </w:r>
      <w:r w:rsidRPr="0022518C">
        <w:rPr>
          <w:rFonts w:ascii="Times New Roman" w:eastAsia="宋体" w:hAnsi="Times New Roman" w:cs="Times New Roman"/>
          <w:color w:val="000000"/>
          <w:kern w:val="0"/>
          <w:sz w:val="24"/>
          <w:szCs w:val="20"/>
        </w:rPr>
        <w:t>。本项目选址符合当地城市规划、区域规划及经济开发区规划的要求。</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②</w:t>
      </w:r>
      <w:r w:rsidRPr="0022518C">
        <w:rPr>
          <w:rFonts w:ascii="Times New Roman" w:eastAsia="宋体" w:hAnsi="Times New Roman" w:cs="Times New Roman"/>
          <w:color w:val="000000"/>
          <w:kern w:val="0"/>
          <w:sz w:val="24"/>
          <w:szCs w:val="20"/>
        </w:rPr>
        <w:t>总图布置和建筑安全防范措施</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总图布置和建筑设计时，应落实相关的防范措施：建筑抗震按烈度</w:t>
      </w:r>
      <w:r w:rsidRPr="0022518C">
        <w:rPr>
          <w:rFonts w:ascii="Times New Roman" w:eastAsia="宋体" w:hAnsi="Times New Roman" w:cs="Times New Roman"/>
          <w:color w:val="000000"/>
          <w:kern w:val="0"/>
          <w:sz w:val="24"/>
          <w:szCs w:val="20"/>
        </w:rPr>
        <w:t>7</w:t>
      </w:r>
      <w:r w:rsidRPr="0022518C">
        <w:rPr>
          <w:rFonts w:ascii="Times New Roman" w:eastAsia="宋体" w:hAnsi="Times New Roman" w:cs="Times New Roman"/>
          <w:color w:val="000000"/>
          <w:kern w:val="0"/>
          <w:sz w:val="24"/>
          <w:szCs w:val="20"/>
        </w:rPr>
        <w:t>度设防；建筑物的耐火等级不应低于二级；厂区绿化采用多水分的树种。生产装置与道路</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尤其是消防车道间</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不宜种植绿篱或茂密的灌木丛，厂区绿化不应妨碍消防操作；各区内部建筑和各个分区之间的间距应按有关防火和消防要求确定；罐区、原辅料仓库与车间、办公室、配电房之间设安全距离，满足《建筑设计防火规范》</w:t>
      </w:r>
      <w:r w:rsidRPr="0022518C">
        <w:rPr>
          <w:rFonts w:ascii="Times New Roman" w:eastAsia="宋体" w:hAnsi="Times New Roman" w:cs="Times New Roman"/>
          <w:color w:val="000000"/>
          <w:kern w:val="0"/>
          <w:sz w:val="24"/>
          <w:szCs w:val="20"/>
        </w:rPr>
        <w:t>GBJ16-87</w:t>
      </w:r>
      <w:r w:rsidRPr="0022518C">
        <w:rPr>
          <w:rFonts w:ascii="Times New Roman" w:eastAsia="宋体" w:hAnsi="Times New Roman" w:cs="Times New Roman"/>
          <w:color w:val="000000"/>
          <w:kern w:val="0"/>
          <w:sz w:val="24"/>
          <w:szCs w:val="20"/>
        </w:rPr>
        <w:t>的标准要求。</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）危险化学品储存区风险防范措施</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贮存过程事故风险主要是因原料包装桶侧翻、破损泄漏而造成的火灾爆炸、气体释放和水质污染等事故，是安全生产的重要方面。</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①</w:t>
      </w:r>
      <w:r w:rsidRPr="0022518C">
        <w:rPr>
          <w:rFonts w:ascii="Times New Roman" w:eastAsia="宋体" w:hAnsi="Times New Roman" w:cs="Times New Roman"/>
          <w:color w:val="000000"/>
          <w:kern w:val="0"/>
          <w:sz w:val="24"/>
          <w:szCs w:val="20"/>
        </w:rPr>
        <w:t>原料储存罐区做好防渗工作，根据储罐区防火堤设计规范（</w:t>
      </w:r>
      <w:r w:rsidRPr="0022518C">
        <w:rPr>
          <w:rFonts w:ascii="Times New Roman" w:eastAsia="宋体" w:hAnsi="Times New Roman" w:cs="Times New Roman"/>
          <w:color w:val="000000"/>
          <w:kern w:val="0"/>
          <w:sz w:val="24"/>
          <w:szCs w:val="20"/>
        </w:rPr>
        <w:t>GB50351-2005</w:t>
      </w:r>
      <w:r w:rsidRPr="0022518C">
        <w:rPr>
          <w:rFonts w:ascii="Times New Roman" w:eastAsia="宋体" w:hAnsi="Times New Roman" w:cs="Times New Roman" w:hint="eastAsia"/>
          <w:color w:val="000000"/>
          <w:kern w:val="0"/>
          <w:sz w:val="24"/>
          <w:szCs w:val="20"/>
        </w:rPr>
        <w:t>）</w:t>
      </w:r>
      <w:r w:rsidRPr="0022518C">
        <w:rPr>
          <w:rFonts w:ascii="Times New Roman" w:eastAsia="宋体" w:hAnsi="Times New Roman" w:cs="Times New Roman"/>
          <w:color w:val="000000"/>
          <w:kern w:val="0"/>
          <w:sz w:val="24"/>
          <w:szCs w:val="20"/>
        </w:rPr>
        <w:t>设置围堰。围堰将整个罐区都包围起来，使罐区任意储罐发生火情时，能够将火情控制在围堰内。同时围堰设置排水切换装置，确保事故情况下的泄漏污染物、消防废水可以纳入事故废水池。</w:t>
      </w:r>
      <w:r w:rsidRPr="0022518C">
        <w:rPr>
          <w:rFonts w:ascii="Times New Roman" w:eastAsia="宋体" w:hAnsi="Times New Roman" w:cs="Times New Roman" w:hint="eastAsia"/>
          <w:color w:val="000000"/>
          <w:kern w:val="0"/>
          <w:sz w:val="24"/>
          <w:szCs w:val="20"/>
        </w:rPr>
        <w:t>储罐区围堰设置要求如下：</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1</w:t>
      </w:r>
      <w:r w:rsidRPr="0022518C">
        <w:rPr>
          <w:rFonts w:ascii="Times New Roman" w:eastAsia="宋体" w:hAnsi="Times New Roman" w:cs="Times New Roman" w:hint="eastAsia"/>
          <w:color w:val="000000"/>
          <w:kern w:val="0"/>
          <w:sz w:val="24"/>
          <w:szCs w:val="20"/>
        </w:rPr>
        <w:t>）凡是液体危险化学品储罐，只要是所储存物品具有有毒、具有腐蚀性或易燃易爆危险性，均应在储罐区周围设置围堰。腐蚀性物料储罐区围堰尚应铺砌防蚀地面。</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2</w:t>
      </w:r>
      <w:r w:rsidRPr="0022518C">
        <w:rPr>
          <w:rFonts w:ascii="Times New Roman" w:eastAsia="宋体" w:hAnsi="Times New Roman" w:cs="Times New Roman" w:hint="eastAsia"/>
          <w:color w:val="000000"/>
          <w:kern w:val="0"/>
          <w:sz w:val="24"/>
          <w:szCs w:val="20"/>
        </w:rPr>
        <w:t>）不同类别的储罐不宜共用一个围堰区，如果储罐相邻难以隔开分别设置围堰时，储罐之间必须设置隔堤。</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3</w:t>
      </w:r>
      <w:r w:rsidRPr="0022518C">
        <w:rPr>
          <w:rFonts w:ascii="Times New Roman" w:eastAsia="宋体" w:hAnsi="Times New Roman" w:cs="Times New Roman" w:hint="eastAsia"/>
          <w:color w:val="000000"/>
          <w:kern w:val="0"/>
          <w:sz w:val="24"/>
          <w:szCs w:val="20"/>
        </w:rPr>
        <w:t>）围堰的高度不应小于</w:t>
      </w:r>
      <w:r w:rsidRPr="0022518C">
        <w:rPr>
          <w:rFonts w:ascii="Times New Roman" w:eastAsia="宋体" w:hAnsi="Times New Roman" w:cs="Times New Roman" w:hint="eastAsia"/>
          <w:color w:val="000000"/>
          <w:kern w:val="0"/>
          <w:sz w:val="24"/>
          <w:szCs w:val="20"/>
        </w:rPr>
        <w:t>0.15m</w:t>
      </w:r>
      <w:r w:rsidRPr="0022518C">
        <w:rPr>
          <w:rFonts w:ascii="Times New Roman" w:eastAsia="宋体" w:hAnsi="Times New Roman" w:cs="Times New Roman" w:hint="eastAsia"/>
          <w:color w:val="000000"/>
          <w:kern w:val="0"/>
          <w:sz w:val="24"/>
          <w:szCs w:val="20"/>
        </w:rPr>
        <w:t>。围堰区域的范围一般按设备最大外形再向外延伸</w:t>
      </w:r>
      <w:r w:rsidRPr="0022518C">
        <w:rPr>
          <w:rFonts w:ascii="Times New Roman" w:eastAsia="宋体" w:hAnsi="Times New Roman" w:cs="Times New Roman" w:hint="eastAsia"/>
          <w:color w:val="000000"/>
          <w:kern w:val="0"/>
          <w:sz w:val="24"/>
          <w:szCs w:val="20"/>
        </w:rPr>
        <w:t>0.8m</w:t>
      </w:r>
      <w:r w:rsidRPr="0022518C">
        <w:rPr>
          <w:rFonts w:ascii="Times New Roman" w:eastAsia="宋体" w:hAnsi="Times New Roman" w:cs="Times New Roman" w:hint="eastAsia"/>
          <w:color w:val="000000"/>
          <w:kern w:val="0"/>
          <w:sz w:val="24"/>
          <w:szCs w:val="20"/>
        </w:rPr>
        <w:t>。</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4</w:t>
      </w:r>
      <w:r w:rsidRPr="0022518C">
        <w:rPr>
          <w:rFonts w:ascii="Times New Roman" w:eastAsia="宋体" w:hAnsi="Times New Roman" w:cs="Times New Roman" w:hint="eastAsia"/>
          <w:color w:val="000000"/>
          <w:kern w:val="0"/>
          <w:sz w:val="24"/>
          <w:szCs w:val="20"/>
        </w:rPr>
        <w:t>）围堰内不允许有地漏，但是应有排水设施，围堰内的地面应坡向排水设施，坡度不应小于</w:t>
      </w:r>
      <w:r w:rsidRPr="0022518C">
        <w:rPr>
          <w:rFonts w:ascii="Times New Roman" w:eastAsia="宋体" w:hAnsi="Times New Roman" w:cs="Times New Roman" w:hint="eastAsia"/>
          <w:color w:val="000000"/>
          <w:kern w:val="0"/>
          <w:sz w:val="24"/>
          <w:szCs w:val="20"/>
        </w:rPr>
        <w:t>3</w:t>
      </w:r>
      <w:r w:rsidRPr="0022518C">
        <w:rPr>
          <w:rFonts w:ascii="Times New Roman" w:eastAsia="宋体" w:hAnsi="Times New Roman" w:cs="Times New Roman" w:hint="eastAsia"/>
          <w:color w:val="000000"/>
          <w:kern w:val="0"/>
          <w:sz w:val="24"/>
          <w:szCs w:val="20"/>
        </w:rPr>
        <w:t>‰。在堤内排水设施穿堤处，应设防止液体流出堤外的措施。</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lastRenderedPageBreak/>
        <w:t>5</w:t>
      </w:r>
      <w:r w:rsidRPr="0022518C">
        <w:rPr>
          <w:rFonts w:ascii="Times New Roman" w:eastAsia="宋体" w:hAnsi="Times New Roman" w:cs="Times New Roman" w:hint="eastAsia"/>
          <w:color w:val="000000"/>
          <w:kern w:val="0"/>
          <w:sz w:val="24"/>
          <w:szCs w:val="20"/>
        </w:rPr>
        <w:t>）不得有无关的管道从围堤内穿过，管道必须穿堤时，穿堤处应采用非燃烧材料严密封堵，同时如果储罐所储物料对管道具有腐蚀性，管道两侧还必须设隔离保护。</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6</w:t>
      </w:r>
      <w:r w:rsidRPr="0022518C">
        <w:rPr>
          <w:rFonts w:ascii="Times New Roman" w:eastAsia="宋体" w:hAnsi="Times New Roman" w:cs="Times New Roman" w:hint="eastAsia"/>
          <w:color w:val="000000"/>
          <w:kern w:val="0"/>
          <w:sz w:val="24"/>
          <w:szCs w:val="20"/>
        </w:rPr>
        <w:t>）如果储罐泄漏出的物料需要收集时，所做的围堰厚度至少</w:t>
      </w:r>
      <w:r w:rsidRPr="0022518C">
        <w:rPr>
          <w:rFonts w:ascii="Times New Roman" w:eastAsia="宋体" w:hAnsi="Times New Roman" w:cs="Times New Roman" w:hint="eastAsia"/>
          <w:color w:val="000000"/>
          <w:kern w:val="0"/>
          <w:sz w:val="24"/>
          <w:szCs w:val="20"/>
        </w:rPr>
        <w:t>150mm</w:t>
      </w:r>
      <w:r w:rsidRPr="0022518C">
        <w:rPr>
          <w:rFonts w:ascii="Times New Roman" w:eastAsia="宋体" w:hAnsi="Times New Roman" w:cs="Times New Roman" w:hint="eastAsia"/>
          <w:color w:val="000000"/>
          <w:kern w:val="0"/>
          <w:sz w:val="24"/>
          <w:szCs w:val="20"/>
        </w:rPr>
        <w:t>，其容积足以容纳围堰内最大的常压贮槽的容量，围堰最小高度不小于</w:t>
      </w:r>
      <w:r w:rsidRPr="0022518C">
        <w:rPr>
          <w:rFonts w:ascii="Times New Roman" w:eastAsia="宋体" w:hAnsi="Times New Roman" w:cs="Times New Roman" w:hint="eastAsia"/>
          <w:color w:val="000000"/>
          <w:kern w:val="0"/>
          <w:sz w:val="24"/>
          <w:szCs w:val="20"/>
        </w:rPr>
        <w:t>450mm</w:t>
      </w:r>
      <w:r w:rsidRPr="0022518C">
        <w:rPr>
          <w:rFonts w:ascii="Times New Roman" w:eastAsia="宋体" w:hAnsi="Times New Roman" w:cs="Times New Roman" w:hint="eastAsia"/>
          <w:color w:val="000000"/>
          <w:kern w:val="0"/>
          <w:sz w:val="24"/>
          <w:szCs w:val="20"/>
        </w:rPr>
        <w:t>。</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hint="eastAsia"/>
          <w:color w:val="000000"/>
          <w:kern w:val="0"/>
          <w:sz w:val="24"/>
          <w:szCs w:val="20"/>
        </w:rPr>
        <w:t>7</w:t>
      </w:r>
      <w:r w:rsidRPr="0022518C">
        <w:rPr>
          <w:rFonts w:ascii="Times New Roman" w:eastAsia="宋体" w:hAnsi="Times New Roman" w:cs="Times New Roman" w:hint="eastAsia"/>
          <w:color w:val="000000"/>
          <w:kern w:val="0"/>
          <w:sz w:val="24"/>
          <w:szCs w:val="20"/>
        </w:rPr>
        <w:t>）易燃易爆类危险品液体储罐围堰内的有效容积，不小于围堰内</w:t>
      </w:r>
      <w:r w:rsidRPr="0022518C">
        <w:rPr>
          <w:rFonts w:ascii="Times New Roman" w:eastAsia="宋体" w:hAnsi="Times New Roman" w:cs="Times New Roman"/>
          <w:color w:val="000000"/>
          <w:kern w:val="0"/>
          <w:sz w:val="24"/>
          <w:szCs w:val="20"/>
        </w:rPr>
        <w:t>1</w:t>
      </w:r>
      <w:r w:rsidRPr="0022518C">
        <w:rPr>
          <w:rFonts w:ascii="Times New Roman" w:eastAsia="宋体" w:hAnsi="Times New Roman" w:cs="Times New Roman" w:hint="eastAsia"/>
          <w:color w:val="000000"/>
          <w:kern w:val="0"/>
          <w:sz w:val="24"/>
          <w:szCs w:val="20"/>
        </w:rPr>
        <w:t>个最大储罐的容积。</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②</w:t>
      </w:r>
      <w:r w:rsidRPr="0022518C">
        <w:rPr>
          <w:rFonts w:ascii="Times New Roman" w:eastAsia="宋体" w:hAnsi="Times New Roman" w:cs="Times New Roman"/>
          <w:color w:val="000000"/>
          <w:kern w:val="0"/>
          <w:sz w:val="24"/>
          <w:szCs w:val="20"/>
        </w:rPr>
        <w:t>危险化学品贮存的场所必须是经公安消防部门审查批准设置的专门危险化学品库房，露天堆放的必须符合防火防爆要求。要严格遵守有关贮存的安全规定，具体包括《仓库防火安全管理规则》、《建筑设计防火规范》、《易燃易爆化学物品消防安全监督管理办法》等。</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③</w:t>
      </w:r>
      <w:r w:rsidRPr="0022518C">
        <w:rPr>
          <w:rFonts w:ascii="Times New Roman" w:eastAsia="宋体" w:hAnsi="Times New Roman" w:cs="Times New Roman"/>
          <w:color w:val="000000"/>
          <w:kern w:val="0"/>
          <w:sz w:val="24"/>
          <w:szCs w:val="20"/>
        </w:rPr>
        <w:t>管理人员必须经过专业知识培训，熟悉贮存物品的特性、事故处理办法和防护知识，持证上岗，同时必须配备有关的个人防护用品。</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④</w:t>
      </w:r>
      <w:r w:rsidRPr="0022518C">
        <w:rPr>
          <w:rFonts w:ascii="Times New Roman" w:eastAsia="宋体" w:hAnsi="Times New Roman" w:cs="Times New Roman"/>
          <w:color w:val="000000"/>
          <w:kern w:val="0"/>
          <w:sz w:val="24"/>
          <w:szCs w:val="20"/>
        </w:rPr>
        <w:t>贮存的危险化学品必须设有明显的标志，并按国家规定标准控制不同单位面积的最大贮存限量和垛炬。</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⑤</w:t>
      </w:r>
      <w:r w:rsidRPr="0022518C">
        <w:rPr>
          <w:rFonts w:ascii="Times New Roman" w:eastAsia="宋体" w:hAnsi="Times New Roman" w:cs="Times New Roman"/>
          <w:color w:val="000000"/>
          <w:kern w:val="0"/>
          <w:sz w:val="24"/>
          <w:szCs w:val="20"/>
        </w:rPr>
        <w:t>原料仓库、生产装置区、罐区、成品仓库、办公楼的布置必须符合《建筑设计防火规范》中相应的消防、防火防爆要求。</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⑥</w:t>
      </w:r>
      <w:r w:rsidRPr="0022518C">
        <w:rPr>
          <w:rFonts w:ascii="Times New Roman" w:eastAsia="宋体" w:hAnsi="Times New Roman" w:cs="Times New Roman"/>
          <w:color w:val="000000"/>
          <w:kern w:val="0"/>
          <w:sz w:val="24"/>
          <w:szCs w:val="20"/>
        </w:rPr>
        <w:t>在生产车间、原料仓库中配备足量的泡沫、干粉等灭火器，由于各种化学品等引起的火灾不能利用消防水进行灭火，只能用泡沫、干粉等来灭火，用水降温。</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宋体" w:eastAsia="宋体" w:hAnsi="宋体" w:cs="宋体" w:hint="eastAsia"/>
          <w:color w:val="000000"/>
          <w:kern w:val="0"/>
          <w:sz w:val="24"/>
          <w:szCs w:val="20"/>
        </w:rPr>
        <w:t>⑦</w:t>
      </w:r>
      <w:r w:rsidRPr="0022518C">
        <w:rPr>
          <w:rFonts w:ascii="Times New Roman" w:eastAsia="宋体" w:hAnsi="Times New Roman" w:cs="Times New Roman"/>
          <w:color w:val="000000"/>
          <w:kern w:val="0"/>
          <w:sz w:val="24"/>
          <w:szCs w:val="20"/>
        </w:rPr>
        <w:t>在生产车间、原料仓库中配备易燃气体和有毒气体泄漏检测报警仪。</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）危险化学品运输防范措施</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运输过程风险防范包括交通事故预防、运输过程设备故障性泄漏防范以及事故发生后的应急处理等，本项目各类化学原料均用卡车运输。</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运输过程风险防范应从包装着手，有关包装的具体要求可以参照《危险货物分类和品名编号》（</w:t>
      </w:r>
      <w:r w:rsidRPr="0022518C">
        <w:rPr>
          <w:rFonts w:ascii="Times New Roman" w:eastAsia="宋体" w:hAnsi="Times New Roman" w:cs="Times New Roman"/>
          <w:color w:val="000000"/>
          <w:kern w:val="0"/>
          <w:sz w:val="24"/>
          <w:szCs w:val="20"/>
        </w:rPr>
        <w:t>GB6944-2012</w:t>
      </w:r>
      <w:r w:rsidRPr="0022518C">
        <w:rPr>
          <w:rFonts w:ascii="Times New Roman" w:eastAsia="宋体" w:hAnsi="Times New Roman" w:cs="Times New Roman"/>
          <w:color w:val="000000"/>
          <w:kern w:val="0"/>
          <w:sz w:val="24"/>
          <w:szCs w:val="20"/>
        </w:rPr>
        <w:t>）、《危险货物包装标志》（</w:t>
      </w:r>
      <w:r w:rsidRPr="0022518C">
        <w:rPr>
          <w:rFonts w:ascii="Times New Roman" w:eastAsia="宋体" w:hAnsi="Times New Roman" w:cs="Times New Roman"/>
          <w:color w:val="000000"/>
          <w:kern w:val="0"/>
          <w:sz w:val="24"/>
          <w:szCs w:val="20"/>
        </w:rPr>
        <w:t>GB190-2009</w:t>
      </w:r>
      <w:r w:rsidRPr="0022518C">
        <w:rPr>
          <w:rFonts w:ascii="Times New Roman" w:eastAsia="宋体" w:hAnsi="Times New Roman" w:cs="Times New Roman"/>
          <w:color w:val="000000"/>
          <w:kern w:val="0"/>
          <w:sz w:val="24"/>
          <w:szCs w:val="20"/>
        </w:rPr>
        <w:t>）、《危险货物运输包装通用技术条件》（</w:t>
      </w:r>
      <w:r w:rsidRPr="0022518C">
        <w:rPr>
          <w:rFonts w:ascii="Times New Roman" w:eastAsia="宋体" w:hAnsi="Times New Roman" w:cs="Times New Roman"/>
          <w:color w:val="000000"/>
          <w:kern w:val="0"/>
          <w:sz w:val="24"/>
          <w:szCs w:val="20"/>
        </w:rPr>
        <w:t>GB12463-2009</w:t>
      </w:r>
      <w:r w:rsidRPr="0022518C">
        <w:rPr>
          <w:rFonts w:ascii="Times New Roman" w:eastAsia="宋体" w:hAnsi="Times New Roman" w:cs="Times New Roman"/>
          <w:color w:val="000000"/>
          <w:kern w:val="0"/>
          <w:sz w:val="24"/>
          <w:szCs w:val="20"/>
        </w:rPr>
        <w:t>）、《气瓶安全监察规程》等一系列规章制度进行，包装应严格按照有关危险品特性及相关强度等级进行，并采用堆码试验、跌落试验、气密试验和气压试验等检验标准进行定期检验，运输包装件严格按规定印制提醒符号，标明危险品类别、名称及尺寸、颜色。运输</w:t>
      </w:r>
      <w:r w:rsidRPr="0022518C">
        <w:rPr>
          <w:rFonts w:ascii="Times New Roman" w:eastAsia="宋体" w:hAnsi="Times New Roman" w:cs="Times New Roman"/>
          <w:color w:val="000000"/>
          <w:kern w:val="0"/>
          <w:sz w:val="24"/>
          <w:szCs w:val="20"/>
        </w:rPr>
        <w:lastRenderedPageBreak/>
        <w:t>装卸过程也要严格按照国家有关规定执行，包括《汽车危险货物运输规则》（</w:t>
      </w:r>
      <w:r w:rsidRPr="0022518C">
        <w:rPr>
          <w:rFonts w:ascii="Times New Roman" w:eastAsia="宋体" w:hAnsi="Times New Roman" w:cs="Times New Roman"/>
          <w:color w:val="000000"/>
          <w:kern w:val="0"/>
          <w:sz w:val="24"/>
          <w:szCs w:val="20"/>
        </w:rPr>
        <w:t>JT617-2004</w:t>
      </w:r>
      <w:r w:rsidRPr="0022518C">
        <w:rPr>
          <w:rFonts w:ascii="Times New Roman" w:eastAsia="宋体" w:hAnsi="Times New Roman" w:cs="Times New Roman"/>
          <w:color w:val="000000"/>
          <w:kern w:val="0"/>
          <w:sz w:val="24"/>
          <w:szCs w:val="20"/>
        </w:rPr>
        <w:t>）、《汽车危险货物运输、装卸作业规程》（</w:t>
      </w:r>
      <w:r w:rsidRPr="0022518C">
        <w:rPr>
          <w:rFonts w:ascii="Times New Roman" w:eastAsia="宋体" w:hAnsi="Times New Roman" w:cs="Times New Roman"/>
          <w:color w:val="000000"/>
          <w:kern w:val="0"/>
          <w:sz w:val="24"/>
          <w:szCs w:val="20"/>
        </w:rPr>
        <w:t>JT618-2004</w:t>
      </w:r>
      <w:r w:rsidRPr="0022518C">
        <w:rPr>
          <w:rFonts w:ascii="Times New Roman" w:eastAsia="宋体" w:hAnsi="Times New Roman" w:cs="Times New Roman"/>
          <w:color w:val="000000"/>
          <w:kern w:val="0"/>
          <w:sz w:val="24"/>
          <w:szCs w:val="20"/>
        </w:rPr>
        <w:t>）、《机动车运行安全技术条件》（</w:t>
      </w:r>
      <w:r w:rsidRPr="0022518C">
        <w:rPr>
          <w:rFonts w:ascii="Times New Roman" w:eastAsia="宋体" w:hAnsi="Times New Roman" w:cs="Times New Roman"/>
          <w:color w:val="000000"/>
          <w:kern w:val="0"/>
          <w:sz w:val="24"/>
          <w:szCs w:val="20"/>
        </w:rPr>
        <w:t>GB7258-2012</w:t>
      </w:r>
      <w:r w:rsidRPr="0022518C">
        <w:rPr>
          <w:rFonts w:ascii="Times New Roman" w:eastAsia="宋体" w:hAnsi="Times New Roman" w:cs="Times New Roman"/>
          <w:color w:val="000000"/>
          <w:kern w:val="0"/>
          <w:sz w:val="24"/>
          <w:szCs w:val="20"/>
        </w:rPr>
        <w:t>）、《道路危险货物运输管理规定》（交通运输部令</w:t>
      </w:r>
      <w:r w:rsidRPr="0022518C">
        <w:rPr>
          <w:rFonts w:ascii="Times New Roman" w:eastAsia="宋体" w:hAnsi="Times New Roman" w:cs="Times New Roman"/>
          <w:color w:val="000000"/>
          <w:kern w:val="0"/>
          <w:sz w:val="24"/>
          <w:szCs w:val="20"/>
        </w:rPr>
        <w:t>2013</w:t>
      </w:r>
      <w:r w:rsidRPr="0022518C">
        <w:rPr>
          <w:rFonts w:ascii="Times New Roman" w:eastAsia="宋体" w:hAnsi="Times New Roman" w:cs="Times New Roman"/>
          <w:color w:val="000000"/>
          <w:kern w:val="0"/>
          <w:sz w:val="24"/>
          <w:szCs w:val="20"/>
        </w:rPr>
        <w:t>年第</w:t>
      </w:r>
      <w:r w:rsidRPr="0022518C">
        <w:rPr>
          <w:rFonts w:ascii="Times New Roman" w:eastAsia="宋体" w:hAnsi="Times New Roman" w:cs="Times New Roman"/>
          <w:color w:val="000000"/>
          <w:kern w:val="0"/>
          <w:sz w:val="24"/>
          <w:szCs w:val="20"/>
        </w:rPr>
        <w:t>2</w:t>
      </w:r>
      <w:r w:rsidRPr="0022518C">
        <w:rPr>
          <w:rFonts w:ascii="Times New Roman" w:eastAsia="宋体" w:hAnsi="Times New Roman" w:cs="Times New Roman"/>
          <w:color w:val="000000"/>
          <w:kern w:val="0"/>
          <w:sz w:val="24"/>
          <w:szCs w:val="20"/>
        </w:rPr>
        <w:t>号）等。本项目运输</w:t>
      </w:r>
      <w:r w:rsidRPr="0022518C">
        <w:rPr>
          <w:rFonts w:ascii="Times New Roman" w:eastAsia="宋体" w:hAnsi="Times New Roman" w:cs="Times New Roman" w:hint="eastAsia"/>
          <w:color w:val="000000"/>
          <w:kern w:val="0"/>
          <w:sz w:val="24"/>
          <w:szCs w:val="20"/>
        </w:rPr>
        <w:t>烷基化油</w:t>
      </w:r>
      <w:r w:rsidRPr="0022518C">
        <w:rPr>
          <w:rFonts w:ascii="Times New Roman" w:eastAsia="宋体" w:hAnsi="Times New Roman" w:cs="Times New Roman"/>
          <w:color w:val="000000"/>
          <w:kern w:val="0"/>
          <w:sz w:val="24"/>
          <w:szCs w:val="20"/>
        </w:rPr>
        <w:t>等易燃易爆腐蚀危险化学品的车辆必须办理</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易燃易爆腐蚀危险化学品三证</w:t>
      </w:r>
      <w:r w:rsidRPr="0022518C">
        <w:rPr>
          <w:rFonts w:ascii="Times New Roman" w:eastAsia="宋体" w:hAnsi="Times New Roman" w:cs="Times New Roman"/>
          <w:color w:val="000000"/>
          <w:kern w:val="0"/>
          <w:sz w:val="24"/>
          <w:szCs w:val="20"/>
        </w:rPr>
        <w:t>”</w:t>
      </w:r>
      <w:r w:rsidRPr="0022518C">
        <w:rPr>
          <w:rFonts w:ascii="Times New Roman" w:eastAsia="宋体" w:hAnsi="Times New Roman" w:cs="Times New Roman"/>
          <w:color w:val="000000"/>
          <w:kern w:val="0"/>
          <w:sz w:val="24"/>
          <w:szCs w:val="20"/>
        </w:rPr>
        <w:t>，必须配备相应的消防器材，有经过消防安全培训合格的驾驶员、押运员，并提倡今后开展第三方现代物流运输方式。危险化学品装卸前后，必须对车辆和仓库进行必要的通风、清扫干净，装卸作业使用的工具必须能防止产生火花，必须有各种防护装置。</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每次运输前应准确告诉司机和押运人员有关运输物质的性质和事故应急处理方法，确保在事故发生情况下仍能事故应急，减缓影响。其次，本项目运输线路须考虑尽量避开居民点、商住区等敏感点，大大减少运输事故发生时对商住区等敏感点的影响。</w:t>
      </w:r>
    </w:p>
    <w:p w:rsidR="00E40B94" w:rsidRPr="0022518C" w:rsidRDefault="00E40B94" w:rsidP="00E40B94">
      <w:pPr>
        <w:spacing w:line="360" w:lineRule="auto"/>
        <w:jc w:val="left"/>
        <w:outlineLvl w:val="4"/>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6.9</w:t>
      </w:r>
      <w:r w:rsidRPr="0022518C">
        <w:rPr>
          <w:rFonts w:ascii="Times New Roman" w:eastAsia="宋体" w:hAnsi="Times New Roman" w:cs="Times New Roman"/>
          <w:b/>
          <w:color w:val="000000"/>
          <w:sz w:val="24"/>
          <w:szCs w:val="24"/>
        </w:rPr>
        <w:t>.7.2.6</w:t>
      </w:r>
      <w:r w:rsidRPr="0022518C">
        <w:rPr>
          <w:rFonts w:ascii="Times New Roman" w:eastAsia="宋体" w:hAnsi="Times New Roman" w:cs="Times New Roman"/>
          <w:b/>
          <w:color w:val="000000"/>
          <w:sz w:val="24"/>
          <w:szCs w:val="24"/>
        </w:rPr>
        <w:t>与园区</w:t>
      </w:r>
      <w:r w:rsidRPr="0022518C">
        <w:rPr>
          <w:rFonts w:ascii="Times New Roman" w:eastAsia="宋体" w:hAnsi="Times New Roman" w:cs="Times New Roman"/>
          <w:b/>
          <w:color w:val="000000"/>
          <w:sz w:val="24"/>
          <w:szCs w:val="24"/>
        </w:rPr>
        <w:t>/</w:t>
      </w:r>
      <w:r w:rsidRPr="0022518C">
        <w:rPr>
          <w:rFonts w:ascii="Times New Roman" w:eastAsia="宋体" w:hAnsi="Times New Roman" w:cs="Times New Roman"/>
          <w:b/>
          <w:color w:val="000000"/>
          <w:sz w:val="24"/>
          <w:szCs w:val="24"/>
        </w:rPr>
        <w:t>区域环境风险防控措施以及管理的联动</w:t>
      </w:r>
    </w:p>
    <w:p w:rsidR="00E40B94" w:rsidRPr="0022518C" w:rsidRDefault="00E40B94" w:rsidP="00E40B94">
      <w:pPr>
        <w:spacing w:line="360" w:lineRule="auto"/>
        <w:ind w:firstLineChars="150" w:firstLine="36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w:t>
      </w:r>
      <w:r w:rsidRPr="0022518C">
        <w:rPr>
          <w:rFonts w:ascii="Times New Roman" w:eastAsia="宋体" w:hAnsi="Times New Roman" w:cs="Times New Roman" w:hint="eastAsia"/>
          <w:color w:val="000000"/>
          <w:sz w:val="24"/>
          <w:szCs w:val="24"/>
        </w:rPr>
        <w:t>1</w:t>
      </w:r>
      <w:r w:rsidRPr="0022518C">
        <w:rPr>
          <w:rFonts w:ascii="Times New Roman" w:eastAsia="宋体" w:hAnsi="Times New Roman" w:cs="Times New Roman" w:hint="eastAsia"/>
          <w:color w:val="000000"/>
          <w:sz w:val="24"/>
          <w:szCs w:val="24"/>
        </w:rPr>
        <w:t>）与园区周边相关企业的应急联动</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1</w:t>
      </w:r>
      <w:r w:rsidRPr="0022518C">
        <w:rPr>
          <w:rFonts w:ascii="Times New Roman" w:eastAsia="宋体" w:hAnsi="Times New Roman" w:cs="Times New Roman" w:hint="eastAsia"/>
          <w:color w:val="000000"/>
          <w:sz w:val="24"/>
          <w:szCs w:val="24"/>
        </w:rPr>
        <w:t>、应急联动方式</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拟建项目位于</w:t>
      </w:r>
      <w:r w:rsidRPr="0022518C">
        <w:rPr>
          <w:rFonts w:ascii="Times New Roman" w:eastAsia="宋体" w:hAnsi="Times New Roman" w:cs="Times New Roman" w:hint="eastAsia"/>
          <w:color w:val="000000"/>
          <w:sz w:val="24"/>
          <w:szCs w:val="24"/>
        </w:rPr>
        <w:t>岳阳绿色化工产业园</w:t>
      </w:r>
      <w:r w:rsidR="00FD2337">
        <w:rPr>
          <w:rFonts w:ascii="Times New Roman" w:eastAsia="宋体" w:hAnsi="Times New Roman" w:cs="Times New Roman" w:hint="eastAsia"/>
          <w:color w:val="000000"/>
          <w:sz w:val="24"/>
          <w:szCs w:val="24"/>
        </w:rPr>
        <w:t>云溪</w:t>
      </w:r>
      <w:r w:rsidRPr="0022518C">
        <w:rPr>
          <w:rFonts w:ascii="Times New Roman" w:eastAsia="宋体" w:hAnsi="Times New Roman" w:cs="Times New Roman" w:hint="eastAsia"/>
          <w:color w:val="000000"/>
          <w:sz w:val="24"/>
          <w:szCs w:val="24"/>
        </w:rPr>
        <w:t>片区，当企业发生事故时，需要向周边企业传递事故等级方面的信息，及时进行企业间的联动响应，</w:t>
      </w:r>
      <w:r w:rsidRPr="0022518C">
        <w:rPr>
          <w:rFonts w:ascii="Times New Roman" w:eastAsia="宋体" w:hAnsi="Times New Roman" w:cs="Times New Roman"/>
          <w:color w:val="000000"/>
          <w:sz w:val="24"/>
          <w:szCs w:val="24"/>
        </w:rPr>
        <w:t>具体联动方式见图</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hint="eastAsia"/>
          <w:color w:val="000000"/>
          <w:sz w:val="24"/>
          <w:szCs w:val="24"/>
        </w:rPr>
        <w:t>9</w:t>
      </w:r>
      <w:r w:rsidRPr="0022518C">
        <w:rPr>
          <w:rFonts w:ascii="Times New Roman" w:eastAsia="宋体" w:hAnsi="Times New Roman" w:cs="Times New Roman" w:hint="eastAsia"/>
          <w:color w:val="000000"/>
          <w:sz w:val="24"/>
          <w:szCs w:val="24"/>
        </w:rPr>
        <w:t>。</w:t>
      </w:r>
    </w:p>
    <w:p w:rsidR="00E40B94" w:rsidRPr="0022518C" w:rsidRDefault="00E40B94" w:rsidP="00E40B94">
      <w:pPr>
        <w:spacing w:line="360" w:lineRule="auto"/>
        <w:ind w:firstLineChars="200" w:firstLine="480"/>
        <w:jc w:val="center"/>
        <w:rPr>
          <w:rFonts w:ascii="Calibri" w:eastAsia="宋体" w:hAnsi="Calibri" w:cs="Times New Roman"/>
          <w:color w:val="000000"/>
          <w:sz w:val="24"/>
          <w:szCs w:val="24"/>
        </w:rPr>
      </w:pPr>
      <w:r>
        <w:rPr>
          <w:rFonts w:ascii="Calibri" w:eastAsia="宋体" w:hAnsi="Calibri" w:cs="Times New Roman"/>
          <w:noProof/>
          <w:color w:val="000000"/>
          <w:sz w:val="24"/>
          <w:szCs w:val="24"/>
        </w:rPr>
        <w:drawing>
          <wp:inline distT="0" distB="0" distL="0" distR="0" wp14:anchorId="22A68AEE" wp14:editId="6A2C9BF5">
            <wp:extent cx="4438650" cy="19621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1962150"/>
                    </a:xfrm>
                    <a:prstGeom prst="rect">
                      <a:avLst/>
                    </a:prstGeom>
                    <a:noFill/>
                    <a:ln>
                      <a:noFill/>
                    </a:ln>
                  </pic:spPr>
                </pic:pic>
              </a:graphicData>
            </a:graphic>
          </wp:inline>
        </w:drawing>
      </w:r>
    </w:p>
    <w:p w:rsidR="00E40B94" w:rsidRPr="0022518C" w:rsidRDefault="00E40B94" w:rsidP="00E40B94">
      <w:pPr>
        <w:widowControl/>
        <w:adjustRightInd w:val="0"/>
        <w:snapToGrid w:val="0"/>
        <w:spacing w:line="360" w:lineRule="auto"/>
        <w:jc w:val="center"/>
        <w:outlineLvl w:val="4"/>
        <w:rPr>
          <w:rFonts w:ascii="Times New Roman" w:eastAsia="宋体" w:hAnsi="Times New Roman" w:cs="Times New Roman"/>
          <w:b/>
          <w:color w:val="000000"/>
          <w:kern w:val="0"/>
          <w:sz w:val="24"/>
          <w:szCs w:val="24"/>
          <w:lang w:val="zh-CN"/>
        </w:rPr>
      </w:pPr>
      <w:r w:rsidRPr="0022518C">
        <w:rPr>
          <w:rFonts w:ascii="Times New Roman" w:eastAsia="宋体" w:hAnsi="Times New Roman" w:cs="Times New Roman"/>
          <w:b/>
          <w:color w:val="000000"/>
          <w:kern w:val="0"/>
          <w:sz w:val="24"/>
          <w:szCs w:val="24"/>
          <w:lang w:val="zh-CN"/>
        </w:rPr>
        <w:t>图</w:t>
      </w:r>
      <w:r>
        <w:rPr>
          <w:rFonts w:ascii="Times New Roman" w:eastAsia="宋体" w:hAnsi="Times New Roman" w:cs="Times New Roman" w:hint="eastAsia"/>
          <w:b/>
          <w:color w:val="000000"/>
          <w:kern w:val="0"/>
          <w:sz w:val="24"/>
          <w:szCs w:val="24"/>
        </w:rPr>
        <w:t>6.9</w:t>
      </w:r>
      <w:r w:rsidRPr="0022518C">
        <w:rPr>
          <w:rFonts w:ascii="Times New Roman" w:eastAsia="宋体" w:hAnsi="Times New Roman" w:cs="Times New Roman"/>
          <w:b/>
          <w:color w:val="000000"/>
          <w:kern w:val="0"/>
          <w:sz w:val="24"/>
          <w:szCs w:val="24"/>
          <w:lang w:val="zh-CN"/>
        </w:rPr>
        <w:t>-</w:t>
      </w:r>
      <w:r w:rsidRPr="0022518C">
        <w:rPr>
          <w:rFonts w:ascii="Times New Roman" w:eastAsia="宋体" w:hAnsi="Times New Roman" w:cs="Times New Roman" w:hint="eastAsia"/>
          <w:b/>
          <w:color w:val="000000"/>
          <w:kern w:val="0"/>
          <w:sz w:val="24"/>
          <w:szCs w:val="24"/>
        </w:rPr>
        <w:t>9</w:t>
      </w:r>
      <w:r w:rsidRPr="0022518C">
        <w:rPr>
          <w:rFonts w:ascii="Times New Roman" w:eastAsia="宋体" w:hAnsi="Times New Roman" w:cs="Times New Roman"/>
          <w:b/>
          <w:color w:val="000000"/>
          <w:kern w:val="0"/>
          <w:sz w:val="24"/>
          <w:szCs w:val="24"/>
          <w:lang w:val="zh-CN"/>
        </w:rPr>
        <w:t xml:space="preserve">  </w:t>
      </w:r>
      <w:r w:rsidRPr="0022518C">
        <w:rPr>
          <w:rFonts w:ascii="Times New Roman" w:eastAsia="宋体" w:hAnsi="Times New Roman" w:cs="Times New Roman" w:hint="eastAsia"/>
          <w:b/>
          <w:color w:val="000000"/>
          <w:kern w:val="0"/>
          <w:sz w:val="24"/>
          <w:szCs w:val="24"/>
          <w:lang w:val="zh-CN"/>
        </w:rPr>
        <w:t>与周边企业应急</w:t>
      </w:r>
      <w:r w:rsidRPr="0022518C">
        <w:rPr>
          <w:rFonts w:ascii="Times New Roman" w:eastAsia="宋体" w:hAnsi="Times New Roman" w:cs="Times New Roman"/>
          <w:b/>
          <w:color w:val="000000"/>
          <w:kern w:val="0"/>
          <w:sz w:val="24"/>
          <w:szCs w:val="24"/>
          <w:lang w:val="zh-CN"/>
        </w:rPr>
        <w:t>联动管理示意图</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2</w:t>
      </w:r>
      <w:r w:rsidRPr="0022518C">
        <w:rPr>
          <w:rFonts w:ascii="Times New Roman" w:eastAsia="宋体" w:hAnsi="Times New Roman" w:cs="Times New Roman" w:hint="eastAsia"/>
          <w:color w:val="000000"/>
          <w:sz w:val="24"/>
          <w:szCs w:val="24"/>
        </w:rPr>
        <w:t>、应急联动要求</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①本项目以及周边相关各企业应根据环境风险评价结果，加强与周边相关企业的沟通，对本企业的突发环境事件可能影响到周边企业，应该与之签订突发环境应急联动协议。</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lastRenderedPageBreak/>
        <w:t>②本项目与周边相关企业建立预测、预警和处置突发事件在内的信息通报机制，加强应急物资、应急人员等方面的相互支持。</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③本项目与周边相关企业应积极联合开展应急演练，使各企业人员充分了解周边相关企业危险化学品的特性，急救的方式，疏散逃生的方式等内容。</w:t>
      </w:r>
    </w:p>
    <w:p w:rsidR="00E40B94" w:rsidRPr="0022518C" w:rsidRDefault="00E40B94" w:rsidP="00E40B94">
      <w:pPr>
        <w:spacing w:line="360" w:lineRule="auto"/>
        <w:ind w:firstLineChars="150" w:firstLine="36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w:t>
      </w:r>
      <w:r w:rsidRPr="0022518C">
        <w:rPr>
          <w:rFonts w:ascii="Times New Roman" w:eastAsia="宋体" w:hAnsi="Times New Roman" w:cs="Times New Roman" w:hint="eastAsia"/>
          <w:color w:val="000000"/>
          <w:sz w:val="24"/>
          <w:szCs w:val="24"/>
        </w:rPr>
        <w:t>2</w:t>
      </w:r>
      <w:r w:rsidRPr="0022518C">
        <w:rPr>
          <w:rFonts w:ascii="Times New Roman" w:eastAsia="宋体" w:hAnsi="Times New Roman" w:cs="Times New Roman" w:hint="eastAsia"/>
          <w:color w:val="000000"/>
          <w:sz w:val="24"/>
          <w:szCs w:val="24"/>
        </w:rPr>
        <w:t>）与园区的应急联动</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1</w:t>
      </w:r>
      <w:r w:rsidRPr="0022518C">
        <w:rPr>
          <w:rFonts w:ascii="Times New Roman" w:eastAsia="宋体" w:hAnsi="Times New Roman" w:cs="Times New Roman" w:hint="eastAsia"/>
          <w:color w:val="000000"/>
          <w:sz w:val="24"/>
          <w:szCs w:val="24"/>
        </w:rPr>
        <w:t>、应急联动方式</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拟建项目位于岳阳市，发生风险事故后应根据本预案进行事故救援。在本预案控制范围外，应即刻上报园区管委会，启动园区相关预案；若园区相关应急预案仍无法控制事故，应立即上报岳阳市生态环境局和岳阳市政府，同步启动岳阳市相关应急预案；若岳阳市相关应急预案仍无法控制事故，应立即上报湖南省生态环境部门和湖南省政府；具体联动方式见图</w:t>
      </w:r>
      <w:r>
        <w:rPr>
          <w:rFonts w:ascii="Times New Roman" w:eastAsia="宋体" w:hAnsi="Times New Roman" w:cs="Times New Roman" w:hint="eastAsia"/>
          <w:color w:val="000000"/>
          <w:sz w:val="24"/>
          <w:szCs w:val="24"/>
        </w:rPr>
        <w:t>6.9</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hint="eastAsia"/>
          <w:color w:val="000000"/>
          <w:sz w:val="24"/>
          <w:szCs w:val="24"/>
        </w:rPr>
        <w:t>10</w:t>
      </w:r>
      <w:r w:rsidRPr="0022518C">
        <w:rPr>
          <w:rFonts w:ascii="Times New Roman" w:eastAsia="宋体" w:hAnsi="Times New Roman" w:cs="Times New Roman"/>
          <w:color w:val="000000"/>
          <w:sz w:val="24"/>
          <w:szCs w:val="24"/>
        </w:rPr>
        <w:t>。</w:t>
      </w:r>
    </w:p>
    <w:p w:rsidR="00E40B94" w:rsidRPr="0022518C" w:rsidRDefault="00E40B94" w:rsidP="00E40B94">
      <w:pPr>
        <w:spacing w:line="360" w:lineRule="auto"/>
        <w:jc w:val="center"/>
        <w:rPr>
          <w:rFonts w:ascii="Times New Roman" w:eastAsia="宋体" w:hAnsi="Times New Roman" w:cs="Times New Roman"/>
          <w:color w:val="000000"/>
          <w:szCs w:val="24"/>
        </w:rPr>
      </w:pPr>
      <w:r w:rsidRPr="0022518C">
        <w:rPr>
          <w:rFonts w:ascii="Times New Roman" w:eastAsia="宋体" w:hAnsi="Times New Roman" w:cs="Times New Roman"/>
          <w:color w:val="000000"/>
        </w:rPr>
        <w:object w:dxaOrig="14355" w:dyaOrig="12424">
          <v:shape id="Object 28" o:spid="_x0000_i1044" type="#_x0000_t75" style="width:400.5pt;height:347.25pt;mso-wrap-style:square;mso-position-horizontal-relative:page;mso-position-vertical-relative:page" o:ole="">
            <v:imagedata r:id="rId48" o:title="" cropbottom="10651f" cropright="1480f"/>
          </v:shape>
          <o:OLEObject Type="Embed" ProgID="Visio.Drawing.11" ShapeID="Object 28" DrawAspect="Content" ObjectID="_1732084068" r:id="rId49"/>
        </w:object>
      </w:r>
    </w:p>
    <w:p w:rsidR="00E40B94" w:rsidRPr="0022518C" w:rsidRDefault="00E40B94" w:rsidP="00E40B94">
      <w:pPr>
        <w:widowControl/>
        <w:adjustRightInd w:val="0"/>
        <w:snapToGrid w:val="0"/>
        <w:spacing w:line="360" w:lineRule="auto"/>
        <w:jc w:val="center"/>
        <w:outlineLvl w:val="4"/>
        <w:rPr>
          <w:rFonts w:ascii="Times New Roman" w:eastAsia="宋体" w:hAnsi="Times New Roman" w:cs="Times New Roman"/>
          <w:b/>
          <w:color w:val="000000"/>
          <w:kern w:val="0"/>
          <w:sz w:val="24"/>
          <w:szCs w:val="24"/>
          <w:lang w:val="zh-CN"/>
        </w:rPr>
      </w:pPr>
      <w:r w:rsidRPr="0022518C">
        <w:rPr>
          <w:rFonts w:ascii="Times New Roman" w:eastAsia="宋体" w:hAnsi="Times New Roman" w:cs="Times New Roman"/>
          <w:b/>
          <w:color w:val="000000"/>
          <w:kern w:val="0"/>
          <w:sz w:val="24"/>
          <w:szCs w:val="24"/>
          <w:lang w:val="zh-CN"/>
        </w:rPr>
        <w:t>图</w:t>
      </w:r>
      <w:r>
        <w:rPr>
          <w:rFonts w:ascii="Times New Roman" w:eastAsia="宋体" w:hAnsi="Times New Roman" w:cs="Times New Roman" w:hint="eastAsia"/>
          <w:b/>
          <w:color w:val="000000"/>
          <w:kern w:val="0"/>
          <w:sz w:val="24"/>
          <w:szCs w:val="24"/>
        </w:rPr>
        <w:t>6.9</w:t>
      </w:r>
      <w:r w:rsidRPr="0022518C">
        <w:rPr>
          <w:rFonts w:ascii="Times New Roman" w:eastAsia="宋体" w:hAnsi="Times New Roman" w:cs="Times New Roman"/>
          <w:b/>
          <w:color w:val="000000"/>
          <w:kern w:val="0"/>
          <w:sz w:val="24"/>
          <w:szCs w:val="24"/>
          <w:lang w:val="zh-CN"/>
        </w:rPr>
        <w:t>-</w:t>
      </w:r>
      <w:r w:rsidRPr="0022518C">
        <w:rPr>
          <w:rFonts w:ascii="Times New Roman" w:eastAsia="宋体" w:hAnsi="Times New Roman" w:cs="Times New Roman" w:hint="eastAsia"/>
          <w:b/>
          <w:color w:val="000000"/>
          <w:kern w:val="0"/>
          <w:sz w:val="24"/>
          <w:szCs w:val="24"/>
        </w:rPr>
        <w:t>10</w:t>
      </w:r>
      <w:r w:rsidRPr="0022518C">
        <w:rPr>
          <w:rFonts w:ascii="Times New Roman" w:eastAsia="宋体" w:hAnsi="Times New Roman" w:cs="Times New Roman"/>
          <w:b/>
          <w:color w:val="000000"/>
          <w:kern w:val="0"/>
          <w:sz w:val="24"/>
          <w:szCs w:val="24"/>
          <w:lang w:val="zh-CN"/>
        </w:rPr>
        <w:t xml:space="preserve">  </w:t>
      </w:r>
      <w:r w:rsidRPr="0022518C">
        <w:rPr>
          <w:rFonts w:ascii="Times New Roman" w:eastAsia="宋体" w:hAnsi="Times New Roman" w:cs="Times New Roman"/>
          <w:b/>
          <w:color w:val="000000"/>
          <w:kern w:val="0"/>
          <w:sz w:val="24"/>
          <w:szCs w:val="24"/>
          <w:lang w:val="zh-CN"/>
        </w:rPr>
        <w:t>应急区域联动管理示意图</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2</w:t>
      </w:r>
      <w:r w:rsidRPr="0022518C">
        <w:rPr>
          <w:rFonts w:ascii="Times New Roman" w:eastAsia="宋体" w:hAnsi="Times New Roman" w:cs="Times New Roman" w:hint="eastAsia"/>
          <w:color w:val="000000"/>
          <w:sz w:val="24"/>
          <w:szCs w:val="24"/>
        </w:rPr>
        <w:t>、应急联动要求</w:t>
      </w:r>
    </w:p>
    <w:p w:rsidR="00E40B94" w:rsidRPr="0022518C" w:rsidRDefault="00E40B94" w:rsidP="00E40B94">
      <w:pPr>
        <w:spacing w:line="360" w:lineRule="auto"/>
        <w:ind w:firstLineChars="200" w:firstLine="480"/>
        <w:rPr>
          <w:rFonts w:ascii="Calibri" w:eastAsia="宋体" w:hAnsi="Calibri" w:cs="Times New Roman"/>
          <w:color w:val="000000"/>
          <w:sz w:val="24"/>
          <w:szCs w:val="24"/>
        </w:rPr>
      </w:pPr>
      <w:r w:rsidRPr="0022518C">
        <w:rPr>
          <w:rFonts w:ascii="Times New Roman" w:eastAsia="宋体" w:hAnsi="Times New Roman" w:cs="Times New Roman" w:hint="eastAsia"/>
          <w:color w:val="000000"/>
          <w:sz w:val="24"/>
          <w:szCs w:val="24"/>
        </w:rPr>
        <w:t>①本项目建设单位应</w:t>
      </w:r>
      <w:r w:rsidRPr="0022518C">
        <w:rPr>
          <w:rFonts w:ascii="Calibri" w:eastAsia="宋体" w:hAnsi="Calibri" w:cs="Times New Roman" w:hint="eastAsia"/>
          <w:color w:val="000000"/>
          <w:sz w:val="24"/>
          <w:szCs w:val="24"/>
        </w:rPr>
        <w:t>配合园区管理机构提供建设园区环境应急管理动态数</w:t>
      </w:r>
      <w:r w:rsidRPr="0022518C">
        <w:rPr>
          <w:rFonts w:ascii="Calibri" w:eastAsia="宋体" w:hAnsi="Calibri" w:cs="Times New Roman" w:hint="eastAsia"/>
          <w:color w:val="000000"/>
          <w:sz w:val="24"/>
          <w:szCs w:val="24"/>
        </w:rPr>
        <w:lastRenderedPageBreak/>
        <w:t>据库的相关材料，如企业应急预案、应急物资情况、应急人员信息、安全防护和应急措施等。</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②本项目建设单位应掌握园区现有应急物资和应急措施的具体情况，充分依托园区已有的应急物资和应急措施。当风险事故层级较高时，本项目应急物资以及应急措施无法满足应急救援的要求，应及时报告园区相关管理部门，并依托园区现有应急物资和应急措施进行应急救援。如依托园区的事故池储存事故废水等。</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③园区管理机构应指导、协调园区内企业建立企业间应急联动机制，建立、健全园区与相关单位的应急联动机制，加强园区与周边相关单位的信息沟通。</w:t>
      </w:r>
    </w:p>
    <w:p w:rsidR="00E40B94" w:rsidRPr="0022518C" w:rsidRDefault="00E40B94" w:rsidP="00E40B94">
      <w:pPr>
        <w:spacing w:line="360" w:lineRule="auto"/>
        <w:ind w:firstLineChars="200" w:firstLine="480"/>
        <w:jc w:val="left"/>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④园区管理机构应积极联合各企业应开展应急演练，使各企业人员充分了解园区企业危险化学品的特性以及分布情况，急救的方式，疏散逃生的方式等内容。</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.7.</w:t>
      </w:r>
      <w:r>
        <w:rPr>
          <w:rFonts w:ascii="Times New Roman" w:hAnsi="Times New Roman" w:cs="Times New Roman" w:hint="eastAsia"/>
          <w:sz w:val="24"/>
        </w:rPr>
        <w:t>3</w:t>
      </w:r>
      <w:r w:rsidRPr="00F54D98">
        <w:rPr>
          <w:rFonts w:ascii="Times New Roman" w:hAnsi="Times New Roman" w:cs="Times New Roman"/>
          <w:sz w:val="24"/>
        </w:rPr>
        <w:t>突发环境事件应急预案编制要求</w:t>
      </w:r>
    </w:p>
    <w:p w:rsidR="00E40B94" w:rsidRPr="0022518C" w:rsidRDefault="00E40B94" w:rsidP="00E40B94">
      <w:pPr>
        <w:spacing w:line="360" w:lineRule="auto"/>
        <w:ind w:firstLineChars="200" w:firstLine="482"/>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w:t>
      </w:r>
      <w:r w:rsidRPr="0022518C">
        <w:rPr>
          <w:rFonts w:ascii="Times New Roman" w:eastAsia="宋体" w:hAnsi="Times New Roman" w:cs="Times New Roman"/>
          <w:b/>
          <w:color w:val="000000"/>
          <w:sz w:val="24"/>
          <w:szCs w:val="24"/>
        </w:rPr>
        <w:t>1</w:t>
      </w:r>
      <w:r w:rsidRPr="0022518C">
        <w:rPr>
          <w:rFonts w:ascii="Times New Roman" w:eastAsia="宋体" w:hAnsi="Times New Roman" w:cs="Times New Roman"/>
          <w:b/>
          <w:color w:val="000000"/>
          <w:sz w:val="24"/>
          <w:szCs w:val="24"/>
        </w:rPr>
        <w:t>）编制要求</w:t>
      </w:r>
    </w:p>
    <w:p w:rsidR="00E40B94" w:rsidRPr="0022518C" w:rsidRDefault="00E40B94" w:rsidP="00E40B94">
      <w:pPr>
        <w:spacing w:line="360" w:lineRule="auto"/>
        <w:ind w:firstLineChars="225" w:firstLine="54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本项目制定的事故应急预案编制要求如下：</w:t>
      </w:r>
    </w:p>
    <w:p w:rsidR="00E40B94" w:rsidRPr="0022518C" w:rsidRDefault="00E40B94" w:rsidP="00E40B94">
      <w:pPr>
        <w:spacing w:line="360" w:lineRule="auto"/>
        <w:ind w:firstLineChars="233" w:firstLine="55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一、工作原则</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预防为主、减少危害</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，切实做到及时发现，及时报告、迅速反应、及时控制。</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统一领导、分级负责</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，坚持统一领导、统一指挥，各部门、各单位按照职责分工，各司其职，协同作战，确保有序进行。</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先控制后处理</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和</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企业自救、属地管理，整合资源、联动处置</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原则，果断提出处置措施，防止污染扩大，尽量减少污染范围，同时向当地政府报告，必要时可请求社会救援力量支持。</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hint="eastAsia"/>
          <w:color w:val="000000"/>
          <w:sz w:val="24"/>
          <w:szCs w:val="24"/>
        </w:rPr>
        <w:t>4</w:t>
      </w:r>
      <w:r w:rsidRPr="0022518C">
        <w:rPr>
          <w:rFonts w:ascii="Times New Roman" w:eastAsia="宋体" w:hAnsi="Times New Roman" w:cs="Times New Roman" w:hint="eastAsia"/>
          <w:color w:val="000000"/>
          <w:sz w:val="24"/>
          <w:szCs w:val="24"/>
        </w:rPr>
        <w:t>、建议</w:t>
      </w:r>
      <w:r w:rsidR="00FD2337">
        <w:rPr>
          <w:rFonts w:ascii="Times New Roman" w:eastAsia="宋体" w:hAnsi="Times New Roman" w:cs="Times New Roman" w:hint="eastAsia"/>
          <w:color w:val="000000"/>
          <w:sz w:val="24"/>
          <w:szCs w:val="24"/>
        </w:rPr>
        <w:t>企业</w:t>
      </w:r>
      <w:r w:rsidRPr="0022518C">
        <w:rPr>
          <w:rFonts w:ascii="Times New Roman" w:eastAsia="宋体" w:hAnsi="Times New Roman" w:cs="Times New Roman" w:hint="eastAsia"/>
          <w:color w:val="000000"/>
          <w:sz w:val="24"/>
          <w:szCs w:val="24"/>
        </w:rPr>
        <w:t>编制应急预案时，应充分考虑二者之间的应急联动机制，加强应急物资、应急人员等方面的相互支持，并联合开展应急演练。</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二、应急组织机构与职责</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组成：公司成立事故应急救援指挥部，由总经理、安环部、生产部、办公室等部门负责人组成，总经理出任总指挥，总经理不在的情况下由生产部副总和环境管理监督员进行现场指挥。下设抢险组、污染扑救组、安全保障组、医疗善后组、事故调查组、抢险抢修组等工作组。</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、职责</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lastRenderedPageBreak/>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）发生事故时，由指挥部发布和解除应急救援命令、信号。</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）组织指挥救援队伍实施救援行动。</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）向上级汇报和向友邻单位通报事故情况，必要时向有关单位发出救援请求。</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）负责保护现场和相关数据。</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5</w:t>
      </w:r>
      <w:r w:rsidRPr="0022518C">
        <w:rPr>
          <w:rFonts w:ascii="Times New Roman" w:eastAsia="宋体" w:hAnsi="Times New Roman" w:cs="Times New Roman"/>
          <w:color w:val="000000"/>
          <w:sz w:val="24"/>
          <w:szCs w:val="24"/>
        </w:rPr>
        <w:t>）组织事故调查，总结应急救援工作经验教训。</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、事故应急救援指挥部分工</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）总指挥：全面组织指挥公司的应急救援工作。</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）副总指挥：协助总指挥负责应急救援的具体指挥工作。</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）生产部经理：负责事故处置时生产系统开、停调度工作，协助总指挥负责工程抢险、抢修的现场指挥。</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）安环部经理：负责事故现场环境监测、物料检测及有毒物质扩散区域内的洗消工作</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5</w:t>
      </w:r>
      <w:r w:rsidRPr="0022518C">
        <w:rPr>
          <w:rFonts w:ascii="Times New Roman" w:eastAsia="宋体" w:hAnsi="Times New Roman" w:cs="Times New Roman"/>
          <w:color w:val="000000"/>
          <w:sz w:val="24"/>
          <w:szCs w:val="24"/>
        </w:rPr>
        <w:t>）办公室主任：协助总指挥做好事故报警、情况通报及事故处置，事故现场通讯联络，对外联系。负责抢险物资的供应和保障，负责现场医疗救护及中毒、受伤人员分类抢救和护送转院工作。</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、工作组分工</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）扑救组：由公司义务消防队组成，安环部负责人负责。</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主要职责：负责灭火、洗消和协助医疗救护队抢救伤员任务。</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）处理组：由公司三废处理人员组成，安全科负责。</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主要职责：负责回收物料、污染物处理方案的实施，使处理后的污水、固废物达到规定排放标准。</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）安全保障组：由公司安保人员组成，安保队长负责。</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主要职责：负责事故现场的警戒，阻止非抢险救援人员进入现场，负责现场车辆疏通，维持治安秩序，负责保护抢险人员的人生安全，负责保护现场，以备调查。</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）物资供应组：由公司供应部人员组成，后勤部负责人负责。</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主要职责：负责调集抢险器材、设备；负责解决全体参加抢险救援工作人员的住宿问题。</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lastRenderedPageBreak/>
        <w:t>（</w:t>
      </w:r>
      <w:r w:rsidRPr="0022518C">
        <w:rPr>
          <w:rFonts w:ascii="Times New Roman" w:eastAsia="宋体" w:hAnsi="Times New Roman" w:cs="Times New Roman"/>
          <w:color w:val="000000"/>
          <w:sz w:val="24"/>
          <w:szCs w:val="24"/>
        </w:rPr>
        <w:t>5</w:t>
      </w:r>
      <w:r w:rsidRPr="0022518C">
        <w:rPr>
          <w:rFonts w:ascii="Times New Roman" w:eastAsia="宋体" w:hAnsi="Times New Roman" w:cs="Times New Roman"/>
          <w:color w:val="000000"/>
          <w:sz w:val="24"/>
          <w:szCs w:val="24"/>
        </w:rPr>
        <w:t>）医疗善后组：由办公室人员担任，办公室主任负责。</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主要职责：负责现场</w:t>
      </w:r>
      <w:r w:rsidRPr="0022518C">
        <w:rPr>
          <w:rFonts w:ascii="Times New Roman" w:eastAsia="宋体" w:hAnsi="Times New Roman" w:cs="Times New Roman"/>
          <w:color w:val="000000"/>
          <w:sz w:val="24"/>
          <w:szCs w:val="24"/>
        </w:rPr>
        <w:t xml:space="preserve"> </w:t>
      </w:r>
      <w:r w:rsidRPr="0022518C">
        <w:rPr>
          <w:rFonts w:ascii="Times New Roman" w:eastAsia="宋体" w:hAnsi="Times New Roman" w:cs="Times New Roman"/>
          <w:color w:val="000000"/>
          <w:sz w:val="24"/>
          <w:szCs w:val="24"/>
        </w:rPr>
        <w:t>受伤、中毒人员的抢救、护送转院及其它善后事宜。</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6</w:t>
      </w:r>
      <w:r w:rsidRPr="0022518C">
        <w:rPr>
          <w:rFonts w:ascii="Times New Roman" w:eastAsia="宋体" w:hAnsi="Times New Roman" w:cs="Times New Roman"/>
          <w:color w:val="000000"/>
          <w:sz w:val="24"/>
          <w:szCs w:val="24"/>
        </w:rPr>
        <w:t>）事故调查组：组长由公司责任生产部门领导担任；</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主要职责：负责对事故现场的保护，查明事故原因，确定事件的性质，提出应对措施，如确定为事故，提出对事故责任人的处理意见。</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7</w:t>
      </w:r>
      <w:r w:rsidRPr="0022518C">
        <w:rPr>
          <w:rFonts w:ascii="Times New Roman" w:eastAsia="宋体" w:hAnsi="Times New Roman" w:cs="Times New Roman"/>
          <w:color w:val="000000"/>
          <w:sz w:val="24"/>
          <w:szCs w:val="24"/>
        </w:rPr>
        <w:t>）抢险抢修组：由机修动力车间人员组成，厂务负责；</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主要职责：担负抢险抢修任务。</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三、监测与预警</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、风险监测与预防措施</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）建立健全各种规章制度，落实安全生产责任；</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）加强厂区内装置、罐区等重点区域的，日常巡检巡查，及时排除各种隐患；</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）完善避雷、消防设施，保证消防设备、设施、器材的有效使用。</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、预警</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发生危险化学品事故后，立即报告指挥部并按照车间救援预案组织救援，现场指挥人员立即指派专人进行警戒，防止非抢救人员进入危险区。当发生重大事故时，指挥中心接到报警，立即下令保安组人员赶往事故发生部位进行警戒，防止非抢救人员进入危险区。公司指挥部门必须配合消防队对厂区及周边进行隔离。</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四、应急响应</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、分级响应机制</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厂级预案响应条件：</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）重大危险化学品泄漏；</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）威胁事故所在单位以外部位；</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）重大的废水、废气和废渣污染事故；</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）由于火灾、爆炸引发重大环境污染等恶性事故；</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5</w:t>
      </w:r>
      <w:r w:rsidRPr="0022518C">
        <w:rPr>
          <w:rFonts w:ascii="Times New Roman" w:eastAsia="宋体" w:hAnsi="Times New Roman" w:cs="Times New Roman"/>
          <w:color w:val="000000"/>
          <w:sz w:val="24"/>
          <w:szCs w:val="24"/>
        </w:rPr>
        <w:t>）事故所在单位领导向厂指挥领导小组请求支援；</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6</w:t>
      </w:r>
      <w:r w:rsidRPr="0022518C">
        <w:rPr>
          <w:rFonts w:ascii="Times New Roman" w:eastAsia="宋体" w:hAnsi="Times New Roman" w:cs="Times New Roman"/>
          <w:color w:val="000000"/>
          <w:sz w:val="24"/>
          <w:szCs w:val="24"/>
        </w:rPr>
        <w:t>）毗邻企业紧急求援，上级机关、市政府等紧急通知应急处置指挥领导小组，要求启动。</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lastRenderedPageBreak/>
        <w:t>车间级预案响应条件：</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）危险化学品泄漏，或可能发生严重危险化学品泄漏；</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）威胁事故所在岗位以外部位；</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）出现较轻废水、废气和废渣污染事故；</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）由于火灾、爆炸引起的一般环境污染等事故；</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5</w:t>
      </w:r>
      <w:r w:rsidRPr="0022518C">
        <w:rPr>
          <w:rFonts w:ascii="Times New Roman" w:eastAsia="宋体" w:hAnsi="Times New Roman" w:cs="Times New Roman"/>
          <w:color w:val="000000"/>
          <w:sz w:val="24"/>
          <w:szCs w:val="24"/>
        </w:rPr>
        <w:t>）厂应急处置指挥领导小组指令启动；</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6</w:t>
      </w:r>
      <w:r w:rsidRPr="0022518C">
        <w:rPr>
          <w:rFonts w:ascii="Times New Roman" w:eastAsia="宋体" w:hAnsi="Times New Roman" w:cs="Times New Roman"/>
          <w:color w:val="000000"/>
          <w:sz w:val="24"/>
          <w:szCs w:val="24"/>
        </w:rPr>
        <w:t>）毗邻车间紧急请求支援。</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、应急预案响应程序</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在发生火灾、爆炸、有害物质泄漏等灾害事故后，岗位负责人立即向车间主任报告，车间主任立即向指挥部报告，并按照车间事故预案的要求，组织人员进行初期救援，通过安全疏散通道迅速撤离危险区，集合地点为车间办公室，由车间负责组织进行点名。</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当事故扩大，威胁扑救人员安全，现场抢救指挥人员可视情况组织义务消防队员后撤。</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发生重大事故时，指挥部接到报警电话，立即组织指挥部成员赶赴现场，指挥现场各类人员紧急疏散和撤离，集合点名地点为厂办公楼前。当事故扩大，威胁到周边居民区时，总指挥应立即报请园区领导，报警，启动社会救援联动机制，并安排相关部门配合消防队组织居民紧急疏散、撤离。</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在进行人员紧急疏散、撤离时，必须向上风向撤离，要从远离泄漏危险化学品的释放源方位撤离。在紧急撤离时，指挥人员和维护人员必须维持好秩序，不断地向疏散人员进行喊话，稳定其情绪，避免出现恐慌，防止乱冲乱撞、互相踩踏、倒行、横行等现象，做好扶老携幼、伤员优先，疏散人员时要为抢险人员、运送抢险物资、消防车、救护车让道。</w:t>
      </w:r>
    </w:p>
    <w:p w:rsidR="00E40B94" w:rsidRPr="0022518C" w:rsidRDefault="00E40B94" w:rsidP="00E40B94">
      <w:pPr>
        <w:spacing w:line="360" w:lineRule="auto"/>
        <w:ind w:firstLineChars="233" w:firstLine="55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五、信息报送与处理</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、突发环境事件报告时限和程序</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在发生环境污染事件后，必须立即向指挥部报告，若在夜间，指挥部无人，则向值班人员报告，值班人员立即向生产部经理、车间主任报告，并及时通知安全环保部，安全环保部经理应在事件发生后半小时之内向总经理报告，总经理应在事件发生后</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小时之内向园区环保部门报告，并立即组织现场调查及采取相应</w:t>
      </w:r>
      <w:r w:rsidRPr="0022518C">
        <w:rPr>
          <w:rFonts w:ascii="Times New Roman" w:eastAsia="宋体" w:hAnsi="Times New Roman" w:cs="Times New Roman"/>
          <w:color w:val="000000"/>
          <w:sz w:val="24"/>
          <w:szCs w:val="24"/>
        </w:rPr>
        <w:lastRenderedPageBreak/>
        <w:t>的应急措施。</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、突发环境事件报告方式与内容</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厂内报告方式：在发生危险化学品事故后，必须立即向指挥部报告，若在夜间，指挥部无人，则向值班人员报告，值班人员立即向生产部经理、车间主任报告，并及时通知安全环保部，同时启动车间突发性环境污染事故急救处置预案，安全环保部经理应在事故发生后半小时之内向总经理报告。</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）厂外报告方式：环境污染事故发生后，总经理向园区或县级环保部门根据事件的发展及处理情况随时报告污染事件的初报、续报及处理结果报告。</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六、应急处置</w:t>
      </w:r>
    </w:p>
    <w:p w:rsidR="00E40B94" w:rsidRPr="0022518C" w:rsidRDefault="00E40B94" w:rsidP="00E40B94">
      <w:pPr>
        <w:spacing w:line="360" w:lineRule="auto"/>
        <w:ind w:firstLineChars="175" w:firstLine="42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、工艺处理措施</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按照在发生突发危险化学品事故后，应根据工艺规程、操作规程的技术要求，</w:t>
      </w:r>
    </w:p>
    <w:p w:rsidR="00E40B94" w:rsidRPr="0022518C" w:rsidRDefault="00E40B94" w:rsidP="00E40B94">
      <w:pPr>
        <w:spacing w:line="360" w:lineRule="auto"/>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确定采取的处理措施，严格执行岗位操作规程中关于异常情况识别和处置的要求，并按照所在单位的车间级事故应急处置预案组织进行事故初期抢险救援。对于常见的异常情况处置参见以下要求：</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泄漏：必须按照尽快截断危险物质来源，可以关闭相关部门，减少泄漏。同时，严禁各种火源，必要时断电，严防起火。对泄漏出物质采用围堵、吸附、中和等方式进行安全处理，防止危害扩大或进入其它岗位或下水系统，造成环境污染。</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）火灾：如发生初期火灾，可以充分利用岗位配置的灭火器材或消防栓等进行扑救。要注意灭火剂必须适合所灭火源，注意防范触电。灭火人员必须保证自身和他人安全。</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）爆炸：如发生爆炸，首先确定爆炸设备、部位、可能伤害人员，并摸清是否可能发生次生爆炸，是否发生火灾。要尽快采取措施关闭爆炸部位相关的物</w:t>
      </w:r>
    </w:p>
    <w:p w:rsidR="00E40B94" w:rsidRPr="0022518C" w:rsidRDefault="00E40B94" w:rsidP="00E40B94">
      <w:pPr>
        <w:spacing w:line="360" w:lineRule="auto"/>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料管，切断危险物质的补给。</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、监测和消除</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由公司化验分析室负责对危险化学品事故产生的危害进行监测，对水体进行</w:t>
      </w:r>
      <w:r w:rsidRPr="0022518C">
        <w:rPr>
          <w:rFonts w:ascii="Times New Roman" w:eastAsia="宋体" w:hAnsi="Times New Roman" w:cs="Times New Roman"/>
          <w:color w:val="000000"/>
          <w:sz w:val="24"/>
          <w:szCs w:val="24"/>
        </w:rPr>
        <w:t>COD</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pH</w:t>
      </w:r>
      <w:r w:rsidRPr="0022518C">
        <w:rPr>
          <w:rFonts w:ascii="Times New Roman" w:eastAsia="宋体" w:hAnsi="Times New Roman" w:cs="Times New Roman"/>
          <w:color w:val="000000"/>
          <w:sz w:val="24"/>
          <w:szCs w:val="24"/>
        </w:rPr>
        <w:t>等项目进行连续监测同时针对人员、水体、土壤、大气采取隔离、收集和清除的方法直至符合事故前的环境保护标准。</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对于不明性质物质和大气监测，事故指挥领导小组可安排安全环保部及时向</w:t>
      </w:r>
      <w:r w:rsidRPr="0022518C">
        <w:rPr>
          <w:rFonts w:ascii="Times New Roman" w:eastAsia="宋体" w:hAnsi="Times New Roman" w:cs="Times New Roman"/>
          <w:color w:val="000000"/>
          <w:sz w:val="24"/>
          <w:szCs w:val="24"/>
        </w:rPr>
        <w:lastRenderedPageBreak/>
        <w:t>园区或县级等主管部门申请支援。</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水体处理：组织现场应急处置队队员，对受污染的设备、物质、器材和地面进行清洗，清洗后的废水和现场的危险化学品进行收集，收集后按性质选择处理办法。可生化废水进污水处理装置进行处理（处理装置将加大曝气量），无方法处理的废水同园区环保分局进行联系交相关部门进行处理。</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气体处理：将有害气体的情况立即向园区环保部门汇报，请政府相关部门组织防化部队、消防队伍和现场应急处置队队员临时组成喷雾组降低有害气体的浓度，阻止其扩大扩散范围。</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固体废物的处理：将污染的土壤和固体废物共同收集到容器中，按性质选择处理方法，厂内不能处理的统一交相关部门进行处理。</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监测：组织厂内或请求环境保护主管部门进行支援，对危险化学品事故造成的危害进行监测，直至符合国家、地方环境保护标准。</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七、安全防护</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参加检测、抢险、救援人员必须采取必要的个人防护措施，方可进入事故现场，必须确保人员安全健康；对不明物质大量泄漏时，必须穿戴齐全防毒面具等防护器具，进行堵漏、截断、关闭、安全处理后，达到安全条件后，方可进行下一步操作。</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八、应急终止</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只启动车间级突发性环境污染事故处置预案时，在点清人员，全部伤员送往医院救治，泄漏的危险化学品全部完成处理，并做好废水等处理工作并监测合格后，由预案启动人（即现场救援总指挥）宣布事故应关闭。</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前启动厂级突发性环境事故应急处理预案时，在完成事故现场救援，并做好废水、废气和废渣等工作处理后，厂应急救援指挥领导小组成员进行讨论后，由厂级预案启动人（即现场救援总指挥）宣布事故应急救援关闭，并安排生产技术部分别通知各成员单位关闭其相应的应急救援，并由武装公安处组织撤除隔离警戒措施。在接到厂级事故应急救援关闭后，由车间预案启动人（即现场救援总指挥）宣布车间级事故应急救援关闭，并安排当班调度通知各岗位和各职能人员。</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对于上级指令紧急启动的事故应急救援，在接到上级关闭指令后，由厂级预案启动人（即现场救援总指挥）宣布厂级事故应急救援关闭，安排安全环保部</w:t>
      </w:r>
      <w:r w:rsidRPr="0022518C">
        <w:rPr>
          <w:rFonts w:ascii="Times New Roman" w:eastAsia="宋体" w:hAnsi="Times New Roman" w:cs="Times New Roman"/>
          <w:color w:val="000000"/>
          <w:sz w:val="24"/>
          <w:szCs w:val="24"/>
        </w:rPr>
        <w:lastRenderedPageBreak/>
        <w:t>分别通知各相关单位关闭其应急救援。</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九、应急保障</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、资金保障</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财务部负责筹措突发环境污染事故所需的资金，根据应急指挥部的指令及时支出响应款项，保证环境应急事件的应急需要。</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、装备保障</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）监测装备：公司配备</w:t>
      </w:r>
      <w:r w:rsidRPr="0022518C">
        <w:rPr>
          <w:rFonts w:ascii="Times New Roman" w:eastAsia="宋体" w:hAnsi="Times New Roman" w:cs="Times New Roman"/>
          <w:color w:val="000000"/>
          <w:sz w:val="24"/>
          <w:szCs w:val="24"/>
        </w:rPr>
        <w:t>CM4</w:t>
      </w:r>
      <w:r w:rsidRPr="0022518C">
        <w:rPr>
          <w:rFonts w:ascii="Times New Roman" w:eastAsia="宋体" w:hAnsi="Times New Roman" w:cs="Times New Roman"/>
          <w:color w:val="000000"/>
          <w:sz w:val="24"/>
          <w:szCs w:val="24"/>
        </w:rPr>
        <w:t>手持式检测装置一套，</w:t>
      </w:r>
      <w:r w:rsidRPr="0022518C">
        <w:rPr>
          <w:rFonts w:ascii="Times New Roman" w:eastAsia="宋体" w:hAnsi="Times New Roman" w:cs="Times New Roman"/>
          <w:color w:val="000000"/>
          <w:sz w:val="24"/>
          <w:szCs w:val="24"/>
        </w:rPr>
        <w:t>pH</w:t>
      </w:r>
      <w:r w:rsidRPr="0022518C">
        <w:rPr>
          <w:rFonts w:ascii="Times New Roman" w:eastAsia="宋体" w:hAnsi="Times New Roman" w:cs="Times New Roman"/>
          <w:color w:val="000000"/>
          <w:sz w:val="24"/>
          <w:szCs w:val="24"/>
        </w:rPr>
        <w:t>快速测定仪一套。</w:t>
      </w:r>
    </w:p>
    <w:p w:rsidR="00E40B94" w:rsidRPr="0022518C" w:rsidRDefault="00E40B94" w:rsidP="00E40B94">
      <w:pPr>
        <w:spacing w:line="360" w:lineRule="auto"/>
        <w:ind w:firstLineChars="150" w:firstLine="36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）安全装备：每</w:t>
      </w:r>
      <w:r w:rsidRPr="0022518C">
        <w:rPr>
          <w:rFonts w:ascii="Times New Roman" w:eastAsia="宋体" w:hAnsi="Times New Roman" w:cs="Times New Roman"/>
          <w:color w:val="000000"/>
          <w:sz w:val="24"/>
          <w:szCs w:val="24"/>
        </w:rPr>
        <w:t>120</w:t>
      </w:r>
      <w:r w:rsidRPr="0022518C">
        <w:rPr>
          <w:rFonts w:ascii="Times New Roman" w:eastAsia="宋体" w:hAnsi="Times New Roman" w:cs="Times New Roman"/>
          <w:color w:val="000000"/>
          <w:sz w:val="24"/>
          <w:szCs w:val="24"/>
        </w:rPr>
        <w:t>平方米配有地上消防栓，各危险部分均配备有干粉灭火。各部门根据本部门生产、使用、储存、处置的危险化学品性质，配置适宜的防毒面具，防护面罩、防护服、耐酸碱胶手套、水靴等应急抢险装备，在各现场适合部位配备室内消防栓、水带、水枪、灭火器、干沙等以及堵漏、断盘、堵孔等器材和工具。</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、通讯保障</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参加应急救援处置的所有成员必须配备移动通讯工具并处开机状态，确保本预案启动时环境应急指挥部有关部门及现场各专业应急分队间的联络畅通。</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十、事故后期处理</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当事故得到控制后，立即成立专门工作小组。</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）在安全环保部经理组织下，组成由生产，技术、办公室等职能部门参加的事故调查小组，调查事故发生的原因，研究制定防范措施。</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）在生产部领导组织下，组成由机修、电工、生产人员参加的抢修小组，研究制定修复方案并立即组织修复，尽早恢复生产。</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）安全环保部对污染事故应及时组织事故分析执行四不放过原则，归纳整理形成总结报告，并防止类似事件再次发生。</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）必要时公司可组织有关专家对污染事故造成的损害进行评估，提出补偿建议并对善后工作进行妥善处理。</w:t>
      </w:r>
    </w:p>
    <w:p w:rsidR="00E40B94" w:rsidRPr="0022518C" w:rsidRDefault="00E40B94" w:rsidP="00E40B94">
      <w:pPr>
        <w:spacing w:line="360" w:lineRule="auto"/>
        <w:ind w:firstLineChars="183" w:firstLine="439"/>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十一、日常培训与防范</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公司应根据实际可能发生的事件组织不同类型的实战演练以积累处置突发事件的经验和增强实战能力；加强对可能造成突发环境事件的部位进行检查，并不断完善各个环节的日常管理和安全防范工作，严防各种突发环境事件发生。</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lastRenderedPageBreak/>
        <w:t>定期组织应急培训，提高应急救援人员应急救援技能及员工应急避险知识。定期组织应急救援演练，应急预案综合演练每年不少于</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次。</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十二、报警、通讯联络</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依据现有资源的评估结果，确定以电话报警方式：即事故现场第一发现人在发现事故后，向指挥部人员报警信号。</w:t>
      </w:r>
    </w:p>
    <w:p w:rsidR="00E40B94" w:rsidRPr="0022518C" w:rsidRDefault="00E40B94" w:rsidP="00E40B94">
      <w:pPr>
        <w:spacing w:line="360" w:lineRule="auto"/>
        <w:ind w:firstLineChars="200" w:firstLine="482"/>
        <w:rPr>
          <w:rFonts w:ascii="Times New Roman" w:eastAsia="宋体" w:hAnsi="Times New Roman" w:cs="Times New Roman"/>
          <w:b/>
          <w:color w:val="000000"/>
          <w:sz w:val="24"/>
          <w:szCs w:val="24"/>
        </w:rPr>
      </w:pPr>
      <w:r w:rsidRPr="0022518C">
        <w:rPr>
          <w:rFonts w:ascii="Times New Roman" w:eastAsia="宋体" w:hAnsi="Times New Roman" w:cs="Times New Roman"/>
          <w:b/>
          <w:color w:val="000000"/>
          <w:sz w:val="24"/>
          <w:szCs w:val="24"/>
        </w:rPr>
        <w:t>（</w:t>
      </w:r>
      <w:r w:rsidRPr="0022518C">
        <w:rPr>
          <w:rFonts w:ascii="Times New Roman" w:eastAsia="宋体" w:hAnsi="Times New Roman" w:cs="Times New Roman"/>
          <w:b/>
          <w:color w:val="000000"/>
          <w:sz w:val="24"/>
          <w:szCs w:val="24"/>
        </w:rPr>
        <w:t>2</w:t>
      </w:r>
      <w:r w:rsidRPr="0022518C">
        <w:rPr>
          <w:rFonts w:ascii="Times New Roman" w:eastAsia="宋体" w:hAnsi="Times New Roman" w:cs="Times New Roman"/>
          <w:b/>
          <w:color w:val="000000"/>
          <w:sz w:val="24"/>
          <w:szCs w:val="24"/>
        </w:rPr>
        <w:t>）区域应急预案联动机制</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本项目日常监管由岳阳市管理，在突发环境事件事态较严重需要启动外部应急预案时，将由市一级政府部门负责具体处置工作。</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本项目应急预案适用于全公司范围内突发环境事件及次生、衍生环境事件的应对处置工作。《岳阳市突发环境事件应急预案》适用于全市范围内突发环境事件及次生、衍生环境事件的应对处置工作。</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突发环境事件应急预案应根据事故类型、风险危害程度分层级，特为方便企业内部分级响应而设。当风险事故层级较低时，由公司指挥环境风险事故的应急响应；当风险事故层级较高时，公司应上交指挥权，配合湖南省、岳阳市市政府应急指挥部及园区应急指挥中心的安排开展应急处置工作。事件的定级可通过市突发环境事件应急预案可与国家的相关规定实现对接。</w:t>
      </w:r>
    </w:p>
    <w:p w:rsidR="00E40B94" w:rsidRPr="0022518C" w:rsidRDefault="00E40B94" w:rsidP="00E40B94">
      <w:pPr>
        <w:pStyle w:val="3"/>
        <w:spacing w:before="0" w:after="0" w:line="360" w:lineRule="auto"/>
        <w:rPr>
          <w:rFonts w:ascii="Times New Roman" w:hAnsi="Times New Roman" w:cs="Times New Roman"/>
          <w:sz w:val="28"/>
        </w:rPr>
      </w:pPr>
      <w:bookmarkStart w:id="798" w:name="_Toc121381335"/>
      <w:r>
        <w:rPr>
          <w:rFonts w:ascii="Times New Roman" w:hAnsi="Times New Roman" w:cs="Times New Roman" w:hint="eastAsia"/>
          <w:sz w:val="28"/>
        </w:rPr>
        <w:t>6.9</w:t>
      </w:r>
      <w:r w:rsidRPr="0022518C">
        <w:rPr>
          <w:rFonts w:ascii="Times New Roman" w:hAnsi="Times New Roman" w:cs="Times New Roman"/>
          <w:sz w:val="28"/>
        </w:rPr>
        <w:t>.8</w:t>
      </w:r>
      <w:r w:rsidRPr="0022518C">
        <w:rPr>
          <w:rFonts w:ascii="Times New Roman" w:hAnsi="Times New Roman" w:cs="Times New Roman"/>
          <w:sz w:val="28"/>
        </w:rPr>
        <w:t>评价结论与建议</w:t>
      </w:r>
      <w:bookmarkEnd w:id="798"/>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.8.1</w:t>
      </w:r>
      <w:r w:rsidRPr="00F54D98">
        <w:rPr>
          <w:rFonts w:ascii="Times New Roman" w:hAnsi="Times New Roman" w:cs="Times New Roman"/>
          <w:sz w:val="24"/>
        </w:rPr>
        <w:t>项目危险因素</w:t>
      </w:r>
    </w:p>
    <w:p w:rsidR="00E40B94" w:rsidRPr="0022518C" w:rsidRDefault="00E40B94" w:rsidP="00E40B94">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根据《建设项目环境风险评价技术导则》（</w:t>
      </w:r>
      <w:r w:rsidRPr="0022518C">
        <w:rPr>
          <w:rFonts w:ascii="Times New Roman" w:eastAsia="宋体" w:hAnsi="Times New Roman" w:cs="Times New Roman"/>
          <w:color w:val="000000"/>
          <w:spacing w:val="-4"/>
          <w:sz w:val="24"/>
          <w:szCs w:val="24"/>
        </w:rPr>
        <w:t>HJ169-2018</w:t>
      </w:r>
      <w:r w:rsidRPr="0022518C">
        <w:rPr>
          <w:rFonts w:ascii="Times New Roman" w:eastAsia="宋体" w:hAnsi="Times New Roman" w:cs="Times New Roman"/>
          <w:color w:val="000000"/>
          <w:spacing w:val="-4"/>
          <w:sz w:val="24"/>
          <w:szCs w:val="24"/>
        </w:rPr>
        <w:t>）附录</w:t>
      </w:r>
      <w:r w:rsidRPr="0022518C">
        <w:rPr>
          <w:rFonts w:ascii="Times New Roman" w:eastAsia="宋体" w:hAnsi="Times New Roman" w:cs="Times New Roman"/>
          <w:color w:val="000000"/>
          <w:spacing w:val="-4"/>
          <w:sz w:val="24"/>
          <w:szCs w:val="24"/>
        </w:rPr>
        <w:t>B</w:t>
      </w:r>
      <w:r w:rsidRPr="0022518C">
        <w:rPr>
          <w:rFonts w:ascii="Times New Roman" w:eastAsia="宋体" w:hAnsi="Times New Roman" w:cs="Times New Roman"/>
          <w:color w:val="000000"/>
          <w:spacing w:val="-4"/>
          <w:sz w:val="24"/>
          <w:szCs w:val="24"/>
        </w:rPr>
        <w:t>，拟建项目涉及的主要危险物质有：</w:t>
      </w:r>
      <w:r w:rsidR="00FD2337">
        <w:rPr>
          <w:rFonts w:ascii="Times New Roman" w:eastAsia="宋体" w:hAnsi="Times New Roman" w:cs="Times New Roman" w:hint="eastAsia"/>
          <w:color w:val="000000"/>
          <w:spacing w:val="-4"/>
          <w:sz w:val="24"/>
          <w:szCs w:val="24"/>
        </w:rPr>
        <w:t>二甲基硫醚</w:t>
      </w:r>
      <w:r w:rsidRPr="0022518C">
        <w:rPr>
          <w:rFonts w:ascii="Times New Roman" w:eastAsia="宋体" w:hAnsi="Times New Roman" w:cs="Times New Roman"/>
          <w:color w:val="000000"/>
          <w:spacing w:val="-4"/>
          <w:sz w:val="24"/>
          <w:szCs w:val="24"/>
        </w:rPr>
        <w:t>。</w:t>
      </w:r>
    </w:p>
    <w:p w:rsidR="00E40B94" w:rsidRPr="0022518C" w:rsidRDefault="00E40B94" w:rsidP="00E40B94">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拟建项目主要危险单元为储罐区、生产车间、废气处理设施、废水处理设施等，危险因素主要为原辅料储罐的破裂，以及火灾、爆炸等。</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.8.2</w:t>
      </w:r>
      <w:r w:rsidRPr="00F54D98">
        <w:rPr>
          <w:rFonts w:ascii="Times New Roman" w:hAnsi="Times New Roman" w:cs="Times New Roman"/>
          <w:sz w:val="24"/>
        </w:rPr>
        <w:t>环境敏感性及事故环境影响</w:t>
      </w:r>
    </w:p>
    <w:p w:rsidR="00E40B94" w:rsidRPr="0022518C" w:rsidRDefault="00E40B94" w:rsidP="00E40B94">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拟建项目环境敏感点主要为受大气环境风险影响的评价范围内（</w:t>
      </w:r>
      <w:r w:rsidRPr="0022518C">
        <w:rPr>
          <w:rFonts w:ascii="Times New Roman" w:eastAsia="宋体" w:hAnsi="Times New Roman" w:cs="Times New Roman"/>
          <w:color w:val="000000"/>
          <w:spacing w:val="-4"/>
          <w:sz w:val="24"/>
          <w:szCs w:val="24"/>
        </w:rPr>
        <w:t>5km</w:t>
      </w:r>
      <w:r w:rsidRPr="0022518C">
        <w:rPr>
          <w:rFonts w:ascii="Times New Roman" w:eastAsia="宋体" w:hAnsi="Times New Roman" w:cs="Times New Roman"/>
          <w:color w:val="000000"/>
          <w:spacing w:val="-4"/>
          <w:sz w:val="24"/>
          <w:szCs w:val="24"/>
        </w:rPr>
        <w:t>）的居民、学校以及行政办公区域，地下水和地表水环境不敏感。</w:t>
      </w:r>
    </w:p>
    <w:p w:rsidR="00E40B94" w:rsidRPr="0022518C" w:rsidRDefault="00E40B94" w:rsidP="00E40B94">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sidRPr="0022518C">
        <w:rPr>
          <w:rFonts w:ascii="Times New Roman" w:eastAsia="宋体" w:hAnsi="Times New Roman" w:cs="Times New Roman"/>
          <w:color w:val="000000"/>
          <w:spacing w:val="-4"/>
          <w:sz w:val="24"/>
          <w:szCs w:val="24"/>
        </w:rPr>
        <w:t>拟建项目主要事故环境影响分析如下：</w:t>
      </w:r>
    </w:p>
    <w:p w:rsidR="00E40B94" w:rsidRPr="0022518C" w:rsidRDefault="00FD2337" w:rsidP="00E40B94">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hint="eastAsia"/>
          <w:color w:val="000000"/>
          <w:spacing w:val="-4"/>
          <w:sz w:val="24"/>
          <w:szCs w:val="24"/>
        </w:rPr>
        <w:t>储罐</w:t>
      </w:r>
      <w:r w:rsidR="00E40B94" w:rsidRPr="0022518C">
        <w:rPr>
          <w:rFonts w:ascii="Times New Roman" w:eastAsia="宋体" w:hAnsi="Times New Roman" w:cs="Times New Roman"/>
          <w:color w:val="000000"/>
          <w:spacing w:val="-4"/>
          <w:sz w:val="24"/>
          <w:szCs w:val="24"/>
        </w:rPr>
        <w:t>泄露事故发生后，下风向最大浓度为</w:t>
      </w:r>
      <w:r w:rsidR="00E40B94" w:rsidRPr="0022518C">
        <w:rPr>
          <w:rFonts w:ascii="Times New Roman" w:eastAsia="宋体" w:hAnsi="Times New Roman" w:cs="Times New Roman"/>
          <w:color w:val="000000"/>
          <w:spacing w:val="-4"/>
          <w:sz w:val="24"/>
          <w:szCs w:val="24"/>
        </w:rPr>
        <w:t>4.9347E+02mg/m³</w:t>
      </w:r>
      <w:r w:rsidR="00E40B94" w:rsidRPr="0022518C">
        <w:rPr>
          <w:rFonts w:ascii="Times New Roman" w:eastAsia="宋体" w:hAnsi="Times New Roman" w:cs="Times New Roman"/>
          <w:color w:val="000000"/>
          <w:spacing w:val="-4"/>
          <w:sz w:val="24"/>
          <w:szCs w:val="24"/>
        </w:rPr>
        <w:t>，毒性终点浓度</w:t>
      </w:r>
      <w:r w:rsidR="00E40B94" w:rsidRPr="0022518C">
        <w:rPr>
          <w:rFonts w:ascii="Times New Roman" w:eastAsia="宋体" w:hAnsi="Times New Roman" w:cs="Times New Roman"/>
          <w:color w:val="000000"/>
          <w:spacing w:val="-4"/>
          <w:sz w:val="24"/>
          <w:szCs w:val="24"/>
        </w:rPr>
        <w:t>-1</w:t>
      </w:r>
      <w:r w:rsidR="00E40B94" w:rsidRPr="0022518C">
        <w:rPr>
          <w:rFonts w:ascii="Times New Roman" w:eastAsia="宋体" w:hAnsi="Times New Roman" w:cs="Times New Roman"/>
          <w:color w:val="000000"/>
          <w:spacing w:val="-4"/>
          <w:sz w:val="24"/>
          <w:szCs w:val="24"/>
        </w:rPr>
        <w:t>（</w:t>
      </w:r>
      <w:r w:rsidR="00E40B94" w:rsidRPr="0022518C">
        <w:rPr>
          <w:rFonts w:ascii="Times New Roman" w:eastAsia="宋体" w:hAnsi="Times New Roman" w:cs="Times New Roman"/>
          <w:color w:val="000000"/>
          <w:spacing w:val="-4"/>
          <w:sz w:val="24"/>
          <w:szCs w:val="24"/>
        </w:rPr>
        <w:t>79mg/m³</w:t>
      </w:r>
      <w:r w:rsidR="00E40B94" w:rsidRPr="0022518C">
        <w:rPr>
          <w:rFonts w:ascii="Times New Roman" w:eastAsia="宋体" w:hAnsi="Times New Roman" w:cs="Times New Roman"/>
          <w:color w:val="000000"/>
          <w:spacing w:val="-4"/>
          <w:sz w:val="24"/>
          <w:szCs w:val="24"/>
        </w:rPr>
        <w:t>）的影响范围为距风险源半径为</w:t>
      </w:r>
      <w:r w:rsidR="00E40B94" w:rsidRPr="0022518C">
        <w:rPr>
          <w:rFonts w:ascii="Times New Roman" w:eastAsia="宋体" w:hAnsi="Times New Roman" w:cs="Times New Roman"/>
          <w:color w:val="000000"/>
          <w:spacing w:val="-4"/>
          <w:sz w:val="24"/>
          <w:szCs w:val="24"/>
        </w:rPr>
        <w:t>210m</w:t>
      </w:r>
      <w:r w:rsidR="00E40B94" w:rsidRPr="0022518C">
        <w:rPr>
          <w:rFonts w:ascii="Times New Roman" w:eastAsia="宋体" w:hAnsi="Times New Roman" w:cs="Times New Roman"/>
          <w:color w:val="000000"/>
          <w:spacing w:val="-4"/>
          <w:sz w:val="24"/>
          <w:szCs w:val="24"/>
        </w:rPr>
        <w:t>的圆形区域，毒性终点浓度</w:t>
      </w:r>
      <w:r w:rsidR="00E40B94" w:rsidRPr="0022518C">
        <w:rPr>
          <w:rFonts w:ascii="Times New Roman" w:eastAsia="宋体" w:hAnsi="Times New Roman" w:cs="Times New Roman"/>
          <w:color w:val="000000"/>
          <w:spacing w:val="-4"/>
          <w:sz w:val="24"/>
          <w:szCs w:val="24"/>
        </w:rPr>
        <w:t>-2</w:t>
      </w:r>
      <w:r w:rsidR="00E40B94" w:rsidRPr="0022518C">
        <w:rPr>
          <w:rFonts w:ascii="Times New Roman" w:eastAsia="宋体" w:hAnsi="Times New Roman" w:cs="Times New Roman"/>
          <w:color w:val="000000"/>
          <w:spacing w:val="-4"/>
          <w:sz w:val="24"/>
          <w:szCs w:val="24"/>
        </w:rPr>
        <w:t>（</w:t>
      </w:r>
      <w:r w:rsidR="00E40B94" w:rsidRPr="0022518C">
        <w:rPr>
          <w:rFonts w:ascii="Times New Roman" w:eastAsia="宋体" w:hAnsi="Times New Roman" w:cs="Times New Roman"/>
          <w:color w:val="000000"/>
          <w:spacing w:val="-4"/>
          <w:sz w:val="24"/>
          <w:szCs w:val="24"/>
        </w:rPr>
        <w:t>2mg/m³</w:t>
      </w:r>
      <w:r w:rsidR="00E40B94" w:rsidRPr="0022518C">
        <w:rPr>
          <w:rFonts w:ascii="Times New Roman" w:eastAsia="宋体" w:hAnsi="Times New Roman" w:cs="Times New Roman"/>
          <w:color w:val="000000"/>
          <w:spacing w:val="-4"/>
          <w:sz w:val="24"/>
          <w:szCs w:val="24"/>
        </w:rPr>
        <w:t>）的影响范围为距风险源半径为</w:t>
      </w:r>
      <w:r w:rsidR="00E40B94" w:rsidRPr="0022518C">
        <w:rPr>
          <w:rFonts w:ascii="Times New Roman" w:eastAsia="宋体" w:hAnsi="Times New Roman" w:cs="Times New Roman"/>
          <w:color w:val="000000"/>
          <w:spacing w:val="-4"/>
          <w:sz w:val="24"/>
          <w:szCs w:val="24"/>
        </w:rPr>
        <w:t>1860m</w:t>
      </w:r>
      <w:r w:rsidR="00E40B94" w:rsidRPr="0022518C">
        <w:rPr>
          <w:rFonts w:ascii="Times New Roman" w:eastAsia="宋体" w:hAnsi="Times New Roman" w:cs="Times New Roman"/>
          <w:color w:val="000000"/>
          <w:spacing w:val="-4"/>
          <w:sz w:val="24"/>
          <w:szCs w:val="24"/>
        </w:rPr>
        <w:t>的圆形区域。毒性终点浓度</w:t>
      </w:r>
      <w:r w:rsidR="00E40B94" w:rsidRPr="0022518C">
        <w:rPr>
          <w:rFonts w:ascii="Times New Roman" w:eastAsia="宋体" w:hAnsi="Times New Roman" w:cs="Times New Roman"/>
          <w:color w:val="000000"/>
          <w:spacing w:val="-4"/>
          <w:sz w:val="24"/>
          <w:szCs w:val="24"/>
        </w:rPr>
        <w:t>-1</w:t>
      </w:r>
      <w:r w:rsidR="00E40B94" w:rsidRPr="0022518C">
        <w:rPr>
          <w:rFonts w:ascii="Times New Roman" w:eastAsia="宋体" w:hAnsi="Times New Roman" w:cs="Times New Roman"/>
          <w:color w:val="000000"/>
          <w:spacing w:val="-4"/>
          <w:sz w:val="24"/>
          <w:szCs w:val="24"/>
        </w:rPr>
        <w:t>的</w:t>
      </w:r>
      <w:r w:rsidR="00E40B94" w:rsidRPr="0022518C">
        <w:rPr>
          <w:rFonts w:ascii="Times New Roman" w:eastAsia="宋体" w:hAnsi="Times New Roman" w:cs="Times New Roman"/>
          <w:color w:val="000000"/>
          <w:spacing w:val="-4"/>
          <w:sz w:val="24"/>
          <w:szCs w:val="24"/>
        </w:rPr>
        <w:lastRenderedPageBreak/>
        <w:t>影响区域主要在项目厂区以及周边厂区；毒性终点浓度</w:t>
      </w:r>
      <w:r w:rsidR="00E40B94" w:rsidRPr="0022518C">
        <w:rPr>
          <w:rFonts w:ascii="Times New Roman" w:eastAsia="宋体" w:hAnsi="Times New Roman" w:cs="Times New Roman"/>
          <w:color w:val="000000"/>
          <w:spacing w:val="-4"/>
          <w:sz w:val="24"/>
          <w:szCs w:val="24"/>
        </w:rPr>
        <w:t>-2</w:t>
      </w:r>
      <w:r w:rsidR="00E40B94" w:rsidRPr="0022518C">
        <w:rPr>
          <w:rFonts w:ascii="Times New Roman" w:eastAsia="宋体" w:hAnsi="Times New Roman" w:cs="Times New Roman"/>
          <w:color w:val="000000"/>
          <w:spacing w:val="-4"/>
          <w:sz w:val="24"/>
          <w:szCs w:val="24"/>
        </w:rPr>
        <w:t>的影响区域主要在项目厂区、周边厂区以及环境敏感点；当发生事故时，应及时通知影响区域内的人员疏散撤离，应朝当时风向的垂直方向迅速撤离。对于关心点，最近敏感点的浓度呈现先增加后减少的趋势，在</w:t>
      </w:r>
      <w:r w:rsidR="00E40B94" w:rsidRPr="0022518C">
        <w:rPr>
          <w:rFonts w:ascii="Times New Roman" w:eastAsia="宋体" w:hAnsi="Times New Roman" w:cs="Times New Roman"/>
          <w:color w:val="000000"/>
          <w:spacing w:val="-4"/>
          <w:sz w:val="24"/>
          <w:szCs w:val="24"/>
        </w:rPr>
        <w:t>15min</w:t>
      </w:r>
      <w:r w:rsidR="00E40B94" w:rsidRPr="0022518C">
        <w:rPr>
          <w:rFonts w:ascii="Times New Roman" w:eastAsia="宋体" w:hAnsi="Times New Roman" w:cs="Times New Roman"/>
          <w:color w:val="000000"/>
          <w:spacing w:val="-4"/>
          <w:sz w:val="24"/>
          <w:szCs w:val="24"/>
        </w:rPr>
        <w:t>达到最大值，未超出毒性终点浓度</w:t>
      </w:r>
      <w:r w:rsidR="00E40B94" w:rsidRPr="0022518C">
        <w:rPr>
          <w:rFonts w:ascii="Times New Roman" w:eastAsia="宋体" w:hAnsi="Times New Roman" w:cs="Times New Roman"/>
          <w:color w:val="000000"/>
          <w:spacing w:val="-4"/>
          <w:sz w:val="24"/>
          <w:szCs w:val="24"/>
        </w:rPr>
        <w:t>-1</w:t>
      </w:r>
      <w:r w:rsidR="00E40B94" w:rsidRPr="0022518C">
        <w:rPr>
          <w:rFonts w:ascii="Times New Roman" w:eastAsia="宋体" w:hAnsi="Times New Roman" w:cs="Times New Roman"/>
          <w:color w:val="000000"/>
          <w:spacing w:val="-4"/>
          <w:sz w:val="24"/>
          <w:szCs w:val="24"/>
        </w:rPr>
        <w:t>值，但超出毒性终点浓度</w:t>
      </w:r>
      <w:r w:rsidR="00E40B94" w:rsidRPr="0022518C">
        <w:rPr>
          <w:rFonts w:ascii="Times New Roman" w:eastAsia="宋体" w:hAnsi="Times New Roman" w:cs="Times New Roman"/>
          <w:color w:val="000000"/>
          <w:spacing w:val="-4"/>
          <w:sz w:val="24"/>
          <w:szCs w:val="24"/>
        </w:rPr>
        <w:t>-2</w:t>
      </w:r>
      <w:r w:rsidR="00E40B94" w:rsidRPr="0022518C">
        <w:rPr>
          <w:rFonts w:ascii="Times New Roman" w:eastAsia="宋体" w:hAnsi="Times New Roman" w:cs="Times New Roman"/>
          <w:color w:val="000000"/>
          <w:spacing w:val="-4"/>
          <w:sz w:val="24"/>
          <w:szCs w:val="24"/>
        </w:rPr>
        <w:t>的浓度值。毒性终点浓度</w:t>
      </w:r>
      <w:r w:rsidR="00E40B94" w:rsidRPr="0022518C">
        <w:rPr>
          <w:rFonts w:ascii="Times New Roman" w:eastAsia="宋体" w:hAnsi="Times New Roman" w:cs="Times New Roman"/>
          <w:color w:val="000000"/>
          <w:spacing w:val="-4"/>
          <w:sz w:val="24"/>
          <w:szCs w:val="24"/>
        </w:rPr>
        <w:t>-2</w:t>
      </w:r>
      <w:r w:rsidR="00E40B94" w:rsidRPr="0022518C">
        <w:rPr>
          <w:rFonts w:ascii="Times New Roman" w:eastAsia="宋体" w:hAnsi="Times New Roman" w:cs="Times New Roman"/>
          <w:color w:val="000000"/>
          <w:spacing w:val="-4"/>
          <w:sz w:val="24"/>
          <w:szCs w:val="24"/>
        </w:rPr>
        <w:t>值超标起始时间为</w:t>
      </w:r>
      <w:r w:rsidR="00E40B94" w:rsidRPr="0022518C">
        <w:rPr>
          <w:rFonts w:ascii="Times New Roman" w:eastAsia="宋体" w:hAnsi="Times New Roman" w:cs="Times New Roman"/>
          <w:color w:val="000000"/>
          <w:spacing w:val="-4"/>
          <w:sz w:val="24"/>
          <w:szCs w:val="24"/>
        </w:rPr>
        <w:t>10min</w:t>
      </w:r>
      <w:r w:rsidR="00E40B94" w:rsidRPr="0022518C">
        <w:rPr>
          <w:rFonts w:ascii="Times New Roman" w:eastAsia="宋体" w:hAnsi="Times New Roman" w:cs="Times New Roman"/>
          <w:color w:val="000000"/>
          <w:spacing w:val="-4"/>
          <w:sz w:val="24"/>
          <w:szCs w:val="24"/>
        </w:rPr>
        <w:t>左右，超标持续时间约</w:t>
      </w:r>
      <w:r w:rsidR="00E40B94" w:rsidRPr="0022518C">
        <w:rPr>
          <w:rFonts w:ascii="Times New Roman" w:eastAsia="宋体" w:hAnsi="Times New Roman" w:cs="Times New Roman"/>
          <w:color w:val="000000"/>
          <w:spacing w:val="-4"/>
          <w:sz w:val="24"/>
          <w:szCs w:val="24"/>
        </w:rPr>
        <w:t>20min</w:t>
      </w:r>
      <w:r w:rsidR="00E40B94" w:rsidRPr="0022518C">
        <w:rPr>
          <w:rFonts w:ascii="Times New Roman" w:eastAsia="宋体" w:hAnsi="Times New Roman" w:cs="Times New Roman"/>
          <w:color w:val="000000"/>
          <w:spacing w:val="-4"/>
          <w:sz w:val="24"/>
          <w:szCs w:val="24"/>
        </w:rPr>
        <w:t>。</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.8.3</w:t>
      </w:r>
      <w:r w:rsidRPr="00F54D98">
        <w:rPr>
          <w:rFonts w:ascii="Times New Roman" w:hAnsi="Times New Roman" w:cs="Times New Roman"/>
          <w:sz w:val="24"/>
        </w:rPr>
        <w:t>环境风险防范措施和应急预案</w:t>
      </w:r>
    </w:p>
    <w:p w:rsidR="00E40B94" w:rsidRPr="0022518C" w:rsidRDefault="00E40B94" w:rsidP="00E40B94">
      <w:pPr>
        <w:adjustRightInd w:val="0"/>
        <w:snapToGrid w:val="0"/>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本项目环境风险防范措施主要内容如下：</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）总图布置和建筑设计时，应落实相关的防范措施。各区内部建筑和各个分区之间的间距应按有关防火和消防要求确定；罐区、原辅料仓库与车间、办公室、配电房之间设安全距离，满足《建筑设计防火规范》</w:t>
      </w:r>
      <w:r w:rsidRPr="0022518C">
        <w:rPr>
          <w:rFonts w:ascii="Times New Roman" w:eastAsia="宋体" w:hAnsi="Times New Roman" w:cs="Times New Roman" w:hint="eastAsia"/>
          <w:color w:val="000000"/>
          <w:kern w:val="0"/>
          <w:sz w:val="24"/>
          <w:szCs w:val="24"/>
        </w:rPr>
        <w:t>（</w:t>
      </w:r>
      <w:r w:rsidRPr="0022518C">
        <w:rPr>
          <w:rFonts w:ascii="Times New Roman" w:eastAsia="宋体" w:hAnsi="Times New Roman" w:cs="Times New Roman"/>
          <w:color w:val="000000"/>
          <w:kern w:val="0"/>
          <w:sz w:val="24"/>
          <w:szCs w:val="24"/>
        </w:rPr>
        <w:t>GB50016-2014</w:t>
      </w:r>
      <w:r w:rsidRPr="0022518C">
        <w:rPr>
          <w:rFonts w:ascii="Times New Roman" w:eastAsia="宋体" w:hAnsi="Times New Roman" w:cs="Times New Roman" w:hint="eastAsia"/>
          <w:color w:val="000000"/>
          <w:kern w:val="0"/>
          <w:sz w:val="24"/>
          <w:szCs w:val="24"/>
        </w:rPr>
        <w:t>）</w:t>
      </w:r>
      <w:r w:rsidRPr="0022518C">
        <w:rPr>
          <w:rFonts w:ascii="Times New Roman" w:eastAsia="宋体" w:hAnsi="Times New Roman" w:cs="Times New Roman"/>
          <w:color w:val="000000"/>
          <w:sz w:val="24"/>
          <w:szCs w:val="24"/>
        </w:rPr>
        <w:t>的标准要求。</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）各涉污区域均采取地面防渗措施，储罐设围堰及报警仪器，围堰内设事故液输送管网连接公司事故池，避免事故液对地下水体造成污染影响。</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）各危险物质应根据其不同的理化性质分别按照</w:t>
      </w:r>
      <w:r w:rsidRPr="0022518C">
        <w:rPr>
          <w:rFonts w:ascii="Times New Roman" w:eastAsia="宋体" w:hAnsi="Times New Roman" w:cs="Times New Roman"/>
          <w:color w:val="000000"/>
          <w:kern w:val="0"/>
          <w:sz w:val="24"/>
          <w:szCs w:val="24"/>
        </w:rPr>
        <w:t>《腐蚀性商品储存养护技术条件》（</w:t>
      </w:r>
      <w:r w:rsidRPr="0022518C">
        <w:rPr>
          <w:rFonts w:ascii="Times New Roman" w:eastAsia="宋体" w:hAnsi="Times New Roman" w:cs="Times New Roman"/>
          <w:color w:val="000000"/>
          <w:kern w:val="0"/>
          <w:sz w:val="24"/>
          <w:szCs w:val="24"/>
        </w:rPr>
        <w:t>GB17915-2013</w:t>
      </w:r>
      <w:r w:rsidRPr="0022518C">
        <w:rPr>
          <w:rFonts w:ascii="Times New Roman" w:eastAsia="宋体" w:hAnsi="Times New Roman" w:cs="Times New Roman"/>
          <w:color w:val="000000"/>
          <w:kern w:val="0"/>
          <w:sz w:val="24"/>
          <w:szCs w:val="24"/>
        </w:rPr>
        <w:t>）、《易燃易爆性商品储存养护技术条件》（</w:t>
      </w:r>
      <w:r w:rsidRPr="0022518C">
        <w:rPr>
          <w:rFonts w:ascii="Times New Roman" w:eastAsia="宋体" w:hAnsi="Times New Roman" w:cs="Times New Roman"/>
          <w:color w:val="000000"/>
          <w:kern w:val="0"/>
          <w:sz w:val="24"/>
          <w:szCs w:val="24"/>
        </w:rPr>
        <w:t>GB17914-2013</w:t>
      </w:r>
      <w:r w:rsidRPr="0022518C">
        <w:rPr>
          <w:rFonts w:ascii="Times New Roman" w:eastAsia="宋体" w:hAnsi="Times New Roman" w:cs="Times New Roman"/>
          <w:color w:val="000000"/>
          <w:kern w:val="0"/>
          <w:sz w:val="24"/>
          <w:szCs w:val="24"/>
        </w:rPr>
        <w:t>）、《毒害性商品储存养护技术条件》（</w:t>
      </w:r>
      <w:r w:rsidRPr="0022518C">
        <w:rPr>
          <w:rFonts w:ascii="Times New Roman" w:eastAsia="宋体" w:hAnsi="Times New Roman" w:cs="Times New Roman"/>
          <w:color w:val="000000"/>
          <w:kern w:val="0"/>
          <w:sz w:val="24"/>
          <w:szCs w:val="24"/>
        </w:rPr>
        <w:t>GB17916-2013</w:t>
      </w:r>
      <w:r w:rsidRPr="0022518C">
        <w:rPr>
          <w:rFonts w:ascii="Times New Roman" w:eastAsia="宋体" w:hAnsi="Times New Roman" w:cs="Times New Roman"/>
          <w:color w:val="000000"/>
          <w:kern w:val="0"/>
          <w:sz w:val="24"/>
          <w:szCs w:val="24"/>
        </w:rPr>
        <w:t>）</w:t>
      </w:r>
      <w:r w:rsidRPr="0022518C">
        <w:rPr>
          <w:rFonts w:ascii="Times New Roman" w:eastAsia="宋体" w:hAnsi="Times New Roman" w:cs="Times New Roman"/>
          <w:color w:val="000000"/>
          <w:sz w:val="24"/>
          <w:szCs w:val="24"/>
        </w:rPr>
        <w:t>等相关要求实施储运及运输。</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4</w:t>
      </w:r>
      <w:r w:rsidRPr="0022518C">
        <w:rPr>
          <w:rFonts w:ascii="Times New Roman" w:eastAsia="宋体" w:hAnsi="Times New Roman" w:cs="Times New Roman"/>
          <w:color w:val="000000"/>
          <w:sz w:val="24"/>
          <w:szCs w:val="24"/>
        </w:rPr>
        <w:t>）</w:t>
      </w:r>
      <w:r w:rsidR="00FD2337">
        <w:rPr>
          <w:rFonts w:ascii="Times New Roman" w:eastAsia="宋体" w:hAnsi="Times New Roman" w:cs="Times New Roman" w:hint="eastAsia"/>
          <w:color w:val="000000"/>
          <w:sz w:val="24"/>
          <w:szCs w:val="24"/>
        </w:rPr>
        <w:t>项目新建</w:t>
      </w:r>
      <w:r w:rsidR="00FD2337" w:rsidRPr="00FD2337">
        <w:rPr>
          <w:rFonts w:ascii="Times New Roman" w:eastAsia="宋体" w:hAnsi="Times New Roman" w:cs="Times New Roman" w:hint="eastAsia"/>
          <w:color w:val="000000"/>
          <w:sz w:val="24"/>
          <w:szCs w:val="24"/>
        </w:rPr>
        <w:t>594</w:t>
      </w:r>
      <w:r w:rsidR="00FD2337" w:rsidRPr="00FD2337">
        <w:rPr>
          <w:rFonts w:ascii="Times New Roman" w:eastAsia="宋体" w:hAnsi="Times New Roman" w:cs="Times New Roman"/>
          <w:color w:val="000000"/>
          <w:sz w:val="24"/>
          <w:szCs w:val="24"/>
          <w:lang w:bidi="en-US"/>
        </w:rPr>
        <w:t>m</w:t>
      </w:r>
      <w:r w:rsidR="00FD2337" w:rsidRPr="00FD2337">
        <w:rPr>
          <w:rFonts w:ascii="Times New Roman" w:eastAsia="宋体" w:hAnsi="Times New Roman" w:cs="Times New Roman"/>
          <w:color w:val="000000"/>
          <w:sz w:val="24"/>
          <w:szCs w:val="24"/>
          <w:vertAlign w:val="superscript"/>
          <w:lang w:bidi="en-US"/>
        </w:rPr>
        <w:t>3</w:t>
      </w:r>
      <w:r w:rsidRPr="0022518C">
        <w:rPr>
          <w:rFonts w:ascii="Times New Roman" w:eastAsia="宋体" w:hAnsi="Times New Roman" w:cs="Times New Roman"/>
          <w:color w:val="000000"/>
          <w:sz w:val="24"/>
          <w:szCs w:val="24"/>
        </w:rPr>
        <w:t>事故池平时不盛装物质，设置提升泵用于排除池中积水。建立</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危险单元</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厂区</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园区</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区域</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水环境风险防控体系。</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5</w:t>
      </w:r>
      <w:r w:rsidRPr="0022518C">
        <w:rPr>
          <w:rFonts w:ascii="Times New Roman" w:eastAsia="宋体" w:hAnsi="Times New Roman" w:cs="Times New Roman"/>
          <w:color w:val="000000"/>
          <w:sz w:val="24"/>
          <w:szCs w:val="24"/>
        </w:rPr>
        <w:t>）生产装置区设置导流沟，导流沟与项目事故池相连接。</w:t>
      </w:r>
    </w:p>
    <w:p w:rsidR="00E40B94" w:rsidRPr="0022518C" w:rsidRDefault="00E40B94" w:rsidP="00E40B94">
      <w:pPr>
        <w:spacing w:line="360" w:lineRule="auto"/>
        <w:ind w:firstLineChars="200" w:firstLine="48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6</w:t>
      </w:r>
      <w:r w:rsidRPr="0022518C">
        <w:rPr>
          <w:rFonts w:ascii="Times New Roman" w:eastAsia="宋体" w:hAnsi="Times New Roman" w:cs="Times New Roman"/>
          <w:color w:val="000000"/>
          <w:sz w:val="24"/>
          <w:szCs w:val="24"/>
        </w:rPr>
        <w:t>）针对主要风险源，设立风险监控及应急监测系统，实现事故预警和快速应急监测、跟踪，同时配备相应的应急物资，建立专业的应急队伍。</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本项目应急预案原则要求如下：</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1</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预防为主、减少危害</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，切实做到及时发现，及时报告、迅速反应、及时控制。</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2</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统一领导、分级负责</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，坚持统一领导、统一指挥，各部门、各单位按照职责分工，各司其职，协同作战，确保有序进行。</w:t>
      </w:r>
    </w:p>
    <w:p w:rsidR="00E40B94" w:rsidRPr="0022518C" w:rsidRDefault="00E40B94" w:rsidP="00E40B94">
      <w:pPr>
        <w:spacing w:line="360" w:lineRule="auto"/>
        <w:ind w:firstLineChars="250" w:firstLine="600"/>
        <w:rPr>
          <w:rFonts w:ascii="Times New Roman" w:eastAsia="宋体" w:hAnsi="Times New Roman" w:cs="Times New Roman"/>
          <w:color w:val="000000"/>
          <w:sz w:val="24"/>
          <w:szCs w:val="24"/>
        </w:rPr>
      </w:pPr>
      <w:r w:rsidRPr="0022518C">
        <w:rPr>
          <w:rFonts w:ascii="Times New Roman" w:eastAsia="宋体" w:hAnsi="Times New Roman" w:cs="Times New Roman"/>
          <w:color w:val="000000"/>
          <w:sz w:val="24"/>
          <w:szCs w:val="24"/>
        </w:rPr>
        <w:t>3</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先控制后处理</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和</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企业自救、属地管理，整合资源、联动处置</w:t>
      </w:r>
      <w:r w:rsidRPr="0022518C">
        <w:rPr>
          <w:rFonts w:ascii="Times New Roman" w:eastAsia="宋体" w:hAnsi="Times New Roman" w:cs="Times New Roman"/>
          <w:color w:val="000000"/>
          <w:sz w:val="24"/>
          <w:szCs w:val="24"/>
        </w:rPr>
        <w:t>”</w:t>
      </w:r>
      <w:r w:rsidRPr="0022518C">
        <w:rPr>
          <w:rFonts w:ascii="Times New Roman" w:eastAsia="宋体" w:hAnsi="Times New Roman" w:cs="Times New Roman"/>
          <w:color w:val="000000"/>
          <w:sz w:val="24"/>
          <w:szCs w:val="24"/>
        </w:rPr>
        <w:t>原则，果断提出处置措施，防止污染扩大，尽量减少污染范围，同时向当地政府报告，</w:t>
      </w:r>
      <w:r w:rsidRPr="0022518C">
        <w:rPr>
          <w:rFonts w:ascii="Times New Roman" w:eastAsia="宋体" w:hAnsi="Times New Roman" w:cs="Times New Roman"/>
          <w:color w:val="000000"/>
          <w:sz w:val="24"/>
          <w:szCs w:val="24"/>
        </w:rPr>
        <w:lastRenderedPageBreak/>
        <w:t>必要时可请求社会救援力量支持。</w:t>
      </w:r>
    </w:p>
    <w:p w:rsidR="00E40B94" w:rsidRPr="00F54D98" w:rsidRDefault="00E40B94" w:rsidP="00E40B94">
      <w:pPr>
        <w:pStyle w:val="4"/>
        <w:spacing w:before="0" w:after="0" w:line="360" w:lineRule="auto"/>
        <w:jc w:val="left"/>
        <w:rPr>
          <w:rFonts w:ascii="Times New Roman" w:hAnsi="Times New Roman" w:cs="Times New Roman"/>
          <w:sz w:val="24"/>
        </w:rPr>
      </w:pPr>
      <w:r>
        <w:rPr>
          <w:rFonts w:ascii="Times New Roman" w:hAnsi="Times New Roman" w:cs="Times New Roman" w:hint="eastAsia"/>
          <w:sz w:val="24"/>
        </w:rPr>
        <w:t>6.9</w:t>
      </w:r>
      <w:r w:rsidRPr="00F54D98">
        <w:rPr>
          <w:rFonts w:ascii="Times New Roman" w:hAnsi="Times New Roman" w:cs="Times New Roman"/>
          <w:sz w:val="24"/>
        </w:rPr>
        <w:t>.8.4</w:t>
      </w:r>
      <w:r w:rsidRPr="00F54D98">
        <w:rPr>
          <w:rFonts w:ascii="Times New Roman" w:hAnsi="Times New Roman" w:cs="Times New Roman"/>
          <w:sz w:val="24"/>
        </w:rPr>
        <w:t>环境风险评价结论与建议</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b/>
          <w:color w:val="000000"/>
          <w:kern w:val="0"/>
          <w:sz w:val="24"/>
          <w:szCs w:val="20"/>
        </w:rPr>
      </w:pPr>
      <w:r w:rsidRPr="0022518C">
        <w:rPr>
          <w:rFonts w:ascii="Times New Roman" w:eastAsia="宋体" w:hAnsi="Times New Roman" w:cs="Times New Roman"/>
          <w:color w:val="000000"/>
          <w:kern w:val="0"/>
          <w:sz w:val="24"/>
          <w:szCs w:val="20"/>
        </w:rPr>
        <w:t>鉴于本项目各物料具备有毒有害的特性，采取有效的安全防控措施阻止安全事故的发生，从而有效预防安全事故以及带来的次生环境风险响分析，在落实各项环境风险措施的前提下，本项目环境风险水平可以接收。</w:t>
      </w:r>
    </w:p>
    <w:p w:rsidR="00E40B94" w:rsidRPr="0022518C" w:rsidRDefault="00E40B94" w:rsidP="00E40B94">
      <w:pPr>
        <w:widowControl/>
        <w:snapToGrid w:val="0"/>
        <w:spacing w:line="360" w:lineRule="auto"/>
        <w:ind w:firstLineChars="200" w:firstLine="480"/>
        <w:rPr>
          <w:rFonts w:ascii="Times New Roman" w:eastAsia="宋体" w:hAnsi="Times New Roman" w:cs="Times New Roman"/>
          <w:color w:val="000000"/>
          <w:kern w:val="0"/>
          <w:sz w:val="24"/>
          <w:szCs w:val="20"/>
        </w:rPr>
      </w:pPr>
      <w:r w:rsidRPr="0022518C">
        <w:rPr>
          <w:rFonts w:ascii="Times New Roman" w:eastAsia="宋体" w:hAnsi="Times New Roman" w:cs="Times New Roman"/>
          <w:color w:val="000000"/>
          <w:kern w:val="0"/>
          <w:sz w:val="24"/>
          <w:szCs w:val="20"/>
        </w:rPr>
        <w:t>建设单位采取的应急措施包括但不限于本文提出的应急措施，建议企业认真落实安全预评价中相关措施。项目建成后</w:t>
      </w:r>
      <w:r w:rsidRPr="0022518C">
        <w:rPr>
          <w:rFonts w:ascii="Times New Roman" w:eastAsia="宋体" w:hAnsi="Times New Roman" w:cs="Times New Roman" w:hint="eastAsia"/>
          <w:color w:val="000000"/>
          <w:kern w:val="0"/>
          <w:sz w:val="24"/>
          <w:szCs w:val="20"/>
        </w:rPr>
        <w:t>应修订</w:t>
      </w:r>
      <w:r w:rsidRPr="0022518C">
        <w:rPr>
          <w:rFonts w:ascii="Times New Roman" w:eastAsia="宋体" w:hAnsi="Times New Roman" w:cs="Times New Roman"/>
          <w:color w:val="000000"/>
          <w:kern w:val="0"/>
          <w:sz w:val="24"/>
          <w:szCs w:val="20"/>
        </w:rPr>
        <w:t>应急预案，并充分落实应急预案中相关要求。</w:t>
      </w:r>
    </w:p>
    <w:p w:rsidR="00E40B94" w:rsidRPr="0022518C" w:rsidRDefault="00E40B94" w:rsidP="00E40B94">
      <w:pPr>
        <w:spacing w:line="360" w:lineRule="auto"/>
        <w:ind w:firstLineChars="200" w:firstLine="480"/>
        <w:jc w:val="left"/>
        <w:rPr>
          <w:rFonts w:ascii="Times New Roman" w:hAnsi="Times New Roman" w:cs="Times New Roman"/>
          <w:sz w:val="24"/>
        </w:rPr>
      </w:pPr>
    </w:p>
    <w:p w:rsidR="00E40B94" w:rsidRDefault="00E40B94" w:rsidP="00E40B94">
      <w:pPr>
        <w:spacing w:line="360" w:lineRule="auto"/>
        <w:ind w:firstLineChars="200" w:firstLine="480"/>
        <w:jc w:val="left"/>
        <w:rPr>
          <w:rFonts w:ascii="Times New Roman" w:hAnsi="Times New Roman" w:cs="Times New Roman"/>
          <w:sz w:val="24"/>
        </w:rPr>
      </w:pPr>
    </w:p>
    <w:p w:rsidR="00E40B94" w:rsidRDefault="00E40B94" w:rsidP="00E40B94">
      <w:pPr>
        <w:spacing w:line="360" w:lineRule="auto"/>
        <w:ind w:firstLineChars="200" w:firstLine="480"/>
        <w:jc w:val="left"/>
        <w:rPr>
          <w:rFonts w:ascii="Times New Roman" w:hAnsi="Times New Roman" w:cs="Times New Roman"/>
          <w:sz w:val="24"/>
        </w:rPr>
      </w:pPr>
    </w:p>
    <w:p w:rsidR="00E40B94" w:rsidRDefault="00E40B94" w:rsidP="00E40B94">
      <w:pPr>
        <w:pStyle w:val="91662"/>
      </w:pPr>
    </w:p>
    <w:p w:rsidR="00E40B94" w:rsidRDefault="00E40B94" w:rsidP="00E40B94"/>
    <w:p w:rsidR="00E40B94" w:rsidRDefault="00E40B94" w:rsidP="00E40B94">
      <w:pPr>
        <w:pStyle w:val="Default2"/>
        <w:rPr>
          <w:rFonts w:eastAsiaTheme="minorEastAsia"/>
          <w:lang w:eastAsia="zh-CN"/>
        </w:rPr>
      </w:pPr>
    </w:p>
    <w:p w:rsidR="00E40B94" w:rsidRDefault="00E40B94" w:rsidP="00E40B94">
      <w:pPr>
        <w:pStyle w:val="91662"/>
      </w:pPr>
    </w:p>
    <w:p w:rsidR="00E40B94" w:rsidRDefault="00E40B94" w:rsidP="00E40B94"/>
    <w:p w:rsidR="00E40B94" w:rsidRDefault="00E40B94" w:rsidP="00E40B94">
      <w:pPr>
        <w:pStyle w:val="Default2"/>
        <w:rPr>
          <w:rFonts w:eastAsiaTheme="minorEastAsia"/>
          <w:lang w:eastAsia="zh-CN"/>
        </w:rPr>
      </w:pPr>
    </w:p>
    <w:p w:rsidR="00E40B94" w:rsidRDefault="00E40B94" w:rsidP="00E40B94">
      <w:pPr>
        <w:pStyle w:val="91662"/>
      </w:pPr>
    </w:p>
    <w:p w:rsidR="00E40B94" w:rsidRDefault="00E40B94" w:rsidP="00E40B94"/>
    <w:p w:rsidR="00E40B94" w:rsidRDefault="00E40B94" w:rsidP="00E40B94">
      <w:pPr>
        <w:pStyle w:val="Default2"/>
        <w:rPr>
          <w:rFonts w:eastAsiaTheme="minorEastAsia"/>
          <w:lang w:eastAsia="zh-CN"/>
        </w:rPr>
      </w:pPr>
    </w:p>
    <w:p w:rsidR="00E40B94" w:rsidRDefault="00E40B94" w:rsidP="00E40B94">
      <w:pPr>
        <w:pStyle w:val="Default2"/>
        <w:rPr>
          <w:rFonts w:eastAsiaTheme="minorEastAsia"/>
          <w:lang w:eastAsia="zh-CN"/>
        </w:rPr>
      </w:pPr>
    </w:p>
    <w:p w:rsidR="008A37F6" w:rsidRDefault="008A37F6" w:rsidP="008A37F6">
      <w:pPr>
        <w:pStyle w:val="91662"/>
      </w:pPr>
    </w:p>
    <w:p w:rsidR="008A37F6" w:rsidRDefault="008A37F6" w:rsidP="008A37F6"/>
    <w:p w:rsidR="008A37F6" w:rsidRDefault="008A37F6" w:rsidP="008A37F6">
      <w:pPr>
        <w:pStyle w:val="Default2"/>
        <w:rPr>
          <w:rFonts w:eastAsiaTheme="minorEastAsia"/>
          <w:lang w:eastAsia="zh-CN"/>
        </w:rPr>
      </w:pPr>
    </w:p>
    <w:p w:rsidR="008A37F6" w:rsidRDefault="008A37F6" w:rsidP="008A37F6">
      <w:pPr>
        <w:pStyle w:val="91662"/>
      </w:pPr>
    </w:p>
    <w:p w:rsidR="008A37F6" w:rsidRPr="008A37F6" w:rsidRDefault="008A37F6" w:rsidP="008A37F6"/>
    <w:p w:rsidR="00E40B94" w:rsidRDefault="00E40B94" w:rsidP="00E40B94">
      <w:pPr>
        <w:pStyle w:val="91662"/>
      </w:pPr>
    </w:p>
    <w:p w:rsidR="00E40B94" w:rsidRDefault="00E40B94" w:rsidP="00E40B94"/>
    <w:p w:rsidR="00E40B94" w:rsidRDefault="00E40B94" w:rsidP="00E40B94">
      <w:pPr>
        <w:pStyle w:val="Default2"/>
        <w:rPr>
          <w:rFonts w:eastAsiaTheme="minorEastAsia"/>
          <w:lang w:eastAsia="zh-CN"/>
        </w:rPr>
      </w:pPr>
    </w:p>
    <w:p w:rsidR="00E40B94" w:rsidRDefault="00E40B94" w:rsidP="00E40B94">
      <w:pPr>
        <w:pStyle w:val="91662"/>
      </w:pPr>
    </w:p>
    <w:p w:rsidR="00E40B94" w:rsidRPr="00C51071" w:rsidRDefault="00E40B94" w:rsidP="00E40B94"/>
    <w:p w:rsidR="00E40B94" w:rsidRPr="008A07DD" w:rsidRDefault="00E40B94" w:rsidP="00E40B94">
      <w:pPr>
        <w:pStyle w:val="Default2"/>
        <w:rPr>
          <w:rFonts w:eastAsiaTheme="minorEastAsia"/>
          <w:lang w:eastAsia="zh-CN"/>
        </w:rPr>
      </w:pPr>
    </w:p>
    <w:p w:rsidR="002E2A14" w:rsidRPr="00E40B94" w:rsidRDefault="002E2A14" w:rsidP="002E2A14">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p>
    <w:p w:rsidR="00C72BBC" w:rsidRDefault="00854968">
      <w:pPr>
        <w:pStyle w:val="1"/>
        <w:spacing w:before="0" w:after="0" w:line="360" w:lineRule="auto"/>
        <w:jc w:val="center"/>
        <w:rPr>
          <w:rFonts w:ascii="Times New Roman" w:hAnsi="Times New Roman" w:cs="Times New Roman"/>
          <w:sz w:val="32"/>
          <w:szCs w:val="32"/>
        </w:rPr>
      </w:pPr>
      <w:r>
        <w:rPr>
          <w:rFonts w:ascii="Times New Roman" w:hAnsi="Times New Roman" w:cs="Times New Roman" w:hint="eastAsia"/>
          <w:sz w:val="32"/>
          <w:szCs w:val="32"/>
        </w:rPr>
        <w:lastRenderedPageBreak/>
        <w:t xml:space="preserve">  </w:t>
      </w:r>
      <w:bookmarkStart w:id="799" w:name="_Toc121381336"/>
      <w:r>
        <w:rPr>
          <w:rFonts w:ascii="Times New Roman" w:hAnsi="Times New Roman" w:cs="Times New Roman" w:hint="eastAsia"/>
          <w:sz w:val="32"/>
          <w:szCs w:val="32"/>
        </w:rPr>
        <w:t>7</w:t>
      </w:r>
      <w:r>
        <w:rPr>
          <w:rFonts w:ascii="Times New Roman" w:hAnsi="Times New Roman" w:cs="Times New Roman"/>
          <w:sz w:val="32"/>
          <w:szCs w:val="32"/>
        </w:rPr>
        <w:t xml:space="preserve">  </w:t>
      </w:r>
      <w:r>
        <w:rPr>
          <w:rFonts w:ascii="Times New Roman" w:hAnsi="Times New Roman" w:cs="Times New Roman" w:hint="eastAsia"/>
          <w:sz w:val="32"/>
          <w:szCs w:val="32"/>
        </w:rPr>
        <w:t>环境保护措施及其可行性论证</w:t>
      </w:r>
      <w:bookmarkEnd w:id="799"/>
    </w:p>
    <w:p w:rsidR="00C72BBC" w:rsidRDefault="00854968">
      <w:pPr>
        <w:pStyle w:val="2"/>
        <w:spacing w:before="0" w:after="0" w:line="360" w:lineRule="auto"/>
        <w:jc w:val="left"/>
        <w:rPr>
          <w:rFonts w:ascii="Times New Roman" w:hAnsi="Times New Roman" w:cs="Times New Roman"/>
          <w:sz w:val="30"/>
          <w:szCs w:val="30"/>
        </w:rPr>
      </w:pPr>
      <w:bookmarkStart w:id="800" w:name="_Toc121381337"/>
      <w:r>
        <w:rPr>
          <w:rFonts w:ascii="Times New Roman" w:hAnsi="Times New Roman" w:cs="Times New Roman" w:hint="eastAsia"/>
          <w:sz w:val="30"/>
          <w:szCs w:val="30"/>
        </w:rPr>
        <w:t>7</w:t>
      </w:r>
      <w:r>
        <w:rPr>
          <w:rFonts w:ascii="Times New Roman" w:hAnsi="Times New Roman" w:cs="Times New Roman"/>
          <w:sz w:val="30"/>
          <w:szCs w:val="30"/>
        </w:rPr>
        <w:t>.1</w:t>
      </w:r>
      <w:r>
        <w:rPr>
          <w:rFonts w:ascii="Times New Roman" w:hAnsi="Times New Roman" w:cs="Times New Roman" w:hint="eastAsia"/>
          <w:sz w:val="30"/>
          <w:szCs w:val="30"/>
        </w:rPr>
        <w:t>施工期环境保护措施</w:t>
      </w:r>
      <w:bookmarkEnd w:id="800"/>
    </w:p>
    <w:p w:rsidR="00C72BBC" w:rsidRDefault="00854968">
      <w:pPr>
        <w:pStyle w:val="3"/>
        <w:spacing w:before="0" w:after="0" w:line="360" w:lineRule="auto"/>
        <w:rPr>
          <w:rFonts w:ascii="Times New Roman" w:hAnsi="Times New Roman" w:cs="Times New Roman"/>
          <w:sz w:val="28"/>
        </w:rPr>
      </w:pPr>
      <w:bookmarkStart w:id="801" w:name="_Toc121381338"/>
      <w:r>
        <w:rPr>
          <w:rFonts w:ascii="Times New Roman" w:hAnsi="Times New Roman" w:cs="Times New Roman" w:hint="eastAsia"/>
          <w:sz w:val="28"/>
        </w:rPr>
        <w:t>7</w:t>
      </w:r>
      <w:r>
        <w:rPr>
          <w:rFonts w:ascii="Times New Roman" w:hAnsi="Times New Roman" w:cs="Times New Roman"/>
          <w:sz w:val="28"/>
        </w:rPr>
        <w:t>.1.1</w:t>
      </w:r>
      <w:r>
        <w:rPr>
          <w:rFonts w:ascii="Times New Roman" w:hAnsi="Times New Roman" w:cs="Times New Roman" w:hint="eastAsia"/>
          <w:sz w:val="28"/>
        </w:rPr>
        <w:t>施工期大气环境保护措施</w:t>
      </w:r>
      <w:bookmarkEnd w:id="801"/>
    </w:p>
    <w:p w:rsidR="00C72BBC" w:rsidRDefault="00854968">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1</w:t>
      </w:r>
      <w:r>
        <w:rPr>
          <w:rFonts w:ascii="Times New Roman" w:hAnsi="Times New Roman" w:cs="Times New Roman" w:hint="eastAsia"/>
          <w:b/>
          <w:sz w:val="24"/>
        </w:rPr>
        <w:t>、扬尘污染防治措施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为减轻粉尘和扬尘污染程度和影响范围，结合本项目实际情况及《岳阳市扬尘污染防治条例》等相关文件，本环评要求项目施工期间釆取以下扬尘污染防治措施：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）从事各类工程建设等施工活动以及物料运输、堆放和其他产生扬尘污染物的建设单位和施工单位，应当向所在地人民政府负责监督管理扬尘污染防治的主管部门备案，并釆取措施防止产生扬尘污染。</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）建设单位对其进行的建设项目，应当符合下列扬尘污染防治要求：</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（一）将扬尘污染防治费用列入工程造价；</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（二）在招标文件中要求投标人制定施工现场扬尘污染防治措施，并将其列入评审内容；</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（三）在施工合同中明确施工单位防治扬尘污染的责任。</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工程监理单位应当将扬尘污染防治纳入工程监理细则，对发现的扬尘污染行为，应当要求施工单位立即改正；对不立即整改的，及时报告有关扬尘污染防治监督管理部门。</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）土方、工程施工单位应当釆取下列防治扬尘污染措施，符合扬尘污染防治要求：</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（一）在施工现场岀入口公示施工负责人、扬尘污染防治措施、主管部门以及举报电话等信息；</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（二）在施工工地周围按照规范要求设置高标准密实围挡；</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（三）对施工场地进岀路口和岀场车辆进行冲洗；</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（四）对施工现场内主要道路和物料堆放场地迸行硬化，对其他场地迸行覆盖或者临时绿化；</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（五）对易产生扬尘污染的建筑材料密闭存放或者釆取覆盖、洒水、仓储等防尘措施；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（六）对建筑垃圾和渣土等废弃物应在四十八小时内运到指定地点处置，不能及时清运的，应釆取完全覆盖防尘网或者防尘布等措施；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（七）建筑施工脚手架外侧应当设置符合标准的密目防尘网或者防尘布，拆除时应当釆取洒水、喷雾等防尘措施；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（八）按照规定使用预拌混凝土、预拌砂浆；</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（九）启动大气污染Ⅲ级（黄色）预警或者气象预报风速达到四级以上时，不得进行土方挖填、转运和拆除等易产生扬尘污染的作业；</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（九）国家和本省有关施工现场管理的其他规定。</w:t>
      </w:r>
    </w:p>
    <w:p w:rsidR="00C72BBC" w:rsidRDefault="00854968">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、施工车辆机械尾气污染保护措施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①加强大型施工机械和车辆的管理，执行定期检查维护制度。</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②运输车辆和施工机械发生故障和损坏，及时維修，防止车辆机械带病运行。</w:t>
      </w:r>
    </w:p>
    <w:p w:rsidR="00C72BBC" w:rsidRDefault="00854968">
      <w:pPr>
        <w:pStyle w:val="3"/>
        <w:spacing w:before="0" w:after="0" w:line="360" w:lineRule="auto"/>
        <w:rPr>
          <w:rFonts w:ascii="Times New Roman" w:hAnsi="Times New Roman" w:cs="Times New Roman"/>
          <w:sz w:val="28"/>
        </w:rPr>
      </w:pPr>
      <w:bookmarkStart w:id="802" w:name="_Toc121381339"/>
      <w:r>
        <w:rPr>
          <w:rFonts w:ascii="Times New Roman" w:hAnsi="Times New Roman" w:cs="Times New Roman" w:hint="eastAsia"/>
          <w:sz w:val="28"/>
        </w:rPr>
        <w:t>7</w:t>
      </w:r>
      <w:r>
        <w:rPr>
          <w:rFonts w:ascii="Times New Roman" w:hAnsi="Times New Roman" w:cs="Times New Roman"/>
          <w:sz w:val="28"/>
        </w:rPr>
        <w:t>.1.</w:t>
      </w:r>
      <w:r>
        <w:rPr>
          <w:rFonts w:ascii="Times New Roman" w:hAnsi="Times New Roman" w:cs="Times New Roman" w:hint="eastAsia"/>
          <w:sz w:val="28"/>
        </w:rPr>
        <w:t>2</w:t>
      </w:r>
      <w:r>
        <w:rPr>
          <w:rFonts w:ascii="Times New Roman" w:hAnsi="Times New Roman" w:cs="Times New Roman" w:hint="eastAsia"/>
          <w:sz w:val="28"/>
        </w:rPr>
        <w:t>施工期水污染保护措施</w:t>
      </w:r>
      <w:bookmarkEnd w:id="802"/>
    </w:p>
    <w:p w:rsidR="00C72BBC" w:rsidRDefault="00854968">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1</w:t>
      </w:r>
      <w:r>
        <w:rPr>
          <w:rFonts w:ascii="Times New Roman" w:hAnsi="Times New Roman" w:cs="Times New Roman" w:hint="eastAsia"/>
          <w:b/>
          <w:sz w:val="24"/>
        </w:rPr>
        <w:t>、施工废水</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本项目施工区设有沉淀池，施工过程混凝土养护、基坑废水、混凝土输送泵冲洗废水、运输车辆冲洗废水等经收集后排入沉淀池处理后，循环使用，不外排。</w:t>
      </w:r>
    </w:p>
    <w:p w:rsidR="00C72BBC" w:rsidRDefault="00854968">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、生活污水</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施工人员生活废水经化粪池处理后接入污水管进入</w:t>
      </w:r>
      <w:r w:rsidR="00D6713D" w:rsidRPr="00D6713D">
        <w:rPr>
          <w:rFonts w:ascii="Times New Roman" w:hAnsi="Times New Roman" w:cs="Times New Roman" w:hint="eastAsia"/>
          <w:bCs/>
          <w:sz w:val="24"/>
        </w:rPr>
        <w:t>岳阳广华污水处理有限公司（</w:t>
      </w:r>
      <w:r w:rsidR="00A050CE">
        <w:rPr>
          <w:rFonts w:ascii="Times New Roman" w:hAnsi="Times New Roman" w:cs="Times New Roman" w:hint="eastAsia"/>
          <w:bCs/>
          <w:sz w:val="24"/>
        </w:rPr>
        <w:t>原云溪污水处理厂</w:t>
      </w:r>
      <w:r w:rsidR="00D6713D" w:rsidRPr="00D6713D">
        <w:rPr>
          <w:rFonts w:ascii="Times New Roman" w:hAnsi="Times New Roman" w:cs="Times New Roman" w:hint="eastAsia"/>
          <w:bCs/>
          <w:sz w:val="24"/>
        </w:rPr>
        <w:t>）</w:t>
      </w:r>
      <w:r>
        <w:rPr>
          <w:rFonts w:ascii="Times New Roman" w:hAnsi="Times New Roman" w:cs="Times New Roman" w:hint="eastAsia"/>
          <w:sz w:val="24"/>
        </w:rPr>
        <w:t>处理。</w:t>
      </w:r>
    </w:p>
    <w:p w:rsidR="00C72BBC" w:rsidRDefault="00854968">
      <w:pPr>
        <w:pStyle w:val="3"/>
        <w:spacing w:before="0" w:after="0" w:line="360" w:lineRule="auto"/>
        <w:rPr>
          <w:rFonts w:ascii="Times New Roman" w:hAnsi="Times New Roman" w:cs="Times New Roman"/>
          <w:sz w:val="28"/>
        </w:rPr>
      </w:pPr>
      <w:bookmarkStart w:id="803" w:name="_Toc121381340"/>
      <w:r>
        <w:rPr>
          <w:rFonts w:ascii="Times New Roman" w:hAnsi="Times New Roman" w:cs="Times New Roman" w:hint="eastAsia"/>
          <w:sz w:val="28"/>
        </w:rPr>
        <w:t>7</w:t>
      </w:r>
      <w:r>
        <w:rPr>
          <w:rFonts w:ascii="Times New Roman" w:hAnsi="Times New Roman" w:cs="Times New Roman"/>
          <w:sz w:val="28"/>
        </w:rPr>
        <w:t>.1.</w:t>
      </w:r>
      <w:r>
        <w:rPr>
          <w:rFonts w:ascii="Times New Roman" w:hAnsi="Times New Roman" w:cs="Times New Roman" w:hint="eastAsia"/>
          <w:sz w:val="28"/>
        </w:rPr>
        <w:t>3</w:t>
      </w:r>
      <w:r>
        <w:rPr>
          <w:rFonts w:ascii="Times New Roman" w:hAnsi="Times New Roman" w:cs="Times New Roman" w:hint="eastAsia"/>
          <w:sz w:val="28"/>
        </w:rPr>
        <w:t>施工期噪声污染防治措施</w:t>
      </w:r>
      <w:bookmarkEnd w:id="803"/>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hint="eastAsia"/>
          <w:sz w:val="24"/>
        </w:rPr>
        <w:t>、合理使用施工设备，科学布置施工场地。选用设备时优先选择噪声较低的设备，高噪声设备分散分时使用，并尽量远离厂界，控制夜间施工噪声，不得在夜间进行施工。</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、施工机械的噪声具有突发、无规则、不连续、高强度等特点。据调查，施工现场噪声有时高达</w:t>
      </w:r>
      <w:r>
        <w:rPr>
          <w:rFonts w:ascii="Times New Roman" w:hAnsi="Times New Roman" w:cs="Times New Roman"/>
          <w:sz w:val="24"/>
        </w:rPr>
        <w:t>85</w:t>
      </w:r>
      <w:r>
        <w:rPr>
          <w:rFonts w:ascii="Times New Roman" w:hAnsi="Times New Roman" w:cs="Times New Roman" w:hint="eastAsia"/>
          <w:sz w:val="24"/>
        </w:rPr>
        <w:t>dB(A)</w:t>
      </w:r>
      <w:r>
        <w:rPr>
          <w:rFonts w:ascii="Times New Roman" w:hAnsi="Times New Roman" w:cs="Times New Roman" w:hint="eastAsia"/>
          <w:sz w:val="24"/>
        </w:rPr>
        <w:t>，</w:t>
      </w:r>
      <w:r>
        <w:rPr>
          <w:rFonts w:ascii="Times New Roman" w:hAnsi="Times New Roman" w:cs="Times New Roman"/>
          <w:sz w:val="24"/>
        </w:rPr>
        <w:t>—</w:t>
      </w:r>
      <w:r>
        <w:rPr>
          <w:rFonts w:ascii="Times New Roman" w:hAnsi="Times New Roman" w:cs="Times New Roman" w:hint="eastAsia"/>
          <w:sz w:val="24"/>
        </w:rPr>
        <w:t>般可釆取施工方法变动措施加以缓解。如噪声源强大的作业可放在昼间（</w:t>
      </w:r>
      <w:r>
        <w:rPr>
          <w:rFonts w:ascii="Times New Roman" w:hAnsi="Times New Roman" w:cs="Times New Roman"/>
          <w:sz w:val="24"/>
        </w:rPr>
        <w:t>06:00</w:t>
      </w:r>
      <w:r>
        <w:rPr>
          <w:rFonts w:ascii="Times New Roman" w:hAnsi="Times New Roman" w:cs="Times New Roman" w:hint="eastAsia"/>
          <w:sz w:val="24"/>
        </w:rPr>
        <w:t>~</w:t>
      </w:r>
      <w:r>
        <w:rPr>
          <w:rFonts w:ascii="Times New Roman" w:hAnsi="Times New Roman" w:cs="Times New Roman"/>
          <w:sz w:val="24"/>
        </w:rPr>
        <w:t>22:00</w:t>
      </w:r>
      <w:r>
        <w:rPr>
          <w:rFonts w:ascii="Times New Roman" w:hAnsi="Times New Roman" w:cs="Times New Roman" w:hint="eastAsia"/>
          <w:sz w:val="24"/>
        </w:rPr>
        <w:t>）进行或对各种施工机械操作时间作适当调整。昼间施工时应确保施工噪声不影响周围的居民居住环境。为减少施工机械噪声等对周围居民区产生的影响，对高噪声设备可设置临时围挡防护物来消减噪声。为减少施工期间的材料运输、敲击、人的喊叫等施工活动声源，要求施工单位通过文明施工、加强有效管理加以缓解。</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3</w:t>
      </w:r>
      <w:r>
        <w:rPr>
          <w:rFonts w:ascii="Times New Roman" w:hAnsi="Times New Roman" w:cs="Times New Roman" w:hint="eastAsia"/>
          <w:sz w:val="24"/>
        </w:rPr>
        <w:t>、在夜间（</w:t>
      </w:r>
      <w:r>
        <w:rPr>
          <w:rFonts w:ascii="Times New Roman" w:hAnsi="Times New Roman" w:cs="Times New Roman"/>
          <w:sz w:val="24"/>
        </w:rPr>
        <w:t>22:00</w:t>
      </w:r>
      <w:r>
        <w:rPr>
          <w:rFonts w:ascii="Times New Roman" w:hAnsi="Times New Roman" w:cs="Times New Roman" w:hint="eastAsia"/>
          <w:sz w:val="24"/>
        </w:rPr>
        <w:t>~</w:t>
      </w:r>
      <w:r>
        <w:rPr>
          <w:rFonts w:ascii="Times New Roman" w:hAnsi="Times New Roman" w:cs="Times New Roman"/>
          <w:sz w:val="24"/>
        </w:rPr>
        <w:t>06:00</w:t>
      </w:r>
      <w:r>
        <w:rPr>
          <w:rFonts w:ascii="Times New Roman" w:hAnsi="Times New Roman" w:cs="Times New Roman" w:hint="eastAsia"/>
          <w:sz w:val="24"/>
        </w:rPr>
        <w:t>）停止施工。因特殊要求必须连续施工作业的，施工单位应视具体情况及时与当地生态环境部门取得联系，按规定申领夜间施工证，同时发布公告最大限度地争取民众支持。</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hint="eastAsia"/>
          <w:sz w:val="24"/>
        </w:rPr>
        <w:t>、加强对施工运输车辆的管理，通过居民区、学校路段时控制车速、禁止鸣笛，减少对运输路线沿线声环境敏感点的影响。</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hint="eastAsia"/>
          <w:sz w:val="24"/>
        </w:rPr>
        <w:t>、建设单位应责成施工单位在施工现场标明张布通告和投诉电话，建设单位在接到投诉后应及时与当地生态环境部门取得联系，以便及时处理各种环境纠纷。</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6</w:t>
      </w:r>
      <w:r>
        <w:rPr>
          <w:rFonts w:ascii="Times New Roman" w:hAnsi="Times New Roman" w:cs="Times New Roman" w:hint="eastAsia"/>
          <w:sz w:val="24"/>
        </w:rPr>
        <w:t>、设备釆购。在设计和设备釆购阶段，选用先进的低噪设备，从声源上降低设备本身噪声。</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hint="eastAsia"/>
          <w:sz w:val="24"/>
        </w:rPr>
        <w:t>、设备安装。在设备安装时，对高噪声设备釆取减振、隔振措施。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8</w:t>
      </w:r>
      <w:r>
        <w:rPr>
          <w:rFonts w:ascii="Times New Roman" w:hAnsi="Times New Roman" w:cs="Times New Roman" w:hint="eastAsia"/>
          <w:sz w:val="24"/>
        </w:rPr>
        <w:t>、设备保养。平时生产时需加强对各设备的维修、保养，对其主要磨损部位要及时加添润滑油，必要时及时更换零件，确保设备处于良好的运转状态，杜绝因设备不正常运转而产生的高噪声现象。</w:t>
      </w:r>
    </w:p>
    <w:p w:rsidR="00C72BBC" w:rsidRDefault="00854968">
      <w:pPr>
        <w:pStyle w:val="3"/>
        <w:spacing w:before="0" w:after="0" w:line="360" w:lineRule="auto"/>
        <w:rPr>
          <w:rFonts w:ascii="Times New Roman" w:hAnsi="Times New Roman" w:cs="Times New Roman"/>
          <w:sz w:val="28"/>
        </w:rPr>
      </w:pPr>
      <w:bookmarkStart w:id="804" w:name="_Toc121381341"/>
      <w:r>
        <w:rPr>
          <w:rFonts w:ascii="Times New Roman" w:hAnsi="Times New Roman" w:cs="Times New Roman" w:hint="eastAsia"/>
          <w:sz w:val="28"/>
        </w:rPr>
        <w:t>7</w:t>
      </w:r>
      <w:r>
        <w:rPr>
          <w:rFonts w:ascii="Times New Roman" w:hAnsi="Times New Roman" w:cs="Times New Roman"/>
          <w:sz w:val="28"/>
        </w:rPr>
        <w:t>.1.</w:t>
      </w:r>
      <w:r>
        <w:rPr>
          <w:rFonts w:ascii="Times New Roman" w:hAnsi="Times New Roman" w:cs="Times New Roman" w:hint="eastAsia"/>
          <w:sz w:val="28"/>
        </w:rPr>
        <w:t>4</w:t>
      </w:r>
      <w:r>
        <w:rPr>
          <w:rFonts w:ascii="Times New Roman" w:hAnsi="Times New Roman" w:cs="Times New Roman" w:hint="eastAsia"/>
          <w:sz w:val="28"/>
        </w:rPr>
        <w:t>施工期固体废物污染防治措施</w:t>
      </w:r>
      <w:bookmarkEnd w:id="804"/>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为减小施工过程中的固体废物对周围环境的影响，本评价要求施工单位釆取以下措施：</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hint="eastAsia"/>
          <w:sz w:val="24"/>
        </w:rPr>
        <w:t>、弃土及建筑垃圾根据有关规定，向渣土管理部门申报，在指定地域消纳。</w:t>
      </w:r>
      <w:r>
        <w:rPr>
          <w:rFonts w:ascii="Times New Roman" w:hAnsi="Times New Roman" w:cs="Times New Roman" w:hint="eastAsia"/>
          <w:sz w:val="24"/>
        </w:rPr>
        <w:t xml:space="preserve"> </w:t>
      </w:r>
      <w:r>
        <w:rPr>
          <w:rFonts w:ascii="Times New Roman" w:hAnsi="Times New Roman" w:cs="Times New Roman" w:hint="eastAsia"/>
          <w:sz w:val="24"/>
        </w:rPr>
        <w:t>建设单位和施工单位要重视和加强建筑垃圾的管理，清运到指定地点合理消纳，釆取积极措施防止其对环境的污染，防止水土流失。</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、对施工期间产生的建筑垃圾进行分类收集、分类暂存，能够回收利用的尽量回收综合利用，以节约宝贵的资源。</w:t>
      </w:r>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、项目设置生活垃圾箱（桶），生活垃圾定点存放，生活垃圾经收集后交环</w:t>
      </w:r>
      <w:r>
        <w:rPr>
          <w:rFonts w:ascii="Times New Roman" w:hAnsi="Times New Roman" w:cs="Times New Roman" w:hint="eastAsia"/>
          <w:sz w:val="24"/>
        </w:rPr>
        <w:t xml:space="preserve"> </w:t>
      </w:r>
      <w:r>
        <w:rPr>
          <w:rFonts w:ascii="Times New Roman" w:hAnsi="Times New Roman" w:cs="Times New Roman" w:hint="eastAsia"/>
          <w:sz w:val="24"/>
        </w:rPr>
        <w:t>卫部门处理。</w:t>
      </w:r>
    </w:p>
    <w:p w:rsidR="00C72BBC" w:rsidRDefault="00854968">
      <w:pPr>
        <w:pStyle w:val="3"/>
        <w:spacing w:before="0" w:after="0" w:line="360" w:lineRule="auto"/>
        <w:rPr>
          <w:rFonts w:ascii="Times New Roman" w:hAnsi="Times New Roman" w:cs="Times New Roman"/>
          <w:sz w:val="28"/>
        </w:rPr>
      </w:pPr>
      <w:bookmarkStart w:id="805" w:name="_Toc121381342"/>
      <w:r>
        <w:rPr>
          <w:rFonts w:ascii="Times New Roman" w:hAnsi="Times New Roman" w:cs="Times New Roman" w:hint="eastAsia"/>
          <w:sz w:val="28"/>
        </w:rPr>
        <w:t>7</w:t>
      </w:r>
      <w:r>
        <w:rPr>
          <w:rFonts w:ascii="Times New Roman" w:hAnsi="Times New Roman" w:cs="Times New Roman"/>
          <w:sz w:val="28"/>
        </w:rPr>
        <w:t>.1.</w:t>
      </w:r>
      <w:r>
        <w:rPr>
          <w:rFonts w:ascii="Times New Roman" w:hAnsi="Times New Roman" w:cs="Times New Roman" w:hint="eastAsia"/>
          <w:sz w:val="28"/>
        </w:rPr>
        <w:t>5</w:t>
      </w:r>
      <w:r>
        <w:rPr>
          <w:rFonts w:ascii="Times New Roman" w:hAnsi="Times New Roman" w:cs="Times New Roman" w:hint="eastAsia"/>
          <w:sz w:val="28"/>
        </w:rPr>
        <w:t>施工期环保措施可行性分析</w:t>
      </w:r>
      <w:bookmarkEnd w:id="805"/>
    </w:p>
    <w:p w:rsidR="00C72BBC" w:rsidRDefault="00854968">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上述施工期防治措施是目前各施工场地常用的环保措施，经实践证明能够有效减少施工废水、废气、固废、噪声的排放和降低水土流失以及对生态的影响，对环境保护起到重要作用。因此，本项目施工期环保措施经济、技术可行。</w:t>
      </w:r>
    </w:p>
    <w:p w:rsidR="00C72BBC" w:rsidRDefault="00854968">
      <w:pPr>
        <w:pStyle w:val="2"/>
        <w:spacing w:before="0" w:after="0" w:line="360" w:lineRule="auto"/>
        <w:jc w:val="left"/>
        <w:rPr>
          <w:rFonts w:ascii="Times New Roman" w:hAnsi="Times New Roman" w:cs="Times New Roman"/>
          <w:sz w:val="30"/>
          <w:szCs w:val="30"/>
        </w:rPr>
      </w:pPr>
      <w:bookmarkStart w:id="806" w:name="_Toc121381343"/>
      <w:r>
        <w:rPr>
          <w:rFonts w:ascii="Times New Roman" w:hAnsi="Times New Roman" w:cs="Times New Roman" w:hint="eastAsia"/>
          <w:sz w:val="30"/>
          <w:szCs w:val="30"/>
        </w:rPr>
        <w:lastRenderedPageBreak/>
        <w:t>7</w:t>
      </w:r>
      <w:r>
        <w:rPr>
          <w:rFonts w:ascii="Times New Roman" w:hAnsi="Times New Roman" w:cs="Times New Roman"/>
          <w:sz w:val="30"/>
          <w:szCs w:val="30"/>
        </w:rPr>
        <w:t>.</w:t>
      </w:r>
      <w:r>
        <w:rPr>
          <w:rFonts w:ascii="Times New Roman" w:hAnsi="Times New Roman" w:cs="Times New Roman" w:hint="eastAsia"/>
          <w:sz w:val="30"/>
          <w:szCs w:val="30"/>
        </w:rPr>
        <w:t>2</w:t>
      </w:r>
      <w:r>
        <w:rPr>
          <w:rFonts w:ascii="Times New Roman" w:hAnsi="Times New Roman" w:cs="Times New Roman" w:hint="eastAsia"/>
          <w:sz w:val="30"/>
          <w:szCs w:val="30"/>
        </w:rPr>
        <w:t>营运期大气污染防治措施及可行性分析</w:t>
      </w:r>
      <w:bookmarkEnd w:id="806"/>
    </w:p>
    <w:p w:rsidR="00C72BBC" w:rsidRDefault="00854968">
      <w:pPr>
        <w:pStyle w:val="3"/>
        <w:spacing w:before="0" w:after="0" w:line="360" w:lineRule="auto"/>
        <w:rPr>
          <w:rFonts w:ascii="Times New Roman" w:hAnsi="Times New Roman" w:cs="Times New Roman"/>
          <w:sz w:val="28"/>
        </w:rPr>
      </w:pPr>
      <w:bookmarkStart w:id="807" w:name="_Toc121381344"/>
      <w:r>
        <w:rPr>
          <w:rFonts w:ascii="Times New Roman" w:hAnsi="Times New Roman" w:cs="Times New Roman" w:hint="eastAsia"/>
          <w:sz w:val="28"/>
        </w:rPr>
        <w:t>7</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sz w:val="28"/>
        </w:rPr>
        <w:t>.1</w:t>
      </w:r>
      <w:r>
        <w:rPr>
          <w:rFonts w:ascii="Times New Roman" w:hAnsi="Times New Roman" w:cs="Times New Roman" w:hint="eastAsia"/>
          <w:sz w:val="28"/>
        </w:rPr>
        <w:t>有组织废气污染防治措施及可行性分析</w:t>
      </w:r>
      <w:bookmarkEnd w:id="807"/>
    </w:p>
    <w:p w:rsidR="008A07DD" w:rsidRPr="00AD33BD" w:rsidRDefault="008A07DD" w:rsidP="008A07D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本项目有组织废气主要包括：①</w:t>
      </w:r>
      <w:r w:rsidRPr="00AD33BD">
        <w:rPr>
          <w:rFonts w:ascii="Times New Roman" w:eastAsia="宋体" w:hAnsi="Times New Roman" w:cs="Times New Roman" w:hint="eastAsia"/>
          <w:bCs/>
          <w:sz w:val="24"/>
        </w:rPr>
        <w:t>二甲基硫醚生产二甲基亚砜中间产品工艺废气</w:t>
      </w:r>
      <w:r>
        <w:rPr>
          <w:rFonts w:ascii="Times New Roman" w:eastAsia="宋体" w:hAnsi="Times New Roman" w:cs="Times New Roman" w:hint="eastAsia"/>
          <w:bCs/>
          <w:sz w:val="24"/>
        </w:rPr>
        <w:t>，收集后</w:t>
      </w:r>
      <w:r w:rsidRPr="00AD33BD">
        <w:rPr>
          <w:rFonts w:ascii="Times New Roman" w:eastAsia="宋体" w:hAnsi="Times New Roman" w:cs="Times New Roman" w:hint="eastAsia"/>
          <w:bCs/>
          <w:sz w:val="24"/>
        </w:rPr>
        <w:t>经“填料塔吸收</w:t>
      </w:r>
      <w:r w:rsidRPr="00AD33BD">
        <w:rPr>
          <w:rFonts w:ascii="Times New Roman" w:eastAsia="宋体" w:hAnsi="Times New Roman" w:cs="Times New Roman" w:hint="eastAsia"/>
          <w:bCs/>
          <w:sz w:val="24"/>
        </w:rPr>
        <w:t>+</w:t>
      </w:r>
      <w:r w:rsidRPr="00AD33BD">
        <w:rPr>
          <w:rFonts w:ascii="Times New Roman" w:eastAsia="宋体" w:hAnsi="Times New Roman" w:cs="Times New Roman" w:hint="eastAsia"/>
          <w:bCs/>
          <w:sz w:val="24"/>
        </w:rPr>
        <w:t>活性炭吸附”处理；</w:t>
      </w:r>
      <w:r>
        <w:rPr>
          <w:rFonts w:ascii="Times New Roman" w:eastAsia="宋体" w:hAnsi="Times New Roman" w:cs="Times New Roman" w:hint="eastAsia"/>
          <w:bCs/>
          <w:sz w:val="24"/>
        </w:rPr>
        <w:t>②</w:t>
      </w:r>
      <w:r w:rsidRPr="00AD33BD">
        <w:rPr>
          <w:rFonts w:ascii="Times New Roman" w:eastAsia="宋体" w:hAnsi="Times New Roman" w:cs="Times New Roman" w:hint="eastAsia"/>
          <w:bCs/>
          <w:sz w:val="24"/>
        </w:rPr>
        <w:t>二甲基亚砜及二甲基砜粗品生产二甲基砜产品工艺废气</w:t>
      </w:r>
      <w:r>
        <w:rPr>
          <w:rFonts w:ascii="Times New Roman" w:eastAsia="宋体" w:hAnsi="Times New Roman" w:cs="Times New Roman" w:hint="eastAsia"/>
          <w:bCs/>
          <w:sz w:val="24"/>
        </w:rPr>
        <w:t>，收集后</w:t>
      </w:r>
      <w:r w:rsidRPr="00AD33BD">
        <w:rPr>
          <w:rFonts w:ascii="Times New Roman" w:eastAsia="宋体" w:hAnsi="Times New Roman" w:cs="Times New Roman" w:hint="eastAsia"/>
          <w:bCs/>
          <w:sz w:val="24"/>
        </w:rPr>
        <w:t>经“活性炭吸附”处理，处理完成后所有工艺废气统一经</w:t>
      </w:r>
      <w:r w:rsidRPr="00AD33BD">
        <w:rPr>
          <w:rFonts w:ascii="Times New Roman" w:eastAsia="宋体" w:hAnsi="Times New Roman" w:cs="Times New Roman" w:hint="eastAsia"/>
          <w:bCs/>
          <w:sz w:val="24"/>
        </w:rPr>
        <w:t>15m</w:t>
      </w:r>
      <w:r w:rsidRPr="00AD33BD">
        <w:rPr>
          <w:rFonts w:ascii="Times New Roman" w:eastAsia="宋体" w:hAnsi="Times New Roman" w:cs="Times New Roman" w:hint="eastAsia"/>
          <w:bCs/>
          <w:sz w:val="24"/>
        </w:rPr>
        <w:t>高排气筒排放</w:t>
      </w:r>
    </w:p>
    <w:p w:rsidR="008A07DD" w:rsidRDefault="008A07DD" w:rsidP="008A07D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本项目无组织废气主要包括：筛分过程产生的少量粉尘、</w:t>
      </w:r>
      <w:r w:rsidRPr="00764411">
        <w:rPr>
          <w:rFonts w:ascii="Times New Roman" w:eastAsia="宋体" w:hAnsi="Times New Roman" w:cs="Times New Roman"/>
          <w:sz w:val="24"/>
        </w:rPr>
        <w:t>储罐呼吸和装置区物料跑冒滴漏排放的挥发性有机物</w:t>
      </w:r>
      <w:r>
        <w:rPr>
          <w:rFonts w:ascii="Times New Roman" w:eastAsia="宋体" w:hAnsi="Times New Roman" w:cs="Times New Roman" w:hint="eastAsia"/>
          <w:sz w:val="24"/>
        </w:rPr>
        <w:t>，</w:t>
      </w:r>
      <w:r w:rsidRPr="00AD33BD">
        <w:rPr>
          <w:rFonts w:ascii="Times New Roman" w:eastAsia="宋体" w:hAnsi="Times New Roman" w:cs="Times New Roman" w:hint="eastAsia"/>
          <w:bCs/>
          <w:sz w:val="24"/>
        </w:rPr>
        <w:t>通过加强收集和管理、定期实施</w:t>
      </w:r>
      <w:r w:rsidRPr="00AD33BD">
        <w:rPr>
          <w:rFonts w:ascii="Times New Roman" w:eastAsia="宋体" w:hAnsi="Times New Roman" w:cs="Times New Roman" w:hint="eastAsia"/>
          <w:bCs/>
          <w:sz w:val="24"/>
        </w:rPr>
        <w:t>LDAR</w:t>
      </w:r>
      <w:r w:rsidRPr="00AD33BD">
        <w:rPr>
          <w:rFonts w:ascii="Times New Roman" w:eastAsia="宋体" w:hAnsi="Times New Roman" w:cs="Times New Roman" w:hint="eastAsia"/>
          <w:bCs/>
          <w:sz w:val="24"/>
        </w:rPr>
        <w:t>等措施减少无组织排放</w:t>
      </w:r>
      <w:r>
        <w:rPr>
          <w:rFonts w:ascii="Times New Roman" w:eastAsia="宋体" w:hAnsi="Times New Roman" w:cs="Times New Roman" w:hint="eastAsia"/>
          <w:bCs/>
          <w:sz w:val="24"/>
        </w:rPr>
        <w:t>。</w:t>
      </w:r>
    </w:p>
    <w:p w:rsidR="00455755" w:rsidRDefault="00854968" w:rsidP="00455755">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项目有组织废气污染防治措施</w:t>
      </w:r>
      <w:r w:rsidR="00455755">
        <w:rPr>
          <w:rFonts w:ascii="Times New Roman" w:hAnsi="Times New Roman" w:cs="Times New Roman" w:hint="eastAsia"/>
          <w:sz w:val="24"/>
        </w:rPr>
        <w:t>如下：</w:t>
      </w:r>
    </w:p>
    <w:p w:rsidR="00455755" w:rsidRDefault="00455755" w:rsidP="00455755">
      <w:pPr>
        <w:pStyle w:val="Default2"/>
        <w:adjustRightInd/>
        <w:spacing w:line="360" w:lineRule="auto"/>
        <w:ind w:firstLineChars="200" w:firstLine="482"/>
        <w:rPr>
          <w:rFonts w:ascii="Times New Roman" w:eastAsiaTheme="minorEastAsia" w:cs="Times New Roman"/>
          <w:b/>
          <w:lang w:eastAsia="zh-CN"/>
        </w:rPr>
      </w:pPr>
      <w:r w:rsidRPr="00455755">
        <w:rPr>
          <w:rFonts w:ascii="Times New Roman" w:eastAsiaTheme="minorEastAsia" w:cs="Times New Roman"/>
          <w:b/>
          <w:lang w:eastAsia="zh-CN"/>
        </w:rPr>
        <w:t>1</w:t>
      </w:r>
      <w:r w:rsidRPr="00455755">
        <w:rPr>
          <w:rFonts w:ascii="Times New Roman" w:eastAsiaTheme="minorEastAsia" w:cs="Times New Roman"/>
          <w:b/>
          <w:lang w:eastAsia="zh-CN"/>
        </w:rPr>
        <w:t>、填料吸收塔</w:t>
      </w:r>
    </w:p>
    <w:p w:rsidR="00455755" w:rsidRPr="00474C85" w:rsidRDefault="00455755" w:rsidP="00474C85">
      <w:pPr>
        <w:pStyle w:val="91662"/>
        <w:spacing w:line="360" w:lineRule="auto"/>
        <w:ind w:left="0" w:firstLineChars="200" w:firstLine="480"/>
        <w:rPr>
          <w:sz w:val="24"/>
        </w:rPr>
      </w:pPr>
      <w:r w:rsidRPr="00474C85">
        <w:rPr>
          <w:rFonts w:hint="eastAsia"/>
          <w:sz w:val="24"/>
        </w:rPr>
        <w:t>填料吸收塔的吸收原理一般采用逆流操作，即液体在塔内自上而下流动，气体自下而上通过，逆流吸收可以使吸收更完善，并能获得较大的吸收推动力。</w:t>
      </w:r>
    </w:p>
    <w:p w:rsidR="00455755" w:rsidRPr="00474C85" w:rsidRDefault="00455755" w:rsidP="00474C85">
      <w:pPr>
        <w:pStyle w:val="91662"/>
        <w:spacing w:line="360" w:lineRule="auto"/>
        <w:ind w:left="0" w:firstLineChars="200" w:firstLine="480"/>
        <w:rPr>
          <w:sz w:val="24"/>
        </w:rPr>
      </w:pPr>
      <w:r w:rsidRPr="00474C85">
        <w:rPr>
          <w:rFonts w:hint="eastAsia"/>
          <w:sz w:val="24"/>
        </w:rPr>
        <w:t>塔体外部的气体进入塔体后，经气体分布器进入填料层，填料层上有来自于从液体分布盘或喷淋管分布下的喷淋液体，并在填料上形成一层液膜，气体流经填料空隙时，与填料液膜接触并进行吸收或中和反应，气体继续向上行走，经过几次经吸收或中和后的气体经除雾器收集后，经出风口排出塔外。液膜上的液体经液体收集器回收至指定地点。</w:t>
      </w:r>
    </w:p>
    <w:p w:rsidR="00455755" w:rsidRPr="00455755" w:rsidRDefault="00455755" w:rsidP="00455755">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C67FB7E" wp14:editId="4C27E36B">
            <wp:extent cx="3153012" cy="2480726"/>
            <wp:effectExtent l="0" t="0" r="0" b="0"/>
            <wp:docPr id="1" name="图片 1" descr="C:\Users\Administrator\AppData\Roaming\Tencent\Users\3071507647\TIM\WinTemp\RichOle\K0WH~W8FGKRL]@LK@9D$$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Roaming\Tencent\Users\3071507647\TIM\WinTemp\RichOle\K0WH~W8FGKRL]@LK@9D$$XB.pn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55470" cy="2482660"/>
                    </a:xfrm>
                    <a:prstGeom prst="rect">
                      <a:avLst/>
                    </a:prstGeom>
                    <a:noFill/>
                    <a:ln>
                      <a:noFill/>
                    </a:ln>
                  </pic:spPr>
                </pic:pic>
              </a:graphicData>
            </a:graphic>
          </wp:inline>
        </w:drawing>
      </w:r>
    </w:p>
    <w:p w:rsidR="00474C85" w:rsidRPr="00F57E95" w:rsidRDefault="00474C85" w:rsidP="00F57E95">
      <w:pPr>
        <w:spacing w:line="360" w:lineRule="auto"/>
        <w:ind w:firstLineChars="200" w:firstLine="482"/>
        <w:rPr>
          <w:rFonts w:ascii="Times New Roman" w:hAnsi="Times New Roman" w:cs="Times New Roman"/>
          <w:b/>
          <w:sz w:val="24"/>
        </w:rPr>
      </w:pPr>
      <w:r w:rsidRPr="00F57E95">
        <w:rPr>
          <w:rFonts w:ascii="Times New Roman" w:hAnsi="Times New Roman" w:cs="Times New Roman"/>
          <w:b/>
          <w:sz w:val="24"/>
        </w:rPr>
        <w:t>2</w:t>
      </w:r>
      <w:r w:rsidRPr="00F57E95">
        <w:rPr>
          <w:rFonts w:ascii="Times New Roman" w:hAnsi="Times New Roman" w:cs="Times New Roman"/>
          <w:b/>
          <w:sz w:val="24"/>
        </w:rPr>
        <w:t>、活性炭吸附</w:t>
      </w:r>
    </w:p>
    <w:p w:rsidR="00474C85" w:rsidRPr="00F57E95" w:rsidRDefault="00474C85" w:rsidP="00F57E95">
      <w:pPr>
        <w:spacing w:line="360" w:lineRule="auto"/>
        <w:ind w:firstLineChars="200" w:firstLine="480"/>
        <w:rPr>
          <w:rFonts w:ascii="Times New Roman" w:hAnsi="Times New Roman" w:cs="Times New Roman"/>
          <w:sz w:val="24"/>
        </w:rPr>
      </w:pPr>
      <w:r w:rsidRPr="00F57E95">
        <w:rPr>
          <w:rFonts w:ascii="Times New Roman" w:hAnsi="Times New Roman" w:cs="Times New Roman"/>
          <w:sz w:val="24"/>
        </w:rPr>
        <w:t>活性炭是一种主要由含碳材料制成的外观呈黑色，内部孔隙结构发达、比表</w:t>
      </w:r>
      <w:r w:rsidRPr="00F57E95">
        <w:rPr>
          <w:rFonts w:ascii="Times New Roman" w:hAnsi="Times New Roman" w:cs="Times New Roman"/>
          <w:sz w:val="24"/>
        </w:rPr>
        <w:lastRenderedPageBreak/>
        <w:t>面积大、吸附能力强的一类微晶质碳素材料。活性炭材料中有大量肉眼看不见的微孔，</w:t>
      </w:r>
      <w:r w:rsidRPr="00F57E95">
        <w:rPr>
          <w:rFonts w:ascii="Times New Roman" w:hAnsi="Times New Roman" w:cs="Times New Roman"/>
          <w:sz w:val="24"/>
        </w:rPr>
        <w:t>1</w:t>
      </w:r>
      <w:r w:rsidRPr="00F57E95">
        <w:rPr>
          <w:rFonts w:ascii="Times New Roman" w:hAnsi="Times New Roman" w:cs="Times New Roman"/>
          <w:sz w:val="24"/>
        </w:rPr>
        <w:t>克活性炭材料中微孔，将其展开后表面积可高达</w:t>
      </w:r>
      <w:r w:rsidRPr="00F57E95">
        <w:rPr>
          <w:rFonts w:ascii="Times New Roman" w:hAnsi="Times New Roman" w:cs="Times New Roman"/>
          <w:sz w:val="24"/>
        </w:rPr>
        <w:t>800~1500m</w:t>
      </w:r>
      <w:r w:rsidRPr="00F57E95">
        <w:rPr>
          <w:rFonts w:ascii="Times New Roman" w:hAnsi="Times New Roman" w:cs="Times New Roman"/>
          <w:sz w:val="24"/>
          <w:vertAlign w:val="superscript"/>
        </w:rPr>
        <w:t>2</w:t>
      </w:r>
      <w:r w:rsidRPr="00F57E95">
        <w:rPr>
          <w:rFonts w:ascii="Times New Roman" w:hAnsi="Times New Roman" w:cs="Times New Roman"/>
          <w:sz w:val="24"/>
        </w:rPr>
        <w:t>。正是这些高度发达的孔隙结构，使活性炭拥有了优良的吸附性能。由于分子之间拥有相互吸引的作用力，当一个分子被活性炭内孔捕捉进入到活性炭内孔隙中后，由于分子之间相互吸引的原因，会导致更多的分子不断被吸引，直到添满活性炭内孔隙为止。</w:t>
      </w:r>
    </w:p>
    <w:p w:rsidR="00455755" w:rsidRDefault="00474C85" w:rsidP="00F57E95">
      <w:pPr>
        <w:spacing w:line="360" w:lineRule="auto"/>
        <w:ind w:firstLineChars="200" w:firstLine="480"/>
        <w:rPr>
          <w:rFonts w:ascii="Times New Roman" w:hAnsi="Times New Roman" w:cs="Times New Roman"/>
          <w:sz w:val="24"/>
        </w:rPr>
      </w:pPr>
      <w:r w:rsidRPr="00F57E95">
        <w:rPr>
          <w:rFonts w:ascii="Times New Roman" w:hAnsi="Times New Roman" w:cs="Times New Roman"/>
          <w:sz w:val="24"/>
        </w:rPr>
        <w:t>本项目采用单级活性炭吸附箱，活性炭吸附箱是一种干式废气处理设备，由箱体和填装在箱体内的活性炭吸附单元组成，废气由风机提供动力，负压进入吸附箱。</w:t>
      </w:r>
    </w:p>
    <w:p w:rsidR="00F57E95" w:rsidRPr="00267F90" w:rsidRDefault="00F57E95" w:rsidP="00F57E95">
      <w:pPr>
        <w:pStyle w:val="Default2"/>
        <w:adjustRightInd/>
        <w:spacing w:line="360" w:lineRule="auto"/>
        <w:ind w:firstLineChars="200" w:firstLine="480"/>
        <w:rPr>
          <w:rFonts w:ascii="Times New Roman" w:eastAsiaTheme="minorEastAsia" w:cs="Times New Roman"/>
          <w:lang w:eastAsia="zh-CN"/>
        </w:rPr>
      </w:pPr>
      <w:r w:rsidRPr="00267F90">
        <w:rPr>
          <w:rFonts w:ascii="Times New Roman" w:eastAsiaTheme="minorEastAsia" w:cs="Times New Roman"/>
          <w:lang w:eastAsia="zh-CN"/>
        </w:rPr>
        <w:t>根据工程分析章节可知，拟建工程废气经处理后，项目工艺尾气各项因子满足《石油化学工业污染物排放标准》（</w:t>
      </w:r>
      <w:r w:rsidRPr="00267F90">
        <w:rPr>
          <w:rFonts w:ascii="Times New Roman" w:eastAsiaTheme="minorEastAsia" w:cs="Times New Roman"/>
          <w:lang w:eastAsia="zh-CN"/>
        </w:rPr>
        <w:t>GB31571-2015</w:t>
      </w:r>
      <w:r w:rsidRPr="00267F90">
        <w:rPr>
          <w:rFonts w:ascii="Times New Roman" w:eastAsiaTheme="minorEastAsia" w:cs="Times New Roman"/>
          <w:lang w:eastAsia="zh-CN"/>
        </w:rPr>
        <w:t>）表</w:t>
      </w:r>
      <w:r w:rsidRPr="00267F90">
        <w:rPr>
          <w:rFonts w:ascii="Times New Roman" w:eastAsiaTheme="minorEastAsia" w:cs="Times New Roman"/>
          <w:lang w:eastAsia="zh-CN"/>
        </w:rPr>
        <w:t>4</w:t>
      </w:r>
      <w:r w:rsidRPr="00267F90">
        <w:rPr>
          <w:rFonts w:ascii="Times New Roman" w:eastAsiaTheme="minorEastAsia" w:cs="Times New Roman"/>
          <w:lang w:eastAsia="zh-CN"/>
        </w:rPr>
        <w:t>大气污染物排放限值要求，项目有组织废气处理工艺可行。</w:t>
      </w:r>
    </w:p>
    <w:p w:rsidR="00C72BBC" w:rsidRDefault="00854968">
      <w:pPr>
        <w:pStyle w:val="3"/>
        <w:spacing w:before="0" w:after="0" w:line="360" w:lineRule="auto"/>
        <w:rPr>
          <w:rFonts w:ascii="Times New Roman" w:hAnsi="Times New Roman" w:cs="Times New Roman"/>
          <w:sz w:val="28"/>
        </w:rPr>
      </w:pPr>
      <w:bookmarkStart w:id="808" w:name="_Toc121381345"/>
      <w:r>
        <w:rPr>
          <w:rFonts w:ascii="Times New Roman" w:hAnsi="Times New Roman" w:cs="Times New Roman"/>
          <w:sz w:val="28"/>
        </w:rPr>
        <w:t>7.</w:t>
      </w:r>
      <w:r>
        <w:rPr>
          <w:rFonts w:ascii="Times New Roman" w:hAnsi="Times New Roman" w:cs="Times New Roman" w:hint="eastAsia"/>
          <w:sz w:val="28"/>
        </w:rPr>
        <w:t>2</w:t>
      </w:r>
      <w:r>
        <w:rPr>
          <w:rFonts w:ascii="Times New Roman" w:hAnsi="Times New Roman" w:cs="Times New Roman"/>
          <w:sz w:val="28"/>
        </w:rPr>
        <w:t>.2</w:t>
      </w:r>
      <w:r>
        <w:rPr>
          <w:rFonts w:ascii="Times New Roman" w:hAnsi="Times New Roman" w:cs="Times New Roman"/>
          <w:sz w:val="28"/>
        </w:rPr>
        <w:t>无组织废气污染防治措施</w:t>
      </w:r>
      <w:r>
        <w:rPr>
          <w:rFonts w:ascii="Times New Roman" w:hAnsi="Times New Roman" w:cs="Times New Roman" w:hint="eastAsia"/>
          <w:sz w:val="28"/>
        </w:rPr>
        <w:t>及可行性分析</w:t>
      </w:r>
      <w:bookmarkEnd w:id="808"/>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本项目无组织废气主要</w:t>
      </w:r>
      <w:r>
        <w:rPr>
          <w:rFonts w:ascii="Times New Roman" w:hAnsi="Times New Roman" w:cs="Times New Roman" w:hint="eastAsia"/>
          <w:sz w:val="24"/>
          <w:lang w:bidi="zh-TW"/>
        </w:rPr>
        <w:t>包括</w:t>
      </w:r>
      <w:r>
        <w:rPr>
          <w:rFonts w:ascii="Times New Roman" w:hAnsi="Times New Roman" w:cs="Times New Roman"/>
          <w:sz w:val="24"/>
          <w:lang w:bidi="zh-TW"/>
        </w:rPr>
        <w:t>生产装置区动静密封点的泄漏废气</w:t>
      </w:r>
      <w:r>
        <w:rPr>
          <w:rFonts w:ascii="Times New Roman" w:hAnsi="Times New Roman" w:cs="Times New Roman" w:hint="eastAsia"/>
          <w:sz w:val="24"/>
        </w:rPr>
        <w:t>VOC</w:t>
      </w:r>
      <w:r>
        <w:rPr>
          <w:rFonts w:ascii="Times New Roman" w:hAnsi="Times New Roman" w:cs="Times New Roman" w:hint="eastAsia"/>
          <w:sz w:val="24"/>
          <w:vertAlign w:val="subscript"/>
        </w:rPr>
        <w:t>S</w:t>
      </w:r>
      <w:r>
        <w:rPr>
          <w:rFonts w:ascii="Times New Roman" w:hAnsi="Times New Roman" w:cs="Times New Roman" w:hint="eastAsia"/>
          <w:sz w:val="24"/>
          <w:lang w:bidi="zh-TW"/>
        </w:rPr>
        <w:t>及包装区少量未收集到的逸散粉尘。</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1</w:t>
      </w:r>
      <w:r>
        <w:rPr>
          <w:rFonts w:ascii="Times New Roman" w:hAnsi="Times New Roman" w:cs="Times New Roman" w:hint="eastAsia"/>
          <w:b/>
          <w:sz w:val="24"/>
          <w:lang w:bidi="zh-TW"/>
        </w:rPr>
        <w:t>、无组织废气</w:t>
      </w:r>
      <w:r>
        <w:rPr>
          <w:rFonts w:ascii="Times New Roman" w:hAnsi="Times New Roman" w:cs="Times New Roman" w:hint="eastAsia"/>
          <w:b/>
          <w:sz w:val="24"/>
          <w:lang w:bidi="zh-TW"/>
        </w:rPr>
        <w:t>VOC</w:t>
      </w:r>
      <w:r>
        <w:rPr>
          <w:rFonts w:ascii="Times New Roman" w:hAnsi="Times New Roman" w:cs="Times New Roman" w:hint="eastAsia"/>
          <w:b/>
          <w:sz w:val="24"/>
          <w:vertAlign w:val="subscript"/>
          <w:lang w:bidi="zh-TW"/>
        </w:rPr>
        <w:t>S</w:t>
      </w:r>
      <w:r>
        <w:rPr>
          <w:rFonts w:ascii="Times New Roman" w:hAnsi="Times New Roman" w:cs="Times New Roman" w:hint="eastAsia"/>
          <w:b/>
          <w:sz w:val="24"/>
          <w:lang w:bidi="zh-TW"/>
        </w:rPr>
        <w:t>污染防治措施及可行性分析</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企业拟采取的无组织废气</w:t>
      </w:r>
      <w:r>
        <w:rPr>
          <w:rFonts w:ascii="Times New Roman" w:hAnsi="Times New Roman" w:cs="Times New Roman"/>
          <w:sz w:val="24"/>
          <w:lang w:bidi="zh-TW"/>
        </w:rPr>
        <w:t>VOC</w:t>
      </w:r>
      <w:r>
        <w:rPr>
          <w:rFonts w:ascii="Times New Roman" w:hAnsi="Times New Roman" w:cs="Times New Roman"/>
          <w:sz w:val="24"/>
          <w:vertAlign w:val="subscript"/>
          <w:lang w:bidi="zh-TW"/>
        </w:rPr>
        <w:t>S</w:t>
      </w:r>
      <w:r>
        <w:rPr>
          <w:rFonts w:ascii="Times New Roman" w:hAnsi="Times New Roman" w:cs="Times New Roman"/>
          <w:sz w:val="24"/>
          <w:lang w:bidi="zh-TW"/>
        </w:rPr>
        <w:t>污染防治措施主要如下：</w:t>
      </w:r>
    </w:p>
    <w:p w:rsidR="00C72BBC" w:rsidRDefault="00854968">
      <w:pPr>
        <w:spacing w:line="360" w:lineRule="auto"/>
        <w:ind w:firstLineChars="200" w:firstLine="482"/>
        <w:rPr>
          <w:rFonts w:ascii="Times New Roman" w:hAnsi="Times New Roman" w:cs="Times New Roman"/>
          <w:b/>
          <w:sz w:val="24"/>
          <w:lang w:bidi="zh-TW"/>
        </w:rPr>
      </w:pPr>
      <w:r>
        <w:rPr>
          <w:rFonts w:ascii="Times New Roman" w:eastAsia="宋体" w:hAnsi="Times New Roman" w:cs="Times New Roman"/>
          <w:b/>
          <w:sz w:val="24"/>
          <w:lang w:bidi="zh-TW"/>
        </w:rPr>
        <w:t>（</w:t>
      </w:r>
      <w:r>
        <w:rPr>
          <w:rFonts w:ascii="Times New Roman" w:eastAsia="宋体" w:hAnsi="Times New Roman" w:cs="Times New Roman"/>
          <w:b/>
          <w:sz w:val="24"/>
          <w:lang w:bidi="zh-TW"/>
        </w:rPr>
        <w:t>1</w:t>
      </w:r>
      <w:r>
        <w:rPr>
          <w:rFonts w:ascii="Times New Roman" w:eastAsia="宋体" w:hAnsi="Times New Roman" w:cs="Times New Roman"/>
          <w:b/>
          <w:sz w:val="24"/>
          <w:lang w:bidi="zh-TW"/>
        </w:rPr>
        <w:t>）</w:t>
      </w:r>
      <w:r>
        <w:rPr>
          <w:rFonts w:ascii="Times New Roman" w:hAnsi="Times New Roman" w:cs="Times New Roman"/>
          <w:b/>
          <w:sz w:val="24"/>
          <w:lang w:bidi="zh-TW"/>
        </w:rPr>
        <w:t>源头削减</w:t>
      </w:r>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sz w:val="24"/>
          <w:lang w:bidi="zh-TW"/>
        </w:rPr>
        <w:t>在满足工艺和安全的情况下，尽量釆用全密闭、连续化、自动化的生产技术；</w:t>
      </w:r>
      <w:r>
        <w:rPr>
          <w:rFonts w:ascii="Times New Roman" w:hAnsi="Times New Roman" w:cs="Times New Roman"/>
          <w:sz w:val="24"/>
          <w:lang w:bidi="zh-TW"/>
        </w:rPr>
        <w:t xml:space="preserve"> </w:t>
      </w:r>
      <w:r>
        <w:rPr>
          <w:rFonts w:ascii="Times New Roman" w:hAnsi="Times New Roman" w:cs="Times New Roman"/>
          <w:sz w:val="24"/>
          <w:lang w:bidi="zh-TW"/>
        </w:rPr>
        <w:t>选用无泄漏或泄漏量小的机泵和管阀件等设备；物料输送尽量釆用管道输送的方</w:t>
      </w:r>
      <w:r>
        <w:rPr>
          <w:rFonts w:ascii="Times New Roman" w:hAnsi="Times New Roman" w:cs="Times New Roman"/>
          <w:sz w:val="24"/>
          <w:lang w:bidi="zh-TW"/>
        </w:rPr>
        <w:t xml:space="preserve"> </w:t>
      </w:r>
      <w:r>
        <w:rPr>
          <w:rFonts w:ascii="Times New Roman" w:hAnsi="Times New Roman" w:cs="Times New Roman"/>
          <w:sz w:val="24"/>
          <w:lang w:bidi="zh-TW"/>
        </w:rPr>
        <w:t>式。</w:t>
      </w:r>
    </w:p>
    <w:p w:rsidR="00C72BBC" w:rsidRDefault="00854968">
      <w:pPr>
        <w:spacing w:line="360" w:lineRule="auto"/>
        <w:ind w:firstLineChars="200" w:firstLine="482"/>
        <w:rPr>
          <w:rFonts w:ascii="Times New Roman" w:hAnsi="Times New Roman" w:cs="Times New Roman"/>
          <w:b/>
          <w:sz w:val="24"/>
          <w:lang w:bidi="zh-TW"/>
        </w:rPr>
      </w:pPr>
      <w:r>
        <w:rPr>
          <w:rFonts w:ascii="Times New Roman" w:eastAsia="宋体" w:hAnsi="Times New Roman" w:cs="Times New Roman"/>
          <w:b/>
          <w:sz w:val="24"/>
          <w:lang w:bidi="zh-TW"/>
        </w:rPr>
        <w:t>（</w:t>
      </w:r>
      <w:r>
        <w:rPr>
          <w:rFonts w:ascii="Times New Roman" w:eastAsia="宋体" w:hAnsi="Times New Roman" w:cs="Times New Roman"/>
          <w:b/>
          <w:sz w:val="24"/>
          <w:lang w:bidi="zh-TW"/>
        </w:rPr>
        <w:t>2</w:t>
      </w:r>
      <w:r>
        <w:rPr>
          <w:rFonts w:ascii="Times New Roman" w:eastAsia="宋体" w:hAnsi="Times New Roman" w:cs="Times New Roman"/>
          <w:b/>
          <w:sz w:val="24"/>
          <w:lang w:bidi="zh-TW"/>
        </w:rPr>
        <w:t>）</w:t>
      </w:r>
      <w:r>
        <w:rPr>
          <w:rFonts w:ascii="Times New Roman" w:hAnsi="Times New Roman" w:cs="Times New Roman"/>
          <w:b/>
          <w:sz w:val="24"/>
          <w:lang w:bidi="zh-TW"/>
        </w:rPr>
        <w:t>过程控制</w:t>
      </w:r>
    </w:p>
    <w:p w:rsidR="00C72BBC" w:rsidRPr="00F1004A" w:rsidRDefault="00854968" w:rsidP="00F1004A">
      <w:pPr>
        <w:pStyle w:val="ctrl-4"/>
        <w:snapToGrid/>
        <w:spacing w:beforeLines="0"/>
        <w:ind w:firstLine="482"/>
        <w:rPr>
          <w:b/>
          <w:lang w:bidi="zh-TW"/>
        </w:rPr>
      </w:pPr>
      <w:bookmarkStart w:id="809" w:name="_Toc121144336"/>
      <w:r w:rsidRPr="00F1004A">
        <w:rPr>
          <w:rFonts w:ascii="宋体" w:hAnsi="宋体" w:cs="宋体" w:hint="eastAsia"/>
          <w:b/>
          <w:lang w:bidi="zh-TW"/>
        </w:rPr>
        <w:t>①</w:t>
      </w:r>
      <w:r w:rsidRPr="00F1004A">
        <w:rPr>
          <w:b/>
          <w:lang w:bidi="zh-TW"/>
        </w:rPr>
        <w:t>开展设备与管线组件泄漏检测与修复</w:t>
      </w:r>
      <w:r w:rsidRPr="00F1004A">
        <w:rPr>
          <w:b/>
          <w:lang w:bidi="en-US"/>
        </w:rPr>
        <w:t>(LDAR)</w:t>
      </w:r>
      <w:r w:rsidRPr="00F1004A">
        <w:rPr>
          <w:b/>
          <w:lang w:bidi="zh-TW"/>
        </w:rPr>
        <w:t>工作</w:t>
      </w:r>
      <w:bookmarkEnd w:id="809"/>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sz w:val="24"/>
          <w:lang w:bidi="zh-TW"/>
        </w:rPr>
        <w:t>企业应识别载有气态</w:t>
      </w:r>
      <w:r>
        <w:rPr>
          <w:rFonts w:ascii="Times New Roman" w:hAnsi="Times New Roman" w:cs="Times New Roman" w:hint="eastAsia"/>
          <w:sz w:val="24"/>
        </w:rPr>
        <w:t>VOC</w:t>
      </w:r>
      <w:r>
        <w:rPr>
          <w:rFonts w:ascii="Times New Roman" w:hAnsi="Times New Roman" w:cs="Times New Roman" w:hint="eastAsia"/>
          <w:sz w:val="24"/>
          <w:vertAlign w:val="subscript"/>
        </w:rPr>
        <w:t>S</w:t>
      </w:r>
      <w:r>
        <w:rPr>
          <w:rFonts w:ascii="Times New Roman" w:hAnsi="Times New Roman" w:cs="Times New Roman"/>
          <w:sz w:val="24"/>
          <w:lang w:bidi="zh-TW"/>
        </w:rPr>
        <w:t>物料、液态</w:t>
      </w:r>
      <w:r>
        <w:rPr>
          <w:rFonts w:ascii="Times New Roman" w:hAnsi="Times New Roman" w:cs="Times New Roman" w:hint="eastAsia"/>
          <w:sz w:val="24"/>
        </w:rPr>
        <w:t>VOC</w:t>
      </w:r>
      <w:r>
        <w:rPr>
          <w:rFonts w:ascii="Times New Roman" w:hAnsi="Times New Roman" w:cs="Times New Roman" w:hint="eastAsia"/>
          <w:sz w:val="24"/>
          <w:vertAlign w:val="subscript"/>
        </w:rPr>
        <w:t>S</w:t>
      </w:r>
      <w:r>
        <w:rPr>
          <w:rFonts w:ascii="Times New Roman" w:hAnsi="Times New Roman" w:cs="Times New Roman"/>
          <w:sz w:val="24"/>
          <w:lang w:bidi="zh-TW"/>
        </w:rPr>
        <w:t>物料的设备和管线组件的密封</w:t>
      </w:r>
      <w:r>
        <w:rPr>
          <w:rFonts w:ascii="Times New Roman" w:hAnsi="Times New Roman" w:cs="Times New Roman"/>
          <w:sz w:val="24"/>
          <w:lang w:bidi="zh-TW"/>
        </w:rPr>
        <w:t xml:space="preserve"> </w:t>
      </w:r>
      <w:r>
        <w:rPr>
          <w:rFonts w:ascii="Times New Roman" w:hAnsi="Times New Roman" w:cs="Times New Roman"/>
          <w:sz w:val="24"/>
          <w:lang w:bidi="zh-TW"/>
        </w:rPr>
        <w:t>点，建立企业密封点档案和泄漏检测与修复计划；建立企业密封点</w:t>
      </w:r>
      <w:r>
        <w:rPr>
          <w:rFonts w:ascii="Times New Roman" w:hAnsi="Times New Roman" w:cs="Times New Roman" w:hint="eastAsia"/>
          <w:sz w:val="24"/>
          <w:lang w:bidi="en-US"/>
        </w:rPr>
        <w:t>LDAR</w:t>
      </w:r>
      <w:r>
        <w:rPr>
          <w:rFonts w:ascii="Times New Roman" w:hAnsi="Times New Roman" w:cs="Times New Roman"/>
          <w:sz w:val="24"/>
          <w:lang w:bidi="zh-TW"/>
        </w:rPr>
        <w:t>信息平台，全面分析泄漏点信息，对易泄漏环节制定针对性改进措施；泵、压缩机、</w:t>
      </w:r>
      <w:r>
        <w:rPr>
          <w:rFonts w:ascii="Times New Roman" w:hAnsi="Times New Roman" w:cs="Times New Roman"/>
          <w:sz w:val="24"/>
          <w:lang w:bidi="zh-TW"/>
        </w:rPr>
        <w:t xml:space="preserve"> </w:t>
      </w:r>
      <w:r>
        <w:rPr>
          <w:rFonts w:ascii="Times New Roman" w:hAnsi="Times New Roman" w:cs="Times New Roman"/>
          <w:sz w:val="24"/>
          <w:lang w:bidi="zh-TW"/>
        </w:rPr>
        <w:t>阀门、开口阀或开口管线、气体蒸气泄压设备、取样连接系统每</w:t>
      </w:r>
      <w:r>
        <w:rPr>
          <w:rFonts w:ascii="Times New Roman" w:hAnsi="Times New Roman" w:cs="Times New Roman"/>
          <w:sz w:val="24"/>
          <w:lang w:bidi="zh-TW"/>
        </w:rPr>
        <w:t>3</w:t>
      </w:r>
      <w:r>
        <w:rPr>
          <w:rFonts w:ascii="Times New Roman" w:hAnsi="Times New Roman" w:cs="Times New Roman"/>
          <w:sz w:val="24"/>
          <w:lang w:bidi="zh-TW"/>
        </w:rPr>
        <w:t>个月检测一次。</w:t>
      </w:r>
      <w:r>
        <w:rPr>
          <w:rFonts w:ascii="Times New Roman" w:hAnsi="Times New Roman" w:cs="Times New Roman"/>
          <w:sz w:val="24"/>
          <w:lang w:bidi="zh-TW"/>
        </w:rPr>
        <w:t xml:space="preserve"> </w:t>
      </w:r>
      <w:r>
        <w:rPr>
          <w:rFonts w:ascii="Times New Roman" w:hAnsi="Times New Roman" w:cs="Times New Roman"/>
          <w:sz w:val="24"/>
          <w:lang w:bidi="zh-TW"/>
        </w:rPr>
        <w:t>法兰及其他连接件、其它密封设备每</w:t>
      </w:r>
      <w:r>
        <w:rPr>
          <w:rFonts w:ascii="Times New Roman" w:hAnsi="Times New Roman" w:cs="Times New Roman"/>
          <w:sz w:val="24"/>
          <w:lang w:bidi="zh-TW"/>
        </w:rPr>
        <w:t>6</w:t>
      </w:r>
      <w:r>
        <w:rPr>
          <w:rFonts w:ascii="Times New Roman" w:hAnsi="Times New Roman" w:cs="Times New Roman"/>
          <w:sz w:val="24"/>
          <w:lang w:bidi="zh-TW"/>
        </w:rPr>
        <w:t>个月检测一次。</w:t>
      </w:r>
    </w:p>
    <w:p w:rsidR="00C72BBC" w:rsidRPr="00F1004A" w:rsidRDefault="00854968" w:rsidP="00F1004A">
      <w:pPr>
        <w:pStyle w:val="ctrl-4"/>
        <w:snapToGrid/>
        <w:spacing w:beforeLines="0"/>
        <w:ind w:firstLine="482"/>
        <w:rPr>
          <w:b/>
          <w:lang w:bidi="zh-TW"/>
        </w:rPr>
      </w:pPr>
      <w:bookmarkStart w:id="810" w:name="bookmark213"/>
      <w:bookmarkStart w:id="811" w:name="_Toc121144337"/>
      <w:bookmarkEnd w:id="810"/>
      <w:r w:rsidRPr="00F1004A">
        <w:rPr>
          <w:rFonts w:hint="eastAsia"/>
          <w:b/>
          <w:lang w:bidi="zh-TW"/>
        </w:rPr>
        <w:t>②</w:t>
      </w:r>
      <w:r w:rsidRPr="00F1004A">
        <w:rPr>
          <w:b/>
          <w:lang w:bidi="zh-TW"/>
        </w:rPr>
        <w:t>储罐</w:t>
      </w:r>
      <w:bookmarkEnd w:id="811"/>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sz w:val="24"/>
          <w:lang w:bidi="zh-TW"/>
        </w:rPr>
        <w:lastRenderedPageBreak/>
        <w:t>罐体应保持完好，不应有漏洞、缝隙或破损，固定顶罐附</w:t>
      </w:r>
      <w:r>
        <w:rPr>
          <w:rFonts w:ascii="Times New Roman" w:hAnsi="Times New Roman" w:cs="Times New Roman"/>
          <w:sz w:val="24"/>
          <w:lang w:bidi="zh-CN"/>
        </w:rPr>
        <w:t>件开口</w:t>
      </w:r>
      <w:r>
        <w:rPr>
          <w:rFonts w:ascii="Times New Roman" w:hAnsi="Times New Roman" w:cs="Times New Roman"/>
          <w:sz w:val="24"/>
          <w:lang w:bidi="zh-TW"/>
        </w:rPr>
        <w:t>(</w:t>
      </w:r>
      <w:r>
        <w:rPr>
          <w:rFonts w:ascii="Times New Roman" w:hAnsi="Times New Roman" w:cs="Times New Roman"/>
          <w:sz w:val="24"/>
          <w:lang w:bidi="zh-TW"/>
        </w:rPr>
        <w:t>孔</w:t>
      </w:r>
      <w:r>
        <w:rPr>
          <w:rFonts w:ascii="Times New Roman" w:hAnsi="Times New Roman" w:cs="Times New Roman"/>
          <w:sz w:val="24"/>
          <w:lang w:bidi="zh-TW"/>
        </w:rPr>
        <w:t>)</w:t>
      </w:r>
      <w:r>
        <w:rPr>
          <w:rFonts w:ascii="Times New Roman" w:hAnsi="Times New Roman" w:cs="Times New Roman"/>
          <w:sz w:val="24"/>
          <w:lang w:bidi="zh-TW"/>
        </w:rPr>
        <w:t>除釆样、计量、例行检查、维护和其他正常活动外，应密闭；应定期检查呼吸阀的定压是否符合设定要求；加强人孔、清扫孔、量油孔、浮盘支腿、边缘密封、泡沫发生器等部件密封性管理，强化储罐罐体及废气收集管线的动静密封点检测与修复。</w:t>
      </w:r>
    </w:p>
    <w:p w:rsidR="00C72BBC" w:rsidRPr="00F1004A" w:rsidRDefault="00854968" w:rsidP="00F1004A">
      <w:pPr>
        <w:pStyle w:val="ctrl-4"/>
        <w:snapToGrid/>
        <w:spacing w:beforeLines="0"/>
        <w:ind w:firstLine="482"/>
        <w:rPr>
          <w:b/>
          <w:lang w:bidi="zh-TW"/>
        </w:rPr>
      </w:pPr>
      <w:bookmarkStart w:id="812" w:name="bookmark214"/>
      <w:bookmarkStart w:id="813" w:name="_Toc121144338"/>
      <w:bookmarkEnd w:id="812"/>
      <w:r w:rsidRPr="00F1004A">
        <w:rPr>
          <w:rFonts w:hint="eastAsia"/>
          <w:b/>
          <w:lang w:bidi="zh-TW"/>
        </w:rPr>
        <w:t>③</w:t>
      </w:r>
      <w:r w:rsidRPr="00F1004A">
        <w:rPr>
          <w:b/>
          <w:lang w:bidi="zh-TW"/>
        </w:rPr>
        <w:t>装卸</w:t>
      </w:r>
      <w:bookmarkEnd w:id="813"/>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sz w:val="24"/>
          <w:lang w:bidi="zh-TW"/>
        </w:rPr>
        <w:t>严禁喷溅式装载，釆用顶部浸没式装载或底部装载</w:t>
      </w:r>
      <w:r>
        <w:rPr>
          <w:rFonts w:ascii="Times New Roman" w:hAnsi="Times New Roman" w:cs="Times New Roman" w:hint="eastAsia"/>
          <w:sz w:val="24"/>
          <w:lang w:bidi="zh-TW"/>
        </w:rPr>
        <w:t>，</w:t>
      </w:r>
      <w:r>
        <w:rPr>
          <w:rFonts w:ascii="Times New Roman" w:hAnsi="Times New Roman" w:cs="Times New Roman"/>
          <w:sz w:val="24"/>
          <w:lang w:bidi="zh-TW"/>
        </w:rPr>
        <w:t>顶部浸没式装载岀</w:t>
      </w:r>
      <w:r>
        <w:rPr>
          <w:rFonts w:ascii="Times New Roman" w:hAnsi="Times New Roman" w:cs="Times New Roman" w:hint="eastAsia"/>
          <w:sz w:val="24"/>
          <w:lang w:bidi="zh-TW"/>
        </w:rPr>
        <w:t>料</w:t>
      </w:r>
      <w:r>
        <w:rPr>
          <w:rFonts w:ascii="Times New Roman" w:hAnsi="Times New Roman" w:cs="Times New Roman"/>
          <w:sz w:val="24"/>
          <w:lang w:bidi="zh-TW"/>
        </w:rPr>
        <w:t>口</w:t>
      </w:r>
      <w:r>
        <w:rPr>
          <w:rFonts w:ascii="Times New Roman" w:hAnsi="Times New Roman" w:cs="Times New Roman"/>
          <w:sz w:val="24"/>
          <w:lang w:bidi="zh-TW"/>
        </w:rPr>
        <w:t xml:space="preserve"> </w:t>
      </w:r>
      <w:r>
        <w:rPr>
          <w:rFonts w:ascii="Times New Roman" w:hAnsi="Times New Roman" w:cs="Times New Roman"/>
          <w:sz w:val="24"/>
          <w:lang w:bidi="zh-TW"/>
        </w:rPr>
        <w:t>距离罐底高度应小于</w:t>
      </w:r>
      <w:r>
        <w:rPr>
          <w:rFonts w:ascii="Times New Roman" w:hAnsi="Times New Roman" w:cs="Times New Roman"/>
          <w:sz w:val="24"/>
          <w:lang w:bidi="zh-TW"/>
        </w:rPr>
        <w:t>200</w:t>
      </w:r>
      <w:r>
        <w:rPr>
          <w:rFonts w:ascii="Times New Roman" w:hAnsi="Times New Roman" w:cs="Times New Roman"/>
          <w:sz w:val="24"/>
          <w:lang w:bidi="zh-TW"/>
        </w:rPr>
        <w:t>毫米。</w:t>
      </w:r>
    </w:p>
    <w:p w:rsidR="00C72BBC" w:rsidRPr="00F1004A" w:rsidRDefault="00854968" w:rsidP="00F1004A">
      <w:pPr>
        <w:pStyle w:val="ctrl-4"/>
        <w:snapToGrid/>
        <w:spacing w:beforeLines="0"/>
        <w:ind w:firstLine="482"/>
        <w:rPr>
          <w:b/>
          <w:lang w:bidi="zh-TW"/>
        </w:rPr>
      </w:pPr>
      <w:bookmarkStart w:id="814" w:name="bookmark215"/>
      <w:bookmarkStart w:id="815" w:name="_Toc121144339"/>
      <w:bookmarkEnd w:id="814"/>
      <w:r w:rsidRPr="00F1004A">
        <w:rPr>
          <w:rFonts w:hint="eastAsia"/>
          <w:b/>
          <w:lang w:bidi="zh-TW"/>
        </w:rPr>
        <w:t>④</w:t>
      </w:r>
      <w:r w:rsidRPr="00F1004A">
        <w:rPr>
          <w:b/>
          <w:lang w:bidi="zh-TW"/>
        </w:rPr>
        <w:t>非正常工况</w:t>
      </w:r>
      <w:bookmarkEnd w:id="815"/>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sz w:val="24"/>
          <w:lang w:bidi="zh-TW"/>
        </w:rPr>
        <w:t>制定开停车、检</w:t>
      </w:r>
      <w:r>
        <w:rPr>
          <w:rFonts w:ascii="Times New Roman" w:hAnsi="Times New Roman" w:cs="Times New Roman" w:hint="eastAsia"/>
          <w:sz w:val="24"/>
          <w:lang w:bidi="zh-TW"/>
        </w:rPr>
        <w:t>维修</w:t>
      </w:r>
      <w:r>
        <w:rPr>
          <w:rFonts w:ascii="Times New Roman" w:hAnsi="Times New Roman" w:cs="Times New Roman"/>
          <w:sz w:val="24"/>
          <w:lang w:bidi="zh-TW"/>
        </w:rPr>
        <w:t>、生产异常等非正常工况的操作规程和污染控制措施；</w:t>
      </w:r>
      <w:r>
        <w:rPr>
          <w:rFonts w:ascii="Times New Roman" w:hAnsi="Times New Roman" w:cs="Times New Roman"/>
          <w:sz w:val="24"/>
          <w:lang w:bidi="zh-TW"/>
        </w:rPr>
        <w:t xml:space="preserve"> </w:t>
      </w:r>
      <w:r>
        <w:rPr>
          <w:rFonts w:ascii="Times New Roman" w:hAnsi="Times New Roman" w:cs="Times New Roman"/>
          <w:sz w:val="24"/>
          <w:lang w:bidi="zh-TW"/>
        </w:rPr>
        <w:t>装置检維修过程管理宜数字化，计量吹扫气量、温度、压力等参数；宜通过辅助</w:t>
      </w:r>
      <w:r>
        <w:rPr>
          <w:rFonts w:ascii="Times New Roman" w:hAnsi="Times New Roman" w:cs="Times New Roman"/>
          <w:sz w:val="24"/>
          <w:lang w:bidi="zh-TW"/>
        </w:rPr>
        <w:t xml:space="preserve"> </w:t>
      </w:r>
      <w:r>
        <w:rPr>
          <w:rFonts w:ascii="Times New Roman" w:hAnsi="Times New Roman" w:cs="Times New Roman"/>
          <w:sz w:val="24"/>
          <w:lang w:bidi="zh-TW"/>
        </w:rPr>
        <w:t>管道和设备等建立蒸罐、清洗、吹扫产物密闭排放管网。选用适宜的清洗和吹扫</w:t>
      </w:r>
      <w:r>
        <w:rPr>
          <w:rFonts w:ascii="Times New Roman" w:hAnsi="Times New Roman" w:cs="Times New Roman"/>
          <w:sz w:val="24"/>
          <w:lang w:bidi="zh-TW"/>
        </w:rPr>
        <w:t xml:space="preserve"> </w:t>
      </w:r>
      <w:r>
        <w:rPr>
          <w:rFonts w:ascii="Times New Roman" w:hAnsi="Times New Roman" w:cs="Times New Roman"/>
          <w:sz w:val="24"/>
          <w:lang w:bidi="zh-TW"/>
        </w:rPr>
        <w:t>介质。检修过程产生的物料分类进入废气处理系统；做好</w:t>
      </w:r>
      <w:r>
        <w:rPr>
          <w:rFonts w:ascii="Times New Roman" w:hAnsi="Times New Roman" w:cs="Times New Roman" w:hint="eastAsia"/>
          <w:sz w:val="24"/>
          <w:lang w:bidi="zh-TW"/>
        </w:rPr>
        <w:t>维护</w:t>
      </w:r>
      <w:r>
        <w:rPr>
          <w:rFonts w:ascii="Times New Roman" w:hAnsi="Times New Roman" w:cs="Times New Roman"/>
          <w:sz w:val="24"/>
          <w:lang w:bidi="zh-TW"/>
        </w:rPr>
        <w:t>检修记录，并及时向社会公开非正常工况相关环境信息，接受社会监督；杜绝事故性排放。</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根据《重点行业挥发性有机物综合治理方案》</w:t>
      </w:r>
      <w:r>
        <w:rPr>
          <w:rFonts w:ascii="Times New Roman" w:hAnsi="Times New Roman" w:cs="Times New Roman" w:hint="eastAsia"/>
          <w:sz w:val="24"/>
          <w:lang w:bidi="zh-TW"/>
        </w:rPr>
        <w:t>（</w:t>
      </w:r>
      <w:r>
        <w:rPr>
          <w:rFonts w:ascii="Times New Roman" w:hAnsi="Times New Roman" w:cs="Times New Roman"/>
          <w:sz w:val="24"/>
          <w:lang w:bidi="zh-TW"/>
        </w:rPr>
        <w:t>环大气</w:t>
      </w:r>
      <w:r>
        <w:rPr>
          <w:rFonts w:ascii="Times New Roman" w:hAnsi="Times New Roman" w:cs="Times New Roman"/>
          <w:sz w:val="24"/>
          <w:lang w:bidi="zh-TW"/>
        </w:rPr>
        <w:t>[2019]53</w:t>
      </w:r>
      <w:r>
        <w:rPr>
          <w:rFonts w:ascii="Times New Roman" w:hAnsi="Times New Roman" w:cs="Times New Roman"/>
          <w:sz w:val="24"/>
          <w:lang w:bidi="zh-TW"/>
        </w:rPr>
        <w:t>号</w:t>
      </w:r>
      <w:r>
        <w:rPr>
          <w:rFonts w:ascii="Times New Roman" w:hAnsi="Times New Roman" w:cs="Times New Roman" w:hint="eastAsia"/>
          <w:sz w:val="24"/>
          <w:lang w:bidi="zh-TW"/>
        </w:rPr>
        <w:t>）</w:t>
      </w:r>
      <w:r>
        <w:rPr>
          <w:rFonts w:ascii="Times New Roman" w:hAnsi="Times New Roman" w:cs="Times New Roman"/>
          <w:sz w:val="24"/>
          <w:lang w:bidi="zh-TW"/>
        </w:rPr>
        <w:t>、《石油化学工业污染物排放标准》</w:t>
      </w:r>
      <w:r>
        <w:rPr>
          <w:rFonts w:ascii="Times New Roman" w:hAnsi="Times New Roman" w:cs="Times New Roman"/>
          <w:sz w:val="24"/>
          <w:lang w:bidi="en-US"/>
        </w:rPr>
        <w:t>(GB34571-2015)</w:t>
      </w:r>
      <w:r>
        <w:rPr>
          <w:rFonts w:ascii="Times New Roman" w:hAnsi="Times New Roman" w:cs="Times New Roman"/>
          <w:sz w:val="24"/>
          <w:lang w:bidi="zh-TW"/>
        </w:rPr>
        <w:t>、《挥发性有机物无组织排放控制标准》</w:t>
      </w:r>
      <w:r>
        <w:rPr>
          <w:rFonts w:ascii="Times New Roman" w:hAnsi="Times New Roman" w:cs="Times New Roman"/>
          <w:sz w:val="24"/>
          <w:lang w:bidi="en-US"/>
        </w:rPr>
        <w:t>(GB37922-2019)</w:t>
      </w:r>
      <w:r>
        <w:rPr>
          <w:rFonts w:ascii="Times New Roman" w:hAnsi="Times New Roman" w:cs="Times New Roman"/>
          <w:sz w:val="24"/>
          <w:lang w:bidi="zh-TW"/>
        </w:rPr>
        <w:t>、《石化行业挥发性有机物治理使用手册》等相关文件</w:t>
      </w:r>
      <w:r>
        <w:rPr>
          <w:rFonts w:ascii="Times New Roman" w:hAnsi="Times New Roman" w:cs="Times New Roman" w:hint="eastAsia"/>
          <w:sz w:val="24"/>
          <w:lang w:bidi="zh-TW"/>
        </w:rPr>
        <w:t>内容，企业拟采取的无组织废气污染防治措施可行，符合相关文件政策要求。</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2</w:t>
      </w:r>
      <w:r>
        <w:rPr>
          <w:rFonts w:ascii="Times New Roman" w:hAnsi="Times New Roman" w:cs="Times New Roman" w:hint="eastAsia"/>
          <w:b/>
          <w:sz w:val="24"/>
          <w:lang w:bidi="zh-TW"/>
        </w:rPr>
        <w:t>、无组织废气颗粒物污染防治措施及可行性分析</w:t>
      </w:r>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hint="eastAsia"/>
          <w:sz w:val="24"/>
          <w:lang w:bidi="zh-TW"/>
        </w:rPr>
        <w:t>本项目仅在包装区产生少量未收集逸散无组织废气颗粒物，通过设置密闭的包装车间，加强粉尘的收集和地面清扫可最大程度减少包装粉尘的无组织排放。</w:t>
      </w:r>
    </w:p>
    <w:p w:rsidR="00C72BBC" w:rsidRDefault="00854968">
      <w:pPr>
        <w:pStyle w:val="3"/>
        <w:spacing w:before="0" w:after="0" w:line="360" w:lineRule="auto"/>
        <w:rPr>
          <w:rFonts w:ascii="Times New Roman" w:hAnsi="Times New Roman" w:cs="Times New Roman"/>
          <w:sz w:val="28"/>
        </w:rPr>
      </w:pPr>
      <w:bookmarkStart w:id="816" w:name="_Toc121381346"/>
      <w:r>
        <w:rPr>
          <w:rFonts w:ascii="Times New Roman" w:hAnsi="Times New Roman" w:cs="Times New Roman"/>
          <w:sz w:val="28"/>
        </w:rPr>
        <w:t>7.</w:t>
      </w:r>
      <w:r>
        <w:rPr>
          <w:rFonts w:ascii="Times New Roman" w:hAnsi="Times New Roman" w:cs="Times New Roman" w:hint="eastAsia"/>
          <w:sz w:val="28"/>
        </w:rPr>
        <w:t>2</w:t>
      </w:r>
      <w:r>
        <w:rPr>
          <w:rFonts w:ascii="Times New Roman" w:hAnsi="Times New Roman" w:cs="Times New Roman"/>
          <w:sz w:val="28"/>
        </w:rPr>
        <w:t>.</w:t>
      </w:r>
      <w:r>
        <w:rPr>
          <w:rFonts w:ascii="Times New Roman" w:hAnsi="Times New Roman" w:cs="Times New Roman" w:hint="eastAsia"/>
          <w:sz w:val="28"/>
        </w:rPr>
        <w:t>3</w:t>
      </w:r>
      <w:r>
        <w:rPr>
          <w:rFonts w:ascii="Times New Roman" w:hAnsi="Times New Roman" w:cs="Times New Roman" w:hint="eastAsia"/>
          <w:sz w:val="28"/>
        </w:rPr>
        <w:t>排气筒高度校核</w:t>
      </w:r>
      <w:bookmarkEnd w:id="816"/>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hint="eastAsia"/>
          <w:sz w:val="24"/>
          <w:lang w:bidi="zh-TW"/>
        </w:rPr>
        <w:t>根据《石油化学工业污染物排放标准》</w:t>
      </w:r>
      <w:r>
        <w:rPr>
          <w:rFonts w:ascii="Times New Roman" w:hAnsi="Times New Roman" w:cs="Times New Roman" w:hint="eastAsia"/>
          <w:sz w:val="24"/>
          <w:lang w:bidi="zh-TW"/>
        </w:rPr>
        <w:t>(GB34571-2015)</w:t>
      </w:r>
      <w:r>
        <w:rPr>
          <w:rFonts w:ascii="Times New Roman" w:hAnsi="Times New Roman" w:cs="Times New Roman" w:hint="eastAsia"/>
          <w:sz w:val="24"/>
          <w:lang w:bidi="zh-TW"/>
        </w:rPr>
        <w:t>等要求，产生大气污</w:t>
      </w:r>
      <w:r>
        <w:rPr>
          <w:rFonts w:ascii="Times New Roman" w:hAnsi="Times New Roman" w:cs="Times New Roman" w:hint="eastAsia"/>
          <w:sz w:val="24"/>
          <w:lang w:bidi="zh-TW"/>
        </w:rPr>
        <w:t xml:space="preserve"> </w:t>
      </w:r>
      <w:r>
        <w:rPr>
          <w:rFonts w:ascii="Times New Roman" w:hAnsi="Times New Roman" w:cs="Times New Roman" w:hint="eastAsia"/>
          <w:sz w:val="24"/>
          <w:lang w:bidi="zh-TW"/>
        </w:rPr>
        <w:t>染物的生产工艺和装置需设立局部或整体气体收集系统和净化处理装置达标排放。排气筒高度应按环境影响评价要求确定，且至少不低于</w:t>
      </w:r>
      <w:r>
        <w:rPr>
          <w:rFonts w:ascii="Times New Roman" w:hAnsi="Times New Roman" w:cs="Times New Roman" w:hint="eastAsia"/>
          <w:sz w:val="24"/>
          <w:lang w:bidi="zh-TW"/>
        </w:rPr>
        <w:t>15m</w:t>
      </w:r>
      <w:r>
        <w:rPr>
          <w:rFonts w:ascii="Times New Roman" w:hAnsi="Times New Roman" w:cs="Times New Roman" w:hint="eastAsia"/>
          <w:sz w:val="24"/>
          <w:lang w:bidi="zh-TW"/>
        </w:rPr>
        <w:t>。</w:t>
      </w:r>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hint="eastAsia"/>
          <w:sz w:val="24"/>
          <w:lang w:bidi="zh-TW"/>
        </w:rPr>
        <w:t>为确保排气筒高度的合理可行，本评价按《制定地方大气污染物排放标准的技术方法》</w:t>
      </w:r>
      <w:r>
        <w:rPr>
          <w:rFonts w:ascii="Times New Roman" w:hAnsi="Times New Roman" w:cs="Times New Roman" w:hint="eastAsia"/>
          <w:sz w:val="24"/>
          <w:lang w:bidi="zh-TW"/>
        </w:rPr>
        <w:t>(GB/H3201-91)</w:t>
      </w:r>
      <w:r>
        <w:rPr>
          <w:rFonts w:ascii="Times New Roman" w:hAnsi="Times New Roman" w:cs="Times New Roman" w:hint="eastAsia"/>
          <w:sz w:val="24"/>
          <w:lang w:bidi="zh-TW"/>
        </w:rPr>
        <w:t>中推荐的排放系数法，对项目排气筒高度进行校核。用下列公式计算岀排放系数</w:t>
      </w:r>
      <w:r>
        <w:rPr>
          <w:rFonts w:ascii="Times New Roman" w:hAnsi="Times New Roman" w:cs="Times New Roman" w:hint="eastAsia"/>
          <w:sz w:val="24"/>
          <w:lang w:bidi="zh-TW"/>
        </w:rPr>
        <w:t>R</w:t>
      </w:r>
      <w:r>
        <w:rPr>
          <w:rFonts w:ascii="Times New Roman" w:hAnsi="Times New Roman" w:cs="Times New Roman" w:hint="eastAsia"/>
          <w:sz w:val="24"/>
          <w:lang w:bidi="zh-TW"/>
        </w:rPr>
        <w:t>，再由《制定地方大气污染物排放标准的技术方法》</w:t>
      </w:r>
      <w:r>
        <w:rPr>
          <w:rFonts w:ascii="Times New Roman" w:hAnsi="Times New Roman" w:cs="Times New Roman" w:hint="eastAsia"/>
          <w:sz w:val="24"/>
          <w:lang w:bidi="zh-TW"/>
        </w:rPr>
        <w:t xml:space="preserve"> (GB/T13201-91)</w:t>
      </w:r>
      <w:r>
        <w:rPr>
          <w:rFonts w:ascii="Times New Roman" w:hAnsi="Times New Roman" w:cs="Times New Roman" w:hint="eastAsia"/>
          <w:sz w:val="24"/>
          <w:lang w:bidi="zh-TW"/>
        </w:rPr>
        <w:t>中的表</w:t>
      </w:r>
      <w:r>
        <w:rPr>
          <w:rFonts w:ascii="Times New Roman" w:hAnsi="Times New Roman" w:cs="Times New Roman" w:hint="eastAsia"/>
          <w:sz w:val="24"/>
          <w:lang w:bidi="zh-TW"/>
        </w:rPr>
        <w:t>4</w:t>
      </w:r>
      <w:r>
        <w:rPr>
          <w:rFonts w:ascii="Times New Roman" w:hAnsi="Times New Roman" w:cs="Times New Roman" w:hint="eastAsia"/>
          <w:sz w:val="24"/>
          <w:lang w:bidi="zh-TW"/>
        </w:rPr>
        <w:t>查岀其需达到的有效高度。</w:t>
      </w:r>
    </w:p>
    <w:p w:rsidR="00C72BBC" w:rsidRDefault="00854968">
      <w:pPr>
        <w:spacing w:line="360" w:lineRule="auto"/>
        <w:ind w:firstLineChars="200" w:firstLine="480"/>
        <w:rPr>
          <w:rFonts w:ascii="Times New Roman" w:hAnsi="Times New Roman" w:cs="Times New Roman"/>
          <w:sz w:val="24"/>
          <w:lang w:bidi="zh-TW"/>
        </w:rPr>
      </w:pPr>
      <m:oMathPara>
        <m:oMath>
          <m:r>
            <m:rPr>
              <m:sty m:val="p"/>
            </m:rPr>
            <w:rPr>
              <w:rFonts w:ascii="Cambria Math" w:hAnsi="Cambria Math" w:cs="Times New Roman"/>
              <w:sz w:val="24"/>
              <w:lang w:bidi="zh-TW"/>
            </w:rPr>
            <m:t>R=</m:t>
          </m:r>
          <m:f>
            <m:fPr>
              <m:ctrlPr>
                <w:rPr>
                  <w:rFonts w:ascii="Cambria Math" w:hAnsi="Cambria Math" w:cs="Times New Roman"/>
                  <w:sz w:val="24"/>
                  <w:lang w:bidi="zh-TW"/>
                </w:rPr>
              </m:ctrlPr>
            </m:fPr>
            <m:num>
              <m:r>
                <w:rPr>
                  <w:rFonts w:ascii="Cambria Math" w:hAnsi="Cambria Math" w:cs="Times New Roman"/>
                  <w:sz w:val="24"/>
                  <w:lang w:bidi="zh-TW"/>
                </w:rPr>
                <m:t>Q</m:t>
              </m:r>
            </m:num>
            <m:den>
              <m:sSub>
                <m:sSubPr>
                  <m:ctrlPr>
                    <w:rPr>
                      <w:rFonts w:ascii="Cambria Math" w:hAnsi="Cambria Math" w:cs="Times New Roman"/>
                      <w:i/>
                      <w:sz w:val="24"/>
                      <w:lang w:bidi="zh-TW"/>
                    </w:rPr>
                  </m:ctrlPr>
                </m:sSubPr>
                <m:e>
                  <m:r>
                    <w:rPr>
                      <w:rFonts w:ascii="Cambria Math" w:hAnsi="Cambria Math" w:cs="Times New Roman"/>
                      <w:sz w:val="24"/>
                      <w:lang w:bidi="zh-TW"/>
                    </w:rPr>
                    <m:t>C</m:t>
                  </m:r>
                </m:e>
                <m:sub>
                  <m:r>
                    <w:rPr>
                      <w:rFonts w:ascii="Cambria Math" w:hAnsi="Cambria Math" w:cs="Times New Roman"/>
                      <w:sz w:val="24"/>
                      <w:lang w:bidi="zh-TW"/>
                    </w:rPr>
                    <m:t>m</m:t>
                  </m:r>
                </m:sub>
              </m:sSub>
              <m:sSub>
                <m:sSubPr>
                  <m:ctrlPr>
                    <w:rPr>
                      <w:rFonts w:ascii="Cambria Math" w:hAnsi="Cambria Math" w:cs="Times New Roman"/>
                      <w:i/>
                      <w:sz w:val="24"/>
                      <w:lang w:bidi="zh-TW"/>
                    </w:rPr>
                  </m:ctrlPr>
                </m:sSubPr>
                <m:e>
                  <m:r>
                    <w:rPr>
                      <w:rFonts w:ascii="Cambria Math" w:hAnsi="Cambria Math" w:cs="Times New Roman"/>
                      <w:sz w:val="24"/>
                      <w:lang w:bidi="zh-TW"/>
                    </w:rPr>
                    <m:t>K</m:t>
                  </m:r>
                </m:e>
                <m:sub>
                  <m:r>
                    <w:rPr>
                      <w:rFonts w:ascii="Cambria Math" w:hAnsi="Cambria Math" w:cs="Times New Roman"/>
                      <w:sz w:val="24"/>
                      <w:lang w:bidi="zh-TW"/>
                    </w:rPr>
                    <m:t>e</m:t>
                  </m:r>
                </m:sub>
              </m:sSub>
            </m:den>
          </m:f>
        </m:oMath>
      </m:oMathPara>
    </w:p>
    <w:p w:rsidR="00C72BBC" w:rsidRDefault="00854968">
      <w:pPr>
        <w:spacing w:line="360" w:lineRule="auto"/>
        <w:ind w:firstLineChars="200" w:firstLine="480"/>
        <w:rPr>
          <w:rFonts w:ascii="Times New Roman" w:hAnsi="Times New Roman" w:cs="Times New Roman"/>
          <w:sz w:val="24"/>
          <w:lang w:val="zh-TW" w:bidi="zh-TW"/>
        </w:rPr>
      </w:pPr>
      <w:r>
        <w:rPr>
          <w:rFonts w:ascii="Times New Roman" w:hAnsi="Times New Roman" w:cs="Times New Roman"/>
          <w:sz w:val="24"/>
          <w:lang w:val="zh-TW" w:bidi="zh-TW"/>
        </w:rPr>
        <w:lastRenderedPageBreak/>
        <w:t>式中：</w:t>
      </w:r>
      <w:r>
        <w:rPr>
          <w:rFonts w:ascii="Times New Roman" w:hAnsi="Times New Roman" w:cs="Times New Roman"/>
          <w:sz w:val="24"/>
          <w:lang w:bidi="en-US"/>
        </w:rPr>
        <w:t>Q——</w:t>
      </w:r>
      <w:r>
        <w:rPr>
          <w:rFonts w:ascii="Times New Roman" w:hAnsi="Times New Roman" w:cs="Times New Roman"/>
          <w:sz w:val="24"/>
          <w:lang w:val="zh-TW" w:bidi="zh-TW"/>
        </w:rPr>
        <w:t>排气筒排放速率，</w:t>
      </w:r>
      <w:r>
        <w:rPr>
          <w:rFonts w:ascii="Times New Roman" w:hAnsi="Times New Roman" w:cs="Times New Roman"/>
          <w:sz w:val="24"/>
          <w:lang w:bidi="en-US"/>
        </w:rPr>
        <w:t>kg/h</w:t>
      </w:r>
      <w:r>
        <w:rPr>
          <w:rFonts w:ascii="Times New Roman" w:hAnsi="Times New Roman" w:cs="Times New Roman" w:hint="eastAsia"/>
          <w:sz w:val="24"/>
          <w:lang w:bidi="en-US"/>
        </w:rPr>
        <w:t>；</w:t>
      </w:r>
    </w:p>
    <w:p w:rsidR="00C72BBC" w:rsidRDefault="00854968">
      <w:pPr>
        <w:spacing w:line="360" w:lineRule="auto"/>
        <w:ind w:firstLineChars="500" w:firstLine="1200"/>
        <w:rPr>
          <w:rFonts w:ascii="Times New Roman" w:hAnsi="Times New Roman" w:cs="Times New Roman"/>
          <w:sz w:val="24"/>
          <w:lang w:val="zh-TW" w:bidi="zh-TW"/>
        </w:rPr>
      </w:pPr>
      <w:r>
        <w:rPr>
          <w:rFonts w:ascii="Times New Roman" w:hAnsi="Times New Roman" w:cs="Times New Roman"/>
          <w:sz w:val="24"/>
          <w:lang w:bidi="en-US"/>
        </w:rPr>
        <w:t>C</w:t>
      </w:r>
      <w:r>
        <w:rPr>
          <w:rFonts w:ascii="Times New Roman" w:hAnsi="Times New Roman" w:cs="Times New Roman"/>
          <w:sz w:val="24"/>
          <w:vertAlign w:val="subscript"/>
          <w:lang w:bidi="en-US"/>
        </w:rPr>
        <w:t>m</w:t>
      </w:r>
      <w:r>
        <w:rPr>
          <w:rFonts w:ascii="Times New Roman" w:hAnsi="Times New Roman" w:cs="Times New Roman"/>
          <w:sz w:val="24"/>
          <w:lang w:bidi="en-US"/>
        </w:rPr>
        <w:t>——</w:t>
      </w:r>
      <w:r>
        <w:rPr>
          <w:rFonts w:ascii="Times New Roman" w:hAnsi="Times New Roman" w:cs="Times New Roman"/>
          <w:sz w:val="24"/>
          <w:lang w:val="zh-TW" w:bidi="zh-TW"/>
        </w:rPr>
        <w:t>标准浓度，</w:t>
      </w:r>
      <w:r>
        <w:rPr>
          <w:rFonts w:ascii="Times New Roman" w:hAnsi="Times New Roman" w:cs="Times New Roman"/>
          <w:sz w:val="24"/>
          <w:lang w:bidi="en-US"/>
        </w:rPr>
        <w:t>mg/m</w:t>
      </w:r>
      <w:r>
        <w:rPr>
          <w:rFonts w:ascii="Times New Roman" w:hAnsi="Times New Roman" w:cs="Times New Roman"/>
          <w:sz w:val="24"/>
          <w:vertAlign w:val="superscript"/>
          <w:lang w:bidi="en-US"/>
        </w:rPr>
        <w:t>3</w:t>
      </w:r>
      <w:r>
        <w:rPr>
          <w:rFonts w:ascii="Times New Roman" w:hAnsi="Times New Roman" w:cs="Times New Roman"/>
          <w:sz w:val="24"/>
          <w:lang w:bidi="en-US"/>
        </w:rPr>
        <w:t>；</w:t>
      </w:r>
    </w:p>
    <w:p w:rsidR="00C72BBC" w:rsidRDefault="00854968">
      <w:pPr>
        <w:spacing w:line="360" w:lineRule="auto"/>
        <w:ind w:firstLineChars="500" w:firstLine="1200"/>
        <w:rPr>
          <w:rFonts w:ascii="Times New Roman" w:hAnsi="Times New Roman" w:cs="Times New Roman"/>
          <w:sz w:val="24"/>
          <w:lang w:val="zh-TW" w:bidi="zh-TW"/>
        </w:rPr>
      </w:pPr>
      <w:r>
        <w:rPr>
          <w:rFonts w:ascii="Times New Roman" w:hAnsi="Times New Roman" w:cs="Times New Roman"/>
          <w:sz w:val="24"/>
          <w:lang w:val="zh-TW" w:bidi="zh-TW"/>
        </w:rPr>
        <w:t>K</w:t>
      </w:r>
      <w:r>
        <w:rPr>
          <w:rFonts w:ascii="Times New Roman" w:hAnsi="Times New Roman" w:cs="Times New Roman"/>
          <w:sz w:val="24"/>
          <w:vertAlign w:val="subscript"/>
          <w:lang w:val="zh-TW" w:bidi="zh-TW"/>
        </w:rPr>
        <w:t>e</w:t>
      </w:r>
      <w:r>
        <w:rPr>
          <w:rFonts w:ascii="Times New Roman" w:hAnsi="Times New Roman" w:cs="Times New Roman"/>
          <w:sz w:val="24"/>
          <w:lang w:val="zh-TW" w:bidi="zh-TW"/>
        </w:rPr>
        <w:t>——</w:t>
      </w:r>
      <w:r>
        <w:rPr>
          <w:rFonts w:ascii="Times New Roman" w:hAnsi="Times New Roman" w:cs="Times New Roman"/>
          <w:sz w:val="24"/>
          <w:lang w:val="zh-TW" w:bidi="zh-TW"/>
        </w:rPr>
        <w:t>地区性经济系数</w:t>
      </w:r>
      <w:r>
        <w:rPr>
          <w:rFonts w:ascii="Times New Roman" w:hAnsi="Times New Roman" w:cs="Times New Roman" w:hint="eastAsia"/>
          <w:sz w:val="24"/>
          <w:lang w:val="zh-TW" w:bidi="zh-TW"/>
        </w:rPr>
        <w:t>，</w:t>
      </w:r>
      <w:r>
        <w:rPr>
          <w:rFonts w:ascii="Times New Roman" w:hAnsi="Times New Roman" w:cs="Times New Roman"/>
          <w:sz w:val="24"/>
          <w:lang w:val="zh-TW" w:bidi="zh-TW"/>
        </w:rPr>
        <w:t>取值为</w:t>
      </w:r>
      <w:r>
        <w:rPr>
          <w:rFonts w:ascii="Times New Roman" w:hAnsi="Times New Roman" w:cs="Times New Roman"/>
          <w:sz w:val="24"/>
          <w:lang w:bidi="en-US"/>
        </w:rPr>
        <w:t>0.5~1.5</w:t>
      </w:r>
      <w:r>
        <w:rPr>
          <w:rFonts w:ascii="Times New Roman" w:hAnsi="Times New Roman" w:cs="Times New Roman" w:hint="eastAsia"/>
          <w:sz w:val="24"/>
          <w:lang w:bidi="en-US"/>
        </w:rPr>
        <w:t>，</w:t>
      </w:r>
      <w:r>
        <w:rPr>
          <w:rFonts w:ascii="Times New Roman" w:hAnsi="Times New Roman" w:cs="Times New Roman"/>
          <w:sz w:val="24"/>
          <w:lang w:val="zh-TW" w:bidi="zh-TW"/>
        </w:rPr>
        <w:t>根据当地经济发展现状，本评价取</w:t>
      </w:r>
      <w:r>
        <w:rPr>
          <w:rFonts w:ascii="Times New Roman" w:hAnsi="Times New Roman" w:cs="Times New Roman"/>
          <w:sz w:val="24"/>
          <w:lang w:bidi="en-US"/>
        </w:rPr>
        <w:t>1.0</w:t>
      </w:r>
      <w:r>
        <w:rPr>
          <w:rFonts w:ascii="Times New Roman" w:hAnsi="Times New Roman" w:cs="Times New Roman"/>
          <w:sz w:val="24"/>
          <w:lang w:bidi="en-US"/>
        </w:rPr>
        <w:t>。</w:t>
      </w:r>
    </w:p>
    <w:p w:rsidR="00C72BBC" w:rsidRDefault="00854968">
      <w:pPr>
        <w:spacing w:line="360" w:lineRule="auto"/>
        <w:ind w:firstLineChars="200" w:firstLine="480"/>
        <w:rPr>
          <w:rFonts w:ascii="Times New Roman" w:hAnsi="Times New Roman" w:cs="Times New Roman"/>
          <w:sz w:val="24"/>
          <w:lang w:bidi="zh-TW"/>
        </w:rPr>
      </w:pPr>
      <w:r>
        <w:rPr>
          <w:rFonts w:ascii="Times New Roman" w:hAnsi="Times New Roman" w:cs="Times New Roman"/>
          <w:sz w:val="24"/>
          <w:lang w:bidi="en-US"/>
        </w:rPr>
        <w:t>项目废气中污染物的排放系数</w:t>
      </w:r>
      <w:r>
        <w:rPr>
          <w:rFonts w:ascii="Times New Roman" w:hAnsi="Times New Roman" w:cs="Times New Roman"/>
          <w:sz w:val="24"/>
          <w:lang w:bidi="en-US"/>
        </w:rPr>
        <w:t>R</w:t>
      </w:r>
      <w:r>
        <w:rPr>
          <w:rFonts w:ascii="Times New Roman" w:hAnsi="Times New Roman" w:cs="Times New Roman"/>
          <w:sz w:val="24"/>
          <w:lang w:bidi="en-US"/>
        </w:rPr>
        <w:t>及其应达到的有效高度见下表。</w:t>
      </w:r>
    </w:p>
    <w:p w:rsidR="00C72BBC" w:rsidRDefault="00854968">
      <w:pPr>
        <w:spacing w:line="360" w:lineRule="auto"/>
        <w:ind w:firstLineChars="200" w:firstLine="422"/>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7.2-1  </w:t>
      </w:r>
      <w:r>
        <w:rPr>
          <w:rFonts w:ascii="Times New Roman" w:hAnsi="Times New Roman" w:cs="Times New Roman" w:hint="eastAsia"/>
          <w:b/>
        </w:rPr>
        <w:t>排放系数法校核主要排气筒高度结果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6"/>
        <w:gridCol w:w="2100"/>
        <w:gridCol w:w="1237"/>
        <w:gridCol w:w="1281"/>
        <w:gridCol w:w="1079"/>
        <w:gridCol w:w="1092"/>
        <w:gridCol w:w="1121"/>
      </w:tblGrid>
      <w:tr w:rsidR="00C72BBC">
        <w:trPr>
          <w:trHeight w:val="20"/>
          <w:jc w:val="center"/>
        </w:trPr>
        <w:tc>
          <w:tcPr>
            <w:tcW w:w="250" w:type="pct"/>
            <w:vMerge w:val="restar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序号</w:t>
            </w:r>
          </w:p>
        </w:tc>
        <w:tc>
          <w:tcPr>
            <w:tcW w:w="3421" w:type="pct"/>
            <w:gridSpan w:val="4"/>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本项目情况</w:t>
            </w:r>
          </w:p>
        </w:tc>
        <w:tc>
          <w:tcPr>
            <w:tcW w:w="1329" w:type="pct"/>
            <w:gridSpan w:val="2"/>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校核高度</w:t>
            </w:r>
          </w:p>
        </w:tc>
      </w:tr>
      <w:tr w:rsidR="00C72BBC">
        <w:trPr>
          <w:trHeight w:val="20"/>
          <w:jc w:val="center"/>
        </w:trPr>
        <w:tc>
          <w:tcPr>
            <w:tcW w:w="250" w:type="pct"/>
            <w:vMerge/>
            <w:shd w:val="clear" w:color="auto" w:fill="FFFFFF"/>
            <w:vAlign w:val="center"/>
          </w:tcPr>
          <w:p w:rsidR="00C72BBC" w:rsidRDefault="00C72BBC">
            <w:pPr>
              <w:jc w:val="center"/>
              <w:rPr>
                <w:rFonts w:ascii="Times New Roman" w:hAnsi="Times New Roman" w:cs="Times New Roman"/>
                <w:b/>
              </w:rPr>
            </w:pPr>
          </w:p>
        </w:tc>
        <w:tc>
          <w:tcPr>
            <w:tcW w:w="1261"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排放口编号</w:t>
            </w:r>
          </w:p>
        </w:tc>
        <w:tc>
          <w:tcPr>
            <w:tcW w:w="743"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污染物</w:t>
            </w:r>
          </w:p>
        </w:tc>
        <w:tc>
          <w:tcPr>
            <w:tcW w:w="769"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排放量</w:t>
            </w:r>
            <w:r>
              <w:rPr>
                <w:rFonts w:ascii="Times New Roman" w:hAnsi="Times New Roman" w:cs="Times New Roman"/>
                <w:b/>
              </w:rPr>
              <w:t>(kg/h)</w:t>
            </w:r>
          </w:p>
        </w:tc>
        <w:tc>
          <w:tcPr>
            <w:tcW w:w="648"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几何高度</w:t>
            </w:r>
          </w:p>
          <w:p w:rsidR="00C72BBC" w:rsidRDefault="00854968">
            <w:pPr>
              <w:jc w:val="center"/>
              <w:rPr>
                <w:rFonts w:ascii="Times New Roman" w:hAnsi="Times New Roman" w:cs="Times New Roman"/>
                <w:b/>
              </w:rPr>
            </w:pPr>
            <w:r>
              <w:rPr>
                <w:rFonts w:ascii="Times New Roman" w:hAnsi="Times New Roman" w:cs="Times New Roman"/>
                <w:b/>
              </w:rPr>
              <w:t>(m)</w:t>
            </w:r>
          </w:p>
        </w:tc>
        <w:tc>
          <w:tcPr>
            <w:tcW w:w="656"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排放系数</w:t>
            </w:r>
            <w:r>
              <w:rPr>
                <w:rFonts w:ascii="Times New Roman" w:hAnsi="Times New Roman" w:cs="Times New Roman"/>
                <w:b/>
              </w:rPr>
              <w:t xml:space="preserve"> R</w:t>
            </w:r>
          </w:p>
        </w:tc>
        <w:tc>
          <w:tcPr>
            <w:tcW w:w="673"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要求有效高度</w:t>
            </w:r>
            <w:r>
              <w:rPr>
                <w:rFonts w:ascii="Times New Roman" w:hAnsi="Times New Roman" w:cs="Times New Roman"/>
                <w:b/>
              </w:rPr>
              <w:t>He</w:t>
            </w:r>
          </w:p>
        </w:tc>
      </w:tr>
      <w:tr w:rsidR="00C72BBC">
        <w:trPr>
          <w:trHeight w:val="20"/>
          <w:jc w:val="center"/>
        </w:trPr>
        <w:tc>
          <w:tcPr>
            <w:tcW w:w="250"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1261"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废气排气筒</w:t>
            </w:r>
            <w:r>
              <w:rPr>
                <w:rFonts w:ascii="Times New Roman" w:hAnsi="Times New Roman" w:cs="Times New Roman"/>
              </w:rPr>
              <w:t>1#</w:t>
            </w:r>
          </w:p>
        </w:tc>
        <w:tc>
          <w:tcPr>
            <w:tcW w:w="743"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VOC</w:t>
            </w:r>
            <w:r>
              <w:rPr>
                <w:rFonts w:ascii="Times New Roman" w:hAnsi="Times New Roman" w:cs="Times New Roman" w:hint="eastAsia"/>
                <w:vertAlign w:val="subscript"/>
              </w:rPr>
              <w:t>S</w:t>
            </w:r>
          </w:p>
        </w:tc>
        <w:tc>
          <w:tcPr>
            <w:tcW w:w="769"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1.39</w:t>
            </w:r>
          </w:p>
        </w:tc>
        <w:tc>
          <w:tcPr>
            <w:tcW w:w="648"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15</w:t>
            </w:r>
          </w:p>
        </w:tc>
        <w:tc>
          <w:tcPr>
            <w:tcW w:w="656"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0.70</w:t>
            </w:r>
          </w:p>
        </w:tc>
        <w:tc>
          <w:tcPr>
            <w:tcW w:w="673" w:type="pct"/>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由上表可知，本项目排气筒要求的最低高度为</w:t>
      </w:r>
      <w:r>
        <w:rPr>
          <w:rFonts w:ascii="Times New Roman" w:hAnsi="Times New Roman" w:cs="Times New Roman" w:hint="eastAsia"/>
          <w:sz w:val="24"/>
        </w:rPr>
        <w:t>15m</w:t>
      </w:r>
      <w:r>
        <w:rPr>
          <w:rFonts w:ascii="Times New Roman" w:hAnsi="Times New Roman" w:cs="Times New Roman" w:hint="eastAsia"/>
          <w:sz w:val="24"/>
        </w:rPr>
        <w:t>，本项目实际排气筒高度为</w:t>
      </w:r>
      <w:r>
        <w:rPr>
          <w:rFonts w:ascii="Times New Roman" w:hAnsi="Times New Roman" w:cs="Times New Roman" w:hint="eastAsia"/>
          <w:sz w:val="24"/>
        </w:rPr>
        <w:t>15m</w:t>
      </w:r>
      <w:r>
        <w:rPr>
          <w:rFonts w:ascii="Times New Roman" w:hAnsi="Times New Roman" w:cs="Times New Roman" w:hint="eastAsia"/>
          <w:sz w:val="24"/>
        </w:rPr>
        <w:t>，满足规范的排气筒高度要求。根据预测，本项目设置的排气筒排放的污染物对区域环境和周边敏感点带来影响在可接受范围内，因此本项目排气筒高度是满足环保要求的。</w:t>
      </w:r>
    </w:p>
    <w:p w:rsidR="00C72BBC" w:rsidRDefault="00854968">
      <w:pPr>
        <w:pStyle w:val="2"/>
        <w:spacing w:before="0" w:after="0" w:line="360" w:lineRule="auto"/>
        <w:jc w:val="left"/>
        <w:rPr>
          <w:rFonts w:ascii="Times New Roman" w:hAnsi="Times New Roman" w:cs="Times New Roman"/>
          <w:sz w:val="30"/>
          <w:szCs w:val="30"/>
        </w:rPr>
      </w:pPr>
      <w:bookmarkStart w:id="817" w:name="_Toc121381347"/>
      <w:r>
        <w:rPr>
          <w:rFonts w:ascii="Times New Roman" w:hAnsi="Times New Roman" w:cs="Times New Roman" w:hint="eastAsia"/>
          <w:sz w:val="30"/>
          <w:szCs w:val="30"/>
        </w:rPr>
        <w:t>7</w:t>
      </w:r>
      <w:r>
        <w:rPr>
          <w:rFonts w:ascii="Times New Roman" w:hAnsi="Times New Roman" w:cs="Times New Roman"/>
          <w:sz w:val="30"/>
          <w:szCs w:val="30"/>
        </w:rPr>
        <w:t>.</w:t>
      </w:r>
      <w:r>
        <w:rPr>
          <w:rFonts w:ascii="Times New Roman" w:hAnsi="Times New Roman" w:cs="Times New Roman" w:hint="eastAsia"/>
          <w:sz w:val="30"/>
          <w:szCs w:val="30"/>
        </w:rPr>
        <w:t>3</w:t>
      </w:r>
      <w:r>
        <w:rPr>
          <w:rFonts w:ascii="Times New Roman" w:hAnsi="Times New Roman" w:cs="Times New Roman" w:hint="eastAsia"/>
          <w:sz w:val="30"/>
          <w:szCs w:val="30"/>
        </w:rPr>
        <w:t>营运期地表水污染防治措施及可行性分析</w:t>
      </w:r>
      <w:bookmarkEnd w:id="817"/>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项目厂区釆用雨污分流、污污分流制，后期雨水排入园区雨水管。本项目营运期废水主要有</w:t>
      </w:r>
      <w:bookmarkStart w:id="818" w:name="OLE_LINK156"/>
      <w:bookmarkStart w:id="819" w:name="OLE_LINK159"/>
      <w:r>
        <w:rPr>
          <w:rFonts w:ascii="Times New Roman" w:hAnsi="Times New Roman" w:cs="Times New Roman" w:hint="eastAsia"/>
          <w:sz w:val="24"/>
        </w:rPr>
        <w:t>工艺废水、清洗废水、循环冷却水、生活污水及初期雨水</w:t>
      </w:r>
      <w:bookmarkEnd w:id="818"/>
      <w:bookmarkEnd w:id="819"/>
      <w:r>
        <w:rPr>
          <w:rFonts w:ascii="Times New Roman" w:hAnsi="Times New Roman" w:cs="Times New Roman" w:hint="eastAsia"/>
          <w:sz w:val="24"/>
        </w:rPr>
        <w:t>等。</w:t>
      </w:r>
    </w:p>
    <w:p w:rsidR="00C72BBC" w:rsidRDefault="00854968">
      <w:pPr>
        <w:pStyle w:val="3"/>
        <w:spacing w:before="0" w:after="0" w:line="360" w:lineRule="auto"/>
        <w:rPr>
          <w:rFonts w:ascii="Times New Roman" w:hAnsi="Times New Roman" w:cs="Times New Roman"/>
          <w:sz w:val="28"/>
        </w:rPr>
      </w:pPr>
      <w:bookmarkStart w:id="820" w:name="_Toc121381348"/>
      <w:r>
        <w:rPr>
          <w:rFonts w:ascii="Times New Roman" w:hAnsi="Times New Roman" w:cs="Times New Roman" w:hint="eastAsia"/>
          <w:sz w:val="28"/>
        </w:rPr>
        <w:t>7.3</w:t>
      </w:r>
      <w:r>
        <w:rPr>
          <w:rFonts w:ascii="Times New Roman" w:hAnsi="Times New Roman" w:cs="Times New Roman"/>
          <w:sz w:val="28"/>
        </w:rPr>
        <w:t>.1</w:t>
      </w:r>
      <w:r>
        <w:rPr>
          <w:rFonts w:ascii="Times New Roman" w:hAnsi="Times New Roman" w:cs="Times New Roman" w:hint="eastAsia"/>
          <w:sz w:val="28"/>
        </w:rPr>
        <w:t>雨污分流措施</w:t>
      </w:r>
      <w:bookmarkEnd w:id="820"/>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本项目拟按要求建设雨污分流系统，根据估算本项目一次初期雨水量为</w:t>
      </w:r>
      <w:r>
        <w:rPr>
          <w:rFonts w:ascii="Times New Roman" w:hAnsi="Times New Roman" w:cs="Times New Roman" w:hint="eastAsia"/>
          <w:sz w:val="24"/>
          <w:lang w:bidi="en-US"/>
        </w:rPr>
        <w:t>47.6</w:t>
      </w:r>
      <w:r>
        <w:rPr>
          <w:rFonts w:ascii="Times New Roman" w:hAnsi="Times New Roman" w:cs="Times New Roman"/>
          <w:sz w:val="24"/>
          <w:lang w:bidi="en-US"/>
        </w:rPr>
        <w:t>m</w:t>
      </w:r>
      <w:r>
        <w:rPr>
          <w:rFonts w:ascii="Times New Roman" w:hAnsi="Times New Roman" w:cs="Times New Roman" w:hint="eastAsia"/>
          <w:sz w:val="24"/>
          <w:vertAlign w:val="superscript"/>
          <w:lang w:bidi="en-US"/>
        </w:rPr>
        <w:t>3</w:t>
      </w:r>
      <w:r>
        <w:rPr>
          <w:rFonts w:ascii="Times New Roman" w:hAnsi="Times New Roman" w:cs="Times New Roman" w:hint="eastAsia"/>
          <w:sz w:val="24"/>
          <w:lang w:bidi="en-US"/>
        </w:rPr>
        <w:t>，依托现有</w:t>
      </w:r>
      <w:r w:rsidR="00375542" w:rsidRPr="00375542">
        <w:rPr>
          <w:rFonts w:ascii="Times New Roman" w:hAnsi="Times New Roman" w:cs="Times New Roman"/>
          <w:sz w:val="24"/>
          <w:lang w:bidi="en-US"/>
        </w:rPr>
        <w:t>445.5</w:t>
      </w:r>
      <w:r>
        <w:rPr>
          <w:rFonts w:ascii="Times New Roman" w:hAnsi="Times New Roman" w:cs="Times New Roman"/>
          <w:sz w:val="24"/>
          <w:lang w:bidi="en-US"/>
        </w:rPr>
        <w:t>m</w:t>
      </w:r>
      <w:r>
        <w:rPr>
          <w:rFonts w:ascii="Times New Roman" w:hAnsi="Times New Roman" w:cs="Times New Roman"/>
          <w:sz w:val="24"/>
          <w:vertAlign w:val="superscript"/>
          <w:lang w:bidi="en-US"/>
        </w:rPr>
        <w:t>3</w:t>
      </w:r>
      <w:r>
        <w:rPr>
          <w:rFonts w:ascii="Times New Roman" w:hAnsi="Times New Roman" w:cs="Times New Roman"/>
          <w:sz w:val="24"/>
          <w:lang w:bidi="en-US"/>
        </w:rPr>
        <w:t>的初期雨水收集池对全厂受污染区域的雨水进行收集，完全满足本项目初期雨水的收集要求。</w:t>
      </w:r>
      <w:r>
        <w:rPr>
          <w:rFonts w:ascii="Times New Roman" w:hAnsi="Times New Roman" w:cs="Times New Roman" w:hint="eastAsia"/>
          <w:sz w:val="24"/>
          <w:lang w:bidi="en-US"/>
        </w:rPr>
        <w:t>同时，企业拟</w:t>
      </w:r>
      <w:r>
        <w:rPr>
          <w:rFonts w:ascii="Times New Roman" w:hAnsi="Times New Roman" w:cs="Times New Roman"/>
          <w:sz w:val="24"/>
          <w:lang w:bidi="en-US"/>
        </w:rPr>
        <w:t>在厂区雨水排放口前设置截止阀，通向厂外雨水管网的阀门处于常闭状态，控制初期雨水进入初期雨水池，监控合格后再排入污水管道，否则泵入厂区废水预处理系统进行处理。</w:t>
      </w:r>
    </w:p>
    <w:p w:rsidR="00C72BBC" w:rsidRDefault="00854968">
      <w:pPr>
        <w:pStyle w:val="3"/>
        <w:spacing w:before="0" w:after="0" w:line="360" w:lineRule="auto"/>
        <w:rPr>
          <w:rFonts w:ascii="Times New Roman" w:hAnsi="Times New Roman" w:cs="Times New Roman"/>
          <w:sz w:val="28"/>
        </w:rPr>
      </w:pPr>
      <w:bookmarkStart w:id="821" w:name="_Toc121381349"/>
      <w:r>
        <w:rPr>
          <w:rFonts w:ascii="Times New Roman" w:hAnsi="Times New Roman" w:cs="Times New Roman" w:hint="eastAsia"/>
          <w:sz w:val="28"/>
        </w:rPr>
        <w:t>7.3</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hint="eastAsia"/>
          <w:sz w:val="28"/>
        </w:rPr>
        <w:t>项目废水收集处理措施</w:t>
      </w:r>
      <w:bookmarkEnd w:id="821"/>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本项目营运期废水主要有</w:t>
      </w:r>
      <w:r w:rsidR="00380148" w:rsidRPr="00380148">
        <w:rPr>
          <w:rFonts w:ascii="Times New Roman" w:hAnsi="Times New Roman" w:cs="Times New Roman" w:hint="eastAsia"/>
          <w:sz w:val="24"/>
        </w:rPr>
        <w:t>工艺过程中产生的工艺废水（脱水精馏塔产生的精馏废水；母液浓缩过程产生的冷凝废水）、车间地面清洁废水、初期雨水及员工生活废水</w:t>
      </w:r>
      <w:r w:rsidR="00380148">
        <w:rPr>
          <w:rFonts w:ascii="Times New Roman" w:hAnsi="Times New Roman" w:cs="Times New Roman" w:hint="eastAsia"/>
          <w:sz w:val="24"/>
          <w:lang w:bidi="en-US"/>
        </w:rPr>
        <w:t>，经</w:t>
      </w:r>
      <w:r>
        <w:rPr>
          <w:rFonts w:ascii="Times New Roman" w:hAnsi="Times New Roman" w:cs="Times New Roman" w:hint="eastAsia"/>
          <w:sz w:val="24"/>
          <w:lang w:bidi="en-US"/>
        </w:rPr>
        <w:t>厂区废水预处理系统处理后和经化粪池处理后的生活污水一起排入园区污水管，进入</w:t>
      </w:r>
      <w:r w:rsidR="00D6713D" w:rsidRPr="00D6713D">
        <w:rPr>
          <w:rFonts w:ascii="Times New Roman" w:hAnsi="Times New Roman" w:cs="Times New Roman" w:hint="eastAsia"/>
          <w:bCs/>
          <w:sz w:val="24"/>
          <w:lang w:bidi="en-US"/>
        </w:rPr>
        <w:t>岳阳广华污水处理有限公司（</w:t>
      </w:r>
      <w:r w:rsidR="00A050CE">
        <w:rPr>
          <w:rFonts w:ascii="Times New Roman" w:hAnsi="Times New Roman" w:cs="Times New Roman" w:hint="eastAsia"/>
          <w:bCs/>
          <w:sz w:val="24"/>
          <w:lang w:bidi="en-US"/>
        </w:rPr>
        <w:t>原云溪污水处理厂</w:t>
      </w:r>
      <w:r w:rsidR="00D6713D" w:rsidRPr="00D6713D">
        <w:rPr>
          <w:rFonts w:ascii="Times New Roman" w:hAnsi="Times New Roman" w:cs="Times New Roman" w:hint="eastAsia"/>
          <w:bCs/>
          <w:sz w:val="24"/>
          <w:lang w:bidi="en-US"/>
        </w:rPr>
        <w:t>）</w:t>
      </w:r>
      <w:r>
        <w:rPr>
          <w:rFonts w:ascii="Times New Roman" w:hAnsi="Times New Roman" w:cs="Times New Roman" w:hint="eastAsia"/>
          <w:sz w:val="24"/>
          <w:lang w:bidi="en-US"/>
        </w:rPr>
        <w:t>进一步处理。</w:t>
      </w:r>
    </w:p>
    <w:p w:rsidR="00C72BBC" w:rsidRDefault="00854968">
      <w:pPr>
        <w:pStyle w:val="4"/>
        <w:spacing w:before="0" w:after="0" w:line="360" w:lineRule="auto"/>
        <w:rPr>
          <w:rFonts w:ascii="Times New Roman" w:hAnsi="Times New Roman" w:cs="Times New Roman"/>
          <w:sz w:val="24"/>
        </w:rPr>
      </w:pPr>
      <w:r>
        <w:rPr>
          <w:rFonts w:ascii="Times New Roman" w:hAnsi="Times New Roman" w:cs="Times New Roman"/>
          <w:sz w:val="24"/>
        </w:rPr>
        <w:lastRenderedPageBreak/>
        <w:t>7.3.2.1</w:t>
      </w:r>
      <w:r>
        <w:rPr>
          <w:rFonts w:ascii="Times New Roman" w:hAnsi="Times New Roman" w:cs="Times New Roman"/>
          <w:sz w:val="24"/>
        </w:rPr>
        <w:t>收集处理措施</w:t>
      </w:r>
    </w:p>
    <w:p w:rsidR="00C72BBC" w:rsidRDefault="00854968">
      <w:pPr>
        <w:pStyle w:val="4"/>
        <w:spacing w:before="0" w:after="0" w:line="360" w:lineRule="auto"/>
        <w:rPr>
          <w:rFonts w:ascii="Times New Roman" w:hAnsi="Times New Roman" w:cs="Times New Roman"/>
          <w:sz w:val="24"/>
        </w:rPr>
      </w:pPr>
      <w:r>
        <w:rPr>
          <w:rFonts w:ascii="Times New Roman" w:hAnsi="Times New Roman" w:cs="Times New Roman"/>
          <w:sz w:val="24"/>
        </w:rPr>
        <w:t>7.3.2.</w:t>
      </w:r>
      <w:r>
        <w:rPr>
          <w:rFonts w:ascii="Times New Roman" w:hAnsi="Times New Roman" w:cs="Times New Roman" w:hint="eastAsia"/>
          <w:sz w:val="24"/>
        </w:rPr>
        <w:t>2</w:t>
      </w:r>
      <w:r>
        <w:rPr>
          <w:rFonts w:ascii="Times New Roman" w:hAnsi="Times New Roman" w:cs="Times New Roman" w:hint="eastAsia"/>
          <w:sz w:val="24"/>
        </w:rPr>
        <w:t>处理措施可行性分析</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根据工程分析可知，本项目需处理的平均废水量约为</w:t>
      </w:r>
      <w:r w:rsidR="006D6DE9">
        <w:rPr>
          <w:rFonts w:ascii="Times New Roman" w:hAnsi="Times New Roman" w:cs="Times New Roman" w:hint="eastAsia"/>
          <w:sz w:val="24"/>
          <w:lang w:bidi="en-US"/>
        </w:rPr>
        <w:t>118.59</w:t>
      </w:r>
      <w:r>
        <w:rPr>
          <w:rFonts w:ascii="Times New Roman" w:hAnsi="Times New Roman" w:cs="Times New Roman" w:hint="eastAsia"/>
          <w:sz w:val="24"/>
          <w:lang w:bidi="en-US"/>
        </w:rPr>
        <w:t>m</w:t>
      </w:r>
      <w:r>
        <w:rPr>
          <w:rFonts w:ascii="Times New Roman" w:hAnsi="Times New Roman" w:cs="Times New Roman" w:hint="eastAsia"/>
          <w:sz w:val="24"/>
          <w:vertAlign w:val="superscript"/>
          <w:lang w:bidi="en-US"/>
        </w:rPr>
        <w:t>3</w:t>
      </w:r>
      <w:r>
        <w:rPr>
          <w:rFonts w:ascii="Times New Roman" w:hAnsi="Times New Roman" w:cs="Times New Roman" w:hint="eastAsia"/>
          <w:sz w:val="24"/>
          <w:lang w:bidi="en-US"/>
        </w:rPr>
        <w:t>/d</w:t>
      </w:r>
      <w:r>
        <w:rPr>
          <w:rFonts w:ascii="Times New Roman" w:hAnsi="Times New Roman" w:cs="Times New Roman" w:hint="eastAsia"/>
          <w:sz w:val="24"/>
          <w:lang w:bidi="en-US"/>
        </w:rPr>
        <w:t>，公司废水处理站设计处理规模为</w:t>
      </w:r>
      <w:r w:rsidR="00375542">
        <w:rPr>
          <w:rFonts w:ascii="Times New Roman" w:hAnsi="Times New Roman" w:cs="Times New Roman" w:hint="eastAsia"/>
          <w:sz w:val="24"/>
          <w:lang w:bidi="en-US"/>
        </w:rPr>
        <w:t>130</w:t>
      </w:r>
      <w:r>
        <w:rPr>
          <w:rFonts w:ascii="Times New Roman" w:hAnsi="Times New Roman" w:cs="Times New Roman" w:hint="eastAsia"/>
          <w:sz w:val="24"/>
          <w:lang w:bidi="en-US"/>
        </w:rPr>
        <w:t>m</w:t>
      </w:r>
      <w:r>
        <w:rPr>
          <w:rFonts w:ascii="Times New Roman" w:hAnsi="Times New Roman" w:cs="Times New Roman" w:hint="eastAsia"/>
          <w:sz w:val="24"/>
          <w:vertAlign w:val="superscript"/>
          <w:lang w:bidi="en-US"/>
        </w:rPr>
        <w:t>3</w:t>
      </w:r>
      <w:r>
        <w:rPr>
          <w:rFonts w:ascii="Times New Roman" w:hAnsi="Times New Roman" w:cs="Times New Roman" w:hint="eastAsia"/>
          <w:sz w:val="24"/>
          <w:lang w:bidi="en-US"/>
        </w:rPr>
        <w:t>/d</w:t>
      </w:r>
      <w:r>
        <w:rPr>
          <w:rFonts w:ascii="Times New Roman" w:hAnsi="Times New Roman" w:cs="Times New Roman" w:hint="eastAsia"/>
          <w:sz w:val="24"/>
          <w:lang w:bidi="en-US"/>
        </w:rPr>
        <w:t>，完全能接纳本项目的废水处理需求，对于废水处理量的波动（主要是实际处理水量小于设计处理规模）对生化系统的影响可通过调整废水在生化系统中的停留时间和添加营养物质的方式进行控制，通过优化调整废水处理系统的控制参数，可保证废水处理系统的正常运行。</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本项目废水处理工艺和现有厂区的废水处理工艺一致，也是釆用的</w:t>
      </w:r>
      <w:r>
        <w:rPr>
          <w:rFonts w:ascii="Times New Roman" w:hAnsi="Times New Roman" w:cs="Times New Roman"/>
          <w:sz w:val="24"/>
          <w:lang w:bidi="zh-CN"/>
        </w:rPr>
        <w:t>“</w:t>
      </w:r>
      <w:r w:rsidR="00375542" w:rsidRPr="00375542">
        <w:rPr>
          <w:rFonts w:ascii="Times New Roman" w:hAnsi="Times New Roman" w:cs="Times New Roman" w:hint="eastAsia"/>
          <w:sz w:val="24"/>
          <w:lang w:bidi="zh-CN"/>
        </w:rPr>
        <w:t>芬顿反应</w:t>
      </w:r>
      <w:r w:rsidR="00375542" w:rsidRPr="00375542">
        <w:rPr>
          <w:rFonts w:ascii="Times New Roman" w:hAnsi="Times New Roman" w:cs="Times New Roman" w:hint="eastAsia"/>
          <w:sz w:val="24"/>
          <w:lang w:bidi="zh-CN"/>
        </w:rPr>
        <w:t>+</w:t>
      </w:r>
      <w:r w:rsidR="00375542" w:rsidRPr="00375542">
        <w:rPr>
          <w:rFonts w:ascii="Times New Roman" w:hAnsi="Times New Roman" w:cs="Times New Roman" w:hint="eastAsia"/>
          <w:sz w:val="24"/>
          <w:lang w:bidi="zh-CN"/>
        </w:rPr>
        <w:t>中和</w:t>
      </w:r>
      <w:r w:rsidR="00375542" w:rsidRPr="00375542">
        <w:rPr>
          <w:rFonts w:ascii="Times New Roman" w:hAnsi="Times New Roman" w:cs="Times New Roman" w:hint="eastAsia"/>
          <w:sz w:val="24"/>
          <w:lang w:bidi="zh-CN"/>
        </w:rPr>
        <w:t>+</w:t>
      </w:r>
      <w:r w:rsidR="00375542" w:rsidRPr="00375542">
        <w:rPr>
          <w:rFonts w:ascii="Times New Roman" w:hAnsi="Times New Roman" w:cs="Times New Roman" w:hint="eastAsia"/>
          <w:sz w:val="24"/>
          <w:lang w:bidi="zh-CN"/>
        </w:rPr>
        <w:t>絮凝沉淀</w:t>
      </w:r>
      <w:r>
        <w:rPr>
          <w:rFonts w:ascii="Times New Roman" w:hAnsi="Times New Roman" w:cs="Times New Roman"/>
          <w:sz w:val="24"/>
          <w:lang w:bidi="zh-TW"/>
        </w:rPr>
        <w:t>”</w:t>
      </w:r>
      <w:r>
        <w:rPr>
          <w:rFonts w:ascii="Times New Roman" w:hAnsi="Times New Roman" w:cs="Times New Roman"/>
          <w:sz w:val="24"/>
          <w:lang w:bidi="zh-TW"/>
        </w:rPr>
        <w:t>的处理工艺，废水来源和水质也基本一致</w:t>
      </w:r>
      <w:r>
        <w:rPr>
          <w:rFonts w:ascii="Times New Roman" w:hAnsi="Times New Roman" w:cs="Times New Roman"/>
          <w:i/>
          <w:iCs/>
          <w:sz w:val="24"/>
          <w:lang w:bidi="zh-TW"/>
        </w:rPr>
        <w:t>，</w:t>
      </w:r>
      <w:r>
        <w:rPr>
          <w:rFonts w:ascii="Times New Roman" w:hAnsi="Times New Roman" w:cs="Times New Roman"/>
          <w:sz w:val="24"/>
          <w:lang w:bidi="zh-TW"/>
        </w:rPr>
        <w:t>根据现有项目的废水处理站岀水水质监测结果可知，现有项目废水中各污染物</w:t>
      </w:r>
      <w:r>
        <w:rPr>
          <w:rFonts w:ascii="Times New Roman" w:hAnsi="Times New Roman" w:cs="Times New Roman"/>
          <w:sz w:val="24"/>
          <w:lang w:bidi="en-US"/>
        </w:rPr>
        <w:t>pH</w:t>
      </w:r>
      <w:r>
        <w:rPr>
          <w:rFonts w:ascii="Times New Roman" w:hAnsi="Times New Roman" w:cs="Times New Roman"/>
          <w:sz w:val="24"/>
          <w:lang w:bidi="en-US"/>
        </w:rPr>
        <w:t>、</w:t>
      </w:r>
      <w:r>
        <w:rPr>
          <w:rFonts w:ascii="Times New Roman" w:hAnsi="Times New Roman" w:cs="Times New Roman"/>
          <w:sz w:val="24"/>
          <w:lang w:bidi="en-US"/>
        </w:rPr>
        <w:t>COD</w:t>
      </w:r>
      <w:r>
        <w:rPr>
          <w:rFonts w:ascii="Times New Roman" w:hAnsi="Times New Roman" w:cs="Times New Roman"/>
          <w:sz w:val="24"/>
          <w:lang w:bidi="en-US"/>
        </w:rPr>
        <w:t>、</w:t>
      </w:r>
      <w:r>
        <w:rPr>
          <w:rFonts w:ascii="Times New Roman" w:hAnsi="Times New Roman" w:cs="Times New Roman"/>
          <w:sz w:val="24"/>
          <w:lang w:bidi="zh-TW"/>
        </w:rPr>
        <w:t>氨氮、总氮、总磷、</w:t>
      </w:r>
      <w:r>
        <w:rPr>
          <w:rFonts w:ascii="Times New Roman" w:hAnsi="Times New Roman" w:cs="Times New Roman"/>
          <w:sz w:val="24"/>
          <w:lang w:bidi="en-US"/>
        </w:rPr>
        <w:t>SS</w:t>
      </w:r>
      <w:r>
        <w:rPr>
          <w:rFonts w:ascii="Times New Roman" w:hAnsi="Times New Roman" w:cs="Times New Roman"/>
          <w:sz w:val="24"/>
          <w:lang w:bidi="en-US"/>
        </w:rPr>
        <w:t>、</w:t>
      </w:r>
      <w:r>
        <w:rPr>
          <w:rFonts w:ascii="Times New Roman" w:hAnsi="Times New Roman" w:cs="Times New Roman"/>
          <w:sz w:val="24"/>
          <w:lang w:bidi="zh-TW"/>
        </w:rPr>
        <w:t>石油类等排放浓度分别为</w:t>
      </w:r>
      <w:r>
        <w:rPr>
          <w:rFonts w:ascii="Times New Roman" w:hAnsi="Times New Roman" w:cs="Times New Roman"/>
          <w:sz w:val="24"/>
          <w:lang w:bidi="en-US"/>
        </w:rPr>
        <w:t>6.98</w:t>
      </w:r>
      <w:r>
        <w:rPr>
          <w:rFonts w:ascii="Times New Roman" w:hAnsi="Times New Roman" w:cs="Times New Roman"/>
          <w:sz w:val="24"/>
          <w:lang w:bidi="zh-TW"/>
        </w:rPr>
        <w:t>（无量纲）、</w:t>
      </w:r>
      <w:r>
        <w:rPr>
          <w:rFonts w:ascii="Times New Roman" w:hAnsi="Times New Roman" w:cs="Times New Roman"/>
          <w:sz w:val="24"/>
          <w:lang w:bidi="en-US"/>
        </w:rPr>
        <w:t>569mg,L 13.2mg4</w:t>
      </w:r>
      <w:r>
        <w:rPr>
          <w:rFonts w:ascii="Times New Roman" w:hAnsi="Times New Roman" w:cs="Times New Roman"/>
          <w:sz w:val="24"/>
          <w:lang w:bidi="en-US"/>
        </w:rPr>
        <w:t>、</w:t>
      </w:r>
      <w:r>
        <w:rPr>
          <w:rFonts w:ascii="Times New Roman" w:hAnsi="Times New Roman" w:cs="Times New Roman"/>
          <w:sz w:val="24"/>
          <w:lang w:bidi="en-US"/>
        </w:rPr>
        <w:t>32.7 mg,L 1-39 mg.K 184mg/l</w:t>
      </w:r>
      <w:r>
        <w:rPr>
          <w:rFonts w:ascii="Times New Roman" w:hAnsi="Times New Roman" w:cs="Times New Roman"/>
          <w:sz w:val="24"/>
          <w:lang w:bidi="zh-TW"/>
        </w:rPr>
        <w:t>和</w:t>
      </w:r>
      <w:r>
        <w:rPr>
          <w:rFonts w:ascii="Times New Roman" w:hAnsi="Times New Roman" w:cs="Times New Roman"/>
          <w:sz w:val="24"/>
          <w:lang w:bidi="en-US"/>
        </w:rPr>
        <w:t>4.23 mg.l</w:t>
      </w:r>
      <w:r>
        <w:rPr>
          <w:rFonts w:ascii="Times New Roman" w:hAnsi="Times New Roman" w:cs="Times New Roman"/>
          <w:sz w:val="24"/>
          <w:lang w:bidi="zh-TW"/>
        </w:rPr>
        <w:t>（详见附件</w:t>
      </w:r>
      <w:r>
        <w:rPr>
          <w:rFonts w:ascii="Times New Roman" w:hAnsi="Times New Roman" w:cs="Times New Roman"/>
          <w:sz w:val="24"/>
          <w:lang w:bidi="en-US"/>
        </w:rPr>
        <w:t>9</w:t>
      </w:r>
      <w:r>
        <w:rPr>
          <w:rFonts w:ascii="Times New Roman" w:hAnsi="Times New Roman" w:cs="Times New Roman"/>
          <w:sz w:val="24"/>
          <w:lang w:bidi="en-US"/>
        </w:rPr>
        <w:t>）</w:t>
      </w:r>
      <w:r>
        <w:rPr>
          <w:rFonts w:ascii="Times New Roman" w:hAnsi="Times New Roman" w:cs="Times New Roman" w:hint="eastAsia"/>
          <w:sz w:val="24"/>
          <w:lang w:bidi="en-US"/>
        </w:rPr>
        <w:t>，</w:t>
      </w:r>
      <w:r>
        <w:rPr>
          <w:rFonts w:ascii="Times New Roman" w:hAnsi="Times New Roman" w:cs="Times New Roman"/>
          <w:sz w:val="24"/>
          <w:lang w:bidi="zh-TW"/>
        </w:rPr>
        <w:t>均满足《石油化学工业污染物排放标准》</w:t>
      </w:r>
      <w:r>
        <w:rPr>
          <w:rFonts w:ascii="Times New Roman" w:hAnsi="Times New Roman" w:cs="Times New Roman"/>
          <w:sz w:val="24"/>
          <w:lang w:bidi="en-US"/>
        </w:rPr>
        <w:t>（</w:t>
      </w:r>
      <w:r>
        <w:rPr>
          <w:rFonts w:ascii="Times New Roman" w:hAnsi="Times New Roman" w:cs="Times New Roman"/>
          <w:sz w:val="24"/>
          <w:lang w:bidi="en-US"/>
        </w:rPr>
        <w:t>GB31571-2015</w:t>
      </w:r>
      <w:r>
        <w:rPr>
          <w:rFonts w:ascii="Times New Roman" w:hAnsi="Times New Roman" w:cs="Times New Roman"/>
          <w:sz w:val="24"/>
          <w:lang w:bidi="en-US"/>
        </w:rPr>
        <w:t>）</w:t>
      </w:r>
      <w:r>
        <w:rPr>
          <w:rFonts w:ascii="Times New Roman" w:hAnsi="Times New Roman" w:cs="Times New Roman"/>
          <w:sz w:val="24"/>
          <w:lang w:bidi="zh-TW"/>
        </w:rPr>
        <w:t>中表</w:t>
      </w:r>
      <w:r>
        <w:rPr>
          <w:rFonts w:ascii="Times New Roman" w:hAnsi="Times New Roman" w:cs="Times New Roman"/>
          <w:sz w:val="24"/>
          <w:lang w:bidi="zh-TW"/>
        </w:rPr>
        <w:t>1</w:t>
      </w:r>
      <w:r>
        <w:rPr>
          <w:rFonts w:ascii="Times New Roman" w:hAnsi="Times New Roman" w:cs="Times New Roman"/>
          <w:sz w:val="24"/>
          <w:lang w:bidi="zh-TW"/>
        </w:rPr>
        <w:t>间接排放标准和岳阳广华污水处理有限公司进水水质标准要求。</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综上，本项目废水预处理系统能满足达标排放的要求，废水预处理措施可行。</w:t>
      </w:r>
    </w:p>
    <w:p w:rsidR="00C72BBC" w:rsidRDefault="00854968">
      <w:pPr>
        <w:pStyle w:val="3"/>
        <w:spacing w:before="0" w:after="0" w:line="360" w:lineRule="auto"/>
        <w:rPr>
          <w:rFonts w:ascii="Times New Roman" w:hAnsi="Times New Roman" w:cs="Times New Roman"/>
          <w:sz w:val="28"/>
        </w:rPr>
      </w:pPr>
      <w:bookmarkStart w:id="822" w:name="_Toc121381350"/>
      <w:r>
        <w:rPr>
          <w:rFonts w:ascii="Times New Roman" w:hAnsi="Times New Roman" w:cs="Times New Roman" w:hint="eastAsia"/>
          <w:sz w:val="28"/>
        </w:rPr>
        <w:t>7.3</w:t>
      </w:r>
      <w:r>
        <w:rPr>
          <w:rFonts w:ascii="Times New Roman" w:hAnsi="Times New Roman" w:cs="Times New Roman"/>
          <w:sz w:val="28"/>
        </w:rPr>
        <w:t>.</w:t>
      </w:r>
      <w:r>
        <w:rPr>
          <w:rFonts w:ascii="Times New Roman" w:hAnsi="Times New Roman" w:cs="Times New Roman" w:hint="eastAsia"/>
          <w:sz w:val="28"/>
        </w:rPr>
        <w:t>3</w:t>
      </w:r>
      <w:r>
        <w:rPr>
          <w:rFonts w:ascii="Times New Roman" w:hAnsi="Times New Roman" w:cs="Times New Roman" w:hint="eastAsia"/>
          <w:sz w:val="28"/>
        </w:rPr>
        <w:t>项目废水依托园区污水处理设施的可行性分析</w:t>
      </w:r>
      <w:bookmarkEnd w:id="822"/>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本项目位于湖南岳阳绿色化工高新技术产业开发区云溪片区，属于岳阳广华污水处理有限公司工业废水处理系统（原云溪区污水处理厂）的服务范围内。本项目所在湖南岳阳绿色化工高新技术产业开发区云溪片区与岳阳广华污水处理有限公司之间的污水管线已经连通，项目废水可以进入该污水处理厂处理。</w:t>
      </w:r>
    </w:p>
    <w:p w:rsidR="00C72BBC" w:rsidRDefault="00854968">
      <w:pPr>
        <w:spacing w:line="360" w:lineRule="auto"/>
        <w:ind w:firstLineChars="200" w:firstLine="482"/>
        <w:jc w:val="left"/>
        <w:rPr>
          <w:rFonts w:ascii="Times New Roman" w:hAnsi="Times New Roman" w:cs="Times New Roman"/>
          <w:b/>
          <w:sz w:val="24"/>
          <w:lang w:bidi="en-US"/>
        </w:rPr>
      </w:pPr>
      <w:r>
        <w:rPr>
          <w:rFonts w:ascii="Times New Roman" w:hAnsi="Times New Roman" w:cs="Times New Roman" w:hint="eastAsia"/>
          <w:b/>
          <w:sz w:val="24"/>
          <w:lang w:bidi="en-US"/>
        </w:rPr>
        <w:t>1</w:t>
      </w:r>
      <w:r>
        <w:rPr>
          <w:rFonts w:ascii="Times New Roman" w:hAnsi="Times New Roman" w:cs="Times New Roman" w:hint="eastAsia"/>
          <w:b/>
          <w:sz w:val="24"/>
          <w:lang w:bidi="en-US"/>
        </w:rPr>
        <w:t>、园区工业废水处理能力</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广华污水处理有限公司工业废水处理系统（原云溪区污水处理厂）设计处理能力</w:t>
      </w:r>
      <w:r>
        <w:rPr>
          <w:rFonts w:ascii="Times New Roman" w:hAnsi="Times New Roman" w:cs="Times New Roman"/>
          <w:sz w:val="24"/>
          <w:lang w:bidi="en-US"/>
        </w:rPr>
        <w:t>5000</w:t>
      </w:r>
      <w:r>
        <w:rPr>
          <w:rFonts w:ascii="Times New Roman" w:hAnsi="Times New Roman" w:cs="Times New Roman" w:hint="eastAsia"/>
          <w:sz w:val="24"/>
          <w:lang w:bidi="en-US"/>
        </w:rPr>
        <w:t>m</w:t>
      </w:r>
      <w:r>
        <w:rPr>
          <w:rFonts w:ascii="Times New Roman" w:hAnsi="Times New Roman" w:cs="Times New Roman" w:hint="eastAsia"/>
          <w:sz w:val="24"/>
          <w:vertAlign w:val="superscript"/>
          <w:lang w:bidi="en-US"/>
        </w:rPr>
        <w:t>3</w:t>
      </w:r>
      <w:r>
        <w:rPr>
          <w:rFonts w:ascii="Times New Roman" w:hAnsi="Times New Roman" w:cs="Times New Roman" w:hint="eastAsia"/>
          <w:sz w:val="24"/>
          <w:lang w:bidi="en-US"/>
        </w:rPr>
        <w:t>/d</w:t>
      </w:r>
      <w:r>
        <w:rPr>
          <w:rFonts w:ascii="Times New Roman" w:hAnsi="Times New Roman" w:cs="Times New Roman" w:hint="eastAsia"/>
          <w:sz w:val="24"/>
          <w:lang w:bidi="en-US"/>
        </w:rPr>
        <w:t>。根据湖南省重点排污单位监督性监测信息公开平台公布的</w:t>
      </w:r>
      <w:r>
        <w:rPr>
          <w:rFonts w:ascii="Times New Roman" w:hAnsi="Times New Roman" w:cs="Times New Roman"/>
          <w:sz w:val="24"/>
          <w:lang w:bidi="en-US"/>
        </w:rPr>
        <w:t>2021</w:t>
      </w:r>
      <w:r>
        <w:rPr>
          <w:rFonts w:ascii="Times New Roman" w:hAnsi="Times New Roman" w:cs="Times New Roman" w:hint="eastAsia"/>
          <w:sz w:val="24"/>
          <w:lang w:bidi="en-US"/>
        </w:rPr>
        <w:t>年</w:t>
      </w:r>
      <w:r>
        <w:rPr>
          <w:rFonts w:ascii="Times New Roman" w:hAnsi="Times New Roman" w:cs="Times New Roman" w:hint="eastAsia"/>
          <w:sz w:val="24"/>
          <w:lang w:bidi="en-US"/>
        </w:rPr>
        <w:t>~</w:t>
      </w:r>
      <w:r>
        <w:rPr>
          <w:rFonts w:ascii="Times New Roman" w:hAnsi="Times New Roman" w:cs="Times New Roman"/>
          <w:sz w:val="24"/>
          <w:lang w:bidi="en-US"/>
        </w:rPr>
        <w:t>2022</w:t>
      </w:r>
      <w:r>
        <w:rPr>
          <w:rFonts w:ascii="Times New Roman" w:hAnsi="Times New Roman" w:cs="Times New Roman" w:hint="eastAsia"/>
          <w:sz w:val="24"/>
          <w:lang w:bidi="en-US"/>
        </w:rPr>
        <w:t>年度岳阳广华污水处理有限公司排放口监督性监测数据，该污水处理设施目前污水处理负荷不到</w:t>
      </w:r>
      <w:r>
        <w:rPr>
          <w:rFonts w:ascii="Times New Roman" w:hAnsi="Times New Roman" w:cs="Times New Roman"/>
          <w:sz w:val="24"/>
          <w:lang w:bidi="en-US"/>
        </w:rPr>
        <w:t>60%</w:t>
      </w:r>
      <w:r>
        <w:rPr>
          <w:rFonts w:ascii="Times New Roman" w:hAnsi="Times New Roman" w:cs="Times New Roman" w:hint="eastAsia"/>
          <w:sz w:val="24"/>
          <w:lang w:bidi="en-US"/>
        </w:rPr>
        <w:t>，尚有</w:t>
      </w:r>
      <w:r>
        <w:rPr>
          <w:rFonts w:ascii="Times New Roman" w:hAnsi="Times New Roman" w:cs="Times New Roman"/>
          <w:sz w:val="24"/>
          <w:lang w:bidi="en-US"/>
        </w:rPr>
        <w:t>40%</w:t>
      </w:r>
      <w:r>
        <w:rPr>
          <w:rFonts w:ascii="Times New Roman" w:hAnsi="Times New Roman" w:cs="Times New Roman" w:hint="eastAsia"/>
          <w:sz w:val="24"/>
          <w:lang w:bidi="en-US"/>
        </w:rPr>
        <w:t>（约</w:t>
      </w:r>
      <w:r>
        <w:rPr>
          <w:rFonts w:ascii="Times New Roman" w:hAnsi="Times New Roman" w:cs="Times New Roman"/>
          <w:sz w:val="24"/>
          <w:lang w:bidi="en-US"/>
        </w:rPr>
        <w:t>2000m</w:t>
      </w:r>
      <w:r>
        <w:rPr>
          <w:rFonts w:ascii="Times New Roman" w:hAnsi="Times New Roman" w:cs="Times New Roman"/>
          <w:sz w:val="24"/>
          <w:vertAlign w:val="superscript"/>
          <w:lang w:bidi="en-US"/>
        </w:rPr>
        <w:t>3</w:t>
      </w:r>
      <w:r>
        <w:rPr>
          <w:rFonts w:ascii="Times New Roman" w:hAnsi="Times New Roman" w:cs="Times New Roman"/>
          <w:sz w:val="24"/>
          <w:lang w:bidi="en-US"/>
        </w:rPr>
        <w:t>/d</w:t>
      </w:r>
      <w:r>
        <w:rPr>
          <w:rFonts w:ascii="Times New Roman" w:hAnsi="Times New Roman" w:cs="Times New Roman" w:hint="eastAsia"/>
          <w:sz w:val="24"/>
          <w:lang w:bidi="en-US"/>
        </w:rPr>
        <w:t>左右）的剩余处理能力，本项目建成后平均每天废水排放量约为</w:t>
      </w:r>
      <w:r>
        <w:rPr>
          <w:rFonts w:ascii="Times New Roman" w:hAnsi="Times New Roman" w:cs="Times New Roman" w:hint="eastAsia"/>
          <w:sz w:val="24"/>
          <w:lang w:bidi="en-US"/>
        </w:rPr>
        <w:t>16</w:t>
      </w:r>
      <w:r>
        <w:rPr>
          <w:rFonts w:ascii="Times New Roman" w:hAnsi="Times New Roman" w:cs="Times New Roman"/>
          <w:sz w:val="24"/>
          <w:lang w:bidi="en-US"/>
        </w:rPr>
        <w:t>m</w:t>
      </w:r>
      <w:r>
        <w:rPr>
          <w:rFonts w:ascii="Times New Roman" w:hAnsi="Times New Roman" w:cs="Times New Roman"/>
          <w:sz w:val="24"/>
          <w:vertAlign w:val="superscript"/>
          <w:lang w:bidi="en-US"/>
        </w:rPr>
        <w:t>3</w:t>
      </w:r>
      <w:r>
        <w:rPr>
          <w:rFonts w:ascii="Times New Roman" w:hAnsi="Times New Roman" w:cs="Times New Roman"/>
          <w:sz w:val="24"/>
          <w:lang w:bidi="en-US"/>
        </w:rPr>
        <w:t>/d</w:t>
      </w:r>
      <w:r>
        <w:rPr>
          <w:rFonts w:ascii="Times New Roman" w:hAnsi="Times New Roman" w:cs="Times New Roman" w:hint="eastAsia"/>
          <w:sz w:val="24"/>
          <w:lang w:bidi="en-US"/>
        </w:rPr>
        <w:t>，广华污水处理有限公司工业废水处理系统有剩余容量能接纳本项目废水需求。</w:t>
      </w:r>
    </w:p>
    <w:p w:rsidR="00C72BBC" w:rsidRDefault="00854968">
      <w:pPr>
        <w:spacing w:line="360" w:lineRule="auto"/>
        <w:ind w:firstLineChars="200" w:firstLine="482"/>
        <w:jc w:val="left"/>
        <w:rPr>
          <w:rFonts w:ascii="Times New Roman" w:hAnsi="Times New Roman" w:cs="Times New Roman"/>
          <w:b/>
          <w:sz w:val="24"/>
          <w:lang w:bidi="en-US"/>
        </w:rPr>
      </w:pPr>
      <w:r>
        <w:rPr>
          <w:rFonts w:ascii="Times New Roman" w:hAnsi="Times New Roman" w:cs="Times New Roman" w:hint="eastAsia"/>
          <w:b/>
          <w:sz w:val="24"/>
          <w:lang w:bidi="en-US"/>
        </w:rPr>
        <w:t>2</w:t>
      </w:r>
      <w:r>
        <w:rPr>
          <w:rFonts w:ascii="Times New Roman" w:hAnsi="Times New Roman" w:cs="Times New Roman" w:hint="eastAsia"/>
          <w:b/>
          <w:sz w:val="24"/>
          <w:lang w:bidi="en-US"/>
        </w:rPr>
        <w:t>、岳阳广华污水处理有限公司工业废水处理工艺</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岳阳广华污水处理有限公司工业废水釆用“格柵—级强化处理</w:t>
      </w:r>
      <w:r>
        <w:rPr>
          <w:rFonts w:ascii="Times New Roman" w:hAnsi="Times New Roman" w:cs="Times New Roman" w:hint="eastAsia"/>
          <w:sz w:val="24"/>
          <w:lang w:bidi="en-US"/>
        </w:rPr>
        <w:t>+</w:t>
      </w:r>
      <w:r>
        <w:rPr>
          <w:rFonts w:ascii="Times New Roman" w:hAnsi="Times New Roman" w:cs="Times New Roman" w:hint="eastAsia"/>
          <w:sz w:val="24"/>
          <w:lang w:bidi="en-US"/>
        </w:rPr>
        <w:t>水解酸化</w:t>
      </w:r>
      <w:r>
        <w:rPr>
          <w:rFonts w:ascii="Times New Roman" w:hAnsi="Times New Roman" w:cs="Times New Roman" w:hint="eastAsia"/>
          <w:sz w:val="24"/>
          <w:lang w:bidi="en-US"/>
        </w:rPr>
        <w:t>+</w:t>
      </w:r>
      <w:r>
        <w:rPr>
          <w:rFonts w:ascii="Times New Roman" w:hAnsi="Times New Roman" w:cs="Times New Roman" w:hint="eastAsia"/>
          <w:sz w:val="24"/>
          <w:lang w:bidi="en-US"/>
        </w:rPr>
        <w:lastRenderedPageBreak/>
        <w:t>缺氧</w:t>
      </w:r>
      <w:r>
        <w:rPr>
          <w:rFonts w:ascii="Times New Roman" w:hAnsi="Times New Roman" w:cs="Times New Roman" w:hint="eastAsia"/>
          <w:sz w:val="24"/>
          <w:lang w:bidi="en-US"/>
        </w:rPr>
        <w:t>+</w:t>
      </w:r>
      <w:r>
        <w:rPr>
          <w:rFonts w:ascii="Times New Roman" w:hAnsi="Times New Roman" w:cs="Times New Roman" w:hint="eastAsia"/>
          <w:sz w:val="24"/>
          <w:lang w:bidi="en-US"/>
        </w:rPr>
        <w:t>好氧</w:t>
      </w:r>
      <w:r>
        <w:rPr>
          <w:rFonts w:ascii="Times New Roman" w:hAnsi="Times New Roman" w:cs="Times New Roman" w:hint="eastAsia"/>
          <w:sz w:val="24"/>
          <w:lang w:bidi="en-US"/>
        </w:rPr>
        <w:t>+</w:t>
      </w:r>
      <w:r>
        <w:rPr>
          <w:rFonts w:ascii="Times New Roman" w:hAnsi="Times New Roman" w:cs="Times New Roman" w:hint="eastAsia"/>
          <w:sz w:val="24"/>
          <w:lang w:bidi="en-US"/>
        </w:rPr>
        <w:t>沉淀</w:t>
      </w:r>
      <w:r>
        <w:rPr>
          <w:rFonts w:ascii="Times New Roman" w:hAnsi="Times New Roman" w:cs="Times New Roman" w:hint="eastAsia"/>
          <w:sz w:val="24"/>
          <w:lang w:bidi="en-US"/>
        </w:rPr>
        <w:t>+</w:t>
      </w:r>
      <w:r>
        <w:rPr>
          <w:rFonts w:ascii="Times New Roman" w:hAnsi="Times New Roman" w:cs="Times New Roman" w:hint="eastAsia"/>
          <w:sz w:val="24"/>
          <w:lang w:bidi="en-US"/>
        </w:rPr>
        <w:t>生物接触</w:t>
      </w:r>
      <w:r>
        <w:rPr>
          <w:rFonts w:ascii="Times New Roman" w:hAnsi="Times New Roman" w:cs="Times New Roman" w:hint="eastAsia"/>
          <w:sz w:val="24"/>
          <w:lang w:bidi="en-US"/>
        </w:rPr>
        <w:t>+</w:t>
      </w:r>
      <w:r>
        <w:rPr>
          <w:rFonts w:ascii="Times New Roman" w:hAnsi="Times New Roman" w:cs="Times New Roman" w:hint="eastAsia"/>
          <w:sz w:val="24"/>
          <w:lang w:bidi="en-US"/>
        </w:rPr>
        <w:t>气浮过滤</w:t>
      </w:r>
      <w:r>
        <w:rPr>
          <w:rFonts w:ascii="Times New Roman" w:hAnsi="Times New Roman" w:cs="Times New Roman" w:hint="eastAsia"/>
          <w:sz w:val="24"/>
          <w:lang w:bidi="en-US"/>
        </w:rPr>
        <w:t>+</w:t>
      </w:r>
      <w:r>
        <w:rPr>
          <w:rFonts w:ascii="Times New Roman" w:hAnsi="Times New Roman" w:cs="Times New Roman" w:hint="eastAsia"/>
          <w:sz w:val="24"/>
          <w:lang w:bidi="en-US"/>
        </w:rPr>
        <w:t>臭氧改性</w:t>
      </w:r>
      <w:r>
        <w:rPr>
          <w:rFonts w:ascii="Times New Roman" w:hAnsi="Times New Roman" w:cs="Times New Roman" w:hint="eastAsia"/>
          <w:sz w:val="24"/>
          <w:lang w:bidi="en-US"/>
        </w:rPr>
        <w:t>+BAF</w:t>
      </w:r>
      <w:r>
        <w:rPr>
          <w:rFonts w:ascii="Times New Roman" w:hAnsi="Times New Roman" w:cs="Times New Roman" w:hint="eastAsia"/>
          <w:sz w:val="24"/>
          <w:lang w:bidi="en-US"/>
        </w:rPr>
        <w:t>池</w:t>
      </w:r>
      <w:r>
        <w:rPr>
          <w:rFonts w:ascii="Times New Roman" w:hAnsi="Times New Roman" w:cs="Times New Roman" w:hint="eastAsia"/>
          <w:sz w:val="24"/>
          <w:lang w:bidi="en-US"/>
        </w:rPr>
        <w:t>+</w:t>
      </w:r>
      <w:r>
        <w:rPr>
          <w:rFonts w:ascii="Times New Roman" w:hAnsi="Times New Roman" w:cs="Times New Roman" w:hint="eastAsia"/>
          <w:sz w:val="24"/>
          <w:lang w:bidi="en-US"/>
        </w:rPr>
        <w:t>臭氧强氧化”的处理工艺，具体处理工艺如下：</w:t>
      </w:r>
    </w:p>
    <w:p w:rsidR="00C72BBC" w:rsidRDefault="00854968">
      <w:pPr>
        <w:spacing w:line="360" w:lineRule="auto"/>
        <w:jc w:val="center"/>
        <w:rPr>
          <w:rFonts w:ascii="Times New Roman" w:hAnsi="Times New Roman" w:cs="Times New Roman"/>
          <w:sz w:val="24"/>
          <w:lang w:bidi="en-US"/>
        </w:rPr>
      </w:pPr>
      <w:r>
        <w:rPr>
          <w:noProof/>
        </w:rPr>
        <w:drawing>
          <wp:inline distT="0" distB="0" distL="0" distR="0" wp14:anchorId="1167E455" wp14:editId="59AF5B5B">
            <wp:extent cx="4953000" cy="3467100"/>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utre 275"/>
                    <pic:cNvPicPr/>
                  </pic:nvPicPr>
                  <pic:blipFill>
                    <a:blip r:embed="rId52" cstate="print"/>
                    <a:stretch>
                      <a:fillRect/>
                    </a:stretch>
                  </pic:blipFill>
                  <pic:spPr>
                    <a:xfrm>
                      <a:off x="0" y="0"/>
                      <a:ext cx="4953000" cy="3467100"/>
                    </a:xfrm>
                    <a:prstGeom prst="rect">
                      <a:avLst/>
                    </a:prstGeom>
                  </pic:spPr>
                </pic:pic>
              </a:graphicData>
            </a:graphic>
          </wp:inline>
        </w:drawing>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lang w:bidi="en-US"/>
        </w:rPr>
        <w:t>图</w:t>
      </w:r>
      <w:r>
        <w:rPr>
          <w:rFonts w:ascii="Times New Roman" w:hAnsi="Times New Roman" w:cs="Times New Roman" w:hint="eastAsia"/>
          <w:b/>
          <w:lang w:bidi="en-US"/>
        </w:rPr>
        <w:t xml:space="preserve">7.3-3-1  </w:t>
      </w:r>
      <w:r>
        <w:rPr>
          <w:rFonts w:ascii="Times New Roman" w:hAnsi="Times New Roman" w:cs="Times New Roman" w:hint="eastAsia"/>
          <w:b/>
          <w:lang w:bidi="en-US"/>
        </w:rPr>
        <w:t>岳阳广华污水处理有限公司工业废水处理工艺流程图</w:t>
      </w:r>
    </w:p>
    <w:p w:rsidR="00C72BBC" w:rsidRDefault="00854968">
      <w:pPr>
        <w:spacing w:line="360" w:lineRule="auto"/>
        <w:ind w:firstLineChars="200" w:firstLine="482"/>
        <w:jc w:val="left"/>
        <w:rPr>
          <w:rFonts w:ascii="Times New Roman" w:hAnsi="Times New Roman" w:cs="Times New Roman"/>
          <w:b/>
          <w:sz w:val="24"/>
          <w:lang w:bidi="en-US"/>
        </w:rPr>
      </w:pPr>
      <w:r>
        <w:rPr>
          <w:rFonts w:ascii="Times New Roman" w:hAnsi="Times New Roman" w:cs="Times New Roman" w:hint="eastAsia"/>
          <w:b/>
          <w:sz w:val="24"/>
          <w:lang w:bidi="en-US"/>
        </w:rPr>
        <w:t>3</w:t>
      </w:r>
      <w:r>
        <w:rPr>
          <w:rFonts w:ascii="Times New Roman" w:hAnsi="Times New Roman" w:cs="Times New Roman" w:hint="eastAsia"/>
          <w:b/>
          <w:sz w:val="24"/>
          <w:lang w:bidi="en-US"/>
        </w:rPr>
        <w:t>、岳阳广华污水处理有限公司工业废水设计进水水质</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根据《云溪区污水处理厂提标改造项目（</w:t>
      </w:r>
      <w:r>
        <w:rPr>
          <w:rFonts w:ascii="Times New Roman" w:hAnsi="Times New Roman" w:cs="Times New Roman" w:hint="eastAsia"/>
          <w:sz w:val="24"/>
          <w:lang w:bidi="en-US"/>
        </w:rPr>
        <w:t>2.5</w:t>
      </w:r>
      <w:r>
        <w:rPr>
          <w:rFonts w:ascii="Times New Roman" w:hAnsi="Times New Roman" w:cs="Times New Roman" w:hint="eastAsia"/>
          <w:sz w:val="24"/>
          <w:lang w:bidi="en-US"/>
        </w:rPr>
        <w:t>万</w:t>
      </w:r>
      <w:r>
        <w:rPr>
          <w:rFonts w:ascii="Times New Roman" w:hAnsi="Times New Roman" w:cs="Times New Roman" w:hint="eastAsia"/>
          <w:sz w:val="24"/>
          <w:lang w:bidi="en-US"/>
        </w:rPr>
        <w:t>m</w:t>
      </w:r>
      <w:r>
        <w:rPr>
          <w:rFonts w:ascii="Times New Roman" w:hAnsi="Times New Roman" w:cs="Times New Roman" w:hint="eastAsia"/>
          <w:sz w:val="24"/>
          <w:vertAlign w:val="superscript"/>
          <w:lang w:bidi="en-US"/>
        </w:rPr>
        <w:t>3</w:t>
      </w:r>
      <w:r>
        <w:rPr>
          <w:rFonts w:ascii="Times New Roman" w:hAnsi="Times New Roman" w:cs="Times New Roman" w:hint="eastAsia"/>
          <w:sz w:val="24"/>
          <w:lang w:bidi="en-US"/>
        </w:rPr>
        <w:t>/d</w:t>
      </w:r>
      <w:r>
        <w:rPr>
          <w:rFonts w:ascii="Times New Roman" w:hAnsi="Times New Roman" w:cs="Times New Roman" w:hint="eastAsia"/>
          <w:sz w:val="24"/>
          <w:lang w:bidi="en-US"/>
        </w:rPr>
        <w:t>）环境影响报告书》，岳阳广华污水处理有限公司工业废水设计进水水质如下：</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lang w:bidi="en-US"/>
        </w:rPr>
        <w:t>表</w:t>
      </w:r>
      <w:r>
        <w:rPr>
          <w:rFonts w:ascii="Times New Roman" w:hAnsi="Times New Roman" w:cs="Times New Roman" w:hint="eastAsia"/>
          <w:b/>
          <w:lang w:bidi="en-US"/>
        </w:rPr>
        <w:t xml:space="preserve">7.3-3-1  </w:t>
      </w:r>
      <w:r>
        <w:rPr>
          <w:rFonts w:ascii="Times New Roman" w:hAnsi="Times New Roman" w:cs="Times New Roman"/>
          <w:b/>
          <w:lang w:bidi="en-US"/>
        </w:rPr>
        <w:t>工业污水设计进水水质</w:t>
      </w:r>
      <w:r>
        <w:rPr>
          <w:rFonts w:ascii="Times New Roman" w:hAnsi="Times New Roman" w:cs="Times New Roman"/>
          <w:b/>
          <w:lang w:bidi="en-US"/>
        </w:rPr>
        <w:t xml:space="preserve"> </w:t>
      </w:r>
      <w:r>
        <w:rPr>
          <w:rFonts w:ascii="Times New Roman" w:hAnsi="Times New Roman" w:cs="Times New Roman" w:hint="eastAsia"/>
          <w:b/>
          <w:lang w:bidi="en-US"/>
        </w:rPr>
        <w:t>（单位：</w:t>
      </w:r>
      <w:r>
        <w:rPr>
          <w:rFonts w:ascii="Times New Roman" w:hAnsi="Times New Roman" w:cs="Times New Roman"/>
          <w:b/>
          <w:lang w:bidi="en-US"/>
        </w:rPr>
        <w:t>mg/L, pH</w:t>
      </w:r>
      <w:r>
        <w:rPr>
          <w:rFonts w:ascii="Times New Roman" w:hAnsi="Times New Roman" w:cs="Times New Roman"/>
          <w:b/>
          <w:lang w:bidi="en-US"/>
        </w:rPr>
        <w:t>无量纲</w:t>
      </w:r>
      <w:r>
        <w:rPr>
          <w:rFonts w:ascii="Times New Roman" w:hAnsi="Times New Roman" w:cs="Times New Roman" w:hint="eastAsia"/>
          <w:b/>
          <w:lang w:bidi="en-US"/>
        </w:rPr>
        <w:t>）</w:t>
      </w:r>
    </w:p>
    <w:tbl>
      <w:tblPr>
        <w:tblW w:w="5000" w:type="pct"/>
        <w:jc w:val="center"/>
        <w:tblCellMar>
          <w:left w:w="10" w:type="dxa"/>
          <w:right w:w="10" w:type="dxa"/>
        </w:tblCellMar>
        <w:tblLook w:val="04A0" w:firstRow="1" w:lastRow="0" w:firstColumn="1" w:lastColumn="0" w:noHBand="0" w:noVBand="1"/>
      </w:tblPr>
      <w:tblGrid>
        <w:gridCol w:w="1390"/>
        <w:gridCol w:w="814"/>
        <w:gridCol w:w="889"/>
        <w:gridCol w:w="1056"/>
        <w:gridCol w:w="799"/>
        <w:gridCol w:w="784"/>
        <w:gridCol w:w="769"/>
        <w:gridCol w:w="904"/>
        <w:gridCol w:w="921"/>
      </w:tblGrid>
      <w:tr w:rsidR="00C72BBC">
        <w:trPr>
          <w:trHeight w:val="20"/>
          <w:jc w:val="center"/>
        </w:trPr>
        <w:tc>
          <w:tcPr>
            <w:tcW w:w="83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项目</w:t>
            </w:r>
          </w:p>
        </w:tc>
        <w:tc>
          <w:tcPr>
            <w:tcW w:w="48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p</w:t>
            </w:r>
            <w:r>
              <w:rPr>
                <w:rFonts w:ascii="Times New Roman" w:hAnsi="Times New Roman" w:cs="Times New Roman"/>
                <w:b/>
              </w:rPr>
              <w:t>H</w:t>
            </w:r>
          </w:p>
        </w:tc>
        <w:tc>
          <w:tcPr>
            <w:tcW w:w="53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BOD</w:t>
            </w:r>
            <w:r>
              <w:rPr>
                <w:rFonts w:ascii="Times New Roman" w:hAnsi="Times New Roman" w:cs="Times New Roman"/>
                <w:b/>
                <w:vertAlign w:val="subscript"/>
              </w:rPr>
              <w:t>5</w:t>
            </w:r>
          </w:p>
        </w:tc>
        <w:tc>
          <w:tcPr>
            <w:tcW w:w="63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COD</w:t>
            </w:r>
            <w:r>
              <w:rPr>
                <w:rFonts w:ascii="Times New Roman" w:hAnsi="Times New Roman" w:cs="Times New Roman" w:hint="eastAsia"/>
                <w:b/>
                <w:vertAlign w:val="subscript"/>
              </w:rPr>
              <w:t>Cr</w:t>
            </w:r>
          </w:p>
        </w:tc>
        <w:tc>
          <w:tcPr>
            <w:tcW w:w="480"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SS</w:t>
            </w:r>
          </w:p>
        </w:tc>
        <w:tc>
          <w:tcPr>
            <w:tcW w:w="4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TP</w:t>
            </w:r>
          </w:p>
        </w:tc>
        <w:tc>
          <w:tcPr>
            <w:tcW w:w="4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NH</w:t>
            </w:r>
            <w:r>
              <w:rPr>
                <w:rFonts w:ascii="Times New Roman" w:hAnsi="Times New Roman" w:cs="Times New Roman"/>
                <w:b/>
                <w:vertAlign w:val="subscript"/>
              </w:rPr>
              <w:t>3</w:t>
            </w:r>
            <w:r>
              <w:rPr>
                <w:rFonts w:ascii="Times New Roman" w:hAnsi="Times New Roman" w:cs="Times New Roman"/>
                <w:b/>
              </w:rPr>
              <w:t>-N</w:t>
            </w:r>
          </w:p>
        </w:tc>
        <w:tc>
          <w:tcPr>
            <w:tcW w:w="54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总氮</w:t>
            </w:r>
          </w:p>
        </w:tc>
        <w:tc>
          <w:tcPr>
            <w:tcW w:w="553"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石油类</w:t>
            </w:r>
          </w:p>
        </w:tc>
      </w:tr>
      <w:tr w:rsidR="00C72BBC">
        <w:trPr>
          <w:trHeight w:val="20"/>
          <w:jc w:val="center"/>
        </w:trPr>
        <w:tc>
          <w:tcPr>
            <w:tcW w:w="83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设计进水水质</w:t>
            </w:r>
          </w:p>
        </w:tc>
        <w:tc>
          <w:tcPr>
            <w:tcW w:w="48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6-9</w:t>
            </w:r>
          </w:p>
        </w:tc>
        <w:tc>
          <w:tcPr>
            <w:tcW w:w="53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300</w:t>
            </w:r>
          </w:p>
        </w:tc>
        <w:tc>
          <w:tcPr>
            <w:tcW w:w="634"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1000</w:t>
            </w:r>
          </w:p>
        </w:tc>
        <w:tc>
          <w:tcPr>
            <w:tcW w:w="480"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400</w:t>
            </w:r>
          </w:p>
        </w:tc>
        <w:tc>
          <w:tcPr>
            <w:tcW w:w="471"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3</w:t>
            </w:r>
          </w:p>
        </w:tc>
        <w:tc>
          <w:tcPr>
            <w:tcW w:w="46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120</w:t>
            </w:r>
          </w:p>
        </w:tc>
        <w:tc>
          <w:tcPr>
            <w:tcW w:w="543"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150</w:t>
            </w:r>
          </w:p>
        </w:tc>
        <w:tc>
          <w:tcPr>
            <w:tcW w:w="553"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10</w:t>
            </w:r>
          </w:p>
        </w:tc>
      </w:tr>
      <w:tr w:rsidR="00C72BBC">
        <w:trPr>
          <w:trHeight w:val="20"/>
          <w:jc w:val="center"/>
        </w:trPr>
        <w:tc>
          <w:tcPr>
            <w:tcW w:w="83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本项目外排废</w:t>
            </w:r>
            <w:r>
              <w:rPr>
                <w:rFonts w:ascii="Times New Roman" w:hAnsi="Times New Roman" w:cs="Times New Roman"/>
              </w:rPr>
              <w:t xml:space="preserve"> </w:t>
            </w:r>
            <w:r>
              <w:rPr>
                <w:rFonts w:ascii="Times New Roman" w:hAnsi="Times New Roman" w:cs="Times New Roman"/>
              </w:rPr>
              <w:t>水水质</w:t>
            </w:r>
          </w:p>
        </w:tc>
        <w:tc>
          <w:tcPr>
            <w:tcW w:w="489"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6-9</w:t>
            </w:r>
          </w:p>
        </w:tc>
        <w:tc>
          <w:tcPr>
            <w:tcW w:w="53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&lt;300</w:t>
            </w:r>
          </w:p>
        </w:tc>
        <w:tc>
          <w:tcPr>
            <w:tcW w:w="63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&lt;1000</w:t>
            </w:r>
          </w:p>
        </w:tc>
        <w:tc>
          <w:tcPr>
            <w:tcW w:w="480"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&lt;400</w:t>
            </w:r>
          </w:p>
        </w:tc>
        <w:tc>
          <w:tcPr>
            <w:tcW w:w="471"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&lt;3</w:t>
            </w:r>
          </w:p>
        </w:tc>
        <w:tc>
          <w:tcPr>
            <w:tcW w:w="46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&lt;30</w:t>
            </w:r>
          </w:p>
        </w:tc>
        <w:tc>
          <w:tcPr>
            <w:tcW w:w="543"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&lt;120</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&lt;10</w:t>
            </w:r>
          </w:p>
        </w:tc>
      </w:tr>
    </w:tbl>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hint="eastAsia"/>
          <w:sz w:val="24"/>
          <w:lang w:bidi="en-US"/>
        </w:rPr>
        <w:t>本项目废水经预处里后外引废水水质能满足岳阳广华污水处理有限公司工业废水处理厂的接纳水质要求，无特殊及有毒有害的污染因子，不会对岳阳广华污水处理有限公司生化处理工艺产生影响。</w:t>
      </w:r>
    </w:p>
    <w:p w:rsidR="00C72BBC" w:rsidRDefault="00854968">
      <w:pPr>
        <w:spacing w:line="360" w:lineRule="auto"/>
        <w:ind w:firstLineChars="200" w:firstLine="482"/>
        <w:jc w:val="left"/>
        <w:rPr>
          <w:rFonts w:ascii="Times New Roman" w:hAnsi="Times New Roman" w:cs="Times New Roman"/>
          <w:b/>
          <w:bCs/>
          <w:sz w:val="24"/>
          <w:lang w:bidi="zh-TW"/>
        </w:rPr>
      </w:pPr>
      <w:bookmarkStart w:id="823" w:name="bookmark248"/>
      <w:bookmarkStart w:id="824" w:name="bookmark249"/>
      <w:bookmarkStart w:id="825" w:name="bookmark251"/>
      <w:r>
        <w:rPr>
          <w:rFonts w:ascii="Times New Roman" w:hAnsi="Times New Roman" w:cs="Times New Roman" w:hint="eastAsia"/>
          <w:b/>
          <w:bCs/>
          <w:sz w:val="24"/>
          <w:lang w:bidi="zh-TW"/>
        </w:rPr>
        <w:t>4</w:t>
      </w:r>
      <w:r>
        <w:rPr>
          <w:rFonts w:ascii="Times New Roman" w:hAnsi="Times New Roman" w:cs="Times New Roman" w:hint="eastAsia"/>
          <w:b/>
          <w:bCs/>
          <w:sz w:val="24"/>
          <w:lang w:bidi="zh-TW"/>
        </w:rPr>
        <w:t>、</w:t>
      </w:r>
      <w:r>
        <w:rPr>
          <w:rFonts w:ascii="Times New Roman" w:hAnsi="Times New Roman" w:cs="Times New Roman"/>
          <w:b/>
          <w:sz w:val="24"/>
          <w:lang w:bidi="zh-TW"/>
        </w:rPr>
        <w:t>岳阳广华</w:t>
      </w:r>
      <w:r>
        <w:rPr>
          <w:rFonts w:ascii="Times New Roman" w:hAnsi="Times New Roman" w:cs="Times New Roman" w:hint="eastAsia"/>
          <w:b/>
          <w:sz w:val="24"/>
          <w:lang w:bidi="zh-TW"/>
        </w:rPr>
        <w:t>污水</w:t>
      </w:r>
      <w:r>
        <w:rPr>
          <w:rFonts w:ascii="Times New Roman" w:hAnsi="Times New Roman" w:cs="Times New Roman"/>
          <w:b/>
          <w:sz w:val="24"/>
          <w:lang w:bidi="zh-TW"/>
        </w:rPr>
        <w:t>处理有限公司</w:t>
      </w:r>
      <w:r>
        <w:rPr>
          <w:rFonts w:ascii="Times New Roman" w:hAnsi="Times New Roman" w:cs="Times New Roman" w:hint="eastAsia"/>
          <w:b/>
          <w:sz w:val="24"/>
          <w:lang w:bidi="zh-TW"/>
        </w:rPr>
        <w:t>出水</w:t>
      </w:r>
      <w:r>
        <w:rPr>
          <w:rFonts w:ascii="Times New Roman" w:hAnsi="Times New Roman" w:cs="Times New Roman"/>
          <w:b/>
          <w:sz w:val="24"/>
          <w:lang w:bidi="zh-TW"/>
        </w:rPr>
        <w:t>水质情况</w:t>
      </w:r>
      <w:bookmarkEnd w:id="823"/>
      <w:bookmarkEnd w:id="824"/>
      <w:bookmarkEnd w:id="825"/>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岳阳广华污水处理有限公司岀水执行《城镇污水处理厂污染物排放标准》</w:t>
      </w:r>
      <w:r>
        <w:rPr>
          <w:rFonts w:ascii="Times New Roman" w:hAnsi="Times New Roman" w:cs="Times New Roman"/>
          <w:sz w:val="24"/>
          <w:lang w:bidi="en-US"/>
        </w:rPr>
        <w:t>(GB</w:t>
      </w:r>
      <w:r>
        <w:rPr>
          <w:rFonts w:ascii="Times New Roman" w:hAnsi="Times New Roman" w:cs="Times New Roman"/>
          <w:sz w:val="24"/>
          <w:lang w:bidi="zh-TW"/>
        </w:rPr>
        <w:t>189</w:t>
      </w:r>
      <w:r>
        <w:rPr>
          <w:rFonts w:ascii="Times New Roman" w:hAnsi="Times New Roman" w:cs="Times New Roman"/>
          <w:sz w:val="24"/>
          <w:lang w:bidi="en-US"/>
        </w:rPr>
        <w:t>18-2002)</w:t>
      </w:r>
      <w:r>
        <w:rPr>
          <w:rFonts w:ascii="Times New Roman" w:hAnsi="Times New Roman" w:cs="Times New Roman" w:hint="eastAsia"/>
          <w:sz w:val="24"/>
          <w:lang w:bidi="zh-TW"/>
        </w:rPr>
        <w:t>一</w:t>
      </w:r>
      <w:r>
        <w:rPr>
          <w:rFonts w:ascii="Times New Roman" w:hAnsi="Times New Roman" w:cs="Times New Roman"/>
          <w:sz w:val="24"/>
          <w:lang w:bidi="zh-TW"/>
        </w:rPr>
        <w:t>级</w:t>
      </w:r>
      <w:r>
        <w:rPr>
          <w:rFonts w:ascii="Times New Roman" w:hAnsi="Times New Roman" w:cs="Times New Roman"/>
          <w:sz w:val="24"/>
          <w:lang w:bidi="en-US"/>
        </w:rPr>
        <w:t>A</w:t>
      </w:r>
      <w:r>
        <w:rPr>
          <w:rFonts w:ascii="Times New Roman" w:hAnsi="Times New Roman" w:cs="Times New Roman"/>
          <w:sz w:val="24"/>
          <w:lang w:bidi="zh-TW"/>
        </w:rPr>
        <w:t>与《石油化学工业污染物排放标准》</w:t>
      </w:r>
      <w:r>
        <w:rPr>
          <w:rFonts w:ascii="Times New Roman" w:hAnsi="Times New Roman" w:cs="Times New Roman"/>
          <w:sz w:val="24"/>
          <w:lang w:bidi="en-US"/>
        </w:rPr>
        <w:t>(GB31571-2015)</w:t>
      </w:r>
      <w:r>
        <w:rPr>
          <w:rFonts w:ascii="Times New Roman" w:hAnsi="Times New Roman" w:cs="Times New Roman"/>
          <w:sz w:val="24"/>
          <w:lang w:bidi="zh-TW"/>
        </w:rPr>
        <w:t>中特别排放限值中较严标准。</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根据湖南省重点排污单位监督性监测信息公开平台公布的</w:t>
      </w:r>
      <w:r>
        <w:rPr>
          <w:rFonts w:ascii="Times New Roman" w:hAnsi="Times New Roman" w:cs="Times New Roman"/>
          <w:sz w:val="24"/>
          <w:lang w:bidi="zh-TW"/>
        </w:rPr>
        <w:t>2022</w:t>
      </w:r>
      <w:r>
        <w:rPr>
          <w:rFonts w:ascii="Times New Roman" w:hAnsi="Times New Roman" w:cs="Times New Roman"/>
          <w:sz w:val="24"/>
          <w:lang w:bidi="zh-TW"/>
        </w:rPr>
        <w:t>年度岳阳广</w:t>
      </w:r>
      <w:r>
        <w:rPr>
          <w:rFonts w:ascii="Times New Roman" w:hAnsi="Times New Roman" w:cs="Times New Roman"/>
          <w:sz w:val="24"/>
          <w:lang w:bidi="zh-TW"/>
        </w:rPr>
        <w:lastRenderedPageBreak/>
        <w:t>华污水处理有限公司排放口监督性监测数据，各因子均能达标。</w:t>
      </w:r>
    </w:p>
    <w:p w:rsidR="00C72BBC" w:rsidRDefault="00854968">
      <w:pPr>
        <w:spacing w:line="360" w:lineRule="auto"/>
        <w:ind w:firstLineChars="200" w:firstLine="482"/>
        <w:jc w:val="left"/>
        <w:rPr>
          <w:rFonts w:ascii="Times New Roman" w:hAnsi="Times New Roman" w:cs="Times New Roman"/>
          <w:b/>
          <w:bCs/>
          <w:sz w:val="24"/>
          <w:lang w:bidi="zh-TW"/>
        </w:rPr>
      </w:pPr>
      <w:bookmarkStart w:id="826" w:name="bookmark254"/>
      <w:bookmarkStart w:id="827" w:name="bookmark252"/>
      <w:bookmarkStart w:id="828" w:name="bookmark253"/>
      <w:bookmarkStart w:id="829" w:name="bookmark255"/>
      <w:r>
        <w:rPr>
          <w:rFonts w:ascii="Times New Roman" w:hAnsi="Times New Roman" w:cs="Times New Roman"/>
          <w:b/>
          <w:bCs/>
          <w:sz w:val="24"/>
          <w:lang w:bidi="zh-TW"/>
        </w:rPr>
        <w:t>5</w:t>
      </w:r>
      <w:bookmarkEnd w:id="826"/>
      <w:r>
        <w:rPr>
          <w:rFonts w:ascii="Times New Roman" w:hAnsi="Times New Roman" w:cs="Times New Roman"/>
          <w:b/>
          <w:sz w:val="24"/>
          <w:lang w:bidi="zh-TW"/>
        </w:rPr>
        <w:t>、本顶目废水进入岳阳广华</w:t>
      </w:r>
      <w:r>
        <w:rPr>
          <w:rFonts w:ascii="Times New Roman" w:hAnsi="Times New Roman" w:cs="Times New Roman" w:hint="eastAsia"/>
          <w:b/>
          <w:sz w:val="24"/>
          <w:lang w:bidi="zh-TW"/>
        </w:rPr>
        <w:t>污水</w:t>
      </w:r>
      <w:r>
        <w:rPr>
          <w:rFonts w:ascii="Times New Roman" w:hAnsi="Times New Roman" w:cs="Times New Roman"/>
          <w:b/>
          <w:sz w:val="24"/>
          <w:lang w:bidi="zh-TW"/>
        </w:rPr>
        <w:t>处理有限公司的可行性</w:t>
      </w:r>
      <w:bookmarkEnd w:id="827"/>
      <w:bookmarkEnd w:id="828"/>
      <w:bookmarkEnd w:id="829"/>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目前园区道路均按规划敷设了雨水管和污水管</w:t>
      </w:r>
      <w:r>
        <w:rPr>
          <w:rFonts w:ascii="Times New Roman" w:hAnsi="Times New Roman" w:cs="Times New Roman" w:hint="eastAsia"/>
          <w:sz w:val="24"/>
          <w:lang w:bidi="zh-TW"/>
        </w:rPr>
        <w:t>，</w:t>
      </w:r>
      <w:r>
        <w:rPr>
          <w:rFonts w:ascii="Times New Roman" w:hAnsi="Times New Roman" w:cs="Times New Roman"/>
          <w:sz w:val="24"/>
          <w:lang w:bidi="zh-TW"/>
        </w:rPr>
        <w:t>实现了雨污分流。本项目废水经预处理后，可通过专管</w:t>
      </w:r>
      <w:r>
        <w:rPr>
          <w:rFonts w:ascii="Times New Roman" w:hAnsi="Times New Roman" w:cs="Times New Roman"/>
          <w:sz w:val="24"/>
          <w:lang w:bidi="zh-TW"/>
        </w:rPr>
        <w:t>(</w:t>
      </w:r>
      <w:r>
        <w:rPr>
          <w:rFonts w:ascii="Times New Roman" w:hAnsi="Times New Roman" w:cs="Times New Roman"/>
          <w:sz w:val="24"/>
          <w:lang w:bidi="zh-TW"/>
        </w:rPr>
        <w:t>一企一管</w:t>
      </w:r>
      <w:r>
        <w:rPr>
          <w:rFonts w:ascii="Times New Roman" w:hAnsi="Times New Roman" w:cs="Times New Roman"/>
          <w:sz w:val="24"/>
          <w:lang w:bidi="zh-TW"/>
        </w:rPr>
        <w:t>)</w:t>
      </w:r>
      <w:r>
        <w:rPr>
          <w:rFonts w:ascii="Times New Roman" w:hAnsi="Times New Roman" w:cs="Times New Roman"/>
          <w:sz w:val="24"/>
          <w:lang w:bidi="zh-TW"/>
        </w:rPr>
        <w:t>监控合格后接入园区污水管污水管，进入岳阳广华污水处理有限公司污水处理厂处理。</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综上所述，本项目的废水处理措施是可行的，预处理达标后的废水依托园区污水处理设施进一步处理也是可行的。</w:t>
      </w:r>
    </w:p>
    <w:p w:rsidR="00C72BBC" w:rsidRDefault="00854968">
      <w:pPr>
        <w:pStyle w:val="2"/>
        <w:spacing w:before="0" w:after="0" w:line="360" w:lineRule="auto"/>
        <w:jc w:val="left"/>
        <w:rPr>
          <w:rFonts w:ascii="Times New Roman" w:hAnsi="Times New Roman" w:cs="Times New Roman"/>
          <w:sz w:val="30"/>
          <w:szCs w:val="30"/>
        </w:rPr>
      </w:pPr>
      <w:bookmarkStart w:id="830" w:name="_Toc121381351"/>
      <w:r>
        <w:rPr>
          <w:rFonts w:ascii="Times New Roman" w:hAnsi="Times New Roman" w:cs="Times New Roman" w:hint="eastAsia"/>
          <w:sz w:val="30"/>
          <w:szCs w:val="30"/>
        </w:rPr>
        <w:t>7</w:t>
      </w:r>
      <w:r>
        <w:rPr>
          <w:rFonts w:ascii="Times New Roman" w:hAnsi="Times New Roman" w:cs="Times New Roman"/>
          <w:sz w:val="30"/>
          <w:szCs w:val="30"/>
        </w:rPr>
        <w:t>.</w:t>
      </w:r>
      <w:r>
        <w:rPr>
          <w:rFonts w:ascii="Times New Roman" w:hAnsi="Times New Roman" w:cs="Times New Roman" w:hint="eastAsia"/>
          <w:sz w:val="30"/>
          <w:szCs w:val="30"/>
        </w:rPr>
        <w:t>4</w:t>
      </w:r>
      <w:r>
        <w:rPr>
          <w:rFonts w:ascii="Times New Roman" w:hAnsi="Times New Roman" w:cs="Times New Roman" w:hint="eastAsia"/>
          <w:sz w:val="30"/>
          <w:szCs w:val="30"/>
        </w:rPr>
        <w:t>运营期噪声污染防治措施及可行性分析</w:t>
      </w:r>
      <w:bookmarkEnd w:id="830"/>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项目高噪声设备主要为离心机、机泵、冷冻机组等，单台设备噪声源强约</w:t>
      </w:r>
      <w:r>
        <w:rPr>
          <w:rFonts w:ascii="Times New Roman" w:hAnsi="Times New Roman" w:cs="Times New Roman" w:hint="eastAsia"/>
          <w:sz w:val="24"/>
        </w:rPr>
        <w:t>70~95dB (A)</w:t>
      </w:r>
      <w:r>
        <w:rPr>
          <w:rFonts w:ascii="Times New Roman" w:hAnsi="Times New Roman" w:cs="Times New Roman" w:hint="eastAsia"/>
          <w:sz w:val="24"/>
        </w:rPr>
        <w:t>。项目对噪声控制主要是在保证工艺生产的同时尽量选用低噪声设备，设备釆取基础减振、引风机安装消声器等源头控制，在传播途径上釆用厂房隔声等措施。</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rPr>
        <w:t>机械设备噪声是由于物体振动产生的，通过对机械设备基础减振，达到降噪的目</w:t>
      </w:r>
      <w:r>
        <w:rPr>
          <w:rFonts w:ascii="Times New Roman" w:hAnsi="Times New Roman" w:cs="Times New Roman"/>
          <w:sz w:val="24"/>
          <w:lang w:bidi="zh-TW"/>
        </w:rPr>
        <w:t>的：消声器是安装在空气动力设备</w:t>
      </w:r>
      <w:r>
        <w:rPr>
          <w:rFonts w:ascii="Times New Roman" w:hAnsi="Times New Roman" w:cs="Times New Roman"/>
          <w:sz w:val="24"/>
          <w:lang w:bidi="zh-TW"/>
        </w:rPr>
        <w:t>(</w:t>
      </w:r>
      <w:r>
        <w:rPr>
          <w:rFonts w:ascii="Times New Roman" w:hAnsi="Times New Roman" w:cs="Times New Roman"/>
          <w:sz w:val="24"/>
          <w:lang w:bidi="zh-TW"/>
        </w:rPr>
        <w:t>如压缩机</w:t>
      </w:r>
      <w:r>
        <w:rPr>
          <w:rFonts w:ascii="Times New Roman" w:hAnsi="Times New Roman" w:cs="Times New Roman"/>
          <w:sz w:val="24"/>
          <w:lang w:bidi="zh-TW"/>
        </w:rPr>
        <w:t>)</w:t>
      </w:r>
      <w:r>
        <w:rPr>
          <w:rFonts w:ascii="Times New Roman" w:hAnsi="Times New Roman" w:cs="Times New Roman"/>
          <w:sz w:val="24"/>
          <w:lang w:bidi="zh-TW"/>
        </w:rPr>
        <w:t>的气流通道上或进、排气系统中的降低噪声装置。消声器能够阻挡声波的传播，允许气流通过，是控制噪声的有效工具，消声量</w:t>
      </w:r>
      <w:r>
        <w:rPr>
          <w:rFonts w:ascii="Times New Roman" w:hAnsi="Times New Roman" w:cs="Times New Roman"/>
          <w:sz w:val="24"/>
          <w:lang w:bidi="en-US"/>
        </w:rPr>
        <w:t>25dB(A)</w:t>
      </w:r>
      <w:r>
        <w:rPr>
          <w:rFonts w:ascii="Times New Roman" w:hAnsi="Times New Roman" w:cs="Times New Roman"/>
          <w:sz w:val="24"/>
          <w:lang w:bidi="zh-TW"/>
        </w:rPr>
        <w:t>左右，可有效降低噪声对外环境的影响。</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厂房隔声是噪声传播途径控制中最常用、最有效的措施之一，其基本原理为：声波在通过空气的传播途径中，碰到均质屏蔽物时，由于两分界面特性阻抗的改变，使部分声能被屏蔽物反射回去</w:t>
      </w:r>
      <w:r>
        <w:rPr>
          <w:rFonts w:ascii="Times New Roman" w:hAnsi="Times New Roman" w:cs="Times New Roman" w:hint="eastAsia"/>
          <w:sz w:val="24"/>
          <w:lang w:bidi="zh-TW"/>
        </w:rPr>
        <w:t>，</w:t>
      </w:r>
      <w:r>
        <w:rPr>
          <w:rFonts w:ascii="Times New Roman" w:hAnsi="Times New Roman" w:cs="Times New Roman"/>
          <w:sz w:val="24"/>
          <w:lang w:bidi="zh-TW"/>
        </w:rPr>
        <w:t>一部分被屏蔽物吸收，只有</w:t>
      </w:r>
      <w:r>
        <w:rPr>
          <w:rFonts w:ascii="Times New Roman" w:hAnsi="Times New Roman" w:cs="Times New Roman" w:hint="eastAsia"/>
          <w:sz w:val="24"/>
          <w:lang w:bidi="zh-TW"/>
        </w:rPr>
        <w:t>一</w:t>
      </w:r>
      <w:r>
        <w:rPr>
          <w:rFonts w:ascii="Times New Roman" w:hAnsi="Times New Roman" w:cs="Times New Roman"/>
          <w:sz w:val="24"/>
          <w:lang w:bidi="zh-TW"/>
        </w:rPr>
        <w:t>小部分声能可以透过屏蔽物传到另一端。显然，透射声能仅是入射声能的一部分，因此，通过设置适当的屏蔽物便可以使大部分声能反射回去，从而降低噪声的传播，隔声量可达到</w:t>
      </w:r>
      <w:r>
        <w:rPr>
          <w:rFonts w:ascii="Times New Roman" w:hAnsi="Times New Roman" w:cs="Times New Roman"/>
          <w:sz w:val="24"/>
          <w:lang w:bidi="en-US"/>
        </w:rPr>
        <w:t>15dB(A)</w:t>
      </w:r>
      <w:r>
        <w:rPr>
          <w:rFonts w:ascii="Times New Roman" w:hAnsi="Times New Roman" w:cs="Times New Roman" w:hint="eastAsia"/>
          <w:sz w:val="24"/>
          <w:lang w:bidi="en-US"/>
        </w:rPr>
        <w:t>，</w:t>
      </w:r>
      <w:r>
        <w:rPr>
          <w:rFonts w:ascii="Times New Roman" w:hAnsi="Times New Roman" w:cs="Times New Roman"/>
          <w:sz w:val="24"/>
          <w:lang w:bidi="zh-TW"/>
        </w:rPr>
        <w:t>可有效降低噪声对外环境的影响。</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通过釆取上述措施，设备噪声得到大幅削减，类比其它企业釆取上述隔声降噪措施的运行情况，效果较好。同时要求厂区人流、物流严格通行各自岀入口。根据噪声预测结果，釆取上述措施后，项目厂界噪声满足《工业企业厂界环境噪声排放标准》</w:t>
      </w:r>
      <w:r>
        <w:rPr>
          <w:rFonts w:ascii="Times New Roman" w:hAnsi="Times New Roman" w:cs="Times New Roman"/>
          <w:sz w:val="24"/>
          <w:lang w:bidi="en-US"/>
        </w:rPr>
        <w:t>(GB12348</w:t>
      </w:r>
      <w:r>
        <w:rPr>
          <w:rFonts w:ascii="Times New Roman" w:hAnsi="Times New Roman" w:cs="Times New Roman" w:hint="eastAsia"/>
          <w:sz w:val="24"/>
          <w:lang w:bidi="en-US"/>
        </w:rPr>
        <w:t>-</w:t>
      </w:r>
      <w:r>
        <w:rPr>
          <w:rFonts w:ascii="Times New Roman" w:hAnsi="Times New Roman" w:cs="Times New Roman"/>
          <w:sz w:val="24"/>
          <w:lang w:bidi="en-US"/>
        </w:rPr>
        <w:t>2008)3</w:t>
      </w:r>
      <w:r>
        <w:rPr>
          <w:rFonts w:ascii="Times New Roman" w:hAnsi="Times New Roman" w:cs="Times New Roman"/>
          <w:sz w:val="24"/>
          <w:lang w:bidi="zh-TW"/>
        </w:rPr>
        <w:t>类标准，不会改变厂界声环境功能现状，对周围声环境影响较小。</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因此，项目噪声污染防治措施可行。</w:t>
      </w:r>
    </w:p>
    <w:p w:rsidR="00C72BBC" w:rsidRDefault="00854968">
      <w:pPr>
        <w:pStyle w:val="2"/>
        <w:spacing w:before="0" w:after="0" w:line="360" w:lineRule="auto"/>
        <w:jc w:val="left"/>
        <w:rPr>
          <w:rFonts w:ascii="Times New Roman" w:hAnsi="Times New Roman" w:cs="Times New Roman"/>
          <w:sz w:val="30"/>
          <w:szCs w:val="30"/>
        </w:rPr>
      </w:pPr>
      <w:bookmarkStart w:id="831" w:name="_Toc121381352"/>
      <w:r>
        <w:rPr>
          <w:rFonts w:ascii="Times New Roman" w:hAnsi="Times New Roman" w:cs="Times New Roman" w:hint="eastAsia"/>
          <w:sz w:val="30"/>
          <w:szCs w:val="30"/>
        </w:rPr>
        <w:lastRenderedPageBreak/>
        <w:t>7</w:t>
      </w:r>
      <w:r>
        <w:rPr>
          <w:rFonts w:ascii="Times New Roman" w:hAnsi="Times New Roman" w:cs="Times New Roman"/>
          <w:sz w:val="30"/>
          <w:szCs w:val="30"/>
        </w:rPr>
        <w:t>.</w:t>
      </w:r>
      <w:r>
        <w:rPr>
          <w:rFonts w:ascii="Times New Roman" w:hAnsi="Times New Roman" w:cs="Times New Roman" w:hint="eastAsia"/>
          <w:sz w:val="30"/>
          <w:szCs w:val="30"/>
        </w:rPr>
        <w:t>5</w:t>
      </w:r>
      <w:r>
        <w:rPr>
          <w:rFonts w:ascii="Times New Roman" w:hAnsi="Times New Roman" w:cs="Times New Roman" w:hint="eastAsia"/>
          <w:sz w:val="30"/>
          <w:szCs w:val="30"/>
        </w:rPr>
        <w:t>运营期固废处理处置措施及可行性分析</w:t>
      </w:r>
      <w:bookmarkEnd w:id="831"/>
    </w:p>
    <w:p w:rsidR="00C72BBC" w:rsidRDefault="00F254C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项目废离子交换膜、废包装材料</w:t>
      </w:r>
      <w:r w:rsidR="00C51071">
        <w:rPr>
          <w:rFonts w:ascii="Times New Roman" w:hAnsi="Times New Roman" w:cs="Times New Roman" w:hint="eastAsia"/>
          <w:sz w:val="24"/>
        </w:rPr>
        <w:t>收集后交由原厂家回收</w:t>
      </w:r>
      <w:r>
        <w:rPr>
          <w:rFonts w:ascii="Times New Roman" w:hAnsi="Times New Roman" w:cs="Times New Roman" w:hint="eastAsia"/>
          <w:sz w:val="24"/>
        </w:rPr>
        <w:t>；废活性炭、废机油等属于危险废物，分类收集于危险废物暂存间后定期委托有资质的单位处理处置；生活垃圾交环卫部门处置。</w:t>
      </w:r>
      <w:r w:rsidR="00854968">
        <w:rPr>
          <w:rFonts w:ascii="Times New Roman" w:hAnsi="Times New Roman" w:cs="Times New Roman" w:hint="eastAsia"/>
          <w:sz w:val="24"/>
        </w:rPr>
        <w:t>因此，本项目产生的固体废物全部妥善处置。</w:t>
      </w:r>
    </w:p>
    <w:p w:rsidR="00C72BBC" w:rsidRDefault="00854968">
      <w:pPr>
        <w:pStyle w:val="3"/>
        <w:spacing w:before="0" w:after="0" w:line="360" w:lineRule="auto"/>
        <w:rPr>
          <w:rFonts w:ascii="Times New Roman" w:hAnsi="Times New Roman" w:cs="Times New Roman"/>
          <w:sz w:val="28"/>
        </w:rPr>
      </w:pPr>
      <w:bookmarkStart w:id="832" w:name="_Toc121381353"/>
      <w:r>
        <w:rPr>
          <w:rFonts w:ascii="Times New Roman" w:hAnsi="Times New Roman" w:cs="Times New Roman" w:hint="eastAsia"/>
          <w:sz w:val="28"/>
        </w:rPr>
        <w:t>7.5</w:t>
      </w:r>
      <w:r>
        <w:rPr>
          <w:rFonts w:ascii="Times New Roman" w:hAnsi="Times New Roman" w:cs="Times New Roman"/>
          <w:sz w:val="28"/>
        </w:rPr>
        <w:t>.1</w:t>
      </w:r>
      <w:r>
        <w:rPr>
          <w:rFonts w:ascii="Times New Roman" w:hAnsi="Times New Roman" w:cs="Times New Roman" w:hint="eastAsia"/>
          <w:sz w:val="28"/>
        </w:rPr>
        <w:t>一般固体处理处置措施可行性分析</w:t>
      </w:r>
      <w:bookmarkEnd w:id="832"/>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为避免本项目产生的一般工业固废对环境造成的影响，主要是搞好固废的收集、转运等环节。一般固废临时贮存场所按照《一般工业固体废物贮存和填埋场污染控制标准》</w:t>
      </w:r>
      <w:r>
        <w:rPr>
          <w:rFonts w:ascii="Times New Roman" w:hAnsi="Times New Roman" w:cs="Times New Roman"/>
          <w:sz w:val="24"/>
          <w:lang w:bidi="en-US"/>
        </w:rPr>
        <w:t>(GB18599-2020)</w:t>
      </w:r>
      <w:r>
        <w:rPr>
          <w:rFonts w:ascii="Times New Roman" w:hAnsi="Times New Roman" w:cs="Times New Roman"/>
          <w:sz w:val="24"/>
          <w:lang w:bidi="en-US"/>
        </w:rPr>
        <w:t>相关要求建设，地面基础及内墙釆取防渗措施，使用防水混凝土，地面做防滑处理，一般固体废物临时贮存场所渗透系数达</w:t>
      </w:r>
      <w:r>
        <w:rPr>
          <w:rFonts w:ascii="Times New Roman" w:hAnsi="Times New Roman" w:cs="Times New Roman"/>
          <w:sz w:val="24"/>
          <w:lang w:bidi="en-US"/>
        </w:rPr>
        <w:t>1.0×10</w:t>
      </w:r>
      <w:r>
        <w:rPr>
          <w:rFonts w:ascii="Times New Roman" w:hAnsi="Times New Roman" w:cs="Times New Roman"/>
          <w:sz w:val="24"/>
          <w:vertAlign w:val="superscript"/>
          <w:lang w:bidi="en-US"/>
        </w:rPr>
        <w:t>-7</w:t>
      </w:r>
      <w:r>
        <w:rPr>
          <w:rFonts w:ascii="Times New Roman" w:hAnsi="Times New Roman" w:cs="Times New Roman"/>
          <w:sz w:val="24"/>
          <w:lang w:bidi="en-US"/>
        </w:rPr>
        <w:t>cm/s</w:t>
      </w:r>
      <w:r>
        <w:rPr>
          <w:rFonts w:ascii="Times New Roman" w:hAnsi="Times New Roman" w:cs="Times New Roman" w:hint="eastAsia"/>
          <w:sz w:val="24"/>
          <w:lang w:bidi="en-US"/>
        </w:rPr>
        <w:t>，</w:t>
      </w:r>
      <w:r>
        <w:rPr>
          <w:rFonts w:ascii="Times New Roman" w:hAnsi="Times New Roman" w:cs="Times New Roman"/>
          <w:sz w:val="24"/>
          <w:lang w:bidi="en-US"/>
        </w:rPr>
        <w:t>其后定期处置。因此，本项目的一般固废均妥善处置，基本不会对建设项目周围环境造成明显的不良影响。</w:t>
      </w:r>
    </w:p>
    <w:p w:rsidR="00C72BBC" w:rsidRDefault="00854968">
      <w:pPr>
        <w:spacing w:line="360" w:lineRule="auto"/>
        <w:ind w:firstLineChars="200" w:firstLine="480"/>
        <w:jc w:val="left"/>
        <w:rPr>
          <w:rFonts w:ascii="Times New Roman" w:hAnsi="Times New Roman" w:cs="Times New Roman"/>
          <w:sz w:val="24"/>
          <w:lang w:bidi="en-US"/>
        </w:rPr>
      </w:pPr>
      <w:r>
        <w:rPr>
          <w:rFonts w:ascii="Times New Roman" w:hAnsi="Times New Roman" w:cs="Times New Roman"/>
          <w:sz w:val="24"/>
          <w:lang w:bidi="en-US"/>
        </w:rPr>
        <w:t>本项目产生的一般固废可送云溪区工业固体废物填埋场填埋处理或送岳阳市城市生活垃圾焚烧炉掺烧处理，本项目一般固废</w:t>
      </w:r>
      <w:r>
        <w:rPr>
          <w:rFonts w:ascii="Times New Roman" w:hAnsi="Times New Roman" w:cs="Times New Roman" w:hint="eastAsia"/>
          <w:sz w:val="24"/>
          <w:lang w:bidi="en-US"/>
        </w:rPr>
        <w:t>有</w:t>
      </w:r>
      <w:r>
        <w:rPr>
          <w:rFonts w:ascii="Times New Roman" w:hAnsi="Times New Roman" w:cs="Times New Roman"/>
          <w:sz w:val="24"/>
          <w:lang w:bidi="en-US"/>
        </w:rPr>
        <w:t>明确去向，能得到妥善处理。</w:t>
      </w:r>
    </w:p>
    <w:p w:rsidR="00C72BBC" w:rsidRDefault="00854968">
      <w:pPr>
        <w:pStyle w:val="3"/>
        <w:spacing w:before="0" w:after="0" w:line="360" w:lineRule="auto"/>
        <w:rPr>
          <w:rFonts w:ascii="Times New Roman" w:hAnsi="Times New Roman" w:cs="Times New Roman"/>
          <w:sz w:val="28"/>
        </w:rPr>
      </w:pPr>
      <w:bookmarkStart w:id="833" w:name="_Toc121381354"/>
      <w:r>
        <w:rPr>
          <w:rFonts w:ascii="Times New Roman" w:hAnsi="Times New Roman" w:cs="Times New Roman" w:hint="eastAsia"/>
          <w:sz w:val="28"/>
        </w:rPr>
        <w:t>7.5</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hint="eastAsia"/>
          <w:sz w:val="28"/>
        </w:rPr>
        <w:t>危险废物暂存设施情况</w:t>
      </w:r>
      <w:bookmarkEnd w:id="833"/>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根据《国家危险废物名录》</w:t>
      </w:r>
      <w:r>
        <w:rPr>
          <w:rFonts w:ascii="Times New Roman" w:hAnsi="Times New Roman" w:cs="Times New Roman"/>
          <w:sz w:val="24"/>
          <w:lang w:bidi="zh-TW"/>
        </w:rPr>
        <w:t>(2021</w:t>
      </w:r>
      <w:r>
        <w:rPr>
          <w:rFonts w:ascii="Times New Roman" w:hAnsi="Times New Roman" w:cs="Times New Roman"/>
          <w:sz w:val="24"/>
          <w:lang w:bidi="zh-TW"/>
        </w:rPr>
        <w:t>年版</w:t>
      </w:r>
      <w:r>
        <w:rPr>
          <w:rFonts w:ascii="Times New Roman" w:hAnsi="Times New Roman" w:cs="Times New Roman"/>
          <w:sz w:val="24"/>
          <w:lang w:bidi="zh-TW"/>
        </w:rPr>
        <w:t>)</w:t>
      </w:r>
      <w:r>
        <w:rPr>
          <w:rFonts w:ascii="Times New Roman" w:hAnsi="Times New Roman" w:cs="Times New Roman"/>
          <w:sz w:val="24"/>
          <w:lang w:bidi="zh-TW"/>
        </w:rPr>
        <w:t>，本项目</w:t>
      </w:r>
      <w:r w:rsidR="00F254C8">
        <w:rPr>
          <w:rFonts w:ascii="Times New Roman" w:hAnsi="Times New Roman" w:cs="Times New Roman" w:hint="eastAsia"/>
          <w:sz w:val="24"/>
          <w:lang w:bidi="zh-TW"/>
        </w:rPr>
        <w:t>废机油</w:t>
      </w:r>
      <w:r>
        <w:rPr>
          <w:rFonts w:ascii="Times New Roman" w:hAnsi="Times New Roman" w:cs="Times New Roman" w:hint="eastAsia"/>
          <w:sz w:val="24"/>
          <w:lang w:bidi="zh-TW"/>
        </w:rPr>
        <w:t>、</w:t>
      </w:r>
      <w:r>
        <w:rPr>
          <w:rFonts w:ascii="Times New Roman" w:hAnsi="Times New Roman" w:cs="Times New Roman"/>
          <w:sz w:val="24"/>
          <w:lang w:bidi="zh-TW"/>
        </w:rPr>
        <w:t>废活性炭等属于危险废物。</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项目拟设置危险废物暂存间用于暂存危险废物。危废暂存间需满足《危险废物贮存污染控制标准》</w:t>
      </w:r>
      <w:r>
        <w:rPr>
          <w:rFonts w:ascii="Times New Roman" w:hAnsi="Times New Roman" w:cs="Times New Roman"/>
          <w:sz w:val="24"/>
          <w:lang w:bidi="en-US"/>
        </w:rPr>
        <w:t>(GB18597-2001)</w:t>
      </w:r>
      <w:r>
        <w:rPr>
          <w:rFonts w:ascii="Times New Roman" w:hAnsi="Times New Roman" w:cs="Times New Roman"/>
          <w:sz w:val="24"/>
          <w:lang w:bidi="zh-TW"/>
        </w:rPr>
        <w:t>及其修改单要求，应釆用混凝土地面，铺设</w:t>
      </w:r>
      <w:r>
        <w:rPr>
          <w:rFonts w:ascii="Times New Roman" w:hAnsi="Times New Roman" w:cs="Times New Roman"/>
          <w:sz w:val="24"/>
          <w:lang w:bidi="en-US"/>
        </w:rPr>
        <w:t>2mm</w:t>
      </w:r>
      <w:r>
        <w:rPr>
          <w:rFonts w:ascii="Times New Roman" w:hAnsi="Times New Roman" w:cs="Times New Roman"/>
          <w:sz w:val="24"/>
          <w:lang w:bidi="zh-TW"/>
        </w:rPr>
        <w:t>厚高密度聚乙烯或</w:t>
      </w:r>
      <w:r>
        <w:rPr>
          <w:rFonts w:ascii="Times New Roman" w:hAnsi="Times New Roman" w:cs="Times New Roman"/>
          <w:sz w:val="24"/>
          <w:lang w:bidi="en-US"/>
        </w:rPr>
        <w:t>2mm</w:t>
      </w:r>
      <w:r>
        <w:rPr>
          <w:rFonts w:ascii="Times New Roman" w:hAnsi="Times New Roman" w:cs="Times New Roman"/>
          <w:sz w:val="24"/>
          <w:lang w:bidi="zh-TW"/>
        </w:rPr>
        <w:t>厚其他人工材料防渗，渗透系数</w:t>
      </w:r>
      <w:r>
        <w:rPr>
          <w:rFonts w:ascii="Times New Roman" w:hAnsi="Times New Roman" w:cs="Times New Roman"/>
          <w:sz w:val="24"/>
          <w:lang w:bidi="en-US"/>
        </w:rPr>
        <w:t>≤10</w:t>
      </w:r>
      <w:r>
        <w:rPr>
          <w:rFonts w:ascii="Times New Roman" w:hAnsi="Times New Roman" w:cs="Times New Roman"/>
          <w:sz w:val="24"/>
          <w:vertAlign w:val="superscript"/>
          <w:lang w:bidi="en-US"/>
        </w:rPr>
        <w:t>-10</w:t>
      </w:r>
      <w:r>
        <w:rPr>
          <w:rFonts w:ascii="Times New Roman" w:hAnsi="Times New Roman" w:cs="Times New Roman"/>
          <w:sz w:val="24"/>
          <w:lang w:bidi="en-US"/>
        </w:rPr>
        <w:t>cm/s</w:t>
      </w:r>
      <w:r>
        <w:rPr>
          <w:rFonts w:ascii="Times New Roman" w:hAnsi="Times New Roman" w:cs="Times New Roman" w:hint="eastAsia"/>
          <w:sz w:val="24"/>
          <w:lang w:bidi="en-US"/>
        </w:rPr>
        <w:t>，</w:t>
      </w:r>
      <w:r>
        <w:rPr>
          <w:rFonts w:ascii="Times New Roman" w:hAnsi="Times New Roman" w:cs="Times New Roman"/>
          <w:sz w:val="24"/>
          <w:lang w:bidi="zh-TW"/>
        </w:rPr>
        <w:t>同时规范危废暂存间的标识标牌。</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项目危险废物暂存间基本情况见下表</w:t>
      </w:r>
      <w:r>
        <w:rPr>
          <w:rFonts w:ascii="Times New Roman" w:hAnsi="Times New Roman" w:cs="Times New Roman" w:hint="eastAsia"/>
          <w:iCs/>
          <w:sz w:val="24"/>
          <w:lang w:bidi="zh-TW"/>
        </w:rPr>
        <w:t>。</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lang w:bidi="en-US"/>
        </w:rPr>
        <w:t>表</w:t>
      </w:r>
      <w:r>
        <w:rPr>
          <w:rFonts w:ascii="Times New Roman" w:hAnsi="Times New Roman" w:cs="Times New Roman" w:hint="eastAsia"/>
          <w:b/>
          <w:lang w:bidi="en-US"/>
        </w:rPr>
        <w:t xml:space="preserve">7.5-1  </w:t>
      </w:r>
      <w:r>
        <w:rPr>
          <w:rFonts w:ascii="Times New Roman" w:hAnsi="Times New Roman" w:cs="Times New Roman" w:hint="eastAsia"/>
          <w:b/>
          <w:lang w:bidi="en-US"/>
        </w:rPr>
        <w:t>危险废物暂存间基本情况表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34"/>
        <w:gridCol w:w="850"/>
        <w:gridCol w:w="2836"/>
        <w:gridCol w:w="2103"/>
        <w:gridCol w:w="1065"/>
      </w:tblGrid>
      <w:tr w:rsidR="00C72BBC">
        <w:trPr>
          <w:trHeight w:val="453"/>
        </w:trPr>
        <w:tc>
          <w:tcPr>
            <w:tcW w:w="313" w:type="pct"/>
            <w:vAlign w:val="center"/>
          </w:tcPr>
          <w:p w:rsidR="00C72BBC" w:rsidRDefault="00854968">
            <w:pPr>
              <w:jc w:val="center"/>
              <w:rPr>
                <w:rFonts w:ascii="Times New Roman" w:hAnsi="Times New Roman" w:cs="Times New Roman"/>
              </w:rPr>
            </w:pPr>
            <w:r>
              <w:rPr>
                <w:rFonts w:ascii="Times New Roman" w:hAnsi="Times New Roman" w:cs="Times New Roman"/>
              </w:rPr>
              <w:t>序号</w:t>
            </w:r>
          </w:p>
        </w:tc>
        <w:tc>
          <w:tcPr>
            <w:tcW w:w="665" w:type="pct"/>
            <w:vAlign w:val="center"/>
          </w:tcPr>
          <w:p w:rsidR="00C72BBC" w:rsidRDefault="00854968">
            <w:pPr>
              <w:jc w:val="center"/>
              <w:rPr>
                <w:rFonts w:ascii="Times New Roman" w:hAnsi="Times New Roman" w:cs="Times New Roman"/>
              </w:rPr>
            </w:pPr>
            <w:r>
              <w:rPr>
                <w:rFonts w:ascii="Times New Roman" w:hAnsi="Times New Roman" w:cs="Times New Roman"/>
              </w:rPr>
              <w:t>名称</w:t>
            </w:r>
          </w:p>
        </w:tc>
        <w:tc>
          <w:tcPr>
            <w:tcW w:w="499" w:type="pct"/>
            <w:vAlign w:val="center"/>
          </w:tcPr>
          <w:p w:rsidR="00C72BBC" w:rsidRDefault="00854968">
            <w:pPr>
              <w:jc w:val="center"/>
              <w:rPr>
                <w:rFonts w:ascii="Times New Roman" w:hAnsi="Times New Roman" w:cs="Times New Roman"/>
              </w:rPr>
            </w:pPr>
            <w:r>
              <w:rPr>
                <w:rFonts w:ascii="Times New Roman" w:hAnsi="Times New Roman" w:cs="Times New Roman"/>
              </w:rPr>
              <w:t>产生量</w:t>
            </w:r>
            <w:r>
              <w:rPr>
                <w:rFonts w:ascii="Times New Roman" w:hAnsi="Times New Roman" w:cs="Times New Roman"/>
              </w:rPr>
              <w:t xml:space="preserve"> t/a</w:t>
            </w:r>
          </w:p>
        </w:tc>
        <w:tc>
          <w:tcPr>
            <w:tcW w:w="1664" w:type="pct"/>
            <w:vAlign w:val="center"/>
          </w:tcPr>
          <w:p w:rsidR="00C72BBC" w:rsidRDefault="00854968">
            <w:pPr>
              <w:jc w:val="center"/>
              <w:rPr>
                <w:rFonts w:ascii="Times New Roman" w:hAnsi="Times New Roman" w:cs="Times New Roman"/>
              </w:rPr>
            </w:pPr>
            <w:r>
              <w:rPr>
                <w:rFonts w:ascii="Times New Roman" w:hAnsi="Times New Roman" w:cs="Times New Roman"/>
              </w:rPr>
              <w:t>属性</w:t>
            </w:r>
          </w:p>
        </w:tc>
        <w:tc>
          <w:tcPr>
            <w:tcW w:w="1234" w:type="pct"/>
            <w:vAlign w:val="center"/>
          </w:tcPr>
          <w:p w:rsidR="00C72BBC" w:rsidRDefault="00854968">
            <w:pPr>
              <w:jc w:val="center"/>
              <w:rPr>
                <w:rFonts w:ascii="Times New Roman" w:hAnsi="Times New Roman" w:cs="Times New Roman"/>
              </w:rPr>
            </w:pPr>
            <w:r>
              <w:rPr>
                <w:rFonts w:ascii="Times New Roman" w:hAnsi="Times New Roman" w:cs="Times New Roman"/>
              </w:rPr>
              <w:t>处理处置措施</w:t>
            </w:r>
          </w:p>
        </w:tc>
        <w:tc>
          <w:tcPr>
            <w:tcW w:w="625" w:type="pct"/>
            <w:vAlign w:val="center"/>
          </w:tcPr>
          <w:p w:rsidR="00C72BBC" w:rsidRDefault="00854968">
            <w:pPr>
              <w:jc w:val="center"/>
              <w:rPr>
                <w:rFonts w:ascii="Times New Roman" w:hAnsi="Times New Roman" w:cs="Times New Roman"/>
              </w:rPr>
            </w:pPr>
            <w:r>
              <w:rPr>
                <w:rFonts w:ascii="Times New Roman" w:hAnsi="Times New Roman" w:cs="Times New Roman"/>
              </w:rPr>
              <w:t>排放量</w:t>
            </w:r>
            <w:r>
              <w:rPr>
                <w:rFonts w:ascii="Times New Roman" w:hAnsi="Times New Roman" w:cs="Times New Roman"/>
              </w:rPr>
              <w:t xml:space="preserve"> t/a</w:t>
            </w:r>
          </w:p>
        </w:tc>
      </w:tr>
      <w:tr w:rsidR="00C72BBC">
        <w:trPr>
          <w:trHeight w:val="546"/>
        </w:trPr>
        <w:tc>
          <w:tcPr>
            <w:tcW w:w="313" w:type="pct"/>
            <w:vAlign w:val="center"/>
          </w:tcPr>
          <w:p w:rsidR="00C72BBC" w:rsidRDefault="00854968">
            <w:pPr>
              <w:jc w:val="center"/>
              <w:rPr>
                <w:rFonts w:ascii="Times New Roman" w:hAnsi="Times New Roman" w:cs="Times New Roman"/>
              </w:rPr>
            </w:pPr>
            <w:r>
              <w:rPr>
                <w:rFonts w:ascii="Times New Roman" w:hAnsi="Times New Roman" w:cs="Times New Roman"/>
              </w:rPr>
              <w:t>1</w:t>
            </w:r>
          </w:p>
        </w:tc>
        <w:tc>
          <w:tcPr>
            <w:tcW w:w="665" w:type="pct"/>
            <w:vAlign w:val="center"/>
          </w:tcPr>
          <w:p w:rsidR="00C72BBC" w:rsidRDefault="00854968">
            <w:pPr>
              <w:jc w:val="center"/>
              <w:rPr>
                <w:rFonts w:ascii="Times New Roman" w:hAnsi="Times New Roman" w:cs="Times New Roman"/>
              </w:rPr>
            </w:pPr>
            <w:r>
              <w:rPr>
                <w:rFonts w:ascii="Times New Roman" w:hAnsi="Times New Roman" w:cs="Times New Roman"/>
              </w:rPr>
              <w:t>废活性炭</w:t>
            </w:r>
          </w:p>
        </w:tc>
        <w:tc>
          <w:tcPr>
            <w:tcW w:w="499"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0.6</w:t>
            </w:r>
          </w:p>
        </w:tc>
        <w:tc>
          <w:tcPr>
            <w:tcW w:w="1664" w:type="pct"/>
            <w:vAlign w:val="center"/>
          </w:tcPr>
          <w:p w:rsidR="00C72BBC" w:rsidRDefault="00854968">
            <w:pPr>
              <w:jc w:val="center"/>
              <w:rPr>
                <w:rFonts w:ascii="Times New Roman" w:hAnsi="Times New Roman" w:cs="Times New Roman"/>
              </w:rPr>
            </w:pPr>
            <w:r>
              <w:rPr>
                <w:rFonts w:ascii="Times New Roman" w:hAnsi="Times New Roman" w:cs="Times New Roman"/>
              </w:rPr>
              <w:t>危险废物（</w:t>
            </w:r>
            <w:r>
              <w:rPr>
                <w:rFonts w:ascii="Times New Roman" w:hAnsi="Times New Roman" w:cs="Times New Roman"/>
              </w:rPr>
              <w:t xml:space="preserve">HW49 </w:t>
            </w:r>
            <w:r>
              <w:rPr>
                <w:rFonts w:ascii="Times New Roman" w:hAnsi="Times New Roman" w:cs="Times New Roman"/>
              </w:rPr>
              <w:t>其他废物）</w:t>
            </w:r>
          </w:p>
        </w:tc>
        <w:tc>
          <w:tcPr>
            <w:tcW w:w="1234" w:type="pct"/>
            <w:vAlign w:val="center"/>
          </w:tcPr>
          <w:p w:rsidR="00C72BBC" w:rsidRDefault="00854968">
            <w:pPr>
              <w:jc w:val="center"/>
              <w:rPr>
                <w:rFonts w:ascii="Times New Roman" w:hAnsi="Times New Roman" w:cs="Times New Roman"/>
              </w:rPr>
            </w:pPr>
            <w:r>
              <w:rPr>
                <w:rFonts w:ascii="Times New Roman" w:hAnsi="Times New Roman" w:cs="Times New Roman"/>
              </w:rPr>
              <w:t>交有资质单位处置</w:t>
            </w:r>
          </w:p>
        </w:tc>
        <w:tc>
          <w:tcPr>
            <w:tcW w:w="625" w:type="pct"/>
            <w:vAlign w:val="center"/>
          </w:tcPr>
          <w:p w:rsidR="00C72BBC" w:rsidRDefault="00854968">
            <w:pPr>
              <w:jc w:val="center"/>
              <w:rPr>
                <w:rFonts w:ascii="Times New Roman" w:hAnsi="Times New Roman" w:cs="Times New Roman"/>
              </w:rPr>
            </w:pPr>
            <w:r>
              <w:rPr>
                <w:rFonts w:ascii="Times New Roman" w:hAnsi="Times New Roman" w:cs="Times New Roman" w:hint="eastAsia"/>
              </w:rPr>
              <w:t>0.6</w:t>
            </w:r>
          </w:p>
        </w:tc>
      </w:tr>
      <w:tr w:rsidR="00C72BBC">
        <w:trPr>
          <w:trHeight w:val="20"/>
        </w:trPr>
        <w:tc>
          <w:tcPr>
            <w:tcW w:w="313" w:type="pct"/>
            <w:vAlign w:val="center"/>
          </w:tcPr>
          <w:p w:rsidR="00C72BBC" w:rsidRDefault="00854968">
            <w:pPr>
              <w:jc w:val="center"/>
              <w:rPr>
                <w:rFonts w:ascii="Times New Roman" w:hAnsi="Times New Roman" w:cs="Times New Roman"/>
              </w:rPr>
            </w:pPr>
            <w:r>
              <w:rPr>
                <w:rFonts w:ascii="Times New Roman" w:hAnsi="Times New Roman" w:cs="Times New Roman"/>
              </w:rPr>
              <w:t>2</w:t>
            </w:r>
          </w:p>
        </w:tc>
        <w:tc>
          <w:tcPr>
            <w:tcW w:w="665" w:type="pct"/>
            <w:vAlign w:val="center"/>
          </w:tcPr>
          <w:p w:rsidR="00C72BBC" w:rsidRDefault="00F254C8">
            <w:pPr>
              <w:jc w:val="center"/>
              <w:rPr>
                <w:rFonts w:ascii="Times New Roman" w:hAnsi="Times New Roman" w:cs="Times New Roman"/>
              </w:rPr>
            </w:pPr>
            <w:r>
              <w:rPr>
                <w:rFonts w:ascii="Times New Roman" w:hAnsi="Times New Roman" w:cs="Times New Roman" w:hint="eastAsia"/>
              </w:rPr>
              <w:t>废机油</w:t>
            </w:r>
          </w:p>
        </w:tc>
        <w:tc>
          <w:tcPr>
            <w:tcW w:w="499" w:type="pct"/>
            <w:vAlign w:val="center"/>
          </w:tcPr>
          <w:p w:rsidR="00C72BBC" w:rsidRDefault="00854968">
            <w:pPr>
              <w:jc w:val="center"/>
              <w:rPr>
                <w:rFonts w:ascii="Times New Roman" w:hAnsi="Times New Roman" w:cs="Times New Roman"/>
              </w:rPr>
            </w:pPr>
            <w:r>
              <w:rPr>
                <w:rFonts w:ascii="Times New Roman" w:hAnsi="Times New Roman" w:cs="Times New Roman"/>
              </w:rPr>
              <w:t>0.2</w:t>
            </w:r>
          </w:p>
        </w:tc>
        <w:tc>
          <w:tcPr>
            <w:tcW w:w="1664" w:type="pct"/>
            <w:vAlign w:val="center"/>
          </w:tcPr>
          <w:p w:rsidR="00C72BBC" w:rsidRDefault="00854968">
            <w:pPr>
              <w:jc w:val="center"/>
              <w:rPr>
                <w:rFonts w:ascii="Times New Roman" w:hAnsi="Times New Roman" w:cs="Times New Roman"/>
              </w:rPr>
            </w:pPr>
            <w:r>
              <w:rPr>
                <w:rFonts w:ascii="Times New Roman" w:hAnsi="Times New Roman" w:cs="Times New Roman"/>
              </w:rPr>
              <w:t>危险废物（</w:t>
            </w:r>
            <w:r>
              <w:rPr>
                <w:rFonts w:ascii="Times New Roman" w:hAnsi="Times New Roman" w:cs="Times New Roman"/>
              </w:rPr>
              <w:t xml:space="preserve">HW49 </w:t>
            </w:r>
            <w:r>
              <w:rPr>
                <w:rFonts w:ascii="Times New Roman" w:hAnsi="Times New Roman" w:cs="Times New Roman"/>
              </w:rPr>
              <w:t>其他废物）</w:t>
            </w:r>
          </w:p>
        </w:tc>
        <w:tc>
          <w:tcPr>
            <w:tcW w:w="1234" w:type="pct"/>
            <w:vAlign w:val="center"/>
          </w:tcPr>
          <w:p w:rsidR="00C72BBC" w:rsidRDefault="00854968">
            <w:pPr>
              <w:jc w:val="center"/>
              <w:rPr>
                <w:rFonts w:ascii="Times New Roman" w:hAnsi="Times New Roman" w:cs="Times New Roman"/>
              </w:rPr>
            </w:pPr>
            <w:r>
              <w:rPr>
                <w:rFonts w:ascii="Times New Roman" w:hAnsi="Times New Roman" w:cs="Times New Roman"/>
              </w:rPr>
              <w:t>交有资质单位处置</w:t>
            </w:r>
          </w:p>
        </w:tc>
        <w:tc>
          <w:tcPr>
            <w:tcW w:w="625" w:type="pct"/>
            <w:vAlign w:val="center"/>
          </w:tcPr>
          <w:p w:rsidR="00C72BBC" w:rsidRDefault="00854968">
            <w:pPr>
              <w:jc w:val="center"/>
              <w:rPr>
                <w:rFonts w:ascii="Times New Roman" w:hAnsi="Times New Roman" w:cs="Times New Roman"/>
              </w:rPr>
            </w:pPr>
            <w:r>
              <w:rPr>
                <w:rFonts w:ascii="Times New Roman" w:hAnsi="Times New Roman" w:cs="Times New Roman"/>
              </w:rPr>
              <w:t>0.2</w:t>
            </w:r>
          </w:p>
        </w:tc>
      </w:tr>
    </w:tbl>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由上表可知，根据危险废物产生情况及贮存周期，项目设置的危废暂存间能满足项目危废暂存要求。</w:t>
      </w:r>
    </w:p>
    <w:p w:rsidR="00C72BBC" w:rsidRDefault="00854968">
      <w:pPr>
        <w:pStyle w:val="3"/>
        <w:spacing w:before="0" w:after="0" w:line="360" w:lineRule="auto"/>
        <w:rPr>
          <w:rFonts w:ascii="Times New Roman" w:hAnsi="Times New Roman" w:cs="Times New Roman"/>
          <w:sz w:val="28"/>
        </w:rPr>
      </w:pPr>
      <w:bookmarkStart w:id="834" w:name="_Toc121381355"/>
      <w:r>
        <w:rPr>
          <w:rFonts w:ascii="Times New Roman" w:hAnsi="Times New Roman" w:cs="Times New Roman" w:hint="eastAsia"/>
          <w:sz w:val="28"/>
        </w:rPr>
        <w:lastRenderedPageBreak/>
        <w:t>7.5</w:t>
      </w:r>
      <w:r>
        <w:rPr>
          <w:rFonts w:ascii="Times New Roman" w:hAnsi="Times New Roman" w:cs="Times New Roman"/>
          <w:sz w:val="28"/>
        </w:rPr>
        <w:t>.</w:t>
      </w:r>
      <w:r>
        <w:rPr>
          <w:rFonts w:ascii="Times New Roman" w:hAnsi="Times New Roman" w:cs="Times New Roman" w:hint="eastAsia"/>
          <w:sz w:val="28"/>
        </w:rPr>
        <w:t>3</w:t>
      </w:r>
      <w:r>
        <w:rPr>
          <w:rFonts w:ascii="Times New Roman" w:hAnsi="Times New Roman" w:cs="Times New Roman" w:hint="eastAsia"/>
          <w:sz w:val="28"/>
        </w:rPr>
        <w:t>危险废物管理的其他要求</w:t>
      </w:r>
      <w:bookmarkEnd w:id="834"/>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除自行处置的危险废物外，其他危险废物须依法委托有危废处理资质的单位处置，并执行危险废物转移联单制度，报生态环境部门批准或备案，登记危险废物的转岀单位、数量、类型、最终处置单位等，并且在项目投入运营前须与有相应危险废物处理的单位签订合同。危险废物贮存前应进行检验，确保同预定接收的危险废物一致，并注册登记，作好记录，记录上须注明危险废物的名称、来源、数量、特性和包装容器的类别、入库日期、存放库位、废物岀库日期及接受单位名称。危险废物由危废处理单位用专用危废运输车进行运输，严格按照危险货物运输的管理规定进行，减少运输过程中的二次污染和可能造成的环境风险。建立档案制度，详细记录入场的固体废物的种类和数量等信息，长期保存，供随时查阅。</w:t>
      </w:r>
    </w:p>
    <w:p w:rsidR="00C72BBC" w:rsidRDefault="00854968">
      <w:pPr>
        <w:pStyle w:val="2"/>
        <w:spacing w:before="0" w:after="0" w:line="360" w:lineRule="auto"/>
        <w:jc w:val="left"/>
        <w:rPr>
          <w:rFonts w:ascii="Times New Roman" w:hAnsi="Times New Roman" w:cs="Times New Roman"/>
          <w:sz w:val="30"/>
          <w:szCs w:val="30"/>
        </w:rPr>
      </w:pPr>
      <w:bookmarkStart w:id="835" w:name="_Toc121381356"/>
      <w:r>
        <w:rPr>
          <w:rFonts w:ascii="Times New Roman" w:hAnsi="Times New Roman" w:cs="Times New Roman" w:hint="eastAsia"/>
          <w:sz w:val="30"/>
          <w:szCs w:val="30"/>
        </w:rPr>
        <w:t>7</w:t>
      </w:r>
      <w:r>
        <w:rPr>
          <w:rFonts w:ascii="Times New Roman" w:hAnsi="Times New Roman" w:cs="Times New Roman"/>
          <w:sz w:val="30"/>
          <w:szCs w:val="30"/>
        </w:rPr>
        <w:t>.</w:t>
      </w:r>
      <w:r>
        <w:rPr>
          <w:rFonts w:ascii="Times New Roman" w:hAnsi="Times New Roman" w:cs="Times New Roman" w:hint="eastAsia"/>
          <w:sz w:val="30"/>
          <w:szCs w:val="30"/>
        </w:rPr>
        <w:t>6</w:t>
      </w:r>
      <w:r>
        <w:rPr>
          <w:rFonts w:ascii="Times New Roman" w:hAnsi="Times New Roman" w:cs="Times New Roman" w:hint="eastAsia"/>
          <w:sz w:val="30"/>
          <w:szCs w:val="30"/>
        </w:rPr>
        <w:t>地下水和土壤污染防治措施</w:t>
      </w:r>
      <w:bookmarkEnd w:id="835"/>
    </w:p>
    <w:p w:rsidR="00C72BBC" w:rsidRDefault="00854968">
      <w:pPr>
        <w:pStyle w:val="3"/>
        <w:spacing w:before="0" w:after="0" w:line="360" w:lineRule="auto"/>
        <w:rPr>
          <w:rFonts w:ascii="Times New Roman" w:hAnsi="Times New Roman" w:cs="Times New Roman"/>
          <w:sz w:val="28"/>
        </w:rPr>
      </w:pPr>
      <w:bookmarkStart w:id="836" w:name="_Toc121381357"/>
      <w:r>
        <w:rPr>
          <w:rFonts w:ascii="Times New Roman" w:hAnsi="Times New Roman" w:cs="Times New Roman" w:hint="eastAsia"/>
          <w:sz w:val="28"/>
        </w:rPr>
        <w:t>7.6</w:t>
      </w:r>
      <w:r>
        <w:rPr>
          <w:rFonts w:ascii="Times New Roman" w:hAnsi="Times New Roman" w:cs="Times New Roman"/>
          <w:sz w:val="28"/>
        </w:rPr>
        <w:t>.1</w:t>
      </w:r>
      <w:r>
        <w:rPr>
          <w:rFonts w:ascii="Times New Roman" w:hAnsi="Times New Roman" w:cs="Times New Roman" w:hint="eastAsia"/>
          <w:sz w:val="28"/>
        </w:rPr>
        <w:t>地下水和土壤污染防治措施</w:t>
      </w:r>
      <w:bookmarkEnd w:id="836"/>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对土壤与地下水的污染主要为液体渗漏进而渗透进入土壤和地下水，造成土壤及地下水的污染。项目正常状况下，对周边土壤与地下水的影响不大。因此，土壤与地下水的污染防治措施按照“源头控制、分区防治、污染监控、应急响应”的原则，从污染物的产生、入渗、扩散、应急响应全阶段进行控制。工程生产运行过程中要建</w:t>
      </w:r>
      <w:r>
        <w:rPr>
          <w:rFonts w:ascii="Times New Roman" w:hAnsi="Times New Roman" w:cs="Times New Roman" w:hint="eastAsia"/>
          <w:sz w:val="24"/>
        </w:rPr>
        <w:t xml:space="preserve"> </w:t>
      </w:r>
      <w:r>
        <w:rPr>
          <w:rFonts w:ascii="Times New Roman" w:hAnsi="Times New Roman" w:cs="Times New Roman" w:hint="eastAsia"/>
          <w:sz w:val="24"/>
        </w:rPr>
        <w:t>立健全土壤与地下水保护与污染防治的措施与方法；必须釆取必要的监测制度，一旦发现土壤与地下水遭受污染，就应及时釆取措施，防微杜渐；尽量减少污染物进入土壤与地下含水层的机会和数量。</w:t>
      </w:r>
    </w:p>
    <w:p w:rsidR="00C72BBC" w:rsidRDefault="00854968">
      <w:pPr>
        <w:pStyle w:val="4"/>
        <w:spacing w:before="0" w:after="0" w:line="36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hint="eastAsia"/>
          <w:sz w:val="24"/>
        </w:rPr>
        <w:t>6.1</w:t>
      </w:r>
      <w:r>
        <w:rPr>
          <w:rFonts w:ascii="Times New Roman" w:hAnsi="Times New Roman" w:cs="Times New Roman"/>
          <w:sz w:val="24"/>
        </w:rPr>
        <w:t>.1</w:t>
      </w:r>
      <w:r>
        <w:rPr>
          <w:rFonts w:ascii="Times New Roman" w:hAnsi="Times New Roman" w:cs="Times New Roman" w:hint="eastAsia"/>
          <w:sz w:val="24"/>
        </w:rPr>
        <w:t>源头控制措施</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sz w:val="24"/>
          <w:lang w:bidi="zh-TW"/>
        </w:rPr>
        <w:t>项目应积极釆用节能减排及清洁生产技术，不断改进生产工艺，降低污染物产生量和排放量，尽可能从源头上减少污染物的产生，防止环境污染；严格按照国家相关规范要求，对工艺、管道、设备、污水储存及处理构建物釆取相应的措施，以防止和降低可能污染物的跑、冒、滴、漏，将废水泄漏的环境风险事故降低到最低程度。</w:t>
      </w:r>
    </w:p>
    <w:p w:rsidR="00C72BBC" w:rsidRDefault="00854968">
      <w:pPr>
        <w:spacing w:line="360" w:lineRule="auto"/>
        <w:ind w:firstLineChars="200" w:firstLine="480"/>
        <w:jc w:val="left"/>
        <w:rPr>
          <w:rFonts w:ascii="Times New Roman" w:hAnsi="Times New Roman" w:cs="Times New Roman"/>
          <w:sz w:val="24"/>
          <w:lang w:bidi="zh-TW"/>
        </w:rPr>
      </w:pPr>
      <w:bookmarkStart w:id="837" w:name="bookmark290"/>
      <w:r>
        <w:rPr>
          <w:rFonts w:ascii="Times New Roman" w:hAnsi="Times New Roman" w:cs="Times New Roman"/>
          <w:sz w:val="24"/>
          <w:lang w:bidi="zh-TW"/>
        </w:rPr>
        <w:t>1</w:t>
      </w:r>
      <w:bookmarkEnd w:id="837"/>
      <w:r>
        <w:rPr>
          <w:rFonts w:ascii="Times New Roman" w:hAnsi="Times New Roman" w:cs="Times New Roman"/>
          <w:sz w:val="24"/>
          <w:lang w:bidi="zh-TW"/>
        </w:rPr>
        <w:t>、实施清洁生产，选用先进的生产工艺，减少污染物的排放量。</w:t>
      </w:r>
    </w:p>
    <w:p w:rsidR="00C72BBC" w:rsidRDefault="00854968">
      <w:pPr>
        <w:spacing w:line="360" w:lineRule="auto"/>
        <w:ind w:firstLineChars="200" w:firstLine="480"/>
        <w:jc w:val="left"/>
        <w:rPr>
          <w:rFonts w:ascii="Times New Roman" w:hAnsi="Times New Roman" w:cs="Times New Roman"/>
          <w:sz w:val="24"/>
          <w:lang w:bidi="zh-TW"/>
        </w:rPr>
      </w:pPr>
      <w:bookmarkStart w:id="838" w:name="bookmark291"/>
      <w:r>
        <w:rPr>
          <w:rFonts w:ascii="Times New Roman" w:hAnsi="Times New Roman" w:cs="Times New Roman"/>
          <w:sz w:val="24"/>
          <w:lang w:bidi="zh-TW"/>
        </w:rPr>
        <w:t>2</w:t>
      </w:r>
      <w:bookmarkEnd w:id="838"/>
      <w:r>
        <w:rPr>
          <w:rFonts w:ascii="Times New Roman" w:hAnsi="Times New Roman" w:cs="Times New Roman"/>
          <w:sz w:val="24"/>
          <w:lang w:bidi="zh-TW"/>
        </w:rPr>
        <w:t>、严格按照国家相关规范要求，对厂区内装置区、罐区、装卸区、废水收</w:t>
      </w:r>
      <w:r>
        <w:rPr>
          <w:rFonts w:ascii="Times New Roman" w:hAnsi="Times New Roman" w:cs="Times New Roman"/>
          <w:sz w:val="24"/>
          <w:lang w:bidi="zh-TW"/>
        </w:rPr>
        <w:lastRenderedPageBreak/>
        <w:t>集处理区、危废暂存间、管线等釆取相应防渗漏措施，以防止和降低污染物的跑、冒、滴</w:t>
      </w:r>
      <w:r>
        <w:rPr>
          <w:rFonts w:ascii="Times New Roman" w:hAnsi="Times New Roman" w:cs="Times New Roman" w:hint="eastAsia"/>
          <w:sz w:val="24"/>
          <w:lang w:bidi="zh-TW"/>
        </w:rPr>
        <w:t>、</w:t>
      </w:r>
      <w:r>
        <w:rPr>
          <w:rFonts w:ascii="Times New Roman" w:hAnsi="Times New Roman" w:cs="Times New Roman"/>
          <w:sz w:val="24"/>
          <w:lang w:bidi="zh-TW"/>
        </w:rPr>
        <w:t>漏，将污染物泄漏的环境风险事故降到最低程度。</w:t>
      </w:r>
    </w:p>
    <w:p w:rsidR="00C72BBC" w:rsidRDefault="00854968">
      <w:pPr>
        <w:spacing w:line="360" w:lineRule="auto"/>
        <w:ind w:firstLineChars="200" w:firstLine="480"/>
        <w:jc w:val="left"/>
        <w:rPr>
          <w:rFonts w:ascii="Times New Roman" w:hAnsi="Times New Roman" w:cs="Times New Roman"/>
          <w:sz w:val="24"/>
          <w:lang w:bidi="zh-TW"/>
        </w:rPr>
      </w:pPr>
      <w:bookmarkStart w:id="839" w:name="bookmark292"/>
      <w:r>
        <w:rPr>
          <w:rFonts w:ascii="Times New Roman" w:hAnsi="Times New Roman" w:cs="Times New Roman"/>
          <w:sz w:val="24"/>
          <w:lang w:bidi="zh-TW"/>
        </w:rPr>
        <w:t>3</w:t>
      </w:r>
      <w:bookmarkEnd w:id="839"/>
      <w:r>
        <w:rPr>
          <w:rFonts w:ascii="Times New Roman" w:hAnsi="Times New Roman" w:cs="Times New Roman"/>
          <w:sz w:val="24"/>
          <w:lang w:bidi="zh-TW"/>
        </w:rPr>
        <w:t>、设备和管线尽量釆用</w:t>
      </w:r>
      <w:r>
        <w:rPr>
          <w:rFonts w:ascii="Times New Roman" w:hAnsi="Times New Roman" w:cs="Times New Roman"/>
          <w:sz w:val="24"/>
          <w:lang w:bidi="zh-CN"/>
        </w:rPr>
        <w:t>“</w:t>
      </w:r>
      <w:r>
        <w:rPr>
          <w:rFonts w:ascii="Times New Roman" w:hAnsi="Times New Roman" w:cs="Times New Roman"/>
          <w:sz w:val="24"/>
          <w:lang w:bidi="zh-CN"/>
        </w:rPr>
        <w:t>可</w:t>
      </w:r>
      <w:r>
        <w:rPr>
          <w:rFonts w:ascii="Times New Roman" w:hAnsi="Times New Roman" w:cs="Times New Roman"/>
          <w:sz w:val="24"/>
          <w:lang w:bidi="zh-TW"/>
        </w:rPr>
        <w:t>视化</w:t>
      </w:r>
      <w:r>
        <w:rPr>
          <w:rFonts w:ascii="Times New Roman" w:hAnsi="Times New Roman" w:cs="Times New Roman"/>
          <w:sz w:val="24"/>
          <w:lang w:bidi="zh-TW"/>
        </w:rPr>
        <w:t>”</w:t>
      </w:r>
      <w:r>
        <w:rPr>
          <w:rFonts w:ascii="Times New Roman" w:hAnsi="Times New Roman" w:cs="Times New Roman"/>
          <w:sz w:val="24"/>
          <w:lang w:bidi="zh-TW"/>
        </w:rPr>
        <w:t>原则，即尽可能地上敷设和放置，做到污染物</w:t>
      </w:r>
      <w:r>
        <w:rPr>
          <w:rFonts w:ascii="Times New Roman" w:hAnsi="Times New Roman" w:cs="Times New Roman"/>
          <w:sz w:val="24"/>
          <w:lang w:bidi="zh-CN"/>
        </w:rPr>
        <w:t>“</w:t>
      </w:r>
      <w:r>
        <w:rPr>
          <w:rFonts w:ascii="Times New Roman" w:hAnsi="Times New Roman" w:cs="Times New Roman"/>
          <w:sz w:val="24"/>
          <w:lang w:bidi="zh-CN"/>
        </w:rPr>
        <w:t>早</w:t>
      </w:r>
      <w:r>
        <w:rPr>
          <w:rFonts w:ascii="Times New Roman" w:hAnsi="Times New Roman" w:cs="Times New Roman"/>
          <w:sz w:val="24"/>
          <w:lang w:bidi="zh-TW"/>
        </w:rPr>
        <w:t>发现、早处理</w:t>
      </w:r>
      <w:r>
        <w:rPr>
          <w:rFonts w:ascii="Times New Roman" w:hAnsi="Times New Roman" w:cs="Times New Roman"/>
          <w:sz w:val="24"/>
          <w:lang w:bidi="zh-TW"/>
        </w:rPr>
        <w:t>”</w:t>
      </w:r>
      <w:r>
        <w:rPr>
          <w:rFonts w:ascii="Times New Roman" w:hAnsi="Times New Roman" w:cs="Times New Roman"/>
          <w:sz w:val="24"/>
          <w:lang w:bidi="zh-TW"/>
        </w:rPr>
        <w:t>，以减少由于埋地泄漏而可能造成的地下水污染。对各种地下管道，根据输送物质不同，釆用不同类型的管道，管道内外均釆用防腐处理，另建设控制站、截污阀、排污阀、流量、压力在线监测仪、超声及磁力检漏设备，定期对管道进行检漏，减少泄漏对土壤和地下水的影响。</w:t>
      </w:r>
    </w:p>
    <w:p w:rsidR="00C72BBC" w:rsidRDefault="00854968">
      <w:pPr>
        <w:spacing w:line="360" w:lineRule="auto"/>
        <w:ind w:firstLineChars="200" w:firstLine="480"/>
        <w:jc w:val="left"/>
        <w:rPr>
          <w:rFonts w:ascii="Times New Roman" w:hAnsi="Times New Roman" w:cs="Times New Roman"/>
          <w:sz w:val="24"/>
          <w:lang w:bidi="en-US"/>
        </w:rPr>
      </w:pPr>
      <w:bookmarkStart w:id="840" w:name="bookmark293"/>
      <w:r>
        <w:rPr>
          <w:rFonts w:ascii="Times New Roman" w:hAnsi="Times New Roman" w:cs="Times New Roman"/>
          <w:sz w:val="24"/>
          <w:lang w:bidi="en-US"/>
        </w:rPr>
        <w:t>4</w:t>
      </w:r>
      <w:bookmarkEnd w:id="840"/>
      <w:r>
        <w:rPr>
          <w:rFonts w:ascii="Times New Roman" w:hAnsi="Times New Roman" w:cs="Times New Roman"/>
          <w:sz w:val="24"/>
          <w:lang w:bidi="en-US"/>
        </w:rPr>
        <w:t>、堆放各种原辅材料、固体废物的堆放场地按照国家相关规范要求，釆取防泄漏措施，不接触外界降水，使其不产生淋滤液，严防污染物泄漏到土壤与地下水中。</w:t>
      </w:r>
    </w:p>
    <w:p w:rsidR="00C72BBC" w:rsidRDefault="00854968">
      <w:pPr>
        <w:pStyle w:val="4"/>
        <w:spacing w:before="0" w:after="0" w:line="36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hint="eastAsia"/>
          <w:sz w:val="24"/>
        </w:rPr>
        <w:t>6.1</w:t>
      </w:r>
      <w:r>
        <w:rPr>
          <w:rFonts w:ascii="Times New Roman" w:hAnsi="Times New Roman" w:cs="Times New Roman"/>
          <w:sz w:val="24"/>
        </w:rPr>
        <w:t>.</w:t>
      </w:r>
      <w:r>
        <w:rPr>
          <w:rFonts w:ascii="Times New Roman" w:hAnsi="Times New Roman" w:cs="Times New Roman" w:hint="eastAsia"/>
          <w:sz w:val="24"/>
        </w:rPr>
        <w:t>2</w:t>
      </w:r>
      <w:r>
        <w:rPr>
          <w:rFonts w:ascii="Times New Roman" w:hAnsi="Times New Roman" w:cs="Times New Roman" w:hint="eastAsia"/>
          <w:sz w:val="24"/>
        </w:rPr>
        <w:t>分区防渗措施</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1</w:t>
      </w:r>
      <w:r>
        <w:rPr>
          <w:rFonts w:ascii="Times New Roman" w:hAnsi="Times New Roman" w:cs="Times New Roman" w:hint="eastAsia"/>
          <w:b/>
          <w:sz w:val="24"/>
          <w:lang w:bidi="zh-TW"/>
        </w:rPr>
        <w:t>、防渗分区</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防渗是控制污染物进一步下渗的重要措施，可以大大降低地下水被污染的风险。根据《石油化工工程防渗技术规范》（</w:t>
      </w:r>
      <w:r>
        <w:rPr>
          <w:rFonts w:ascii="Times New Roman" w:hAnsi="Times New Roman" w:cs="Times New Roman" w:hint="eastAsia"/>
          <w:sz w:val="24"/>
          <w:lang w:bidi="zh-TW"/>
        </w:rPr>
        <w:t>GB/T50934-2013</w:t>
      </w:r>
      <w:r>
        <w:rPr>
          <w:rFonts w:ascii="Times New Roman" w:hAnsi="Times New Roman" w:cs="Times New Roman" w:hint="eastAsia"/>
          <w:sz w:val="24"/>
          <w:lang w:bidi="zh-TW"/>
        </w:rPr>
        <w:t>），将建设场地划分为重点污染防治区、一般污染防治区和非污染防治区。</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w:t>
      </w:r>
      <w:r>
        <w:rPr>
          <w:rFonts w:ascii="Times New Roman" w:hAnsi="Times New Roman" w:cs="Times New Roman" w:hint="eastAsia"/>
          <w:b/>
          <w:sz w:val="24"/>
          <w:lang w:bidi="zh-TW"/>
        </w:rPr>
        <w:t>1</w:t>
      </w:r>
      <w:r>
        <w:rPr>
          <w:rFonts w:ascii="Times New Roman" w:hAnsi="Times New Roman" w:cs="Times New Roman" w:hint="eastAsia"/>
          <w:b/>
          <w:sz w:val="24"/>
          <w:lang w:bidi="zh-TW"/>
        </w:rPr>
        <w:t>）重点污染防治区</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对于位于地下或者半地下的生产功能单元，发生物料泄漏后不容易及时发现和处理的区域或部位，将其划分为重点污染防治区，包括地下管道、地下容器、储罐等区域或部位。</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本项目罐区均为钢筋混凝土独立基础，按照《石油化工工程防渗技术规范》</w:t>
      </w:r>
      <w:r>
        <w:rPr>
          <w:rFonts w:ascii="Times New Roman" w:hAnsi="Times New Roman" w:cs="Times New Roman" w:hint="eastAsia"/>
          <w:sz w:val="24"/>
          <w:lang w:bidi="zh-TW"/>
        </w:rPr>
        <w:t xml:space="preserve"> </w:t>
      </w:r>
      <w:r>
        <w:rPr>
          <w:rFonts w:ascii="Times New Roman" w:hAnsi="Times New Roman" w:cs="Times New Roman" w:hint="eastAsia"/>
          <w:sz w:val="24"/>
          <w:lang w:bidi="zh-TW"/>
        </w:rPr>
        <w:t>（</w:t>
      </w:r>
      <w:r>
        <w:rPr>
          <w:rFonts w:ascii="Times New Roman" w:hAnsi="Times New Roman" w:cs="Times New Roman" w:hint="eastAsia"/>
          <w:sz w:val="24"/>
          <w:lang w:bidi="zh-TW"/>
        </w:rPr>
        <w:t>GBT50934-2013</w:t>
      </w:r>
      <w:r>
        <w:rPr>
          <w:rFonts w:ascii="Times New Roman" w:hAnsi="Times New Roman" w:cs="Times New Roman" w:hint="eastAsia"/>
          <w:sz w:val="24"/>
          <w:lang w:bidi="zh-TW"/>
        </w:rPr>
        <w:t>）石油化工储运工程区的典型污染防治分区原则，应划分为重点污染防治区，同时考虑到项目对地下水和土壤的影响，主装置区、污水站、事故池、危废暂存间等区域也应进行重点防渗，其渗透性能应不低于</w:t>
      </w:r>
      <w:r>
        <w:rPr>
          <w:rFonts w:ascii="Times New Roman" w:hAnsi="Times New Roman" w:cs="Times New Roman" w:hint="eastAsia"/>
          <w:sz w:val="24"/>
          <w:lang w:bidi="zh-TW"/>
        </w:rPr>
        <w:t>6m</w:t>
      </w:r>
      <w:r>
        <w:rPr>
          <w:rFonts w:ascii="Times New Roman" w:hAnsi="Times New Roman" w:cs="Times New Roman" w:hint="eastAsia"/>
          <w:sz w:val="24"/>
          <w:lang w:bidi="zh-TW"/>
        </w:rPr>
        <w:t>厚渗透系数</w:t>
      </w:r>
      <w:r>
        <w:rPr>
          <w:rFonts w:ascii="Times New Roman" w:hAnsi="Times New Roman" w:cs="Times New Roman"/>
          <w:sz w:val="24"/>
          <w:lang w:bidi="zh-TW"/>
        </w:rPr>
        <w:t>为</w:t>
      </w:r>
      <w:r>
        <w:rPr>
          <w:rFonts w:ascii="Times New Roman" w:hAnsi="Times New Roman" w:cs="Times New Roman"/>
          <w:sz w:val="24"/>
          <w:lang w:bidi="zh-TW"/>
        </w:rPr>
        <w:t>1.0×10</w:t>
      </w:r>
      <w:r>
        <w:rPr>
          <w:rFonts w:ascii="Times New Roman" w:hAnsi="Times New Roman" w:cs="Times New Roman"/>
          <w:sz w:val="24"/>
          <w:vertAlign w:val="superscript"/>
          <w:lang w:bidi="zh-TW"/>
        </w:rPr>
        <w:t>-7</w:t>
      </w:r>
      <w:r>
        <w:rPr>
          <w:rFonts w:ascii="Times New Roman" w:hAnsi="Times New Roman" w:cs="Times New Roman"/>
          <w:sz w:val="24"/>
          <w:lang w:bidi="zh-TW"/>
        </w:rPr>
        <w:t>cm/s</w:t>
      </w:r>
      <w:r>
        <w:rPr>
          <w:rFonts w:ascii="Times New Roman" w:hAnsi="Times New Roman" w:cs="Times New Roman"/>
          <w:sz w:val="24"/>
          <w:lang w:bidi="zh-TW"/>
        </w:rPr>
        <w:t>的黏</w:t>
      </w:r>
      <w:r>
        <w:rPr>
          <w:rFonts w:ascii="Times New Roman" w:hAnsi="Times New Roman" w:cs="Times New Roman" w:hint="eastAsia"/>
          <w:sz w:val="24"/>
          <w:lang w:bidi="zh-TW"/>
        </w:rPr>
        <w:t>土层防渗性能。</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w:t>
      </w:r>
      <w:r>
        <w:rPr>
          <w:rFonts w:ascii="Times New Roman" w:hAnsi="Times New Roman" w:cs="Times New Roman" w:hint="eastAsia"/>
          <w:b/>
          <w:sz w:val="24"/>
          <w:lang w:bidi="zh-TW"/>
        </w:rPr>
        <w:t>2</w:t>
      </w:r>
      <w:r>
        <w:rPr>
          <w:rFonts w:ascii="Times New Roman" w:hAnsi="Times New Roman" w:cs="Times New Roman" w:hint="eastAsia"/>
          <w:b/>
          <w:sz w:val="24"/>
          <w:lang w:bidi="zh-TW"/>
        </w:rPr>
        <w:t>）一般污染防治区</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按照《石油化工工程防渗技术规范》</w:t>
      </w:r>
      <w:r>
        <w:rPr>
          <w:rFonts w:ascii="Times New Roman" w:hAnsi="Times New Roman" w:cs="Times New Roman" w:hint="eastAsia"/>
          <w:sz w:val="24"/>
          <w:lang w:bidi="zh-TW"/>
        </w:rPr>
        <w:t>(GBT50934-2013)</w:t>
      </w:r>
      <w:r>
        <w:rPr>
          <w:rFonts w:ascii="Times New Roman" w:hAnsi="Times New Roman" w:cs="Times New Roman" w:hint="eastAsia"/>
          <w:sz w:val="24"/>
          <w:lang w:bidi="zh-TW"/>
        </w:rPr>
        <w:t>石油化工储运工程区的典型污染防治分区原则，本项目仓库、地面、明沟、循环水系统、废气处理区均为一般污染防治区，其渗透性能应不低于</w:t>
      </w:r>
      <w:r>
        <w:rPr>
          <w:rFonts w:ascii="Times New Roman" w:hAnsi="Times New Roman" w:cs="Times New Roman" w:hint="eastAsia"/>
          <w:sz w:val="24"/>
          <w:lang w:bidi="zh-TW"/>
        </w:rPr>
        <w:t>1.5m</w:t>
      </w:r>
      <w:r>
        <w:rPr>
          <w:rFonts w:ascii="Times New Roman" w:hAnsi="Times New Roman" w:cs="Times New Roman" w:hint="eastAsia"/>
          <w:sz w:val="24"/>
          <w:lang w:bidi="zh-TW"/>
        </w:rPr>
        <w:t>厚渗透系数为</w:t>
      </w:r>
      <w:r>
        <w:rPr>
          <w:rFonts w:ascii="Times New Roman" w:hAnsi="Times New Roman" w:cs="Times New Roman"/>
          <w:sz w:val="24"/>
          <w:lang w:bidi="zh-TW"/>
        </w:rPr>
        <w:t>1.0×10</w:t>
      </w:r>
      <w:r>
        <w:rPr>
          <w:rFonts w:ascii="Times New Roman" w:hAnsi="Times New Roman" w:cs="Times New Roman"/>
          <w:sz w:val="24"/>
          <w:vertAlign w:val="superscript"/>
          <w:lang w:bidi="zh-TW"/>
        </w:rPr>
        <w:t>-7</w:t>
      </w:r>
      <w:r>
        <w:rPr>
          <w:rFonts w:ascii="Times New Roman" w:hAnsi="Times New Roman" w:cs="Times New Roman"/>
          <w:sz w:val="24"/>
          <w:lang w:bidi="zh-TW"/>
        </w:rPr>
        <w:t>cm/s</w:t>
      </w:r>
      <w:r>
        <w:rPr>
          <w:rFonts w:ascii="Times New Roman" w:hAnsi="Times New Roman" w:cs="Times New Roman" w:hint="eastAsia"/>
          <w:sz w:val="24"/>
          <w:lang w:bidi="zh-TW"/>
        </w:rPr>
        <w:t>的黏土层防渗性能。</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lastRenderedPageBreak/>
        <w:t>（</w:t>
      </w:r>
      <w:r>
        <w:rPr>
          <w:rFonts w:ascii="Times New Roman" w:hAnsi="Times New Roman" w:cs="Times New Roman" w:hint="eastAsia"/>
          <w:b/>
          <w:sz w:val="24"/>
          <w:lang w:bidi="zh-TW"/>
        </w:rPr>
        <w:t>3</w:t>
      </w:r>
      <w:r>
        <w:rPr>
          <w:rFonts w:ascii="Times New Roman" w:hAnsi="Times New Roman" w:cs="Times New Roman" w:hint="eastAsia"/>
          <w:b/>
          <w:sz w:val="24"/>
          <w:lang w:bidi="zh-TW"/>
        </w:rPr>
        <w:t>）非污染防治区</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非污染防治区主要是指没有污染物泄漏的区域或部位，不会对地下水环境造成污染。如中控楼、变配电间等辅助区域等，对于非污染区，地面进行普通水泥硬化可以满足该区域防渗要求。</w:t>
      </w:r>
    </w:p>
    <w:p w:rsidR="00C72BBC" w:rsidRDefault="00854968">
      <w:pPr>
        <w:spacing w:line="360" w:lineRule="auto"/>
        <w:ind w:firstLineChars="200" w:firstLine="482"/>
        <w:jc w:val="left"/>
        <w:rPr>
          <w:rFonts w:ascii="Times New Roman" w:hAnsi="Times New Roman" w:cs="Times New Roman"/>
          <w:b/>
          <w:sz w:val="24"/>
          <w:lang w:bidi="zh-TW"/>
        </w:rPr>
      </w:pPr>
      <w:r>
        <w:rPr>
          <w:rFonts w:ascii="Times New Roman" w:hAnsi="Times New Roman" w:cs="Times New Roman" w:hint="eastAsia"/>
          <w:b/>
          <w:sz w:val="24"/>
          <w:lang w:bidi="zh-TW"/>
        </w:rPr>
        <w:t>2</w:t>
      </w:r>
      <w:r>
        <w:rPr>
          <w:rFonts w:ascii="Times New Roman" w:hAnsi="Times New Roman" w:cs="Times New Roman" w:hint="eastAsia"/>
          <w:b/>
          <w:sz w:val="24"/>
          <w:lang w:bidi="zh-TW"/>
        </w:rPr>
        <w:t>、具体防渗措施</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本项目各区具体防渗方式为：</w:t>
      </w:r>
    </w:p>
    <w:p w:rsidR="00C72BBC" w:rsidRDefault="00854968">
      <w:pPr>
        <w:spacing w:line="360" w:lineRule="auto"/>
        <w:ind w:firstLineChars="200" w:firstLine="482"/>
        <w:jc w:val="left"/>
        <w:rPr>
          <w:rFonts w:ascii="Times New Roman" w:hAnsi="Times New Roman" w:cs="Times New Roman"/>
          <w:sz w:val="24"/>
          <w:lang w:bidi="zh-TW"/>
        </w:rPr>
      </w:pPr>
      <w:r>
        <w:rPr>
          <w:rFonts w:ascii="Times New Roman" w:hAnsi="Times New Roman" w:cs="Times New Roman" w:hint="eastAsia"/>
          <w:b/>
          <w:sz w:val="24"/>
          <w:lang w:bidi="zh-TW"/>
        </w:rPr>
        <w:t>①重点防渗区：</w:t>
      </w:r>
      <w:r>
        <w:rPr>
          <w:rFonts w:ascii="Times New Roman" w:hAnsi="Times New Roman" w:cs="Times New Roman" w:hint="eastAsia"/>
          <w:sz w:val="24"/>
          <w:lang w:bidi="zh-TW"/>
        </w:rPr>
        <w:t>对于主装置区、罐区、污水站、事故池、危废暂存间等区域要求至少敷设一层</w:t>
      </w:r>
      <w:r>
        <w:rPr>
          <w:rFonts w:ascii="Times New Roman" w:hAnsi="Times New Roman" w:cs="Times New Roman" w:hint="eastAsia"/>
          <w:sz w:val="24"/>
          <w:lang w:bidi="zh-TW"/>
        </w:rPr>
        <w:t>2mm</w:t>
      </w:r>
      <w:r>
        <w:rPr>
          <w:rFonts w:ascii="Times New Roman" w:hAnsi="Times New Roman" w:cs="Times New Roman" w:hint="eastAsia"/>
          <w:sz w:val="24"/>
          <w:lang w:bidi="zh-TW"/>
        </w:rPr>
        <w:t>厚</w:t>
      </w:r>
      <w:r>
        <w:rPr>
          <w:rFonts w:ascii="Times New Roman" w:hAnsi="Times New Roman" w:cs="Times New Roman" w:hint="eastAsia"/>
          <w:sz w:val="24"/>
          <w:lang w:bidi="zh-TW"/>
        </w:rPr>
        <w:t>HDPE</w:t>
      </w:r>
      <w:r>
        <w:rPr>
          <w:rFonts w:ascii="Times New Roman" w:hAnsi="Times New Roman" w:cs="Times New Roman" w:hint="eastAsia"/>
          <w:sz w:val="24"/>
          <w:lang w:bidi="zh-TW"/>
        </w:rPr>
        <w:t>膜，之后再膜上在敷设抗渗混凝土，其中罐区、装置区基础、废水处理及事故池池壁、罐区围堰建议釆用钢筋混凝土一体浇筑结构，确保满足其渗透性能应不低于</w:t>
      </w:r>
      <w:r>
        <w:rPr>
          <w:rFonts w:ascii="Times New Roman" w:hAnsi="Times New Roman" w:cs="Times New Roman" w:hint="eastAsia"/>
          <w:sz w:val="24"/>
          <w:lang w:bidi="zh-TW"/>
        </w:rPr>
        <w:t>6m</w:t>
      </w:r>
      <w:r>
        <w:rPr>
          <w:rFonts w:ascii="Times New Roman" w:hAnsi="Times New Roman" w:cs="Times New Roman" w:hint="eastAsia"/>
          <w:sz w:val="24"/>
          <w:lang w:bidi="zh-TW"/>
        </w:rPr>
        <w:t>厚渗透系数为</w:t>
      </w:r>
      <w:r>
        <w:rPr>
          <w:rFonts w:ascii="Times New Roman" w:hAnsi="Times New Roman" w:cs="Times New Roman"/>
          <w:sz w:val="24"/>
          <w:lang w:bidi="zh-TW"/>
        </w:rPr>
        <w:t>1.0×10</w:t>
      </w:r>
      <w:r>
        <w:rPr>
          <w:rFonts w:ascii="Times New Roman" w:hAnsi="Times New Roman" w:cs="Times New Roman"/>
          <w:sz w:val="24"/>
          <w:vertAlign w:val="superscript"/>
          <w:lang w:bidi="zh-TW"/>
        </w:rPr>
        <w:t>-7</w:t>
      </w:r>
      <w:r>
        <w:rPr>
          <w:rFonts w:ascii="Times New Roman" w:hAnsi="Times New Roman" w:cs="Times New Roman"/>
          <w:sz w:val="24"/>
          <w:lang w:bidi="zh-TW"/>
        </w:rPr>
        <w:t>cm/s</w:t>
      </w:r>
      <w:r>
        <w:rPr>
          <w:rFonts w:ascii="Times New Roman" w:hAnsi="Times New Roman" w:cs="Times New Roman" w:hint="eastAsia"/>
          <w:sz w:val="24"/>
          <w:lang w:bidi="zh-TW"/>
        </w:rPr>
        <w:t>的黏土层防渗性能要求。</w:t>
      </w:r>
      <w:r>
        <w:rPr>
          <w:rFonts w:ascii="Times New Roman" w:hAnsi="Times New Roman" w:cs="Times New Roman" w:hint="eastAsia"/>
          <w:sz w:val="24"/>
          <w:lang w:bidi="zh-TW"/>
        </w:rPr>
        <w:t xml:space="preserve"> </w:t>
      </w:r>
    </w:p>
    <w:p w:rsidR="00C72BBC" w:rsidRDefault="00854968">
      <w:pPr>
        <w:spacing w:line="360" w:lineRule="auto"/>
        <w:ind w:firstLineChars="200" w:firstLine="482"/>
        <w:jc w:val="left"/>
        <w:rPr>
          <w:rFonts w:ascii="Times New Roman" w:hAnsi="Times New Roman" w:cs="Times New Roman"/>
          <w:sz w:val="24"/>
          <w:lang w:bidi="zh-TW"/>
        </w:rPr>
      </w:pPr>
      <w:r>
        <w:rPr>
          <w:rFonts w:ascii="Times New Roman" w:hAnsi="Times New Roman" w:cs="Times New Roman" w:hint="eastAsia"/>
          <w:b/>
          <w:sz w:val="24"/>
          <w:lang w:bidi="zh-TW"/>
        </w:rPr>
        <w:t>②一般防渗区：</w:t>
      </w:r>
      <w:r>
        <w:rPr>
          <w:rFonts w:ascii="Times New Roman" w:hAnsi="Times New Roman" w:cs="Times New Roman" w:hint="eastAsia"/>
          <w:sz w:val="24"/>
          <w:lang w:bidi="zh-TW"/>
        </w:rPr>
        <w:t>对于仓库、循环水系统等一般防渗区，地面釆用混凝土结构，厚度不低于</w:t>
      </w:r>
      <w:r>
        <w:rPr>
          <w:rFonts w:ascii="Times New Roman" w:hAnsi="Times New Roman" w:cs="Times New Roman" w:hint="eastAsia"/>
          <w:sz w:val="24"/>
          <w:lang w:bidi="zh-TW"/>
        </w:rPr>
        <w:t>150mm</w:t>
      </w:r>
      <w:r>
        <w:rPr>
          <w:rFonts w:ascii="Times New Roman" w:hAnsi="Times New Roman" w:cs="Times New Roman" w:hint="eastAsia"/>
          <w:sz w:val="24"/>
          <w:lang w:bidi="zh-TW"/>
        </w:rPr>
        <w:t>，底</w:t>
      </w:r>
      <w:r>
        <w:rPr>
          <w:rFonts w:ascii="Times New Roman" w:hAnsi="Times New Roman" w:cs="Times New Roman"/>
          <w:sz w:val="24"/>
          <w:lang w:bidi="zh-TW"/>
        </w:rPr>
        <w:t>部做防水层处理，釆用防水剂、防冻剂与水泥沙浆混合涂层，厚度不低于</w:t>
      </w:r>
      <w:r>
        <w:rPr>
          <w:rFonts w:ascii="Times New Roman" w:hAnsi="Times New Roman" w:cs="Times New Roman"/>
          <w:sz w:val="24"/>
          <w:lang w:bidi="zh-TW"/>
        </w:rPr>
        <w:t>3cm</w:t>
      </w:r>
      <w:r>
        <w:rPr>
          <w:rFonts w:ascii="Times New Roman" w:hAnsi="Times New Roman" w:cs="Times New Roman"/>
          <w:sz w:val="24"/>
          <w:lang w:bidi="zh-TW"/>
        </w:rPr>
        <w:t>，确保满足其渗透性能应不低于</w:t>
      </w:r>
      <w:r>
        <w:rPr>
          <w:rFonts w:ascii="Times New Roman" w:hAnsi="Times New Roman" w:cs="Times New Roman"/>
          <w:sz w:val="24"/>
          <w:lang w:bidi="zh-TW"/>
        </w:rPr>
        <w:t>1.5m</w:t>
      </w:r>
      <w:r>
        <w:rPr>
          <w:rFonts w:ascii="Times New Roman" w:hAnsi="Times New Roman" w:cs="Times New Roman"/>
          <w:sz w:val="24"/>
          <w:lang w:bidi="zh-TW"/>
        </w:rPr>
        <w:t>厚渗透系数为</w:t>
      </w:r>
      <w:r>
        <w:rPr>
          <w:rFonts w:ascii="Times New Roman" w:hAnsi="Times New Roman" w:cs="Times New Roman"/>
          <w:sz w:val="24"/>
          <w:lang w:bidi="zh-TW"/>
        </w:rPr>
        <w:t>1.0×10</w:t>
      </w:r>
      <w:r>
        <w:rPr>
          <w:rFonts w:ascii="Times New Roman" w:hAnsi="Times New Roman" w:cs="Times New Roman"/>
          <w:sz w:val="24"/>
          <w:vertAlign w:val="superscript"/>
          <w:lang w:bidi="zh-TW"/>
        </w:rPr>
        <w:t>-7</w:t>
      </w:r>
      <w:r>
        <w:rPr>
          <w:rFonts w:ascii="Times New Roman" w:hAnsi="Times New Roman" w:cs="Times New Roman"/>
          <w:sz w:val="24"/>
          <w:lang w:bidi="zh-TW"/>
        </w:rPr>
        <w:t>cm/s</w:t>
      </w:r>
      <w:r>
        <w:rPr>
          <w:rFonts w:ascii="Times New Roman" w:hAnsi="Times New Roman" w:cs="Times New Roman"/>
          <w:sz w:val="24"/>
          <w:lang w:bidi="zh-TW"/>
        </w:rPr>
        <w:t>的黏土层防渗性能要求。</w:t>
      </w:r>
    </w:p>
    <w:p w:rsidR="00C72BBC" w:rsidRDefault="00854968">
      <w:pPr>
        <w:spacing w:line="360" w:lineRule="auto"/>
        <w:ind w:firstLineChars="200" w:firstLine="482"/>
        <w:jc w:val="left"/>
        <w:rPr>
          <w:rFonts w:ascii="Times New Roman" w:hAnsi="Times New Roman" w:cs="Times New Roman"/>
          <w:sz w:val="24"/>
          <w:lang w:bidi="zh-TW"/>
        </w:rPr>
      </w:pPr>
      <w:r>
        <w:rPr>
          <w:rFonts w:ascii="Times New Roman" w:hAnsi="Times New Roman" w:cs="Times New Roman" w:hint="eastAsia"/>
          <w:b/>
          <w:sz w:val="24"/>
          <w:lang w:bidi="zh-TW"/>
        </w:rPr>
        <w:t>③非污染防治区：</w:t>
      </w:r>
      <w:r>
        <w:rPr>
          <w:rFonts w:ascii="Times New Roman" w:hAnsi="Times New Roman" w:cs="Times New Roman" w:hint="eastAsia"/>
          <w:sz w:val="24"/>
          <w:lang w:bidi="zh-TW"/>
        </w:rPr>
        <w:t>对于中控楼、变配电间等辅助区域的非污染区，地面进行昔通水泥硬化可以满足该区域防渗要求。</w:t>
      </w:r>
    </w:p>
    <w:p w:rsidR="00C72BBC" w:rsidRDefault="00854968">
      <w:pPr>
        <w:spacing w:line="360" w:lineRule="auto"/>
        <w:ind w:firstLineChars="200" w:firstLine="482"/>
        <w:jc w:val="left"/>
        <w:rPr>
          <w:rFonts w:ascii="Times New Roman" w:hAnsi="Times New Roman" w:cs="Times New Roman"/>
          <w:sz w:val="24"/>
          <w:lang w:bidi="zh-TW"/>
        </w:rPr>
      </w:pPr>
      <w:r>
        <w:rPr>
          <w:rFonts w:ascii="Times New Roman" w:hAnsi="Times New Roman" w:cs="Times New Roman" w:hint="eastAsia"/>
          <w:b/>
          <w:sz w:val="24"/>
          <w:lang w:bidi="zh-TW"/>
        </w:rPr>
        <w:t>④雨污水管沟：</w:t>
      </w:r>
      <w:r>
        <w:rPr>
          <w:rFonts w:ascii="Times New Roman" w:hAnsi="Times New Roman" w:cs="Times New Roman" w:hint="eastAsia"/>
          <w:sz w:val="24"/>
          <w:lang w:bidi="zh-TW"/>
        </w:rPr>
        <w:t>地基釆用混凝土地基结构，管沟釆用</w:t>
      </w:r>
      <w:r>
        <w:rPr>
          <w:rFonts w:ascii="Times New Roman" w:hAnsi="Times New Roman" w:cs="Times New Roman" w:hint="eastAsia"/>
          <w:sz w:val="24"/>
          <w:lang w:bidi="zh-TW"/>
        </w:rPr>
        <w:t>C25</w:t>
      </w:r>
      <w:r>
        <w:rPr>
          <w:rFonts w:ascii="Times New Roman" w:hAnsi="Times New Roman" w:cs="Times New Roman" w:hint="eastAsia"/>
          <w:sz w:val="24"/>
          <w:lang w:bidi="zh-TW"/>
        </w:rPr>
        <w:t>及以上混凝土，厚度为</w:t>
      </w:r>
      <w:r>
        <w:rPr>
          <w:rFonts w:ascii="Times New Roman" w:hAnsi="Times New Roman" w:cs="Times New Roman" w:hint="eastAsia"/>
          <w:sz w:val="24"/>
          <w:lang w:bidi="zh-TW"/>
        </w:rPr>
        <w:t>150mm</w:t>
      </w:r>
      <w:r>
        <w:rPr>
          <w:rFonts w:ascii="Times New Roman" w:hAnsi="Times New Roman" w:cs="Times New Roman" w:hint="eastAsia"/>
          <w:sz w:val="24"/>
          <w:lang w:bidi="zh-TW"/>
        </w:rPr>
        <w:t>；废水置于管沟内，釆用管道输送，以满足防渗要求。</w:t>
      </w:r>
    </w:p>
    <w:p w:rsidR="00C72BBC" w:rsidRDefault="00854968">
      <w:pPr>
        <w:spacing w:line="360" w:lineRule="auto"/>
        <w:ind w:firstLineChars="200" w:firstLine="480"/>
        <w:jc w:val="left"/>
        <w:rPr>
          <w:rFonts w:ascii="Times New Roman" w:hAnsi="Times New Roman" w:cs="Times New Roman"/>
          <w:sz w:val="24"/>
          <w:lang w:bidi="zh-TW"/>
        </w:rPr>
      </w:pPr>
      <w:r>
        <w:rPr>
          <w:rFonts w:ascii="Times New Roman" w:hAnsi="Times New Roman" w:cs="Times New Roman" w:hint="eastAsia"/>
          <w:sz w:val="24"/>
          <w:lang w:bidi="zh-TW"/>
        </w:rPr>
        <w:t>经以上防渗措施处理后，可有效阻止污染物下渗，防渗措施可行，项目分区防渗图见附图</w:t>
      </w:r>
      <w:r>
        <w:rPr>
          <w:rFonts w:ascii="Times New Roman" w:hAnsi="Times New Roman" w:cs="Times New Roman" w:hint="eastAsia"/>
          <w:sz w:val="24"/>
          <w:lang w:bidi="zh-TW"/>
        </w:rPr>
        <w:t>7</w:t>
      </w:r>
      <w:r>
        <w:rPr>
          <w:rFonts w:ascii="Times New Roman" w:hAnsi="Times New Roman" w:cs="Times New Roman" w:hint="eastAsia"/>
          <w:sz w:val="24"/>
          <w:lang w:bidi="zh-TW"/>
        </w:rPr>
        <w:t>。</w:t>
      </w:r>
    </w:p>
    <w:p w:rsidR="00C72BBC" w:rsidRDefault="00854968">
      <w:pPr>
        <w:pStyle w:val="4"/>
        <w:spacing w:before="0" w:after="0" w:line="36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hint="eastAsia"/>
          <w:sz w:val="24"/>
        </w:rPr>
        <w:t>6.1</w:t>
      </w:r>
      <w:r>
        <w:rPr>
          <w:rFonts w:ascii="Times New Roman" w:hAnsi="Times New Roman" w:cs="Times New Roman"/>
          <w:sz w:val="24"/>
        </w:rPr>
        <w:t>.</w:t>
      </w:r>
      <w:r>
        <w:rPr>
          <w:rFonts w:ascii="Times New Roman" w:hAnsi="Times New Roman" w:cs="Times New Roman" w:hint="eastAsia"/>
          <w:sz w:val="24"/>
        </w:rPr>
        <w:t>3</w:t>
      </w:r>
      <w:r>
        <w:rPr>
          <w:rFonts w:ascii="Times New Roman" w:hAnsi="Times New Roman" w:cs="Times New Roman" w:hint="eastAsia"/>
          <w:sz w:val="24"/>
        </w:rPr>
        <w:t>污染监控措施</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建立厂区土壤与地下水环境监控体系，包括建立监控制度和环境管理体系、制定监测计划、配备必要的检测仪器和设备，以便及时发现问题，及时釆取措施。若发现土壤与地下水中污染物超标，则应加大监测频率，并及时排查污染源并釆取应对措施。</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本项目拟设置</w:t>
      </w:r>
      <w:r>
        <w:rPr>
          <w:rFonts w:ascii="Times New Roman" w:hAnsi="Times New Roman" w:cs="Times New Roman" w:hint="eastAsia"/>
          <w:sz w:val="24"/>
        </w:rPr>
        <w:t>3</w:t>
      </w:r>
      <w:r>
        <w:rPr>
          <w:rFonts w:ascii="Times New Roman" w:hAnsi="Times New Roman" w:cs="Times New Roman" w:hint="eastAsia"/>
          <w:sz w:val="24"/>
        </w:rPr>
        <w:t>个地下水监测井和</w:t>
      </w:r>
      <w:r>
        <w:rPr>
          <w:rFonts w:ascii="Times New Roman" w:hAnsi="Times New Roman" w:cs="Times New Roman" w:hint="eastAsia"/>
          <w:sz w:val="24"/>
        </w:rPr>
        <w:t>3</w:t>
      </w:r>
      <w:r>
        <w:rPr>
          <w:rFonts w:ascii="Times New Roman" w:hAnsi="Times New Roman" w:cs="Times New Roman" w:hint="eastAsia"/>
          <w:sz w:val="24"/>
        </w:rPr>
        <w:t>个土壤监测点，详见下表，后期由其他要求的从其规定。</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lang w:bidi="en-US"/>
        </w:rPr>
        <w:t>表</w:t>
      </w:r>
      <w:r>
        <w:rPr>
          <w:rFonts w:ascii="Times New Roman" w:hAnsi="Times New Roman" w:cs="Times New Roman" w:hint="eastAsia"/>
          <w:b/>
          <w:lang w:bidi="en-US"/>
        </w:rPr>
        <w:t xml:space="preserve">7.6-1  </w:t>
      </w:r>
      <w:r>
        <w:rPr>
          <w:rFonts w:ascii="Times New Roman" w:hAnsi="Times New Roman" w:cs="Times New Roman" w:hint="eastAsia"/>
          <w:b/>
          <w:lang w:bidi="en-US"/>
        </w:rPr>
        <w:t>地下水和土壤监测点设置一览表</w:t>
      </w:r>
    </w:p>
    <w:tbl>
      <w:tblPr>
        <w:tblW w:w="8850" w:type="dxa"/>
        <w:jc w:val="center"/>
        <w:tblLayout w:type="fixed"/>
        <w:tblCellMar>
          <w:left w:w="10" w:type="dxa"/>
          <w:right w:w="10" w:type="dxa"/>
        </w:tblCellMar>
        <w:tblLook w:val="04A0" w:firstRow="1" w:lastRow="0" w:firstColumn="1" w:lastColumn="0" w:noHBand="0" w:noVBand="1"/>
      </w:tblPr>
      <w:tblGrid>
        <w:gridCol w:w="705"/>
        <w:gridCol w:w="2969"/>
        <w:gridCol w:w="1134"/>
        <w:gridCol w:w="993"/>
        <w:gridCol w:w="3049"/>
      </w:tblGrid>
      <w:tr w:rsidR="00C72BBC">
        <w:trPr>
          <w:trHeight w:val="20"/>
          <w:jc w:val="center"/>
        </w:trPr>
        <w:tc>
          <w:tcPr>
            <w:tcW w:w="705"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环境要</w:t>
            </w:r>
            <w:r>
              <w:rPr>
                <w:rFonts w:ascii="Times New Roman" w:hAnsi="Times New Roman" w:cs="Times New Roman" w:hint="eastAsia"/>
                <w:b/>
              </w:rPr>
              <w:lastRenderedPageBreak/>
              <w:t>素</w:t>
            </w:r>
          </w:p>
        </w:tc>
        <w:tc>
          <w:tcPr>
            <w:tcW w:w="2969"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lastRenderedPageBreak/>
              <w:t>布设位置</w:t>
            </w:r>
          </w:p>
        </w:tc>
        <w:tc>
          <w:tcPr>
            <w:tcW w:w="1134"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层位</w:t>
            </w:r>
          </w:p>
        </w:tc>
        <w:tc>
          <w:tcPr>
            <w:tcW w:w="993"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监测频率</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hint="eastAsia"/>
                <w:b/>
              </w:rPr>
              <w:t>监测项目</w:t>
            </w:r>
          </w:p>
        </w:tc>
      </w:tr>
      <w:tr w:rsidR="00C72BBC">
        <w:trPr>
          <w:trHeight w:val="20"/>
          <w:jc w:val="center"/>
        </w:trPr>
        <w:tc>
          <w:tcPr>
            <w:tcW w:w="705"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bookmarkStart w:id="841" w:name="_Hlk109725680"/>
            <w:r>
              <w:rPr>
                <w:rFonts w:ascii="Times New Roman" w:hAnsi="Times New Roman" w:cs="Times New Roman"/>
              </w:rPr>
              <w:lastRenderedPageBreak/>
              <w:t>地下水</w:t>
            </w:r>
          </w:p>
        </w:tc>
        <w:tc>
          <w:tcPr>
            <w:tcW w:w="2969"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GW1,</w:t>
            </w:r>
            <w:r>
              <w:rPr>
                <w:rFonts w:ascii="Times New Roman" w:hAnsi="Times New Roman" w:cs="Times New Roman"/>
              </w:rPr>
              <w:t>废水处理区南侧</w:t>
            </w:r>
          </w:p>
        </w:tc>
        <w:tc>
          <w:tcPr>
            <w:tcW w:w="1134"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潜水含水层</w:t>
            </w:r>
          </w:p>
        </w:tc>
        <w:tc>
          <w:tcPr>
            <w:tcW w:w="993"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半年一次</w:t>
            </w:r>
          </w:p>
        </w:tc>
        <w:tc>
          <w:tcPr>
            <w:tcW w:w="3049" w:type="dxa"/>
            <w:vMerge w:val="restar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GB</w:t>
            </w:r>
            <w:r>
              <w:rPr>
                <w:rFonts w:ascii="Times New Roman" w:hAnsi="Times New Roman" w:cs="Times New Roman" w:hint="eastAsia"/>
              </w:rPr>
              <w:t>/</w:t>
            </w:r>
            <w:r>
              <w:rPr>
                <w:rFonts w:ascii="Times New Roman" w:hAnsi="Times New Roman" w:cs="Times New Roman"/>
              </w:rPr>
              <w:t>T 14848</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常规指标</w:t>
            </w:r>
          </w:p>
          <w:p w:rsidR="00C72BBC" w:rsidRDefault="00854968">
            <w:pPr>
              <w:jc w:val="center"/>
              <w:rPr>
                <w:rFonts w:ascii="Times New Roman" w:hAnsi="Times New Roman" w:cs="Times New Roman"/>
              </w:rPr>
            </w:pPr>
            <w:r>
              <w:rPr>
                <w:rFonts w:ascii="Times New Roman" w:hAnsi="Times New Roman" w:cs="Times New Roman"/>
              </w:rPr>
              <w:t>（微生物指标、放射性指标除外）</w:t>
            </w:r>
          </w:p>
        </w:tc>
      </w:tr>
      <w:bookmarkEnd w:id="841"/>
      <w:tr w:rsidR="00C72BBC">
        <w:trPr>
          <w:trHeight w:val="20"/>
          <w:jc w:val="center"/>
        </w:trPr>
        <w:tc>
          <w:tcPr>
            <w:tcW w:w="705"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2969"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GW2,</w:t>
            </w:r>
            <w:r>
              <w:rPr>
                <w:rFonts w:ascii="Times New Roman" w:hAnsi="Times New Roman" w:cs="Times New Roman"/>
              </w:rPr>
              <w:t>罐区</w:t>
            </w:r>
            <w:r>
              <w:rPr>
                <w:rFonts w:ascii="Times New Roman" w:hAnsi="Times New Roman" w:cs="Times New Roman" w:hint="eastAsia"/>
              </w:rPr>
              <w:t>南侧</w:t>
            </w:r>
          </w:p>
        </w:tc>
        <w:tc>
          <w:tcPr>
            <w:tcW w:w="1134"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潜水含水层</w:t>
            </w:r>
          </w:p>
        </w:tc>
        <w:tc>
          <w:tcPr>
            <w:tcW w:w="993"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3049" w:type="dxa"/>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rPr>
            </w:pPr>
          </w:p>
        </w:tc>
      </w:tr>
      <w:tr w:rsidR="00C72BBC">
        <w:trPr>
          <w:trHeight w:val="20"/>
          <w:jc w:val="center"/>
        </w:trPr>
        <w:tc>
          <w:tcPr>
            <w:tcW w:w="705"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2969"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GW3,</w:t>
            </w:r>
            <w:r>
              <w:rPr>
                <w:rFonts w:ascii="Times New Roman" w:hAnsi="Times New Roman" w:cs="Times New Roman"/>
              </w:rPr>
              <w:t>主装置区南侧</w:t>
            </w:r>
          </w:p>
        </w:tc>
        <w:tc>
          <w:tcPr>
            <w:tcW w:w="1134"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潜水含水层</w:t>
            </w:r>
          </w:p>
        </w:tc>
        <w:tc>
          <w:tcPr>
            <w:tcW w:w="993"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3049" w:type="dxa"/>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rPr>
            </w:pPr>
          </w:p>
        </w:tc>
      </w:tr>
      <w:tr w:rsidR="00C72BBC">
        <w:trPr>
          <w:trHeight w:val="20"/>
          <w:jc w:val="center"/>
        </w:trPr>
        <w:tc>
          <w:tcPr>
            <w:tcW w:w="705"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bookmarkStart w:id="842" w:name="_Hlk109726550"/>
            <w:r>
              <w:rPr>
                <w:rFonts w:ascii="Times New Roman" w:hAnsi="Times New Roman" w:cs="Times New Roman"/>
              </w:rPr>
              <w:t>土壌</w:t>
            </w:r>
          </w:p>
        </w:tc>
        <w:tc>
          <w:tcPr>
            <w:tcW w:w="2969"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T1,</w:t>
            </w:r>
            <w:r>
              <w:rPr>
                <w:rFonts w:ascii="Times New Roman" w:hAnsi="Times New Roman" w:cs="Times New Roman"/>
              </w:rPr>
              <w:t>废水处理区南侧</w:t>
            </w:r>
          </w:p>
        </w:tc>
        <w:tc>
          <w:tcPr>
            <w:tcW w:w="1134"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表层</w:t>
            </w:r>
            <w:r>
              <w:rPr>
                <w:rFonts w:ascii="Times New Roman" w:hAnsi="Times New Roman" w:cs="Times New Roman" w:hint="eastAsia"/>
              </w:rPr>
              <w:t>土壤</w:t>
            </w:r>
            <w:r>
              <w:rPr>
                <w:rFonts w:ascii="Times New Roman" w:hAnsi="Times New Roman" w:cs="Times New Roman"/>
              </w:rPr>
              <w:t>和深沉土壤</w:t>
            </w:r>
          </w:p>
        </w:tc>
        <w:tc>
          <w:tcPr>
            <w:tcW w:w="993" w:type="dxa"/>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表层土壤每年一次</w:t>
            </w:r>
            <w:r>
              <w:rPr>
                <w:rFonts w:ascii="Times New Roman" w:hAnsi="Times New Roman" w:cs="Times New Roman" w:hint="eastAsia"/>
              </w:rPr>
              <w:t>深层</w:t>
            </w:r>
            <w:r>
              <w:rPr>
                <w:rFonts w:ascii="Times New Roman" w:hAnsi="Times New Roman" w:cs="Times New Roman"/>
              </w:rPr>
              <w:t>土壤</w:t>
            </w:r>
            <w:r>
              <w:rPr>
                <w:rFonts w:ascii="Times New Roman" w:hAnsi="Times New Roman" w:cs="Times New Roman"/>
              </w:rPr>
              <w:t>3</w:t>
            </w:r>
            <w:r>
              <w:rPr>
                <w:rFonts w:ascii="Times New Roman" w:hAnsi="Times New Roman" w:cs="Times New Roman"/>
              </w:rPr>
              <w:t>年一次</w:t>
            </w:r>
          </w:p>
        </w:tc>
        <w:tc>
          <w:tcPr>
            <w:tcW w:w="3049" w:type="dxa"/>
            <w:vMerge w:val="restar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GB36600</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基本项目</w:t>
            </w:r>
          </w:p>
        </w:tc>
      </w:tr>
      <w:bookmarkEnd w:id="842"/>
      <w:tr w:rsidR="00C72BBC">
        <w:trPr>
          <w:trHeight w:val="20"/>
          <w:jc w:val="center"/>
        </w:trPr>
        <w:tc>
          <w:tcPr>
            <w:tcW w:w="705"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2969"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T2,</w:t>
            </w:r>
            <w:r>
              <w:rPr>
                <w:rFonts w:ascii="Times New Roman" w:hAnsi="Times New Roman" w:cs="Times New Roman" w:hint="eastAsia"/>
                <w:kern w:val="0"/>
              </w:rPr>
              <w:t>罐区南侧</w:t>
            </w:r>
          </w:p>
        </w:tc>
        <w:tc>
          <w:tcPr>
            <w:tcW w:w="1134" w:type="dxa"/>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表层土壤和深沉土壤</w:t>
            </w:r>
          </w:p>
        </w:tc>
        <w:tc>
          <w:tcPr>
            <w:tcW w:w="993" w:type="dxa"/>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3049" w:type="dxa"/>
            <w:vMerge/>
            <w:tcBorders>
              <w:left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rPr>
            </w:pPr>
          </w:p>
        </w:tc>
      </w:tr>
      <w:tr w:rsidR="00C72BBC">
        <w:trPr>
          <w:trHeight w:val="20"/>
          <w:jc w:val="center"/>
        </w:trPr>
        <w:tc>
          <w:tcPr>
            <w:tcW w:w="705" w:type="dxa"/>
            <w:vMerge/>
            <w:tcBorders>
              <w:left w:val="single" w:sz="4" w:space="0" w:color="auto"/>
              <w:bottom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2969"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T3,</w:t>
            </w:r>
            <w:r>
              <w:rPr>
                <w:rFonts w:ascii="Times New Roman" w:hAnsi="Times New Roman" w:cs="Times New Roman"/>
              </w:rPr>
              <w:t>装卸区北侧</w:t>
            </w:r>
          </w:p>
        </w:tc>
        <w:tc>
          <w:tcPr>
            <w:tcW w:w="1134" w:type="dxa"/>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hint="eastAsia"/>
              </w:rPr>
              <w:t>表层土壤和深沉土壤</w:t>
            </w:r>
          </w:p>
        </w:tc>
        <w:tc>
          <w:tcPr>
            <w:tcW w:w="993" w:type="dxa"/>
            <w:vMerge/>
            <w:tcBorders>
              <w:left w:val="single" w:sz="4" w:space="0" w:color="auto"/>
              <w:bottom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3049" w:type="dxa"/>
            <w:vMerge/>
            <w:tcBorders>
              <w:left w:val="single" w:sz="4" w:space="0" w:color="auto"/>
              <w:bottom w:val="single" w:sz="4" w:space="0" w:color="auto"/>
              <w:right w:val="single" w:sz="4" w:space="0" w:color="auto"/>
            </w:tcBorders>
            <w:shd w:val="clear" w:color="auto" w:fill="FFFFFF"/>
            <w:vAlign w:val="center"/>
          </w:tcPr>
          <w:p w:rsidR="00C72BBC" w:rsidRDefault="00C72BBC">
            <w:pPr>
              <w:jc w:val="center"/>
              <w:rPr>
                <w:rFonts w:ascii="Times New Roman" w:hAnsi="Times New Roman" w:cs="Times New Roman"/>
              </w:rPr>
            </w:pPr>
          </w:p>
        </w:tc>
      </w:tr>
    </w:tbl>
    <w:p w:rsidR="00C72BBC" w:rsidRDefault="00854968">
      <w:pPr>
        <w:pStyle w:val="4"/>
        <w:spacing w:before="0" w:after="0" w:line="36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hint="eastAsia"/>
          <w:sz w:val="24"/>
        </w:rPr>
        <w:t>6.1</w:t>
      </w:r>
      <w:r>
        <w:rPr>
          <w:rFonts w:ascii="Times New Roman" w:hAnsi="Times New Roman" w:cs="Times New Roman"/>
          <w:sz w:val="24"/>
        </w:rPr>
        <w:t>.</w:t>
      </w:r>
      <w:r>
        <w:rPr>
          <w:rFonts w:ascii="Times New Roman" w:hAnsi="Times New Roman" w:cs="Times New Roman" w:hint="eastAsia"/>
          <w:sz w:val="24"/>
        </w:rPr>
        <w:t>4</w:t>
      </w:r>
      <w:r>
        <w:rPr>
          <w:rFonts w:ascii="Times New Roman" w:hAnsi="Times New Roman" w:cs="Times New Roman" w:hint="eastAsia"/>
          <w:sz w:val="24"/>
        </w:rPr>
        <w:t>应急响应措施</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当发生异常情况时，需要马上釆取紧急措施。应釆取阻漏措施，控制污染物向土壤包气带和地下水中扩散，同时加强监测井的水质监测。制定土壤与地下水污染应急响应方案，降低污染危害。制定应急预案，设置应急设施，一旦发现土壤和地下水受到影响，立即启动应急设施控制影响。</w:t>
      </w:r>
    </w:p>
    <w:p w:rsidR="00C72BBC" w:rsidRDefault="00854968">
      <w:pPr>
        <w:pStyle w:val="3"/>
        <w:spacing w:before="0" w:after="0" w:line="360" w:lineRule="auto"/>
        <w:rPr>
          <w:rFonts w:ascii="Times New Roman" w:hAnsi="Times New Roman" w:cs="Times New Roman"/>
          <w:sz w:val="28"/>
        </w:rPr>
      </w:pPr>
      <w:bookmarkStart w:id="843" w:name="_Toc121381358"/>
      <w:r>
        <w:rPr>
          <w:rFonts w:ascii="Times New Roman" w:hAnsi="Times New Roman" w:cs="Times New Roman" w:hint="eastAsia"/>
          <w:sz w:val="28"/>
        </w:rPr>
        <w:t>7.6</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hint="eastAsia"/>
          <w:sz w:val="28"/>
        </w:rPr>
        <w:t>土壤与地下水污染防治措施可行性分析</w:t>
      </w:r>
      <w:bookmarkEnd w:id="843"/>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对土壤与地下水的污染主要为液体渗漏进而渗透进入土壤包气带和地下水含水层，造成污染。根据评价区水文地质条件，结合本工程排放的主要污染物，分析得出项目对评价区土壤与地下水的污染途径和影响主要为污水收集处理区物料渗漏，存在对厂区土壤与地下水污染的可能性，污水收集处理池均进行防腐、防渗处理，因此废水在正常情况下不会污染土壤与地下水。</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上述分析，本项目正常情况下，对周边土壤与地下水的影响不大。因此，通过采取“源头控制、分区防治、污染监控、应急响应”土壤与地下水的污染防治措施，能有效防止项目废水下渗污染土壤与地下水。项目土壤与地下水污染防治措施可行。</w:t>
      </w: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C72BBC">
      <w:pPr>
        <w:pStyle w:val="Default2"/>
        <w:rPr>
          <w:rFonts w:eastAsiaTheme="minorEastAsia"/>
          <w:lang w:eastAsia="zh-CN"/>
        </w:rPr>
      </w:pPr>
    </w:p>
    <w:p w:rsidR="00C72BBC" w:rsidRDefault="00C72BBC">
      <w:pPr>
        <w:pStyle w:val="91662"/>
      </w:pPr>
    </w:p>
    <w:p w:rsidR="00C72BBC" w:rsidRDefault="00C72BBC"/>
    <w:p w:rsidR="00C72BBC" w:rsidRDefault="00854968">
      <w:pPr>
        <w:pStyle w:val="1"/>
        <w:spacing w:before="0" w:after="0" w:line="360" w:lineRule="auto"/>
        <w:jc w:val="center"/>
        <w:rPr>
          <w:rFonts w:ascii="Times New Roman" w:hAnsi="Times New Roman" w:cs="Times New Roman"/>
          <w:sz w:val="32"/>
          <w:szCs w:val="32"/>
        </w:rPr>
      </w:pPr>
      <w:bookmarkStart w:id="844" w:name="_Toc121381359"/>
      <w:r>
        <w:rPr>
          <w:rFonts w:ascii="Times New Roman" w:hAnsi="Times New Roman" w:cs="Times New Roman"/>
          <w:sz w:val="32"/>
          <w:szCs w:val="32"/>
        </w:rPr>
        <w:lastRenderedPageBreak/>
        <w:t xml:space="preserve">8  </w:t>
      </w:r>
      <w:r>
        <w:rPr>
          <w:rFonts w:ascii="Times New Roman" w:hAnsi="Times New Roman" w:cs="Times New Roman"/>
          <w:sz w:val="32"/>
          <w:szCs w:val="32"/>
        </w:rPr>
        <w:t>环境影响经济损益分析及总量控制</w:t>
      </w:r>
      <w:bookmarkEnd w:id="844"/>
    </w:p>
    <w:p w:rsidR="00C72BBC" w:rsidRDefault="00854968">
      <w:pPr>
        <w:pStyle w:val="2"/>
        <w:spacing w:before="0" w:after="0" w:line="360" w:lineRule="auto"/>
        <w:jc w:val="left"/>
        <w:rPr>
          <w:rFonts w:ascii="Times New Roman" w:hAnsi="Times New Roman" w:cs="Times New Roman"/>
          <w:sz w:val="30"/>
          <w:szCs w:val="30"/>
        </w:rPr>
      </w:pPr>
      <w:bookmarkStart w:id="845" w:name="_Toc121381360"/>
      <w:r>
        <w:rPr>
          <w:rFonts w:ascii="Times New Roman" w:hAnsi="Times New Roman" w:cs="Times New Roman"/>
          <w:sz w:val="30"/>
          <w:szCs w:val="30"/>
        </w:rPr>
        <w:t>8.1</w:t>
      </w:r>
      <w:r>
        <w:rPr>
          <w:rFonts w:ascii="Times New Roman" w:hAnsi="Times New Roman" w:cs="Times New Roman"/>
          <w:sz w:val="30"/>
          <w:szCs w:val="30"/>
        </w:rPr>
        <w:t>环境影响经济损益分析</w:t>
      </w:r>
      <w:bookmarkEnd w:id="845"/>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C72BBC" w:rsidRDefault="00854968">
      <w:pPr>
        <w:pStyle w:val="3"/>
        <w:spacing w:before="0" w:after="0" w:line="360" w:lineRule="auto"/>
        <w:rPr>
          <w:rFonts w:ascii="Times New Roman" w:hAnsi="Times New Roman" w:cs="Times New Roman"/>
          <w:sz w:val="28"/>
        </w:rPr>
      </w:pPr>
      <w:bookmarkStart w:id="846" w:name="_Toc121381361"/>
      <w:r>
        <w:rPr>
          <w:rFonts w:ascii="Times New Roman" w:hAnsi="Times New Roman" w:cs="Times New Roman"/>
          <w:sz w:val="28"/>
        </w:rPr>
        <w:t>8.1.1</w:t>
      </w:r>
      <w:r>
        <w:rPr>
          <w:rFonts w:ascii="Times New Roman" w:hAnsi="Times New Roman" w:cs="Times New Roman"/>
          <w:sz w:val="28"/>
        </w:rPr>
        <w:t>社会效益分析</w:t>
      </w:r>
      <w:bookmarkEnd w:id="846"/>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釆用国内、外先进的生产工艺和设备，为企业创造经济效益的同时，还可以上缴较高的地方财税，对于推进当地经济、提高人民的生活水平，具有重要意义。同时本工程的实施，可为当地提供大量的就业岗位，并推动当地服务业的发展，有利于社会的稳定和当地居民收入的提高。</w:t>
      </w:r>
    </w:p>
    <w:p w:rsidR="00C72BBC" w:rsidRDefault="00854968">
      <w:pPr>
        <w:pStyle w:val="3"/>
        <w:spacing w:before="0" w:after="0" w:line="360" w:lineRule="auto"/>
        <w:rPr>
          <w:rFonts w:ascii="Times New Roman" w:hAnsi="Times New Roman" w:cs="Times New Roman"/>
          <w:sz w:val="28"/>
        </w:rPr>
      </w:pPr>
      <w:bookmarkStart w:id="847" w:name="_Toc121381362"/>
      <w:r>
        <w:rPr>
          <w:rFonts w:ascii="Times New Roman" w:hAnsi="Times New Roman" w:cs="Times New Roman"/>
          <w:sz w:val="28"/>
        </w:rPr>
        <w:t>8</w:t>
      </w:r>
      <w:r>
        <w:rPr>
          <w:rFonts w:ascii="Times New Roman" w:hAnsi="Times New Roman" w:cs="Times New Roman" w:hint="eastAsia"/>
          <w:sz w:val="28"/>
        </w:rPr>
        <w:t>.1.2</w:t>
      </w:r>
      <w:r>
        <w:rPr>
          <w:rFonts w:ascii="Times New Roman" w:hAnsi="Times New Roman" w:cs="Times New Roman" w:hint="eastAsia"/>
          <w:sz w:val="28"/>
        </w:rPr>
        <w:t>经济</w:t>
      </w:r>
      <w:r>
        <w:rPr>
          <w:rFonts w:ascii="Times New Roman" w:hAnsi="Times New Roman" w:cs="Times New Roman"/>
          <w:sz w:val="28"/>
        </w:rPr>
        <w:t>效益分析</w:t>
      </w:r>
      <w:bookmarkEnd w:id="847"/>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根据财务现金流量表计算所得税后财务内部收益率为</w:t>
      </w:r>
      <w:r>
        <w:rPr>
          <w:rFonts w:ascii="Times New Roman" w:hAnsi="Times New Roman" w:cs="Times New Roman" w:hint="eastAsia"/>
          <w:sz w:val="24"/>
        </w:rPr>
        <w:t>22.22%</w:t>
      </w:r>
      <w:r>
        <w:rPr>
          <w:rFonts w:ascii="Times New Roman" w:hAnsi="Times New Roman" w:cs="Times New Roman" w:hint="eastAsia"/>
          <w:sz w:val="24"/>
        </w:rPr>
        <w:t>，财务净现值为</w:t>
      </w:r>
      <w:r>
        <w:rPr>
          <w:rFonts w:ascii="Times New Roman" w:hAnsi="Times New Roman" w:cs="Times New Roman" w:hint="eastAsia"/>
          <w:sz w:val="24"/>
        </w:rPr>
        <w:t>977</w:t>
      </w:r>
      <w:r>
        <w:rPr>
          <w:rFonts w:ascii="Times New Roman" w:hAnsi="Times New Roman" w:cs="Times New Roman" w:hint="eastAsia"/>
          <w:sz w:val="24"/>
        </w:rPr>
        <w:t>万元，投资回收期为</w:t>
      </w:r>
      <w:r>
        <w:rPr>
          <w:rFonts w:ascii="Times New Roman" w:hAnsi="Times New Roman" w:cs="Times New Roman" w:hint="eastAsia"/>
          <w:sz w:val="24"/>
        </w:rPr>
        <w:t>5.49</w:t>
      </w:r>
      <w:r>
        <w:rPr>
          <w:rFonts w:ascii="Times New Roman" w:hAnsi="Times New Roman" w:cs="Times New Roman" w:hint="eastAsia"/>
          <w:sz w:val="24"/>
        </w:rPr>
        <w:t>年；所得税前财务内部收益率为</w:t>
      </w:r>
      <w:r>
        <w:rPr>
          <w:rFonts w:ascii="Times New Roman" w:hAnsi="Times New Roman" w:cs="Times New Roman" w:hint="eastAsia"/>
          <w:sz w:val="24"/>
        </w:rPr>
        <w:t>28.72%</w:t>
      </w:r>
      <w:r>
        <w:rPr>
          <w:rFonts w:ascii="Times New Roman" w:hAnsi="Times New Roman" w:cs="Times New Roman" w:hint="eastAsia"/>
          <w:sz w:val="24"/>
        </w:rPr>
        <w:t>，财务净现值为</w:t>
      </w:r>
      <w:r>
        <w:rPr>
          <w:rFonts w:ascii="Times New Roman" w:hAnsi="Times New Roman" w:cs="Times New Roman" w:hint="eastAsia"/>
          <w:sz w:val="24"/>
        </w:rPr>
        <w:t>1709</w:t>
      </w:r>
      <w:r>
        <w:rPr>
          <w:rFonts w:ascii="Times New Roman" w:hAnsi="Times New Roman" w:cs="Times New Roman" w:hint="eastAsia"/>
          <w:sz w:val="24"/>
        </w:rPr>
        <w:t>万元，投资回收期为</w:t>
      </w:r>
      <w:r>
        <w:rPr>
          <w:rFonts w:ascii="Times New Roman" w:hAnsi="Times New Roman" w:cs="Times New Roman" w:hint="eastAsia"/>
          <w:sz w:val="24"/>
        </w:rPr>
        <w:t>4.72</w:t>
      </w:r>
      <w:r>
        <w:rPr>
          <w:rFonts w:ascii="Times New Roman" w:hAnsi="Times New Roman" w:cs="Times New Roman" w:hint="eastAsia"/>
          <w:sz w:val="24"/>
        </w:rPr>
        <w:t>年，小于行业基准投资回收期</w:t>
      </w:r>
      <w:r>
        <w:rPr>
          <w:rFonts w:ascii="Times New Roman" w:hAnsi="Times New Roman" w:cs="Times New Roman" w:hint="eastAsia"/>
          <w:sz w:val="24"/>
        </w:rPr>
        <w:t>8</w:t>
      </w:r>
      <w:r>
        <w:rPr>
          <w:rFonts w:ascii="Times New Roman" w:hAnsi="Times New Roman" w:cs="Times New Roman" w:hint="eastAsia"/>
          <w:sz w:val="24"/>
        </w:rPr>
        <w:t>年；所得税前、税后的财务内部收益率均大于行业基准收益率</w:t>
      </w:r>
      <w:r>
        <w:rPr>
          <w:rFonts w:ascii="Times New Roman" w:hAnsi="Times New Roman" w:cs="Times New Roman" w:hint="eastAsia"/>
          <w:sz w:val="24"/>
        </w:rPr>
        <w:t>13%</w:t>
      </w:r>
      <w:r>
        <w:rPr>
          <w:rFonts w:ascii="Times New Roman" w:hAnsi="Times New Roman" w:cs="Times New Roman" w:hint="eastAsia"/>
          <w:sz w:val="24"/>
        </w:rPr>
        <w:t>，说明盈利能力满足了行业最低要求，财务净现值大于零，从经济角度看，该项目可行。</w:t>
      </w:r>
    </w:p>
    <w:p w:rsidR="00C72BBC" w:rsidRDefault="00854968">
      <w:pPr>
        <w:pStyle w:val="3"/>
        <w:spacing w:before="0" w:after="0" w:line="360" w:lineRule="auto"/>
        <w:rPr>
          <w:rFonts w:ascii="Times New Roman" w:hAnsi="Times New Roman" w:cs="Times New Roman"/>
          <w:sz w:val="28"/>
        </w:rPr>
      </w:pPr>
      <w:bookmarkStart w:id="848" w:name="_Toc121381363"/>
      <w:r>
        <w:rPr>
          <w:rFonts w:ascii="Times New Roman" w:hAnsi="Times New Roman" w:cs="Times New Roman"/>
          <w:sz w:val="28"/>
        </w:rPr>
        <w:t>8</w:t>
      </w:r>
      <w:r>
        <w:rPr>
          <w:rFonts w:ascii="Times New Roman" w:hAnsi="Times New Roman" w:cs="Times New Roman" w:hint="eastAsia"/>
          <w:sz w:val="28"/>
        </w:rPr>
        <w:t>.1.3</w:t>
      </w:r>
      <w:r>
        <w:rPr>
          <w:rFonts w:ascii="Times New Roman" w:hAnsi="Times New Roman" w:cs="Times New Roman" w:hint="eastAsia"/>
          <w:sz w:val="28"/>
        </w:rPr>
        <w:t>环境经济损益</w:t>
      </w:r>
      <w:r>
        <w:rPr>
          <w:rFonts w:ascii="Times New Roman" w:hAnsi="Times New Roman" w:cs="Times New Roman"/>
          <w:sz w:val="28"/>
        </w:rPr>
        <w:t>分析</w:t>
      </w:r>
      <w:bookmarkEnd w:id="848"/>
    </w:p>
    <w:p w:rsidR="00C72BBC" w:rsidRDefault="00854968">
      <w:pPr>
        <w:pStyle w:val="4"/>
        <w:spacing w:before="0" w:after="0" w:line="360" w:lineRule="auto"/>
        <w:jc w:val="left"/>
        <w:rPr>
          <w:rFonts w:ascii="Times New Roman" w:hAnsi="Times New Roman" w:cs="Times New Roman"/>
          <w:sz w:val="24"/>
        </w:rPr>
      </w:pPr>
      <w:r>
        <w:rPr>
          <w:rFonts w:ascii="Times New Roman" w:hAnsi="Times New Roman" w:cs="Times New Roman"/>
          <w:sz w:val="24"/>
          <w:szCs w:val="32"/>
        </w:rPr>
        <w:t>8</w:t>
      </w:r>
      <w:r>
        <w:rPr>
          <w:rFonts w:ascii="Times New Roman" w:hAnsi="Times New Roman" w:cs="Times New Roman"/>
          <w:sz w:val="24"/>
        </w:rPr>
        <w:t>.</w:t>
      </w:r>
      <w:r>
        <w:rPr>
          <w:rFonts w:ascii="Times New Roman" w:hAnsi="Times New Roman" w:cs="Times New Roman"/>
          <w:sz w:val="24"/>
          <w:szCs w:val="32"/>
        </w:rPr>
        <w:t>1.</w:t>
      </w:r>
      <w:r>
        <w:rPr>
          <w:rFonts w:ascii="Times New Roman" w:hAnsi="Times New Roman" w:cs="Times New Roman"/>
          <w:sz w:val="24"/>
        </w:rPr>
        <w:t>3.1</w:t>
      </w:r>
      <w:r>
        <w:rPr>
          <w:rFonts w:ascii="Times New Roman" w:hAnsi="Times New Roman" w:cs="Times New Roman"/>
          <w:sz w:val="24"/>
        </w:rPr>
        <w:t>环境</w:t>
      </w:r>
      <w:r>
        <w:rPr>
          <w:rFonts w:ascii="Times New Roman" w:hAnsi="Times New Roman" w:cs="Times New Roman"/>
          <w:sz w:val="24"/>
          <w:szCs w:val="32"/>
        </w:rPr>
        <w:t>经济</w:t>
      </w:r>
      <w:r>
        <w:rPr>
          <w:rFonts w:ascii="Times New Roman" w:hAnsi="Times New Roman" w:cs="Times New Roman"/>
          <w:sz w:val="24"/>
        </w:rPr>
        <w:t>损益</w:t>
      </w:r>
      <w:r>
        <w:rPr>
          <w:rFonts w:ascii="Times New Roman" w:hAnsi="Times New Roman" w:cs="Times New Roman"/>
          <w:sz w:val="24"/>
          <w:szCs w:val="32"/>
        </w:rPr>
        <w:t>分析</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本项目对废气、废水、噪声、固体废物釆取了防治措施及对策，工程建设总投资</w:t>
      </w:r>
      <w:r>
        <w:rPr>
          <w:rFonts w:ascii="Times New Roman" w:hAnsi="Times New Roman" w:cs="Times New Roman" w:hint="eastAsia"/>
          <w:sz w:val="24"/>
        </w:rPr>
        <w:t>5800</w:t>
      </w:r>
      <w:r>
        <w:rPr>
          <w:rFonts w:ascii="Times New Roman" w:hAnsi="Times New Roman" w:cs="Times New Roman" w:hint="eastAsia"/>
          <w:sz w:val="24"/>
        </w:rPr>
        <w:t>万元，其中环保投资</w:t>
      </w:r>
      <w:r w:rsidR="0056439C">
        <w:rPr>
          <w:rFonts w:ascii="Times New Roman" w:hAnsi="Times New Roman" w:cs="Times New Roman" w:hint="eastAsia"/>
          <w:sz w:val="24"/>
        </w:rPr>
        <w:t>197</w:t>
      </w:r>
      <w:r>
        <w:rPr>
          <w:rFonts w:ascii="Times New Roman" w:hAnsi="Times New Roman" w:cs="Times New Roman" w:hint="eastAsia"/>
          <w:sz w:val="24"/>
        </w:rPr>
        <w:t>万元，占总投资的</w:t>
      </w:r>
      <w:r w:rsidR="00CC1C8A">
        <w:rPr>
          <w:rFonts w:ascii="Times New Roman" w:hAnsi="Times New Roman" w:cs="Times New Roman" w:hint="eastAsia"/>
          <w:sz w:val="24"/>
        </w:rPr>
        <w:t>3.4</w:t>
      </w:r>
      <w:r>
        <w:rPr>
          <w:rFonts w:ascii="Times New Roman" w:hAnsi="Times New Roman" w:cs="Times New Roman" w:hint="eastAsia"/>
          <w:sz w:val="24"/>
        </w:rPr>
        <w:t>%</w:t>
      </w:r>
      <w:r>
        <w:rPr>
          <w:rFonts w:ascii="Times New Roman" w:hAnsi="Times New Roman" w:cs="Times New Roman" w:hint="eastAsia"/>
          <w:sz w:val="24"/>
        </w:rPr>
        <w:t>。环保投资占投资的比例适中，主要为废气、废水、噪声、固体废物等环保设施。环保设施及投资费用见下表。</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8.1-3  </w:t>
      </w:r>
      <w:r>
        <w:rPr>
          <w:rFonts w:ascii="Times New Roman" w:hAnsi="Times New Roman" w:cs="Times New Roman" w:hint="eastAsia"/>
          <w:b/>
        </w:rPr>
        <w:t>环保设施投资一览表</w:t>
      </w:r>
    </w:p>
    <w:tbl>
      <w:tblPr>
        <w:tblW w:w="5000" w:type="pct"/>
        <w:jc w:val="center"/>
        <w:tblCellMar>
          <w:left w:w="10" w:type="dxa"/>
          <w:right w:w="10" w:type="dxa"/>
        </w:tblCellMar>
        <w:tblLook w:val="04A0" w:firstRow="1" w:lastRow="0" w:firstColumn="1" w:lastColumn="0" w:noHBand="0" w:noVBand="1"/>
      </w:tblPr>
      <w:tblGrid>
        <w:gridCol w:w="819"/>
        <w:gridCol w:w="3151"/>
        <w:gridCol w:w="2942"/>
        <w:gridCol w:w="1414"/>
      </w:tblGrid>
      <w:tr w:rsidR="00C72BBC">
        <w:trPr>
          <w:cantSplit/>
          <w:trHeight w:val="20"/>
          <w:jc w:val="center"/>
        </w:trPr>
        <w:tc>
          <w:tcPr>
            <w:tcW w:w="49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szCs w:val="21"/>
              </w:rPr>
            </w:pPr>
            <w:bookmarkStart w:id="849" w:name="OLE_LINK180"/>
            <w:bookmarkStart w:id="850" w:name="OLE_LINK181"/>
            <w:bookmarkStart w:id="851" w:name="OLE_LINK196"/>
            <w:r>
              <w:rPr>
                <w:rFonts w:ascii="Times New Roman" w:hAnsi="Times New Roman" w:cs="Times New Roman"/>
                <w:b/>
                <w:szCs w:val="21"/>
              </w:rPr>
              <w:t>分类</w:t>
            </w:r>
          </w:p>
        </w:tc>
        <w:tc>
          <w:tcPr>
            <w:tcW w:w="189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项目</w:t>
            </w:r>
          </w:p>
        </w:tc>
        <w:tc>
          <w:tcPr>
            <w:tcW w:w="176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环保措施</w:t>
            </w:r>
          </w:p>
        </w:tc>
        <w:tc>
          <w:tcPr>
            <w:tcW w:w="849"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投资（万元）</w:t>
            </w:r>
          </w:p>
        </w:tc>
      </w:tr>
      <w:tr w:rsidR="00225D23">
        <w:trPr>
          <w:cantSplit/>
          <w:trHeight w:val="20"/>
          <w:jc w:val="center"/>
        </w:trPr>
        <w:tc>
          <w:tcPr>
            <w:tcW w:w="492" w:type="pct"/>
            <w:vMerge w:val="restar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大气污</w:t>
            </w:r>
            <w:r>
              <w:rPr>
                <w:rFonts w:ascii="Times New Roman" w:hAnsi="Times New Roman" w:cs="Times New Roman"/>
                <w:szCs w:val="21"/>
              </w:rPr>
              <w:t xml:space="preserve"> </w:t>
            </w:r>
            <w:r>
              <w:rPr>
                <w:rFonts w:ascii="Times New Roman" w:hAnsi="Times New Roman" w:cs="Times New Roman"/>
                <w:szCs w:val="21"/>
              </w:rPr>
              <w:t>染防治</w:t>
            </w:r>
            <w:r>
              <w:rPr>
                <w:rFonts w:ascii="Times New Roman" w:hAnsi="Times New Roman" w:cs="Times New Roman"/>
                <w:szCs w:val="21"/>
              </w:rPr>
              <w:t xml:space="preserve"> </w:t>
            </w:r>
            <w:r>
              <w:rPr>
                <w:rFonts w:ascii="Times New Roman" w:hAnsi="Times New Roman" w:cs="Times New Roman"/>
                <w:szCs w:val="21"/>
              </w:rPr>
              <w:lastRenderedPageBreak/>
              <w:t>措施</w:t>
            </w:r>
          </w:p>
        </w:tc>
        <w:tc>
          <w:tcPr>
            <w:tcW w:w="1892" w:type="pct"/>
            <w:tcBorders>
              <w:top w:val="single" w:sz="4" w:space="0" w:color="auto"/>
              <w:left w:val="single" w:sz="4" w:space="0" w:color="auto"/>
            </w:tcBorders>
            <w:shd w:val="clear" w:color="auto" w:fill="FFFFFF"/>
            <w:vAlign w:val="center"/>
          </w:tcPr>
          <w:p w:rsidR="00225D23" w:rsidRDefault="00225D23" w:rsidP="00225D23">
            <w:pPr>
              <w:jc w:val="center"/>
              <w:rPr>
                <w:rFonts w:ascii="Times New Roman" w:hAnsi="Times New Roman" w:cs="Times New Roman"/>
                <w:szCs w:val="21"/>
              </w:rPr>
            </w:pPr>
            <w:r>
              <w:rPr>
                <w:rFonts w:ascii="Times New Roman" w:hAnsi="Times New Roman" w:cs="Times New Roman"/>
                <w:szCs w:val="21"/>
              </w:rPr>
              <w:lastRenderedPageBreak/>
              <w:t>工艺废气（</w:t>
            </w:r>
            <w:r>
              <w:rPr>
                <w:rFonts w:ascii="Times New Roman" w:hAnsi="Times New Roman" w:cs="Times New Roman" w:hint="eastAsia"/>
                <w:szCs w:val="21"/>
              </w:rPr>
              <w:t>反应废气</w:t>
            </w:r>
            <w:r>
              <w:rPr>
                <w:rFonts w:ascii="Times New Roman" w:hAnsi="Times New Roman" w:cs="Times New Roman"/>
                <w:szCs w:val="21"/>
              </w:rPr>
              <w:t>）</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hint="eastAsia"/>
                <w:szCs w:val="21"/>
              </w:rPr>
              <w:t>喷淋塔吸收</w:t>
            </w:r>
            <w:r>
              <w:rPr>
                <w:rFonts w:ascii="Times New Roman" w:hAnsi="Times New Roman" w:cs="Times New Roman" w:hint="eastAsia"/>
                <w:szCs w:val="21"/>
              </w:rPr>
              <w:t>+</w:t>
            </w:r>
            <w:r>
              <w:rPr>
                <w:rFonts w:ascii="Times New Roman" w:hAnsi="Times New Roman" w:cs="Times New Roman" w:hint="eastAsia"/>
                <w:szCs w:val="21"/>
              </w:rPr>
              <w:t>活性炭吸附后通</w:t>
            </w:r>
            <w:bookmarkStart w:id="852" w:name="OLE_LINK174"/>
            <w:bookmarkStart w:id="853" w:name="OLE_LINK175"/>
            <w:r>
              <w:rPr>
                <w:rFonts w:ascii="Times New Roman" w:hAnsi="Times New Roman" w:cs="Times New Roman" w:hint="eastAsia"/>
                <w:szCs w:val="21"/>
              </w:rPr>
              <w:t>过</w:t>
            </w:r>
            <w:bookmarkEnd w:id="852"/>
            <w:bookmarkEnd w:id="853"/>
            <w:r>
              <w:rPr>
                <w:rFonts w:ascii="Times New Roman" w:hAnsi="Times New Roman" w:cs="Times New Roman" w:hint="eastAsia"/>
                <w:szCs w:val="21"/>
              </w:rPr>
              <w:t>15m</w:t>
            </w:r>
            <w:r>
              <w:rPr>
                <w:rFonts w:ascii="Times New Roman" w:hAnsi="Times New Roman" w:cs="Times New Roman" w:hint="eastAsia"/>
                <w:szCs w:val="21"/>
              </w:rPr>
              <w:t>高排气筒排放</w:t>
            </w:r>
          </w:p>
        </w:tc>
        <w:tc>
          <w:tcPr>
            <w:tcW w:w="849" w:type="pct"/>
            <w:vMerge w:val="restart"/>
            <w:tcBorders>
              <w:top w:val="single" w:sz="4" w:space="0" w:color="auto"/>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hint="eastAsia"/>
                <w:szCs w:val="21"/>
              </w:rPr>
              <w:t>30</w:t>
            </w:r>
          </w:p>
        </w:tc>
      </w:tr>
      <w:tr w:rsidR="00225D23" w:rsidTr="0044612E">
        <w:trPr>
          <w:cantSplit/>
          <w:trHeight w:val="20"/>
          <w:jc w:val="center"/>
        </w:trPr>
        <w:tc>
          <w:tcPr>
            <w:tcW w:w="492" w:type="pct"/>
            <w:vMerge/>
            <w:tcBorders>
              <w:left w:val="single" w:sz="4" w:space="0" w:color="auto"/>
            </w:tcBorders>
            <w:shd w:val="clear" w:color="auto" w:fill="FFFFFF"/>
            <w:vAlign w:val="center"/>
          </w:tcPr>
          <w:p w:rsidR="00225D23" w:rsidRDefault="00225D23">
            <w:pPr>
              <w:jc w:val="center"/>
              <w:rPr>
                <w:rFonts w:ascii="Times New Roman" w:hAnsi="Times New Roman" w:cs="Times New Roman"/>
                <w:szCs w:val="21"/>
              </w:rPr>
            </w:pP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无组织废气治理</w:t>
            </w:r>
            <w:r>
              <w:rPr>
                <w:rFonts w:ascii="Times New Roman" w:hAnsi="Times New Roman" w:cs="Times New Roman" w:hint="eastAsia"/>
                <w:szCs w:val="21"/>
              </w:rPr>
              <w:t>措施</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定期实施</w:t>
            </w:r>
            <w:r>
              <w:rPr>
                <w:rFonts w:ascii="Times New Roman" w:hAnsi="Times New Roman" w:cs="Times New Roman"/>
                <w:szCs w:val="21"/>
              </w:rPr>
              <w:t>LDAR</w:t>
            </w:r>
            <w:r>
              <w:rPr>
                <w:rFonts w:ascii="Times New Roman" w:hAnsi="Times New Roman" w:cs="Times New Roman"/>
                <w:szCs w:val="21"/>
              </w:rPr>
              <w:t>等</w:t>
            </w:r>
          </w:p>
        </w:tc>
        <w:tc>
          <w:tcPr>
            <w:tcW w:w="849" w:type="pct"/>
            <w:vMerge/>
            <w:tcBorders>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p>
        </w:tc>
      </w:tr>
      <w:tr w:rsidR="00225D23">
        <w:trPr>
          <w:cantSplit/>
          <w:trHeight w:val="20"/>
          <w:jc w:val="center"/>
        </w:trPr>
        <w:tc>
          <w:tcPr>
            <w:tcW w:w="492" w:type="pct"/>
            <w:vMerge w:val="restar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lastRenderedPageBreak/>
              <w:t>水污染防治措施</w:t>
            </w: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雨污分流</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雨污水管网，初期雨水收集池等</w:t>
            </w:r>
          </w:p>
        </w:tc>
        <w:tc>
          <w:tcPr>
            <w:tcW w:w="849" w:type="pct"/>
            <w:vMerge w:val="restart"/>
            <w:tcBorders>
              <w:top w:val="single" w:sz="4" w:space="0" w:color="auto"/>
              <w:left w:val="single" w:sz="4" w:space="0" w:color="auto"/>
              <w:right w:val="single" w:sz="4" w:space="0" w:color="auto"/>
            </w:tcBorders>
            <w:shd w:val="clear" w:color="auto" w:fill="FFFFFF"/>
            <w:vAlign w:val="center"/>
          </w:tcPr>
          <w:p w:rsidR="00225D23" w:rsidRDefault="00225D23" w:rsidP="0044612E">
            <w:pPr>
              <w:jc w:val="center"/>
              <w:rPr>
                <w:rFonts w:ascii="Times New Roman" w:hAnsi="Times New Roman" w:cs="Times New Roman"/>
                <w:szCs w:val="21"/>
              </w:rPr>
            </w:pPr>
            <w:r>
              <w:rPr>
                <w:rFonts w:ascii="Times New Roman" w:hAnsi="Times New Roman" w:cs="Times New Roman" w:hint="eastAsia"/>
                <w:szCs w:val="21"/>
              </w:rPr>
              <w:t>60</w:t>
            </w:r>
          </w:p>
        </w:tc>
      </w:tr>
      <w:tr w:rsidR="00225D23" w:rsidTr="0044612E">
        <w:trPr>
          <w:cantSplit/>
          <w:trHeight w:val="20"/>
          <w:jc w:val="center"/>
        </w:trPr>
        <w:tc>
          <w:tcPr>
            <w:tcW w:w="492" w:type="pct"/>
            <w:vMerge/>
            <w:tcBorders>
              <w:left w:val="single" w:sz="4" w:space="0" w:color="auto"/>
            </w:tcBorders>
            <w:shd w:val="clear" w:color="auto" w:fill="FFFFFF"/>
            <w:textDirection w:val="tbRlV"/>
            <w:vAlign w:val="center"/>
          </w:tcPr>
          <w:p w:rsidR="00225D23" w:rsidRDefault="00225D23">
            <w:pPr>
              <w:jc w:val="center"/>
              <w:rPr>
                <w:rFonts w:ascii="Times New Roman" w:hAnsi="Times New Roman" w:cs="Times New Roman"/>
                <w:szCs w:val="21"/>
              </w:rPr>
            </w:pP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废水预处理站</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设计处理能力为</w:t>
            </w:r>
            <w:r>
              <w:rPr>
                <w:rFonts w:ascii="Times New Roman" w:hAnsi="Times New Roman" w:cs="Times New Roman" w:hint="eastAsia"/>
                <w:szCs w:val="21"/>
              </w:rPr>
              <w:t>40m</w:t>
            </w:r>
            <w:r>
              <w:rPr>
                <w:rFonts w:ascii="Times New Roman" w:hAnsi="Times New Roman" w:cs="Times New Roman" w:hint="eastAsia"/>
                <w:szCs w:val="21"/>
                <w:vertAlign w:val="superscript"/>
              </w:rPr>
              <w:t>3</w:t>
            </w:r>
            <w:r>
              <w:rPr>
                <w:rFonts w:ascii="Times New Roman" w:hAnsi="Times New Roman" w:cs="Times New Roman" w:hint="eastAsia"/>
                <w:szCs w:val="21"/>
              </w:rPr>
              <w:t>/d</w:t>
            </w:r>
            <w:r>
              <w:rPr>
                <w:rFonts w:ascii="Times New Roman" w:hAnsi="Times New Roman" w:cs="Times New Roman"/>
                <w:szCs w:val="21"/>
              </w:rPr>
              <w:t>的废水处理站</w:t>
            </w:r>
          </w:p>
        </w:tc>
        <w:tc>
          <w:tcPr>
            <w:tcW w:w="849" w:type="pct"/>
            <w:vMerge/>
            <w:tcBorders>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p>
        </w:tc>
      </w:tr>
      <w:tr w:rsidR="00C72BBC">
        <w:trPr>
          <w:cantSplit/>
          <w:trHeight w:val="20"/>
          <w:jc w:val="center"/>
        </w:trPr>
        <w:tc>
          <w:tcPr>
            <w:tcW w:w="49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噪声防</w:t>
            </w:r>
            <w:r>
              <w:rPr>
                <w:rFonts w:ascii="Times New Roman" w:hAnsi="Times New Roman" w:cs="Times New Roman"/>
                <w:szCs w:val="21"/>
              </w:rPr>
              <w:t xml:space="preserve"> </w:t>
            </w:r>
            <w:r>
              <w:rPr>
                <w:rFonts w:ascii="Times New Roman" w:hAnsi="Times New Roman" w:cs="Times New Roman"/>
                <w:szCs w:val="21"/>
              </w:rPr>
              <w:t>治措施</w:t>
            </w:r>
          </w:p>
        </w:tc>
        <w:tc>
          <w:tcPr>
            <w:tcW w:w="189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全厂噪声控制</w:t>
            </w:r>
          </w:p>
        </w:tc>
        <w:tc>
          <w:tcPr>
            <w:tcW w:w="176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选职低噪设备、合理布局；厂房隔声、基础减振、消声等</w:t>
            </w:r>
          </w:p>
        </w:tc>
        <w:tc>
          <w:tcPr>
            <w:tcW w:w="849" w:type="pct"/>
            <w:tcBorders>
              <w:top w:val="single" w:sz="4" w:space="0" w:color="auto"/>
              <w:left w:val="single" w:sz="4" w:space="0" w:color="auto"/>
              <w:right w:val="single" w:sz="4" w:space="0" w:color="auto"/>
            </w:tcBorders>
            <w:shd w:val="clear" w:color="auto" w:fill="FFFFFF"/>
            <w:vAlign w:val="center"/>
          </w:tcPr>
          <w:p w:rsidR="00C72BBC" w:rsidRDefault="00225D23">
            <w:pPr>
              <w:jc w:val="center"/>
              <w:rPr>
                <w:rFonts w:ascii="Times New Roman" w:hAnsi="Times New Roman" w:cs="Times New Roman"/>
                <w:szCs w:val="21"/>
              </w:rPr>
            </w:pPr>
            <w:r>
              <w:rPr>
                <w:rFonts w:ascii="Times New Roman" w:hAnsi="Times New Roman" w:cs="Times New Roman" w:hint="eastAsia"/>
                <w:szCs w:val="21"/>
              </w:rPr>
              <w:t>6</w:t>
            </w:r>
          </w:p>
        </w:tc>
      </w:tr>
      <w:tr w:rsidR="00225D23">
        <w:trPr>
          <w:cantSplit/>
          <w:trHeight w:val="20"/>
          <w:jc w:val="center"/>
        </w:trPr>
        <w:tc>
          <w:tcPr>
            <w:tcW w:w="492" w:type="pct"/>
            <w:vMerge w:val="restar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固废防</w:t>
            </w:r>
            <w:r>
              <w:rPr>
                <w:rFonts w:ascii="Times New Roman" w:hAnsi="Times New Roman" w:cs="Times New Roman"/>
                <w:szCs w:val="21"/>
              </w:rPr>
              <w:t xml:space="preserve"> </w:t>
            </w:r>
            <w:r>
              <w:rPr>
                <w:rFonts w:ascii="Times New Roman" w:hAnsi="Times New Roman" w:cs="Times New Roman"/>
                <w:szCs w:val="21"/>
              </w:rPr>
              <w:t>治措施</w:t>
            </w: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一般固体废物</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般固废暂存场所</w:t>
            </w:r>
          </w:p>
        </w:tc>
        <w:tc>
          <w:tcPr>
            <w:tcW w:w="849" w:type="pct"/>
            <w:vMerge w:val="restart"/>
            <w:tcBorders>
              <w:top w:val="single" w:sz="4" w:space="0" w:color="auto"/>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hint="eastAsia"/>
                <w:szCs w:val="21"/>
              </w:rPr>
              <w:t>6</w:t>
            </w:r>
          </w:p>
        </w:tc>
      </w:tr>
      <w:tr w:rsidR="00225D23" w:rsidTr="0044612E">
        <w:trPr>
          <w:cantSplit/>
          <w:trHeight w:val="20"/>
          <w:jc w:val="center"/>
        </w:trPr>
        <w:tc>
          <w:tcPr>
            <w:tcW w:w="492" w:type="pct"/>
            <w:vMerge/>
            <w:tcBorders>
              <w:left w:val="single" w:sz="4" w:space="0" w:color="auto"/>
            </w:tcBorders>
            <w:shd w:val="clear" w:color="auto" w:fill="FFFFFF"/>
            <w:vAlign w:val="center"/>
          </w:tcPr>
          <w:p w:rsidR="00225D23" w:rsidRDefault="00225D23">
            <w:pPr>
              <w:jc w:val="center"/>
              <w:rPr>
                <w:rFonts w:ascii="Times New Roman" w:hAnsi="Times New Roman" w:cs="Times New Roman"/>
                <w:szCs w:val="21"/>
              </w:rPr>
            </w:pP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危险废物</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危废暂存间</w:t>
            </w:r>
          </w:p>
        </w:tc>
        <w:tc>
          <w:tcPr>
            <w:tcW w:w="849" w:type="pct"/>
            <w:vMerge/>
            <w:tcBorders>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p>
        </w:tc>
      </w:tr>
      <w:tr w:rsidR="00C72BBC">
        <w:trPr>
          <w:cantSplit/>
          <w:trHeight w:val="20"/>
          <w:jc w:val="center"/>
        </w:trPr>
        <w:tc>
          <w:tcPr>
            <w:tcW w:w="49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地下水</w:t>
            </w:r>
            <w:r>
              <w:rPr>
                <w:rFonts w:ascii="Times New Roman" w:hAnsi="Times New Roman" w:cs="Times New Roman"/>
                <w:szCs w:val="21"/>
              </w:rPr>
              <w:t xml:space="preserve"> </w:t>
            </w:r>
            <w:r>
              <w:rPr>
                <w:rFonts w:ascii="Times New Roman" w:hAnsi="Times New Roman" w:cs="Times New Roman"/>
                <w:szCs w:val="21"/>
              </w:rPr>
              <w:t>和土壤</w:t>
            </w:r>
          </w:p>
        </w:tc>
        <w:tc>
          <w:tcPr>
            <w:tcW w:w="189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防渗处理</w:t>
            </w:r>
          </w:p>
        </w:tc>
        <w:tc>
          <w:tcPr>
            <w:tcW w:w="176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防腐、防渗</w:t>
            </w:r>
          </w:p>
        </w:tc>
        <w:tc>
          <w:tcPr>
            <w:tcW w:w="849" w:type="pct"/>
            <w:tcBorders>
              <w:top w:val="single" w:sz="4" w:space="0" w:color="auto"/>
              <w:left w:val="single" w:sz="4" w:space="0" w:color="auto"/>
              <w:right w:val="single" w:sz="4" w:space="0" w:color="auto"/>
            </w:tcBorders>
            <w:shd w:val="clear" w:color="auto" w:fill="FFFFFF"/>
            <w:vAlign w:val="center"/>
          </w:tcPr>
          <w:p w:rsidR="00C72BBC" w:rsidRDefault="00225D23">
            <w:pPr>
              <w:jc w:val="center"/>
              <w:rPr>
                <w:rFonts w:ascii="Times New Roman" w:hAnsi="Times New Roman" w:cs="Times New Roman"/>
                <w:szCs w:val="21"/>
              </w:rPr>
            </w:pPr>
            <w:r>
              <w:rPr>
                <w:rFonts w:ascii="Times New Roman" w:hAnsi="Times New Roman" w:cs="Times New Roman" w:hint="eastAsia"/>
                <w:szCs w:val="21"/>
              </w:rPr>
              <w:t>10</w:t>
            </w:r>
          </w:p>
        </w:tc>
      </w:tr>
      <w:tr w:rsidR="00225D23">
        <w:trPr>
          <w:cantSplit/>
          <w:trHeight w:val="20"/>
          <w:jc w:val="center"/>
        </w:trPr>
        <w:tc>
          <w:tcPr>
            <w:tcW w:w="492" w:type="pct"/>
            <w:vMerge w:val="restar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风险措</w:t>
            </w:r>
            <w:r>
              <w:rPr>
                <w:rFonts w:ascii="Times New Roman" w:hAnsi="Times New Roman" w:cs="Times New Roman"/>
                <w:szCs w:val="21"/>
              </w:rPr>
              <w:t xml:space="preserve"> </w:t>
            </w:r>
            <w:r>
              <w:rPr>
                <w:rFonts w:ascii="Times New Roman" w:hAnsi="Times New Roman" w:cs="Times New Roman"/>
                <w:szCs w:val="21"/>
              </w:rPr>
              <w:t>施</w:t>
            </w: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围堰</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按要求设置围堰</w:t>
            </w:r>
          </w:p>
        </w:tc>
        <w:tc>
          <w:tcPr>
            <w:tcW w:w="849" w:type="pct"/>
            <w:vMerge w:val="restart"/>
            <w:tcBorders>
              <w:top w:val="single" w:sz="4" w:space="0" w:color="auto"/>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hint="eastAsia"/>
                <w:szCs w:val="21"/>
              </w:rPr>
              <w:t>70</w:t>
            </w:r>
          </w:p>
        </w:tc>
      </w:tr>
      <w:tr w:rsidR="00225D23" w:rsidTr="0044612E">
        <w:trPr>
          <w:cantSplit/>
          <w:trHeight w:val="20"/>
          <w:jc w:val="center"/>
        </w:trPr>
        <w:tc>
          <w:tcPr>
            <w:tcW w:w="492" w:type="pct"/>
            <w:vMerge/>
            <w:tcBorders>
              <w:left w:val="single" w:sz="4" w:space="0" w:color="auto"/>
            </w:tcBorders>
            <w:shd w:val="clear" w:color="auto" w:fill="FFFFFF"/>
            <w:vAlign w:val="center"/>
          </w:tcPr>
          <w:p w:rsidR="00225D23" w:rsidRDefault="00225D23">
            <w:pPr>
              <w:jc w:val="center"/>
              <w:rPr>
                <w:rFonts w:ascii="Times New Roman" w:hAnsi="Times New Roman" w:cs="Times New Roman"/>
                <w:szCs w:val="21"/>
              </w:rPr>
            </w:pP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应急物资</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自动报警器、消火栓等应急物资</w:t>
            </w:r>
          </w:p>
        </w:tc>
        <w:tc>
          <w:tcPr>
            <w:tcW w:w="849" w:type="pct"/>
            <w:vMerge/>
            <w:tcBorders>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p>
        </w:tc>
      </w:tr>
      <w:tr w:rsidR="00225D23" w:rsidTr="0044612E">
        <w:trPr>
          <w:cantSplit/>
          <w:trHeight w:val="20"/>
          <w:jc w:val="center"/>
        </w:trPr>
        <w:tc>
          <w:tcPr>
            <w:tcW w:w="492" w:type="pct"/>
            <w:vMerge/>
            <w:tcBorders>
              <w:left w:val="single" w:sz="4" w:space="0" w:color="auto"/>
            </w:tcBorders>
            <w:shd w:val="clear" w:color="auto" w:fill="FFFFFF"/>
            <w:vAlign w:val="center"/>
          </w:tcPr>
          <w:p w:rsidR="00225D23" w:rsidRDefault="00225D23">
            <w:pPr>
              <w:jc w:val="center"/>
              <w:rPr>
                <w:rFonts w:ascii="Times New Roman" w:hAnsi="Times New Roman" w:cs="Times New Roman"/>
                <w:szCs w:val="21"/>
              </w:rPr>
            </w:pPr>
          </w:p>
        </w:tc>
        <w:tc>
          <w:tcPr>
            <w:tcW w:w="1892"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事故应急池</w:t>
            </w:r>
          </w:p>
        </w:tc>
        <w:tc>
          <w:tcPr>
            <w:tcW w:w="1767" w:type="pct"/>
            <w:tcBorders>
              <w:top w:val="single" w:sz="4" w:space="0" w:color="auto"/>
              <w:left w:val="single" w:sz="4" w:space="0" w:color="auto"/>
            </w:tcBorders>
            <w:shd w:val="clear" w:color="auto" w:fill="FFFFFF"/>
            <w:vAlign w:val="center"/>
          </w:tcPr>
          <w:p w:rsidR="00225D23" w:rsidRDefault="00225D23">
            <w:pPr>
              <w:jc w:val="center"/>
              <w:rPr>
                <w:rFonts w:ascii="Times New Roman" w:hAnsi="Times New Roman" w:cs="Times New Roman"/>
                <w:szCs w:val="21"/>
              </w:rPr>
            </w:pPr>
            <w:r>
              <w:rPr>
                <w:rFonts w:ascii="Times New Roman" w:hAnsi="Times New Roman" w:cs="Times New Roman"/>
                <w:szCs w:val="21"/>
              </w:rPr>
              <w:t>事故应急池等</w:t>
            </w:r>
          </w:p>
        </w:tc>
        <w:tc>
          <w:tcPr>
            <w:tcW w:w="849" w:type="pct"/>
            <w:vMerge/>
            <w:tcBorders>
              <w:left w:val="single" w:sz="4" w:space="0" w:color="auto"/>
              <w:right w:val="single" w:sz="4" w:space="0" w:color="auto"/>
            </w:tcBorders>
            <w:shd w:val="clear" w:color="auto" w:fill="FFFFFF"/>
            <w:vAlign w:val="center"/>
          </w:tcPr>
          <w:p w:rsidR="00225D23" w:rsidRDefault="00225D23">
            <w:pPr>
              <w:jc w:val="center"/>
              <w:rPr>
                <w:rFonts w:ascii="Times New Roman" w:hAnsi="Times New Roman" w:cs="Times New Roman"/>
                <w:szCs w:val="21"/>
              </w:rPr>
            </w:pPr>
          </w:p>
        </w:tc>
      </w:tr>
      <w:tr w:rsidR="00C72BBC">
        <w:trPr>
          <w:cantSplit/>
          <w:trHeight w:val="20"/>
          <w:jc w:val="center"/>
        </w:trPr>
        <w:tc>
          <w:tcPr>
            <w:tcW w:w="2384" w:type="pct"/>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环境管理</w:t>
            </w:r>
          </w:p>
        </w:tc>
        <w:tc>
          <w:tcPr>
            <w:tcW w:w="1767"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规范排污口设置及标示标牌，地下水和土壤监测井，废气废水在线监测设施</w:t>
            </w:r>
          </w:p>
        </w:tc>
        <w:tc>
          <w:tcPr>
            <w:tcW w:w="849" w:type="pct"/>
            <w:tcBorders>
              <w:top w:val="single" w:sz="4" w:space="0" w:color="auto"/>
              <w:left w:val="single" w:sz="4" w:space="0" w:color="auto"/>
              <w:right w:val="single" w:sz="4" w:space="0" w:color="auto"/>
            </w:tcBorders>
            <w:shd w:val="clear" w:color="auto" w:fill="FFFFFF"/>
            <w:vAlign w:val="center"/>
          </w:tcPr>
          <w:p w:rsidR="00C72BBC" w:rsidRDefault="00225D23">
            <w:pPr>
              <w:jc w:val="center"/>
              <w:rPr>
                <w:rFonts w:ascii="Times New Roman" w:hAnsi="Times New Roman" w:cs="Times New Roman"/>
                <w:szCs w:val="21"/>
              </w:rPr>
            </w:pPr>
            <w:r>
              <w:rPr>
                <w:rFonts w:ascii="Times New Roman" w:hAnsi="Times New Roman" w:cs="Times New Roman" w:hint="eastAsia"/>
                <w:szCs w:val="21"/>
              </w:rPr>
              <w:t>15</w:t>
            </w:r>
          </w:p>
        </w:tc>
      </w:tr>
      <w:tr w:rsidR="00C72BBC">
        <w:trPr>
          <w:cantSplit/>
          <w:trHeight w:val="20"/>
          <w:jc w:val="center"/>
        </w:trPr>
        <w:tc>
          <w:tcPr>
            <w:tcW w:w="4151" w:type="pct"/>
            <w:gridSpan w:val="3"/>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合计</w:t>
            </w:r>
          </w:p>
        </w:tc>
        <w:tc>
          <w:tcPr>
            <w:tcW w:w="849"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225D23">
            <w:pPr>
              <w:jc w:val="center"/>
              <w:rPr>
                <w:rFonts w:ascii="Times New Roman" w:hAnsi="Times New Roman" w:cs="Times New Roman"/>
                <w:szCs w:val="21"/>
              </w:rPr>
            </w:pPr>
            <w:r>
              <w:rPr>
                <w:rFonts w:ascii="Times New Roman" w:hAnsi="Times New Roman" w:cs="Times New Roman" w:hint="eastAsia"/>
                <w:szCs w:val="21"/>
              </w:rPr>
              <w:t>197</w:t>
            </w:r>
          </w:p>
        </w:tc>
      </w:tr>
    </w:tbl>
    <w:bookmarkEnd w:id="849"/>
    <w:bookmarkEnd w:id="850"/>
    <w:bookmarkEnd w:id="851"/>
    <w:p w:rsidR="00C72BBC" w:rsidRDefault="00854968">
      <w:pPr>
        <w:pStyle w:val="4"/>
        <w:spacing w:before="0" w:after="0" w:line="360" w:lineRule="auto"/>
        <w:jc w:val="left"/>
        <w:rPr>
          <w:rFonts w:ascii="Times New Roman" w:hAnsi="Times New Roman" w:cs="Times New Roman"/>
          <w:sz w:val="24"/>
        </w:rPr>
      </w:pPr>
      <w:r>
        <w:rPr>
          <w:rFonts w:ascii="Times New Roman" w:hAnsi="Times New Roman" w:cs="Times New Roman"/>
          <w:sz w:val="24"/>
          <w:szCs w:val="32"/>
        </w:rPr>
        <w:t>8</w:t>
      </w:r>
      <w:r>
        <w:rPr>
          <w:rFonts w:ascii="Times New Roman" w:hAnsi="Times New Roman" w:cs="Times New Roman"/>
          <w:sz w:val="24"/>
        </w:rPr>
        <w:t>.</w:t>
      </w:r>
      <w:r>
        <w:rPr>
          <w:rFonts w:ascii="Times New Roman" w:hAnsi="Times New Roman" w:cs="Times New Roman"/>
          <w:sz w:val="24"/>
          <w:szCs w:val="32"/>
        </w:rPr>
        <w:t>1.</w:t>
      </w:r>
      <w:r>
        <w:rPr>
          <w:rFonts w:ascii="Times New Roman" w:hAnsi="Times New Roman" w:cs="Times New Roman"/>
          <w:sz w:val="24"/>
        </w:rPr>
        <w:t>3.</w:t>
      </w:r>
      <w:r>
        <w:rPr>
          <w:rFonts w:ascii="Times New Roman" w:hAnsi="Times New Roman" w:cs="Times New Roman" w:hint="eastAsia"/>
          <w:sz w:val="24"/>
        </w:rPr>
        <w:t>2</w:t>
      </w:r>
      <w:r>
        <w:rPr>
          <w:rFonts w:ascii="Times New Roman" w:hAnsi="Times New Roman" w:cs="Times New Roman" w:hint="eastAsia"/>
          <w:sz w:val="24"/>
        </w:rPr>
        <w:t>环保</w:t>
      </w:r>
      <w:r>
        <w:rPr>
          <w:rFonts w:ascii="Times New Roman" w:hAnsi="Times New Roman" w:cs="Times New Roman"/>
          <w:sz w:val="24"/>
        </w:rPr>
        <w:t>损益</w:t>
      </w:r>
      <w:r>
        <w:rPr>
          <w:rFonts w:ascii="Times New Roman" w:hAnsi="Times New Roman" w:cs="Times New Roman"/>
          <w:sz w:val="24"/>
          <w:szCs w:val="32"/>
        </w:rPr>
        <w:t>分析</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由于工程对废气、废水、噪声及固废等均釆取了有效的治理及处置措施，从而使污染得到了有效的控制，污染物达标排放。通过预测结果也可以看岀，工程投产后，污染物的排放对环境的不利影响较小，本项目污染防治措施具有较好的环境效益。</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综上所述，工程具有较好的经济效益和社会效益，同时，工程在釆取完善的环保设施后，亦不会对当地环境产生明显影响，从而可使工程做到环境效益、经济效益和社会效益的协同发展。</w:t>
      </w:r>
    </w:p>
    <w:p w:rsidR="00C72BBC" w:rsidRDefault="00854968">
      <w:pPr>
        <w:pStyle w:val="2"/>
        <w:spacing w:before="0" w:after="0" w:line="360" w:lineRule="auto"/>
        <w:jc w:val="left"/>
        <w:rPr>
          <w:rFonts w:ascii="Times New Roman" w:hAnsi="Times New Roman" w:cs="Times New Roman"/>
          <w:sz w:val="30"/>
          <w:szCs w:val="30"/>
        </w:rPr>
      </w:pPr>
      <w:bookmarkStart w:id="854" w:name="_Toc121381364"/>
      <w:r>
        <w:rPr>
          <w:rFonts w:ascii="Times New Roman" w:hAnsi="Times New Roman" w:cs="Times New Roman"/>
          <w:sz w:val="30"/>
          <w:szCs w:val="30"/>
        </w:rPr>
        <w:t>8.</w:t>
      </w:r>
      <w:r>
        <w:rPr>
          <w:rFonts w:ascii="Times New Roman" w:hAnsi="Times New Roman" w:cs="Times New Roman" w:hint="eastAsia"/>
          <w:sz w:val="30"/>
          <w:szCs w:val="30"/>
        </w:rPr>
        <w:t>2</w:t>
      </w:r>
      <w:r>
        <w:rPr>
          <w:rFonts w:ascii="Times New Roman" w:hAnsi="Times New Roman" w:cs="Times New Roman" w:hint="eastAsia"/>
          <w:sz w:val="30"/>
          <w:szCs w:val="30"/>
        </w:rPr>
        <w:t>总量控制</w:t>
      </w:r>
      <w:bookmarkEnd w:id="854"/>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本项目建成后营运期废水排放量为</w:t>
      </w:r>
      <w:r>
        <w:rPr>
          <w:rFonts w:ascii="Times New Roman" w:hAnsi="Times New Roman" w:cs="Times New Roman" w:hint="eastAsia"/>
          <w:sz w:val="24"/>
        </w:rPr>
        <w:t>m</w:t>
      </w:r>
      <w:r>
        <w:rPr>
          <w:rFonts w:ascii="Times New Roman" w:hAnsi="Times New Roman" w:cs="Times New Roman" w:hint="eastAsia"/>
          <w:sz w:val="24"/>
          <w:vertAlign w:val="superscript"/>
        </w:rPr>
        <w:t>3</w:t>
      </w:r>
      <w:r>
        <w:rPr>
          <w:rFonts w:ascii="Times New Roman" w:hAnsi="Times New Roman" w:cs="Times New Roman" w:hint="eastAsia"/>
          <w:sz w:val="24"/>
        </w:rPr>
        <w:t>/a</w:t>
      </w:r>
      <w:r>
        <w:rPr>
          <w:rFonts w:ascii="Times New Roman" w:hAnsi="Times New Roman" w:cs="Times New Roman" w:hint="eastAsia"/>
          <w:sz w:val="24"/>
        </w:rPr>
        <w:t>，最终经岳阳广华污水处理有限公司工业废水处理系统（原云溪区污水处理厂）处理后排放，该污水处理厂岀水执行《城镇污水处理厂污染物排放标准》（</w:t>
      </w:r>
      <w:r>
        <w:rPr>
          <w:rFonts w:ascii="Times New Roman" w:hAnsi="Times New Roman" w:cs="Times New Roman" w:hint="eastAsia"/>
          <w:sz w:val="24"/>
        </w:rPr>
        <w:t>GB18918-2002</w:t>
      </w:r>
      <w:r>
        <w:rPr>
          <w:rFonts w:ascii="Times New Roman" w:hAnsi="Times New Roman" w:cs="Times New Roman" w:hint="eastAsia"/>
          <w:sz w:val="24"/>
        </w:rPr>
        <w:t>）一级</w:t>
      </w:r>
      <w:r>
        <w:rPr>
          <w:rFonts w:ascii="Times New Roman" w:hAnsi="Times New Roman" w:cs="Times New Roman" w:hint="eastAsia"/>
          <w:sz w:val="24"/>
        </w:rPr>
        <w:t>A</w:t>
      </w:r>
      <w:r>
        <w:rPr>
          <w:rFonts w:ascii="Times New Roman" w:hAnsi="Times New Roman" w:cs="Times New Roman" w:hint="eastAsia"/>
          <w:sz w:val="24"/>
        </w:rPr>
        <w:t>与《石油化学工业污染物排放标准》（</w:t>
      </w:r>
      <w:r>
        <w:rPr>
          <w:rFonts w:ascii="Times New Roman" w:hAnsi="Times New Roman" w:cs="Times New Roman" w:hint="eastAsia"/>
          <w:sz w:val="24"/>
        </w:rPr>
        <w:t>GB31571-2015</w:t>
      </w:r>
      <w:r>
        <w:rPr>
          <w:rFonts w:ascii="Times New Roman" w:hAnsi="Times New Roman" w:cs="Times New Roman" w:hint="eastAsia"/>
          <w:sz w:val="24"/>
        </w:rPr>
        <w:t>）中特别排放限值中较严标准，</w:t>
      </w:r>
      <w:r>
        <w:rPr>
          <w:rFonts w:ascii="Times New Roman" w:hAnsi="Times New Roman" w:cs="Times New Roman" w:hint="eastAsia"/>
          <w:sz w:val="24"/>
        </w:rPr>
        <w:t>COD</w:t>
      </w:r>
      <w:r>
        <w:rPr>
          <w:rFonts w:ascii="Times New Roman" w:hAnsi="Times New Roman" w:cs="Times New Roman" w:hint="eastAsia"/>
          <w:sz w:val="24"/>
        </w:rPr>
        <w:t>、氨氮排放限值分别为</w:t>
      </w:r>
      <w:r>
        <w:rPr>
          <w:rFonts w:ascii="Times New Roman" w:hAnsi="Times New Roman" w:cs="Times New Roman" w:hint="eastAsia"/>
          <w:sz w:val="24"/>
        </w:rPr>
        <w:t>50mg/L</w:t>
      </w:r>
      <w:r>
        <w:rPr>
          <w:rFonts w:ascii="Times New Roman" w:hAnsi="Times New Roman" w:cs="Times New Roman" w:hint="eastAsia"/>
          <w:sz w:val="24"/>
        </w:rPr>
        <w:t>和</w:t>
      </w:r>
      <w:r>
        <w:rPr>
          <w:rFonts w:ascii="Times New Roman" w:hAnsi="Times New Roman" w:cs="Times New Roman" w:hint="eastAsia"/>
          <w:sz w:val="24"/>
        </w:rPr>
        <w:t>5mg/L</w:t>
      </w:r>
      <w:r>
        <w:rPr>
          <w:rFonts w:ascii="Times New Roman" w:hAnsi="Times New Roman" w:cs="Times New Roman" w:hint="eastAsia"/>
          <w:sz w:val="24"/>
        </w:rPr>
        <w:t>，因此本项目最终排放环境的</w:t>
      </w:r>
      <w:r>
        <w:rPr>
          <w:rFonts w:ascii="Times New Roman" w:hAnsi="Times New Roman" w:cs="Times New Roman" w:hint="eastAsia"/>
          <w:sz w:val="24"/>
        </w:rPr>
        <w:t>COD</w:t>
      </w:r>
      <w:r>
        <w:rPr>
          <w:rFonts w:ascii="Times New Roman" w:hAnsi="Times New Roman" w:cs="Times New Roman" w:hint="eastAsia"/>
          <w:sz w:val="24"/>
        </w:rPr>
        <w:t>量为</w:t>
      </w:r>
      <w:r>
        <w:rPr>
          <w:rFonts w:ascii="Times New Roman" w:hAnsi="Times New Roman" w:cs="Times New Roman" w:hint="eastAsia"/>
          <w:sz w:val="24"/>
        </w:rPr>
        <w:t>t/a</w:t>
      </w:r>
      <w:r>
        <w:rPr>
          <w:rFonts w:ascii="Times New Roman" w:hAnsi="Times New Roman" w:cs="Times New Roman" w:hint="eastAsia"/>
          <w:sz w:val="24"/>
        </w:rPr>
        <w:t>，氨氮量为</w:t>
      </w:r>
      <w:r>
        <w:rPr>
          <w:rFonts w:ascii="Times New Roman" w:hAnsi="Times New Roman" w:cs="Times New Roman" w:hint="eastAsia"/>
          <w:sz w:val="24"/>
        </w:rPr>
        <w:t>t/a</w:t>
      </w:r>
      <w:r>
        <w:rPr>
          <w:rFonts w:ascii="Times New Roman" w:hAnsi="Times New Roman" w:cs="Times New Roman" w:hint="eastAsia"/>
          <w:sz w:val="24"/>
        </w:rPr>
        <w:t>。</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本项目建成后</w:t>
      </w:r>
      <w:r w:rsidR="00946C0C">
        <w:rPr>
          <w:rFonts w:ascii="Times New Roman" w:hAnsi="Times New Roman" w:cs="Times New Roman" w:hint="eastAsia"/>
          <w:sz w:val="24"/>
        </w:rPr>
        <w:t>新增所需</w:t>
      </w:r>
      <w:r>
        <w:rPr>
          <w:rFonts w:ascii="Times New Roman" w:hAnsi="Times New Roman" w:cs="Times New Roman" w:hint="eastAsia"/>
          <w:sz w:val="24"/>
        </w:rPr>
        <w:t>VOCs</w:t>
      </w:r>
      <w:r>
        <w:rPr>
          <w:rFonts w:ascii="Times New Roman" w:hAnsi="Times New Roman" w:cs="Times New Roman" w:hint="eastAsia"/>
          <w:sz w:val="24"/>
        </w:rPr>
        <w:t>总量</w:t>
      </w:r>
      <w:r w:rsidR="008A07DD">
        <w:rPr>
          <w:rFonts w:ascii="Times New Roman" w:hAnsi="Times New Roman" w:cs="Times New Roman" w:hint="eastAsia"/>
          <w:sz w:val="24"/>
        </w:rPr>
        <w:t>0.102</w:t>
      </w:r>
      <w:r>
        <w:rPr>
          <w:rFonts w:ascii="Times New Roman" w:hAnsi="Times New Roman" w:cs="Times New Roman" w:hint="eastAsia"/>
          <w:sz w:val="24"/>
        </w:rPr>
        <w:t>t/a</w:t>
      </w:r>
      <w:r>
        <w:rPr>
          <w:rFonts w:ascii="Times New Roman" w:hAnsi="Times New Roman" w:cs="Times New Roman" w:hint="eastAsia"/>
          <w:sz w:val="24"/>
        </w:rPr>
        <w:t>。</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岳阳湘茂医药化工有限公司现有排污权，主要污染物总量氨氮（</w:t>
      </w:r>
      <w:r>
        <w:rPr>
          <w:rFonts w:ascii="Times New Roman" w:hAnsi="Times New Roman" w:cs="Times New Roman" w:hint="eastAsia"/>
          <w:sz w:val="24"/>
        </w:rPr>
        <w:t>NH</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rPr>
        <w:t>）</w:t>
      </w:r>
      <w:r>
        <w:rPr>
          <w:rFonts w:ascii="Times New Roman" w:hAnsi="Times New Roman" w:cs="Times New Roman" w:hint="eastAsia"/>
          <w:sz w:val="24"/>
        </w:rPr>
        <w:t>0.3</w:t>
      </w:r>
      <w:r>
        <w:rPr>
          <w:rFonts w:ascii="Times New Roman" w:hAnsi="Times New Roman" w:cs="Times New Roman" w:hint="eastAsia"/>
          <w:sz w:val="24"/>
        </w:rPr>
        <w:t>吨，化学需氧量（</w:t>
      </w:r>
      <w:r>
        <w:rPr>
          <w:rFonts w:ascii="Times New Roman" w:hAnsi="Times New Roman" w:cs="Times New Roman" w:hint="eastAsia"/>
          <w:sz w:val="24"/>
        </w:rPr>
        <w:t>COD</w:t>
      </w:r>
      <w:r>
        <w:rPr>
          <w:rFonts w:ascii="Times New Roman" w:hAnsi="Times New Roman" w:cs="Times New Roman" w:hint="eastAsia"/>
          <w:sz w:val="24"/>
        </w:rPr>
        <w:t>）</w:t>
      </w:r>
      <w:r>
        <w:rPr>
          <w:rFonts w:ascii="Times New Roman" w:hAnsi="Times New Roman" w:cs="Times New Roman" w:hint="eastAsia"/>
          <w:sz w:val="24"/>
        </w:rPr>
        <w:t xml:space="preserve">1.2 </w:t>
      </w:r>
      <w:r>
        <w:rPr>
          <w:rFonts w:ascii="Times New Roman" w:hAnsi="Times New Roman" w:cs="Times New Roman" w:hint="eastAsia"/>
          <w:sz w:val="24"/>
        </w:rPr>
        <w:t>吨</w:t>
      </w:r>
      <w:r w:rsidR="00946C0C">
        <w:rPr>
          <w:rFonts w:ascii="Times New Roman" w:hAnsi="Times New Roman" w:cs="Times New Roman" w:hint="eastAsia"/>
          <w:sz w:val="24"/>
        </w:rPr>
        <w:t>、</w:t>
      </w:r>
      <w:r w:rsidR="00946C0C">
        <w:rPr>
          <w:rFonts w:ascii="Times New Roman" w:hAnsi="Times New Roman" w:cs="Times New Roman" w:hint="eastAsia"/>
          <w:sz w:val="24"/>
        </w:rPr>
        <w:t>V</w:t>
      </w:r>
      <w:r w:rsidR="00946C0C">
        <w:rPr>
          <w:rFonts w:ascii="Times New Roman" w:hAnsi="Times New Roman" w:cs="Times New Roman"/>
          <w:sz w:val="24"/>
        </w:rPr>
        <w:t>OC</w:t>
      </w:r>
      <w:r w:rsidR="00946C0C" w:rsidRPr="00946C0C">
        <w:rPr>
          <w:rFonts w:ascii="Times New Roman" w:hAnsi="Times New Roman" w:cs="Times New Roman"/>
          <w:sz w:val="24"/>
          <w:vertAlign w:val="subscript"/>
        </w:rPr>
        <w:t>S</w:t>
      </w:r>
      <w:r w:rsidR="00C54D7C">
        <w:rPr>
          <w:rFonts w:ascii="Times New Roman" w:hAnsi="Times New Roman" w:cs="Times New Roman"/>
          <w:sz w:val="24"/>
        </w:rPr>
        <w:t>2.202</w:t>
      </w:r>
      <w:r w:rsidR="00946C0C">
        <w:rPr>
          <w:rFonts w:ascii="Times New Roman" w:hAnsi="Times New Roman" w:cs="Times New Roman" w:hint="eastAsia"/>
          <w:sz w:val="24"/>
        </w:rPr>
        <w:t>吨</w:t>
      </w:r>
    </w:p>
    <w:p w:rsidR="00C72BBC" w:rsidRDefault="00854968" w:rsidP="008A07DD">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lastRenderedPageBreak/>
        <w:t>本项目建成后企业主要污染物总量控制指标如下：</w:t>
      </w:r>
    </w:p>
    <w:p w:rsidR="00C72BBC" w:rsidRDefault="00854968">
      <w:pPr>
        <w:spacing w:line="360" w:lineRule="auto"/>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8.2-1  </w:t>
      </w:r>
      <w:r>
        <w:rPr>
          <w:rFonts w:ascii="Times New Roman" w:hAnsi="Times New Roman" w:cs="Times New Roman" w:hint="eastAsia"/>
          <w:b/>
        </w:rPr>
        <w:t>主要污染物总量控制情况表（</w:t>
      </w:r>
      <w:r>
        <w:rPr>
          <w:rFonts w:ascii="Times New Roman" w:hAnsi="Times New Roman" w:cs="Times New Roman" w:hint="eastAsia"/>
          <w:b/>
        </w:rPr>
        <w:t>t/a</w:t>
      </w:r>
      <w:r>
        <w:rPr>
          <w:rFonts w:ascii="Times New Roman" w:hAnsi="Times New Roman" w:cs="Times New Roman" w:hint="eastAsi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4"/>
        <w:gridCol w:w="1061"/>
        <w:gridCol w:w="1419"/>
        <w:gridCol w:w="1002"/>
        <w:gridCol w:w="1420"/>
        <w:gridCol w:w="1134"/>
        <w:gridCol w:w="1086"/>
      </w:tblGrid>
      <w:tr w:rsidR="00C72BBC">
        <w:trPr>
          <w:trHeight w:val="20"/>
          <w:jc w:val="center"/>
        </w:trPr>
        <w:tc>
          <w:tcPr>
            <w:tcW w:w="723"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污染物</w:t>
            </w:r>
          </w:p>
        </w:tc>
        <w:tc>
          <w:tcPr>
            <w:tcW w:w="637"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企业已有总量</w:t>
            </w:r>
          </w:p>
        </w:tc>
        <w:tc>
          <w:tcPr>
            <w:tcW w:w="852"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现有企业最大允许排放量</w:t>
            </w:r>
          </w:p>
        </w:tc>
        <w:tc>
          <w:tcPr>
            <w:tcW w:w="602"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本项目新增排放量</w:t>
            </w:r>
          </w:p>
        </w:tc>
        <w:tc>
          <w:tcPr>
            <w:tcW w:w="853"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本项目建成后全厂排放量</w:t>
            </w:r>
          </w:p>
        </w:tc>
        <w:tc>
          <w:tcPr>
            <w:tcW w:w="681"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拟申请新增总量控制</w:t>
            </w:r>
          </w:p>
        </w:tc>
        <w:tc>
          <w:tcPr>
            <w:tcW w:w="652"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备注</w:t>
            </w:r>
          </w:p>
        </w:tc>
      </w:tr>
      <w:tr w:rsidR="00380148" w:rsidTr="00380148">
        <w:trPr>
          <w:trHeight w:val="20"/>
          <w:jc w:val="center"/>
        </w:trPr>
        <w:tc>
          <w:tcPr>
            <w:tcW w:w="723" w:type="pct"/>
            <w:shd w:val="clear" w:color="auto" w:fill="FFFFFF"/>
            <w:vAlign w:val="center"/>
          </w:tcPr>
          <w:p w:rsidR="00380148" w:rsidRDefault="00380148">
            <w:pPr>
              <w:jc w:val="center"/>
              <w:rPr>
                <w:rFonts w:ascii="Times New Roman" w:hAnsi="Times New Roman" w:cs="Times New Roman"/>
              </w:rPr>
            </w:pPr>
            <w:bookmarkStart w:id="855" w:name="_Hlk110417713"/>
            <w:r>
              <w:rPr>
                <w:rFonts w:ascii="Times New Roman" w:hAnsi="Times New Roman" w:cs="Times New Roman"/>
              </w:rPr>
              <w:t>COD</w:t>
            </w:r>
          </w:p>
        </w:tc>
        <w:tc>
          <w:tcPr>
            <w:tcW w:w="637"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1.2</w:t>
            </w:r>
          </w:p>
        </w:tc>
        <w:tc>
          <w:tcPr>
            <w:tcW w:w="852"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1.2</w:t>
            </w:r>
          </w:p>
        </w:tc>
        <w:tc>
          <w:tcPr>
            <w:tcW w:w="602"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hint="eastAsia"/>
              </w:rPr>
              <w:t>0.79</w:t>
            </w:r>
          </w:p>
        </w:tc>
        <w:tc>
          <w:tcPr>
            <w:tcW w:w="853" w:type="pct"/>
            <w:shd w:val="clear" w:color="auto" w:fill="FFFFFF"/>
            <w:vAlign w:val="center"/>
          </w:tcPr>
          <w:p w:rsidR="00380148" w:rsidRPr="00380148" w:rsidRDefault="00380148" w:rsidP="00380148">
            <w:pPr>
              <w:jc w:val="center"/>
              <w:rPr>
                <w:rFonts w:ascii="Times New Roman" w:eastAsia="宋体" w:hAnsi="Times New Roman" w:cs="Times New Roman"/>
                <w:color w:val="000000"/>
              </w:rPr>
            </w:pPr>
            <w:r w:rsidRPr="00380148">
              <w:rPr>
                <w:rFonts w:ascii="Times New Roman" w:hAnsi="Times New Roman" w:cs="Times New Roman"/>
                <w:color w:val="000000"/>
              </w:rPr>
              <w:t>1.99</w:t>
            </w:r>
          </w:p>
        </w:tc>
        <w:tc>
          <w:tcPr>
            <w:tcW w:w="681" w:type="pct"/>
            <w:shd w:val="clear" w:color="auto" w:fill="FFFFFF"/>
            <w:vAlign w:val="center"/>
          </w:tcPr>
          <w:p w:rsidR="00380148" w:rsidRDefault="00380148" w:rsidP="00E90851">
            <w:pPr>
              <w:jc w:val="center"/>
              <w:rPr>
                <w:rFonts w:ascii="Times New Roman" w:hAnsi="Times New Roman" w:cs="Times New Roman"/>
              </w:rPr>
            </w:pPr>
            <w:r>
              <w:rPr>
                <w:rFonts w:ascii="Times New Roman" w:hAnsi="Times New Roman" w:cs="Times New Roman" w:hint="eastAsia"/>
              </w:rPr>
              <w:t>0.79</w:t>
            </w:r>
          </w:p>
        </w:tc>
        <w:tc>
          <w:tcPr>
            <w:tcW w:w="652" w:type="pct"/>
            <w:shd w:val="clear" w:color="auto" w:fill="FFFFFF"/>
            <w:vAlign w:val="center"/>
          </w:tcPr>
          <w:p w:rsidR="00380148" w:rsidRDefault="00380148" w:rsidP="00380148">
            <w:pPr>
              <w:jc w:val="center"/>
            </w:pPr>
            <w:r w:rsidRPr="003B5EFC">
              <w:rPr>
                <w:rFonts w:ascii="Times New Roman" w:hAnsi="Times New Roman" w:cs="Times New Roman"/>
              </w:rPr>
              <w:t>/</w:t>
            </w:r>
          </w:p>
        </w:tc>
      </w:tr>
      <w:tr w:rsidR="00380148" w:rsidTr="00380148">
        <w:trPr>
          <w:trHeight w:val="20"/>
          <w:jc w:val="center"/>
        </w:trPr>
        <w:tc>
          <w:tcPr>
            <w:tcW w:w="723"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氨氮</w:t>
            </w:r>
          </w:p>
        </w:tc>
        <w:tc>
          <w:tcPr>
            <w:tcW w:w="637"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0.3</w:t>
            </w:r>
          </w:p>
        </w:tc>
        <w:tc>
          <w:tcPr>
            <w:tcW w:w="852"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0.3</w:t>
            </w:r>
          </w:p>
        </w:tc>
        <w:tc>
          <w:tcPr>
            <w:tcW w:w="602"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hint="eastAsia"/>
              </w:rPr>
              <w:t>0.08</w:t>
            </w:r>
          </w:p>
        </w:tc>
        <w:tc>
          <w:tcPr>
            <w:tcW w:w="853" w:type="pct"/>
            <w:shd w:val="clear" w:color="auto" w:fill="FFFFFF"/>
            <w:vAlign w:val="center"/>
          </w:tcPr>
          <w:p w:rsidR="00380148" w:rsidRPr="00380148" w:rsidRDefault="00380148" w:rsidP="00380148">
            <w:pPr>
              <w:jc w:val="center"/>
              <w:rPr>
                <w:rFonts w:ascii="Times New Roman" w:eastAsia="宋体" w:hAnsi="Times New Roman" w:cs="Times New Roman"/>
                <w:color w:val="000000"/>
              </w:rPr>
            </w:pPr>
            <w:r w:rsidRPr="00380148">
              <w:rPr>
                <w:rFonts w:ascii="Times New Roman" w:hAnsi="Times New Roman" w:cs="Times New Roman"/>
                <w:color w:val="000000"/>
              </w:rPr>
              <w:t>0.38</w:t>
            </w:r>
          </w:p>
        </w:tc>
        <w:tc>
          <w:tcPr>
            <w:tcW w:w="681" w:type="pct"/>
            <w:shd w:val="clear" w:color="auto" w:fill="FFFFFF"/>
            <w:vAlign w:val="center"/>
          </w:tcPr>
          <w:p w:rsidR="00380148" w:rsidRDefault="00380148" w:rsidP="00E90851">
            <w:pPr>
              <w:jc w:val="center"/>
              <w:rPr>
                <w:rFonts w:ascii="Times New Roman" w:hAnsi="Times New Roman" w:cs="Times New Roman"/>
              </w:rPr>
            </w:pPr>
            <w:r>
              <w:rPr>
                <w:rFonts w:ascii="Times New Roman" w:hAnsi="Times New Roman" w:cs="Times New Roman" w:hint="eastAsia"/>
              </w:rPr>
              <w:t>0.08</w:t>
            </w:r>
          </w:p>
        </w:tc>
        <w:tc>
          <w:tcPr>
            <w:tcW w:w="652" w:type="pct"/>
            <w:shd w:val="clear" w:color="auto" w:fill="FFFFFF"/>
            <w:vAlign w:val="center"/>
          </w:tcPr>
          <w:p w:rsidR="00380148" w:rsidRDefault="00380148" w:rsidP="00380148">
            <w:pPr>
              <w:jc w:val="center"/>
            </w:pPr>
            <w:r w:rsidRPr="003B5EFC">
              <w:rPr>
                <w:rFonts w:ascii="Times New Roman" w:hAnsi="Times New Roman" w:cs="Times New Roman"/>
              </w:rPr>
              <w:t>/</w:t>
            </w:r>
          </w:p>
        </w:tc>
      </w:tr>
      <w:tr w:rsidR="00380148" w:rsidTr="00380148">
        <w:trPr>
          <w:trHeight w:val="20"/>
          <w:jc w:val="center"/>
        </w:trPr>
        <w:tc>
          <w:tcPr>
            <w:tcW w:w="723"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VOC</w:t>
            </w:r>
            <w:r>
              <w:rPr>
                <w:rFonts w:ascii="Times New Roman" w:hAnsi="Times New Roman" w:cs="Times New Roman"/>
                <w:vertAlign w:val="subscript"/>
              </w:rPr>
              <w:t>S</w:t>
            </w:r>
          </w:p>
        </w:tc>
        <w:tc>
          <w:tcPr>
            <w:tcW w:w="637"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5.25</w:t>
            </w:r>
          </w:p>
        </w:tc>
        <w:tc>
          <w:tcPr>
            <w:tcW w:w="852"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5.25</w:t>
            </w:r>
          </w:p>
        </w:tc>
        <w:tc>
          <w:tcPr>
            <w:tcW w:w="602"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hint="eastAsia"/>
              </w:rPr>
              <w:t>0.102</w:t>
            </w:r>
          </w:p>
        </w:tc>
        <w:tc>
          <w:tcPr>
            <w:tcW w:w="853" w:type="pct"/>
            <w:shd w:val="clear" w:color="auto" w:fill="FFFFFF"/>
            <w:vAlign w:val="center"/>
          </w:tcPr>
          <w:p w:rsidR="00380148" w:rsidRPr="00380148" w:rsidRDefault="00380148" w:rsidP="00380148">
            <w:pPr>
              <w:jc w:val="center"/>
              <w:rPr>
                <w:rFonts w:ascii="Times New Roman" w:eastAsia="宋体" w:hAnsi="Times New Roman" w:cs="Times New Roman"/>
                <w:color w:val="000000"/>
              </w:rPr>
            </w:pPr>
            <w:r w:rsidRPr="00380148">
              <w:rPr>
                <w:rFonts w:ascii="Times New Roman" w:hAnsi="Times New Roman" w:cs="Times New Roman"/>
                <w:color w:val="000000"/>
              </w:rPr>
              <w:t>5.352</w:t>
            </w:r>
          </w:p>
        </w:tc>
        <w:tc>
          <w:tcPr>
            <w:tcW w:w="681" w:type="pct"/>
            <w:shd w:val="clear" w:color="auto" w:fill="FFFFFF"/>
            <w:vAlign w:val="center"/>
          </w:tcPr>
          <w:p w:rsidR="00380148" w:rsidRDefault="00380148" w:rsidP="00E90851">
            <w:pPr>
              <w:jc w:val="center"/>
              <w:rPr>
                <w:rFonts w:ascii="Times New Roman" w:hAnsi="Times New Roman" w:cs="Times New Roman"/>
              </w:rPr>
            </w:pPr>
            <w:r>
              <w:rPr>
                <w:rFonts w:ascii="Times New Roman" w:hAnsi="Times New Roman" w:cs="Times New Roman" w:hint="eastAsia"/>
              </w:rPr>
              <w:t>0.102</w:t>
            </w:r>
          </w:p>
        </w:tc>
        <w:tc>
          <w:tcPr>
            <w:tcW w:w="652" w:type="pct"/>
            <w:shd w:val="clear" w:color="auto" w:fill="FFFFFF"/>
            <w:vAlign w:val="center"/>
          </w:tcPr>
          <w:p w:rsidR="00380148" w:rsidRDefault="00380148">
            <w:pPr>
              <w:jc w:val="center"/>
              <w:rPr>
                <w:rFonts w:ascii="Times New Roman" w:hAnsi="Times New Roman" w:cs="Times New Roman"/>
              </w:rPr>
            </w:pPr>
            <w:r>
              <w:rPr>
                <w:rFonts w:ascii="Times New Roman" w:hAnsi="Times New Roman" w:cs="Times New Roman"/>
              </w:rPr>
              <w:t>/</w:t>
            </w:r>
          </w:p>
        </w:tc>
      </w:tr>
    </w:tbl>
    <w:bookmarkEnd w:id="855"/>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所需具体总量指标由建设单位向当地生态环境部门申请确认，并建议通过排污权交易的方式获得。</w:t>
      </w:r>
    </w:p>
    <w:p w:rsidR="00C72BBC" w:rsidRDefault="00854968">
      <w:pPr>
        <w:pStyle w:val="1"/>
        <w:spacing w:before="0" w:after="0" w:line="360" w:lineRule="auto"/>
        <w:jc w:val="center"/>
        <w:rPr>
          <w:rFonts w:ascii="Times New Roman" w:hAnsi="Times New Roman" w:cs="Times New Roman"/>
          <w:sz w:val="32"/>
          <w:szCs w:val="32"/>
        </w:rPr>
      </w:pPr>
      <w:bookmarkStart w:id="856" w:name="_Toc121381365"/>
      <w:r>
        <w:rPr>
          <w:rFonts w:ascii="Times New Roman" w:hAnsi="Times New Roman" w:cs="Times New Roman" w:hint="eastAsia"/>
          <w:sz w:val="32"/>
          <w:szCs w:val="32"/>
        </w:rPr>
        <w:t>9</w:t>
      </w:r>
      <w:r>
        <w:rPr>
          <w:rFonts w:ascii="Times New Roman" w:hAnsi="Times New Roman" w:cs="Times New Roman"/>
          <w:sz w:val="32"/>
          <w:szCs w:val="32"/>
        </w:rPr>
        <w:t xml:space="preserve">  </w:t>
      </w:r>
      <w:r>
        <w:rPr>
          <w:rFonts w:ascii="Times New Roman" w:hAnsi="Times New Roman" w:cs="Times New Roman"/>
          <w:sz w:val="32"/>
          <w:szCs w:val="32"/>
        </w:rPr>
        <w:t>环境</w:t>
      </w:r>
      <w:r>
        <w:rPr>
          <w:rFonts w:ascii="Times New Roman" w:hAnsi="Times New Roman" w:cs="Times New Roman" w:hint="eastAsia"/>
          <w:sz w:val="32"/>
          <w:szCs w:val="32"/>
        </w:rPr>
        <w:t>管理与环境监测计划</w:t>
      </w:r>
      <w:bookmarkEnd w:id="856"/>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为了更好的对建设项目生态环境工作进行监督和管理，本项目企业应建立相应的环境保护管理制度，制定相应的环境监测计划，确保治理设施正常运行，污染物达标排放，以满足区域环境保护的要求，并不断改善自身环境，达到发展经济、保护环境的目的。</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建设单位应配备环境管理专职人员，负责本厂区的环保工作；可以自行或委托有监测资质单位对项目营运过程中所排放的污染物的情况进行自行监测，并搜集、整理和分析各项监测资料及环境指标考核资料，建立监测档案，自觉做好各项环保工作，接受群众和环保管理部门管理和监督。</w:t>
      </w:r>
    </w:p>
    <w:p w:rsidR="00C72BBC" w:rsidRDefault="00854968">
      <w:pPr>
        <w:pStyle w:val="2"/>
        <w:spacing w:before="0" w:after="0" w:line="360" w:lineRule="auto"/>
        <w:jc w:val="left"/>
        <w:rPr>
          <w:rFonts w:ascii="Times New Roman" w:hAnsi="Times New Roman" w:cs="Times New Roman"/>
          <w:sz w:val="30"/>
          <w:szCs w:val="30"/>
        </w:rPr>
      </w:pPr>
      <w:bookmarkStart w:id="857" w:name="_Toc121381366"/>
      <w:r>
        <w:rPr>
          <w:rFonts w:ascii="Times New Roman" w:hAnsi="Times New Roman" w:cs="Times New Roman" w:hint="eastAsia"/>
          <w:sz w:val="30"/>
          <w:szCs w:val="30"/>
        </w:rPr>
        <w:t>9</w:t>
      </w:r>
      <w:r>
        <w:rPr>
          <w:rFonts w:ascii="Times New Roman" w:hAnsi="Times New Roman" w:cs="Times New Roman"/>
          <w:sz w:val="30"/>
          <w:szCs w:val="30"/>
        </w:rPr>
        <w:t>.1</w:t>
      </w:r>
      <w:r>
        <w:rPr>
          <w:rFonts w:ascii="Times New Roman" w:hAnsi="Times New Roman" w:cs="Times New Roman"/>
          <w:sz w:val="30"/>
          <w:szCs w:val="30"/>
        </w:rPr>
        <w:t>环境</w:t>
      </w:r>
      <w:r>
        <w:rPr>
          <w:rFonts w:ascii="Times New Roman" w:hAnsi="Times New Roman" w:cs="Times New Roman" w:hint="eastAsia"/>
          <w:sz w:val="30"/>
          <w:szCs w:val="30"/>
        </w:rPr>
        <w:t>管理</w:t>
      </w:r>
      <w:bookmarkEnd w:id="857"/>
    </w:p>
    <w:p w:rsidR="00C72BBC" w:rsidRDefault="00854968">
      <w:pPr>
        <w:pStyle w:val="3"/>
        <w:spacing w:before="0" w:after="0" w:line="360" w:lineRule="auto"/>
        <w:rPr>
          <w:rFonts w:ascii="Times New Roman" w:hAnsi="Times New Roman" w:cs="Times New Roman"/>
          <w:sz w:val="28"/>
        </w:rPr>
      </w:pPr>
      <w:bookmarkStart w:id="858" w:name="_Toc121381367"/>
      <w:r>
        <w:rPr>
          <w:rFonts w:ascii="Times New Roman" w:hAnsi="Times New Roman" w:cs="Times New Roman" w:hint="eastAsia"/>
          <w:sz w:val="28"/>
        </w:rPr>
        <w:t>9</w:t>
      </w:r>
      <w:r>
        <w:rPr>
          <w:rFonts w:ascii="Times New Roman" w:hAnsi="Times New Roman" w:cs="Times New Roman"/>
          <w:sz w:val="28"/>
        </w:rPr>
        <w:t>.1.1</w:t>
      </w:r>
      <w:r>
        <w:rPr>
          <w:rFonts w:ascii="Times New Roman" w:hAnsi="Times New Roman" w:cs="Times New Roman" w:hint="eastAsia"/>
          <w:sz w:val="28"/>
        </w:rPr>
        <w:t>建立健全企业环境管理台账和资料</w:t>
      </w:r>
      <w:bookmarkEnd w:id="858"/>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按照“规范、真实、全面、细致”的原则，建立健全环境管理台账和资料，主要包括：适用于本企业的环境法律、规章制度及相关政策性文件，建设项目环境影响评价和“三同时”验收资料，企业环境保护职责和管理制度，企业污染物排放总量控制指标申报登记表，废水、气、固废、噪声等污染物处理装置日常运行治污辅助药剂购买复印件及使用台账、治污设施检修停运申请报告、环境保护主管部门批复文件和监测记录报表，固体废物的产生量、处置量，固体废物贮存、处置和利用设施的运行管理情况工业废物委托处理协议、危险废物安全处置联单，防范环境风险的措施和突发环境事件应急预案、演练组织实施方案和记录，总结材料，安全防护和消防设施日常维护保养记录企业环境管理工作人员专业技术培训登记情况；环境评价文件中规定的监控监测记录等。企业环境管理档案分类分</w:t>
      </w:r>
      <w:r>
        <w:rPr>
          <w:rFonts w:ascii="Times New Roman" w:hAnsi="Times New Roman" w:cs="Times New Roman" w:hint="eastAsia"/>
          <w:sz w:val="24"/>
        </w:rPr>
        <w:lastRenderedPageBreak/>
        <w:t>年度装订，资料和台账完善整齐，装订规范，排污许可证齐全，污染物处理装置日常运行状况和监测记录连续、完整，指标符合环境管理要求，地方生态环境保护主管部门下发的整改通知和其他文件。</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企业环境管理档案应有固定的存放场所，资料保存至少</w:t>
      </w:r>
      <w:r>
        <w:rPr>
          <w:rFonts w:ascii="Times New Roman" w:hAnsi="Times New Roman" w:cs="Times New Roman" w:hint="eastAsia"/>
          <w:sz w:val="24"/>
        </w:rPr>
        <w:t>3</w:t>
      </w:r>
      <w:r>
        <w:rPr>
          <w:rFonts w:ascii="Times New Roman" w:hAnsi="Times New Roman" w:cs="Times New Roman" w:hint="eastAsia"/>
          <w:sz w:val="24"/>
        </w:rPr>
        <w:t>年以上，确保生态环境主管部门执法人员随时调阅检查。</w:t>
      </w:r>
    </w:p>
    <w:p w:rsidR="00C72BBC" w:rsidRDefault="00854968">
      <w:pPr>
        <w:pStyle w:val="3"/>
        <w:spacing w:before="0" w:after="0" w:line="360" w:lineRule="auto"/>
        <w:rPr>
          <w:rFonts w:ascii="Times New Roman" w:hAnsi="Times New Roman" w:cs="Times New Roman"/>
          <w:sz w:val="28"/>
        </w:rPr>
      </w:pPr>
      <w:bookmarkStart w:id="859" w:name="_Toc121381368"/>
      <w:r>
        <w:rPr>
          <w:rFonts w:ascii="Times New Roman" w:hAnsi="Times New Roman" w:cs="Times New Roman" w:hint="eastAsia"/>
          <w:sz w:val="28"/>
        </w:rPr>
        <w:t>9.1.2</w:t>
      </w:r>
      <w:r>
        <w:rPr>
          <w:rFonts w:ascii="Times New Roman" w:hAnsi="Times New Roman" w:cs="Times New Roman" w:hint="eastAsia"/>
          <w:sz w:val="28"/>
        </w:rPr>
        <w:t>建立和完善企业内部环境管理制度</w:t>
      </w:r>
      <w:bookmarkEnd w:id="859"/>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hint="eastAsia"/>
          <w:b/>
          <w:sz w:val="24"/>
        </w:rPr>
        <w:t>、企业环境综合管理制度：</w:t>
      </w:r>
      <w:r>
        <w:rPr>
          <w:rFonts w:ascii="Times New Roman" w:hAnsi="Times New Roman" w:cs="Times New Roman" w:hint="eastAsia"/>
          <w:sz w:val="24"/>
        </w:rPr>
        <w:t>企业环境保护规划与计划，企业污染减排计划，企业各部门环境职责分工，环境报告制度，环境监测制度，废水废气处理等环境管理制度，危险废物环境管理宣传教育和培训等。</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2</w:t>
      </w:r>
      <w:r>
        <w:rPr>
          <w:rFonts w:ascii="Times New Roman" w:hAnsi="Times New Roman" w:cs="Times New Roman" w:hint="eastAsia"/>
          <w:b/>
          <w:sz w:val="24"/>
        </w:rPr>
        <w:t>、企业环境保护设施设备运行管理制度：</w:t>
      </w:r>
      <w:r>
        <w:rPr>
          <w:rFonts w:ascii="Times New Roman" w:hAnsi="Times New Roman" w:cs="Times New Roman" w:hint="eastAsia"/>
          <w:sz w:val="24"/>
        </w:rPr>
        <w:t>企业环境保护设施操作规程，交接班制度台账制度，环境保护设施设备维护制度等。</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3</w:t>
      </w:r>
      <w:r>
        <w:rPr>
          <w:rFonts w:ascii="Times New Roman" w:hAnsi="Times New Roman" w:cs="Times New Roman" w:hint="eastAsia"/>
          <w:b/>
          <w:sz w:val="24"/>
        </w:rPr>
        <w:t>、企业环境应急管理制度：</w:t>
      </w:r>
      <w:r>
        <w:rPr>
          <w:rFonts w:ascii="Times New Roman" w:hAnsi="Times New Roman" w:cs="Times New Roman" w:hint="eastAsia"/>
          <w:sz w:val="24"/>
        </w:rPr>
        <w:t>环境风险管理制度，突发事件应急报告制度，综合</w:t>
      </w:r>
      <w:r>
        <w:rPr>
          <w:rFonts w:ascii="Times New Roman" w:hAnsi="Times New Roman" w:cs="Times New Roman" w:hint="eastAsia"/>
          <w:sz w:val="24"/>
        </w:rPr>
        <w:t xml:space="preserve"> </w:t>
      </w:r>
      <w:r>
        <w:rPr>
          <w:rFonts w:ascii="Times New Roman" w:hAnsi="Times New Roman" w:cs="Times New Roman" w:hint="eastAsia"/>
          <w:sz w:val="24"/>
        </w:rPr>
        <w:t>环境应急预案和有关专项环境应急预案等。</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4</w:t>
      </w:r>
      <w:r>
        <w:rPr>
          <w:rFonts w:ascii="Times New Roman" w:hAnsi="Times New Roman" w:cs="Times New Roman" w:hint="eastAsia"/>
          <w:b/>
          <w:sz w:val="24"/>
        </w:rPr>
        <w:t>、企业环境监督员管理制度：</w:t>
      </w:r>
      <w:r>
        <w:rPr>
          <w:rFonts w:ascii="Times New Roman" w:hAnsi="Times New Roman" w:cs="Times New Roman" w:hint="eastAsia"/>
          <w:sz w:val="24"/>
        </w:rPr>
        <w:t>企业环境管理总负责人和监督员工作职责、工作</w:t>
      </w:r>
      <w:r>
        <w:rPr>
          <w:rFonts w:ascii="Times New Roman" w:hAnsi="Times New Roman" w:cs="Times New Roman" w:hint="eastAsia"/>
          <w:sz w:val="24"/>
        </w:rPr>
        <w:t xml:space="preserve"> </w:t>
      </w:r>
      <w:r>
        <w:rPr>
          <w:rFonts w:ascii="Times New Roman" w:hAnsi="Times New Roman" w:cs="Times New Roman" w:hint="eastAsia"/>
          <w:sz w:val="24"/>
        </w:rPr>
        <w:t>规范等。</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hint="eastAsia"/>
          <w:b/>
          <w:sz w:val="24"/>
        </w:rPr>
        <w:t>、企业内部环境监督管理制度：</w:t>
      </w:r>
      <w:r>
        <w:rPr>
          <w:rFonts w:ascii="Times New Roman" w:hAnsi="Times New Roman" w:cs="Times New Roman" w:hint="eastAsia"/>
          <w:sz w:val="24"/>
        </w:rPr>
        <w:t>环境保护设施备运转巡查制度等。</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6</w:t>
      </w:r>
      <w:r>
        <w:rPr>
          <w:rFonts w:ascii="Times New Roman" w:hAnsi="Times New Roman" w:cs="Times New Roman" w:hint="eastAsia"/>
          <w:b/>
          <w:sz w:val="24"/>
        </w:rPr>
        <w:t>、危险化学品和废物管理制度：</w:t>
      </w:r>
      <w:r>
        <w:rPr>
          <w:rFonts w:ascii="Times New Roman" w:hAnsi="Times New Roman" w:cs="Times New Roman" w:hint="eastAsia"/>
          <w:sz w:val="24"/>
        </w:rPr>
        <w:t>危险化学品保管和贮存管理制度，危险废物环境管理制度等。</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环境管理制度以企业内部文件形式下发到车间、部门。</w:t>
      </w:r>
    </w:p>
    <w:p w:rsidR="00C72BBC" w:rsidRDefault="00854968">
      <w:pPr>
        <w:pStyle w:val="3"/>
        <w:spacing w:before="0" w:after="0" w:line="360" w:lineRule="auto"/>
        <w:rPr>
          <w:rFonts w:ascii="Times New Roman" w:hAnsi="Times New Roman" w:cs="Times New Roman"/>
          <w:sz w:val="28"/>
        </w:rPr>
      </w:pPr>
      <w:bookmarkStart w:id="860" w:name="_Toc121381369"/>
      <w:r>
        <w:rPr>
          <w:rFonts w:ascii="Times New Roman" w:hAnsi="Times New Roman" w:cs="Times New Roman" w:hint="eastAsia"/>
          <w:sz w:val="28"/>
        </w:rPr>
        <w:t>9.1.3</w:t>
      </w:r>
      <w:r>
        <w:rPr>
          <w:rFonts w:ascii="Times New Roman" w:hAnsi="Times New Roman" w:cs="Times New Roman" w:hint="eastAsia"/>
          <w:sz w:val="28"/>
        </w:rPr>
        <w:t>建立和完善企业内部环境管理体系</w:t>
      </w:r>
      <w:bookmarkEnd w:id="860"/>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企业应明确设置环境监督管理机构，建立公司领导、部门、车间负责人和车间环保员组成的企业境管理任体系，定期或不定期召开企业环保情况报告会和专题会议，专题研究解决企业的环境保护问题，共同做好本企业的环境保护工作。</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1</w:t>
      </w:r>
      <w:r>
        <w:rPr>
          <w:rFonts w:ascii="Times New Roman" w:hAnsi="Times New Roman" w:cs="Times New Roman" w:hint="eastAsia"/>
          <w:b/>
          <w:sz w:val="24"/>
        </w:rPr>
        <w:t>、企业环境管理总负责人</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企业确定</w:t>
      </w:r>
      <w:r>
        <w:rPr>
          <w:rFonts w:ascii="Times New Roman" w:hAnsi="Times New Roman" w:cs="Times New Roman" w:hint="eastAsia"/>
          <w:sz w:val="24"/>
        </w:rPr>
        <w:t>1</w:t>
      </w:r>
      <w:r>
        <w:rPr>
          <w:rFonts w:ascii="Times New Roman" w:hAnsi="Times New Roman" w:cs="Times New Roman" w:hint="eastAsia"/>
          <w:sz w:val="24"/>
        </w:rPr>
        <w:t>名主要领导担任环境管理总负责人。其职责主要包括：在企业内全面负责环境管理工作，制定企业环境战略和总体目标；监督、指导企业环境监督员或其他环境管理人员的工作，审核企业环境报告和环境信息；组织制定、实施企业污染减排计划，落实削减目标；组织制定并实施企业内部环境管理制度；建立并组织实施企业突发环境事件的应急处置救援制度。</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lastRenderedPageBreak/>
        <w:t>2</w:t>
      </w:r>
      <w:r>
        <w:rPr>
          <w:rFonts w:ascii="Times New Roman" w:hAnsi="Times New Roman" w:cs="Times New Roman" w:hint="eastAsia"/>
          <w:b/>
          <w:sz w:val="24"/>
        </w:rPr>
        <w:t>、企业环境管理机构</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制定企业环境战略和总体目标；组织开展企业环境工作及部署相应计划；完善企业环境管理体系建设；督促企业各个环节的污染防治工作；检验企业环境工作成果，发布企业环境报告等；</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hint="eastAsia"/>
          <w:b/>
          <w:sz w:val="24"/>
        </w:rPr>
        <w:t>、企业环境监督员或者其他管理人员</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配</w:t>
      </w:r>
      <w:r>
        <w:rPr>
          <w:rFonts w:ascii="Times New Roman" w:hAnsi="Times New Roman" w:cs="Times New Roman"/>
          <w:sz w:val="24"/>
        </w:rPr>
        <w:t>2</w:t>
      </w:r>
      <w:r>
        <w:rPr>
          <w:rFonts w:ascii="Times New Roman" w:hAnsi="Times New Roman" w:cs="Times New Roman" w:hint="eastAsia"/>
          <w:sz w:val="24"/>
        </w:rPr>
        <w:t>~</w:t>
      </w:r>
      <w:r>
        <w:rPr>
          <w:rFonts w:ascii="Times New Roman" w:hAnsi="Times New Roman" w:cs="Times New Roman"/>
          <w:sz w:val="24"/>
        </w:rPr>
        <w:t>3</w:t>
      </w:r>
      <w:r>
        <w:rPr>
          <w:rFonts w:ascii="Times New Roman" w:hAnsi="Times New Roman" w:cs="Times New Roman" w:hint="eastAsia"/>
          <w:sz w:val="24"/>
        </w:rPr>
        <w:t>名专职环保管理人员，主要职责为制定并监督实施企业的环保工作计划和规章度；推动企业污染减排计划实施和工作技术支持；协助组织编制企业新、改扩建项目环境影响报告及“三同时”计划；负责检查企业产生污染的设施、污染防治设施及存在环境安全隐患的运转情况；检查并掌握企业污染物的排放情况；负责向环境保护主管部门报告、污染防治设施运行情况、</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削减工程进展以及主要污染防治设施运行情况、污染物削减工程进展以及主要排目标实现情况，接受环境保护主管部门的指导和监督，并配合环境保护主管部门监督检查；协助开展清洁生产、节能水等工作组织编写企业环境应急预案，组织演练对突发事件及时向环境保护主管部门报告，并进行处理；负责统计工作组织对企业职工的环保知识培训。</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废气、废水等处理设施必须配备保证其正常运行的足够操作人员，设立能够监测主要污染物和特征污染物的化验室，配备化验人员。</w:t>
      </w:r>
    </w:p>
    <w:p w:rsidR="00C72BBC" w:rsidRDefault="00854968">
      <w:pPr>
        <w:pStyle w:val="3"/>
        <w:spacing w:before="0" w:after="0" w:line="360" w:lineRule="auto"/>
        <w:rPr>
          <w:rFonts w:ascii="Times New Roman" w:hAnsi="Times New Roman" w:cs="Times New Roman"/>
          <w:sz w:val="28"/>
        </w:rPr>
      </w:pPr>
      <w:bookmarkStart w:id="861" w:name="_Toc121381370"/>
      <w:r>
        <w:rPr>
          <w:rFonts w:ascii="Times New Roman" w:hAnsi="Times New Roman" w:cs="Times New Roman" w:hint="eastAsia"/>
          <w:sz w:val="28"/>
        </w:rPr>
        <w:t>9.1.4</w:t>
      </w:r>
      <w:r>
        <w:rPr>
          <w:rFonts w:ascii="Times New Roman" w:hAnsi="Times New Roman" w:cs="Times New Roman" w:hint="eastAsia"/>
          <w:sz w:val="28"/>
        </w:rPr>
        <w:t>信息记录及台账管理</w:t>
      </w:r>
      <w:bookmarkEnd w:id="861"/>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1</w:t>
      </w:r>
      <w:r>
        <w:rPr>
          <w:rFonts w:ascii="Times New Roman" w:hAnsi="Times New Roman" w:cs="Times New Roman" w:hint="eastAsia"/>
          <w:b/>
          <w:sz w:val="24"/>
        </w:rPr>
        <w:t>、监测信息记录</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手工监测记录和自动监测运维记录按照</w:t>
      </w:r>
      <w:r>
        <w:rPr>
          <w:rFonts w:ascii="Times New Roman" w:hAnsi="Times New Roman" w:cs="Times New Roman" w:hint="eastAsia"/>
          <w:sz w:val="24"/>
        </w:rPr>
        <w:t>HJ819</w:t>
      </w:r>
      <w:r>
        <w:rPr>
          <w:rFonts w:ascii="Times New Roman" w:hAnsi="Times New Roman" w:cs="Times New Roman" w:hint="eastAsia"/>
          <w:sz w:val="24"/>
        </w:rPr>
        <w:t>执行。</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、生产运行状况记录</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按班次记录正常工况各生产单元主要生产设施的累计生产时间、生产负荷、主要产品产量、原辅料使用情况（包括种类、名称、用量、有毒有害元素成分及占比）等数据。</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3</w:t>
      </w:r>
      <w:r>
        <w:rPr>
          <w:rFonts w:ascii="Times New Roman" w:hAnsi="Times New Roman" w:cs="Times New Roman" w:hint="eastAsia"/>
          <w:b/>
          <w:sz w:val="24"/>
        </w:rPr>
        <w:t>、原辅料釆购信息</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填写原辅料釆购情况及物质、元素占比情况信息。</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4</w:t>
      </w:r>
      <w:r>
        <w:rPr>
          <w:rFonts w:ascii="Times New Roman" w:hAnsi="Times New Roman" w:cs="Times New Roman" w:hint="eastAsia"/>
          <w:b/>
          <w:sz w:val="24"/>
        </w:rPr>
        <w:t>、废水废气处理设施运行情况</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应记录废水废气处理设施等工艺的基本情况，按班次记录设施运行、故障及维护情况。</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lastRenderedPageBreak/>
        <w:t>5</w:t>
      </w:r>
      <w:r>
        <w:rPr>
          <w:rFonts w:ascii="Times New Roman" w:hAnsi="Times New Roman" w:cs="Times New Roman" w:hint="eastAsia"/>
          <w:b/>
          <w:sz w:val="24"/>
        </w:rPr>
        <w:t>、工业固体废物和危险废物记录</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记录一般工业固体废物和危险废物的产生量、综合利用量、处置量、贮存量、处理处置量，危险废物还应详细记录其具体去向，并按照国家有关规定转移危险废物，并保存危险废物转移联单五年。并记录原料或辅助工序产生的其他危险废物的情况。</w:t>
      </w:r>
    </w:p>
    <w:p w:rsidR="00C72BBC" w:rsidRDefault="00854968">
      <w:pPr>
        <w:pStyle w:val="3"/>
        <w:spacing w:before="0" w:after="0" w:line="360" w:lineRule="auto"/>
        <w:rPr>
          <w:rFonts w:ascii="Times New Roman" w:hAnsi="Times New Roman" w:cs="Times New Roman"/>
          <w:sz w:val="28"/>
        </w:rPr>
      </w:pPr>
      <w:bookmarkStart w:id="862" w:name="_Toc121381371"/>
      <w:r>
        <w:rPr>
          <w:rFonts w:ascii="Times New Roman" w:hAnsi="Times New Roman" w:cs="Times New Roman" w:hint="eastAsia"/>
          <w:sz w:val="28"/>
        </w:rPr>
        <w:t>9.1.5</w:t>
      </w:r>
      <w:r>
        <w:rPr>
          <w:rFonts w:ascii="Times New Roman" w:hAnsi="Times New Roman" w:cs="Times New Roman" w:hint="eastAsia"/>
          <w:sz w:val="28"/>
        </w:rPr>
        <w:t>排污许可制度</w:t>
      </w:r>
      <w:bookmarkEnd w:id="862"/>
    </w:p>
    <w:p w:rsidR="00C72BBC" w:rsidRDefault="00854968">
      <w:pPr>
        <w:spacing w:line="360" w:lineRule="auto"/>
        <w:ind w:firstLineChars="200" w:firstLine="480"/>
        <w:jc w:val="left"/>
        <w:rPr>
          <w:sz w:val="24"/>
        </w:rPr>
      </w:pPr>
      <w:r>
        <w:rPr>
          <w:rFonts w:hint="eastAsia"/>
          <w:sz w:val="24"/>
        </w:rPr>
        <w:t>本项目属于排污许可重点管理，企业应在本项目实际排污前申请排污许可证变更</w:t>
      </w:r>
      <w:r>
        <w:rPr>
          <w:rFonts w:hint="eastAsia"/>
          <w:sz w:val="24"/>
        </w:rPr>
        <w:t xml:space="preserve">, </w:t>
      </w:r>
      <w:r>
        <w:rPr>
          <w:rFonts w:hint="eastAsia"/>
          <w:sz w:val="24"/>
        </w:rPr>
        <w:t>必须持证排污、按证排污，不得无证排污。企事业单位应及时变更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rsidR="00C72BBC" w:rsidRDefault="00854968">
      <w:pPr>
        <w:spacing w:line="360" w:lineRule="auto"/>
        <w:ind w:firstLineChars="200" w:firstLine="480"/>
        <w:jc w:val="left"/>
        <w:rPr>
          <w:sz w:val="24"/>
        </w:rPr>
      </w:pPr>
      <w:r>
        <w:rPr>
          <w:rFonts w:hint="eastAsia"/>
          <w:sz w:val="24"/>
        </w:rPr>
        <w:t>企事业单位应依法开展自行监测</w:t>
      </w:r>
      <w:r>
        <w:rPr>
          <w:rFonts w:hint="eastAsia"/>
          <w:sz w:val="24"/>
        </w:rPr>
        <w:t>,</w:t>
      </w:r>
      <w:r>
        <w:rPr>
          <w:rFonts w:hint="eastAsia"/>
          <w:sz w:val="24"/>
        </w:rPr>
        <w:t>安装或使用监测设备应符合国家有关环境监测、计量认证规定和技术规范，保障数据合法有效，保证设备正常运行，妥善保存原始记录，建立准确完整的环境管理台账，安装在线监测设备的应与生态环境部门联网。应如实向生态环境部门报告排污许可证执行情况，依法向社会公开污染物排放数据并对数据真实性负责。</w:t>
      </w:r>
    </w:p>
    <w:p w:rsidR="00C72BBC" w:rsidRDefault="00854968">
      <w:pPr>
        <w:pStyle w:val="3"/>
        <w:spacing w:before="0" w:after="0" w:line="360" w:lineRule="auto"/>
        <w:rPr>
          <w:rFonts w:ascii="Times New Roman" w:hAnsi="Times New Roman" w:cs="Times New Roman"/>
          <w:sz w:val="28"/>
        </w:rPr>
      </w:pPr>
      <w:bookmarkStart w:id="863" w:name="_Toc121381372"/>
      <w:r>
        <w:rPr>
          <w:rFonts w:ascii="Times New Roman" w:hAnsi="Times New Roman" w:cs="Times New Roman"/>
          <w:sz w:val="28"/>
        </w:rPr>
        <w:t>9.1.6</w:t>
      </w:r>
      <w:r>
        <w:rPr>
          <w:rFonts w:ascii="Times New Roman" w:hAnsi="Times New Roman" w:cs="Times New Roman"/>
          <w:sz w:val="28"/>
        </w:rPr>
        <w:t>排污口规范化要求</w:t>
      </w:r>
      <w:bookmarkEnd w:id="863"/>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项目的排污口设置必须符合国家的排污口规范化的要求。</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rPr>
        <w:t>、废水排放口</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建设项目实施雨污分流，各部分废水经预处理后应达到《石油化学工业污染物排</w:t>
      </w:r>
      <w:r>
        <w:rPr>
          <w:rFonts w:ascii="Times New Roman" w:hAnsi="Times New Roman" w:cs="Times New Roman"/>
          <w:sz w:val="24"/>
        </w:rPr>
        <w:t xml:space="preserve"> </w:t>
      </w:r>
      <w:r>
        <w:rPr>
          <w:rFonts w:ascii="Times New Roman" w:hAnsi="Times New Roman" w:cs="Times New Roman"/>
          <w:sz w:val="24"/>
        </w:rPr>
        <w:t>放标准》</w:t>
      </w:r>
      <w:r>
        <w:rPr>
          <w:rFonts w:ascii="Times New Roman" w:hAnsi="Times New Roman" w:cs="Times New Roman" w:hint="eastAsia"/>
          <w:sz w:val="24"/>
        </w:rPr>
        <w:t>（</w:t>
      </w:r>
      <w:r>
        <w:rPr>
          <w:rFonts w:ascii="Times New Roman" w:hAnsi="Times New Roman" w:cs="Times New Roman"/>
          <w:sz w:val="24"/>
        </w:rPr>
        <w:t>GB31571-2015</w:t>
      </w:r>
      <w:r>
        <w:rPr>
          <w:rFonts w:ascii="Times New Roman" w:hAnsi="Times New Roman" w:cs="Times New Roman" w:hint="eastAsia"/>
          <w:sz w:val="24"/>
        </w:rPr>
        <w:t>）</w:t>
      </w:r>
      <w:r>
        <w:rPr>
          <w:rFonts w:ascii="Times New Roman" w:hAnsi="Times New Roman" w:cs="Times New Roman"/>
          <w:sz w:val="24"/>
        </w:rPr>
        <w:t>中表</w:t>
      </w:r>
      <w:r>
        <w:rPr>
          <w:rFonts w:ascii="Times New Roman" w:hAnsi="Times New Roman" w:cs="Times New Roman"/>
          <w:sz w:val="24"/>
        </w:rPr>
        <w:t>1</w:t>
      </w:r>
      <w:r>
        <w:rPr>
          <w:rFonts w:ascii="Times New Roman" w:hAnsi="Times New Roman" w:cs="Times New Roman"/>
          <w:sz w:val="24"/>
        </w:rPr>
        <w:t>间接排放标准和岳阳广华污水处理有限公司进水水质标准后进入岳阳广华污水处理有限公司处理。项目全厂只设一个废水总排口和</w:t>
      </w:r>
      <w:r>
        <w:rPr>
          <w:rFonts w:ascii="Times New Roman" w:hAnsi="Times New Roman" w:cs="Times New Roman" w:hint="eastAsia"/>
          <w:sz w:val="24"/>
        </w:rPr>
        <w:t>一</w:t>
      </w:r>
      <w:r>
        <w:rPr>
          <w:rFonts w:ascii="Times New Roman" w:hAnsi="Times New Roman" w:cs="Times New Roman"/>
          <w:sz w:val="24"/>
        </w:rPr>
        <w:t>个雨水排放口，废水和雨水排放口应标识排放的主要污染物等信息。</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z w:val="24"/>
        </w:rPr>
        <w:t>、废气排放口</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项目建成后在排气筒附近醒目处设置环保图形标志牌，标明排气筒高度、岀口内径、排放污染物种类等。废气排放口必须符合《污染源监测技术规范》的要求，便于釆样、监测的要求，各废气处理设施前后应设置永久釆样孔。</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b/>
          <w:sz w:val="24"/>
        </w:rPr>
        <w:t>、固定噪声排放源</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lastRenderedPageBreak/>
        <w:t>按规定对固定噪声进行治理，并在边界噪声敏感点、且对外界影响最大处设置标志牌。</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4</w:t>
      </w:r>
      <w:r>
        <w:rPr>
          <w:rFonts w:ascii="Times New Roman" w:hAnsi="Times New Roman" w:cs="Times New Roman"/>
          <w:b/>
          <w:sz w:val="24"/>
        </w:rPr>
        <w:t>、固体废物贮存</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建设项目设置室内贮存库，应对各种固体废物分别收集、贮存和运输，贮存库有防扬散、防流失、防渗漏等措施，并应设置标志牌。</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5</w:t>
      </w:r>
      <w:r>
        <w:rPr>
          <w:rFonts w:ascii="Times New Roman" w:hAnsi="Times New Roman" w:cs="Times New Roman"/>
          <w:b/>
          <w:sz w:val="24"/>
        </w:rPr>
        <w:t>、设置标志牌要求</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按照《环境保护图形标志》（</w:t>
      </w:r>
      <w:r>
        <w:rPr>
          <w:rFonts w:ascii="Times New Roman" w:hAnsi="Times New Roman" w:cs="Times New Roman"/>
          <w:sz w:val="24"/>
        </w:rPr>
        <w:t>GB15562.1</w:t>
      </w:r>
      <w:r>
        <w:rPr>
          <w:rFonts w:ascii="Times New Roman" w:hAnsi="Times New Roman" w:cs="Times New Roman"/>
          <w:sz w:val="24"/>
        </w:rPr>
        <w:t>）（</w:t>
      </w:r>
      <w:r>
        <w:rPr>
          <w:rFonts w:ascii="Times New Roman" w:hAnsi="Times New Roman" w:cs="Times New Roman"/>
          <w:sz w:val="24"/>
        </w:rPr>
        <w:t>GB15562.2</w:t>
      </w:r>
      <w:r>
        <w:rPr>
          <w:rFonts w:ascii="Times New Roman" w:hAnsi="Times New Roman" w:cs="Times New Roman"/>
          <w:sz w:val="24"/>
        </w:rPr>
        <w:t>）的规定，设置环境保护图形标志牌。排放</w:t>
      </w:r>
      <w:r>
        <w:rPr>
          <w:rFonts w:ascii="Times New Roman" w:hAnsi="Times New Roman" w:cs="Times New Roman"/>
          <w:sz w:val="24"/>
        </w:rPr>
        <w:t>—</w:t>
      </w:r>
      <w:r>
        <w:rPr>
          <w:rFonts w:ascii="Times New Roman" w:hAnsi="Times New Roman" w:cs="Times New Roman"/>
          <w:sz w:val="24"/>
        </w:rPr>
        <w:t>般污染物口（源），设置提示式标志牌，排放有毒有害等污染物的排污口设置警告标志牌。</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标志牌设置位置在排污口（釆样口）附近且</w:t>
      </w:r>
      <w:r>
        <w:rPr>
          <w:rFonts w:ascii="Times New Roman" w:hAnsi="Times New Roman" w:cs="Times New Roman" w:hint="eastAsia"/>
          <w:sz w:val="24"/>
        </w:rPr>
        <w:t>醒目</w:t>
      </w:r>
      <w:r>
        <w:rPr>
          <w:rFonts w:ascii="Times New Roman" w:hAnsi="Times New Roman" w:cs="Times New Roman"/>
          <w:sz w:val="24"/>
        </w:rPr>
        <w:t>处，高度为标志牌上端离地面</w:t>
      </w:r>
      <w:r>
        <w:rPr>
          <w:rFonts w:ascii="Times New Roman" w:hAnsi="Times New Roman" w:cs="Times New Roman"/>
          <w:sz w:val="24"/>
        </w:rPr>
        <w:t>2</w:t>
      </w:r>
      <w:r>
        <w:rPr>
          <w:rFonts w:ascii="Times New Roman" w:hAnsi="Times New Roman" w:cs="Times New Roman"/>
          <w:sz w:val="24"/>
        </w:rPr>
        <w:t>米。排污口附近</w:t>
      </w:r>
      <w:r>
        <w:rPr>
          <w:rFonts w:ascii="Times New Roman" w:hAnsi="Times New Roman" w:cs="Times New Roman"/>
          <w:sz w:val="24"/>
        </w:rPr>
        <w:t>1</w:t>
      </w:r>
      <w:r>
        <w:rPr>
          <w:rFonts w:ascii="Times New Roman" w:hAnsi="Times New Roman" w:cs="Times New Roman"/>
          <w:sz w:val="24"/>
        </w:rPr>
        <w:t>米范围内有建筑物的，设平面式标志牌，无建筑物设立式标志牌。</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规范化排污</w:t>
      </w:r>
      <w:r>
        <w:rPr>
          <w:rFonts w:ascii="Times New Roman" w:hAnsi="Times New Roman" w:cs="Times New Roman" w:hint="eastAsia"/>
          <w:sz w:val="24"/>
        </w:rPr>
        <w:t>口</w:t>
      </w:r>
      <w:r>
        <w:rPr>
          <w:rFonts w:ascii="Times New Roman" w:hAnsi="Times New Roman" w:cs="Times New Roman"/>
          <w:sz w:val="24"/>
        </w:rPr>
        <w:t>的有关设置（如图形标志牌、计量装置等）属环保设施，排污单位必须负责日常的維护保养，不得擅自拆除。</w:t>
      </w:r>
    </w:p>
    <w:p w:rsidR="00C72BBC" w:rsidRDefault="00854968">
      <w:pPr>
        <w:pStyle w:val="2"/>
        <w:spacing w:before="0" w:after="0" w:line="360" w:lineRule="auto"/>
        <w:jc w:val="left"/>
        <w:rPr>
          <w:rFonts w:ascii="Times New Roman" w:hAnsi="Times New Roman" w:cs="Times New Roman"/>
          <w:sz w:val="30"/>
          <w:szCs w:val="30"/>
        </w:rPr>
      </w:pPr>
      <w:bookmarkStart w:id="864" w:name="_Toc121381373"/>
      <w:r>
        <w:rPr>
          <w:rFonts w:ascii="Times New Roman" w:hAnsi="Times New Roman" w:cs="Times New Roman" w:hint="eastAsia"/>
          <w:sz w:val="30"/>
          <w:szCs w:val="30"/>
        </w:rPr>
        <w:t>9</w:t>
      </w:r>
      <w:r>
        <w:rPr>
          <w:rFonts w:ascii="Times New Roman" w:hAnsi="Times New Roman" w:cs="Times New Roman"/>
          <w:sz w:val="30"/>
          <w:szCs w:val="30"/>
        </w:rPr>
        <w:t>.</w:t>
      </w:r>
      <w:r>
        <w:rPr>
          <w:rFonts w:ascii="Times New Roman" w:hAnsi="Times New Roman" w:cs="Times New Roman" w:hint="eastAsia"/>
          <w:sz w:val="30"/>
          <w:szCs w:val="30"/>
        </w:rPr>
        <w:t>2</w:t>
      </w:r>
      <w:r>
        <w:rPr>
          <w:rFonts w:ascii="Times New Roman" w:hAnsi="Times New Roman" w:cs="Times New Roman" w:hint="eastAsia"/>
          <w:sz w:val="30"/>
          <w:szCs w:val="30"/>
        </w:rPr>
        <w:t>环境监测</w:t>
      </w:r>
      <w:bookmarkEnd w:id="864"/>
    </w:p>
    <w:p w:rsidR="00C72BBC" w:rsidRDefault="00854968">
      <w:pPr>
        <w:spacing w:line="360" w:lineRule="auto"/>
        <w:ind w:firstLineChars="200" w:firstLine="480"/>
        <w:jc w:val="left"/>
        <w:rPr>
          <w:sz w:val="24"/>
        </w:rPr>
      </w:pPr>
      <w:r>
        <w:rPr>
          <w:rFonts w:hint="eastAsia"/>
          <w:sz w:val="24"/>
        </w:rPr>
        <w:t>环境监测计划是指项目在建设期、运行期对工程主要污染对象和周围环境质量进行的环境样品、化验、数据处理以及编制报告，为生态环境管理部门强化环境管理，编制环保计划，制定污染防治对象，提供科学依据。</w:t>
      </w:r>
    </w:p>
    <w:p w:rsidR="00C72BBC" w:rsidRDefault="00854968">
      <w:pPr>
        <w:pStyle w:val="3"/>
        <w:spacing w:before="0" w:after="0" w:line="360" w:lineRule="auto"/>
        <w:rPr>
          <w:rFonts w:ascii="Times New Roman" w:hAnsi="Times New Roman" w:cs="Times New Roman"/>
          <w:sz w:val="28"/>
        </w:rPr>
      </w:pPr>
      <w:bookmarkStart w:id="865" w:name="_Toc121381374"/>
      <w:r>
        <w:rPr>
          <w:rFonts w:ascii="Times New Roman" w:hAnsi="Times New Roman" w:cs="Times New Roman" w:hint="eastAsia"/>
          <w:sz w:val="28"/>
        </w:rPr>
        <w:t>9</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sz w:val="28"/>
        </w:rPr>
        <w:t>.1</w:t>
      </w:r>
      <w:r>
        <w:rPr>
          <w:rFonts w:ascii="Times New Roman" w:hAnsi="Times New Roman" w:cs="Times New Roman" w:hint="eastAsia"/>
          <w:sz w:val="28"/>
        </w:rPr>
        <w:t>监测职能</w:t>
      </w:r>
      <w:bookmarkEnd w:id="865"/>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hint="eastAsia"/>
          <w:sz w:val="24"/>
        </w:rPr>
        <w:t>、依据国家颁发的环境质量标准、污染物排放标准及地方环保主管部门的要求，制定全厂的监测计划和工作方案。</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、根据监测计划预定的监测任务，并按照国家和地方及行业有关规定，全面完成监测工作，及时整理数据并建立污染源监测档案，正确及时地反映生产情况及污染治理设施运行状况，为管理部门提供准确的数据。</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、通过对监测结果的综合分析，摸清污染源排放情况，防止污染事故的发生，如果岀现异常情况及时反馈到有关部门，以便釆取应急措施。</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hint="eastAsia"/>
          <w:sz w:val="24"/>
        </w:rPr>
        <w:t>、参与本厂污染事故调查工作，参与本厂的环境质量评价工作。参加本厂环保治理工程的竣工验收，污染事故的调查与监测分析工作。</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hint="eastAsia"/>
          <w:sz w:val="24"/>
        </w:rPr>
        <w:t>、搞好监测仪器的維修、保养和校验工作，确保监测工作正常进行。建立</w:t>
      </w:r>
      <w:r>
        <w:rPr>
          <w:rFonts w:ascii="Times New Roman" w:hAnsi="Times New Roman" w:cs="Times New Roman" w:hint="eastAsia"/>
          <w:sz w:val="24"/>
        </w:rPr>
        <w:lastRenderedPageBreak/>
        <w:t>健全并实施分析质量保证体系。</w:t>
      </w:r>
    </w:p>
    <w:p w:rsidR="00C72BBC" w:rsidRDefault="00854968">
      <w:pPr>
        <w:pStyle w:val="3"/>
        <w:spacing w:before="0" w:after="0" w:line="360" w:lineRule="auto"/>
        <w:rPr>
          <w:rFonts w:ascii="Times New Roman" w:hAnsi="Times New Roman" w:cs="Times New Roman"/>
          <w:sz w:val="28"/>
        </w:rPr>
      </w:pPr>
      <w:bookmarkStart w:id="866" w:name="_Toc121381375"/>
      <w:r>
        <w:rPr>
          <w:rFonts w:ascii="Times New Roman" w:hAnsi="Times New Roman" w:cs="Times New Roman" w:hint="eastAsia"/>
          <w:sz w:val="28"/>
        </w:rPr>
        <w:t>9</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sz w:val="28"/>
        </w:rPr>
        <w:t>.</w:t>
      </w:r>
      <w:r>
        <w:rPr>
          <w:rFonts w:ascii="Times New Roman" w:hAnsi="Times New Roman" w:cs="Times New Roman" w:hint="eastAsia"/>
          <w:sz w:val="28"/>
        </w:rPr>
        <w:t>2</w:t>
      </w:r>
      <w:r>
        <w:rPr>
          <w:rFonts w:ascii="Times New Roman" w:hAnsi="Times New Roman" w:cs="Times New Roman" w:hint="eastAsia"/>
          <w:sz w:val="28"/>
        </w:rPr>
        <w:t>监测计划</w:t>
      </w:r>
      <w:bookmarkEnd w:id="866"/>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排污单位应查清本单位的污染源、污染物指标及潜在的环境影响，制定监测方案，设置和维护监测设施，按照监测方案开展自行监测，做好质量保证和质量控制，记录和保存监测数据，依法向社会公开监测结果。为了及时了解厂内污染物外排情况和对周围环境的影响，需对废气、废水、噪声污染物的排放及周围环境质量进行监测，可委托监测机构进行监测。根据《排污单位自行监测技术指南石油化学工业》</w:t>
      </w:r>
      <w:r>
        <w:rPr>
          <w:rFonts w:ascii="Times New Roman" w:hAnsi="Times New Roman" w:cs="Times New Roman" w:hint="eastAsia"/>
          <w:sz w:val="24"/>
        </w:rPr>
        <w:t>(HJ947-2018)</w:t>
      </w:r>
      <w:r>
        <w:rPr>
          <w:rFonts w:ascii="Times New Roman" w:hAnsi="Times New Roman" w:cs="Times New Roman" w:hint="eastAsia"/>
          <w:sz w:val="24"/>
        </w:rPr>
        <w:t>、《排污许可证申请与核发技术规范</w:t>
      </w:r>
      <w:r>
        <w:rPr>
          <w:rFonts w:ascii="Times New Roman" w:hAnsi="Times New Roman" w:cs="Times New Roman" w:hint="eastAsia"/>
          <w:sz w:val="24"/>
        </w:rPr>
        <w:t xml:space="preserve"> </w:t>
      </w:r>
      <w:r>
        <w:rPr>
          <w:rFonts w:ascii="Times New Roman" w:hAnsi="Times New Roman" w:cs="Times New Roman" w:hint="eastAsia"/>
          <w:sz w:val="24"/>
        </w:rPr>
        <w:t>石化工业》</w:t>
      </w:r>
      <w:r>
        <w:rPr>
          <w:rFonts w:ascii="Times New Roman" w:hAnsi="Times New Roman" w:cs="Times New Roman" w:hint="eastAsia"/>
          <w:sz w:val="24"/>
        </w:rPr>
        <w:t>(HJ853-2017)</w:t>
      </w:r>
      <w:r>
        <w:rPr>
          <w:rFonts w:ascii="Times New Roman" w:hAnsi="Times New Roman" w:cs="Times New Roman" w:hint="eastAsia"/>
          <w:sz w:val="24"/>
        </w:rPr>
        <w:t>、</w:t>
      </w:r>
      <w:r>
        <w:rPr>
          <w:rFonts w:ascii="Times New Roman" w:hAnsi="Times New Roman" w:cs="Times New Roman" w:hint="eastAsia"/>
          <w:sz w:val="24"/>
        </w:rPr>
        <w:t xml:space="preserve"> </w:t>
      </w:r>
      <w:r>
        <w:rPr>
          <w:rFonts w:ascii="Times New Roman" w:hAnsi="Times New Roman" w:cs="Times New Roman" w:hint="eastAsia"/>
          <w:sz w:val="24"/>
        </w:rPr>
        <w:t>《工业企业土壤和地下水自行监测技术指南</w:t>
      </w:r>
      <w:r>
        <w:rPr>
          <w:rFonts w:ascii="Times New Roman" w:hAnsi="Times New Roman" w:cs="Times New Roman" w:hint="eastAsia"/>
          <w:sz w:val="24"/>
        </w:rPr>
        <w:t>(</w:t>
      </w:r>
      <w:r>
        <w:rPr>
          <w:rFonts w:ascii="Times New Roman" w:hAnsi="Times New Roman" w:cs="Times New Roman" w:hint="eastAsia"/>
          <w:sz w:val="24"/>
        </w:rPr>
        <w:t>试行</w:t>
      </w:r>
      <w:r>
        <w:rPr>
          <w:rFonts w:ascii="Times New Roman" w:hAnsi="Times New Roman" w:cs="Times New Roman" w:hint="eastAsia"/>
          <w:sz w:val="24"/>
        </w:rPr>
        <w:t>)</w:t>
      </w:r>
      <w:r>
        <w:rPr>
          <w:rFonts w:ascii="Times New Roman" w:hAnsi="Times New Roman" w:cs="Times New Roman" w:hint="eastAsia"/>
          <w:sz w:val="24"/>
        </w:rPr>
        <w:t>》</w:t>
      </w:r>
      <w:r>
        <w:rPr>
          <w:rFonts w:ascii="Times New Roman" w:hAnsi="Times New Roman" w:cs="Times New Roman" w:hint="eastAsia"/>
          <w:sz w:val="24"/>
        </w:rPr>
        <w:t>(HJ 1209-2021)</w:t>
      </w:r>
      <w:r>
        <w:rPr>
          <w:rFonts w:ascii="Times New Roman" w:hAnsi="Times New Roman" w:cs="Times New Roman" w:hint="eastAsia"/>
          <w:sz w:val="24"/>
        </w:rPr>
        <w:t>等技术规范，针对企业特点，本项目污染源及环境质量的监测因子、点位及频率建议如下表所示。</w:t>
      </w:r>
    </w:p>
    <w:p w:rsidR="00C72BBC" w:rsidRDefault="00854968">
      <w:pPr>
        <w:spacing w:line="360" w:lineRule="auto"/>
        <w:jc w:val="center"/>
        <w:rPr>
          <w:rFonts w:ascii="Times New Roman" w:hAnsi="Times New Roman" w:cs="Times New Roman"/>
          <w:b/>
          <w:color w:val="000000"/>
        </w:rPr>
      </w:pPr>
      <w:r>
        <w:rPr>
          <w:rFonts w:ascii="Times New Roman" w:hAnsi="Times New Roman" w:cs="Times New Roman"/>
          <w:b/>
          <w:color w:val="000000"/>
        </w:rPr>
        <w:t>表</w:t>
      </w:r>
      <w:r>
        <w:rPr>
          <w:rFonts w:ascii="Times New Roman" w:hAnsi="Times New Roman" w:cs="Times New Roman"/>
          <w:b/>
          <w:color w:val="000000"/>
          <w:lang w:bidi="en-US"/>
        </w:rPr>
        <w:t>9.2-1</w:t>
      </w:r>
      <w:r>
        <w:rPr>
          <w:rFonts w:ascii="Times New Roman" w:hAnsi="Times New Roman" w:cs="Times New Roman" w:hint="eastAsia"/>
          <w:b/>
          <w:color w:val="000000"/>
          <w:lang w:bidi="en-US"/>
        </w:rPr>
        <w:t xml:space="preserve">  </w:t>
      </w:r>
      <w:r>
        <w:rPr>
          <w:rFonts w:ascii="Times New Roman" w:hAnsi="Times New Roman" w:cs="Times New Roman"/>
          <w:b/>
          <w:color w:val="000000"/>
        </w:rPr>
        <w:t>污染源监测计划一览表</w:t>
      </w:r>
    </w:p>
    <w:tbl>
      <w:tblPr>
        <w:tblW w:w="5000" w:type="pct"/>
        <w:jc w:val="center"/>
        <w:tblCellMar>
          <w:left w:w="10" w:type="dxa"/>
          <w:right w:w="10" w:type="dxa"/>
        </w:tblCellMar>
        <w:tblLook w:val="04A0" w:firstRow="1" w:lastRow="0" w:firstColumn="1" w:lastColumn="0" w:noHBand="0" w:noVBand="1"/>
      </w:tblPr>
      <w:tblGrid>
        <w:gridCol w:w="556"/>
        <w:gridCol w:w="1490"/>
        <w:gridCol w:w="2047"/>
        <w:gridCol w:w="2701"/>
        <w:gridCol w:w="1532"/>
      </w:tblGrid>
      <w:tr w:rsidR="00C72BBC">
        <w:trPr>
          <w:trHeight w:val="20"/>
          <w:jc w:val="center"/>
        </w:trPr>
        <w:tc>
          <w:tcPr>
            <w:tcW w:w="1229" w:type="pct"/>
            <w:gridSpan w:val="2"/>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类别</w:t>
            </w:r>
          </w:p>
        </w:tc>
        <w:tc>
          <w:tcPr>
            <w:tcW w:w="122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监测点位</w:t>
            </w: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监测项目</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监测频次</w:t>
            </w:r>
          </w:p>
        </w:tc>
      </w:tr>
      <w:tr w:rsidR="00C72BBC">
        <w:trPr>
          <w:trHeight w:val="20"/>
          <w:jc w:val="center"/>
        </w:trPr>
        <w:tc>
          <w:tcPr>
            <w:tcW w:w="334"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废气</w:t>
            </w:r>
          </w:p>
        </w:tc>
        <w:tc>
          <w:tcPr>
            <w:tcW w:w="895"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有组织废气</w:t>
            </w:r>
          </w:p>
        </w:tc>
        <w:tc>
          <w:tcPr>
            <w:tcW w:w="122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有机废气处理设施进</w:t>
            </w:r>
            <w:r>
              <w:rPr>
                <w:rFonts w:ascii="Times New Roman" w:hAnsi="Times New Roman" w:cs="Times New Roman"/>
              </w:rPr>
              <w:t xml:space="preserve"> </w:t>
            </w:r>
            <w:r>
              <w:rPr>
                <w:rFonts w:ascii="Times New Roman" w:hAnsi="Times New Roman" w:cs="Times New Roman"/>
              </w:rPr>
              <w:t>口和出口（</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hint="eastAsia"/>
              </w:rPr>
              <w:t>排</w:t>
            </w:r>
            <w:r>
              <w:rPr>
                <w:rFonts w:ascii="Times New Roman" w:hAnsi="Times New Roman" w:cs="Times New Roman"/>
              </w:rPr>
              <w:t>气筒）</w:t>
            </w: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非甲烷总烃</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每月一次</w:t>
            </w:r>
          </w:p>
        </w:tc>
      </w:tr>
      <w:tr w:rsidR="00C72BBC">
        <w:trPr>
          <w:trHeight w:val="20"/>
          <w:jc w:val="center"/>
        </w:trPr>
        <w:tc>
          <w:tcPr>
            <w:tcW w:w="334"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895"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无组织</w:t>
            </w:r>
          </w:p>
        </w:tc>
        <w:tc>
          <w:tcPr>
            <w:tcW w:w="122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企业边界</w:t>
            </w: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非甲烷总烃</w:t>
            </w:r>
            <w:r>
              <w:rPr>
                <w:rFonts w:ascii="Times New Roman" w:hAnsi="Times New Roman" w:cs="Times New Roman" w:hint="eastAsia"/>
              </w:rPr>
              <w:t>、颗粒物</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每季度</w:t>
            </w:r>
            <w:r>
              <w:rPr>
                <w:rFonts w:ascii="Times New Roman" w:hAnsi="Times New Roman" w:cs="Times New Roman"/>
              </w:rPr>
              <w:t>1</w:t>
            </w:r>
            <w:r>
              <w:rPr>
                <w:rFonts w:ascii="Times New Roman" w:hAnsi="Times New Roman" w:cs="Times New Roman"/>
              </w:rPr>
              <w:t>次</w:t>
            </w:r>
          </w:p>
        </w:tc>
      </w:tr>
      <w:tr w:rsidR="00C72BBC">
        <w:trPr>
          <w:trHeight w:val="20"/>
          <w:jc w:val="center"/>
        </w:trPr>
        <w:tc>
          <w:tcPr>
            <w:tcW w:w="334"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895"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22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厂区内</w:t>
            </w: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非甲烷总烃</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每季度</w:t>
            </w:r>
            <w:r>
              <w:rPr>
                <w:rFonts w:ascii="Times New Roman" w:hAnsi="Times New Roman" w:cs="Times New Roman"/>
              </w:rPr>
              <w:t>1</w:t>
            </w:r>
            <w:r>
              <w:rPr>
                <w:rFonts w:ascii="Times New Roman" w:hAnsi="Times New Roman" w:cs="Times New Roman"/>
              </w:rPr>
              <w:t>次</w:t>
            </w:r>
          </w:p>
        </w:tc>
      </w:tr>
      <w:tr w:rsidR="00C72BBC">
        <w:trPr>
          <w:trHeight w:val="20"/>
          <w:jc w:val="center"/>
        </w:trPr>
        <w:tc>
          <w:tcPr>
            <w:tcW w:w="1229" w:type="pct"/>
            <w:gridSpan w:val="2"/>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废水</w:t>
            </w:r>
          </w:p>
        </w:tc>
        <w:tc>
          <w:tcPr>
            <w:tcW w:w="1229" w:type="pct"/>
            <w:vMerge w:val="restar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废水总排口</w:t>
            </w: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流量</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自动监测</w:t>
            </w:r>
          </w:p>
        </w:tc>
      </w:tr>
      <w:tr w:rsidR="00C72BBC">
        <w:trPr>
          <w:trHeight w:val="20"/>
          <w:jc w:val="center"/>
        </w:trPr>
        <w:tc>
          <w:tcPr>
            <w:tcW w:w="1229" w:type="pct"/>
            <w:gridSpan w:val="2"/>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22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化学需氧量、氨氮</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每周</w:t>
            </w:r>
            <w:r>
              <w:rPr>
                <w:rFonts w:ascii="Times New Roman" w:hAnsi="Times New Roman" w:cs="Times New Roman" w:hint="eastAsia"/>
              </w:rPr>
              <w:t>1</w:t>
            </w:r>
            <w:r>
              <w:rPr>
                <w:rFonts w:ascii="Times New Roman" w:hAnsi="Times New Roman" w:cs="Times New Roman"/>
              </w:rPr>
              <w:t>次</w:t>
            </w:r>
          </w:p>
        </w:tc>
      </w:tr>
      <w:tr w:rsidR="00C72BBC">
        <w:trPr>
          <w:trHeight w:val="20"/>
          <w:jc w:val="center"/>
        </w:trPr>
        <w:tc>
          <w:tcPr>
            <w:tcW w:w="1229" w:type="pct"/>
            <w:gridSpan w:val="2"/>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22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pH</w:t>
            </w:r>
            <w:r>
              <w:rPr>
                <w:rFonts w:ascii="Times New Roman" w:hAnsi="Times New Roman" w:cs="Times New Roman"/>
              </w:rPr>
              <w:t>、悬浮物、总氮、总磷、石</w:t>
            </w:r>
            <w:r>
              <w:rPr>
                <w:rFonts w:ascii="Times New Roman" w:hAnsi="Times New Roman" w:cs="Times New Roman"/>
              </w:rPr>
              <w:t xml:space="preserve"> </w:t>
            </w:r>
            <w:r>
              <w:rPr>
                <w:rFonts w:ascii="Times New Roman" w:hAnsi="Times New Roman" w:cs="Times New Roman"/>
              </w:rPr>
              <w:t>油类</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每月</w:t>
            </w:r>
            <w:r>
              <w:rPr>
                <w:rFonts w:ascii="Times New Roman" w:hAnsi="Times New Roman" w:cs="Times New Roman"/>
              </w:rPr>
              <w:t>1</w:t>
            </w:r>
            <w:r>
              <w:rPr>
                <w:rFonts w:ascii="Times New Roman" w:hAnsi="Times New Roman" w:cs="Times New Roman"/>
              </w:rPr>
              <w:t>次</w:t>
            </w:r>
          </w:p>
        </w:tc>
      </w:tr>
      <w:tr w:rsidR="00C72BBC">
        <w:trPr>
          <w:trHeight w:val="20"/>
          <w:jc w:val="center"/>
        </w:trPr>
        <w:tc>
          <w:tcPr>
            <w:tcW w:w="1229" w:type="pct"/>
            <w:gridSpan w:val="2"/>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229" w:type="pct"/>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五日生化需氧量</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每季度</w:t>
            </w:r>
            <w:r>
              <w:rPr>
                <w:rFonts w:ascii="Times New Roman" w:hAnsi="Times New Roman" w:cs="Times New Roman"/>
              </w:rPr>
              <w:t>1</w:t>
            </w:r>
            <w:r>
              <w:rPr>
                <w:rFonts w:ascii="Times New Roman" w:hAnsi="Times New Roman" w:cs="Times New Roman"/>
              </w:rPr>
              <w:t>次</w:t>
            </w:r>
          </w:p>
        </w:tc>
      </w:tr>
      <w:tr w:rsidR="00C72BBC">
        <w:trPr>
          <w:trHeight w:val="20"/>
          <w:jc w:val="center"/>
        </w:trPr>
        <w:tc>
          <w:tcPr>
            <w:tcW w:w="1229" w:type="pct"/>
            <w:gridSpan w:val="2"/>
            <w:vMerge/>
            <w:tcBorders>
              <w:left w:val="single" w:sz="4" w:space="0" w:color="auto"/>
            </w:tcBorders>
            <w:shd w:val="clear" w:color="auto" w:fill="FFFFFF"/>
            <w:vAlign w:val="center"/>
          </w:tcPr>
          <w:p w:rsidR="00C72BBC" w:rsidRDefault="00C72BBC">
            <w:pPr>
              <w:jc w:val="center"/>
              <w:rPr>
                <w:rFonts w:ascii="Times New Roman" w:hAnsi="Times New Roman" w:cs="Times New Roman"/>
              </w:rPr>
            </w:pPr>
          </w:p>
        </w:tc>
        <w:tc>
          <w:tcPr>
            <w:tcW w:w="1229"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雨水外排口</w:t>
            </w:r>
          </w:p>
        </w:tc>
        <w:tc>
          <w:tcPr>
            <w:tcW w:w="1622" w:type="pct"/>
            <w:tcBorders>
              <w:top w:val="single" w:sz="4" w:space="0" w:color="auto"/>
              <w:lef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化学需氧量、氨氮、石油类</w:t>
            </w:r>
          </w:p>
        </w:tc>
        <w:tc>
          <w:tcPr>
            <w:tcW w:w="920" w:type="pct"/>
            <w:tcBorders>
              <w:top w:val="single" w:sz="4" w:space="0" w:color="auto"/>
              <w:left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排放期间监测一</w:t>
            </w:r>
            <w:r>
              <w:rPr>
                <w:rFonts w:ascii="Times New Roman" w:hAnsi="Times New Roman" w:cs="Times New Roman"/>
              </w:rPr>
              <w:t xml:space="preserve"> </w:t>
            </w:r>
            <w:r>
              <w:rPr>
                <w:rFonts w:ascii="Times New Roman" w:hAnsi="Times New Roman" w:cs="Times New Roman"/>
              </w:rPr>
              <w:t>次</w:t>
            </w:r>
          </w:p>
        </w:tc>
      </w:tr>
      <w:tr w:rsidR="00C72BBC">
        <w:trPr>
          <w:trHeight w:val="20"/>
          <w:jc w:val="center"/>
        </w:trPr>
        <w:tc>
          <w:tcPr>
            <w:tcW w:w="334"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噪声</w:t>
            </w:r>
          </w:p>
        </w:tc>
        <w:tc>
          <w:tcPr>
            <w:tcW w:w="895"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厂界噪声</w:t>
            </w:r>
          </w:p>
        </w:tc>
        <w:tc>
          <w:tcPr>
            <w:tcW w:w="1229"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等效连续</w:t>
            </w:r>
            <w:r>
              <w:rPr>
                <w:rFonts w:ascii="Times New Roman" w:hAnsi="Times New Roman" w:cs="Times New Roman"/>
              </w:rPr>
              <w:t>A</w:t>
            </w:r>
            <w:r>
              <w:rPr>
                <w:rFonts w:ascii="Times New Roman" w:hAnsi="Times New Roman" w:cs="Times New Roman"/>
              </w:rPr>
              <w:t>声级</w:t>
            </w:r>
          </w:p>
        </w:tc>
        <w:tc>
          <w:tcPr>
            <w:tcW w:w="1622" w:type="pct"/>
            <w:tcBorders>
              <w:top w:val="single" w:sz="4" w:space="0" w:color="auto"/>
              <w:left w:val="single" w:sz="4" w:space="0" w:color="auto"/>
              <w:bottom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各厂界外</w:t>
            </w:r>
            <w:r>
              <w:rPr>
                <w:rFonts w:ascii="Times New Roman" w:hAnsi="Times New Roman" w:cs="Times New Roman" w:hint="eastAsia"/>
              </w:rPr>
              <w:t>1</w:t>
            </w:r>
            <w:r>
              <w:rPr>
                <w:rFonts w:ascii="Times New Roman" w:hAnsi="Times New Roman" w:cs="Times New Roman"/>
              </w:rPr>
              <w:t>m</w:t>
            </w:r>
            <w:r>
              <w:rPr>
                <w:rFonts w:ascii="Times New Roman" w:hAnsi="Times New Roman" w:cs="Times New Roman"/>
              </w:rPr>
              <w:t>处</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tcPr>
          <w:p w:rsidR="00C72BBC" w:rsidRDefault="00854968">
            <w:pPr>
              <w:jc w:val="center"/>
              <w:rPr>
                <w:rFonts w:ascii="Times New Roman" w:hAnsi="Times New Roman" w:cs="Times New Roman"/>
              </w:rPr>
            </w:pPr>
            <w:r>
              <w:rPr>
                <w:rFonts w:ascii="Times New Roman" w:hAnsi="Times New Roman" w:cs="Times New Roman"/>
              </w:rPr>
              <w:t>毎季度</w:t>
            </w:r>
            <w:r>
              <w:rPr>
                <w:rFonts w:ascii="Times New Roman" w:hAnsi="Times New Roman" w:cs="Times New Roman"/>
              </w:rPr>
              <w:t>1</w:t>
            </w:r>
            <w:r>
              <w:rPr>
                <w:rFonts w:ascii="Times New Roman" w:hAnsi="Times New Roman" w:cs="Times New Roman"/>
              </w:rPr>
              <w:t>次</w:t>
            </w:r>
          </w:p>
        </w:tc>
      </w:tr>
    </w:tbl>
    <w:p w:rsidR="00C72BBC" w:rsidRDefault="00854968">
      <w:pPr>
        <w:spacing w:line="360" w:lineRule="auto"/>
        <w:jc w:val="center"/>
        <w:rPr>
          <w:rFonts w:ascii="Times New Roman" w:hAnsi="Times New Roman" w:cs="Times New Roman"/>
          <w:b/>
          <w:color w:val="000000"/>
        </w:rPr>
      </w:pPr>
      <w:r>
        <w:rPr>
          <w:rFonts w:ascii="Times New Roman" w:hAnsi="Times New Roman" w:cs="Times New Roman"/>
          <w:b/>
          <w:color w:val="000000"/>
        </w:rPr>
        <w:t>表</w:t>
      </w:r>
      <w:r>
        <w:rPr>
          <w:rFonts w:ascii="Times New Roman" w:hAnsi="Times New Roman" w:cs="Times New Roman"/>
          <w:b/>
          <w:color w:val="000000"/>
          <w:lang w:bidi="en-US"/>
        </w:rPr>
        <w:t>9.2-</w:t>
      </w:r>
      <w:r>
        <w:rPr>
          <w:rFonts w:ascii="Times New Roman" w:hAnsi="Times New Roman" w:cs="Times New Roman" w:hint="eastAsia"/>
          <w:b/>
          <w:color w:val="000000"/>
          <w:lang w:bidi="en-US"/>
        </w:rPr>
        <w:t xml:space="preserve">2  </w:t>
      </w:r>
      <w:r>
        <w:rPr>
          <w:rFonts w:ascii="Times New Roman" w:hAnsi="Times New Roman" w:cs="Times New Roman" w:hint="eastAsia"/>
          <w:b/>
          <w:color w:val="000000"/>
        </w:rPr>
        <w:t>环境质量</w:t>
      </w:r>
      <w:r>
        <w:rPr>
          <w:rFonts w:ascii="Times New Roman" w:hAnsi="Times New Roman" w:cs="Times New Roman"/>
          <w:b/>
          <w:color w:val="000000"/>
        </w:rPr>
        <w:t>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45"/>
        <w:gridCol w:w="2151"/>
        <w:gridCol w:w="2768"/>
        <w:gridCol w:w="1862"/>
      </w:tblGrid>
      <w:tr w:rsidR="00C72BBC" w:rsidTr="004611E0">
        <w:trPr>
          <w:trHeight w:val="20"/>
          <w:jc w:val="center"/>
        </w:trPr>
        <w:tc>
          <w:tcPr>
            <w:tcW w:w="928"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类别</w:t>
            </w:r>
          </w:p>
        </w:tc>
        <w:tc>
          <w:tcPr>
            <w:tcW w:w="1292"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监测点位</w:t>
            </w:r>
          </w:p>
        </w:tc>
        <w:tc>
          <w:tcPr>
            <w:tcW w:w="1662"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监测项目</w:t>
            </w:r>
          </w:p>
        </w:tc>
        <w:tc>
          <w:tcPr>
            <w:tcW w:w="1118" w:type="pct"/>
            <w:shd w:val="clear" w:color="auto" w:fill="FFFFFF"/>
            <w:vAlign w:val="center"/>
          </w:tcPr>
          <w:p w:rsidR="00C72BBC" w:rsidRDefault="00854968">
            <w:pPr>
              <w:jc w:val="center"/>
              <w:rPr>
                <w:rFonts w:ascii="Times New Roman" w:hAnsi="Times New Roman" w:cs="Times New Roman"/>
                <w:b/>
              </w:rPr>
            </w:pPr>
            <w:r>
              <w:rPr>
                <w:rFonts w:ascii="Times New Roman" w:hAnsi="Times New Roman" w:cs="Times New Roman"/>
                <w:b/>
              </w:rPr>
              <w:t>监测频次</w:t>
            </w:r>
          </w:p>
        </w:tc>
      </w:tr>
      <w:tr w:rsidR="004611E0" w:rsidTr="004611E0">
        <w:trPr>
          <w:trHeight w:val="20"/>
          <w:jc w:val="center"/>
        </w:trPr>
        <w:tc>
          <w:tcPr>
            <w:tcW w:w="928" w:type="pct"/>
            <w:shd w:val="clear" w:color="auto" w:fill="FFFFFF"/>
            <w:vAlign w:val="center"/>
          </w:tcPr>
          <w:p w:rsidR="004611E0" w:rsidRDefault="004611E0">
            <w:pPr>
              <w:jc w:val="center"/>
              <w:rPr>
                <w:rFonts w:ascii="Times New Roman" w:hAnsi="Times New Roman" w:cs="Times New Roman"/>
              </w:rPr>
            </w:pPr>
            <w:r>
              <w:rPr>
                <w:rFonts w:ascii="Times New Roman" w:hAnsi="Times New Roman" w:cs="Times New Roman"/>
              </w:rPr>
              <w:t>环境空气</w:t>
            </w:r>
          </w:p>
        </w:tc>
        <w:tc>
          <w:tcPr>
            <w:tcW w:w="1292" w:type="pct"/>
            <w:shd w:val="clear" w:color="auto" w:fill="FFFFFF"/>
            <w:vAlign w:val="center"/>
          </w:tcPr>
          <w:p w:rsidR="004611E0" w:rsidRDefault="004611E0" w:rsidP="004611E0">
            <w:pPr>
              <w:jc w:val="center"/>
              <w:rPr>
                <w:rFonts w:ascii="Times New Roman" w:hAnsi="Times New Roman" w:cs="Times New Roman"/>
              </w:rPr>
            </w:pPr>
            <w:r>
              <w:rPr>
                <w:rFonts w:ascii="Times New Roman" w:hAnsi="Times New Roman" w:cs="Times New Roman"/>
              </w:rPr>
              <w:t>西侧敏感点方家咀处</w:t>
            </w:r>
          </w:p>
        </w:tc>
        <w:tc>
          <w:tcPr>
            <w:tcW w:w="1662" w:type="pct"/>
            <w:shd w:val="clear" w:color="auto" w:fill="FFFFFF"/>
            <w:vAlign w:val="center"/>
          </w:tcPr>
          <w:p w:rsidR="004611E0" w:rsidRDefault="004611E0" w:rsidP="004611E0">
            <w:pPr>
              <w:jc w:val="center"/>
              <w:rPr>
                <w:rFonts w:ascii="Times New Roman" w:hAnsi="Times New Roman" w:cs="Times New Roman"/>
              </w:rPr>
            </w:pPr>
            <w:r>
              <w:rPr>
                <w:rFonts w:ascii="Times New Roman" w:hAnsi="Times New Roman" w:cs="Times New Roman" w:hint="eastAsia"/>
              </w:rPr>
              <w:t>TVOC</w:t>
            </w:r>
          </w:p>
        </w:tc>
        <w:tc>
          <w:tcPr>
            <w:tcW w:w="1118" w:type="pct"/>
            <w:shd w:val="clear" w:color="auto" w:fill="FFFFFF"/>
            <w:vAlign w:val="center"/>
          </w:tcPr>
          <w:p w:rsidR="004611E0" w:rsidRDefault="004611E0">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年</w:t>
            </w:r>
          </w:p>
        </w:tc>
      </w:tr>
      <w:tr w:rsidR="004611E0" w:rsidTr="004611E0">
        <w:trPr>
          <w:trHeight w:val="20"/>
          <w:jc w:val="center"/>
        </w:trPr>
        <w:tc>
          <w:tcPr>
            <w:tcW w:w="928" w:type="pct"/>
            <w:shd w:val="clear" w:color="auto" w:fill="FFFFFF"/>
            <w:vAlign w:val="center"/>
          </w:tcPr>
          <w:p w:rsidR="004611E0" w:rsidRDefault="004611E0">
            <w:pPr>
              <w:jc w:val="center"/>
              <w:rPr>
                <w:rFonts w:ascii="Times New Roman" w:hAnsi="Times New Roman" w:cs="Times New Roman"/>
              </w:rPr>
            </w:pPr>
            <w:r>
              <w:rPr>
                <w:rFonts w:ascii="Times New Roman" w:hAnsi="Times New Roman" w:cs="Times New Roman"/>
              </w:rPr>
              <w:t>地下水</w:t>
            </w:r>
          </w:p>
        </w:tc>
        <w:tc>
          <w:tcPr>
            <w:tcW w:w="1292" w:type="pct"/>
            <w:shd w:val="clear" w:color="auto" w:fill="FFFFFF"/>
            <w:vAlign w:val="center"/>
          </w:tcPr>
          <w:p w:rsidR="004611E0" w:rsidRDefault="004611E0" w:rsidP="004611E0">
            <w:pPr>
              <w:jc w:val="center"/>
              <w:rPr>
                <w:rFonts w:ascii="Times New Roman" w:hAnsi="Times New Roman" w:cs="Times New Roman"/>
              </w:rPr>
            </w:pPr>
            <w:r>
              <w:rPr>
                <w:rFonts w:ascii="Times New Roman" w:hAnsi="Times New Roman" w:cs="Times New Roman"/>
              </w:rPr>
              <w:t>详见上文表</w:t>
            </w:r>
            <w:r>
              <w:rPr>
                <w:rFonts w:ascii="Times New Roman" w:hAnsi="Times New Roman" w:cs="Times New Roman"/>
              </w:rPr>
              <w:t>5.6-1</w:t>
            </w:r>
          </w:p>
        </w:tc>
        <w:tc>
          <w:tcPr>
            <w:tcW w:w="1662" w:type="pct"/>
            <w:shd w:val="clear" w:color="auto" w:fill="FFFFFF"/>
            <w:vAlign w:val="center"/>
          </w:tcPr>
          <w:p w:rsidR="004611E0" w:rsidRDefault="004611E0" w:rsidP="004611E0">
            <w:pPr>
              <w:jc w:val="center"/>
              <w:rPr>
                <w:rFonts w:ascii="Times New Roman" w:hAnsi="Times New Roman" w:cs="Times New Roman"/>
              </w:rPr>
            </w:pPr>
            <w:r>
              <w:rPr>
                <w:rFonts w:ascii="Times New Roman" w:hAnsi="Times New Roman" w:cs="Times New Roman"/>
              </w:rPr>
              <w:t>GBT 14848</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常规指标（微生物指标、放射性指标除外）</w:t>
            </w:r>
          </w:p>
        </w:tc>
        <w:tc>
          <w:tcPr>
            <w:tcW w:w="1118" w:type="pct"/>
            <w:shd w:val="clear" w:color="auto" w:fill="FFFFFF"/>
            <w:vAlign w:val="center"/>
          </w:tcPr>
          <w:p w:rsidR="004611E0" w:rsidRDefault="004611E0">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年</w:t>
            </w:r>
          </w:p>
        </w:tc>
      </w:tr>
    </w:tbl>
    <w:p w:rsidR="00C72BBC" w:rsidRDefault="00854968">
      <w:pPr>
        <w:pStyle w:val="2"/>
        <w:spacing w:before="0" w:after="0" w:line="360" w:lineRule="auto"/>
        <w:jc w:val="left"/>
        <w:rPr>
          <w:rFonts w:ascii="Times New Roman" w:hAnsi="Times New Roman" w:cs="Times New Roman"/>
          <w:sz w:val="30"/>
          <w:szCs w:val="30"/>
        </w:rPr>
      </w:pPr>
      <w:bookmarkStart w:id="867" w:name="_Toc121381376"/>
      <w:r>
        <w:rPr>
          <w:rFonts w:ascii="Times New Roman" w:hAnsi="Times New Roman" w:cs="Times New Roman" w:hint="eastAsia"/>
          <w:sz w:val="30"/>
          <w:szCs w:val="30"/>
        </w:rPr>
        <w:t>9</w:t>
      </w:r>
      <w:r>
        <w:rPr>
          <w:rFonts w:ascii="Times New Roman" w:hAnsi="Times New Roman" w:cs="Times New Roman"/>
          <w:sz w:val="30"/>
          <w:szCs w:val="30"/>
        </w:rPr>
        <w:t>.</w:t>
      </w:r>
      <w:r>
        <w:rPr>
          <w:rFonts w:ascii="Times New Roman" w:hAnsi="Times New Roman" w:cs="Times New Roman" w:hint="eastAsia"/>
          <w:sz w:val="30"/>
          <w:szCs w:val="30"/>
        </w:rPr>
        <w:t>3</w:t>
      </w:r>
      <w:r>
        <w:rPr>
          <w:rFonts w:ascii="Times New Roman" w:hAnsi="Times New Roman" w:cs="Times New Roman" w:hint="eastAsia"/>
          <w:sz w:val="30"/>
          <w:szCs w:val="30"/>
        </w:rPr>
        <w:t>竣工环保验收</w:t>
      </w:r>
      <w:bookmarkEnd w:id="867"/>
    </w:p>
    <w:p w:rsidR="00C72BBC" w:rsidRDefault="00854968">
      <w:pPr>
        <w:spacing w:line="360" w:lineRule="auto"/>
        <w:ind w:firstLineChars="200" w:firstLine="480"/>
        <w:jc w:val="left"/>
        <w:rPr>
          <w:rFonts w:ascii="Times New Roman" w:hAnsi="Times New Roman" w:cs="Times New Roman"/>
          <w:sz w:val="24"/>
        </w:rPr>
        <w:sectPr w:rsidR="00C72BBC">
          <w:pgSz w:w="11906" w:h="16838"/>
          <w:pgMar w:top="1440" w:right="1800" w:bottom="1440" w:left="1800" w:header="851" w:footer="992" w:gutter="0"/>
          <w:cols w:space="425"/>
          <w:docGrid w:type="lines" w:linePitch="312"/>
        </w:sectPr>
      </w:pPr>
      <w:r>
        <w:rPr>
          <w:rFonts w:ascii="Times New Roman" w:hAnsi="Times New Roman" w:cs="Times New Roman" w:hint="eastAsia"/>
          <w:sz w:val="24"/>
        </w:rPr>
        <w:t>依据建设项目管理办法，环境保护设施必须与主体工程同时设计、同时施工、同时投入使用，在建设项目完成后，应对环境保护设施进行验收。验收内容见下表。</w:t>
      </w:r>
    </w:p>
    <w:p w:rsidR="00C72BBC" w:rsidRDefault="00854968">
      <w:pPr>
        <w:spacing w:line="360" w:lineRule="auto"/>
        <w:jc w:val="center"/>
        <w:rPr>
          <w:rFonts w:ascii="Times New Roman" w:hAnsi="Times New Roman" w:cs="Times New Roman"/>
          <w:b/>
          <w:color w:val="000000"/>
        </w:rPr>
      </w:pPr>
      <w:r>
        <w:rPr>
          <w:rFonts w:ascii="Times New Roman" w:hAnsi="Times New Roman" w:cs="Times New Roman"/>
          <w:b/>
          <w:color w:val="000000"/>
        </w:rPr>
        <w:lastRenderedPageBreak/>
        <w:t>表</w:t>
      </w:r>
      <w:r>
        <w:rPr>
          <w:rFonts w:ascii="Times New Roman" w:hAnsi="Times New Roman" w:cs="Times New Roman"/>
          <w:b/>
          <w:color w:val="000000"/>
          <w:lang w:bidi="en-US"/>
        </w:rPr>
        <w:t>9.</w:t>
      </w:r>
      <w:r>
        <w:rPr>
          <w:rFonts w:ascii="Times New Roman" w:hAnsi="Times New Roman" w:cs="Times New Roman" w:hint="eastAsia"/>
          <w:b/>
          <w:color w:val="000000"/>
          <w:lang w:bidi="en-US"/>
        </w:rPr>
        <w:t xml:space="preserve">3-1  </w:t>
      </w:r>
      <w:r>
        <w:rPr>
          <w:rFonts w:ascii="Times New Roman" w:hAnsi="Times New Roman" w:cs="Times New Roman" w:hint="eastAsia"/>
          <w:b/>
          <w:color w:val="000000"/>
        </w:rPr>
        <w:t>竣工环保验收一览表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5"/>
        <w:gridCol w:w="2385"/>
        <w:gridCol w:w="1980"/>
        <w:gridCol w:w="2550"/>
        <w:gridCol w:w="870"/>
        <w:gridCol w:w="2989"/>
        <w:gridCol w:w="2606"/>
      </w:tblGrid>
      <w:tr w:rsidR="00C72BBC">
        <w:trPr>
          <w:trHeight w:val="20"/>
          <w:jc w:val="center"/>
        </w:trPr>
        <w:tc>
          <w:tcPr>
            <w:tcW w:w="555" w:type="dxa"/>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类别</w:t>
            </w:r>
          </w:p>
        </w:tc>
        <w:tc>
          <w:tcPr>
            <w:tcW w:w="2385" w:type="dxa"/>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污染源</w:t>
            </w:r>
          </w:p>
        </w:tc>
        <w:tc>
          <w:tcPr>
            <w:tcW w:w="1980" w:type="dxa"/>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污染物</w:t>
            </w:r>
          </w:p>
        </w:tc>
        <w:tc>
          <w:tcPr>
            <w:tcW w:w="2550" w:type="dxa"/>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环保设施</w:t>
            </w:r>
          </w:p>
        </w:tc>
        <w:tc>
          <w:tcPr>
            <w:tcW w:w="870" w:type="dxa"/>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数量</w:t>
            </w:r>
          </w:p>
        </w:tc>
        <w:tc>
          <w:tcPr>
            <w:tcW w:w="2989" w:type="dxa"/>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验收指标</w:t>
            </w:r>
          </w:p>
        </w:tc>
        <w:tc>
          <w:tcPr>
            <w:tcW w:w="2606" w:type="dxa"/>
            <w:shd w:val="clear" w:color="auto" w:fill="FFFFFF"/>
            <w:vAlign w:val="center"/>
          </w:tcPr>
          <w:p w:rsidR="00C72BBC" w:rsidRDefault="00854968">
            <w:pPr>
              <w:jc w:val="center"/>
              <w:rPr>
                <w:rFonts w:ascii="Times New Roman" w:hAnsi="Times New Roman" w:cs="Times New Roman"/>
                <w:b/>
                <w:szCs w:val="21"/>
              </w:rPr>
            </w:pPr>
            <w:r>
              <w:rPr>
                <w:rFonts w:ascii="Times New Roman" w:hAnsi="Times New Roman" w:cs="Times New Roman"/>
                <w:b/>
                <w:szCs w:val="21"/>
              </w:rPr>
              <w:t>验收标准</w:t>
            </w:r>
          </w:p>
        </w:tc>
      </w:tr>
      <w:tr w:rsidR="00C72BBC">
        <w:trPr>
          <w:trHeight w:val="20"/>
          <w:jc w:val="center"/>
        </w:trPr>
        <w:tc>
          <w:tcPr>
            <w:tcW w:w="555"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有组织废气</w:t>
            </w:r>
          </w:p>
        </w:tc>
        <w:tc>
          <w:tcPr>
            <w:tcW w:w="2385" w:type="dxa"/>
            <w:shd w:val="clear" w:color="auto" w:fill="FFFFFF"/>
            <w:vAlign w:val="center"/>
          </w:tcPr>
          <w:p w:rsidR="00C72BBC" w:rsidRDefault="00854968" w:rsidP="00380148">
            <w:pPr>
              <w:jc w:val="center"/>
              <w:rPr>
                <w:rFonts w:ascii="Times New Roman" w:hAnsi="Times New Roman" w:cs="Times New Roman"/>
                <w:szCs w:val="21"/>
              </w:rPr>
            </w:pPr>
            <w:r>
              <w:rPr>
                <w:rFonts w:ascii="Times New Roman" w:hAnsi="Times New Roman" w:cs="Times New Roman" w:hint="eastAsia"/>
                <w:szCs w:val="21"/>
              </w:rPr>
              <w:t>工艺废气</w:t>
            </w:r>
          </w:p>
        </w:tc>
        <w:tc>
          <w:tcPr>
            <w:tcW w:w="1980" w:type="dxa"/>
            <w:shd w:val="clear" w:color="auto" w:fill="FFFFFF"/>
            <w:vAlign w:val="center"/>
          </w:tcPr>
          <w:p w:rsidR="00C72BBC" w:rsidRDefault="00167470">
            <w:pPr>
              <w:jc w:val="center"/>
              <w:rPr>
                <w:rFonts w:ascii="Times New Roman" w:hAnsi="Times New Roman" w:cs="Times New Roman"/>
                <w:szCs w:val="21"/>
              </w:rPr>
            </w:pPr>
            <w:r>
              <w:rPr>
                <w:rFonts w:ascii="Times New Roman" w:hAnsi="Times New Roman" w:cs="Times New Roman" w:hint="eastAsia"/>
                <w:szCs w:val="21"/>
              </w:rPr>
              <w:t>VOC</w:t>
            </w:r>
          </w:p>
        </w:tc>
        <w:tc>
          <w:tcPr>
            <w:tcW w:w="2550" w:type="dxa"/>
            <w:shd w:val="clear" w:color="auto" w:fill="FFFFFF"/>
            <w:vAlign w:val="center"/>
          </w:tcPr>
          <w:p w:rsidR="00C72BBC" w:rsidRDefault="00380148">
            <w:pPr>
              <w:jc w:val="center"/>
              <w:rPr>
                <w:rFonts w:ascii="Times New Roman" w:hAnsi="Times New Roman" w:cs="Times New Roman"/>
                <w:szCs w:val="21"/>
              </w:rPr>
            </w:pPr>
            <w:r w:rsidRPr="00380148">
              <w:rPr>
                <w:rFonts w:ascii="Times New Roman" w:hAnsi="Times New Roman" w:cs="Times New Roman" w:hint="eastAsia"/>
                <w:szCs w:val="21"/>
              </w:rPr>
              <w:t>二甲基硫醚生产二甲基亚砜中间产品工艺废气，收集后经“填料塔吸收</w:t>
            </w:r>
            <w:r w:rsidRPr="00380148">
              <w:rPr>
                <w:rFonts w:ascii="Times New Roman" w:hAnsi="Times New Roman" w:cs="Times New Roman" w:hint="eastAsia"/>
                <w:szCs w:val="21"/>
              </w:rPr>
              <w:t>+</w:t>
            </w:r>
            <w:r w:rsidRPr="00380148">
              <w:rPr>
                <w:rFonts w:ascii="Times New Roman" w:hAnsi="Times New Roman" w:cs="Times New Roman" w:hint="eastAsia"/>
                <w:szCs w:val="21"/>
              </w:rPr>
              <w:t>活性炭吸附”处理；②二甲基亚砜及二甲基砜粗品生产二甲基砜产品工艺废气，收集后经“活性炭吸附”处理，处理完成后所有工艺废气统一经</w:t>
            </w:r>
            <w:r w:rsidRPr="00380148">
              <w:rPr>
                <w:rFonts w:ascii="Times New Roman" w:hAnsi="Times New Roman" w:cs="Times New Roman" w:hint="eastAsia"/>
                <w:szCs w:val="21"/>
              </w:rPr>
              <w:t>15m</w:t>
            </w:r>
            <w:r w:rsidRPr="00380148">
              <w:rPr>
                <w:rFonts w:ascii="Times New Roman" w:hAnsi="Times New Roman" w:cs="Times New Roman" w:hint="eastAsia"/>
                <w:szCs w:val="21"/>
              </w:rPr>
              <w:t>高排气筒排放</w:t>
            </w:r>
          </w:p>
        </w:tc>
        <w:tc>
          <w:tcPr>
            <w:tcW w:w="870"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套</w:t>
            </w:r>
          </w:p>
        </w:tc>
        <w:tc>
          <w:tcPr>
            <w:tcW w:w="2989"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非甲烷总烃去除效率</w:t>
            </w:r>
            <w:r>
              <w:rPr>
                <w:rFonts w:ascii="Times New Roman" w:hAnsi="Times New Roman" w:cs="Times New Roman"/>
                <w:szCs w:val="21"/>
              </w:rPr>
              <w:t>&gt;95%</w:t>
            </w:r>
            <w:r>
              <w:rPr>
                <w:rFonts w:ascii="Times New Roman" w:hAnsi="Times New Roman" w:cs="Times New Roman"/>
                <w:szCs w:val="21"/>
              </w:rPr>
              <w:t>，</w:t>
            </w:r>
          </w:p>
          <w:p w:rsidR="00C72BBC" w:rsidRDefault="00854968">
            <w:pPr>
              <w:jc w:val="center"/>
              <w:rPr>
                <w:rFonts w:ascii="Times New Roman" w:hAnsi="Times New Roman" w:cs="Times New Roman"/>
                <w:szCs w:val="21"/>
              </w:rPr>
            </w:pPr>
            <w:r>
              <w:rPr>
                <w:rFonts w:ascii="Times New Roman" w:hAnsi="Times New Roman" w:cs="Times New Roman"/>
                <w:szCs w:val="21"/>
              </w:rPr>
              <w:t>排放浓度</w:t>
            </w:r>
            <w:r>
              <w:rPr>
                <w:rFonts w:ascii="Times New Roman" w:hAnsi="Times New Roman" w:cs="Times New Roman"/>
                <w:szCs w:val="21"/>
              </w:rPr>
              <w:t>&lt;120mg/m</w:t>
            </w:r>
            <w:r>
              <w:rPr>
                <w:rFonts w:ascii="Times New Roman" w:hAnsi="Times New Roman" w:cs="Times New Roman"/>
                <w:szCs w:val="21"/>
                <w:vertAlign w:val="superscript"/>
              </w:rPr>
              <w:t>3</w:t>
            </w:r>
          </w:p>
        </w:tc>
        <w:tc>
          <w:tcPr>
            <w:tcW w:w="2606"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《石油化学工业污染物排放标准》</w:t>
            </w:r>
            <w:r>
              <w:rPr>
                <w:rFonts w:ascii="Times New Roman" w:hAnsi="Times New Roman" w:cs="Times New Roman"/>
                <w:szCs w:val="21"/>
              </w:rPr>
              <w:t>(GB31571-2015)</w:t>
            </w:r>
            <w:r>
              <w:rPr>
                <w:rFonts w:ascii="Times New Roman" w:hAnsi="Times New Roman" w:cs="Times New Roman"/>
                <w:szCs w:val="21"/>
              </w:rPr>
              <w:t>表</w:t>
            </w:r>
            <w:r>
              <w:rPr>
                <w:rFonts w:ascii="Times New Roman" w:hAnsi="Times New Roman" w:cs="Times New Roman"/>
                <w:szCs w:val="21"/>
              </w:rPr>
              <w:t>4</w:t>
            </w:r>
            <w:r>
              <w:rPr>
                <w:rFonts w:ascii="Times New Roman" w:hAnsi="Times New Roman" w:cs="Times New Roman"/>
                <w:szCs w:val="21"/>
              </w:rPr>
              <w:t>排放限值</w:t>
            </w:r>
          </w:p>
        </w:tc>
      </w:tr>
      <w:tr w:rsidR="00C72BBC">
        <w:trPr>
          <w:trHeight w:val="20"/>
          <w:jc w:val="center"/>
        </w:trPr>
        <w:tc>
          <w:tcPr>
            <w:tcW w:w="555"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无组织废气</w:t>
            </w:r>
          </w:p>
        </w:tc>
        <w:tc>
          <w:tcPr>
            <w:tcW w:w="2385"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装置区等无组织废气</w:t>
            </w:r>
          </w:p>
        </w:tc>
        <w:tc>
          <w:tcPr>
            <w:tcW w:w="1980" w:type="dxa"/>
            <w:shd w:val="clear" w:color="auto" w:fill="FFFFFF"/>
            <w:vAlign w:val="center"/>
          </w:tcPr>
          <w:p w:rsidR="00C72BBC" w:rsidRDefault="00167470">
            <w:pPr>
              <w:jc w:val="center"/>
              <w:rPr>
                <w:rFonts w:ascii="Times New Roman" w:hAnsi="Times New Roman" w:cs="Times New Roman"/>
                <w:szCs w:val="21"/>
              </w:rPr>
            </w:pPr>
            <w:r>
              <w:rPr>
                <w:rFonts w:ascii="Times New Roman" w:hAnsi="Times New Roman" w:cs="Times New Roman" w:hint="eastAsia"/>
                <w:szCs w:val="21"/>
              </w:rPr>
              <w:t>VOC</w:t>
            </w:r>
            <w:r>
              <w:rPr>
                <w:rFonts w:ascii="Times New Roman" w:hAnsi="Times New Roman" w:cs="Times New Roman" w:hint="eastAsia"/>
                <w:szCs w:val="21"/>
              </w:rPr>
              <w:t>、颗粒物</w:t>
            </w:r>
          </w:p>
        </w:tc>
        <w:tc>
          <w:tcPr>
            <w:tcW w:w="2550"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加强管理、设施</w:t>
            </w:r>
            <w:r>
              <w:rPr>
                <w:rFonts w:ascii="Times New Roman" w:hAnsi="Times New Roman" w:cs="Times New Roman"/>
                <w:szCs w:val="21"/>
              </w:rPr>
              <w:t>LDAR</w:t>
            </w:r>
          </w:p>
        </w:tc>
        <w:tc>
          <w:tcPr>
            <w:tcW w:w="870"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w:t>
            </w:r>
          </w:p>
        </w:tc>
        <w:tc>
          <w:tcPr>
            <w:tcW w:w="2989" w:type="dxa"/>
            <w:shd w:val="clear" w:color="auto" w:fill="FFFFFF"/>
            <w:vAlign w:val="center"/>
          </w:tcPr>
          <w:p w:rsidR="00C72BBC" w:rsidRDefault="00854968">
            <w:pPr>
              <w:jc w:val="center"/>
              <w:rPr>
                <w:rFonts w:ascii="Times New Roman" w:hAnsi="Times New Roman" w:cs="Times New Roman"/>
                <w:szCs w:val="21"/>
                <w:vertAlign w:val="superscript"/>
              </w:rPr>
            </w:pPr>
            <w:r>
              <w:rPr>
                <w:rFonts w:ascii="Times New Roman" w:hAnsi="Times New Roman" w:cs="Times New Roman"/>
                <w:szCs w:val="21"/>
              </w:rPr>
              <w:t>厂界非甲烷总烃</w:t>
            </w:r>
            <w:r>
              <w:rPr>
                <w:rFonts w:ascii="Times New Roman" w:hAnsi="Times New Roman" w:cs="Times New Roman"/>
                <w:szCs w:val="21"/>
              </w:rPr>
              <w:t>&lt;4.0mg/m</w:t>
            </w:r>
            <w:r>
              <w:rPr>
                <w:rFonts w:ascii="Times New Roman" w:hAnsi="Times New Roman" w:cs="Times New Roman"/>
                <w:szCs w:val="21"/>
                <w:vertAlign w:val="superscript"/>
              </w:rPr>
              <w:t>3</w:t>
            </w:r>
          </w:p>
          <w:p w:rsidR="00C72BBC" w:rsidRDefault="00854968">
            <w:pPr>
              <w:jc w:val="center"/>
              <w:rPr>
                <w:rFonts w:ascii="Times New Roman" w:hAnsi="Times New Roman" w:cs="Times New Roman"/>
                <w:szCs w:val="21"/>
                <w:vertAlign w:val="superscript"/>
              </w:rPr>
            </w:pPr>
            <w:r>
              <w:rPr>
                <w:rFonts w:ascii="Times New Roman" w:hAnsi="Times New Roman" w:cs="Times New Roman"/>
                <w:szCs w:val="21"/>
              </w:rPr>
              <w:t>厂区内非甲烷总烃</w:t>
            </w:r>
            <w:r>
              <w:rPr>
                <w:rFonts w:ascii="Times New Roman" w:hAnsi="Times New Roman" w:cs="Times New Roman"/>
                <w:szCs w:val="21"/>
              </w:rPr>
              <w:t>lh</w:t>
            </w:r>
            <w:r>
              <w:rPr>
                <w:rFonts w:ascii="Times New Roman" w:hAnsi="Times New Roman" w:cs="Times New Roman"/>
                <w:szCs w:val="21"/>
              </w:rPr>
              <w:t>平均浓度限值</w:t>
            </w:r>
            <w:r>
              <w:rPr>
                <w:rFonts w:ascii="Times New Roman" w:hAnsi="Times New Roman" w:cs="Times New Roman"/>
                <w:szCs w:val="21"/>
              </w:rPr>
              <w:t>≤10mg/m</w:t>
            </w:r>
            <w:r>
              <w:rPr>
                <w:rFonts w:ascii="Times New Roman" w:hAnsi="Times New Roman" w:cs="Times New Roman"/>
                <w:szCs w:val="21"/>
                <w:vertAlign w:val="superscript"/>
              </w:rPr>
              <w:t>3</w:t>
            </w:r>
          </w:p>
          <w:p w:rsidR="00C72BBC" w:rsidRDefault="00854968">
            <w:pPr>
              <w:jc w:val="center"/>
              <w:rPr>
                <w:rFonts w:ascii="Times New Roman" w:hAnsi="Times New Roman" w:cs="Times New Roman"/>
                <w:i/>
                <w:szCs w:val="21"/>
              </w:rPr>
            </w:pPr>
            <w:r>
              <w:rPr>
                <w:rFonts w:ascii="Times New Roman" w:hAnsi="Times New Roman" w:cs="Times New Roman"/>
                <w:szCs w:val="21"/>
              </w:rPr>
              <w:t>任意一次浓度限值</w:t>
            </w:r>
            <w:r>
              <w:rPr>
                <w:rFonts w:ascii="Times New Roman" w:hAnsi="Times New Roman" w:cs="Times New Roman"/>
                <w:szCs w:val="21"/>
              </w:rPr>
              <w:t>≤30</w:t>
            </w:r>
            <w:r>
              <w:rPr>
                <w:rFonts w:ascii="Times New Roman" w:hAnsi="Times New Roman" w:cs="Times New Roman"/>
                <w:kern w:val="0"/>
                <w:szCs w:val="21"/>
              </w:rPr>
              <w:t>mg/m</w:t>
            </w:r>
            <w:r>
              <w:rPr>
                <w:rFonts w:ascii="Times New Roman" w:hAnsi="Times New Roman" w:cs="Times New Roman"/>
                <w:kern w:val="0"/>
                <w:szCs w:val="21"/>
                <w:vertAlign w:val="superscript"/>
              </w:rPr>
              <w:t>3</w:t>
            </w:r>
          </w:p>
        </w:tc>
        <w:tc>
          <w:tcPr>
            <w:tcW w:w="2606"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《石油化学工业污染物排放标准》</w:t>
            </w:r>
            <w:r>
              <w:rPr>
                <w:rFonts w:ascii="Times New Roman" w:hAnsi="Times New Roman" w:cs="Times New Roman"/>
                <w:szCs w:val="21"/>
              </w:rPr>
              <w:t>(GB34571-2015)</w:t>
            </w:r>
            <w:r>
              <w:rPr>
                <w:rFonts w:ascii="Times New Roman" w:hAnsi="Times New Roman" w:cs="Times New Roman"/>
                <w:szCs w:val="21"/>
              </w:rPr>
              <w:t>表</w:t>
            </w:r>
            <w:r>
              <w:rPr>
                <w:rFonts w:ascii="Times New Roman" w:hAnsi="Times New Roman" w:cs="Times New Roman"/>
                <w:szCs w:val="21"/>
              </w:rPr>
              <w:t>7</w:t>
            </w:r>
            <w:r>
              <w:rPr>
                <w:rFonts w:ascii="Times New Roman" w:hAnsi="Times New Roman" w:cs="Times New Roman"/>
                <w:szCs w:val="21"/>
              </w:rPr>
              <w:t>《挥发性有机物无组织排放控制标准》</w:t>
            </w:r>
            <w:r>
              <w:rPr>
                <w:rFonts w:ascii="Times New Roman" w:hAnsi="Times New Roman" w:cs="Times New Roman"/>
                <w:szCs w:val="21"/>
              </w:rPr>
              <w:t>(GB37822-2019)</w:t>
            </w:r>
            <w:r>
              <w:rPr>
                <w:rFonts w:ascii="Times New Roman" w:hAnsi="Times New Roman" w:cs="Times New Roman"/>
                <w:szCs w:val="21"/>
              </w:rPr>
              <w:t>表</w:t>
            </w:r>
            <w:r>
              <w:rPr>
                <w:rFonts w:ascii="Times New Roman" w:hAnsi="Times New Roman" w:cs="Times New Roman"/>
                <w:szCs w:val="21"/>
              </w:rPr>
              <w:t>A.1</w:t>
            </w:r>
          </w:p>
        </w:tc>
      </w:tr>
      <w:tr w:rsidR="00C72BBC">
        <w:trPr>
          <w:trHeight w:val="20"/>
          <w:jc w:val="center"/>
        </w:trPr>
        <w:tc>
          <w:tcPr>
            <w:tcW w:w="555"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废水</w:t>
            </w:r>
          </w:p>
        </w:tc>
        <w:tc>
          <w:tcPr>
            <w:tcW w:w="2385" w:type="dxa"/>
            <w:shd w:val="clear" w:color="auto" w:fill="FFFFFF"/>
            <w:vAlign w:val="center"/>
          </w:tcPr>
          <w:p w:rsidR="00C72BBC" w:rsidRDefault="00854968" w:rsidP="00380148">
            <w:pPr>
              <w:jc w:val="center"/>
              <w:rPr>
                <w:rFonts w:ascii="Times New Roman" w:hAnsi="Times New Roman" w:cs="Times New Roman"/>
                <w:szCs w:val="21"/>
              </w:rPr>
            </w:pPr>
            <w:r>
              <w:rPr>
                <w:rFonts w:ascii="Times New Roman" w:hAnsi="Times New Roman" w:cs="Times New Roman" w:hint="eastAsia"/>
                <w:szCs w:val="21"/>
              </w:rPr>
              <w:t>工艺废水、</w:t>
            </w:r>
            <w:r w:rsidR="00380148">
              <w:rPr>
                <w:rFonts w:ascii="Times New Roman" w:hAnsi="Times New Roman" w:cs="Times New Roman" w:hint="eastAsia"/>
                <w:szCs w:val="21"/>
              </w:rPr>
              <w:t>地面清洁水、初期雨水、生活废水</w:t>
            </w:r>
          </w:p>
        </w:tc>
        <w:tc>
          <w:tcPr>
            <w:tcW w:w="1980" w:type="dxa"/>
            <w:shd w:val="clear" w:color="auto" w:fill="FFFFFF"/>
            <w:vAlign w:val="center"/>
          </w:tcPr>
          <w:p w:rsidR="00C72BBC" w:rsidRDefault="00854968" w:rsidP="00167470">
            <w:pPr>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rPr>
              <w:t>、</w:t>
            </w:r>
            <w:r>
              <w:rPr>
                <w:rFonts w:ascii="Times New Roman" w:hAnsi="Times New Roman" w:cs="Times New Roman"/>
                <w:szCs w:val="21"/>
              </w:rPr>
              <w:t>BOD</w:t>
            </w:r>
            <w:r>
              <w:rPr>
                <w:rFonts w:ascii="Times New Roman" w:hAnsi="Times New Roman" w:cs="Times New Roman" w:hint="eastAsia"/>
                <w:szCs w:val="21"/>
                <w:vertAlign w:val="subscript"/>
              </w:rPr>
              <w:t>5</w:t>
            </w:r>
            <w:r>
              <w:rPr>
                <w:rFonts w:ascii="Times New Roman" w:hAnsi="Times New Roman" w:cs="Times New Roman"/>
                <w:szCs w:val="21"/>
              </w:rPr>
              <w:t>、</w:t>
            </w:r>
            <w:r>
              <w:rPr>
                <w:rFonts w:ascii="Times New Roman" w:hAnsi="Times New Roman" w:cs="Times New Roman"/>
                <w:szCs w:val="21"/>
              </w:rPr>
              <w:t>SS</w:t>
            </w:r>
            <w:r>
              <w:rPr>
                <w:rFonts w:ascii="Times New Roman" w:hAnsi="Times New Roman" w:cs="Times New Roman"/>
                <w:szCs w:val="21"/>
              </w:rPr>
              <w:t>、氨氮</w:t>
            </w:r>
          </w:p>
        </w:tc>
        <w:tc>
          <w:tcPr>
            <w:tcW w:w="2550" w:type="dxa"/>
            <w:shd w:val="clear" w:color="auto" w:fill="FFFFFF"/>
            <w:vAlign w:val="center"/>
          </w:tcPr>
          <w:p w:rsidR="00C72BBC" w:rsidRDefault="00167470">
            <w:pPr>
              <w:jc w:val="center"/>
              <w:rPr>
                <w:rFonts w:ascii="Times New Roman" w:hAnsi="Times New Roman" w:cs="Times New Roman"/>
                <w:szCs w:val="21"/>
              </w:rPr>
            </w:pPr>
            <w:r w:rsidRPr="00167470">
              <w:rPr>
                <w:rFonts w:ascii="Times New Roman" w:hAnsi="Times New Roman" w:cs="Times New Roman" w:hint="eastAsia"/>
                <w:szCs w:val="21"/>
              </w:rPr>
              <w:t>芬顿反应</w:t>
            </w:r>
            <w:r w:rsidRPr="00167470">
              <w:rPr>
                <w:rFonts w:ascii="Times New Roman" w:hAnsi="Times New Roman" w:cs="Times New Roman" w:hint="eastAsia"/>
                <w:szCs w:val="21"/>
              </w:rPr>
              <w:t>+</w:t>
            </w:r>
            <w:r w:rsidRPr="00167470">
              <w:rPr>
                <w:rFonts w:ascii="Times New Roman" w:hAnsi="Times New Roman" w:cs="Times New Roman" w:hint="eastAsia"/>
                <w:szCs w:val="21"/>
              </w:rPr>
              <w:t>中和</w:t>
            </w:r>
            <w:r w:rsidRPr="00167470">
              <w:rPr>
                <w:rFonts w:ascii="Times New Roman" w:hAnsi="Times New Roman" w:cs="Times New Roman" w:hint="eastAsia"/>
                <w:szCs w:val="21"/>
              </w:rPr>
              <w:t>+</w:t>
            </w:r>
            <w:r>
              <w:rPr>
                <w:rFonts w:ascii="Times New Roman" w:hAnsi="Times New Roman" w:cs="Times New Roman" w:hint="eastAsia"/>
                <w:szCs w:val="21"/>
              </w:rPr>
              <w:t>絮凝沉淀处理工艺</w:t>
            </w:r>
            <w:r w:rsidRPr="00167470">
              <w:rPr>
                <w:rFonts w:ascii="Times New Roman" w:hAnsi="Times New Roman" w:cs="Times New Roman" w:hint="eastAsia"/>
                <w:szCs w:val="21"/>
              </w:rPr>
              <w:t>和经化粪池处理后的生活污水、循环水站排污水、初期雨水一起排入园区污水管，进入岳阳广华污水处理有限公司（原云溪污水处理厂）进一步处理</w:t>
            </w:r>
          </w:p>
        </w:tc>
        <w:tc>
          <w:tcPr>
            <w:tcW w:w="870"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套</w:t>
            </w:r>
          </w:p>
        </w:tc>
        <w:tc>
          <w:tcPr>
            <w:tcW w:w="2989"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厂区总排口：</w:t>
            </w:r>
          </w:p>
          <w:p w:rsidR="00C72BBC" w:rsidRDefault="00854968">
            <w:pPr>
              <w:jc w:val="center"/>
              <w:rPr>
                <w:rFonts w:ascii="Times New Roman" w:hAnsi="Times New Roman" w:cs="Times New Roman"/>
                <w:szCs w:val="21"/>
              </w:rPr>
            </w:pPr>
            <w:r>
              <w:rPr>
                <w:rFonts w:ascii="Times New Roman" w:hAnsi="Times New Roman" w:cs="Times New Roman"/>
                <w:szCs w:val="21"/>
              </w:rPr>
              <w:t>pH 6~9</w:t>
            </w:r>
          </w:p>
          <w:p w:rsidR="00C72BBC" w:rsidRDefault="00854968">
            <w:pPr>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rPr>
              <w:t>＜</w:t>
            </w:r>
            <w:r>
              <w:rPr>
                <w:rFonts w:ascii="Times New Roman" w:hAnsi="Times New Roman" w:cs="Times New Roman"/>
                <w:szCs w:val="21"/>
              </w:rPr>
              <w:t>1000mg/L</w:t>
            </w:r>
          </w:p>
          <w:p w:rsidR="00C72BBC" w:rsidRDefault="00854968">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r>
              <w:rPr>
                <w:rFonts w:ascii="Times New Roman" w:hAnsi="Times New Roman" w:cs="Times New Roman"/>
                <w:szCs w:val="21"/>
              </w:rPr>
              <w:t>＜</w:t>
            </w:r>
            <w:r>
              <w:rPr>
                <w:rFonts w:ascii="Times New Roman" w:hAnsi="Times New Roman" w:cs="Times New Roman"/>
                <w:szCs w:val="21"/>
              </w:rPr>
              <w:t>300mg/L</w:t>
            </w:r>
          </w:p>
          <w:p w:rsidR="00C72BBC" w:rsidRDefault="00854968">
            <w:pPr>
              <w:jc w:val="center"/>
              <w:rPr>
                <w:rFonts w:ascii="Times New Roman" w:hAnsi="Times New Roman" w:cs="Times New Roman"/>
                <w:szCs w:val="21"/>
              </w:rPr>
            </w:pPr>
            <w:r>
              <w:rPr>
                <w:rFonts w:ascii="Times New Roman" w:hAnsi="Times New Roman" w:cs="Times New Roman"/>
                <w:szCs w:val="21"/>
              </w:rPr>
              <w:t>氨氮</w:t>
            </w:r>
            <w:r>
              <w:rPr>
                <w:rFonts w:ascii="Times New Roman" w:hAnsi="Times New Roman" w:cs="Times New Roman"/>
                <w:kern w:val="0"/>
                <w:szCs w:val="21"/>
              </w:rPr>
              <w:t>＜</w:t>
            </w:r>
            <w:r>
              <w:rPr>
                <w:rFonts w:ascii="Times New Roman" w:hAnsi="Times New Roman" w:cs="Times New Roman"/>
                <w:kern w:val="0"/>
                <w:szCs w:val="21"/>
              </w:rPr>
              <w:t>30mg/L</w:t>
            </w:r>
          </w:p>
          <w:p w:rsidR="00C72BBC" w:rsidRDefault="00854968">
            <w:pPr>
              <w:jc w:val="center"/>
              <w:rPr>
                <w:rFonts w:ascii="Times New Roman" w:hAnsi="Times New Roman" w:cs="Times New Roman"/>
                <w:szCs w:val="21"/>
              </w:rPr>
            </w:pPr>
            <w:r>
              <w:rPr>
                <w:rFonts w:ascii="Times New Roman" w:hAnsi="Times New Roman" w:cs="Times New Roman"/>
                <w:szCs w:val="21"/>
              </w:rPr>
              <w:t>总磷</w:t>
            </w:r>
            <w:r>
              <w:rPr>
                <w:rFonts w:ascii="Times New Roman" w:hAnsi="Times New Roman" w:cs="Times New Roman"/>
                <w:kern w:val="0"/>
                <w:szCs w:val="21"/>
              </w:rPr>
              <w:t>＜</w:t>
            </w:r>
            <w:r>
              <w:rPr>
                <w:rFonts w:ascii="Times New Roman" w:hAnsi="Times New Roman" w:cs="Times New Roman"/>
                <w:kern w:val="0"/>
                <w:szCs w:val="21"/>
              </w:rPr>
              <w:t>3.0mg/L</w:t>
            </w:r>
          </w:p>
          <w:p w:rsidR="00C72BBC" w:rsidRDefault="00854968">
            <w:pPr>
              <w:jc w:val="center"/>
              <w:rPr>
                <w:rFonts w:ascii="Times New Roman" w:hAnsi="Times New Roman" w:cs="Times New Roman"/>
                <w:szCs w:val="21"/>
              </w:rPr>
            </w:pPr>
            <w:r>
              <w:rPr>
                <w:rFonts w:ascii="Times New Roman" w:hAnsi="Times New Roman" w:cs="Times New Roman"/>
                <w:szCs w:val="21"/>
              </w:rPr>
              <w:t>悬浮物＜</w:t>
            </w:r>
            <w:r>
              <w:rPr>
                <w:rFonts w:ascii="Times New Roman" w:hAnsi="Times New Roman" w:cs="Times New Roman"/>
                <w:szCs w:val="21"/>
              </w:rPr>
              <w:t>400</w:t>
            </w:r>
            <w:r>
              <w:rPr>
                <w:rFonts w:ascii="Times New Roman" w:hAnsi="Times New Roman" w:cs="Times New Roman"/>
                <w:kern w:val="0"/>
                <w:szCs w:val="21"/>
              </w:rPr>
              <w:t>mg/L</w:t>
            </w:r>
          </w:p>
        </w:tc>
        <w:tc>
          <w:tcPr>
            <w:tcW w:w="2606"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《石油化学工业污染物排放标准》</w:t>
            </w:r>
            <w:r>
              <w:rPr>
                <w:rFonts w:ascii="Times New Roman" w:hAnsi="Times New Roman" w:cs="Times New Roman"/>
                <w:szCs w:val="21"/>
              </w:rPr>
              <w:t>(GB31571-2015)</w:t>
            </w:r>
            <w:r>
              <w:rPr>
                <w:rFonts w:ascii="Times New Roman" w:hAnsi="Times New Roman" w:cs="Times New Roman"/>
                <w:szCs w:val="21"/>
              </w:rPr>
              <w:t>中表</w:t>
            </w:r>
            <w:r>
              <w:rPr>
                <w:rFonts w:ascii="Times New Roman" w:hAnsi="Times New Roman" w:cs="Times New Roman"/>
                <w:szCs w:val="21"/>
              </w:rPr>
              <w:t>1</w:t>
            </w:r>
            <w:r>
              <w:rPr>
                <w:rFonts w:ascii="Times New Roman" w:hAnsi="Times New Roman" w:cs="Times New Roman"/>
                <w:szCs w:val="21"/>
              </w:rPr>
              <w:t>间接排放标准和岳阳广华污水处理有限公司进水水质标准</w:t>
            </w:r>
          </w:p>
        </w:tc>
      </w:tr>
      <w:tr w:rsidR="00C72BBC">
        <w:trPr>
          <w:trHeight w:val="20"/>
          <w:jc w:val="center"/>
        </w:trPr>
        <w:tc>
          <w:tcPr>
            <w:tcW w:w="555"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噪声</w:t>
            </w:r>
          </w:p>
        </w:tc>
        <w:tc>
          <w:tcPr>
            <w:tcW w:w="2385"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机械设备、空压机、风机</w:t>
            </w:r>
            <w:r>
              <w:rPr>
                <w:rFonts w:ascii="Times New Roman" w:hAnsi="Times New Roman" w:cs="Times New Roman"/>
                <w:szCs w:val="21"/>
              </w:rPr>
              <w:t xml:space="preserve"> </w:t>
            </w:r>
            <w:r>
              <w:rPr>
                <w:rFonts w:ascii="Times New Roman" w:hAnsi="Times New Roman" w:cs="Times New Roman"/>
                <w:szCs w:val="21"/>
              </w:rPr>
              <w:t>类、泵类等</w:t>
            </w:r>
          </w:p>
        </w:tc>
        <w:tc>
          <w:tcPr>
            <w:tcW w:w="1980"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噪声</w:t>
            </w:r>
          </w:p>
        </w:tc>
        <w:tc>
          <w:tcPr>
            <w:tcW w:w="2550"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厂房隔声、基础减振、消声</w:t>
            </w:r>
            <w:r>
              <w:rPr>
                <w:rFonts w:ascii="Times New Roman" w:hAnsi="Times New Roman" w:cs="Times New Roman"/>
                <w:szCs w:val="21"/>
              </w:rPr>
              <w:t xml:space="preserve"> </w:t>
            </w:r>
            <w:r>
              <w:rPr>
                <w:rFonts w:ascii="Times New Roman" w:hAnsi="Times New Roman" w:cs="Times New Roman"/>
                <w:szCs w:val="21"/>
              </w:rPr>
              <w:t>等</w:t>
            </w:r>
          </w:p>
        </w:tc>
        <w:tc>
          <w:tcPr>
            <w:tcW w:w="870"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w:t>
            </w:r>
          </w:p>
        </w:tc>
        <w:tc>
          <w:tcPr>
            <w:tcW w:w="2989"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昼间</w:t>
            </w:r>
            <w:r>
              <w:rPr>
                <w:rFonts w:ascii="Times New Roman" w:hAnsi="Times New Roman" w:cs="Times New Roman"/>
                <w:kern w:val="0"/>
                <w:szCs w:val="21"/>
              </w:rPr>
              <w:t>≤</w:t>
            </w:r>
            <w:r>
              <w:rPr>
                <w:rFonts w:ascii="Times New Roman" w:hAnsi="Times New Roman" w:cs="Times New Roman"/>
                <w:szCs w:val="21"/>
              </w:rPr>
              <w:t>65dB(A)</w:t>
            </w:r>
          </w:p>
          <w:p w:rsidR="00C72BBC" w:rsidRDefault="00854968">
            <w:pPr>
              <w:jc w:val="center"/>
              <w:rPr>
                <w:rFonts w:ascii="Times New Roman" w:hAnsi="Times New Roman" w:cs="Times New Roman"/>
                <w:szCs w:val="21"/>
              </w:rPr>
            </w:pPr>
            <w:r>
              <w:rPr>
                <w:rFonts w:ascii="Times New Roman" w:hAnsi="Times New Roman" w:cs="Times New Roman"/>
                <w:szCs w:val="21"/>
              </w:rPr>
              <w:t>夜间</w:t>
            </w:r>
            <w:r>
              <w:rPr>
                <w:rFonts w:ascii="Times New Roman" w:hAnsi="Times New Roman" w:cs="Times New Roman"/>
                <w:kern w:val="0"/>
                <w:szCs w:val="21"/>
              </w:rPr>
              <w:t>≤55</w:t>
            </w:r>
            <w:r>
              <w:rPr>
                <w:rFonts w:ascii="Times New Roman" w:hAnsi="Times New Roman" w:cs="Times New Roman"/>
                <w:szCs w:val="21"/>
              </w:rPr>
              <w:t>dB(A)</w:t>
            </w:r>
          </w:p>
        </w:tc>
        <w:tc>
          <w:tcPr>
            <w:tcW w:w="2606" w:type="dxa"/>
            <w:shd w:val="clear" w:color="auto" w:fill="FFFFFF"/>
            <w:vAlign w:val="center"/>
          </w:tcPr>
          <w:p w:rsidR="00C72BBC" w:rsidRDefault="00854968">
            <w:pPr>
              <w:jc w:val="center"/>
              <w:rPr>
                <w:rFonts w:ascii="Times New Roman" w:hAnsi="Times New Roman" w:cs="Times New Roman"/>
                <w:szCs w:val="21"/>
              </w:rPr>
            </w:pP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 xml:space="preserve"> </w:t>
            </w:r>
            <w:r>
              <w:rPr>
                <w:rFonts w:ascii="Times New Roman" w:hAnsi="Times New Roman" w:cs="Times New Roman"/>
                <w:szCs w:val="21"/>
              </w:rPr>
              <w:lastRenderedPageBreak/>
              <w:t>3</w:t>
            </w:r>
            <w:r>
              <w:rPr>
                <w:rFonts w:ascii="Times New Roman" w:hAnsi="Times New Roman" w:cs="Times New Roman"/>
                <w:szCs w:val="21"/>
              </w:rPr>
              <w:t>类标准</w:t>
            </w:r>
          </w:p>
        </w:tc>
      </w:tr>
      <w:tr w:rsidR="00C51071">
        <w:trPr>
          <w:trHeight w:val="20"/>
          <w:jc w:val="center"/>
        </w:trPr>
        <w:tc>
          <w:tcPr>
            <w:tcW w:w="555" w:type="dxa"/>
            <w:shd w:val="clear" w:color="auto" w:fill="FFFFFF"/>
            <w:vAlign w:val="center"/>
          </w:tcPr>
          <w:p w:rsidR="00C51071" w:rsidRDefault="00C51071">
            <w:pPr>
              <w:jc w:val="center"/>
              <w:rPr>
                <w:rFonts w:ascii="Times New Roman" w:hAnsi="Times New Roman" w:cs="Times New Roman"/>
                <w:szCs w:val="21"/>
              </w:rPr>
            </w:pPr>
            <w:r>
              <w:rPr>
                <w:rFonts w:ascii="Times New Roman" w:hAnsi="Times New Roman" w:cs="Times New Roman"/>
                <w:szCs w:val="21"/>
              </w:rPr>
              <w:lastRenderedPageBreak/>
              <w:t>固废</w:t>
            </w:r>
          </w:p>
        </w:tc>
        <w:tc>
          <w:tcPr>
            <w:tcW w:w="2385" w:type="dxa"/>
            <w:shd w:val="clear" w:color="auto" w:fill="FFFFFF"/>
            <w:vAlign w:val="center"/>
          </w:tcPr>
          <w:p w:rsidR="00C51071" w:rsidRDefault="00C51071" w:rsidP="00E90851">
            <w:pPr>
              <w:jc w:val="center"/>
              <w:rPr>
                <w:rFonts w:ascii="Times New Roman" w:hAnsi="Times New Roman" w:cs="Times New Roman"/>
                <w:szCs w:val="21"/>
              </w:rPr>
            </w:pPr>
            <w:r>
              <w:rPr>
                <w:rFonts w:ascii="Times New Roman" w:hAnsi="Times New Roman" w:cs="Times New Roman"/>
                <w:szCs w:val="21"/>
              </w:rPr>
              <w:t>危险废物</w:t>
            </w:r>
          </w:p>
        </w:tc>
        <w:tc>
          <w:tcPr>
            <w:tcW w:w="1980" w:type="dxa"/>
            <w:shd w:val="clear" w:color="auto" w:fill="FFFFFF"/>
            <w:vAlign w:val="center"/>
          </w:tcPr>
          <w:p w:rsidR="00C51071" w:rsidRDefault="00C51071" w:rsidP="00E90851">
            <w:pPr>
              <w:jc w:val="center"/>
              <w:rPr>
                <w:rFonts w:ascii="Times New Roman" w:hAnsi="Times New Roman" w:cs="Times New Roman"/>
                <w:szCs w:val="21"/>
              </w:rPr>
            </w:pPr>
            <w:r>
              <w:rPr>
                <w:rFonts w:ascii="Times New Roman" w:hAnsi="Times New Roman" w:cs="Times New Roman" w:hint="eastAsia"/>
                <w:szCs w:val="21"/>
              </w:rPr>
              <w:t>废活性炭、废机油</w:t>
            </w:r>
          </w:p>
        </w:tc>
        <w:tc>
          <w:tcPr>
            <w:tcW w:w="2550" w:type="dxa"/>
            <w:shd w:val="clear" w:color="auto" w:fill="FFFFFF"/>
            <w:vAlign w:val="center"/>
          </w:tcPr>
          <w:p w:rsidR="00C51071" w:rsidRDefault="00C51071" w:rsidP="00E90851">
            <w:pPr>
              <w:jc w:val="center"/>
              <w:rPr>
                <w:rFonts w:ascii="Times New Roman" w:hAnsi="Times New Roman" w:cs="Times New Roman"/>
                <w:szCs w:val="21"/>
              </w:rPr>
            </w:pPr>
            <w:r>
              <w:rPr>
                <w:rFonts w:ascii="Times New Roman" w:hAnsi="Times New Roman" w:cs="Times New Roman"/>
                <w:szCs w:val="21"/>
              </w:rPr>
              <w:t>暂存于厂区内危废暂存间，</w:t>
            </w:r>
            <w:r>
              <w:rPr>
                <w:rFonts w:ascii="Times New Roman" w:hAnsi="Times New Roman" w:cs="Times New Roman"/>
                <w:szCs w:val="21"/>
              </w:rPr>
              <w:t xml:space="preserve"> </w:t>
            </w:r>
            <w:r>
              <w:rPr>
                <w:rFonts w:ascii="Times New Roman" w:hAnsi="Times New Roman" w:cs="Times New Roman"/>
                <w:szCs w:val="21"/>
              </w:rPr>
              <w:t>委托有资质的单位处理</w:t>
            </w:r>
          </w:p>
        </w:tc>
        <w:tc>
          <w:tcPr>
            <w:tcW w:w="870" w:type="dxa"/>
            <w:shd w:val="clear" w:color="auto" w:fill="FFFFFF"/>
            <w:vAlign w:val="center"/>
          </w:tcPr>
          <w:p w:rsidR="00C51071" w:rsidRDefault="00C51071" w:rsidP="00E90851">
            <w:pPr>
              <w:jc w:val="center"/>
              <w:rPr>
                <w:rFonts w:ascii="Times New Roman" w:hAnsi="Times New Roman" w:cs="Times New Roman"/>
                <w:szCs w:val="21"/>
              </w:rPr>
            </w:pPr>
            <w:r>
              <w:rPr>
                <w:rFonts w:ascii="Times New Roman" w:hAnsi="Times New Roman" w:cs="Times New Roman"/>
                <w:szCs w:val="21"/>
              </w:rPr>
              <w:t>/</w:t>
            </w:r>
          </w:p>
        </w:tc>
        <w:tc>
          <w:tcPr>
            <w:tcW w:w="5595" w:type="dxa"/>
            <w:gridSpan w:val="2"/>
            <w:shd w:val="clear" w:color="auto" w:fill="FFFFFF"/>
            <w:vAlign w:val="center"/>
          </w:tcPr>
          <w:p w:rsidR="00C51071" w:rsidRDefault="00C51071" w:rsidP="00E90851">
            <w:pPr>
              <w:jc w:val="center"/>
              <w:rPr>
                <w:rFonts w:ascii="Times New Roman" w:hAnsi="Times New Roman" w:cs="Times New Roman"/>
                <w:szCs w:val="21"/>
              </w:rPr>
            </w:pPr>
            <w:r>
              <w:rPr>
                <w:rFonts w:ascii="Times New Roman" w:hAnsi="Times New Roman" w:cs="Times New Roman"/>
                <w:szCs w:val="21"/>
              </w:rPr>
              <w:t>《危险废物贮存污染控制标准》（</w:t>
            </w:r>
            <w:r>
              <w:rPr>
                <w:rFonts w:ascii="Times New Roman" w:hAnsi="Times New Roman" w:cs="Times New Roman"/>
                <w:szCs w:val="21"/>
              </w:rPr>
              <w:t>GB18597-2001</w:t>
            </w:r>
            <w:r>
              <w:rPr>
                <w:rFonts w:ascii="Times New Roman" w:hAnsi="Times New Roman" w:cs="Times New Roman"/>
                <w:szCs w:val="21"/>
              </w:rPr>
              <w:t>）及</w:t>
            </w:r>
            <w:r>
              <w:rPr>
                <w:rFonts w:ascii="Times New Roman" w:hAnsi="Times New Roman" w:cs="Times New Roman"/>
                <w:szCs w:val="21"/>
              </w:rPr>
              <w:t>2013</w:t>
            </w:r>
            <w:r>
              <w:rPr>
                <w:rFonts w:ascii="Times New Roman" w:hAnsi="Times New Roman" w:cs="Times New Roman"/>
                <w:szCs w:val="21"/>
              </w:rPr>
              <w:t>年修改单（公告</w:t>
            </w:r>
            <w:r>
              <w:rPr>
                <w:rFonts w:ascii="Times New Roman" w:hAnsi="Times New Roman" w:cs="Times New Roman"/>
                <w:szCs w:val="21"/>
              </w:rPr>
              <w:t>2013</w:t>
            </w:r>
            <w:r>
              <w:rPr>
                <w:rFonts w:ascii="Times New Roman" w:hAnsi="Times New Roman" w:cs="Times New Roman"/>
                <w:szCs w:val="21"/>
              </w:rPr>
              <w:t>年第</w:t>
            </w:r>
            <w:r>
              <w:rPr>
                <w:rFonts w:ascii="Times New Roman" w:hAnsi="Times New Roman" w:cs="Times New Roman"/>
                <w:szCs w:val="21"/>
              </w:rPr>
              <w:t>36</w:t>
            </w:r>
            <w:r>
              <w:rPr>
                <w:rFonts w:ascii="Times New Roman" w:hAnsi="Times New Roman" w:cs="Times New Roman"/>
                <w:szCs w:val="21"/>
              </w:rPr>
              <w:t>号）</w:t>
            </w:r>
          </w:p>
        </w:tc>
      </w:tr>
      <w:tr w:rsidR="00C51071">
        <w:trPr>
          <w:trHeight w:val="20"/>
          <w:jc w:val="center"/>
        </w:trPr>
        <w:tc>
          <w:tcPr>
            <w:tcW w:w="555" w:type="dxa"/>
            <w:vMerge w:val="restart"/>
            <w:shd w:val="clear" w:color="auto" w:fill="FFFFFF"/>
            <w:vAlign w:val="center"/>
          </w:tcPr>
          <w:p w:rsidR="00C51071" w:rsidRDefault="00C51071">
            <w:pPr>
              <w:jc w:val="center"/>
              <w:rPr>
                <w:rFonts w:ascii="Times New Roman" w:hAnsi="Times New Roman" w:cs="Times New Roman"/>
                <w:szCs w:val="21"/>
              </w:rPr>
            </w:pPr>
            <w:r>
              <w:rPr>
                <w:rFonts w:ascii="Times New Roman" w:hAnsi="Times New Roman" w:cs="Times New Roman"/>
                <w:szCs w:val="21"/>
              </w:rPr>
              <w:t>防渗</w:t>
            </w:r>
          </w:p>
        </w:tc>
        <w:tc>
          <w:tcPr>
            <w:tcW w:w="4365" w:type="dxa"/>
            <w:gridSpan w:val="2"/>
            <w:shd w:val="clear" w:color="auto" w:fill="FFFFFF"/>
            <w:vAlign w:val="center"/>
          </w:tcPr>
          <w:p w:rsidR="00C51071" w:rsidRDefault="00C51071">
            <w:pPr>
              <w:pStyle w:val="Other10"/>
              <w:spacing w:line="300" w:lineRule="exact"/>
              <w:ind w:firstLine="0"/>
              <w:jc w:val="center"/>
              <w:rPr>
                <w:rFonts w:ascii="Times New Roman" w:hAnsi="Times New Roman" w:cs="Times New Roman"/>
                <w:szCs w:val="21"/>
              </w:rPr>
            </w:pPr>
            <w:r>
              <w:rPr>
                <w:rFonts w:ascii="Times New Roman" w:hAnsi="Times New Roman" w:cs="Times New Roman"/>
                <w:color w:val="000000"/>
                <w:szCs w:val="21"/>
              </w:rPr>
              <w:t>主装置区、</w:t>
            </w:r>
            <w:r>
              <w:rPr>
                <w:rFonts w:ascii="Times New Roman" w:hAnsi="Times New Roman" w:cs="Times New Roman"/>
                <w:color w:val="000000"/>
                <w:szCs w:val="21"/>
                <w:lang w:eastAsia="zh-CN"/>
              </w:rPr>
              <w:t>罐区</w:t>
            </w:r>
            <w:r>
              <w:rPr>
                <w:rFonts w:ascii="Times New Roman" w:hAnsi="Times New Roman" w:cs="Times New Roman"/>
                <w:color w:val="000000"/>
                <w:szCs w:val="21"/>
              </w:rPr>
              <w:t>、污水站、事故池、危废暂存间等重点防渗区</w:t>
            </w:r>
          </w:p>
        </w:tc>
        <w:tc>
          <w:tcPr>
            <w:tcW w:w="2550" w:type="dxa"/>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lang w:val="en-US" w:eastAsia="zh-CN" w:bidi="en-US"/>
              </w:rPr>
              <w:t>HDPE</w:t>
            </w:r>
            <w:r>
              <w:rPr>
                <w:rFonts w:ascii="Times New Roman" w:hAnsi="Times New Roman" w:cs="Times New Roman"/>
                <w:szCs w:val="21"/>
              </w:rPr>
              <w:t>膜</w:t>
            </w:r>
            <w:r>
              <w:rPr>
                <w:rFonts w:ascii="Times New Roman" w:hAnsi="Times New Roman" w:cs="Times New Roman"/>
                <w:szCs w:val="21"/>
                <w:lang w:eastAsia="zh-CN"/>
              </w:rPr>
              <w:t>+</w:t>
            </w:r>
            <w:r>
              <w:rPr>
                <w:rFonts w:ascii="Times New Roman" w:hAnsi="Times New Roman" w:cs="Times New Roman"/>
                <w:szCs w:val="21"/>
                <w:lang w:eastAsia="zh-CN"/>
              </w:rPr>
              <w:t>抗</w:t>
            </w:r>
            <w:r>
              <w:rPr>
                <w:rFonts w:ascii="Times New Roman" w:hAnsi="Times New Roman" w:cs="Times New Roman"/>
                <w:szCs w:val="21"/>
              </w:rPr>
              <w:t>渗混凝土</w:t>
            </w:r>
          </w:p>
        </w:tc>
        <w:tc>
          <w:tcPr>
            <w:tcW w:w="870" w:type="dxa"/>
            <w:shd w:val="clear" w:color="auto" w:fill="FFFFFF"/>
            <w:vAlign w:val="center"/>
          </w:tcPr>
          <w:p w:rsidR="00C51071" w:rsidRDefault="00C51071">
            <w:pPr>
              <w:pStyle w:val="Other10"/>
              <w:spacing w:line="180" w:lineRule="auto"/>
              <w:ind w:firstLine="0"/>
              <w:jc w:val="center"/>
              <w:rPr>
                <w:rFonts w:ascii="Times New Roman" w:hAnsi="Times New Roman" w:cs="Times New Roman"/>
                <w:szCs w:val="21"/>
                <w:lang w:eastAsia="zh-CN"/>
              </w:rPr>
            </w:pPr>
            <w:r>
              <w:rPr>
                <w:rFonts w:ascii="Times New Roman" w:hAnsi="Times New Roman" w:cs="Times New Roman" w:hint="eastAsia"/>
                <w:color w:val="000000"/>
                <w:szCs w:val="21"/>
                <w:lang w:eastAsia="zh-CN"/>
              </w:rPr>
              <w:t>/</w:t>
            </w:r>
          </w:p>
        </w:tc>
        <w:tc>
          <w:tcPr>
            <w:tcW w:w="5595" w:type="dxa"/>
            <w:gridSpan w:val="2"/>
            <w:shd w:val="clear" w:color="auto" w:fill="FFFFFF"/>
            <w:vAlign w:val="center"/>
          </w:tcPr>
          <w:p w:rsidR="00C51071" w:rsidRDefault="00C51071">
            <w:pPr>
              <w:pStyle w:val="Other10"/>
              <w:spacing w:line="330" w:lineRule="exact"/>
              <w:ind w:firstLine="0"/>
              <w:jc w:val="center"/>
              <w:rPr>
                <w:rFonts w:ascii="Times New Roman" w:hAnsi="Times New Roman" w:cs="Times New Roman"/>
                <w:szCs w:val="21"/>
              </w:rPr>
            </w:pPr>
            <w:r>
              <w:rPr>
                <w:rFonts w:ascii="Times New Roman" w:hAnsi="Times New Roman" w:cs="Times New Roman"/>
                <w:color w:val="000000"/>
                <w:szCs w:val="21"/>
              </w:rPr>
              <w:t>不低于</w:t>
            </w:r>
            <w:r>
              <w:rPr>
                <w:rFonts w:ascii="Times New Roman" w:hAnsi="Times New Roman" w:cs="Times New Roman"/>
                <w:color w:val="000000"/>
                <w:szCs w:val="21"/>
                <w:lang w:val="en-US" w:eastAsia="zh-CN" w:bidi="en-US"/>
              </w:rPr>
              <w:t>6.0m</w:t>
            </w:r>
            <w:r>
              <w:rPr>
                <w:rFonts w:ascii="Times New Roman" w:hAnsi="Times New Roman" w:cs="Times New Roman"/>
                <w:color w:val="000000"/>
                <w:szCs w:val="21"/>
              </w:rPr>
              <w:t>厚渗透系数为</w:t>
            </w:r>
            <w:r>
              <w:rPr>
                <w:rFonts w:ascii="Times New Roman" w:hAnsi="Times New Roman" w:cs="Times New Roman"/>
                <w:color w:val="000000"/>
                <w:szCs w:val="21"/>
                <w:lang w:val="en-US" w:eastAsia="zh-CN" w:bidi="en-US"/>
              </w:rPr>
              <w:t>l.</w:t>
            </w:r>
            <w:r>
              <w:rPr>
                <w:rFonts w:ascii="Times New Roman" w:hAnsi="Times New Roman" w:cs="Times New Roman" w:hint="eastAsia"/>
                <w:color w:val="000000"/>
                <w:szCs w:val="21"/>
                <w:lang w:val="en-US" w:eastAsia="zh-CN" w:bidi="en-US"/>
              </w:rPr>
              <w:t>0</w:t>
            </w:r>
            <w:r>
              <w:rPr>
                <w:rFonts w:ascii="Times New Roman" w:hAnsi="Times New Roman" w:cs="Times New Roman"/>
                <w:color w:val="000000"/>
                <w:szCs w:val="21"/>
                <w:lang w:val="en-US" w:eastAsia="zh-CN" w:bidi="en-US"/>
              </w:rPr>
              <w:t>×l</w:t>
            </w:r>
            <w:r>
              <w:rPr>
                <w:rFonts w:ascii="Times New Roman" w:hAnsi="Times New Roman" w:cs="Times New Roman" w:hint="eastAsia"/>
                <w:color w:val="000000"/>
                <w:szCs w:val="21"/>
                <w:lang w:val="en-US" w:eastAsia="zh-CN" w:bidi="en-US"/>
              </w:rPr>
              <w:t>0</w:t>
            </w:r>
            <w:r>
              <w:rPr>
                <w:rFonts w:ascii="Times New Roman" w:hAnsi="Times New Roman" w:cs="Times New Roman"/>
                <w:color w:val="000000"/>
                <w:szCs w:val="21"/>
                <w:vertAlign w:val="superscript"/>
                <w:lang w:val="en-US" w:eastAsia="zh-CN" w:bidi="en-US"/>
              </w:rPr>
              <w:t>-7</w:t>
            </w:r>
            <w:r>
              <w:rPr>
                <w:rFonts w:ascii="Times New Roman" w:hAnsi="Times New Roman" w:cs="Times New Roman"/>
                <w:color w:val="000000"/>
                <w:szCs w:val="21"/>
                <w:lang w:val="en-US" w:eastAsia="zh-CN" w:bidi="en-US"/>
              </w:rPr>
              <w:t>cm/s</w:t>
            </w:r>
            <w:r>
              <w:rPr>
                <w:rFonts w:ascii="Times New Roman" w:hAnsi="Times New Roman" w:cs="Times New Roman"/>
                <w:color w:val="000000"/>
                <w:szCs w:val="21"/>
              </w:rPr>
              <w:t>的黏土层防渗性能要</w:t>
            </w:r>
            <w:r>
              <w:rPr>
                <w:rFonts w:ascii="Times New Roman" w:hAnsi="Times New Roman" w:cs="Times New Roman"/>
                <w:color w:val="000000"/>
                <w:szCs w:val="21"/>
              </w:rPr>
              <w:t xml:space="preserve"> </w:t>
            </w:r>
            <w:r>
              <w:rPr>
                <w:rFonts w:ascii="Times New Roman" w:hAnsi="Times New Roman" w:cs="Times New Roman"/>
                <w:color w:val="000000"/>
                <w:szCs w:val="21"/>
              </w:rPr>
              <w:t>求</w:t>
            </w:r>
          </w:p>
        </w:tc>
      </w:tr>
      <w:tr w:rsidR="00C51071">
        <w:trPr>
          <w:trHeight w:val="20"/>
          <w:jc w:val="center"/>
        </w:trPr>
        <w:tc>
          <w:tcPr>
            <w:tcW w:w="555" w:type="dxa"/>
            <w:vMerge/>
            <w:shd w:val="clear" w:color="auto" w:fill="FFFFFF"/>
            <w:vAlign w:val="center"/>
          </w:tcPr>
          <w:p w:rsidR="00C51071" w:rsidRDefault="00C51071">
            <w:pPr>
              <w:jc w:val="center"/>
              <w:rPr>
                <w:rFonts w:ascii="Times New Roman" w:hAnsi="Times New Roman" w:cs="Times New Roman"/>
                <w:szCs w:val="21"/>
              </w:rPr>
            </w:pPr>
          </w:p>
        </w:tc>
        <w:tc>
          <w:tcPr>
            <w:tcW w:w="4365" w:type="dxa"/>
            <w:gridSpan w:val="2"/>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color w:val="000000"/>
                <w:szCs w:val="21"/>
              </w:rPr>
              <w:t>仓库、循环水系统等一般防渗区</w:t>
            </w:r>
          </w:p>
        </w:tc>
        <w:tc>
          <w:tcPr>
            <w:tcW w:w="2550" w:type="dxa"/>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color w:val="000000"/>
                <w:szCs w:val="21"/>
              </w:rPr>
              <w:t>钢筋混凝土防腐、防渗</w:t>
            </w:r>
          </w:p>
        </w:tc>
        <w:tc>
          <w:tcPr>
            <w:tcW w:w="870" w:type="dxa"/>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color w:val="000000"/>
                <w:szCs w:val="21"/>
              </w:rPr>
              <w:t>/</w:t>
            </w:r>
          </w:p>
        </w:tc>
        <w:tc>
          <w:tcPr>
            <w:tcW w:w="5595" w:type="dxa"/>
            <w:gridSpan w:val="2"/>
            <w:shd w:val="clear" w:color="auto" w:fill="FFFFFF"/>
            <w:vAlign w:val="center"/>
          </w:tcPr>
          <w:p w:rsidR="00C51071" w:rsidRDefault="00C51071">
            <w:pPr>
              <w:pStyle w:val="Other10"/>
              <w:spacing w:line="330" w:lineRule="exact"/>
              <w:ind w:firstLine="0"/>
              <w:jc w:val="center"/>
              <w:rPr>
                <w:rFonts w:ascii="Times New Roman" w:hAnsi="Times New Roman" w:cs="Times New Roman"/>
                <w:szCs w:val="21"/>
              </w:rPr>
            </w:pPr>
            <w:r>
              <w:rPr>
                <w:rFonts w:ascii="Times New Roman" w:hAnsi="Times New Roman" w:cs="Times New Roman"/>
                <w:color w:val="000000"/>
                <w:szCs w:val="21"/>
              </w:rPr>
              <w:t>不低于</w:t>
            </w:r>
            <w:r>
              <w:rPr>
                <w:rFonts w:ascii="Times New Roman" w:hAnsi="Times New Roman" w:cs="Times New Roman"/>
                <w:color w:val="000000"/>
                <w:szCs w:val="21"/>
                <w:lang w:val="en-US" w:eastAsia="zh-CN" w:bidi="en-US"/>
              </w:rPr>
              <w:t>1.5m</w:t>
            </w:r>
            <w:r>
              <w:rPr>
                <w:rFonts w:ascii="Times New Roman" w:hAnsi="Times New Roman" w:cs="Times New Roman"/>
                <w:color w:val="000000"/>
                <w:szCs w:val="21"/>
              </w:rPr>
              <w:t>厚渗透系数为</w:t>
            </w:r>
            <w:r>
              <w:rPr>
                <w:rFonts w:ascii="Times New Roman" w:hAnsi="Times New Roman" w:cs="Times New Roman"/>
                <w:color w:val="000000"/>
                <w:szCs w:val="21"/>
                <w:lang w:val="en-US" w:eastAsia="zh-CN" w:bidi="en-US"/>
              </w:rPr>
              <w:t>1.0×</w:t>
            </w:r>
            <w:r>
              <w:rPr>
                <w:rFonts w:ascii="Times New Roman" w:hAnsi="Times New Roman" w:cs="Times New Roman" w:hint="eastAsia"/>
                <w:color w:val="000000"/>
                <w:szCs w:val="21"/>
                <w:lang w:val="en-US" w:eastAsia="zh-CN" w:bidi="en-US"/>
              </w:rPr>
              <w:t>10</w:t>
            </w:r>
            <w:r>
              <w:rPr>
                <w:rFonts w:ascii="Times New Roman" w:hAnsi="Times New Roman" w:cs="Times New Roman"/>
                <w:color w:val="000000"/>
                <w:szCs w:val="21"/>
                <w:vertAlign w:val="superscript"/>
                <w:lang w:val="en-US" w:eastAsia="zh-CN" w:bidi="en-US"/>
              </w:rPr>
              <w:t>-7</w:t>
            </w:r>
            <w:r>
              <w:rPr>
                <w:rFonts w:ascii="Times New Roman" w:hAnsi="Times New Roman" w:cs="Times New Roman"/>
                <w:color w:val="000000"/>
                <w:szCs w:val="21"/>
                <w:lang w:val="en-US" w:eastAsia="zh-CN" w:bidi="en-US"/>
              </w:rPr>
              <w:t>cm/s</w:t>
            </w:r>
            <w:r>
              <w:rPr>
                <w:rFonts w:ascii="Times New Roman" w:hAnsi="Times New Roman" w:cs="Times New Roman"/>
                <w:color w:val="000000"/>
                <w:szCs w:val="21"/>
              </w:rPr>
              <w:t>的黏土层防渗性能要</w:t>
            </w:r>
            <w:r>
              <w:rPr>
                <w:rFonts w:ascii="Times New Roman" w:hAnsi="Times New Roman" w:cs="Times New Roman"/>
                <w:color w:val="000000"/>
                <w:szCs w:val="21"/>
              </w:rPr>
              <w:t xml:space="preserve"> </w:t>
            </w:r>
            <w:r>
              <w:rPr>
                <w:rFonts w:ascii="Times New Roman" w:hAnsi="Times New Roman" w:cs="Times New Roman"/>
                <w:color w:val="000000"/>
                <w:szCs w:val="21"/>
              </w:rPr>
              <w:t>求</w:t>
            </w:r>
          </w:p>
        </w:tc>
      </w:tr>
      <w:tr w:rsidR="00C51071">
        <w:trPr>
          <w:trHeight w:val="20"/>
          <w:jc w:val="center"/>
        </w:trPr>
        <w:tc>
          <w:tcPr>
            <w:tcW w:w="555" w:type="dxa"/>
            <w:vMerge/>
            <w:shd w:val="clear" w:color="auto" w:fill="FFFFFF"/>
            <w:vAlign w:val="center"/>
          </w:tcPr>
          <w:p w:rsidR="00C51071" w:rsidRDefault="00C51071">
            <w:pPr>
              <w:jc w:val="center"/>
              <w:rPr>
                <w:rFonts w:ascii="Times New Roman" w:hAnsi="Times New Roman" w:cs="Times New Roman"/>
                <w:szCs w:val="21"/>
              </w:rPr>
            </w:pPr>
          </w:p>
        </w:tc>
        <w:tc>
          <w:tcPr>
            <w:tcW w:w="4365" w:type="dxa"/>
            <w:gridSpan w:val="2"/>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color w:val="000000"/>
                <w:szCs w:val="21"/>
              </w:rPr>
              <w:t>中控楼、变配电间等非污染区</w:t>
            </w:r>
          </w:p>
        </w:tc>
        <w:tc>
          <w:tcPr>
            <w:tcW w:w="2550" w:type="dxa"/>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color w:val="000000"/>
                <w:szCs w:val="21"/>
              </w:rPr>
              <w:t>普通水泥防渗</w:t>
            </w:r>
          </w:p>
        </w:tc>
        <w:tc>
          <w:tcPr>
            <w:tcW w:w="870" w:type="dxa"/>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color w:val="000000"/>
                <w:szCs w:val="21"/>
              </w:rPr>
              <w:t>/</w:t>
            </w:r>
          </w:p>
        </w:tc>
        <w:tc>
          <w:tcPr>
            <w:tcW w:w="5595" w:type="dxa"/>
            <w:gridSpan w:val="2"/>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color w:val="000000"/>
                <w:szCs w:val="21"/>
              </w:rPr>
              <w:t>/</w:t>
            </w:r>
          </w:p>
        </w:tc>
      </w:tr>
      <w:tr w:rsidR="00C51071">
        <w:trPr>
          <w:trHeight w:val="20"/>
          <w:jc w:val="center"/>
        </w:trPr>
        <w:tc>
          <w:tcPr>
            <w:tcW w:w="555" w:type="dxa"/>
            <w:vMerge w:val="restart"/>
            <w:shd w:val="clear" w:color="auto" w:fill="FFFFFF"/>
            <w:vAlign w:val="center"/>
          </w:tcPr>
          <w:p w:rsidR="00C51071" w:rsidRDefault="00C51071">
            <w:pPr>
              <w:jc w:val="center"/>
              <w:rPr>
                <w:rFonts w:ascii="Times New Roman" w:hAnsi="Times New Roman" w:cs="Times New Roman"/>
                <w:szCs w:val="21"/>
              </w:rPr>
            </w:pPr>
            <w:r>
              <w:rPr>
                <w:rFonts w:ascii="Times New Roman" w:hAnsi="Times New Roman" w:cs="Times New Roman"/>
                <w:szCs w:val="21"/>
              </w:rPr>
              <w:t>环境</w:t>
            </w:r>
            <w:r>
              <w:rPr>
                <w:rFonts w:ascii="Times New Roman" w:hAnsi="Times New Roman" w:cs="Times New Roman"/>
                <w:szCs w:val="21"/>
              </w:rPr>
              <w:t xml:space="preserve"> </w:t>
            </w:r>
            <w:r>
              <w:rPr>
                <w:rFonts w:ascii="Times New Roman" w:hAnsi="Times New Roman" w:cs="Times New Roman"/>
                <w:szCs w:val="21"/>
              </w:rPr>
              <w:t>风险</w:t>
            </w:r>
          </w:p>
        </w:tc>
        <w:tc>
          <w:tcPr>
            <w:tcW w:w="4365" w:type="dxa"/>
            <w:gridSpan w:val="2"/>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罐区</w:t>
            </w:r>
          </w:p>
        </w:tc>
        <w:tc>
          <w:tcPr>
            <w:tcW w:w="2550" w:type="dxa"/>
            <w:shd w:val="clear" w:color="auto" w:fill="FFFFFF"/>
            <w:vAlign w:val="center"/>
          </w:tcPr>
          <w:p w:rsidR="00C51071" w:rsidRDefault="00C51071">
            <w:pPr>
              <w:pStyle w:val="Other10"/>
              <w:spacing w:line="292" w:lineRule="exact"/>
              <w:ind w:firstLine="0"/>
              <w:jc w:val="center"/>
              <w:rPr>
                <w:rFonts w:ascii="Times New Roman" w:hAnsi="Times New Roman" w:cs="Times New Roman"/>
                <w:szCs w:val="21"/>
              </w:rPr>
            </w:pPr>
            <w:r>
              <w:rPr>
                <w:rFonts w:ascii="Times New Roman" w:hAnsi="Times New Roman" w:cs="Times New Roman"/>
                <w:szCs w:val="21"/>
              </w:rPr>
              <w:t>權区地面、围堰进行防腐防</w:t>
            </w:r>
            <w:r>
              <w:rPr>
                <w:rFonts w:ascii="Times New Roman" w:hAnsi="Times New Roman" w:cs="Times New Roman"/>
                <w:szCs w:val="21"/>
              </w:rPr>
              <w:t xml:space="preserve"> </w:t>
            </w:r>
            <w:r>
              <w:rPr>
                <w:rFonts w:ascii="Times New Roman" w:hAnsi="Times New Roman" w:cs="Times New Roman"/>
                <w:szCs w:val="21"/>
              </w:rPr>
              <w:t>渗，按要求设置围堰（防火</w:t>
            </w:r>
            <w:r>
              <w:rPr>
                <w:rFonts w:ascii="Times New Roman" w:hAnsi="Times New Roman" w:cs="Times New Roman"/>
                <w:szCs w:val="21"/>
              </w:rPr>
              <w:t xml:space="preserve"> </w:t>
            </w:r>
            <w:r>
              <w:rPr>
                <w:rFonts w:ascii="Times New Roman" w:hAnsi="Times New Roman" w:cs="Times New Roman"/>
                <w:szCs w:val="21"/>
              </w:rPr>
              <w:t>堤）</w:t>
            </w:r>
          </w:p>
        </w:tc>
        <w:tc>
          <w:tcPr>
            <w:tcW w:w="870" w:type="dxa"/>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w:t>
            </w:r>
          </w:p>
        </w:tc>
        <w:tc>
          <w:tcPr>
            <w:tcW w:w="5595" w:type="dxa"/>
            <w:gridSpan w:val="2"/>
            <w:shd w:val="clear" w:color="auto" w:fill="FFFFFF"/>
            <w:vAlign w:val="center"/>
          </w:tcPr>
          <w:p w:rsidR="00C51071" w:rsidRDefault="00C51071">
            <w:pPr>
              <w:pStyle w:val="Other10"/>
              <w:spacing w:line="270" w:lineRule="exact"/>
              <w:ind w:firstLine="0"/>
              <w:jc w:val="center"/>
              <w:rPr>
                <w:rFonts w:ascii="Times New Roman" w:hAnsi="Times New Roman" w:cs="Times New Roman"/>
                <w:szCs w:val="21"/>
              </w:rPr>
            </w:pPr>
            <w:r>
              <w:rPr>
                <w:rFonts w:ascii="Times New Roman" w:hAnsi="Times New Roman" w:cs="Times New Roman"/>
                <w:szCs w:val="21"/>
              </w:rPr>
              <w:t>围堰（防火堤）内的有效容积不应小于</w:t>
            </w:r>
            <w:r>
              <w:rPr>
                <w:rFonts w:ascii="Times New Roman" w:hAnsi="Times New Roman" w:cs="Times New Roman"/>
                <w:szCs w:val="21"/>
                <w:lang w:eastAsia="zh-CN"/>
              </w:rPr>
              <w:t>罐组内</w:t>
            </w:r>
            <w:r>
              <w:rPr>
                <w:rFonts w:ascii="Times New Roman" w:hAnsi="Times New Roman" w:cs="Times New Roman"/>
                <w:szCs w:val="21"/>
              </w:rPr>
              <w:t>1</w:t>
            </w:r>
            <w:r>
              <w:rPr>
                <w:rFonts w:ascii="Times New Roman" w:hAnsi="Times New Roman" w:cs="Times New Roman"/>
                <w:szCs w:val="21"/>
              </w:rPr>
              <w:t>个最大储罐的容积，不能满足此要求时，应设置</w:t>
            </w:r>
            <w:r>
              <w:rPr>
                <w:rFonts w:ascii="Times New Roman" w:hAnsi="Times New Roman" w:cs="Times New Roman"/>
                <w:szCs w:val="21"/>
                <w:lang w:eastAsia="zh-CN"/>
              </w:rPr>
              <w:t>事故应急池</w:t>
            </w:r>
            <w:r>
              <w:rPr>
                <w:rFonts w:ascii="Times New Roman" w:hAnsi="Times New Roman" w:cs="Times New Roman"/>
                <w:szCs w:val="21"/>
              </w:rPr>
              <w:t>储存剩余部分</w:t>
            </w:r>
            <w:r>
              <w:rPr>
                <w:rFonts w:ascii="Times New Roman" w:hAnsi="Times New Roman" w:cs="Times New Roman"/>
                <w:szCs w:val="21"/>
                <w:lang w:eastAsia="zh-CN"/>
              </w:rPr>
              <w:t>，</w:t>
            </w:r>
            <w:r>
              <w:rPr>
                <w:rFonts w:ascii="Times New Roman" w:hAnsi="Times New Roman" w:cs="Times New Roman"/>
                <w:szCs w:val="21"/>
              </w:rPr>
              <w:t>但</w:t>
            </w:r>
            <w:r>
              <w:rPr>
                <w:rFonts w:ascii="Times New Roman" w:hAnsi="Times New Roman" w:cs="Times New Roman"/>
                <w:szCs w:val="21"/>
                <w:lang w:eastAsia="zh-CN"/>
              </w:rPr>
              <w:t>罐组</w:t>
            </w:r>
            <w:r>
              <w:rPr>
                <w:rFonts w:ascii="Times New Roman" w:hAnsi="Times New Roman" w:cs="Times New Roman"/>
                <w:szCs w:val="21"/>
              </w:rPr>
              <w:t>防火堤内的有效容积不应小于</w:t>
            </w:r>
            <w:r>
              <w:rPr>
                <w:rFonts w:ascii="Times New Roman" w:hAnsi="Times New Roman" w:cs="Times New Roman"/>
                <w:szCs w:val="21"/>
                <w:lang w:eastAsia="zh-CN"/>
              </w:rPr>
              <w:t>罐组</w:t>
            </w:r>
            <w:r>
              <w:rPr>
                <w:rFonts w:ascii="Times New Roman" w:hAnsi="Times New Roman" w:cs="Times New Roman"/>
                <w:szCs w:val="21"/>
              </w:rPr>
              <w:t>内</w:t>
            </w:r>
            <w:r>
              <w:rPr>
                <w:rFonts w:ascii="Times New Roman" w:hAnsi="Times New Roman" w:cs="Times New Roman"/>
                <w:szCs w:val="21"/>
              </w:rPr>
              <w:t>1</w:t>
            </w:r>
            <w:r>
              <w:rPr>
                <w:rFonts w:ascii="Times New Roman" w:hAnsi="Times New Roman" w:cs="Times New Roman"/>
                <w:szCs w:val="21"/>
              </w:rPr>
              <w:t>个最大</w:t>
            </w:r>
            <w:r>
              <w:rPr>
                <w:rFonts w:ascii="Times New Roman" w:hAnsi="Times New Roman" w:cs="Times New Roman"/>
                <w:szCs w:val="21"/>
                <w:lang w:eastAsia="zh-CN"/>
              </w:rPr>
              <w:t>储罐</w:t>
            </w:r>
            <w:r>
              <w:rPr>
                <w:rFonts w:ascii="Times New Roman" w:hAnsi="Times New Roman" w:cs="Times New Roman"/>
                <w:szCs w:val="21"/>
              </w:rPr>
              <w:t>容积的一半，泄漏时能有效收集，不进入外环境</w:t>
            </w:r>
          </w:p>
        </w:tc>
      </w:tr>
      <w:tr w:rsidR="00C51071">
        <w:trPr>
          <w:trHeight w:val="20"/>
          <w:jc w:val="center"/>
        </w:trPr>
        <w:tc>
          <w:tcPr>
            <w:tcW w:w="555" w:type="dxa"/>
            <w:vMerge/>
            <w:shd w:val="clear" w:color="auto" w:fill="FFFFFF"/>
            <w:vAlign w:val="center"/>
          </w:tcPr>
          <w:p w:rsidR="00C51071" w:rsidRDefault="00C51071">
            <w:pPr>
              <w:jc w:val="center"/>
              <w:rPr>
                <w:rFonts w:ascii="Times New Roman" w:hAnsi="Times New Roman" w:cs="Times New Roman"/>
                <w:szCs w:val="21"/>
              </w:rPr>
            </w:pPr>
          </w:p>
        </w:tc>
        <w:tc>
          <w:tcPr>
            <w:tcW w:w="4365" w:type="dxa"/>
            <w:gridSpan w:val="2"/>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事故应急池</w:t>
            </w:r>
          </w:p>
        </w:tc>
        <w:tc>
          <w:tcPr>
            <w:tcW w:w="2550" w:type="dxa"/>
            <w:shd w:val="clear" w:color="auto" w:fill="FFFFFF"/>
          </w:tcPr>
          <w:p w:rsidR="00C51071" w:rsidRDefault="00C51071">
            <w:pPr>
              <w:pStyle w:val="Other10"/>
              <w:spacing w:line="300" w:lineRule="exact"/>
              <w:ind w:firstLine="0"/>
              <w:jc w:val="center"/>
              <w:rPr>
                <w:rFonts w:ascii="Times New Roman" w:hAnsi="Times New Roman" w:cs="Times New Roman"/>
                <w:szCs w:val="21"/>
              </w:rPr>
            </w:pPr>
            <w:r>
              <w:rPr>
                <w:rFonts w:ascii="Times New Roman" w:hAnsi="Times New Roman" w:cs="Times New Roman" w:hint="eastAsia"/>
                <w:szCs w:val="21"/>
                <w:lang w:eastAsia="zh-CN"/>
              </w:rPr>
              <w:t>新建一座</w:t>
            </w:r>
            <w:r>
              <w:rPr>
                <w:rFonts w:ascii="Times New Roman" w:hAnsi="Times New Roman" w:cs="Times New Roman"/>
                <w:szCs w:val="21"/>
              </w:rPr>
              <w:t>效容积</w:t>
            </w:r>
            <w:r w:rsidRPr="00380148">
              <w:rPr>
                <w:rFonts w:ascii="Times New Roman" w:hAnsi="Times New Roman" w:cs="Times New Roman"/>
                <w:szCs w:val="21"/>
                <w:lang w:eastAsia="zh-CN"/>
              </w:rPr>
              <w:t>594</w:t>
            </w:r>
            <w:r>
              <w:rPr>
                <w:rFonts w:ascii="Times New Roman" w:hAnsi="Times New Roman" w:cs="Times New Roman"/>
                <w:szCs w:val="21"/>
                <w:lang w:val="en-US" w:eastAsia="zh-CN" w:bidi="en-US"/>
              </w:rPr>
              <w:t>m</w:t>
            </w:r>
            <w:r>
              <w:rPr>
                <w:rFonts w:ascii="Times New Roman" w:hAnsi="Times New Roman" w:cs="Times New Roman" w:hint="eastAsia"/>
                <w:szCs w:val="21"/>
                <w:vertAlign w:val="superscript"/>
                <w:lang w:val="en-US" w:eastAsia="zh-CN" w:bidi="en-US"/>
              </w:rPr>
              <w:t>3</w:t>
            </w:r>
            <w:r>
              <w:rPr>
                <w:rFonts w:ascii="Times New Roman" w:hAnsi="Times New Roman" w:cs="Times New Roman"/>
                <w:szCs w:val="21"/>
                <w:vertAlign w:val="superscript"/>
                <w:lang w:val="en-US" w:eastAsia="zh-CN" w:bidi="en-US"/>
              </w:rPr>
              <w:t xml:space="preserve"> </w:t>
            </w:r>
            <w:r>
              <w:rPr>
                <w:rFonts w:ascii="Times New Roman" w:hAnsi="Times New Roman" w:cs="Times New Roman"/>
                <w:szCs w:val="21"/>
              </w:rPr>
              <w:t>的事故应急池，设置全厂雨污水外排闸阀</w:t>
            </w:r>
          </w:p>
        </w:tc>
        <w:tc>
          <w:tcPr>
            <w:tcW w:w="870" w:type="dxa"/>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eastAsia="Times New Roman" w:hAnsi="Times New Roman" w:cs="Times New Roman"/>
                <w:i/>
                <w:iCs/>
                <w:szCs w:val="21"/>
              </w:rPr>
              <w:t>!</w:t>
            </w:r>
          </w:p>
        </w:tc>
        <w:tc>
          <w:tcPr>
            <w:tcW w:w="5595" w:type="dxa"/>
            <w:gridSpan w:val="2"/>
            <w:shd w:val="clear" w:color="auto" w:fill="FFFFFF"/>
            <w:vAlign w:val="center"/>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发生事故时全厂废水</w:t>
            </w:r>
            <w:r>
              <w:rPr>
                <w:rFonts w:ascii="Times New Roman" w:hAnsi="Times New Roman" w:cs="Times New Roman"/>
                <w:szCs w:val="21"/>
                <w:lang w:eastAsia="zh-CN"/>
              </w:rPr>
              <w:t>废液</w:t>
            </w:r>
            <w:r>
              <w:rPr>
                <w:rFonts w:ascii="Times New Roman" w:hAnsi="Times New Roman" w:cs="Times New Roman"/>
                <w:szCs w:val="21"/>
              </w:rPr>
              <w:t>能得到有效收集不排入环境中</w:t>
            </w:r>
          </w:p>
        </w:tc>
      </w:tr>
      <w:tr w:rsidR="00C51071">
        <w:trPr>
          <w:trHeight w:val="20"/>
          <w:jc w:val="center"/>
        </w:trPr>
        <w:tc>
          <w:tcPr>
            <w:tcW w:w="555" w:type="dxa"/>
            <w:vMerge/>
            <w:shd w:val="clear" w:color="auto" w:fill="FFFFFF"/>
            <w:vAlign w:val="center"/>
          </w:tcPr>
          <w:p w:rsidR="00C51071" w:rsidRDefault="00C51071">
            <w:pPr>
              <w:jc w:val="center"/>
              <w:rPr>
                <w:rFonts w:ascii="Times New Roman" w:hAnsi="Times New Roman" w:cs="Times New Roman"/>
                <w:szCs w:val="21"/>
              </w:rPr>
            </w:pPr>
          </w:p>
        </w:tc>
        <w:tc>
          <w:tcPr>
            <w:tcW w:w="4365" w:type="dxa"/>
            <w:gridSpan w:val="2"/>
            <w:shd w:val="clear" w:color="auto" w:fill="FFFFFF"/>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应急物资</w:t>
            </w:r>
          </w:p>
        </w:tc>
        <w:tc>
          <w:tcPr>
            <w:tcW w:w="9015" w:type="dxa"/>
            <w:gridSpan w:val="4"/>
            <w:shd w:val="clear" w:color="auto" w:fill="FFFFFF"/>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自动报警器、消火栓等应急物资</w:t>
            </w:r>
          </w:p>
        </w:tc>
      </w:tr>
      <w:tr w:rsidR="00C51071">
        <w:trPr>
          <w:trHeight w:val="20"/>
          <w:jc w:val="center"/>
        </w:trPr>
        <w:tc>
          <w:tcPr>
            <w:tcW w:w="555" w:type="dxa"/>
            <w:vMerge/>
            <w:shd w:val="clear" w:color="auto" w:fill="FFFFFF"/>
            <w:vAlign w:val="center"/>
          </w:tcPr>
          <w:p w:rsidR="00C51071" w:rsidRDefault="00C51071">
            <w:pPr>
              <w:jc w:val="center"/>
              <w:rPr>
                <w:rFonts w:ascii="Times New Roman" w:hAnsi="Times New Roman" w:cs="Times New Roman"/>
                <w:szCs w:val="21"/>
              </w:rPr>
            </w:pPr>
          </w:p>
        </w:tc>
        <w:tc>
          <w:tcPr>
            <w:tcW w:w="4365" w:type="dxa"/>
            <w:gridSpan w:val="2"/>
            <w:shd w:val="clear" w:color="auto" w:fill="FFFFFF"/>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环境风险应急预案</w:t>
            </w:r>
          </w:p>
        </w:tc>
        <w:tc>
          <w:tcPr>
            <w:tcW w:w="9015" w:type="dxa"/>
            <w:gridSpan w:val="4"/>
            <w:shd w:val="clear" w:color="auto" w:fill="FFFFFF"/>
          </w:tcPr>
          <w:p w:rsidR="00C51071" w:rsidRDefault="00C51071">
            <w:pPr>
              <w:pStyle w:val="Other10"/>
              <w:ind w:firstLine="0"/>
              <w:jc w:val="center"/>
              <w:rPr>
                <w:rFonts w:ascii="Times New Roman" w:hAnsi="Times New Roman" w:cs="Times New Roman"/>
                <w:szCs w:val="21"/>
              </w:rPr>
            </w:pPr>
            <w:r>
              <w:rPr>
                <w:rFonts w:ascii="Times New Roman" w:hAnsi="Times New Roman" w:cs="Times New Roman"/>
                <w:szCs w:val="21"/>
              </w:rPr>
              <w:t>编制突发环境事件应急预案，并报主管部门备案</w:t>
            </w:r>
          </w:p>
        </w:tc>
      </w:tr>
    </w:tbl>
    <w:p w:rsidR="00C72BBC" w:rsidRDefault="00C72BBC">
      <w:pPr>
        <w:spacing w:line="360" w:lineRule="auto"/>
        <w:ind w:firstLineChars="200" w:firstLine="480"/>
        <w:jc w:val="left"/>
        <w:rPr>
          <w:rFonts w:ascii="Times New Roman" w:hAnsi="Times New Roman" w:cs="Times New Roman"/>
          <w:sz w:val="24"/>
        </w:rPr>
      </w:pPr>
    </w:p>
    <w:p w:rsidR="00C72BBC" w:rsidRDefault="00C72BBC">
      <w:pPr>
        <w:pStyle w:val="91662"/>
        <w:ind w:left="0"/>
      </w:pPr>
    </w:p>
    <w:p w:rsidR="00C72BBC" w:rsidRDefault="00C72BBC"/>
    <w:p w:rsidR="00C72BBC" w:rsidRDefault="00C72BBC">
      <w:pPr>
        <w:sectPr w:rsidR="00C72BBC">
          <w:footerReference w:type="default" r:id="rId53"/>
          <w:pgSz w:w="16838" w:h="11906" w:orient="landscape"/>
          <w:pgMar w:top="1800" w:right="1440" w:bottom="1800" w:left="1440" w:header="851" w:footer="992" w:gutter="0"/>
          <w:cols w:space="425"/>
          <w:docGrid w:type="lines" w:linePitch="312"/>
        </w:sectPr>
      </w:pPr>
    </w:p>
    <w:p w:rsidR="00C72BBC" w:rsidRDefault="00854968">
      <w:pPr>
        <w:pStyle w:val="1"/>
        <w:spacing w:before="0" w:after="0" w:line="360" w:lineRule="auto"/>
        <w:jc w:val="center"/>
        <w:rPr>
          <w:rFonts w:ascii="Times New Roman" w:hAnsi="Times New Roman" w:cs="Times New Roman"/>
          <w:sz w:val="32"/>
          <w:szCs w:val="32"/>
        </w:rPr>
      </w:pPr>
      <w:bookmarkStart w:id="868" w:name="_Toc121381377"/>
      <w:r>
        <w:rPr>
          <w:rFonts w:ascii="Times New Roman" w:hAnsi="Times New Roman" w:cs="Times New Roman" w:hint="eastAsia"/>
          <w:sz w:val="32"/>
          <w:szCs w:val="32"/>
        </w:rPr>
        <w:lastRenderedPageBreak/>
        <w:t>10</w:t>
      </w:r>
      <w:r>
        <w:rPr>
          <w:rFonts w:ascii="Times New Roman" w:hAnsi="Times New Roman" w:cs="Times New Roman"/>
          <w:sz w:val="32"/>
          <w:szCs w:val="32"/>
        </w:rPr>
        <w:t xml:space="preserve">  </w:t>
      </w:r>
      <w:r>
        <w:rPr>
          <w:rFonts w:ascii="Times New Roman" w:hAnsi="Times New Roman" w:cs="Times New Roman"/>
          <w:sz w:val="32"/>
          <w:szCs w:val="32"/>
        </w:rPr>
        <w:t>环境</w:t>
      </w:r>
      <w:r>
        <w:rPr>
          <w:rFonts w:ascii="Times New Roman" w:hAnsi="Times New Roman" w:cs="Times New Roman" w:hint="eastAsia"/>
          <w:sz w:val="32"/>
          <w:szCs w:val="32"/>
        </w:rPr>
        <w:t>影响评价结论</w:t>
      </w:r>
      <w:bookmarkEnd w:id="868"/>
    </w:p>
    <w:p w:rsidR="00C72BBC" w:rsidRDefault="00854968">
      <w:pPr>
        <w:pStyle w:val="2"/>
        <w:spacing w:before="0" w:after="0" w:line="360" w:lineRule="auto"/>
        <w:jc w:val="left"/>
        <w:rPr>
          <w:rFonts w:ascii="Times New Roman" w:hAnsi="Times New Roman" w:cs="Times New Roman"/>
          <w:sz w:val="30"/>
          <w:szCs w:val="30"/>
        </w:rPr>
      </w:pPr>
      <w:bookmarkStart w:id="869" w:name="_Toc121381378"/>
      <w:r>
        <w:rPr>
          <w:rFonts w:ascii="Times New Roman" w:hAnsi="Times New Roman" w:cs="Times New Roman" w:hint="eastAsia"/>
          <w:sz w:val="30"/>
          <w:szCs w:val="30"/>
        </w:rPr>
        <w:t>10</w:t>
      </w:r>
      <w:r>
        <w:rPr>
          <w:rFonts w:ascii="Times New Roman" w:hAnsi="Times New Roman" w:cs="Times New Roman"/>
          <w:sz w:val="30"/>
          <w:szCs w:val="30"/>
        </w:rPr>
        <w:t>.1</w:t>
      </w:r>
      <w:r>
        <w:rPr>
          <w:rFonts w:ascii="Times New Roman" w:hAnsi="Times New Roman" w:cs="Times New Roman" w:hint="eastAsia"/>
          <w:sz w:val="30"/>
          <w:szCs w:val="30"/>
        </w:rPr>
        <w:t>项目建设概况</w:t>
      </w:r>
      <w:bookmarkEnd w:id="869"/>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项目名称：</w:t>
      </w:r>
      <w:bookmarkStart w:id="870" w:name="OLE_LINK81"/>
      <w:r>
        <w:rPr>
          <w:rFonts w:ascii="Times New Roman" w:hAnsi="Times New Roman" w:cs="Times New Roman" w:hint="eastAsia"/>
          <w:sz w:val="24"/>
        </w:rPr>
        <w:t>岳阳湘茂医药化工有限公司</w:t>
      </w:r>
      <w:r>
        <w:rPr>
          <w:rFonts w:ascii="Times New Roman" w:hAnsi="Times New Roman" w:cs="Times New Roman" w:hint="eastAsia"/>
          <w:sz w:val="24"/>
        </w:rPr>
        <w:t>3000</w:t>
      </w:r>
      <w:r>
        <w:rPr>
          <w:rFonts w:ascii="Times New Roman" w:hAnsi="Times New Roman" w:cs="Times New Roman" w:hint="eastAsia"/>
          <w:sz w:val="24"/>
        </w:rPr>
        <w:t>吨</w:t>
      </w:r>
      <w:r>
        <w:rPr>
          <w:rFonts w:ascii="Times New Roman" w:hAnsi="Times New Roman" w:cs="Times New Roman" w:hint="eastAsia"/>
          <w:sz w:val="24"/>
        </w:rPr>
        <w:t>/</w:t>
      </w:r>
      <w:r>
        <w:rPr>
          <w:rFonts w:ascii="Times New Roman" w:hAnsi="Times New Roman" w:cs="Times New Roman" w:hint="eastAsia"/>
          <w:sz w:val="24"/>
        </w:rPr>
        <w:t>年二甲基砜（</w:t>
      </w:r>
      <w:r>
        <w:rPr>
          <w:rFonts w:ascii="Times New Roman" w:hAnsi="Times New Roman" w:cs="Times New Roman" w:hint="eastAsia"/>
          <w:sz w:val="24"/>
        </w:rPr>
        <w:t>MSM</w:t>
      </w:r>
      <w:r>
        <w:rPr>
          <w:rFonts w:ascii="Times New Roman" w:hAnsi="Times New Roman" w:cs="Times New Roman" w:hint="eastAsia"/>
          <w:sz w:val="24"/>
        </w:rPr>
        <w:t>）项目</w:t>
      </w:r>
      <w:bookmarkEnd w:id="870"/>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建设单位：</w:t>
      </w:r>
      <w:r>
        <w:rPr>
          <w:rFonts w:ascii="Times New Roman" w:hAnsi="Times New Roman" w:cs="Times New Roman" w:hint="eastAsia"/>
          <w:kern w:val="0"/>
          <w:sz w:val="24"/>
        </w:rPr>
        <w:t>岳阳湘茂医药化工有限公司</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建设地点：</w:t>
      </w:r>
      <w:r>
        <w:rPr>
          <w:rFonts w:ascii="Times New Roman" w:hAnsi="Times New Roman" w:cs="Times New Roman" w:hint="eastAsia"/>
          <w:sz w:val="24"/>
        </w:rPr>
        <w:t>湖南岳阳绿色化工高新技术产业开发区云溪片区</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建设性质：</w:t>
      </w:r>
      <w:r>
        <w:rPr>
          <w:rFonts w:ascii="Times New Roman" w:hAnsi="Times New Roman" w:cs="Times New Roman" w:hint="eastAsia"/>
          <w:sz w:val="24"/>
        </w:rPr>
        <w:t>新建</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项目投资：</w:t>
      </w:r>
      <w:r>
        <w:rPr>
          <w:rFonts w:ascii="Times New Roman" w:hAnsi="Times New Roman" w:cs="Times New Roman" w:hint="eastAsia"/>
          <w:sz w:val="24"/>
        </w:rPr>
        <w:t>总投资</w:t>
      </w:r>
      <w:r>
        <w:rPr>
          <w:rFonts w:ascii="Times New Roman" w:hAnsi="Times New Roman" w:cs="Times New Roman" w:hint="eastAsia"/>
          <w:sz w:val="24"/>
        </w:rPr>
        <w:t>5800</w:t>
      </w:r>
      <w:r>
        <w:rPr>
          <w:rFonts w:ascii="Times New Roman" w:hAnsi="Times New Roman" w:cs="Times New Roman" w:hint="eastAsia"/>
          <w:sz w:val="24"/>
        </w:rPr>
        <w:t>万元，其中环保投资</w:t>
      </w:r>
      <w:r w:rsidR="00CC1C8A">
        <w:rPr>
          <w:rFonts w:ascii="Times New Roman" w:hAnsi="Times New Roman" w:cs="Times New Roman" w:hint="eastAsia"/>
          <w:sz w:val="24"/>
        </w:rPr>
        <w:t>197</w:t>
      </w:r>
      <w:r>
        <w:rPr>
          <w:rFonts w:ascii="Times New Roman" w:hAnsi="Times New Roman" w:cs="Times New Roman" w:hint="eastAsia"/>
          <w:sz w:val="24"/>
        </w:rPr>
        <w:t>万元，占总投资的</w:t>
      </w:r>
      <w:r w:rsidR="00CC1C8A">
        <w:rPr>
          <w:rFonts w:ascii="Times New Roman" w:hAnsi="Times New Roman" w:cs="Times New Roman" w:hint="eastAsia"/>
          <w:sz w:val="24"/>
        </w:rPr>
        <w:t>3.4</w:t>
      </w:r>
      <w:r>
        <w:rPr>
          <w:rFonts w:ascii="Times New Roman" w:hAnsi="Times New Roman" w:cs="Times New Roman" w:hint="eastAsia"/>
          <w:sz w:val="24"/>
        </w:rPr>
        <w:t>%</w:t>
      </w:r>
      <w:r>
        <w:rPr>
          <w:rFonts w:ascii="Times New Roman" w:hAnsi="Times New Roman" w:cs="Times New Roman" w:hint="eastAsia"/>
          <w:sz w:val="24"/>
        </w:rPr>
        <w:t>。</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项目占地：</w:t>
      </w:r>
      <w:r>
        <w:rPr>
          <w:rFonts w:ascii="Times New Roman" w:hAnsi="Times New Roman" w:cs="Times New Roman" w:hint="eastAsia"/>
          <w:sz w:val="24"/>
        </w:rPr>
        <w:t>项目总用地面积</w:t>
      </w:r>
      <w:r w:rsidR="00CC564D">
        <w:rPr>
          <w:rFonts w:ascii="Times New Roman" w:hAnsi="Times New Roman" w:cs="Times New Roman" w:hint="eastAsia"/>
          <w:sz w:val="24"/>
        </w:rPr>
        <w:t>16000</w:t>
      </w:r>
      <w:r>
        <w:rPr>
          <w:rFonts w:ascii="Times New Roman" w:hAnsi="Times New Roman" w:cs="Times New Roman" w:hint="eastAsia"/>
          <w:sz w:val="24"/>
        </w:rPr>
        <w:t>m</w:t>
      </w:r>
      <w:r>
        <w:rPr>
          <w:rFonts w:ascii="Times New Roman" w:hAnsi="Times New Roman" w:cs="Times New Roman" w:hint="eastAsia"/>
          <w:sz w:val="24"/>
          <w:vertAlign w:val="superscript"/>
        </w:rPr>
        <w:t>2</w:t>
      </w:r>
      <w:r>
        <w:rPr>
          <w:rFonts w:ascii="Times New Roman" w:hAnsi="Times New Roman" w:cs="Times New Roman" w:hint="eastAsia"/>
          <w:sz w:val="24"/>
        </w:rPr>
        <w:t>（</w:t>
      </w:r>
      <w:r w:rsidR="00CC564D">
        <w:rPr>
          <w:rFonts w:ascii="Times New Roman" w:hAnsi="Times New Roman" w:cs="Times New Roman" w:hint="eastAsia"/>
          <w:sz w:val="24"/>
        </w:rPr>
        <w:t>24</w:t>
      </w:r>
      <w:r>
        <w:rPr>
          <w:rFonts w:ascii="Times New Roman" w:hAnsi="Times New Roman" w:cs="Times New Roman" w:hint="eastAsia"/>
          <w:sz w:val="24"/>
        </w:rPr>
        <w:t>亩）</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主要建设内容及规模：</w:t>
      </w:r>
      <w:r w:rsidR="00380148" w:rsidRPr="00380148">
        <w:rPr>
          <w:rFonts w:ascii="Times New Roman" w:hAnsi="Times New Roman" w:cs="Times New Roman" w:hint="eastAsia"/>
          <w:sz w:val="24"/>
        </w:rPr>
        <w:t>主要建设一条</w:t>
      </w:r>
      <w:r w:rsidR="00380148" w:rsidRPr="00380148">
        <w:rPr>
          <w:rFonts w:ascii="Times New Roman" w:hAnsi="Times New Roman" w:cs="Times New Roman" w:hint="eastAsia"/>
          <w:sz w:val="24"/>
        </w:rPr>
        <w:t>3000</w:t>
      </w:r>
      <w:r w:rsidR="00380148" w:rsidRPr="00380148">
        <w:rPr>
          <w:rFonts w:ascii="Times New Roman" w:hAnsi="Times New Roman" w:cs="Times New Roman" w:hint="eastAsia"/>
          <w:sz w:val="24"/>
        </w:rPr>
        <w:t>吨</w:t>
      </w:r>
      <w:r w:rsidR="00380148" w:rsidRPr="00380148">
        <w:rPr>
          <w:rFonts w:ascii="Times New Roman" w:hAnsi="Times New Roman" w:cs="Times New Roman" w:hint="eastAsia"/>
          <w:sz w:val="24"/>
        </w:rPr>
        <w:t>/</w:t>
      </w:r>
      <w:r w:rsidR="00380148" w:rsidRPr="00380148">
        <w:rPr>
          <w:rFonts w:ascii="Times New Roman" w:hAnsi="Times New Roman" w:cs="Times New Roman" w:hint="eastAsia"/>
          <w:sz w:val="24"/>
        </w:rPr>
        <w:t>年二甲基砜（</w:t>
      </w:r>
      <w:r w:rsidR="00380148" w:rsidRPr="00380148">
        <w:rPr>
          <w:rFonts w:ascii="Times New Roman" w:hAnsi="Times New Roman" w:cs="Times New Roman" w:hint="eastAsia"/>
          <w:sz w:val="24"/>
        </w:rPr>
        <w:t>MSM</w:t>
      </w:r>
      <w:r w:rsidR="00380148" w:rsidRPr="00380148">
        <w:rPr>
          <w:rFonts w:ascii="Times New Roman" w:hAnsi="Times New Roman" w:cs="Times New Roman" w:hint="eastAsia"/>
          <w:sz w:val="24"/>
        </w:rPr>
        <w:t>）生产线，含</w:t>
      </w:r>
      <w:r w:rsidR="00380148" w:rsidRPr="00380148">
        <w:rPr>
          <w:rFonts w:ascii="Times New Roman" w:hAnsi="Times New Roman" w:cs="Times New Roman" w:hint="eastAsia"/>
          <w:sz w:val="24"/>
        </w:rPr>
        <w:t>3</w:t>
      </w:r>
      <w:r w:rsidR="00380148" w:rsidRPr="00380148">
        <w:rPr>
          <w:rFonts w:ascii="Times New Roman" w:hAnsi="Times New Roman" w:cs="Times New Roman" w:hint="eastAsia"/>
          <w:sz w:val="24"/>
        </w:rPr>
        <w:t>个生产车间、</w:t>
      </w:r>
      <w:r w:rsidR="00380148" w:rsidRPr="00380148">
        <w:rPr>
          <w:rFonts w:ascii="Times New Roman" w:hAnsi="Times New Roman" w:cs="Times New Roman" w:hint="eastAsia"/>
          <w:sz w:val="24"/>
        </w:rPr>
        <w:t>1</w:t>
      </w:r>
      <w:r w:rsidR="00380148" w:rsidRPr="00380148">
        <w:rPr>
          <w:rFonts w:ascii="Times New Roman" w:hAnsi="Times New Roman" w:cs="Times New Roman" w:hint="eastAsia"/>
          <w:sz w:val="24"/>
        </w:rPr>
        <w:t>个原料仓库、</w:t>
      </w:r>
      <w:r w:rsidR="00380148" w:rsidRPr="00380148">
        <w:rPr>
          <w:rFonts w:ascii="Times New Roman" w:hAnsi="Times New Roman" w:cs="Times New Roman" w:hint="eastAsia"/>
          <w:sz w:val="24"/>
        </w:rPr>
        <w:t>1</w:t>
      </w:r>
      <w:r w:rsidR="00380148" w:rsidRPr="00380148">
        <w:rPr>
          <w:rFonts w:ascii="Times New Roman" w:hAnsi="Times New Roman" w:cs="Times New Roman" w:hint="eastAsia"/>
          <w:sz w:val="24"/>
        </w:rPr>
        <w:t>个辅助材料仓库、</w:t>
      </w:r>
      <w:r w:rsidR="00380148" w:rsidRPr="00380148">
        <w:rPr>
          <w:rFonts w:ascii="Times New Roman" w:hAnsi="Times New Roman" w:cs="Times New Roman" w:hint="eastAsia"/>
          <w:sz w:val="24"/>
        </w:rPr>
        <w:t>1</w:t>
      </w:r>
      <w:r w:rsidR="00380148" w:rsidRPr="00380148">
        <w:rPr>
          <w:rFonts w:ascii="Times New Roman" w:hAnsi="Times New Roman" w:cs="Times New Roman" w:hint="eastAsia"/>
          <w:sz w:val="24"/>
        </w:rPr>
        <w:t>个成品仓库、</w:t>
      </w:r>
      <w:r w:rsidR="00380148" w:rsidRPr="00380148">
        <w:rPr>
          <w:rFonts w:ascii="Times New Roman" w:hAnsi="Times New Roman" w:cs="Times New Roman" w:hint="eastAsia"/>
          <w:sz w:val="24"/>
        </w:rPr>
        <w:t>1</w:t>
      </w:r>
      <w:r w:rsidR="00380148" w:rsidRPr="00380148">
        <w:rPr>
          <w:rFonts w:ascii="Times New Roman" w:hAnsi="Times New Roman" w:cs="Times New Roman" w:hint="eastAsia"/>
          <w:sz w:val="24"/>
        </w:rPr>
        <w:t>个辅助用房、</w:t>
      </w:r>
      <w:r w:rsidR="00380148" w:rsidRPr="00380148">
        <w:rPr>
          <w:rFonts w:ascii="Times New Roman" w:hAnsi="Times New Roman" w:cs="Times New Roman" w:hint="eastAsia"/>
          <w:sz w:val="24"/>
        </w:rPr>
        <w:t>1</w:t>
      </w:r>
      <w:r w:rsidR="00380148" w:rsidRPr="00380148">
        <w:rPr>
          <w:rFonts w:ascii="Times New Roman" w:hAnsi="Times New Roman" w:cs="Times New Roman" w:hint="eastAsia"/>
          <w:sz w:val="24"/>
        </w:rPr>
        <w:t>个配电室、</w:t>
      </w:r>
      <w:r w:rsidR="00380148" w:rsidRPr="00380148">
        <w:rPr>
          <w:rFonts w:ascii="Times New Roman" w:hAnsi="Times New Roman" w:cs="Times New Roman" w:hint="eastAsia"/>
          <w:sz w:val="24"/>
        </w:rPr>
        <w:t>1</w:t>
      </w:r>
      <w:r w:rsidR="00380148" w:rsidRPr="00380148">
        <w:rPr>
          <w:rFonts w:ascii="Times New Roman" w:hAnsi="Times New Roman" w:cs="Times New Roman" w:hint="eastAsia"/>
          <w:sz w:val="24"/>
        </w:rPr>
        <w:t>个控制室，</w:t>
      </w:r>
      <w:r w:rsidR="00380148" w:rsidRPr="00380148">
        <w:rPr>
          <w:rFonts w:ascii="Times New Roman" w:hAnsi="Times New Roman" w:cs="Times New Roman" w:hint="eastAsia"/>
          <w:sz w:val="24"/>
        </w:rPr>
        <w:t>1</w:t>
      </w:r>
      <w:r w:rsidR="00380148" w:rsidRPr="00380148">
        <w:rPr>
          <w:rFonts w:ascii="Times New Roman" w:hAnsi="Times New Roman" w:cs="Times New Roman" w:hint="eastAsia"/>
          <w:sz w:val="24"/>
        </w:rPr>
        <w:t>个罐区，同时配套建设废气收集处理装置、废水处理收集装置；其余工程依托企业现有</w:t>
      </w:r>
    </w:p>
    <w:p w:rsidR="00C72BBC" w:rsidRDefault="00854968">
      <w:pPr>
        <w:spacing w:line="360" w:lineRule="auto"/>
        <w:ind w:firstLineChars="200" w:firstLine="482"/>
        <w:jc w:val="left"/>
        <w:rPr>
          <w:rFonts w:ascii="Times New Roman" w:hAnsi="Times New Roman" w:cs="Times New Roman"/>
          <w:sz w:val="24"/>
        </w:rPr>
      </w:pPr>
      <w:r>
        <w:rPr>
          <w:rFonts w:ascii="Times New Roman" w:hAnsi="Times New Roman" w:cs="Times New Roman" w:hint="eastAsia"/>
          <w:b/>
          <w:sz w:val="24"/>
        </w:rPr>
        <w:t>劳动定员及工作制度：</w:t>
      </w:r>
      <w:r>
        <w:rPr>
          <w:rFonts w:ascii="Times New Roman" w:hAnsi="Times New Roman" w:cs="Times New Roman" w:hint="eastAsia"/>
          <w:sz w:val="24"/>
        </w:rPr>
        <w:t>劳动定员为</w:t>
      </w:r>
      <w:r>
        <w:rPr>
          <w:rFonts w:ascii="Times New Roman" w:hAnsi="Times New Roman" w:cs="Times New Roman" w:hint="eastAsia"/>
          <w:sz w:val="24"/>
        </w:rPr>
        <w:t>45</w:t>
      </w:r>
      <w:r>
        <w:rPr>
          <w:rFonts w:ascii="Times New Roman" w:hAnsi="Times New Roman" w:cs="Times New Roman" w:hint="eastAsia"/>
          <w:sz w:val="24"/>
        </w:rPr>
        <w:t>人，每天三班</w:t>
      </w:r>
      <w:r>
        <w:rPr>
          <w:rFonts w:ascii="Times New Roman" w:hAnsi="Times New Roman" w:cs="Times New Roman" w:hint="eastAsia"/>
          <w:sz w:val="24"/>
        </w:rPr>
        <w:t>24</w:t>
      </w:r>
      <w:r>
        <w:rPr>
          <w:rFonts w:ascii="Times New Roman" w:hAnsi="Times New Roman" w:cs="Times New Roman" w:hint="eastAsia"/>
          <w:sz w:val="24"/>
        </w:rPr>
        <w:t>小时连续生产，年生产时间</w:t>
      </w:r>
      <w:r>
        <w:rPr>
          <w:rFonts w:ascii="Times New Roman" w:hAnsi="Times New Roman" w:cs="Times New Roman" w:hint="eastAsia"/>
          <w:sz w:val="24"/>
        </w:rPr>
        <w:t>8000h</w:t>
      </w:r>
    </w:p>
    <w:p w:rsidR="00C72BBC" w:rsidRDefault="00854968">
      <w:pPr>
        <w:pStyle w:val="3"/>
        <w:spacing w:before="0" w:after="0" w:line="360" w:lineRule="auto"/>
        <w:rPr>
          <w:rFonts w:ascii="Times New Roman" w:hAnsi="Times New Roman" w:cs="Times New Roman"/>
          <w:sz w:val="28"/>
        </w:rPr>
      </w:pPr>
      <w:bookmarkStart w:id="871" w:name="_Toc121381379"/>
      <w:bookmarkStart w:id="872" w:name="OLE_LINK70"/>
      <w:bookmarkStart w:id="873" w:name="OLE_LINK69"/>
      <w:r>
        <w:rPr>
          <w:rFonts w:ascii="Times New Roman" w:hAnsi="Times New Roman" w:cs="Times New Roman" w:hint="eastAsia"/>
          <w:sz w:val="28"/>
        </w:rPr>
        <w:t>10.2</w:t>
      </w:r>
      <w:r>
        <w:rPr>
          <w:rFonts w:ascii="Times New Roman" w:hAnsi="Times New Roman" w:cs="Times New Roman" w:hint="eastAsia"/>
          <w:sz w:val="28"/>
        </w:rPr>
        <w:t>环境质量现状</w:t>
      </w:r>
      <w:bookmarkEnd w:id="871"/>
    </w:p>
    <w:bookmarkEnd w:id="872"/>
    <w:bookmarkEnd w:id="873"/>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1</w:t>
      </w:r>
      <w:r>
        <w:rPr>
          <w:rFonts w:ascii="Times New Roman" w:hAnsi="Times New Roman" w:cs="Times New Roman" w:hint="eastAsia"/>
          <w:b/>
          <w:sz w:val="24"/>
        </w:rPr>
        <w:t>、环境空气</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根据岳阳市生态环境局发布的《</w:t>
      </w:r>
      <w:bookmarkStart w:id="874" w:name="OLE_LINK61"/>
      <w:r>
        <w:rPr>
          <w:rFonts w:ascii="Times New Roman" w:hAnsi="Times New Roman" w:cs="Times New Roman" w:hint="eastAsia"/>
          <w:sz w:val="24"/>
        </w:rPr>
        <w:t>岳阳市</w:t>
      </w:r>
      <w:r>
        <w:rPr>
          <w:rFonts w:ascii="Times New Roman" w:hAnsi="Times New Roman" w:cs="Times New Roman" w:hint="eastAsia"/>
          <w:sz w:val="24"/>
        </w:rPr>
        <w:t>2021</w:t>
      </w:r>
      <w:r>
        <w:rPr>
          <w:rFonts w:ascii="Times New Roman" w:hAnsi="Times New Roman" w:cs="Times New Roman" w:hint="eastAsia"/>
          <w:sz w:val="24"/>
        </w:rPr>
        <w:t>年度生态环境质量公报</w:t>
      </w:r>
      <w:bookmarkEnd w:id="874"/>
      <w:r>
        <w:rPr>
          <w:rFonts w:ascii="Times New Roman" w:hAnsi="Times New Roman" w:cs="Times New Roman" w:hint="eastAsia"/>
          <w:sz w:val="24"/>
        </w:rPr>
        <w:t>》，</w:t>
      </w:r>
      <w:r>
        <w:rPr>
          <w:rFonts w:ascii="Times New Roman" w:hAnsi="Times New Roman" w:cs="Times New Roman" w:hint="eastAsia"/>
          <w:sz w:val="24"/>
        </w:rPr>
        <w:t xml:space="preserve"> PM</w:t>
      </w:r>
      <w:r>
        <w:rPr>
          <w:rFonts w:ascii="Times New Roman" w:hAnsi="Times New Roman" w:cs="Times New Roman" w:hint="eastAsia"/>
          <w:sz w:val="24"/>
          <w:vertAlign w:val="subscript"/>
        </w:rPr>
        <w:t>2.5</w:t>
      </w:r>
      <w:r>
        <w:rPr>
          <w:rFonts w:ascii="Times New Roman" w:hAnsi="Times New Roman" w:cs="Times New Roman" w:hint="eastAsia"/>
          <w:sz w:val="24"/>
        </w:rPr>
        <w:t>不能满足《环境空气质量标准》（</w:t>
      </w:r>
      <w:r>
        <w:rPr>
          <w:rFonts w:ascii="Times New Roman" w:hAnsi="Times New Roman" w:cs="Times New Roman" w:hint="eastAsia"/>
          <w:sz w:val="24"/>
        </w:rPr>
        <w:t>GB3095-2012</w:t>
      </w:r>
      <w:r>
        <w:rPr>
          <w:rFonts w:ascii="Times New Roman" w:hAnsi="Times New Roman" w:cs="Times New Roman" w:hint="eastAsia"/>
          <w:sz w:val="24"/>
        </w:rPr>
        <w:t>）中二级标准，项目所在区域</w:t>
      </w:r>
      <w:r>
        <w:rPr>
          <w:rFonts w:ascii="Times New Roman" w:hAnsi="Times New Roman" w:cs="Times New Roman" w:hint="eastAsia"/>
          <w:sz w:val="24"/>
        </w:rPr>
        <w:t>2021</w:t>
      </w:r>
      <w:r>
        <w:rPr>
          <w:rFonts w:ascii="Times New Roman" w:hAnsi="Times New Roman" w:cs="Times New Roman" w:hint="eastAsia"/>
          <w:sz w:val="24"/>
        </w:rPr>
        <w:t>年为环境空气质量不达标区，不达标因子为</w:t>
      </w:r>
      <w:r>
        <w:rPr>
          <w:rFonts w:ascii="Times New Roman" w:hAnsi="Times New Roman" w:cs="Times New Roman" w:hint="eastAsia"/>
          <w:sz w:val="24"/>
        </w:rPr>
        <w:t>PM</w:t>
      </w:r>
      <w:r>
        <w:rPr>
          <w:rFonts w:ascii="Times New Roman" w:hAnsi="Times New Roman" w:cs="Times New Roman" w:hint="eastAsia"/>
          <w:sz w:val="24"/>
          <w:vertAlign w:val="subscript"/>
        </w:rPr>
        <w:t>2.5</w:t>
      </w:r>
      <w:r>
        <w:rPr>
          <w:rFonts w:ascii="Times New Roman" w:hAnsi="Times New Roman" w:cs="Times New Roman" w:hint="eastAsia"/>
          <w:sz w:val="24"/>
        </w:rPr>
        <w:t>；项目区</w:t>
      </w:r>
      <w:r>
        <w:rPr>
          <w:rFonts w:ascii="Times New Roman" w:hAnsi="Times New Roman" w:cs="Times New Roman" w:hint="eastAsia"/>
          <w:sz w:val="24"/>
        </w:rPr>
        <w:t>TSP</w:t>
      </w:r>
      <w:r>
        <w:rPr>
          <w:rFonts w:ascii="Times New Roman" w:hAnsi="Times New Roman" w:cs="Times New Roman" w:hint="eastAsia"/>
          <w:sz w:val="24"/>
        </w:rPr>
        <w:t>满足</w:t>
      </w:r>
      <w:r>
        <w:rPr>
          <w:rFonts w:ascii="Times New Roman" w:hAnsi="Times New Roman" w:cs="Times New Roman"/>
          <w:sz w:val="24"/>
        </w:rPr>
        <w:t>《环境空气质量标准》（</w:t>
      </w:r>
      <w:r>
        <w:rPr>
          <w:rFonts w:ascii="Times New Roman" w:hAnsi="Times New Roman" w:cs="Times New Roman"/>
          <w:sz w:val="24"/>
        </w:rPr>
        <w:t>GB3095-2012</w:t>
      </w:r>
      <w:r>
        <w:rPr>
          <w:rFonts w:ascii="Times New Roman" w:hAnsi="Times New Roman" w:cs="Times New Roman"/>
          <w:sz w:val="24"/>
        </w:rPr>
        <w:t>）二级标准</w:t>
      </w:r>
      <w:r>
        <w:rPr>
          <w:rFonts w:ascii="Times New Roman" w:hAnsi="Times New Roman" w:cs="Times New Roman" w:hint="eastAsia"/>
          <w:sz w:val="24"/>
        </w:rPr>
        <w:t>；</w:t>
      </w:r>
      <w:r>
        <w:rPr>
          <w:rFonts w:ascii="Times New Roman" w:hAnsi="Times New Roman" w:cs="Times New Roman" w:hint="eastAsia"/>
          <w:sz w:val="24"/>
        </w:rPr>
        <w:t>TVOC</w:t>
      </w:r>
      <w:r>
        <w:rPr>
          <w:rFonts w:ascii="Times New Roman" w:hAnsi="Times New Roman" w:cs="Times New Roman" w:hint="eastAsia"/>
          <w:sz w:val="24"/>
        </w:rPr>
        <w:t>能满足《环境影响评价技术导则大气环境》</w:t>
      </w:r>
      <w:r>
        <w:rPr>
          <w:rFonts w:ascii="Times New Roman" w:hAnsi="Times New Roman" w:cs="Times New Roman" w:hint="eastAsia"/>
          <w:sz w:val="24"/>
        </w:rPr>
        <w:t>HJ2.2-2018</w:t>
      </w:r>
      <w:r>
        <w:rPr>
          <w:rFonts w:ascii="Times New Roman" w:hAnsi="Times New Roman" w:cs="Times New Roman" w:hint="eastAsia"/>
          <w:sz w:val="24"/>
        </w:rPr>
        <w:t>附录</w:t>
      </w:r>
      <w:r>
        <w:rPr>
          <w:rFonts w:ascii="Times New Roman" w:hAnsi="Times New Roman" w:cs="Times New Roman" w:hint="eastAsia"/>
          <w:sz w:val="24"/>
        </w:rPr>
        <w:t>D</w:t>
      </w:r>
      <w:r>
        <w:rPr>
          <w:rFonts w:ascii="Times New Roman" w:hAnsi="Times New Roman" w:cs="Times New Roman" w:hint="eastAsia"/>
          <w:sz w:val="24"/>
        </w:rPr>
        <w:t>浓度限值。</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、地表水环境</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2018~2020</w:t>
      </w:r>
      <w:r>
        <w:rPr>
          <w:rFonts w:ascii="Times New Roman" w:hAnsi="Times New Roman" w:cs="Times New Roman" w:hint="eastAsia"/>
          <w:sz w:val="24"/>
        </w:rPr>
        <w:t>年长江城陵矶断面、陆城断面各监测因子浓度均满足《地表水环境质量标准》</w:t>
      </w:r>
      <w:r>
        <w:rPr>
          <w:rFonts w:ascii="Times New Roman" w:hAnsi="Times New Roman" w:cs="Times New Roman" w:hint="eastAsia"/>
          <w:sz w:val="24"/>
        </w:rPr>
        <w:t>(GB3838-2002)</w:t>
      </w:r>
      <w:r>
        <w:rPr>
          <w:rFonts w:ascii="Times New Roman" w:hAnsi="Times New Roman" w:cs="Times New Roman" w:hint="eastAsia"/>
          <w:sz w:val="24"/>
        </w:rPr>
        <w:t>Ⅲ类水质标准要求；松杨湖</w:t>
      </w:r>
      <w:r>
        <w:rPr>
          <w:rFonts w:ascii="Times New Roman" w:hAnsi="Times New Roman" w:cs="Times New Roman" w:hint="eastAsia"/>
          <w:sz w:val="24"/>
        </w:rPr>
        <w:t>2020</w:t>
      </w:r>
      <w:r>
        <w:rPr>
          <w:rFonts w:ascii="Times New Roman" w:hAnsi="Times New Roman" w:cs="Times New Roman" w:hint="eastAsia"/>
          <w:sz w:val="24"/>
        </w:rPr>
        <w:t>年各监测因子浓度均满足《地表水环境质量标准》</w:t>
      </w:r>
      <w:r>
        <w:rPr>
          <w:rFonts w:ascii="Times New Roman" w:hAnsi="Times New Roman" w:cs="Times New Roman" w:hint="eastAsia"/>
          <w:sz w:val="24"/>
        </w:rPr>
        <w:t xml:space="preserve">(GB3838-2002) </w:t>
      </w:r>
      <w:r>
        <w:rPr>
          <w:rFonts w:ascii="Times New Roman" w:hAnsi="Times New Roman" w:cs="Times New Roman" w:hint="eastAsia"/>
          <w:sz w:val="24"/>
        </w:rPr>
        <w:t>Ⅳ类水质标准要求。</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3</w:t>
      </w:r>
      <w:r>
        <w:rPr>
          <w:rFonts w:ascii="Times New Roman" w:hAnsi="Times New Roman" w:cs="Times New Roman" w:hint="eastAsia"/>
          <w:b/>
          <w:sz w:val="24"/>
        </w:rPr>
        <w:t>、地下水环境</w:t>
      </w:r>
      <w:r>
        <w:rPr>
          <w:rFonts w:ascii="Times New Roman" w:hAnsi="Times New Roman" w:cs="Times New Roman" w:hint="eastAsia"/>
          <w:b/>
          <w:sz w:val="24"/>
        </w:rPr>
        <w:t xml:space="preserve"> </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项目区域地下水各监测因子均能满足《地下水质量质标准》</w:t>
      </w:r>
      <w:r>
        <w:rPr>
          <w:rFonts w:ascii="Times New Roman" w:hAnsi="Times New Roman" w:cs="Times New Roman" w:hint="eastAsia"/>
          <w:sz w:val="24"/>
        </w:rPr>
        <w:t>(GB/T14848-2017)</w:t>
      </w:r>
      <w:r>
        <w:rPr>
          <w:rFonts w:ascii="Times New Roman" w:hAnsi="Times New Roman" w:cs="Times New Roman" w:hint="eastAsia"/>
          <w:sz w:val="24"/>
        </w:rPr>
        <w:t>中Ⅲ类标准要求。</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lastRenderedPageBreak/>
        <w:t>4</w:t>
      </w:r>
      <w:r>
        <w:rPr>
          <w:rFonts w:ascii="Times New Roman" w:hAnsi="Times New Roman" w:cs="Times New Roman" w:hint="eastAsia"/>
          <w:b/>
          <w:sz w:val="24"/>
        </w:rPr>
        <w:t>、土壤环境</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项目区域各点位的土壤环境质量均满足《土壤环境质量建设用地土壤污染风险管控标准</w:t>
      </w:r>
      <w:r>
        <w:rPr>
          <w:rFonts w:ascii="Times New Roman" w:hAnsi="Times New Roman" w:cs="Times New Roman" w:hint="eastAsia"/>
          <w:sz w:val="24"/>
        </w:rPr>
        <w:t>(</w:t>
      </w:r>
      <w:r>
        <w:rPr>
          <w:rFonts w:ascii="Times New Roman" w:hAnsi="Times New Roman" w:cs="Times New Roman" w:hint="eastAsia"/>
          <w:sz w:val="24"/>
        </w:rPr>
        <w:t>试行</w:t>
      </w:r>
      <w:r>
        <w:rPr>
          <w:rFonts w:ascii="Times New Roman" w:hAnsi="Times New Roman" w:cs="Times New Roman" w:hint="eastAsia"/>
          <w:sz w:val="24"/>
        </w:rPr>
        <w:t>)</w:t>
      </w:r>
      <w:r>
        <w:rPr>
          <w:rFonts w:ascii="Times New Roman" w:hAnsi="Times New Roman" w:cs="Times New Roman" w:hint="eastAsia"/>
          <w:sz w:val="24"/>
        </w:rPr>
        <w:t>》</w:t>
      </w:r>
      <w:r>
        <w:rPr>
          <w:rFonts w:ascii="Times New Roman" w:hAnsi="Times New Roman" w:cs="Times New Roman" w:hint="eastAsia"/>
          <w:sz w:val="24"/>
        </w:rPr>
        <w:t>(GB36600-2018)</w:t>
      </w:r>
      <w:r>
        <w:rPr>
          <w:rFonts w:ascii="Times New Roman" w:hAnsi="Times New Roman" w:cs="Times New Roman" w:hint="eastAsia"/>
          <w:sz w:val="24"/>
        </w:rPr>
        <w:t>中第二类用地风险筛选值要求。</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5</w:t>
      </w:r>
      <w:r>
        <w:rPr>
          <w:rFonts w:ascii="Times New Roman" w:hAnsi="Times New Roman" w:cs="Times New Roman" w:hint="eastAsia"/>
          <w:b/>
          <w:sz w:val="24"/>
        </w:rPr>
        <w:t>、声环境质量现状</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项目区域各厂界声环境均满足《声环境质量标准》</w:t>
      </w:r>
      <w:r>
        <w:rPr>
          <w:rFonts w:ascii="Times New Roman" w:hAnsi="Times New Roman" w:cs="Times New Roman" w:hint="eastAsia"/>
          <w:sz w:val="24"/>
        </w:rPr>
        <w:t>(GB3096-2008)</w:t>
      </w:r>
      <w:r>
        <w:rPr>
          <w:rFonts w:ascii="Times New Roman" w:hAnsi="Times New Roman" w:cs="Times New Roman" w:hint="eastAsia"/>
          <w:sz w:val="24"/>
        </w:rPr>
        <w:t>中的</w:t>
      </w:r>
      <w:r>
        <w:rPr>
          <w:rFonts w:ascii="Times New Roman" w:hAnsi="Times New Roman" w:cs="Times New Roman" w:hint="eastAsia"/>
          <w:sz w:val="24"/>
        </w:rPr>
        <w:t>3</w:t>
      </w:r>
      <w:r>
        <w:rPr>
          <w:rFonts w:ascii="Times New Roman" w:hAnsi="Times New Roman" w:cs="Times New Roman" w:hint="eastAsia"/>
          <w:sz w:val="24"/>
        </w:rPr>
        <w:t>类标准要求。</w:t>
      </w:r>
    </w:p>
    <w:p w:rsidR="00C72BBC" w:rsidRDefault="00854968">
      <w:pPr>
        <w:pStyle w:val="3"/>
        <w:spacing w:before="0" w:after="0" w:line="360" w:lineRule="auto"/>
        <w:rPr>
          <w:rFonts w:ascii="Times New Roman" w:hAnsi="Times New Roman" w:cs="Times New Roman"/>
          <w:sz w:val="28"/>
        </w:rPr>
      </w:pPr>
      <w:bookmarkStart w:id="875" w:name="_Toc121381380"/>
      <w:r>
        <w:rPr>
          <w:rFonts w:ascii="Times New Roman" w:hAnsi="Times New Roman" w:cs="Times New Roman" w:hint="eastAsia"/>
          <w:sz w:val="28"/>
        </w:rPr>
        <w:t>10.3</w:t>
      </w:r>
      <w:r>
        <w:rPr>
          <w:rFonts w:ascii="Times New Roman" w:hAnsi="Times New Roman" w:cs="Times New Roman" w:hint="eastAsia"/>
          <w:sz w:val="28"/>
        </w:rPr>
        <w:t>环境影响及环保措施</w:t>
      </w:r>
      <w:bookmarkEnd w:id="875"/>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rPr>
        <w:t>、</w:t>
      </w:r>
      <w:r>
        <w:rPr>
          <w:rFonts w:ascii="Times New Roman" w:hAnsi="Times New Roman" w:cs="Times New Roman" w:hint="eastAsia"/>
          <w:b/>
          <w:sz w:val="24"/>
        </w:rPr>
        <w:t>废气</w:t>
      </w:r>
    </w:p>
    <w:p w:rsidR="00C72BBC" w:rsidRDefault="00380148">
      <w:pPr>
        <w:spacing w:line="360" w:lineRule="auto"/>
        <w:ind w:firstLineChars="200" w:firstLine="480"/>
        <w:jc w:val="left"/>
        <w:rPr>
          <w:rFonts w:ascii="Times New Roman" w:hAnsi="Times New Roman" w:cs="Times New Roman"/>
          <w:sz w:val="24"/>
        </w:rPr>
      </w:pPr>
      <w:r w:rsidRPr="00380148">
        <w:rPr>
          <w:rFonts w:ascii="Times New Roman" w:hAnsi="Times New Roman" w:cs="Times New Roman" w:hint="eastAsia"/>
          <w:sz w:val="24"/>
        </w:rPr>
        <w:t>项目二甲基硫醚生产二甲基亚砜中间产品</w:t>
      </w:r>
      <w:r w:rsidRPr="00380148">
        <w:rPr>
          <w:rFonts w:ascii="Times New Roman" w:hAnsi="Times New Roman" w:cs="Times New Roman"/>
          <w:sz w:val="24"/>
        </w:rPr>
        <w:t>工艺废气经</w:t>
      </w:r>
      <w:r w:rsidRPr="00380148">
        <w:rPr>
          <w:rFonts w:ascii="Times New Roman" w:hAnsi="Times New Roman" w:cs="Times New Roman"/>
          <w:sz w:val="24"/>
        </w:rPr>
        <w:t>“</w:t>
      </w:r>
      <w:r w:rsidRPr="00380148">
        <w:rPr>
          <w:rFonts w:ascii="Times New Roman" w:hAnsi="Times New Roman" w:cs="Times New Roman" w:hint="eastAsia"/>
          <w:sz w:val="24"/>
        </w:rPr>
        <w:t>填料塔吸收</w:t>
      </w:r>
      <w:r w:rsidRPr="00380148">
        <w:rPr>
          <w:rFonts w:ascii="Times New Roman" w:hAnsi="Times New Roman" w:cs="Times New Roman" w:hint="eastAsia"/>
          <w:sz w:val="24"/>
        </w:rPr>
        <w:t>+</w:t>
      </w:r>
      <w:r w:rsidRPr="00380148">
        <w:rPr>
          <w:rFonts w:ascii="Times New Roman" w:hAnsi="Times New Roman" w:cs="Times New Roman" w:hint="eastAsia"/>
          <w:sz w:val="24"/>
        </w:rPr>
        <w:t>活性炭吸附</w:t>
      </w:r>
      <w:r w:rsidRPr="00380148">
        <w:rPr>
          <w:rFonts w:ascii="Times New Roman" w:hAnsi="Times New Roman" w:cs="Times New Roman"/>
          <w:sz w:val="24"/>
        </w:rPr>
        <w:t>”</w:t>
      </w:r>
      <w:r w:rsidRPr="00380148">
        <w:rPr>
          <w:rFonts w:ascii="Times New Roman" w:hAnsi="Times New Roman" w:cs="Times New Roman"/>
          <w:sz w:val="24"/>
        </w:rPr>
        <w:t>处理</w:t>
      </w:r>
      <w:r w:rsidRPr="00380148">
        <w:rPr>
          <w:rFonts w:ascii="Times New Roman" w:hAnsi="Times New Roman" w:cs="Times New Roman" w:hint="eastAsia"/>
          <w:sz w:val="24"/>
        </w:rPr>
        <w:t>；二甲基亚砜及二甲基砜粗品生产二甲基砜产品工艺废气经</w:t>
      </w:r>
      <w:r w:rsidRPr="00380148">
        <w:rPr>
          <w:rFonts w:ascii="Times New Roman" w:hAnsi="Times New Roman" w:cs="Times New Roman"/>
          <w:sz w:val="24"/>
        </w:rPr>
        <w:t>“</w:t>
      </w:r>
      <w:r w:rsidRPr="00380148">
        <w:rPr>
          <w:rFonts w:ascii="Times New Roman" w:hAnsi="Times New Roman" w:cs="Times New Roman" w:hint="eastAsia"/>
          <w:sz w:val="24"/>
        </w:rPr>
        <w:t>活性炭吸附</w:t>
      </w:r>
      <w:r w:rsidRPr="00380148">
        <w:rPr>
          <w:rFonts w:ascii="Times New Roman" w:hAnsi="Times New Roman" w:cs="Times New Roman"/>
          <w:sz w:val="24"/>
        </w:rPr>
        <w:t>”</w:t>
      </w:r>
      <w:r w:rsidRPr="00380148">
        <w:rPr>
          <w:rFonts w:ascii="Times New Roman" w:hAnsi="Times New Roman" w:cs="Times New Roman"/>
          <w:sz w:val="24"/>
        </w:rPr>
        <w:t>处理</w:t>
      </w:r>
      <w:r w:rsidRPr="00380148">
        <w:rPr>
          <w:rFonts w:ascii="Times New Roman" w:hAnsi="Times New Roman" w:cs="Times New Roman" w:hint="eastAsia"/>
          <w:sz w:val="24"/>
        </w:rPr>
        <w:t>，处理完成后所有工艺废气统一经</w:t>
      </w:r>
      <w:r w:rsidRPr="00380148">
        <w:rPr>
          <w:rFonts w:ascii="Times New Roman" w:hAnsi="Times New Roman" w:cs="Times New Roman"/>
          <w:sz w:val="24"/>
          <w:lang w:bidi="en-US"/>
        </w:rPr>
        <w:t>15m</w:t>
      </w:r>
      <w:r w:rsidRPr="00380148">
        <w:rPr>
          <w:rFonts w:ascii="Times New Roman" w:hAnsi="Times New Roman" w:cs="Times New Roman"/>
          <w:sz w:val="24"/>
        </w:rPr>
        <w:t>高</w:t>
      </w:r>
      <w:r w:rsidRPr="00380148">
        <w:rPr>
          <w:rFonts w:ascii="Times New Roman" w:hAnsi="Times New Roman" w:cs="Times New Roman" w:hint="eastAsia"/>
          <w:sz w:val="24"/>
        </w:rPr>
        <w:t>排</w:t>
      </w:r>
      <w:r w:rsidRPr="00380148">
        <w:rPr>
          <w:rFonts w:ascii="Times New Roman" w:hAnsi="Times New Roman" w:cs="Times New Roman"/>
          <w:sz w:val="24"/>
        </w:rPr>
        <w:t>气筒排放</w:t>
      </w:r>
      <w:r w:rsidR="00854968">
        <w:rPr>
          <w:rFonts w:ascii="Times New Roman" w:hAnsi="Times New Roman" w:cs="Times New Roman"/>
          <w:sz w:val="24"/>
        </w:rPr>
        <w:t>；通过加强收集和管理、定期实施</w:t>
      </w:r>
      <w:r w:rsidR="00854968">
        <w:rPr>
          <w:rFonts w:ascii="Times New Roman" w:hAnsi="Times New Roman" w:cs="Times New Roman"/>
          <w:sz w:val="24"/>
        </w:rPr>
        <w:t>LDAR</w:t>
      </w:r>
      <w:r w:rsidR="00854968">
        <w:rPr>
          <w:rFonts w:ascii="Times New Roman" w:hAnsi="Times New Roman" w:cs="Times New Roman"/>
          <w:sz w:val="24"/>
        </w:rPr>
        <w:t>等措施减少无组织排放。</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本项目评价基准年为</w:t>
      </w:r>
      <w:r>
        <w:rPr>
          <w:rFonts w:ascii="Times New Roman" w:hAnsi="Times New Roman" w:cs="Times New Roman" w:hint="eastAsia"/>
          <w:sz w:val="24"/>
        </w:rPr>
        <w:t>2021</w:t>
      </w:r>
      <w:r>
        <w:rPr>
          <w:rFonts w:ascii="Times New Roman" w:hAnsi="Times New Roman" w:cs="Times New Roman"/>
          <w:sz w:val="24"/>
        </w:rPr>
        <w:t>年，所在区域基准年为环境空气质量不达标区，不达标因子为</w:t>
      </w:r>
      <w:r>
        <w:rPr>
          <w:rFonts w:ascii="Times New Roman" w:hAnsi="Times New Roman" w:cs="Times New Roman"/>
          <w:sz w:val="24"/>
        </w:rPr>
        <w:t>PM</w:t>
      </w:r>
      <w:r>
        <w:rPr>
          <w:rFonts w:ascii="Times New Roman" w:hAnsi="Times New Roman" w:cs="Times New Roman"/>
          <w:sz w:val="24"/>
          <w:vertAlign w:val="subscript"/>
        </w:rPr>
        <w:t>2.5</w:t>
      </w:r>
      <w:r>
        <w:rPr>
          <w:rFonts w:ascii="Times New Roman" w:hAnsi="Times New Roman" w:cs="Times New Roman" w:hint="eastAsia"/>
          <w:sz w:val="24"/>
        </w:rPr>
        <w:t>。</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w:t>
      </w:r>
      <w:r>
        <w:rPr>
          <w:rFonts w:ascii="Times New Roman" w:hAnsi="Times New Roman" w:cs="Times New Roman"/>
          <w:sz w:val="24"/>
        </w:rPr>
        <w:t>本项目</w:t>
      </w:r>
      <w:r>
        <w:rPr>
          <w:rFonts w:ascii="Times New Roman" w:hAnsi="Times New Roman" w:cs="Times New Roman" w:hint="eastAsia"/>
          <w:sz w:val="24"/>
        </w:rPr>
        <w:t>大气</w:t>
      </w:r>
      <w:r>
        <w:rPr>
          <w:rFonts w:ascii="Times New Roman" w:hAnsi="Times New Roman" w:cs="Times New Roman"/>
          <w:sz w:val="24"/>
        </w:rPr>
        <w:t>污染源正常排放下项目各污染物短期浓度贡献值</w:t>
      </w:r>
      <w:r>
        <w:rPr>
          <w:rFonts w:ascii="Times New Roman" w:hAnsi="Times New Roman" w:cs="Times New Roman" w:hint="eastAsia"/>
          <w:sz w:val="24"/>
        </w:rPr>
        <w:t>、</w:t>
      </w:r>
      <w:r>
        <w:rPr>
          <w:rFonts w:ascii="Times New Roman" w:hAnsi="Times New Roman" w:cs="Times New Roman"/>
          <w:sz w:val="24"/>
        </w:rPr>
        <w:t>年均浓度贡献值的最大浓度均＜</w:t>
      </w:r>
      <w:r>
        <w:rPr>
          <w:rFonts w:ascii="Times New Roman" w:hAnsi="Times New Roman" w:cs="Times New Roman"/>
          <w:sz w:val="24"/>
        </w:rPr>
        <w:t>100%</w:t>
      </w:r>
      <w:r>
        <w:rPr>
          <w:rFonts w:ascii="Times New Roman" w:hAnsi="Times New Roman" w:cs="Times New Roman" w:hint="eastAsia"/>
          <w:sz w:val="24"/>
        </w:rPr>
        <w:t>；项目各项大气污染物</w:t>
      </w:r>
      <w:r>
        <w:rPr>
          <w:rFonts w:ascii="Times New Roman" w:hAnsi="Times New Roman" w:cs="Times New Roman"/>
          <w:sz w:val="24"/>
        </w:rPr>
        <w:t>叠加后</w:t>
      </w:r>
      <w:r>
        <w:rPr>
          <w:rFonts w:ascii="Times New Roman" w:hAnsi="Times New Roman" w:cs="Times New Roman" w:hint="eastAsia"/>
          <w:sz w:val="24"/>
        </w:rPr>
        <w:t>浓度</w:t>
      </w:r>
      <w:r>
        <w:rPr>
          <w:rFonts w:ascii="Times New Roman" w:hAnsi="Times New Roman" w:cs="Times New Roman"/>
          <w:sz w:val="24"/>
        </w:rPr>
        <w:t>满足</w:t>
      </w:r>
      <w:r>
        <w:rPr>
          <w:rFonts w:ascii="Times New Roman" w:hAnsi="Times New Roman" w:cs="Times New Roman" w:hint="eastAsia"/>
          <w:sz w:val="24"/>
        </w:rPr>
        <w:t>《石油化学工业污染物排放标准》（</w:t>
      </w:r>
      <w:r>
        <w:rPr>
          <w:rFonts w:ascii="Times New Roman" w:hAnsi="Times New Roman" w:cs="Times New Roman" w:hint="eastAsia"/>
          <w:sz w:val="24"/>
        </w:rPr>
        <w:t>GB31571-2015</w:t>
      </w:r>
      <w:r>
        <w:rPr>
          <w:rFonts w:ascii="Times New Roman" w:hAnsi="Times New Roman" w:cs="Times New Roman" w:hint="eastAsia"/>
          <w:sz w:val="24"/>
        </w:rPr>
        <w:t>）排放限值要求</w:t>
      </w:r>
      <w:r>
        <w:rPr>
          <w:rFonts w:ascii="Times New Roman" w:hAnsi="Times New Roman" w:cs="Times New Roman"/>
          <w:sz w:val="24"/>
        </w:rPr>
        <w:t>。综上，本项目的大气环境影响可以接受。</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sz w:val="24"/>
        </w:rPr>
        <w:t>本项目对各部分废气均进行了有效收集和处理，各部分废气均能达标排放</w:t>
      </w:r>
      <w:r>
        <w:rPr>
          <w:rFonts w:ascii="Times New Roman" w:hAnsi="Times New Roman" w:cs="Times New Roman" w:hint="eastAsia"/>
          <w:sz w:val="24"/>
        </w:rPr>
        <w:t>，</w:t>
      </w:r>
      <w:r>
        <w:rPr>
          <w:rFonts w:ascii="Times New Roman" w:hAnsi="Times New Roman" w:cs="Times New Roman"/>
          <w:sz w:val="24"/>
        </w:rPr>
        <w:t>技术经济可行。</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w:t>
      </w:r>
      <w:r>
        <w:rPr>
          <w:rFonts w:ascii="Times New Roman" w:hAnsi="Times New Roman" w:cs="Times New Roman"/>
          <w:sz w:val="24"/>
        </w:rPr>
        <w:t>根据预测计算，本项目厂界线外没有超标点，无需设置大气环境防护距离。</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z w:val="24"/>
        </w:rPr>
        <w:t>、废水</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项目实施雨污分流，污污</w:t>
      </w:r>
      <w:r>
        <w:rPr>
          <w:rFonts w:ascii="Times New Roman" w:hAnsi="Times New Roman" w:cs="Times New Roman" w:hint="eastAsia"/>
          <w:sz w:val="24"/>
        </w:rPr>
        <w:t>分流</w:t>
      </w:r>
      <w:r>
        <w:rPr>
          <w:rFonts w:ascii="Times New Roman" w:hAnsi="Times New Roman" w:cs="Times New Roman"/>
          <w:sz w:val="24"/>
        </w:rPr>
        <w:t>；在厂区</w:t>
      </w:r>
      <w:r w:rsidR="00380148">
        <w:rPr>
          <w:rFonts w:ascii="Times New Roman" w:hAnsi="Times New Roman" w:cs="Times New Roman" w:hint="eastAsia"/>
          <w:sz w:val="24"/>
        </w:rPr>
        <w:t>东南</w:t>
      </w:r>
      <w:r>
        <w:rPr>
          <w:rFonts w:ascii="Times New Roman" w:hAnsi="Times New Roman" w:cs="Times New Roman"/>
          <w:sz w:val="24"/>
        </w:rPr>
        <w:t>侧</w:t>
      </w:r>
      <w:r w:rsidR="00380148">
        <w:rPr>
          <w:rFonts w:ascii="Times New Roman" w:hAnsi="Times New Roman" w:cs="Times New Roman" w:hint="eastAsia"/>
          <w:sz w:val="24"/>
        </w:rPr>
        <w:t>新建</w:t>
      </w:r>
      <w:r>
        <w:rPr>
          <w:rFonts w:ascii="Times New Roman" w:hAnsi="Times New Roman" w:cs="Times New Roman"/>
          <w:sz w:val="24"/>
        </w:rPr>
        <w:t>一个</w:t>
      </w:r>
      <w:r w:rsidR="00380148">
        <w:rPr>
          <w:rFonts w:ascii="Times New Roman" w:hAnsi="Times New Roman" w:cs="Times New Roman" w:hint="eastAsia"/>
          <w:sz w:val="24"/>
        </w:rPr>
        <w:t>445.5</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的初期雨水收集池对全厂受污染区域的雨水进行收集。</w:t>
      </w:r>
      <w:r>
        <w:rPr>
          <w:rFonts w:ascii="Times New Roman" w:hAnsi="Times New Roman" w:cs="Times New Roman" w:hint="eastAsia"/>
          <w:sz w:val="24"/>
        </w:rPr>
        <w:t>二甲基砜生产工艺废水、清洗废水、循环冷却废水、生活污水、初期雨水</w:t>
      </w:r>
      <w:r>
        <w:rPr>
          <w:rFonts w:ascii="Times New Roman" w:hAnsi="Times New Roman" w:cs="Times New Roman"/>
          <w:sz w:val="24"/>
        </w:rPr>
        <w:t>收集后进入厂区废水预处理系统处理后（</w:t>
      </w:r>
      <w:r>
        <w:rPr>
          <w:rFonts w:ascii="Times New Roman" w:hAnsi="Times New Roman" w:cs="Times New Roman" w:hint="eastAsia"/>
          <w:sz w:val="24"/>
        </w:rPr>
        <w:t>芬顿反应</w:t>
      </w:r>
      <w:r>
        <w:rPr>
          <w:rFonts w:ascii="Times New Roman" w:hAnsi="Times New Roman" w:cs="Times New Roman" w:hint="eastAsia"/>
          <w:sz w:val="24"/>
        </w:rPr>
        <w:t>+</w:t>
      </w:r>
      <w:r>
        <w:rPr>
          <w:rFonts w:ascii="Times New Roman" w:hAnsi="Times New Roman" w:cs="Times New Roman" w:hint="eastAsia"/>
          <w:sz w:val="24"/>
        </w:rPr>
        <w:t>中和</w:t>
      </w:r>
      <w:r>
        <w:rPr>
          <w:rFonts w:ascii="Times New Roman" w:hAnsi="Times New Roman" w:cs="Times New Roman" w:hint="eastAsia"/>
          <w:sz w:val="24"/>
        </w:rPr>
        <w:t>+</w:t>
      </w:r>
      <w:r>
        <w:rPr>
          <w:rFonts w:ascii="Times New Roman" w:hAnsi="Times New Roman" w:cs="Times New Roman" w:hint="eastAsia"/>
          <w:sz w:val="24"/>
        </w:rPr>
        <w:t>絮凝沉淀</w:t>
      </w:r>
      <w:r>
        <w:rPr>
          <w:rFonts w:ascii="Times New Roman" w:hAnsi="Times New Roman" w:cs="Times New Roman"/>
          <w:sz w:val="24"/>
        </w:rPr>
        <w:t>处理工艺）和经化粪池处理后的生活污水、循环水站排污水、初期雨水一起排入园区污水管</w:t>
      </w:r>
      <w:r>
        <w:rPr>
          <w:rFonts w:ascii="Times New Roman" w:hAnsi="Times New Roman" w:cs="Times New Roman" w:hint="eastAsia"/>
          <w:sz w:val="24"/>
        </w:rPr>
        <w:t>，</w:t>
      </w:r>
      <w:r>
        <w:rPr>
          <w:rFonts w:ascii="Times New Roman" w:hAnsi="Times New Roman" w:cs="Times New Roman"/>
          <w:sz w:val="24"/>
        </w:rPr>
        <w:t>进入</w:t>
      </w:r>
      <w:r w:rsidR="00D6713D" w:rsidRPr="00D6713D">
        <w:rPr>
          <w:rFonts w:ascii="Times New Roman" w:hAnsi="Times New Roman" w:cs="Times New Roman" w:hint="eastAsia"/>
          <w:sz w:val="24"/>
        </w:rPr>
        <w:t>岳阳广华污水处理有限公司（</w:t>
      </w:r>
      <w:r w:rsidR="00A050CE">
        <w:rPr>
          <w:rFonts w:ascii="Times New Roman" w:hAnsi="Times New Roman" w:cs="Times New Roman" w:hint="eastAsia"/>
          <w:sz w:val="24"/>
        </w:rPr>
        <w:t>原云溪污水处理厂</w:t>
      </w:r>
      <w:r w:rsidR="00D6713D" w:rsidRPr="00D6713D">
        <w:rPr>
          <w:rFonts w:ascii="Times New Roman" w:hAnsi="Times New Roman" w:cs="Times New Roman" w:hint="eastAsia"/>
          <w:sz w:val="24"/>
        </w:rPr>
        <w:t>）</w:t>
      </w:r>
      <w:r>
        <w:rPr>
          <w:rFonts w:ascii="Times New Roman" w:hAnsi="Times New Roman" w:cs="Times New Roman"/>
          <w:sz w:val="24"/>
        </w:rPr>
        <w:t>进一步处理。本项目对周边地表水水环境影响较小。</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lastRenderedPageBreak/>
        <w:t>3</w:t>
      </w:r>
      <w:r>
        <w:rPr>
          <w:rFonts w:ascii="Times New Roman" w:hAnsi="Times New Roman" w:cs="Times New Roman" w:hint="eastAsia"/>
          <w:b/>
          <w:sz w:val="24"/>
        </w:rPr>
        <w:t>、噪声</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产生噪声设备主要有压缩机、冷却塔、风机、机泵等，为减小设备噪声对环境产生的影响，本项目在设备选型上首选低噪声设备，然后釆取消声、基础减振、厂房隔声等措施，厂界噪声可满敏工业企业厂界环境噪声排放标准（</w:t>
      </w:r>
      <w:r>
        <w:rPr>
          <w:rFonts w:ascii="Times New Roman" w:hAnsi="Times New Roman" w:cs="Times New Roman" w:hint="eastAsia"/>
          <w:sz w:val="24"/>
        </w:rPr>
        <w:t>GB12348- 2008</w:t>
      </w: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类区标准要求，本项目噪声污染防治措施可行。</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4</w:t>
      </w:r>
      <w:r>
        <w:rPr>
          <w:rFonts w:ascii="Times New Roman" w:hAnsi="Times New Roman" w:cs="Times New Roman" w:hint="eastAsia"/>
          <w:b/>
          <w:sz w:val="24"/>
        </w:rPr>
        <w:t>、固体废物污染控制措施</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废活性炭、</w:t>
      </w:r>
      <w:r w:rsidR="00C54D7C">
        <w:rPr>
          <w:rFonts w:ascii="Times New Roman" w:hAnsi="Times New Roman" w:cs="Times New Roman" w:hint="eastAsia"/>
          <w:sz w:val="24"/>
        </w:rPr>
        <w:t>废机油</w:t>
      </w:r>
      <w:r>
        <w:rPr>
          <w:rFonts w:ascii="Times New Roman" w:hAnsi="Times New Roman" w:cs="Times New Roman" w:hint="eastAsia"/>
          <w:sz w:val="24"/>
        </w:rPr>
        <w:t>等属于危险废物，分类收集于危险废物暂存间后定期委托有资质的单位处理处置；生活垃圾交环卫部门处置。</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本项目产生的固体废物全部得到妥善处置。</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5</w:t>
      </w:r>
      <w:r>
        <w:rPr>
          <w:rFonts w:ascii="Times New Roman" w:hAnsi="Times New Roman" w:cs="Times New Roman" w:hint="eastAsia"/>
          <w:b/>
          <w:sz w:val="24"/>
        </w:rPr>
        <w:t>、地下水和土壤</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lang w:bidi="en-US"/>
        </w:rPr>
        <w:t>项目正常运营情况下，废气经处理后达标排放，废水经预处理后排入园区污水管进入污水处理厂深度处理，不直接排入地表水体，项目污染物排放基本不会对土壤造成明显不利影响。企业应定期对场地土壤进行污染调查，如对场地造成污染，应进行修复治理。</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正常状况下项目进行了完善的防渗，对地下水环境的影响可接受；非正常状况下，应及时釆取应急措施，严格按照设计标准做好防渗，同时一旦发现污染进行修复截断污染源，并设置有效的地下水和土壤监控措施，使此状况下对周边地下水和土壤的影响降至最小。</w:t>
      </w:r>
    </w:p>
    <w:p w:rsidR="00C72BBC" w:rsidRDefault="00854968">
      <w:pPr>
        <w:spacing w:line="360" w:lineRule="auto"/>
        <w:ind w:firstLineChars="200" w:firstLine="482"/>
        <w:jc w:val="left"/>
        <w:rPr>
          <w:rFonts w:ascii="Times New Roman" w:hAnsi="Times New Roman" w:cs="Times New Roman"/>
          <w:b/>
          <w:sz w:val="24"/>
        </w:rPr>
      </w:pPr>
      <w:r>
        <w:rPr>
          <w:rFonts w:ascii="Times New Roman" w:hAnsi="Times New Roman" w:cs="Times New Roman" w:hint="eastAsia"/>
          <w:b/>
          <w:sz w:val="24"/>
        </w:rPr>
        <w:t>6</w:t>
      </w:r>
      <w:r>
        <w:rPr>
          <w:rFonts w:ascii="Times New Roman" w:hAnsi="Times New Roman" w:cs="Times New Roman" w:hint="eastAsia"/>
          <w:b/>
          <w:sz w:val="24"/>
        </w:rPr>
        <w:t>、环境风险</w:t>
      </w:r>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工程虽然存在发生环境风险事故的可能性，但在严格落实报告书提岀的环境风险防范措施前提下，项目环境风险可防控。当发生事故时，建设单位应严格按照应急预案要求釆取必要的风险防范措施，降低对外环境的影响程度；必要时，应按照应急预案要求对事故影响范围内下风向的人群进行疏散和撤离，避免人员伤亡。</w:t>
      </w:r>
    </w:p>
    <w:p w:rsidR="00C72BBC" w:rsidRDefault="00854968">
      <w:pPr>
        <w:pStyle w:val="3"/>
        <w:spacing w:before="0" w:after="0" w:line="360" w:lineRule="auto"/>
        <w:rPr>
          <w:rFonts w:ascii="Times New Roman" w:hAnsi="Times New Roman" w:cs="Times New Roman"/>
          <w:sz w:val="28"/>
        </w:rPr>
      </w:pPr>
      <w:bookmarkStart w:id="876" w:name="_Toc121381381"/>
      <w:r>
        <w:rPr>
          <w:rFonts w:ascii="Times New Roman" w:hAnsi="Times New Roman" w:cs="Times New Roman" w:hint="eastAsia"/>
          <w:sz w:val="28"/>
        </w:rPr>
        <w:t>10.4</w:t>
      </w:r>
      <w:r>
        <w:rPr>
          <w:rFonts w:ascii="Times New Roman" w:hAnsi="Times New Roman" w:cs="Times New Roman" w:hint="eastAsia"/>
          <w:sz w:val="28"/>
        </w:rPr>
        <w:t>公众参与结论</w:t>
      </w:r>
      <w:bookmarkEnd w:id="876"/>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本项目技要求进行了公示，在公示期间未收到公众反馈的建设项目环境影响评价公众意见表，说明评价范围内的公众均默认本项目的建设。建设方应加强环保力度，保证污染物达标排放。</w:t>
      </w:r>
    </w:p>
    <w:p w:rsidR="00C72BBC" w:rsidRDefault="00854968">
      <w:pPr>
        <w:pStyle w:val="3"/>
        <w:spacing w:before="0" w:after="0" w:line="360" w:lineRule="auto"/>
        <w:rPr>
          <w:rFonts w:ascii="Times New Roman" w:hAnsi="Times New Roman" w:cs="Times New Roman"/>
          <w:sz w:val="28"/>
        </w:rPr>
      </w:pPr>
      <w:bookmarkStart w:id="877" w:name="_Toc121381382"/>
      <w:r>
        <w:rPr>
          <w:rFonts w:ascii="Times New Roman" w:hAnsi="Times New Roman" w:cs="Times New Roman" w:hint="eastAsia"/>
          <w:sz w:val="28"/>
        </w:rPr>
        <w:lastRenderedPageBreak/>
        <w:t>10.5</w:t>
      </w:r>
      <w:r>
        <w:rPr>
          <w:rFonts w:ascii="Times New Roman" w:hAnsi="Times New Roman" w:cs="Times New Roman" w:hint="eastAsia"/>
          <w:sz w:val="28"/>
        </w:rPr>
        <w:t>环境影响经济损益分析</w:t>
      </w:r>
      <w:bookmarkEnd w:id="877"/>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本项目的综合效益较为明显，项目运营所产生的环境影响在可接受范围内，在做好污染防治措施和风险防范措施的前提下，本项目从环境经济效益分析上是可行的。</w:t>
      </w:r>
      <w:r>
        <w:rPr>
          <w:rFonts w:ascii="Times New Roman" w:hAnsi="Times New Roman" w:cs="Times New Roman" w:hint="eastAsia"/>
          <w:sz w:val="24"/>
        </w:rPr>
        <w:t xml:space="preserve"> </w:t>
      </w:r>
    </w:p>
    <w:p w:rsidR="00C72BBC" w:rsidRDefault="00854968">
      <w:pPr>
        <w:pStyle w:val="3"/>
        <w:spacing w:before="0" w:after="0" w:line="360" w:lineRule="auto"/>
        <w:rPr>
          <w:rFonts w:ascii="Times New Roman" w:hAnsi="Times New Roman" w:cs="Times New Roman"/>
          <w:sz w:val="28"/>
        </w:rPr>
      </w:pPr>
      <w:bookmarkStart w:id="878" w:name="_Toc121381383"/>
      <w:r>
        <w:rPr>
          <w:rFonts w:ascii="Times New Roman" w:hAnsi="Times New Roman" w:cs="Times New Roman" w:hint="eastAsia"/>
          <w:sz w:val="28"/>
        </w:rPr>
        <w:t>10.6</w:t>
      </w:r>
      <w:r>
        <w:rPr>
          <w:rFonts w:ascii="Times New Roman" w:hAnsi="Times New Roman" w:cs="Times New Roman" w:hint="eastAsia"/>
          <w:sz w:val="28"/>
        </w:rPr>
        <w:t>环境管理与坏境监测计划</w:t>
      </w:r>
      <w:bookmarkEnd w:id="878"/>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项目应建立健全环保监督、管理制度和管理机构。建设单位应根据本报告提岀的环境监测计划结合项目实际情况及相关规范完善、落实监测计划。</w:t>
      </w:r>
    </w:p>
    <w:p w:rsidR="00C72BBC" w:rsidRDefault="00854968">
      <w:pPr>
        <w:pStyle w:val="3"/>
        <w:spacing w:before="0" w:after="0" w:line="360" w:lineRule="auto"/>
        <w:rPr>
          <w:rFonts w:ascii="Times New Roman" w:hAnsi="Times New Roman" w:cs="Times New Roman"/>
          <w:sz w:val="28"/>
        </w:rPr>
      </w:pPr>
      <w:bookmarkStart w:id="879" w:name="_Toc121381384"/>
      <w:r>
        <w:rPr>
          <w:rFonts w:ascii="Times New Roman" w:hAnsi="Times New Roman" w:cs="Times New Roman" w:hint="eastAsia"/>
          <w:sz w:val="28"/>
        </w:rPr>
        <w:t>10.7</w:t>
      </w:r>
      <w:r>
        <w:rPr>
          <w:rFonts w:ascii="Times New Roman" w:hAnsi="Times New Roman" w:cs="Times New Roman" w:hint="eastAsia"/>
          <w:sz w:val="28"/>
        </w:rPr>
        <w:t>总量控制</w:t>
      </w:r>
      <w:bookmarkEnd w:id="879"/>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本项目建成后需</w:t>
      </w:r>
      <w:r w:rsidR="00380148">
        <w:rPr>
          <w:rFonts w:ascii="Times New Roman" w:hAnsi="Times New Roman" w:cs="Times New Roman" w:hint="eastAsia"/>
          <w:sz w:val="24"/>
        </w:rPr>
        <w:t>新增</w:t>
      </w:r>
      <w:r>
        <w:rPr>
          <w:rFonts w:ascii="Times New Roman" w:hAnsi="Times New Roman" w:cs="Times New Roman" w:hint="eastAsia"/>
          <w:sz w:val="24"/>
        </w:rPr>
        <w:t>COD</w:t>
      </w:r>
      <w:r>
        <w:rPr>
          <w:rFonts w:ascii="Times New Roman" w:hAnsi="Times New Roman" w:cs="Times New Roman" w:hint="eastAsia"/>
          <w:sz w:val="24"/>
        </w:rPr>
        <w:t>总量</w:t>
      </w:r>
      <w:r w:rsidR="00380148">
        <w:rPr>
          <w:rFonts w:ascii="Times New Roman" w:hAnsi="Times New Roman" w:cs="Times New Roman" w:hint="eastAsia"/>
          <w:sz w:val="24"/>
        </w:rPr>
        <w:t>0.8</w:t>
      </w:r>
      <w:r>
        <w:rPr>
          <w:rFonts w:ascii="Times New Roman" w:hAnsi="Times New Roman" w:cs="Times New Roman" w:hint="eastAsia"/>
          <w:sz w:val="24"/>
        </w:rPr>
        <w:t>t/a</w:t>
      </w:r>
      <w:r>
        <w:rPr>
          <w:rFonts w:ascii="Times New Roman" w:hAnsi="Times New Roman" w:cs="Times New Roman" w:hint="eastAsia"/>
          <w:sz w:val="24"/>
        </w:rPr>
        <w:t>，氨氮总量</w:t>
      </w:r>
      <w:bookmarkStart w:id="880" w:name="OLE_LINK80"/>
      <w:r w:rsidR="00380148">
        <w:rPr>
          <w:rFonts w:ascii="Times New Roman" w:hAnsi="Times New Roman" w:cs="Times New Roman" w:hint="eastAsia"/>
          <w:sz w:val="24"/>
        </w:rPr>
        <w:t>0.1</w:t>
      </w:r>
      <w:r>
        <w:rPr>
          <w:rFonts w:ascii="Times New Roman" w:hAnsi="Times New Roman" w:cs="Times New Roman" w:hint="eastAsia"/>
          <w:sz w:val="24"/>
        </w:rPr>
        <w:t>t/a</w:t>
      </w:r>
      <w:bookmarkEnd w:id="880"/>
      <w:r>
        <w:rPr>
          <w:rFonts w:ascii="Times New Roman" w:hAnsi="Times New Roman" w:cs="Times New Roman" w:hint="eastAsia"/>
          <w:sz w:val="24"/>
        </w:rPr>
        <w:t>、</w:t>
      </w:r>
      <w:r>
        <w:rPr>
          <w:rFonts w:ascii="Times New Roman" w:hAnsi="Times New Roman" w:cs="Times New Roman" w:hint="eastAsia"/>
          <w:sz w:val="24"/>
        </w:rPr>
        <w:t>VOCs</w:t>
      </w:r>
      <w:r>
        <w:rPr>
          <w:rFonts w:ascii="Times New Roman" w:hAnsi="Times New Roman" w:cs="Times New Roman" w:hint="eastAsia"/>
          <w:sz w:val="24"/>
        </w:rPr>
        <w:t>总量</w:t>
      </w:r>
      <w:r w:rsidR="00380148">
        <w:rPr>
          <w:rFonts w:ascii="Times New Roman" w:hAnsi="Times New Roman" w:cs="Times New Roman" w:hint="eastAsia"/>
          <w:sz w:val="24"/>
        </w:rPr>
        <w:t>0.2</w:t>
      </w:r>
      <w:r>
        <w:rPr>
          <w:rFonts w:ascii="Times New Roman" w:hAnsi="Times New Roman" w:cs="Times New Roman" w:hint="eastAsia"/>
          <w:sz w:val="24"/>
        </w:rPr>
        <w:t>t/a</w:t>
      </w:r>
      <w:r>
        <w:rPr>
          <w:rFonts w:ascii="Times New Roman" w:hAnsi="Times New Roman" w:cs="Times New Roman" w:hint="eastAsia"/>
          <w:sz w:val="24"/>
        </w:rPr>
        <w:t>。所需具体总量指标由建设单位向当地生态环境部门申请确认，并建议通过排污权交易的方式获得。</w:t>
      </w:r>
    </w:p>
    <w:p w:rsidR="00C72BBC" w:rsidRDefault="00854968">
      <w:pPr>
        <w:pStyle w:val="3"/>
        <w:spacing w:before="0" w:after="0" w:line="360" w:lineRule="auto"/>
        <w:rPr>
          <w:rFonts w:ascii="Times New Roman" w:hAnsi="Times New Roman" w:cs="Times New Roman"/>
          <w:sz w:val="28"/>
        </w:rPr>
      </w:pPr>
      <w:bookmarkStart w:id="881" w:name="_Toc121381385"/>
      <w:r>
        <w:rPr>
          <w:rFonts w:ascii="Times New Roman" w:hAnsi="Times New Roman" w:cs="Times New Roman" w:hint="eastAsia"/>
          <w:sz w:val="28"/>
        </w:rPr>
        <w:t>10.8</w:t>
      </w:r>
      <w:r>
        <w:rPr>
          <w:rFonts w:ascii="Times New Roman" w:hAnsi="Times New Roman" w:cs="Times New Roman" w:hint="eastAsia"/>
          <w:sz w:val="28"/>
        </w:rPr>
        <w:t>建设项目合理合法性结论</w:t>
      </w:r>
      <w:bookmarkEnd w:id="881"/>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项目的建设符合国家产业政策和相关规划要求，符合“三线一单”基本要求，平面布局基本合理。</w:t>
      </w:r>
    </w:p>
    <w:p w:rsidR="00C72BBC" w:rsidRDefault="00854968">
      <w:pPr>
        <w:pStyle w:val="3"/>
        <w:spacing w:before="0" w:after="0" w:line="360" w:lineRule="auto"/>
        <w:rPr>
          <w:rFonts w:ascii="Times New Roman" w:hAnsi="Times New Roman" w:cs="Times New Roman"/>
          <w:sz w:val="28"/>
        </w:rPr>
      </w:pPr>
      <w:bookmarkStart w:id="882" w:name="_Toc121381386"/>
      <w:r>
        <w:rPr>
          <w:rFonts w:ascii="Times New Roman" w:hAnsi="Times New Roman" w:cs="Times New Roman" w:hint="eastAsia"/>
          <w:sz w:val="28"/>
        </w:rPr>
        <w:t>10.9</w:t>
      </w:r>
      <w:r>
        <w:rPr>
          <w:rFonts w:ascii="Times New Roman" w:hAnsi="Times New Roman" w:cs="Times New Roman" w:hint="eastAsia"/>
          <w:sz w:val="28"/>
        </w:rPr>
        <w:t>综合结论</w:t>
      </w:r>
      <w:bookmarkEnd w:id="882"/>
    </w:p>
    <w:p w:rsidR="00C72BBC" w:rsidRDefault="00854968">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kern w:val="0"/>
          <w:sz w:val="24"/>
        </w:rPr>
        <w:t>岳阳湘茂医药化工有限公司</w:t>
      </w:r>
      <w:r>
        <w:rPr>
          <w:rFonts w:ascii="Times New Roman" w:hAnsi="Times New Roman" w:cs="Times New Roman"/>
          <w:kern w:val="0"/>
          <w:sz w:val="24"/>
        </w:rPr>
        <w:t>3000</w:t>
      </w:r>
      <w:r>
        <w:rPr>
          <w:rFonts w:ascii="Times New Roman" w:hAnsi="Times New Roman" w:cs="Times New Roman" w:hint="eastAsia"/>
          <w:kern w:val="0"/>
          <w:sz w:val="24"/>
        </w:rPr>
        <w:t>吨</w:t>
      </w:r>
      <w:r>
        <w:rPr>
          <w:rFonts w:ascii="Times New Roman" w:hAnsi="Times New Roman" w:cs="Times New Roman"/>
          <w:kern w:val="0"/>
          <w:sz w:val="24"/>
        </w:rPr>
        <w:t>/</w:t>
      </w:r>
      <w:r>
        <w:rPr>
          <w:rFonts w:ascii="Times New Roman" w:hAnsi="Times New Roman" w:cs="Times New Roman" w:hint="eastAsia"/>
          <w:kern w:val="0"/>
          <w:sz w:val="24"/>
        </w:rPr>
        <w:t>年二甲基砜（</w:t>
      </w:r>
      <w:r>
        <w:rPr>
          <w:rFonts w:ascii="Times New Roman" w:hAnsi="Times New Roman" w:cs="Times New Roman"/>
          <w:kern w:val="0"/>
          <w:sz w:val="24"/>
        </w:rPr>
        <w:t>MSM</w:t>
      </w:r>
      <w:r>
        <w:rPr>
          <w:rFonts w:ascii="Times New Roman" w:hAnsi="Times New Roman" w:cs="Times New Roman" w:hint="eastAsia"/>
          <w:kern w:val="0"/>
          <w:sz w:val="24"/>
        </w:rPr>
        <w:t>）项目</w:t>
      </w:r>
      <w:r>
        <w:rPr>
          <w:rFonts w:ascii="Times New Roman" w:hAnsi="Times New Roman" w:cs="Times New Roman" w:hint="eastAsia"/>
          <w:sz w:val="24"/>
        </w:rPr>
        <w:t>符合国家产业政策要求，符合湖南岳阳绿色化工高新技术产业开发区规划定位要求。项目平面布局基本合理，釆取的环境保护措施和环境风险防范及管理措施基本可行，造成的环境影响和环境风险在可接受程度内。因此，在全面落实报告书提岀的各项污染防治和环境风险防范及管理措施后，</w:t>
      </w:r>
      <w:r>
        <w:rPr>
          <w:rFonts w:ascii="Times New Roman" w:hAnsi="Times New Roman" w:cs="Times New Roman" w:hint="eastAsia"/>
          <w:kern w:val="0"/>
          <w:sz w:val="24"/>
        </w:rPr>
        <w:t>岳阳湘茂医药化工有限公司</w:t>
      </w:r>
      <w:r>
        <w:rPr>
          <w:rFonts w:ascii="Times New Roman" w:hAnsi="Times New Roman" w:cs="Times New Roman"/>
          <w:kern w:val="0"/>
          <w:sz w:val="24"/>
        </w:rPr>
        <w:t>3000</w:t>
      </w:r>
      <w:r>
        <w:rPr>
          <w:rFonts w:ascii="Times New Roman" w:hAnsi="Times New Roman" w:cs="Times New Roman" w:hint="eastAsia"/>
          <w:kern w:val="0"/>
          <w:sz w:val="24"/>
        </w:rPr>
        <w:t>吨</w:t>
      </w:r>
      <w:r>
        <w:rPr>
          <w:rFonts w:ascii="Times New Roman" w:hAnsi="Times New Roman" w:cs="Times New Roman"/>
          <w:kern w:val="0"/>
          <w:sz w:val="24"/>
        </w:rPr>
        <w:t>/</w:t>
      </w:r>
      <w:r>
        <w:rPr>
          <w:rFonts w:ascii="Times New Roman" w:hAnsi="Times New Roman" w:cs="Times New Roman" w:hint="eastAsia"/>
          <w:kern w:val="0"/>
          <w:sz w:val="24"/>
        </w:rPr>
        <w:t>年二甲基砜（</w:t>
      </w:r>
      <w:r>
        <w:rPr>
          <w:rFonts w:ascii="Times New Roman" w:hAnsi="Times New Roman" w:cs="Times New Roman"/>
          <w:kern w:val="0"/>
          <w:sz w:val="24"/>
        </w:rPr>
        <w:t>MSM</w:t>
      </w:r>
      <w:r>
        <w:rPr>
          <w:rFonts w:ascii="Times New Roman" w:hAnsi="Times New Roman" w:cs="Times New Roman" w:hint="eastAsia"/>
          <w:kern w:val="0"/>
          <w:sz w:val="24"/>
        </w:rPr>
        <w:t>）项目</w:t>
      </w:r>
      <w:r>
        <w:rPr>
          <w:rFonts w:ascii="Times New Roman" w:hAnsi="Times New Roman" w:cs="Times New Roman" w:hint="eastAsia"/>
          <w:sz w:val="24"/>
        </w:rPr>
        <w:t>从环境保护角度分析是可行的。</w:t>
      </w:r>
    </w:p>
    <w:p w:rsidR="00C72BBC" w:rsidRDefault="00C72BBC"/>
    <w:sectPr w:rsidR="00C72BBC" w:rsidSect="00D325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CF8" w:rsidRDefault="00EA2CF8">
      <w:r>
        <w:separator/>
      </w:r>
    </w:p>
  </w:endnote>
  <w:endnote w:type="continuationSeparator" w:id="0">
    <w:p w:rsidR="00EA2CF8" w:rsidRDefault="00EA2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Noto Sans CJK JP Regular">
    <w:altName w:val="微软雅黑"/>
    <w:charset w:val="86"/>
    <w:family w:val="swiss"/>
    <w:pitch w:val="default"/>
    <w:sig w:usb0="00000000" w:usb1="00000000" w:usb2="00000016" w:usb3="00000000" w:csb0="002E0107" w:csb1="00000000"/>
  </w:font>
  <w:font w:name="新宋体">
    <w:panose1 w:val="02010609030101010101"/>
    <w:charset w:val="86"/>
    <w:family w:val="modern"/>
    <w:pitch w:val="fixed"/>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imesNewRomanPSMT">
    <w:altName w:val="Times New Roman"/>
    <w:charset w:val="00"/>
    <w:family w:val="roman"/>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 w:name="ˎ̥">
    <w:altName w:val="微软雅黑"/>
    <w:charset w:val="00"/>
    <w:family w:val="auto"/>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楷体_GB2312">
    <w:altName w:val="微软雅黑"/>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ì.">
    <w:altName w:val="宋体"/>
    <w:charset w:val="86"/>
    <w:family w:val="swiss"/>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G Times">
    <w:altName w:val="Times New Roman"/>
    <w:charset w:val="00"/>
    <w:family w:val="roman"/>
    <w:pitch w:val="default"/>
    <w:sig w:usb0="00000000" w:usb1="00000000" w:usb2="00000000" w:usb3="00000000" w:csb0="00000001" w:csb1="00000000"/>
  </w:font>
  <w:font w:name="Helvetica Neue">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汉鼎简书宋">
    <w:altName w:val="宋体"/>
    <w:charset w:val="86"/>
    <w:family w:val="modern"/>
    <w:pitch w:val="default"/>
    <w:sig w:usb0="00000000" w:usb1="00000000" w:usb2="00000010" w:usb3="00000000" w:csb0="00040000" w:csb1="00000000"/>
  </w:font>
  <w:font w:name="TimesNewRoman">
    <w:altName w:val="宋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華康中楷體">
    <w:altName w:val="Microsoft JhengHei"/>
    <w:charset w:val="88"/>
    <w:family w:val="modern"/>
    <w:pitch w:val="default"/>
    <w:sig w:usb0="00000000" w:usb1="0000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song">
    <w:altName w:val="Times New Roman"/>
    <w:charset w:val="00"/>
    <w:family w:val="roman"/>
    <w:pitch w:val="default"/>
    <w:sig w:usb0="00000000" w:usb1="00000000" w:usb2="00000000" w:usb3="00000000" w:csb0="00040001" w:csb1="00000000"/>
  </w:font>
  <w:font w:name="方正宋三简体">
    <w:altName w:val="宋体"/>
    <w:charset w:val="86"/>
    <w:family w:val="auto"/>
    <w:pitch w:val="default"/>
    <w:sig w:usb0="00000000" w:usb1="00000000" w:usb2="00000010" w:usb3="00000000" w:csb0="00040000" w:csb1="00000000"/>
  </w:font>
  <w:font w:name="Sim Sun">
    <w:charset w:val="86"/>
    <w:family w:val="swiss"/>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MHei-Medium">
    <w:altName w:val="Times New Roman"/>
    <w:charset w:val="00"/>
    <w:family w:val="auto"/>
    <w:pitch w:val="default"/>
  </w:font>
  <w:font w:name="Century">
    <w:panose1 w:val="02040604050505020304"/>
    <w:charset w:val="00"/>
    <w:family w:val="roman"/>
    <w:pitch w:val="variable"/>
    <w:sig w:usb0="00000287" w:usb1="00000000" w:usb2="00000000" w:usb3="00000000" w:csb0="0000009F" w:csb1="00000000"/>
  </w:font>
  <w:font w:name="華康粗黑體">
    <w:altName w:val="Arial"/>
    <w:charset w:val="00"/>
    <w:family w:val="modern"/>
    <w:pitch w:val="default"/>
  </w:font>
  <w:font w:name="華康中明體">
    <w:altName w:val="Arial"/>
    <w:charset w:val="00"/>
    <w:family w:val="modern"/>
    <w:pitch w:val="default"/>
  </w:font>
  <w:font w:name="DFKai-SB">
    <w:panose1 w:val="03000509000000000000"/>
    <w:charset w:val="88"/>
    <w:family w:val="script"/>
    <w:pitch w:val="fixed"/>
    <w:sig w:usb0="00000003" w:usb1="080E0000"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Times New Roman”“">
    <w:altName w:val="宋体"/>
    <w:charset w:val="86"/>
    <w:family w:val="auto"/>
    <w:pitch w:val="default"/>
    <w:sig w:usb0="00000000" w:usb1="00000000" w:usb2="00000010" w:usb3="00000000" w:csb0="00040000" w:csb1="00000000"/>
  </w:font>
  <w:font w:name="DFPHeiW5-GB">
    <w:altName w:val="宋体"/>
    <w:charset w:val="86"/>
    <w:family w:val="swiss"/>
    <w:pitch w:val="default"/>
    <w:sig w:usb0="00000000" w:usb1="00000000" w:usb2="00000010" w:usb3="00000000" w:csb0="00040000" w:csb1="00000000"/>
  </w:font>
  <w:font w:name="Frutiger 45 Light">
    <w:altName w:val="Arial"/>
    <w:charset w:val="00"/>
    <w:family w:val="swiss"/>
    <w:pitch w:val="default"/>
    <w:sig w:usb0="00000000" w:usb1="00000000" w:usb2="00000000" w:usb3="00000000" w:csb0="00000001" w:csb1="00000000"/>
  </w:font>
  <w:font w:name="_GB2312">
    <w:altName w:val="Times New Roman"/>
    <w:charset w:val="00"/>
    <w:family w:val="roman"/>
    <w:pitch w:val="default"/>
  </w:font>
  <w:font w:name="创艺繁细圆">
    <w:altName w:val="黑体"/>
    <w:charset w:val="86"/>
    <w:family w:val="auto"/>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 w:name="文鼎大标宋简">
    <w:altName w:val="微软雅黑"/>
    <w:charset w:val="86"/>
    <w:family w:val="moder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dobe Song Std">
    <w:altName w:val="宋体"/>
    <w:charset w:val="86"/>
    <w:family w:val="roma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仿宋体">
    <w:altName w:val="宋体"/>
    <w:charset w:val="86"/>
    <w:family w:val="roman"/>
    <w:pitch w:val="default"/>
    <w:sig w:usb0="00000001" w:usb1="080E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昆仑楷体">
    <w:altName w:val="黑体"/>
    <w:charset w:val="86"/>
    <w:family w:val="modern"/>
    <w:pitch w:val="default"/>
    <w:sig w:usb0="00000000" w:usb1="00000000" w:usb2="00000010" w:usb3="00000000" w:csb0="00040000" w:csb1="00000000"/>
  </w:font>
  <w:font w:name="五">
    <w:altName w:val="黑体"/>
    <w:charset w:val="86"/>
    <w:family w:val="auto"/>
    <w:pitch w:val="default"/>
    <w:sig w:usb0="00000000" w:usb1="00000000" w:usb2="00000010" w:usb3="00000000" w:csb0="00040000" w:csb1="00000000"/>
  </w:font>
  <w:font w:name="Vrinda">
    <w:panose1 w:val="020B0502040204020203"/>
    <w:charset w:val="00"/>
    <w:family w:val="swiss"/>
    <w:pitch w:val="variable"/>
    <w:sig w:usb0="00010003" w:usb1="00000000" w:usb2="00000000" w:usb3="00000000" w:csb0="00000001" w:csb1="00000000"/>
  </w:font>
  <w:font w:name="F3">
    <w:altName w:val="Times New Roman"/>
    <w:charset w:val="00"/>
    <w:family w:val="roman"/>
    <w:pitch w:val="default"/>
  </w:font>
  <w:font w:name="Arial-BoldMT">
    <w:altName w:val="Times New Roman"/>
    <w:charset w:val="00"/>
    <w:family w:val="roman"/>
    <w:pitch w:val="default"/>
  </w:font>
  <w:font w:name="方正楷体_GBK">
    <w:altName w:val="微软雅黑"/>
    <w:charset w:val="86"/>
    <w:family w:val="script"/>
    <w:pitch w:val="default"/>
    <w:sig w:usb0="00000000" w:usb1="00000000" w:usb2="00000000" w:usb3="00000000" w:csb0="00040000" w:csb1="00000000"/>
  </w:font>
  <w:font w:name="等线">
    <w:altName w:val="Arial Unicode MS"/>
    <w:charset w:val="86"/>
    <w:family w:val="auto"/>
    <w:pitch w:val="default"/>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方正大标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ongti SC Regular">
    <w:altName w:val="华文宋体"/>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86280"/>
      <w:docPartObj>
        <w:docPartGallery w:val="Page Numbers (Bottom of Page)"/>
        <w:docPartUnique/>
      </w:docPartObj>
    </w:sdtPr>
    <w:sdtEndPr>
      <w:rPr>
        <w:rFonts w:ascii="Times New Roman" w:hAnsi="Times New Roman" w:cs="Times New Roman"/>
      </w:rPr>
    </w:sdtEndPr>
    <w:sdtContent>
      <w:p w:rsidR="00455755" w:rsidRPr="00F137D1" w:rsidRDefault="00455755" w:rsidP="00F137D1">
        <w:pPr>
          <w:pStyle w:val="afa"/>
          <w:ind w:left="2250" w:hanging="1200"/>
          <w:jc w:val="center"/>
          <w:rPr>
            <w:rFonts w:ascii="Times New Roman" w:hAnsi="Times New Roman" w:cs="Times New Roman"/>
          </w:rPr>
        </w:pPr>
        <w:r w:rsidRPr="00F137D1">
          <w:rPr>
            <w:rFonts w:ascii="Times New Roman" w:hAnsi="Times New Roman" w:cs="Times New Roman"/>
          </w:rPr>
          <w:fldChar w:fldCharType="begin"/>
        </w:r>
        <w:r w:rsidRPr="00F137D1">
          <w:rPr>
            <w:rFonts w:ascii="Times New Roman" w:hAnsi="Times New Roman" w:cs="Times New Roman"/>
          </w:rPr>
          <w:instrText>PAGE   \* MERGEFORMAT</w:instrText>
        </w:r>
        <w:r w:rsidRPr="00F137D1">
          <w:rPr>
            <w:rFonts w:ascii="Times New Roman" w:hAnsi="Times New Roman" w:cs="Times New Roman"/>
          </w:rPr>
          <w:fldChar w:fldCharType="separate"/>
        </w:r>
        <w:r w:rsidR="002E02D3" w:rsidRPr="002E02D3">
          <w:rPr>
            <w:rFonts w:ascii="Times New Roman" w:hAnsi="Times New Roman" w:cs="Times New Roman"/>
            <w:noProof/>
            <w:lang w:val="zh-CN"/>
          </w:rPr>
          <w:t>I</w:t>
        </w:r>
        <w:r w:rsidRPr="00F137D1">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489314"/>
      <w:docPartObj>
        <w:docPartGallery w:val="Page Numbers (Bottom of Page)"/>
        <w:docPartUnique/>
      </w:docPartObj>
    </w:sdtPr>
    <w:sdtEndPr>
      <w:rPr>
        <w:rFonts w:ascii="Times New Roman" w:hAnsi="Times New Roman" w:cs="Times New Roman"/>
      </w:rPr>
    </w:sdtEndPr>
    <w:sdtContent>
      <w:p w:rsidR="00455755" w:rsidRPr="00F137D1" w:rsidRDefault="00455755" w:rsidP="00F137D1">
        <w:pPr>
          <w:pStyle w:val="afa"/>
          <w:ind w:left="2250" w:hanging="1200"/>
          <w:jc w:val="center"/>
          <w:rPr>
            <w:rFonts w:ascii="Times New Roman" w:hAnsi="Times New Roman" w:cs="Times New Roman"/>
          </w:rPr>
        </w:pPr>
        <w:r w:rsidRPr="00F137D1">
          <w:rPr>
            <w:rFonts w:ascii="Times New Roman" w:hAnsi="Times New Roman" w:cs="Times New Roman"/>
          </w:rPr>
          <w:fldChar w:fldCharType="begin"/>
        </w:r>
        <w:r w:rsidRPr="00F137D1">
          <w:rPr>
            <w:rFonts w:ascii="Times New Roman" w:hAnsi="Times New Roman" w:cs="Times New Roman"/>
          </w:rPr>
          <w:instrText>PAGE   \* MERGEFORMAT</w:instrText>
        </w:r>
        <w:r w:rsidRPr="00F137D1">
          <w:rPr>
            <w:rFonts w:ascii="Times New Roman" w:hAnsi="Times New Roman" w:cs="Times New Roman"/>
          </w:rPr>
          <w:fldChar w:fldCharType="separate"/>
        </w:r>
        <w:r w:rsidR="002E02D3" w:rsidRPr="002E02D3">
          <w:rPr>
            <w:rFonts w:ascii="Times New Roman" w:hAnsi="Times New Roman" w:cs="Times New Roman"/>
            <w:noProof/>
            <w:lang w:val="zh-CN"/>
          </w:rPr>
          <w:t>197</w:t>
        </w:r>
        <w:r w:rsidRPr="00F137D1">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864811"/>
    </w:sdtPr>
    <w:sdtEndPr/>
    <w:sdtContent>
      <w:p w:rsidR="00455755" w:rsidRDefault="00455755">
        <w:pPr>
          <w:pStyle w:val="afa"/>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2E02D3" w:rsidRPr="002E02D3">
          <w:rPr>
            <w:rFonts w:ascii="Times New Roman" w:hAnsi="Times New Roman" w:cs="Times New Roman"/>
            <w:noProof/>
            <w:lang w:val="zh-CN"/>
          </w:rPr>
          <w:t>203</w:t>
        </w:r>
        <w:r>
          <w:rPr>
            <w:rFonts w:ascii="Times New Roman" w:hAnsi="Times New Roman" w:cs="Times New Roman"/>
          </w:rPr>
          <w:fldChar w:fldCharType="end"/>
        </w:r>
      </w:p>
    </w:sdtContent>
  </w:sdt>
  <w:p w:rsidR="00455755" w:rsidRDefault="004557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CF8" w:rsidRDefault="00EA2CF8">
      <w:r>
        <w:separator/>
      </w:r>
    </w:p>
  </w:footnote>
  <w:footnote w:type="continuationSeparator" w:id="0">
    <w:p w:rsidR="00EA2CF8" w:rsidRDefault="00EA2C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689A26"/>
    <w:multiLevelType w:val="multilevel"/>
    <w:tmpl w:val="82689A26"/>
    <w:lvl w:ilvl="0">
      <w:start w:val="2"/>
      <w:numFmt w:val="decimal"/>
      <w:suff w:val="nothing"/>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
    <w:nsid w:val="8F149210"/>
    <w:multiLevelType w:val="singleLevel"/>
    <w:tmpl w:val="8F149210"/>
    <w:lvl w:ilvl="0">
      <w:start w:val="1"/>
      <w:numFmt w:val="decimal"/>
      <w:suff w:val="nothing"/>
      <w:lvlText w:val="（%1）"/>
      <w:lvlJc w:val="left"/>
      <w:rPr>
        <w:rFonts w:hint="default"/>
        <w:b/>
        <w:bCs/>
      </w:rPr>
    </w:lvl>
  </w:abstractNum>
  <w:abstractNum w:abstractNumId="2">
    <w:nsid w:val="B38D3BBC"/>
    <w:multiLevelType w:val="multilevel"/>
    <w:tmpl w:val="B38D3BBC"/>
    <w:lvl w:ilvl="0">
      <w:start w:val="1"/>
      <w:numFmt w:val="decimal"/>
      <w:isLgl/>
      <w:lvlText w:val="%1."/>
      <w:lvlJc w:val="left"/>
      <w:pPr>
        <w:ind w:left="0" w:firstLine="0"/>
      </w:pPr>
      <w:rPr>
        <w:rFonts w:ascii="Times New Roman" w:eastAsia="宋体" w:hAnsi="Times New Roman" w:cs="宋体" w:hint="default"/>
      </w:rPr>
    </w:lvl>
    <w:lvl w:ilvl="1">
      <w:start w:val="1"/>
      <w:numFmt w:val="decimal"/>
      <w:isLgl/>
      <w:lvlText w:val="%1.%2."/>
      <w:lvlJc w:val="left"/>
      <w:pPr>
        <w:ind w:left="993" w:hanging="993"/>
      </w:pPr>
      <w:rPr>
        <w:rFonts w:ascii="Times New Roman" w:eastAsia="宋体" w:hAnsi="Times New Roman" w:cs="宋体" w:hint="default"/>
      </w:rPr>
    </w:lvl>
    <w:lvl w:ilvl="2">
      <w:start w:val="1"/>
      <w:numFmt w:val="decimal"/>
      <w:isLgl/>
      <w:lvlText w:val="%1.%2.%3."/>
      <w:lvlJc w:val="left"/>
      <w:pPr>
        <w:ind w:left="993" w:hanging="993"/>
      </w:pPr>
      <w:rPr>
        <w:rFonts w:ascii="Times New Roman" w:eastAsia="宋体" w:hAnsi="Times New Roman" w:cs="宋体"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C00F49B2"/>
    <w:multiLevelType w:val="singleLevel"/>
    <w:tmpl w:val="C00F49B2"/>
    <w:lvl w:ilvl="0">
      <w:start w:val="1"/>
      <w:numFmt w:val="decimal"/>
      <w:lvlText w:val="(%1)"/>
      <w:lvlJc w:val="left"/>
      <w:pPr>
        <w:tabs>
          <w:tab w:val="num" w:pos="420"/>
        </w:tabs>
        <w:ind w:left="0" w:firstLine="1134"/>
      </w:pPr>
      <w:rPr>
        <w:rFonts w:ascii="宋体" w:hAnsi="宋体" w:cs="宋体" w:hint="default"/>
      </w:rPr>
    </w:lvl>
  </w:abstractNum>
  <w:abstractNum w:abstractNumId="4">
    <w:nsid w:val="DEE4F872"/>
    <w:multiLevelType w:val="singleLevel"/>
    <w:tmpl w:val="DEE4F872"/>
    <w:lvl w:ilvl="0">
      <w:start w:val="1"/>
      <w:numFmt w:val="decimal"/>
      <w:suff w:val="nothing"/>
      <w:lvlText w:val="（%1）"/>
      <w:lvlJc w:val="left"/>
    </w:lvl>
  </w:abstractNum>
  <w:abstractNum w:abstractNumId="5">
    <w:nsid w:val="DFA95D6E"/>
    <w:multiLevelType w:val="singleLevel"/>
    <w:tmpl w:val="DFA95D6E"/>
    <w:lvl w:ilvl="0">
      <w:start w:val="2"/>
      <w:numFmt w:val="decimal"/>
      <w:suff w:val="nothing"/>
      <w:lvlText w:val="（%1）"/>
      <w:lvlJc w:val="left"/>
    </w:lvl>
  </w:abstractNum>
  <w:abstractNum w:abstractNumId="6">
    <w:nsid w:val="F861AD1C"/>
    <w:multiLevelType w:val="singleLevel"/>
    <w:tmpl w:val="F861AD1C"/>
    <w:lvl w:ilvl="0">
      <w:start w:val="1"/>
      <w:numFmt w:val="decimal"/>
      <w:lvlText w:val="(%1)"/>
      <w:lvlJc w:val="left"/>
      <w:pPr>
        <w:tabs>
          <w:tab w:val="num" w:pos="420"/>
        </w:tabs>
        <w:ind w:left="0" w:firstLine="1134"/>
      </w:pPr>
      <w:rPr>
        <w:rFonts w:ascii="宋体" w:hAnsi="宋体" w:cs="宋体" w:hint="default"/>
      </w:rPr>
    </w:lvl>
  </w:abstractNum>
  <w:abstractNum w:abstractNumId="7">
    <w:nsid w:val="FF88F2A6"/>
    <w:multiLevelType w:val="singleLevel"/>
    <w:tmpl w:val="FF88F2A6"/>
    <w:lvl w:ilvl="0">
      <w:start w:val="1"/>
      <w:numFmt w:val="decimal"/>
      <w:suff w:val="nothing"/>
      <w:lvlText w:val="（%1）"/>
      <w:lvlJc w:val="left"/>
    </w:lvl>
  </w:abstractNum>
  <w:abstractNum w:abstractNumId="8">
    <w:nsid w:val="00000006"/>
    <w:multiLevelType w:val="multilevel"/>
    <w:tmpl w:val="00000006"/>
    <w:lvl w:ilvl="0">
      <w:start w:val="1"/>
      <w:numFmt w:val="none"/>
      <w:suff w:val="nothing"/>
      <w:lvlText w:val="%1"/>
      <w:lvlJc w:val="left"/>
      <w:pPr>
        <w:ind w:left="0" w:firstLine="0"/>
      </w:pPr>
      <w:rPr>
        <w:rFonts w:ascii="Times New Roman" w:hAnsi="Times New Roman" w:hint="default"/>
        <w:b/>
        <w:i w:val="0"/>
        <w:sz w:val="21"/>
      </w:rPr>
    </w:lvl>
    <w:lvl w:ilvl="1">
      <w:start w:val="1"/>
      <w:numFmt w:val="decimal"/>
      <w:lvlText w:val="%2."/>
      <w:lvlJc w:val="left"/>
      <w:pPr>
        <w:ind w:left="0" w:firstLine="0"/>
      </w:pPr>
      <w:rPr>
        <w:rFonts w:hint="eastAsia"/>
        <w:b w:val="0"/>
        <w:i w:val="0"/>
        <w:sz w:val="32"/>
        <w:szCs w:val="32"/>
      </w:rPr>
    </w:lvl>
    <w:lvl w:ilvl="2">
      <w:start w:val="1"/>
      <w:numFmt w:val="decimal"/>
      <w:suff w:val="nothing"/>
      <w:lvlText w:val="%1%2.%3　"/>
      <w:lvlJc w:val="left"/>
      <w:pPr>
        <w:ind w:left="426" w:firstLine="0"/>
      </w:pPr>
      <w:rPr>
        <w:rFonts w:ascii="黑体" w:eastAsia="黑体" w:hAnsi="Times New Roman" w:hint="eastAsia"/>
        <w:b w:val="0"/>
        <w:i w:val="0"/>
        <w:sz w:val="28"/>
        <w:szCs w:val="28"/>
      </w:rPr>
    </w:lvl>
    <w:lvl w:ilvl="3">
      <w:start w:val="1"/>
      <w:numFmt w:val="decimal"/>
      <w:suff w:val="nothing"/>
      <w:lvlText w:val="%1%2.%3.%4　"/>
      <w:lvlJc w:val="left"/>
      <w:pPr>
        <w:ind w:left="0" w:firstLine="0"/>
      </w:pPr>
      <w:rPr>
        <w:rFonts w:ascii="黑体" w:eastAsia="黑体" w:hAnsi="Times New Roman" w:hint="eastAsia"/>
        <w:b w:val="0"/>
        <w:i w:val="0"/>
        <w:sz w:val="24"/>
        <w:szCs w:val="24"/>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nsid w:val="002720A3"/>
    <w:multiLevelType w:val="singleLevel"/>
    <w:tmpl w:val="002720A3"/>
    <w:lvl w:ilvl="0">
      <w:start w:val="1"/>
      <w:numFmt w:val="decimal"/>
      <w:suff w:val="nothing"/>
      <w:lvlText w:val="（%1）"/>
      <w:lvlJc w:val="left"/>
    </w:lvl>
  </w:abstractNum>
  <w:abstractNum w:abstractNumId="10">
    <w:nsid w:val="111171AE"/>
    <w:multiLevelType w:val="multilevel"/>
    <w:tmpl w:val="111171A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BC28D75"/>
    <w:multiLevelType w:val="singleLevel"/>
    <w:tmpl w:val="1BC28D75"/>
    <w:lvl w:ilvl="0">
      <w:start w:val="1"/>
      <w:numFmt w:val="decimal"/>
      <w:lvlText w:val="(%1)"/>
      <w:lvlJc w:val="left"/>
      <w:pPr>
        <w:tabs>
          <w:tab w:val="num" w:pos="420"/>
        </w:tabs>
        <w:ind w:left="0" w:firstLine="1134"/>
      </w:pPr>
      <w:rPr>
        <w:rFonts w:ascii="宋体" w:hAnsi="宋体" w:cs="宋体" w:hint="default"/>
      </w:rPr>
    </w:lvl>
  </w:abstractNum>
  <w:abstractNum w:abstractNumId="12">
    <w:nsid w:val="1BE55F7B"/>
    <w:multiLevelType w:val="multilevel"/>
    <w:tmpl w:val="1BE55F7B"/>
    <w:lvl w:ilvl="0">
      <w:start w:val="1"/>
      <w:numFmt w:val="decimal"/>
      <w:lvlText w:val="%1)"/>
      <w:lvlJc w:val="left"/>
      <w:pPr>
        <w:tabs>
          <w:tab w:val="num" w:pos="397"/>
        </w:tabs>
        <w:ind w:left="681" w:hanging="397"/>
      </w:pPr>
      <w:rPr>
        <w:rFonts w:hint="eastAsia"/>
      </w:rPr>
    </w:lvl>
    <w:lvl w:ilvl="1">
      <w:start w:val="1"/>
      <w:numFmt w:val="lowerLetter"/>
      <w:lvlText w:val="%2)"/>
      <w:lvlJc w:val="left"/>
      <w:pPr>
        <w:tabs>
          <w:tab w:val="num" w:pos="900"/>
        </w:tabs>
        <w:ind w:left="900" w:hanging="420"/>
      </w:pPr>
    </w:lvl>
    <w:lvl w:ilvl="2">
      <w:start w:val="1"/>
      <w:numFmt w:val="lowerRoman"/>
      <w:lvlText w:val="%3."/>
      <w:lvlJc w:val="right"/>
      <w:pPr>
        <w:tabs>
          <w:tab w:val="num" w:pos="1320"/>
        </w:tabs>
        <w:ind w:left="1320" w:hanging="420"/>
      </w:pPr>
    </w:lvl>
    <w:lvl w:ilvl="3">
      <w:start w:val="1"/>
      <w:numFmt w:val="decimal"/>
      <w:lvlText w:val="%4."/>
      <w:lvlJc w:val="left"/>
      <w:pPr>
        <w:tabs>
          <w:tab w:val="num" w:pos="1740"/>
        </w:tabs>
        <w:ind w:left="1740" w:hanging="420"/>
      </w:pPr>
    </w:lvl>
    <w:lvl w:ilvl="4">
      <w:start w:val="1"/>
      <w:numFmt w:val="lowerLetter"/>
      <w:lvlText w:val="%5)"/>
      <w:lvlJc w:val="left"/>
      <w:pPr>
        <w:tabs>
          <w:tab w:val="num" w:pos="2160"/>
        </w:tabs>
        <w:ind w:left="2160" w:hanging="420"/>
      </w:pPr>
    </w:lvl>
    <w:lvl w:ilvl="5">
      <w:start w:val="1"/>
      <w:numFmt w:val="lowerRoman"/>
      <w:lvlText w:val="%6."/>
      <w:lvlJc w:val="right"/>
      <w:pPr>
        <w:tabs>
          <w:tab w:val="num" w:pos="2580"/>
        </w:tabs>
        <w:ind w:left="2580" w:hanging="420"/>
      </w:pPr>
    </w:lvl>
    <w:lvl w:ilvl="6">
      <w:start w:val="1"/>
      <w:numFmt w:val="decimal"/>
      <w:lvlText w:val="%7."/>
      <w:lvlJc w:val="left"/>
      <w:pPr>
        <w:tabs>
          <w:tab w:val="num" w:pos="3000"/>
        </w:tabs>
        <w:ind w:left="3000" w:hanging="420"/>
      </w:pPr>
    </w:lvl>
    <w:lvl w:ilvl="7">
      <w:start w:val="1"/>
      <w:numFmt w:val="lowerLetter"/>
      <w:lvlText w:val="%8)"/>
      <w:lvlJc w:val="left"/>
      <w:pPr>
        <w:tabs>
          <w:tab w:val="num" w:pos="3420"/>
        </w:tabs>
        <w:ind w:left="3420" w:hanging="420"/>
      </w:pPr>
    </w:lvl>
    <w:lvl w:ilvl="8">
      <w:start w:val="1"/>
      <w:numFmt w:val="lowerRoman"/>
      <w:lvlText w:val="%9."/>
      <w:lvlJc w:val="right"/>
      <w:pPr>
        <w:tabs>
          <w:tab w:val="num" w:pos="3840"/>
        </w:tabs>
        <w:ind w:left="3840" w:hanging="420"/>
      </w:pPr>
    </w:lvl>
  </w:abstractNum>
  <w:abstractNum w:abstractNumId="13">
    <w:nsid w:val="1D41284E"/>
    <w:multiLevelType w:val="multilevel"/>
    <w:tmpl w:val="1D41284E"/>
    <w:lvl w:ilvl="0">
      <w:start w:val="1"/>
      <w:numFmt w:val="decimal"/>
      <w:suff w:val="nothing"/>
      <w:lvlText w:val="（%1）"/>
      <w:lvlJc w:val="left"/>
    </w:lvl>
    <w:lvl w:ilvl="1">
      <w:start w:val="1"/>
      <w:numFmt w:val="decimalEnclosedCircleChinese"/>
      <w:lvlText w:val="%2"/>
      <w:lvlJc w:val="left"/>
      <w:pPr>
        <w:tabs>
          <w:tab w:val="num" w:pos="840"/>
        </w:tabs>
        <w:ind w:left="840" w:hanging="420"/>
      </w:pPr>
      <w:rPr>
        <w:rFonts w:hint="default"/>
      </w:rPr>
    </w:lvl>
    <w:lvl w:ilvl="2">
      <w:start w:val="1"/>
      <w:numFmt w:val="decimal"/>
      <w:lvlText w:val="%3)"/>
      <w:lvlJc w:val="left"/>
      <w:pPr>
        <w:tabs>
          <w:tab w:val="num" w:pos="1260"/>
        </w:tabs>
        <w:ind w:left="1260" w:hanging="420"/>
      </w:pPr>
      <w:rPr>
        <w:rFonts w:hint="default"/>
      </w:rPr>
    </w:lvl>
    <w:lvl w:ilvl="3">
      <w:start w:val="1"/>
      <w:numFmt w:val="lowerLetter"/>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4">
    <w:nsid w:val="21700D80"/>
    <w:multiLevelType w:val="multilevel"/>
    <w:tmpl w:val="21700D80"/>
    <w:lvl w:ilvl="0">
      <w:start w:val="1"/>
      <w:numFmt w:val="decimal"/>
      <w:pStyle w:val="H"/>
      <w:suff w:val="nothing"/>
      <w:lvlText w:val="%1."/>
      <w:lvlJc w:val="left"/>
      <w:pPr>
        <w:ind w:left="0" w:firstLine="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85357D6"/>
    <w:multiLevelType w:val="multilevel"/>
    <w:tmpl w:val="285357D6"/>
    <w:lvl w:ilvl="0">
      <w:start w:val="1"/>
      <w:numFmt w:val="decimal"/>
      <w:suff w:val="space"/>
      <w:lvlText w:val="%1"/>
      <w:lvlJc w:val="left"/>
      <w:pPr>
        <w:tabs>
          <w:tab w:val="num" w:pos="0"/>
        </w:tabs>
        <w:ind w:left="0" w:firstLine="0"/>
      </w:pPr>
      <w:rPr>
        <w:rFonts w:ascii="宋体" w:eastAsia="宋体" w:hAnsi="宋体" w:cs="宋体" w:hint="default"/>
        <w:b/>
        <w:bCs/>
        <w:w w:val="85"/>
        <w:sz w:val="32"/>
        <w:szCs w:val="32"/>
      </w:rPr>
    </w:lvl>
    <w:lvl w:ilvl="1">
      <w:start w:val="1"/>
      <w:numFmt w:val="decimal"/>
      <w:suff w:val="space"/>
      <w:lvlText w:val="%1.%2"/>
      <w:lvlJc w:val="left"/>
      <w:pPr>
        <w:tabs>
          <w:tab w:val="num" w:pos="0"/>
        </w:tabs>
        <w:ind w:left="0" w:firstLine="0"/>
      </w:pPr>
      <w:rPr>
        <w:rFonts w:ascii="宋体" w:eastAsia="宋体" w:hAnsi="宋体" w:cs="宋体" w:hint="default"/>
        <w:b/>
        <w:bCs/>
        <w:w w:val="85"/>
        <w:sz w:val="30"/>
        <w:szCs w:val="30"/>
      </w:rPr>
    </w:lvl>
    <w:lvl w:ilvl="2">
      <w:start w:val="1"/>
      <w:numFmt w:val="decimal"/>
      <w:suff w:val="space"/>
      <w:lvlText w:val="%1.%2.%3"/>
      <w:lvlJc w:val="left"/>
      <w:pPr>
        <w:tabs>
          <w:tab w:val="num" w:pos="420"/>
        </w:tabs>
        <w:ind w:left="0" w:firstLine="0"/>
      </w:pPr>
      <w:rPr>
        <w:rFonts w:ascii="宋体" w:eastAsia="宋体" w:hAnsi="宋体" w:cs="宋体" w:hint="default"/>
        <w:b/>
        <w:bCs/>
        <w:w w:val="85"/>
        <w:sz w:val="28"/>
        <w:szCs w:val="28"/>
      </w:rPr>
    </w:lvl>
    <w:lvl w:ilvl="3">
      <w:start w:val="1"/>
      <w:numFmt w:val="decimal"/>
      <w:suff w:val="space"/>
      <w:lvlText w:val="%1.%2.%3.%4"/>
      <w:lvlJc w:val="left"/>
      <w:pPr>
        <w:tabs>
          <w:tab w:val="num" w:pos="420"/>
        </w:tabs>
        <w:ind w:left="0" w:firstLine="0"/>
      </w:pPr>
      <w:rPr>
        <w:rFonts w:ascii="宋体" w:eastAsia="宋体" w:hAnsi="宋体" w:cs="宋体" w:hint="default"/>
        <w:b/>
        <w:bCs/>
        <w:w w:val="85"/>
        <w:sz w:val="24"/>
        <w:szCs w:val="24"/>
      </w:rPr>
    </w:lvl>
    <w:lvl w:ilvl="4">
      <w:start w:val="1"/>
      <w:numFmt w:val="decimal"/>
      <w:lvlText w:val="%1.%2.%3.%4.%5"/>
      <w:lvlJc w:val="left"/>
      <w:pPr>
        <w:tabs>
          <w:tab w:val="num" w:pos="420"/>
        </w:tabs>
        <w:ind w:left="2495" w:hanging="895"/>
      </w:pPr>
      <w:rPr>
        <w:rFonts w:ascii="宋体" w:eastAsia="宋体" w:hAnsi="宋体" w:cs="宋体" w:hint="default"/>
      </w:rPr>
    </w:lvl>
    <w:lvl w:ilvl="5">
      <w:start w:val="1"/>
      <w:numFmt w:val="decimal"/>
      <w:lvlText w:val="%1.%2.%3.%4.%5.%6"/>
      <w:lvlJc w:val="left"/>
      <w:pPr>
        <w:ind w:left="3136" w:hanging="1136"/>
      </w:pPr>
      <w:rPr>
        <w:rFonts w:ascii="宋体" w:eastAsia="宋体" w:hAnsi="宋体" w:cs="宋体" w:hint="default"/>
      </w:rPr>
    </w:lvl>
    <w:lvl w:ilvl="6">
      <w:start w:val="1"/>
      <w:numFmt w:val="decimal"/>
      <w:lvlText w:val="%1.%2.%3.%4.%5.%6.%7"/>
      <w:lvlJc w:val="left"/>
      <w:pPr>
        <w:ind w:left="3673" w:hanging="1273"/>
      </w:pPr>
      <w:rPr>
        <w:rFonts w:ascii="宋体" w:eastAsia="宋体" w:hAnsi="宋体" w:cs="宋体" w:hint="default"/>
      </w:rPr>
    </w:lvl>
    <w:lvl w:ilvl="7">
      <w:start w:val="1"/>
      <w:numFmt w:val="decimal"/>
      <w:lvlText w:val="%1.%2.%3.%4.%5.%6.%7.%8"/>
      <w:lvlJc w:val="left"/>
      <w:pPr>
        <w:ind w:left="4218" w:hanging="1418"/>
      </w:pPr>
      <w:rPr>
        <w:rFonts w:ascii="宋体" w:eastAsia="宋体" w:hAnsi="宋体" w:cs="宋体" w:hint="default"/>
      </w:rPr>
    </w:lvl>
    <w:lvl w:ilvl="8">
      <w:start w:val="1"/>
      <w:numFmt w:val="decimal"/>
      <w:lvlText w:val="%1.%2.%3.%4.%5.%6.%7.%8.%9"/>
      <w:lvlJc w:val="left"/>
      <w:pPr>
        <w:ind w:left="4648" w:hanging="1448"/>
      </w:pPr>
      <w:rPr>
        <w:rFonts w:ascii="宋体" w:eastAsia="宋体" w:hAnsi="宋体" w:cs="宋体" w:hint="default"/>
      </w:rPr>
    </w:lvl>
  </w:abstractNum>
  <w:abstractNum w:abstractNumId="16">
    <w:nsid w:val="2E347599"/>
    <w:multiLevelType w:val="singleLevel"/>
    <w:tmpl w:val="2E347599"/>
    <w:lvl w:ilvl="0">
      <w:start w:val="1"/>
      <w:numFmt w:val="decimal"/>
      <w:suff w:val="nothing"/>
      <w:lvlText w:val="（%1）"/>
      <w:lvlJc w:val="left"/>
    </w:lvl>
  </w:abstractNum>
  <w:abstractNum w:abstractNumId="17">
    <w:nsid w:val="2FDAFD22"/>
    <w:multiLevelType w:val="singleLevel"/>
    <w:tmpl w:val="2FDAFD22"/>
    <w:lvl w:ilvl="0">
      <w:start w:val="1"/>
      <w:numFmt w:val="decimal"/>
      <w:suff w:val="nothing"/>
      <w:lvlText w:val="（%1）"/>
      <w:lvlJc w:val="left"/>
    </w:lvl>
  </w:abstractNum>
  <w:abstractNum w:abstractNumId="18">
    <w:nsid w:val="35373281"/>
    <w:multiLevelType w:val="multilevel"/>
    <w:tmpl w:val="35373281"/>
    <w:lvl w:ilvl="0">
      <w:start w:val="1"/>
      <w:numFmt w:val="decimal"/>
      <w:lvlText w:val="    %1"/>
      <w:lvlJc w:val="center"/>
      <w:pPr>
        <w:ind w:left="703" w:hanging="420"/>
      </w:pPr>
      <w:rPr>
        <w:rFonts w:hint="default"/>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19">
    <w:nsid w:val="3727758D"/>
    <w:multiLevelType w:val="singleLevel"/>
    <w:tmpl w:val="3727758D"/>
    <w:lvl w:ilvl="0">
      <w:start w:val="12"/>
      <w:numFmt w:val="decimal"/>
      <w:suff w:val="nothing"/>
      <w:lvlText w:val="%1、"/>
      <w:lvlJc w:val="left"/>
    </w:lvl>
  </w:abstractNum>
  <w:abstractNum w:abstractNumId="20">
    <w:nsid w:val="3AB61044"/>
    <w:multiLevelType w:val="multilevel"/>
    <w:tmpl w:val="3AB61044"/>
    <w:lvl w:ilvl="0">
      <w:start w:val="1"/>
      <w:numFmt w:val="decimal"/>
      <w:lvlText w:val="%1)"/>
      <w:lvlJc w:val="left"/>
      <w:pPr>
        <w:ind w:left="420" w:hanging="420"/>
      </w:pPr>
    </w:lvl>
    <w:lvl w:ilvl="1">
      <w:start w:val="1"/>
      <w:numFmt w:val="decimalEnclosedCircle"/>
      <w:lvlText w:val="%2"/>
      <w:lvlJc w:val="left"/>
      <w:pPr>
        <w:ind w:left="780" w:hanging="360"/>
      </w:pPr>
      <w:rPr>
        <w:rFonts w:ascii="宋体" w:hAnsi="宋体" w:cs="宋体"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3CFA04FC"/>
    <w:multiLevelType w:val="multilevel"/>
    <w:tmpl w:val="3CFA04FC"/>
    <w:lvl w:ilvl="0">
      <w:start w:val="1"/>
      <w:numFmt w:val="decimal"/>
      <w:suff w:val="nothing"/>
      <w:lvlText w:val="%1."/>
      <w:lvlJc w:val="left"/>
      <w:pPr>
        <w:ind w:left="0" w:firstLine="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722BE17"/>
    <w:multiLevelType w:val="singleLevel"/>
    <w:tmpl w:val="4722BE17"/>
    <w:lvl w:ilvl="0">
      <w:start w:val="1"/>
      <w:numFmt w:val="decimal"/>
      <w:suff w:val="nothing"/>
      <w:lvlText w:val="（%1）"/>
      <w:lvlJc w:val="left"/>
    </w:lvl>
  </w:abstractNum>
  <w:abstractNum w:abstractNumId="23">
    <w:nsid w:val="48104257"/>
    <w:multiLevelType w:val="multilevel"/>
    <w:tmpl w:val="48104257"/>
    <w:lvl w:ilvl="0">
      <w:start w:val="1"/>
      <w:numFmt w:val="decimal"/>
      <w:lvlText w:val="%1)"/>
      <w:lvlJc w:val="left"/>
      <w:pPr>
        <w:tabs>
          <w:tab w:val="num" w:pos="704"/>
        </w:tabs>
        <w:ind w:left="704"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4E876751"/>
    <w:multiLevelType w:val="multilevel"/>
    <w:tmpl w:val="4E876751"/>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4F8E4BD2"/>
    <w:multiLevelType w:val="multilevel"/>
    <w:tmpl w:val="4F8E4BD2"/>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535B06A7"/>
    <w:multiLevelType w:val="multilevel"/>
    <w:tmpl w:val="535B06A7"/>
    <w:lvl w:ilvl="0">
      <w:start w:val="1"/>
      <w:numFmt w:val="decimal"/>
      <w:lvlText w:val="%1"/>
      <w:lvlJc w:val="center"/>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3C60A39"/>
    <w:multiLevelType w:val="multilevel"/>
    <w:tmpl w:val="53C60A39"/>
    <w:lvl w:ilvl="0">
      <w:start w:val="1"/>
      <w:numFmt w:val="decimal"/>
      <w:suff w:val="nothing"/>
      <w:lvlText w:val="%1."/>
      <w:lvlJc w:val="left"/>
      <w:pPr>
        <w:ind w:left="0" w:firstLine="0"/>
      </w:pPr>
      <w:rPr>
        <w:rFonts w:hint="eastAsia"/>
        <w:lang w:val="en-US"/>
      </w:rPr>
    </w:lvl>
    <w:lvl w:ilvl="1">
      <w:start w:val="1"/>
      <w:numFmt w:val="lowerLetter"/>
      <w:pStyle w:val="YA-2"/>
      <w:lvlText w:val="%2)"/>
      <w:lvlJc w:val="left"/>
      <w:pPr>
        <w:ind w:left="840" w:hanging="420"/>
      </w:pPr>
    </w:lvl>
    <w:lvl w:ilvl="2">
      <w:start w:val="1"/>
      <w:numFmt w:val="lowerRoman"/>
      <w:pStyle w:val="YA-3"/>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5D6DDBE1"/>
    <w:multiLevelType w:val="singleLevel"/>
    <w:tmpl w:val="5D6DDBE1"/>
    <w:lvl w:ilvl="0">
      <w:start w:val="1996"/>
      <w:numFmt w:val="decimal"/>
      <w:suff w:val="nothing"/>
      <w:lvlText w:val="%1）"/>
      <w:lvlJc w:val="left"/>
    </w:lvl>
  </w:abstractNum>
  <w:abstractNum w:abstractNumId="29">
    <w:nsid w:val="6BC5E90E"/>
    <w:multiLevelType w:val="singleLevel"/>
    <w:tmpl w:val="6BC5E90E"/>
    <w:lvl w:ilvl="0">
      <w:start w:val="1"/>
      <w:numFmt w:val="decimal"/>
      <w:suff w:val="nothing"/>
      <w:lvlText w:val="（%1）"/>
      <w:lvlJc w:val="left"/>
      <w:rPr>
        <w:rFonts w:hint="default"/>
        <w:highlight w:val="none"/>
      </w:rPr>
    </w:lvl>
  </w:abstractNum>
  <w:abstractNum w:abstractNumId="30">
    <w:nsid w:val="7129B60E"/>
    <w:multiLevelType w:val="singleLevel"/>
    <w:tmpl w:val="7129B60E"/>
    <w:lvl w:ilvl="0">
      <w:start w:val="1"/>
      <w:numFmt w:val="decimal"/>
      <w:suff w:val="nothing"/>
      <w:lvlText w:val="%1、"/>
      <w:lvlJc w:val="left"/>
    </w:lvl>
  </w:abstractNum>
  <w:abstractNum w:abstractNumId="31">
    <w:nsid w:val="75AAB274"/>
    <w:multiLevelType w:val="singleLevel"/>
    <w:tmpl w:val="75AAB274"/>
    <w:lvl w:ilvl="0">
      <w:start w:val="1"/>
      <w:numFmt w:val="bullet"/>
      <w:lvlText w:val=""/>
      <w:lvlJc w:val="left"/>
      <w:pPr>
        <w:tabs>
          <w:tab w:val="num" w:pos="780"/>
        </w:tabs>
        <w:ind w:left="780" w:hanging="360"/>
      </w:pPr>
      <w:rPr>
        <w:rFonts w:ascii="Wingdings" w:hAnsi="Wingdings" w:hint="default"/>
      </w:rPr>
    </w:lvl>
  </w:abstractNum>
  <w:abstractNum w:abstractNumId="32">
    <w:nsid w:val="771D72CC"/>
    <w:multiLevelType w:val="multilevel"/>
    <w:tmpl w:val="771D72CC"/>
    <w:lvl w:ilvl="0">
      <w:start w:val="1"/>
      <w:numFmt w:val="decimal"/>
      <w:suff w:val="nothing"/>
      <w:lvlText w:val="%1."/>
      <w:lvlJc w:val="left"/>
      <w:pPr>
        <w:ind w:left="0" w:firstLine="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7C1042B3"/>
    <w:multiLevelType w:val="multilevel"/>
    <w:tmpl w:val="7C1042B3"/>
    <w:lvl w:ilvl="0">
      <w:start w:val="1"/>
      <w:numFmt w:val="decimal"/>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4">
    <w:nsid w:val="7D59597E"/>
    <w:multiLevelType w:val="singleLevel"/>
    <w:tmpl w:val="7D59597E"/>
    <w:lvl w:ilvl="0">
      <w:start w:val="1"/>
      <w:numFmt w:val="decimal"/>
      <w:lvlText w:val="(%1)"/>
      <w:lvlJc w:val="left"/>
      <w:pPr>
        <w:tabs>
          <w:tab w:val="num" w:pos="420"/>
        </w:tabs>
        <w:ind w:left="0" w:firstLine="1134"/>
      </w:pPr>
      <w:rPr>
        <w:rFonts w:ascii="宋体" w:hAnsi="宋体" w:cs="宋体" w:hint="default"/>
      </w:rPr>
    </w:lvl>
  </w:abstractNum>
  <w:num w:numId="1">
    <w:abstractNumId w:val="24"/>
  </w:num>
  <w:num w:numId="2">
    <w:abstractNumId w:val="32"/>
  </w:num>
  <w:num w:numId="3">
    <w:abstractNumId w:val="14"/>
  </w:num>
  <w:num w:numId="4">
    <w:abstractNumId w:val="27"/>
  </w:num>
  <w:num w:numId="5">
    <w:abstractNumId w:val="21"/>
  </w:num>
  <w:num w:numId="6">
    <w:abstractNumId w:val="19"/>
  </w:num>
  <w:num w:numId="7">
    <w:abstractNumId w:val="12"/>
  </w:num>
  <w:num w:numId="8">
    <w:abstractNumId w:val="20"/>
  </w:num>
  <w:num w:numId="9">
    <w:abstractNumId w:val="23"/>
  </w:num>
  <w:num w:numId="10">
    <w:abstractNumId w:val="29"/>
  </w:num>
  <w:num w:numId="11">
    <w:abstractNumId w:val="25"/>
  </w:num>
  <w:num w:numId="12">
    <w:abstractNumId w:val="31"/>
  </w:num>
  <w:num w:numId="13">
    <w:abstractNumId w:val="8"/>
  </w:num>
  <w:num w:numId="14">
    <w:abstractNumId w:val="33"/>
  </w:num>
  <w:num w:numId="15">
    <w:abstractNumId w:val="2"/>
  </w:num>
  <w:num w:numId="16">
    <w:abstractNumId w:val="15"/>
  </w:num>
  <w:num w:numId="17">
    <w:abstractNumId w:val="34"/>
  </w:num>
  <w:num w:numId="18">
    <w:abstractNumId w:val="11"/>
  </w:num>
  <w:num w:numId="19">
    <w:abstractNumId w:val="3"/>
  </w:num>
  <w:num w:numId="20">
    <w:abstractNumId w:val="6"/>
  </w:num>
  <w:num w:numId="21">
    <w:abstractNumId w:val="26"/>
  </w:num>
  <w:num w:numId="22">
    <w:abstractNumId w:val="18"/>
  </w:num>
  <w:num w:numId="23">
    <w:abstractNumId w:val="5"/>
  </w:num>
  <w:num w:numId="24">
    <w:abstractNumId w:val="22"/>
  </w:num>
  <w:num w:numId="25">
    <w:abstractNumId w:val="9"/>
  </w:num>
  <w:num w:numId="26">
    <w:abstractNumId w:val="7"/>
  </w:num>
  <w:num w:numId="27">
    <w:abstractNumId w:val="30"/>
  </w:num>
  <w:num w:numId="28">
    <w:abstractNumId w:val="16"/>
  </w:num>
  <w:num w:numId="29">
    <w:abstractNumId w:val="0"/>
  </w:num>
  <w:num w:numId="30">
    <w:abstractNumId w:val="4"/>
  </w:num>
  <w:num w:numId="31">
    <w:abstractNumId w:val="10"/>
  </w:num>
  <w:num w:numId="32">
    <w:abstractNumId w:val="17"/>
  </w:num>
  <w:num w:numId="33">
    <w:abstractNumId w:val="13"/>
  </w:num>
  <w:num w:numId="34">
    <w:abstractNumId w:val="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NlZjdhMmMzOWRkMDA4OTk2M2RkY2ZlMWMzZmZhN2UifQ=="/>
  </w:docVars>
  <w:rsids>
    <w:rsidRoot w:val="00F27F0E"/>
    <w:rsid w:val="00012099"/>
    <w:rsid w:val="00012EFE"/>
    <w:rsid w:val="00016CD5"/>
    <w:rsid w:val="000202BF"/>
    <w:rsid w:val="000233EF"/>
    <w:rsid w:val="000235AC"/>
    <w:rsid w:val="000236E0"/>
    <w:rsid w:val="0002475E"/>
    <w:rsid w:val="00024A3D"/>
    <w:rsid w:val="00024D74"/>
    <w:rsid w:val="0003106F"/>
    <w:rsid w:val="00041107"/>
    <w:rsid w:val="000417BD"/>
    <w:rsid w:val="000460E7"/>
    <w:rsid w:val="000474B8"/>
    <w:rsid w:val="00051ECA"/>
    <w:rsid w:val="00052498"/>
    <w:rsid w:val="00053546"/>
    <w:rsid w:val="00054D12"/>
    <w:rsid w:val="00057FE5"/>
    <w:rsid w:val="0006035D"/>
    <w:rsid w:val="0006284F"/>
    <w:rsid w:val="000655F3"/>
    <w:rsid w:val="000674AB"/>
    <w:rsid w:val="000701B2"/>
    <w:rsid w:val="000715C2"/>
    <w:rsid w:val="00072615"/>
    <w:rsid w:val="00073243"/>
    <w:rsid w:val="00076370"/>
    <w:rsid w:val="00081E06"/>
    <w:rsid w:val="000820B8"/>
    <w:rsid w:val="0008310B"/>
    <w:rsid w:val="00086742"/>
    <w:rsid w:val="00087359"/>
    <w:rsid w:val="00090CC1"/>
    <w:rsid w:val="00093CA0"/>
    <w:rsid w:val="00096384"/>
    <w:rsid w:val="000A1AA0"/>
    <w:rsid w:val="000A3F43"/>
    <w:rsid w:val="000A5162"/>
    <w:rsid w:val="000A58E0"/>
    <w:rsid w:val="000B7A10"/>
    <w:rsid w:val="000C0102"/>
    <w:rsid w:val="000C0210"/>
    <w:rsid w:val="000C34D1"/>
    <w:rsid w:val="000C45EB"/>
    <w:rsid w:val="000D3CB4"/>
    <w:rsid w:val="000D4EA5"/>
    <w:rsid w:val="000E01DE"/>
    <w:rsid w:val="000E2336"/>
    <w:rsid w:val="000E46EB"/>
    <w:rsid w:val="000E763F"/>
    <w:rsid w:val="000F4754"/>
    <w:rsid w:val="000F51A1"/>
    <w:rsid w:val="001062FE"/>
    <w:rsid w:val="00107377"/>
    <w:rsid w:val="00113154"/>
    <w:rsid w:val="00113717"/>
    <w:rsid w:val="0011445D"/>
    <w:rsid w:val="00124468"/>
    <w:rsid w:val="00124EAF"/>
    <w:rsid w:val="0013028F"/>
    <w:rsid w:val="001325CD"/>
    <w:rsid w:val="00132853"/>
    <w:rsid w:val="001334E2"/>
    <w:rsid w:val="00135D0C"/>
    <w:rsid w:val="00140300"/>
    <w:rsid w:val="0015088E"/>
    <w:rsid w:val="00156C00"/>
    <w:rsid w:val="00162B26"/>
    <w:rsid w:val="00166F28"/>
    <w:rsid w:val="00167470"/>
    <w:rsid w:val="00174E26"/>
    <w:rsid w:val="001811AA"/>
    <w:rsid w:val="00182E75"/>
    <w:rsid w:val="00187A28"/>
    <w:rsid w:val="00193D9D"/>
    <w:rsid w:val="00196956"/>
    <w:rsid w:val="001A202D"/>
    <w:rsid w:val="001A2692"/>
    <w:rsid w:val="001A3239"/>
    <w:rsid w:val="001A5784"/>
    <w:rsid w:val="001B5C86"/>
    <w:rsid w:val="001B6BBF"/>
    <w:rsid w:val="001C21F6"/>
    <w:rsid w:val="001C601D"/>
    <w:rsid w:val="001C6F10"/>
    <w:rsid w:val="001D16B2"/>
    <w:rsid w:val="001D3E4E"/>
    <w:rsid w:val="001D4E37"/>
    <w:rsid w:val="001E3025"/>
    <w:rsid w:val="001E3F64"/>
    <w:rsid w:val="001E69B3"/>
    <w:rsid w:val="001F374A"/>
    <w:rsid w:val="001F5072"/>
    <w:rsid w:val="001F774B"/>
    <w:rsid w:val="001F79FA"/>
    <w:rsid w:val="00201E07"/>
    <w:rsid w:val="00201E73"/>
    <w:rsid w:val="00202C39"/>
    <w:rsid w:val="00212CD0"/>
    <w:rsid w:val="00217586"/>
    <w:rsid w:val="00220BD7"/>
    <w:rsid w:val="00221CC1"/>
    <w:rsid w:val="00221F14"/>
    <w:rsid w:val="0022337A"/>
    <w:rsid w:val="0022518C"/>
    <w:rsid w:val="00225D23"/>
    <w:rsid w:val="0024364E"/>
    <w:rsid w:val="00250A1E"/>
    <w:rsid w:val="002534E3"/>
    <w:rsid w:val="00253EC6"/>
    <w:rsid w:val="00262582"/>
    <w:rsid w:val="00265537"/>
    <w:rsid w:val="00266EE7"/>
    <w:rsid w:val="00267F90"/>
    <w:rsid w:val="002726C8"/>
    <w:rsid w:val="00281D06"/>
    <w:rsid w:val="002828F0"/>
    <w:rsid w:val="00285D82"/>
    <w:rsid w:val="00287418"/>
    <w:rsid w:val="00292922"/>
    <w:rsid w:val="00293EFA"/>
    <w:rsid w:val="002A0B32"/>
    <w:rsid w:val="002A2B8F"/>
    <w:rsid w:val="002A5476"/>
    <w:rsid w:val="002A6644"/>
    <w:rsid w:val="002A7E3F"/>
    <w:rsid w:val="002B718B"/>
    <w:rsid w:val="002C01DE"/>
    <w:rsid w:val="002C05C4"/>
    <w:rsid w:val="002C1833"/>
    <w:rsid w:val="002C56DA"/>
    <w:rsid w:val="002C6F43"/>
    <w:rsid w:val="002C6F8F"/>
    <w:rsid w:val="002C7532"/>
    <w:rsid w:val="002D13DD"/>
    <w:rsid w:val="002D3FF4"/>
    <w:rsid w:val="002D43EC"/>
    <w:rsid w:val="002D6AD3"/>
    <w:rsid w:val="002E02D3"/>
    <w:rsid w:val="002E2268"/>
    <w:rsid w:val="002E2A14"/>
    <w:rsid w:val="002E4DAF"/>
    <w:rsid w:val="003028AE"/>
    <w:rsid w:val="00302BBD"/>
    <w:rsid w:val="003060FC"/>
    <w:rsid w:val="00310938"/>
    <w:rsid w:val="00312D32"/>
    <w:rsid w:val="0031333B"/>
    <w:rsid w:val="0031421E"/>
    <w:rsid w:val="0031625E"/>
    <w:rsid w:val="00324D8E"/>
    <w:rsid w:val="00327BA0"/>
    <w:rsid w:val="0033153D"/>
    <w:rsid w:val="003330EC"/>
    <w:rsid w:val="003408D5"/>
    <w:rsid w:val="00340C6B"/>
    <w:rsid w:val="0034147A"/>
    <w:rsid w:val="00344EED"/>
    <w:rsid w:val="00345E4D"/>
    <w:rsid w:val="00350B92"/>
    <w:rsid w:val="00352B75"/>
    <w:rsid w:val="0035524B"/>
    <w:rsid w:val="00355A1B"/>
    <w:rsid w:val="00355C4A"/>
    <w:rsid w:val="00357622"/>
    <w:rsid w:val="00357B4F"/>
    <w:rsid w:val="00360396"/>
    <w:rsid w:val="003607FF"/>
    <w:rsid w:val="00365F6E"/>
    <w:rsid w:val="00366195"/>
    <w:rsid w:val="00370BD1"/>
    <w:rsid w:val="0037116D"/>
    <w:rsid w:val="00372DA7"/>
    <w:rsid w:val="00375542"/>
    <w:rsid w:val="00380148"/>
    <w:rsid w:val="003918E1"/>
    <w:rsid w:val="00392F9A"/>
    <w:rsid w:val="003931BF"/>
    <w:rsid w:val="00393228"/>
    <w:rsid w:val="00396AFC"/>
    <w:rsid w:val="003A0320"/>
    <w:rsid w:val="003A604C"/>
    <w:rsid w:val="003A6A1B"/>
    <w:rsid w:val="003A7378"/>
    <w:rsid w:val="003B0460"/>
    <w:rsid w:val="003B2102"/>
    <w:rsid w:val="003B5C99"/>
    <w:rsid w:val="003B7913"/>
    <w:rsid w:val="003C0EE0"/>
    <w:rsid w:val="003C3429"/>
    <w:rsid w:val="003C7C22"/>
    <w:rsid w:val="003D225D"/>
    <w:rsid w:val="003D6F79"/>
    <w:rsid w:val="003E0EF5"/>
    <w:rsid w:val="003E6047"/>
    <w:rsid w:val="003E78C3"/>
    <w:rsid w:val="003F123B"/>
    <w:rsid w:val="003F6971"/>
    <w:rsid w:val="003F7FC4"/>
    <w:rsid w:val="00402C59"/>
    <w:rsid w:val="00407C80"/>
    <w:rsid w:val="004100B2"/>
    <w:rsid w:val="004119CE"/>
    <w:rsid w:val="00411C25"/>
    <w:rsid w:val="0041220B"/>
    <w:rsid w:val="00414F17"/>
    <w:rsid w:val="00414F40"/>
    <w:rsid w:val="00416D8D"/>
    <w:rsid w:val="004177CA"/>
    <w:rsid w:val="00427A9C"/>
    <w:rsid w:val="004328F6"/>
    <w:rsid w:val="00436ED9"/>
    <w:rsid w:val="0044062C"/>
    <w:rsid w:val="0044612E"/>
    <w:rsid w:val="00447AB7"/>
    <w:rsid w:val="00450E6F"/>
    <w:rsid w:val="004525C9"/>
    <w:rsid w:val="00454F71"/>
    <w:rsid w:val="004555CB"/>
    <w:rsid w:val="00455755"/>
    <w:rsid w:val="00455E5C"/>
    <w:rsid w:val="00456662"/>
    <w:rsid w:val="00460E96"/>
    <w:rsid w:val="004611E0"/>
    <w:rsid w:val="004614DB"/>
    <w:rsid w:val="00462B2F"/>
    <w:rsid w:val="00466598"/>
    <w:rsid w:val="004720FE"/>
    <w:rsid w:val="00473FE3"/>
    <w:rsid w:val="00474C85"/>
    <w:rsid w:val="00475346"/>
    <w:rsid w:val="00484544"/>
    <w:rsid w:val="00485190"/>
    <w:rsid w:val="00494FC1"/>
    <w:rsid w:val="00495FD3"/>
    <w:rsid w:val="004970A4"/>
    <w:rsid w:val="004A1628"/>
    <w:rsid w:val="004A1883"/>
    <w:rsid w:val="004A3233"/>
    <w:rsid w:val="004A336B"/>
    <w:rsid w:val="004A4529"/>
    <w:rsid w:val="004B2940"/>
    <w:rsid w:val="004B7E14"/>
    <w:rsid w:val="004C20E8"/>
    <w:rsid w:val="004C6794"/>
    <w:rsid w:val="004D063F"/>
    <w:rsid w:val="004D3323"/>
    <w:rsid w:val="004D4C76"/>
    <w:rsid w:val="004D7EBF"/>
    <w:rsid w:val="004E3240"/>
    <w:rsid w:val="004F0E46"/>
    <w:rsid w:val="004F1768"/>
    <w:rsid w:val="004F51B2"/>
    <w:rsid w:val="004F680C"/>
    <w:rsid w:val="004F7A4D"/>
    <w:rsid w:val="005007E3"/>
    <w:rsid w:val="0050389E"/>
    <w:rsid w:val="00503903"/>
    <w:rsid w:val="0050450D"/>
    <w:rsid w:val="0051124E"/>
    <w:rsid w:val="00514348"/>
    <w:rsid w:val="0052089A"/>
    <w:rsid w:val="00522C42"/>
    <w:rsid w:val="00526A9D"/>
    <w:rsid w:val="00527474"/>
    <w:rsid w:val="00553390"/>
    <w:rsid w:val="005570E2"/>
    <w:rsid w:val="00561BD1"/>
    <w:rsid w:val="0056439C"/>
    <w:rsid w:val="00566F94"/>
    <w:rsid w:val="005710D3"/>
    <w:rsid w:val="00571C7A"/>
    <w:rsid w:val="0057365F"/>
    <w:rsid w:val="00573B5D"/>
    <w:rsid w:val="00574043"/>
    <w:rsid w:val="00580296"/>
    <w:rsid w:val="00584EE4"/>
    <w:rsid w:val="00587EE6"/>
    <w:rsid w:val="00591579"/>
    <w:rsid w:val="00593795"/>
    <w:rsid w:val="00595FEA"/>
    <w:rsid w:val="00597C21"/>
    <w:rsid w:val="005A6EB8"/>
    <w:rsid w:val="005A7D2E"/>
    <w:rsid w:val="005B1E9E"/>
    <w:rsid w:val="005B277F"/>
    <w:rsid w:val="005C0313"/>
    <w:rsid w:val="005C388F"/>
    <w:rsid w:val="005D01D7"/>
    <w:rsid w:val="005D288C"/>
    <w:rsid w:val="005D3E0D"/>
    <w:rsid w:val="005D55D4"/>
    <w:rsid w:val="005D6C4A"/>
    <w:rsid w:val="005E1F55"/>
    <w:rsid w:val="005E2B64"/>
    <w:rsid w:val="005F04F5"/>
    <w:rsid w:val="005F151A"/>
    <w:rsid w:val="005F4415"/>
    <w:rsid w:val="005F47E9"/>
    <w:rsid w:val="0060182E"/>
    <w:rsid w:val="00603E80"/>
    <w:rsid w:val="00604E46"/>
    <w:rsid w:val="00604F4B"/>
    <w:rsid w:val="006103F6"/>
    <w:rsid w:val="006114C1"/>
    <w:rsid w:val="00613282"/>
    <w:rsid w:val="00613DEF"/>
    <w:rsid w:val="00614C26"/>
    <w:rsid w:val="0061556B"/>
    <w:rsid w:val="006202EC"/>
    <w:rsid w:val="0062413E"/>
    <w:rsid w:val="00631F5B"/>
    <w:rsid w:val="00635ED0"/>
    <w:rsid w:val="0063652B"/>
    <w:rsid w:val="00637B48"/>
    <w:rsid w:val="00641F57"/>
    <w:rsid w:val="00643B57"/>
    <w:rsid w:val="00645910"/>
    <w:rsid w:val="00645E3B"/>
    <w:rsid w:val="006529B4"/>
    <w:rsid w:val="00657B12"/>
    <w:rsid w:val="00657DBF"/>
    <w:rsid w:val="006606C3"/>
    <w:rsid w:val="00660E4C"/>
    <w:rsid w:val="00664664"/>
    <w:rsid w:val="006657C6"/>
    <w:rsid w:val="00667902"/>
    <w:rsid w:val="00674997"/>
    <w:rsid w:val="00675858"/>
    <w:rsid w:val="00685F93"/>
    <w:rsid w:val="006962E2"/>
    <w:rsid w:val="006A0C5A"/>
    <w:rsid w:val="006A1810"/>
    <w:rsid w:val="006A203C"/>
    <w:rsid w:val="006A265F"/>
    <w:rsid w:val="006A7CFA"/>
    <w:rsid w:val="006B165F"/>
    <w:rsid w:val="006B2579"/>
    <w:rsid w:val="006B25BB"/>
    <w:rsid w:val="006C33EE"/>
    <w:rsid w:val="006D5CEC"/>
    <w:rsid w:val="006D61F8"/>
    <w:rsid w:val="006D6DE9"/>
    <w:rsid w:val="006E43A3"/>
    <w:rsid w:val="006E6E7B"/>
    <w:rsid w:val="006E7A47"/>
    <w:rsid w:val="006F118C"/>
    <w:rsid w:val="006F230C"/>
    <w:rsid w:val="006F4E40"/>
    <w:rsid w:val="0070333D"/>
    <w:rsid w:val="007033CA"/>
    <w:rsid w:val="00711F5D"/>
    <w:rsid w:val="0072340D"/>
    <w:rsid w:val="0072442C"/>
    <w:rsid w:val="0072444E"/>
    <w:rsid w:val="00727025"/>
    <w:rsid w:val="00734997"/>
    <w:rsid w:val="00736113"/>
    <w:rsid w:val="007407AA"/>
    <w:rsid w:val="00741ED5"/>
    <w:rsid w:val="00742DE1"/>
    <w:rsid w:val="00745DA0"/>
    <w:rsid w:val="007609FE"/>
    <w:rsid w:val="00762277"/>
    <w:rsid w:val="00762BBB"/>
    <w:rsid w:val="007635CC"/>
    <w:rsid w:val="00764411"/>
    <w:rsid w:val="00765B6E"/>
    <w:rsid w:val="00772597"/>
    <w:rsid w:val="00772DA3"/>
    <w:rsid w:val="00775CAD"/>
    <w:rsid w:val="007772FB"/>
    <w:rsid w:val="007778C0"/>
    <w:rsid w:val="00780617"/>
    <w:rsid w:val="00783258"/>
    <w:rsid w:val="00783EA5"/>
    <w:rsid w:val="00786EC2"/>
    <w:rsid w:val="00793A2C"/>
    <w:rsid w:val="0079440D"/>
    <w:rsid w:val="0079447D"/>
    <w:rsid w:val="0079501C"/>
    <w:rsid w:val="007956D6"/>
    <w:rsid w:val="00796A4F"/>
    <w:rsid w:val="007B1278"/>
    <w:rsid w:val="007B6995"/>
    <w:rsid w:val="007C110C"/>
    <w:rsid w:val="007D46D5"/>
    <w:rsid w:val="007D6495"/>
    <w:rsid w:val="007E0FE1"/>
    <w:rsid w:val="007E3909"/>
    <w:rsid w:val="007E5CA8"/>
    <w:rsid w:val="007F2904"/>
    <w:rsid w:val="007F4DA4"/>
    <w:rsid w:val="007F67D2"/>
    <w:rsid w:val="00800532"/>
    <w:rsid w:val="0080125E"/>
    <w:rsid w:val="008058E9"/>
    <w:rsid w:val="00810771"/>
    <w:rsid w:val="00814F5A"/>
    <w:rsid w:val="00815F6B"/>
    <w:rsid w:val="00824540"/>
    <w:rsid w:val="00827063"/>
    <w:rsid w:val="00830F2A"/>
    <w:rsid w:val="0083323E"/>
    <w:rsid w:val="00834D6F"/>
    <w:rsid w:val="00841E35"/>
    <w:rsid w:val="00842FDA"/>
    <w:rsid w:val="008439D7"/>
    <w:rsid w:val="00846830"/>
    <w:rsid w:val="00847B42"/>
    <w:rsid w:val="00852268"/>
    <w:rsid w:val="00854896"/>
    <w:rsid w:val="00854968"/>
    <w:rsid w:val="0085545F"/>
    <w:rsid w:val="008575E5"/>
    <w:rsid w:val="00866C0C"/>
    <w:rsid w:val="0087376D"/>
    <w:rsid w:val="008819EE"/>
    <w:rsid w:val="00881ABC"/>
    <w:rsid w:val="00882435"/>
    <w:rsid w:val="00885206"/>
    <w:rsid w:val="008876C5"/>
    <w:rsid w:val="00895EE2"/>
    <w:rsid w:val="008A07DD"/>
    <w:rsid w:val="008A37F6"/>
    <w:rsid w:val="008A5369"/>
    <w:rsid w:val="008A6150"/>
    <w:rsid w:val="008A6F3F"/>
    <w:rsid w:val="008B74E2"/>
    <w:rsid w:val="008D292D"/>
    <w:rsid w:val="008D342E"/>
    <w:rsid w:val="008D3E23"/>
    <w:rsid w:val="008D5DE4"/>
    <w:rsid w:val="008D731A"/>
    <w:rsid w:val="008E625E"/>
    <w:rsid w:val="008E7247"/>
    <w:rsid w:val="008E7EB7"/>
    <w:rsid w:val="008F009C"/>
    <w:rsid w:val="008F2218"/>
    <w:rsid w:val="008F58E5"/>
    <w:rsid w:val="00900E6A"/>
    <w:rsid w:val="0090166E"/>
    <w:rsid w:val="009021B3"/>
    <w:rsid w:val="009030A7"/>
    <w:rsid w:val="009038AB"/>
    <w:rsid w:val="0090405D"/>
    <w:rsid w:val="00904EDE"/>
    <w:rsid w:val="009058D1"/>
    <w:rsid w:val="00910A0B"/>
    <w:rsid w:val="0091248F"/>
    <w:rsid w:val="00912FF6"/>
    <w:rsid w:val="00920709"/>
    <w:rsid w:val="009221F2"/>
    <w:rsid w:val="00933C6D"/>
    <w:rsid w:val="00936980"/>
    <w:rsid w:val="00937B91"/>
    <w:rsid w:val="009449E1"/>
    <w:rsid w:val="00944B46"/>
    <w:rsid w:val="00944B91"/>
    <w:rsid w:val="009463BE"/>
    <w:rsid w:val="00946918"/>
    <w:rsid w:val="00946C0C"/>
    <w:rsid w:val="00963781"/>
    <w:rsid w:val="009813DD"/>
    <w:rsid w:val="00981942"/>
    <w:rsid w:val="00983D1D"/>
    <w:rsid w:val="0098442F"/>
    <w:rsid w:val="009863D0"/>
    <w:rsid w:val="009901B4"/>
    <w:rsid w:val="00991F54"/>
    <w:rsid w:val="00994AB6"/>
    <w:rsid w:val="0099528C"/>
    <w:rsid w:val="009976D4"/>
    <w:rsid w:val="009A0445"/>
    <w:rsid w:val="009A0555"/>
    <w:rsid w:val="009A67B0"/>
    <w:rsid w:val="009B5102"/>
    <w:rsid w:val="009C0301"/>
    <w:rsid w:val="009C0F89"/>
    <w:rsid w:val="009C220B"/>
    <w:rsid w:val="009C3B2E"/>
    <w:rsid w:val="009C42FC"/>
    <w:rsid w:val="009C7CF8"/>
    <w:rsid w:val="009D340D"/>
    <w:rsid w:val="009D3602"/>
    <w:rsid w:val="009D7066"/>
    <w:rsid w:val="009E6406"/>
    <w:rsid w:val="009E7B0D"/>
    <w:rsid w:val="009F0BE0"/>
    <w:rsid w:val="009F1240"/>
    <w:rsid w:val="009F590F"/>
    <w:rsid w:val="009F7311"/>
    <w:rsid w:val="00A00908"/>
    <w:rsid w:val="00A01C30"/>
    <w:rsid w:val="00A01F34"/>
    <w:rsid w:val="00A050CE"/>
    <w:rsid w:val="00A05F41"/>
    <w:rsid w:val="00A06F47"/>
    <w:rsid w:val="00A076F3"/>
    <w:rsid w:val="00A07729"/>
    <w:rsid w:val="00A078D3"/>
    <w:rsid w:val="00A12D50"/>
    <w:rsid w:val="00A13C77"/>
    <w:rsid w:val="00A177AC"/>
    <w:rsid w:val="00A20A4A"/>
    <w:rsid w:val="00A27DC7"/>
    <w:rsid w:val="00A27E63"/>
    <w:rsid w:val="00A378B1"/>
    <w:rsid w:val="00A453E1"/>
    <w:rsid w:val="00A527F4"/>
    <w:rsid w:val="00A60F66"/>
    <w:rsid w:val="00A62F4D"/>
    <w:rsid w:val="00A673D3"/>
    <w:rsid w:val="00A75A9E"/>
    <w:rsid w:val="00A80491"/>
    <w:rsid w:val="00A85AC8"/>
    <w:rsid w:val="00A86BB0"/>
    <w:rsid w:val="00A9048E"/>
    <w:rsid w:val="00A907AE"/>
    <w:rsid w:val="00A9109D"/>
    <w:rsid w:val="00A949C9"/>
    <w:rsid w:val="00AA1717"/>
    <w:rsid w:val="00AA434A"/>
    <w:rsid w:val="00AB0857"/>
    <w:rsid w:val="00AB1EF3"/>
    <w:rsid w:val="00AB461F"/>
    <w:rsid w:val="00AB71EC"/>
    <w:rsid w:val="00AC010B"/>
    <w:rsid w:val="00AC368C"/>
    <w:rsid w:val="00AC61DC"/>
    <w:rsid w:val="00AC6AD4"/>
    <w:rsid w:val="00AD0607"/>
    <w:rsid w:val="00AD33BD"/>
    <w:rsid w:val="00AD5630"/>
    <w:rsid w:val="00AD6E9E"/>
    <w:rsid w:val="00AF384E"/>
    <w:rsid w:val="00AF3DAC"/>
    <w:rsid w:val="00AF46C7"/>
    <w:rsid w:val="00AF5D7D"/>
    <w:rsid w:val="00AF61A3"/>
    <w:rsid w:val="00B004E4"/>
    <w:rsid w:val="00B01395"/>
    <w:rsid w:val="00B02405"/>
    <w:rsid w:val="00B02B8E"/>
    <w:rsid w:val="00B03583"/>
    <w:rsid w:val="00B05CB1"/>
    <w:rsid w:val="00B11A02"/>
    <w:rsid w:val="00B124D1"/>
    <w:rsid w:val="00B341F5"/>
    <w:rsid w:val="00B34B99"/>
    <w:rsid w:val="00B409D0"/>
    <w:rsid w:val="00B40CAC"/>
    <w:rsid w:val="00B40D99"/>
    <w:rsid w:val="00B46B29"/>
    <w:rsid w:val="00B51694"/>
    <w:rsid w:val="00B51FD5"/>
    <w:rsid w:val="00B52D01"/>
    <w:rsid w:val="00B531FF"/>
    <w:rsid w:val="00B5438B"/>
    <w:rsid w:val="00B60037"/>
    <w:rsid w:val="00B62185"/>
    <w:rsid w:val="00B65180"/>
    <w:rsid w:val="00B65951"/>
    <w:rsid w:val="00B66762"/>
    <w:rsid w:val="00B66E14"/>
    <w:rsid w:val="00B729CB"/>
    <w:rsid w:val="00B72BA2"/>
    <w:rsid w:val="00B7374C"/>
    <w:rsid w:val="00B750BF"/>
    <w:rsid w:val="00B84D32"/>
    <w:rsid w:val="00B8543E"/>
    <w:rsid w:val="00B861E0"/>
    <w:rsid w:val="00B93975"/>
    <w:rsid w:val="00B96028"/>
    <w:rsid w:val="00BA0CFA"/>
    <w:rsid w:val="00BA1CFA"/>
    <w:rsid w:val="00BA2C62"/>
    <w:rsid w:val="00BA3E29"/>
    <w:rsid w:val="00BA4F5B"/>
    <w:rsid w:val="00BA5670"/>
    <w:rsid w:val="00BA5704"/>
    <w:rsid w:val="00BA656B"/>
    <w:rsid w:val="00BB06C7"/>
    <w:rsid w:val="00BB11DC"/>
    <w:rsid w:val="00BB1E06"/>
    <w:rsid w:val="00BB1E14"/>
    <w:rsid w:val="00BB5DDC"/>
    <w:rsid w:val="00BC0380"/>
    <w:rsid w:val="00BC0E99"/>
    <w:rsid w:val="00BC10BD"/>
    <w:rsid w:val="00BC1F08"/>
    <w:rsid w:val="00BC6747"/>
    <w:rsid w:val="00BE6C17"/>
    <w:rsid w:val="00BF49FC"/>
    <w:rsid w:val="00C0157D"/>
    <w:rsid w:val="00C06486"/>
    <w:rsid w:val="00C06A64"/>
    <w:rsid w:val="00C13659"/>
    <w:rsid w:val="00C16F5D"/>
    <w:rsid w:val="00C243CD"/>
    <w:rsid w:val="00C259A8"/>
    <w:rsid w:val="00C25FFE"/>
    <w:rsid w:val="00C276EE"/>
    <w:rsid w:val="00C439B8"/>
    <w:rsid w:val="00C43F28"/>
    <w:rsid w:val="00C47346"/>
    <w:rsid w:val="00C474D3"/>
    <w:rsid w:val="00C47A86"/>
    <w:rsid w:val="00C503A0"/>
    <w:rsid w:val="00C51071"/>
    <w:rsid w:val="00C54D7C"/>
    <w:rsid w:val="00C5520B"/>
    <w:rsid w:val="00C6096F"/>
    <w:rsid w:val="00C60CA2"/>
    <w:rsid w:val="00C62916"/>
    <w:rsid w:val="00C6521F"/>
    <w:rsid w:val="00C65B07"/>
    <w:rsid w:val="00C66905"/>
    <w:rsid w:val="00C70B7E"/>
    <w:rsid w:val="00C71F5E"/>
    <w:rsid w:val="00C72BBC"/>
    <w:rsid w:val="00C73977"/>
    <w:rsid w:val="00C747B6"/>
    <w:rsid w:val="00C770A5"/>
    <w:rsid w:val="00C80DB7"/>
    <w:rsid w:val="00C82979"/>
    <w:rsid w:val="00C87390"/>
    <w:rsid w:val="00C87E62"/>
    <w:rsid w:val="00C91617"/>
    <w:rsid w:val="00C919B2"/>
    <w:rsid w:val="00C92C78"/>
    <w:rsid w:val="00C930BD"/>
    <w:rsid w:val="00C93262"/>
    <w:rsid w:val="00C979C4"/>
    <w:rsid w:val="00CA3E5B"/>
    <w:rsid w:val="00CA575E"/>
    <w:rsid w:val="00CA76AD"/>
    <w:rsid w:val="00CB08F0"/>
    <w:rsid w:val="00CB73E2"/>
    <w:rsid w:val="00CB79BE"/>
    <w:rsid w:val="00CC0A34"/>
    <w:rsid w:val="00CC1C8A"/>
    <w:rsid w:val="00CC36AC"/>
    <w:rsid w:val="00CC469B"/>
    <w:rsid w:val="00CC5397"/>
    <w:rsid w:val="00CC564D"/>
    <w:rsid w:val="00CC5F60"/>
    <w:rsid w:val="00CC7111"/>
    <w:rsid w:val="00CD1767"/>
    <w:rsid w:val="00CD1CDF"/>
    <w:rsid w:val="00CD50DB"/>
    <w:rsid w:val="00CD79A2"/>
    <w:rsid w:val="00CE4714"/>
    <w:rsid w:val="00CF020B"/>
    <w:rsid w:val="00CF11AF"/>
    <w:rsid w:val="00CF3FC1"/>
    <w:rsid w:val="00CF5587"/>
    <w:rsid w:val="00D000FB"/>
    <w:rsid w:val="00D01BED"/>
    <w:rsid w:val="00D03363"/>
    <w:rsid w:val="00D06110"/>
    <w:rsid w:val="00D167FD"/>
    <w:rsid w:val="00D17962"/>
    <w:rsid w:val="00D20A94"/>
    <w:rsid w:val="00D21C9F"/>
    <w:rsid w:val="00D21D25"/>
    <w:rsid w:val="00D24325"/>
    <w:rsid w:val="00D24988"/>
    <w:rsid w:val="00D32537"/>
    <w:rsid w:val="00D32F18"/>
    <w:rsid w:val="00D4186D"/>
    <w:rsid w:val="00D517D3"/>
    <w:rsid w:val="00D53241"/>
    <w:rsid w:val="00D61DEF"/>
    <w:rsid w:val="00D6374A"/>
    <w:rsid w:val="00D6713D"/>
    <w:rsid w:val="00D7195E"/>
    <w:rsid w:val="00D736F5"/>
    <w:rsid w:val="00D81093"/>
    <w:rsid w:val="00D8229A"/>
    <w:rsid w:val="00D933B8"/>
    <w:rsid w:val="00D93FC8"/>
    <w:rsid w:val="00D968F1"/>
    <w:rsid w:val="00DA34DA"/>
    <w:rsid w:val="00DA5770"/>
    <w:rsid w:val="00DB1FA4"/>
    <w:rsid w:val="00DB2E09"/>
    <w:rsid w:val="00DB3769"/>
    <w:rsid w:val="00DB5242"/>
    <w:rsid w:val="00DB5F3F"/>
    <w:rsid w:val="00DB6405"/>
    <w:rsid w:val="00DC57A0"/>
    <w:rsid w:val="00DD1394"/>
    <w:rsid w:val="00DD252D"/>
    <w:rsid w:val="00DD5998"/>
    <w:rsid w:val="00DE0323"/>
    <w:rsid w:val="00DE3188"/>
    <w:rsid w:val="00DE5774"/>
    <w:rsid w:val="00DF3287"/>
    <w:rsid w:val="00DF3D7E"/>
    <w:rsid w:val="00DF5248"/>
    <w:rsid w:val="00DF5FB8"/>
    <w:rsid w:val="00E106F1"/>
    <w:rsid w:val="00E11DAC"/>
    <w:rsid w:val="00E12699"/>
    <w:rsid w:val="00E176A4"/>
    <w:rsid w:val="00E17A28"/>
    <w:rsid w:val="00E2122A"/>
    <w:rsid w:val="00E215B9"/>
    <w:rsid w:val="00E34312"/>
    <w:rsid w:val="00E34F8F"/>
    <w:rsid w:val="00E359CC"/>
    <w:rsid w:val="00E3649F"/>
    <w:rsid w:val="00E4024F"/>
    <w:rsid w:val="00E40B94"/>
    <w:rsid w:val="00E46F3B"/>
    <w:rsid w:val="00E47866"/>
    <w:rsid w:val="00E51636"/>
    <w:rsid w:val="00E5346F"/>
    <w:rsid w:val="00E5505D"/>
    <w:rsid w:val="00E6325F"/>
    <w:rsid w:val="00E7099D"/>
    <w:rsid w:val="00E76B46"/>
    <w:rsid w:val="00E7778F"/>
    <w:rsid w:val="00E82E0B"/>
    <w:rsid w:val="00E905C0"/>
    <w:rsid w:val="00E90851"/>
    <w:rsid w:val="00E90AD3"/>
    <w:rsid w:val="00EA2CF8"/>
    <w:rsid w:val="00EA4DAD"/>
    <w:rsid w:val="00EA5129"/>
    <w:rsid w:val="00EB041C"/>
    <w:rsid w:val="00EB0836"/>
    <w:rsid w:val="00EB54A6"/>
    <w:rsid w:val="00EB5906"/>
    <w:rsid w:val="00EB64EF"/>
    <w:rsid w:val="00EC024C"/>
    <w:rsid w:val="00EC24A0"/>
    <w:rsid w:val="00EC3A6B"/>
    <w:rsid w:val="00EC4577"/>
    <w:rsid w:val="00EC5275"/>
    <w:rsid w:val="00ED116F"/>
    <w:rsid w:val="00ED7F92"/>
    <w:rsid w:val="00EE2054"/>
    <w:rsid w:val="00EE3E87"/>
    <w:rsid w:val="00EE4A92"/>
    <w:rsid w:val="00EE70A3"/>
    <w:rsid w:val="00EF52C5"/>
    <w:rsid w:val="00F02A0C"/>
    <w:rsid w:val="00F1004A"/>
    <w:rsid w:val="00F1131D"/>
    <w:rsid w:val="00F133EE"/>
    <w:rsid w:val="00F137D1"/>
    <w:rsid w:val="00F1475D"/>
    <w:rsid w:val="00F20FF7"/>
    <w:rsid w:val="00F254C8"/>
    <w:rsid w:val="00F26049"/>
    <w:rsid w:val="00F271F5"/>
    <w:rsid w:val="00F27F0E"/>
    <w:rsid w:val="00F3065A"/>
    <w:rsid w:val="00F30BA9"/>
    <w:rsid w:val="00F31ACA"/>
    <w:rsid w:val="00F41D53"/>
    <w:rsid w:val="00F432BE"/>
    <w:rsid w:val="00F50F07"/>
    <w:rsid w:val="00F51F2D"/>
    <w:rsid w:val="00F52717"/>
    <w:rsid w:val="00F5302C"/>
    <w:rsid w:val="00F53F4E"/>
    <w:rsid w:val="00F54D98"/>
    <w:rsid w:val="00F57E95"/>
    <w:rsid w:val="00F61F26"/>
    <w:rsid w:val="00F72CF9"/>
    <w:rsid w:val="00F76449"/>
    <w:rsid w:val="00F777D9"/>
    <w:rsid w:val="00F84E05"/>
    <w:rsid w:val="00F868DC"/>
    <w:rsid w:val="00F87B39"/>
    <w:rsid w:val="00F93AA3"/>
    <w:rsid w:val="00F93BC8"/>
    <w:rsid w:val="00F97540"/>
    <w:rsid w:val="00F975A8"/>
    <w:rsid w:val="00FA334D"/>
    <w:rsid w:val="00FA540D"/>
    <w:rsid w:val="00FA74BF"/>
    <w:rsid w:val="00FA7E15"/>
    <w:rsid w:val="00FC0123"/>
    <w:rsid w:val="00FC1393"/>
    <w:rsid w:val="00FD2337"/>
    <w:rsid w:val="00FD25A3"/>
    <w:rsid w:val="00FE01E6"/>
    <w:rsid w:val="00FE2498"/>
    <w:rsid w:val="00FE2D18"/>
    <w:rsid w:val="00FE51AA"/>
    <w:rsid w:val="00FE5A6E"/>
    <w:rsid w:val="00FE747A"/>
    <w:rsid w:val="00FF222E"/>
    <w:rsid w:val="00FF2C3F"/>
    <w:rsid w:val="00FF57CF"/>
    <w:rsid w:val="1B93196B"/>
    <w:rsid w:val="78AA4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直接箭头连接符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index 1" w:qFormat="1"/>
    <w:lsdException w:name="index 2" w:uiPriority="99"/>
    <w:lsdException w:name="index 3" w:qFormat="1"/>
    <w:lsdException w:name="index 4" w:qFormat="1"/>
    <w:lsdException w:name="index 5" w:qFormat="1"/>
    <w:lsdException w:name="index 6" w:qFormat="1"/>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qFormat="1"/>
    <w:lsdException w:name="annotation text" w:uiPriority="99" w:qFormat="1"/>
    <w:lsdException w:name="header" w:uiPriority="99" w:qFormat="1"/>
    <w:lsdException w:name="footer" w:uiPriority="99" w:qFormat="1"/>
    <w:lsdException w:name="index heading" w:qFormat="1"/>
    <w:lsdException w:name="caption" w:uiPriority="35" w:qFormat="1"/>
    <w:lsdException w:name="table of figures" w:qFormat="1"/>
    <w:lsdException w:name="envelope address" w:qFormat="1"/>
    <w:lsdException w:name="envelope return" w:qFormat="1"/>
    <w:lsdException w:name="footnote reference" w:uiPriority="99" w:qFormat="1"/>
    <w:lsdException w:name="annotation reference" w:uiPriority="99" w:qFormat="1"/>
    <w:lsdException w:name="line number" w:uiPriority="99" w:qFormat="1"/>
    <w:lsdException w:name="page number" w:qFormat="1"/>
    <w:lsdException w:name="endnote reference" w:qFormat="1"/>
    <w:lsdException w:name="endnote text" w:qFormat="1"/>
    <w:lsdException w:name="table of authorities" w:semiHidden="0" w:unhideWhenUsed="0" w:qFormat="1"/>
    <w:lsdException w:name="macro" w:qFormat="1"/>
    <w:lsdException w:name="toa heading" w:qFormat="1"/>
    <w:lsdException w:name="List" w:semiHidden="0" w:unhideWhenUsed="0" w:qFormat="1"/>
    <w:lsdException w:name="List Bullet" w:semiHidden="0" w:unhideWhenUsed="0"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Closing" w:qFormat="1"/>
    <w:lsdException w:name="Signature" w:qFormat="1"/>
    <w:lsdException w:name="Default Paragraph Font" w:uiPriority="1" w:qFormat="1"/>
    <w:lsdException w:name="Body Text" w:uiPriority="99" w:qFormat="1"/>
    <w:lsdException w:name="Body Text Indent" w:uiPriority="99" w:qFormat="1"/>
    <w:lsdException w:name="List Continue" w:qFormat="1"/>
    <w:lsdException w:name="List Continue 2" w:semiHidden="0" w:unhideWhenUsed="0" w:qFormat="1"/>
    <w:lsdException w:name="List Continue 3" w:semiHidden="0" w:unhideWhenUsed="0" w:qFormat="1"/>
    <w:lsdException w:name="List Continue 4" w:semiHidden="0" w:unhideWhenUsed="0" w:qFormat="1"/>
    <w:lsdException w:name="List Continue 5" w:semiHidden="0" w:unhideWhenUsed="0" w:qFormat="1"/>
    <w:lsdException w:name="Message Header" w:qFormat="1"/>
    <w:lsdException w:name="Subtitle" w:semiHidden="0" w:unhideWhenUsed="0" w:qFormat="1"/>
    <w:lsdException w:name="Salutation" w:qFormat="1"/>
    <w:lsdException w:name="Date" w:qFormat="1"/>
    <w:lsdException w:name="Body Text First Indent" w:uiPriority="99" w:qFormat="1"/>
    <w:lsdException w:name="Body Text First Indent 2" w:uiPriority="99"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uiPriority="99" w:qFormat="1"/>
    <w:lsdException w:name="HTML Acronym" w:qFormat="1"/>
    <w:lsdException w:name="HTML Address" w:qFormat="1"/>
    <w:lsdException w:name="HTML Cite" w:uiPriority="99" w:qFormat="1"/>
    <w:lsdException w:name="HTML Code" w:uiPriority="99"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qFormat="1"/>
    <w:lsdException w:name="Table Simple 2" w:uiPriority="99"/>
    <w:lsdException w:name="Table Simple 3" w:uiPriority="99"/>
    <w:lsdException w:name="Table Classic 1" w:qFormat="1"/>
    <w:lsdException w:name="Table Classic 2" w:uiPriority="99"/>
    <w:lsdException w:name="Table Classic 3" w:uiPriority="99"/>
    <w:lsdException w:name="Table Classic 4" w:uiPriority="99"/>
    <w:lsdException w:name="Table Colorful 1" w:qFormat="1"/>
    <w:lsdException w:name="Table Colorful 2" w:qFormat="1"/>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qFormat="1"/>
    <w:lsdException w:name="Table Grid 2" w:uiPriority="99"/>
    <w:lsdException w:name="Table Grid 3" w:uiPriority="99"/>
    <w:lsdException w:name="Table Grid 4" w:uiPriority="99"/>
    <w:lsdException w:name="Table Grid 5" w:qFormat="1"/>
    <w:lsdException w:name="Table Grid 6" w:uiPriority="99"/>
    <w:lsdException w:name="Table Grid 7" w:uiPriority="99"/>
    <w:lsdException w:name="Table Grid 8" w:qFormat="1"/>
    <w:lsdException w:name="Table List 1" w:uiPriority="99"/>
    <w:lsdException w:name="Table List 2" w:qFormat="1"/>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qFormat="1"/>
    <w:lsdException w:name="Table Professional" w:qFormat="1"/>
    <w:lsdException w:name="Table Subtle 1" w:uiPriority="99"/>
    <w:lsdException w:name="Table Subtle 2" w:uiPriority="99"/>
    <w:lsdException w:name="Table Web 1" w:qFormat="1"/>
    <w:lsdException w:name="Table Web 2" w:uiPriority="99"/>
    <w:lsdException w:name="Table Web 3" w:uiPriority="99"/>
    <w:lsdException w:name="Balloon Text" w:semiHidden="0" w:uiPriority="99" w:qFormat="1"/>
    <w:lsdException w:name="Table Grid" w:semiHidden="0" w:unhideWhenUsed="0" w:qFormat="1"/>
    <w:lsdException w:name="Table Theme" w:qFormat="1"/>
    <w:lsdException w:name="Placeholder Text" w:semiHidden="0" w:uiPriority="9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2"/>
    <w:qFormat/>
    <w:rsid w:val="00D32537"/>
    <w:pPr>
      <w:widowControl w:val="0"/>
      <w:jc w:val="both"/>
    </w:pPr>
    <w:rPr>
      <w:kern w:val="2"/>
      <w:sz w:val="21"/>
      <w:szCs w:val="22"/>
    </w:rPr>
  </w:style>
  <w:style w:type="paragraph" w:styleId="1">
    <w:name w:val="heading 1"/>
    <w:basedOn w:val="a"/>
    <w:next w:val="a"/>
    <w:link w:val="1Char"/>
    <w:qFormat/>
    <w:rsid w:val="00D32537"/>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D325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D3253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D3253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D32537"/>
    <w:pPr>
      <w:keepNext/>
      <w:keepLines/>
      <w:spacing w:before="280" w:after="290" w:line="376" w:lineRule="auto"/>
      <w:outlineLvl w:val="4"/>
    </w:pPr>
    <w:rPr>
      <w:b/>
      <w:bCs/>
      <w:sz w:val="28"/>
      <w:szCs w:val="28"/>
    </w:rPr>
  </w:style>
  <w:style w:type="paragraph" w:styleId="6">
    <w:name w:val="heading 6"/>
    <w:next w:val="a"/>
    <w:link w:val="6Char"/>
    <w:uiPriority w:val="9"/>
    <w:qFormat/>
    <w:rsid w:val="00D32537"/>
    <w:pPr>
      <w:widowControl w:val="0"/>
      <w:tabs>
        <w:tab w:val="left" w:pos="-488"/>
      </w:tabs>
      <w:spacing w:line="480" w:lineRule="auto"/>
      <w:ind w:left="2512" w:hanging="420"/>
      <w:outlineLvl w:val="5"/>
    </w:pPr>
    <w:rPr>
      <w:rFonts w:ascii="Calibri" w:eastAsia="宋体" w:hAnsi="Calibri" w:cs="Times New Roman"/>
      <w:kern w:val="24"/>
      <w:sz w:val="24"/>
    </w:rPr>
  </w:style>
  <w:style w:type="paragraph" w:styleId="7">
    <w:name w:val="heading 7"/>
    <w:next w:val="a"/>
    <w:link w:val="7Char"/>
    <w:uiPriority w:val="9"/>
    <w:qFormat/>
    <w:rsid w:val="00D32537"/>
    <w:pPr>
      <w:widowControl w:val="0"/>
      <w:tabs>
        <w:tab w:val="left" w:pos="-488"/>
      </w:tabs>
      <w:spacing w:line="480" w:lineRule="auto"/>
      <w:ind w:left="2932" w:hanging="420"/>
      <w:outlineLvl w:val="6"/>
    </w:pPr>
    <w:rPr>
      <w:rFonts w:ascii="Calibri" w:eastAsia="宋体" w:hAnsi="Calibri" w:cs="Times New Roman"/>
      <w:kern w:val="24"/>
      <w:sz w:val="24"/>
    </w:rPr>
  </w:style>
  <w:style w:type="paragraph" w:styleId="8">
    <w:name w:val="heading 8"/>
    <w:next w:val="a"/>
    <w:link w:val="8Char"/>
    <w:uiPriority w:val="9"/>
    <w:qFormat/>
    <w:rsid w:val="00D32537"/>
    <w:pPr>
      <w:widowControl w:val="0"/>
      <w:tabs>
        <w:tab w:val="left" w:pos="-488"/>
      </w:tabs>
      <w:spacing w:line="480" w:lineRule="auto"/>
      <w:ind w:left="3352" w:hanging="420"/>
      <w:outlineLvl w:val="7"/>
    </w:pPr>
    <w:rPr>
      <w:rFonts w:ascii="Calibri" w:eastAsia="宋体" w:hAnsi="Calibri" w:cs="Times New Roman"/>
      <w:kern w:val="24"/>
      <w:sz w:val="24"/>
    </w:rPr>
  </w:style>
  <w:style w:type="paragraph" w:styleId="9">
    <w:name w:val="heading 9"/>
    <w:next w:val="a"/>
    <w:link w:val="9Char"/>
    <w:qFormat/>
    <w:rsid w:val="00D32537"/>
    <w:pPr>
      <w:widowControl w:val="0"/>
      <w:tabs>
        <w:tab w:val="left" w:pos="-488"/>
      </w:tabs>
      <w:spacing w:line="480" w:lineRule="auto"/>
      <w:ind w:left="3772" w:hanging="420"/>
      <w:outlineLvl w:val="8"/>
    </w:pPr>
    <w:rPr>
      <w:rFonts w:ascii="Calibri" w:eastAsia="宋体" w:hAnsi="Calibri" w:cs="Times New Roman"/>
      <w:kern w:val="24"/>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2">
    <w:name w:val="Default2"/>
    <w:next w:val="91662"/>
    <w:qFormat/>
    <w:rsid w:val="00D32537"/>
    <w:pPr>
      <w:widowControl w:val="0"/>
      <w:autoSpaceDE w:val="0"/>
      <w:autoSpaceDN w:val="0"/>
      <w:adjustRightInd w:val="0"/>
    </w:pPr>
    <w:rPr>
      <w:rFonts w:ascii="黑体" w:eastAsia="Times New Roman" w:hAnsi="Times New Roman" w:cs="黑体"/>
      <w:color w:val="000000"/>
      <w:sz w:val="24"/>
      <w:szCs w:val="24"/>
      <w:lang w:eastAsia="zh-TW"/>
    </w:rPr>
  </w:style>
  <w:style w:type="paragraph" w:customStyle="1" w:styleId="91662">
    <w:name w:val="目录 91662"/>
    <w:next w:val="a"/>
    <w:qFormat/>
    <w:rsid w:val="00D32537"/>
    <w:pPr>
      <w:wordWrap w:val="0"/>
      <w:ind w:left="2975"/>
      <w:jc w:val="both"/>
    </w:pPr>
    <w:rPr>
      <w:rFonts w:ascii="Times New Roman" w:eastAsia="宋体" w:hAnsi="Times New Roman" w:cs="Times New Roman"/>
      <w:sz w:val="21"/>
    </w:rPr>
  </w:style>
  <w:style w:type="paragraph" w:styleId="a3">
    <w:name w:val="macro"/>
    <w:basedOn w:val="a"/>
    <w:link w:val="Char"/>
    <w:qFormat/>
    <w:rsid w:val="00D32537"/>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00" w:lineRule="auto"/>
      <w:ind w:firstLineChars="200" w:firstLine="200"/>
    </w:pPr>
    <w:rPr>
      <w:rFonts w:ascii="Courier New" w:eastAsia="宋体" w:hAnsi="Courier New" w:cs="Courier New"/>
      <w:sz w:val="24"/>
      <w:szCs w:val="24"/>
    </w:rPr>
  </w:style>
  <w:style w:type="paragraph" w:styleId="30">
    <w:name w:val="List 3"/>
    <w:basedOn w:val="a"/>
    <w:qFormat/>
    <w:rsid w:val="00D32537"/>
    <w:pPr>
      <w:spacing w:before="260" w:after="260" w:line="360" w:lineRule="auto"/>
      <w:ind w:leftChars="400" w:left="100" w:hangingChars="200" w:hanging="200"/>
    </w:pPr>
    <w:rPr>
      <w:rFonts w:ascii="Times New Roman" w:eastAsia="宋体" w:hAnsi="Times New Roman" w:cs="Times New Roman"/>
      <w:szCs w:val="24"/>
    </w:rPr>
  </w:style>
  <w:style w:type="paragraph" w:styleId="70">
    <w:name w:val="toc 7"/>
    <w:basedOn w:val="a"/>
    <w:next w:val="a"/>
    <w:uiPriority w:val="39"/>
    <w:unhideWhenUsed/>
    <w:qFormat/>
    <w:rsid w:val="00D32537"/>
    <w:pPr>
      <w:ind w:leftChars="1200" w:left="2520"/>
    </w:pPr>
  </w:style>
  <w:style w:type="paragraph" w:styleId="20">
    <w:name w:val="List Number 2"/>
    <w:basedOn w:val="a"/>
    <w:qFormat/>
    <w:rsid w:val="00D32537"/>
    <w:pPr>
      <w:tabs>
        <w:tab w:val="left" w:pos="780"/>
      </w:tabs>
      <w:spacing w:before="260" w:after="260" w:line="360" w:lineRule="auto"/>
      <w:ind w:left="780" w:hanging="360"/>
    </w:pPr>
    <w:rPr>
      <w:rFonts w:ascii="Times New Roman" w:eastAsia="宋体" w:hAnsi="Times New Roman" w:cs="Times New Roman"/>
      <w:szCs w:val="24"/>
    </w:rPr>
  </w:style>
  <w:style w:type="paragraph" w:styleId="a4">
    <w:name w:val="table of authorities"/>
    <w:basedOn w:val="a"/>
    <w:next w:val="a"/>
    <w:qFormat/>
    <w:rsid w:val="00D32537"/>
    <w:pPr>
      <w:spacing w:line="360" w:lineRule="auto"/>
      <w:ind w:leftChars="200" w:left="420"/>
    </w:pPr>
    <w:rPr>
      <w:rFonts w:ascii="Times New Roman" w:eastAsia="宋体" w:hAnsi="Times New Roman" w:cs="Times New Roman"/>
      <w:sz w:val="24"/>
      <w:szCs w:val="24"/>
    </w:rPr>
  </w:style>
  <w:style w:type="paragraph" w:styleId="a5">
    <w:name w:val="Note Heading"/>
    <w:basedOn w:val="a"/>
    <w:next w:val="a"/>
    <w:link w:val="Char0"/>
    <w:qFormat/>
    <w:rsid w:val="00D32537"/>
    <w:pPr>
      <w:spacing w:before="260" w:after="260" w:line="360" w:lineRule="auto"/>
      <w:ind w:left="425" w:hanging="425"/>
      <w:jc w:val="center"/>
    </w:pPr>
    <w:rPr>
      <w:rFonts w:ascii="Times New Roman" w:eastAsia="宋体" w:hAnsi="Times New Roman" w:cs="Times New Roman"/>
      <w:szCs w:val="24"/>
    </w:rPr>
  </w:style>
  <w:style w:type="paragraph" w:styleId="40">
    <w:name w:val="List Bullet 4"/>
    <w:basedOn w:val="a"/>
    <w:qFormat/>
    <w:rsid w:val="00D32537"/>
    <w:pPr>
      <w:tabs>
        <w:tab w:val="left" w:pos="1620"/>
      </w:tabs>
      <w:spacing w:before="260" w:after="260" w:line="360" w:lineRule="auto"/>
      <w:ind w:left="1620" w:hanging="360"/>
    </w:pPr>
    <w:rPr>
      <w:rFonts w:ascii="Times New Roman" w:eastAsia="宋体" w:hAnsi="Times New Roman" w:cs="Times New Roman"/>
      <w:szCs w:val="24"/>
    </w:rPr>
  </w:style>
  <w:style w:type="paragraph" w:styleId="a6">
    <w:name w:val="E-mail Signature"/>
    <w:basedOn w:val="a"/>
    <w:link w:val="Char1"/>
    <w:qFormat/>
    <w:rsid w:val="00D32537"/>
    <w:pPr>
      <w:spacing w:before="260" w:after="260" w:line="360" w:lineRule="auto"/>
      <w:ind w:left="425" w:hanging="425"/>
    </w:pPr>
    <w:rPr>
      <w:rFonts w:ascii="Times New Roman" w:eastAsia="宋体" w:hAnsi="Times New Roman" w:cs="Times New Roman"/>
      <w:szCs w:val="24"/>
    </w:rPr>
  </w:style>
  <w:style w:type="paragraph" w:styleId="a7">
    <w:name w:val="List Number"/>
    <w:basedOn w:val="a"/>
    <w:qFormat/>
    <w:rsid w:val="00D32537"/>
    <w:pPr>
      <w:tabs>
        <w:tab w:val="left" w:pos="360"/>
      </w:tabs>
      <w:overflowPunct w:val="0"/>
      <w:autoSpaceDE w:val="0"/>
      <w:autoSpaceDN w:val="0"/>
      <w:adjustRightInd w:val="0"/>
      <w:ind w:left="360" w:hangingChars="200" w:hanging="360"/>
      <w:textAlignment w:val="baseline"/>
    </w:pPr>
    <w:rPr>
      <w:rFonts w:ascii="Calibri" w:eastAsia="仿宋_GB2312" w:hAnsi="Calibri" w:cs="Times New Roman"/>
      <w:kern w:val="0"/>
      <w:sz w:val="28"/>
      <w:szCs w:val="20"/>
    </w:rPr>
  </w:style>
  <w:style w:type="paragraph" w:styleId="a8">
    <w:name w:val="Normal Indent"/>
    <w:basedOn w:val="a"/>
    <w:link w:val="Char2"/>
    <w:qFormat/>
    <w:rsid w:val="00D32537"/>
    <w:pPr>
      <w:ind w:firstLineChars="200" w:firstLine="420"/>
    </w:pPr>
    <w:rPr>
      <w:rFonts w:eastAsia="宋体"/>
      <w:sz w:val="24"/>
      <w:szCs w:val="24"/>
    </w:rPr>
  </w:style>
  <w:style w:type="paragraph" w:styleId="a9">
    <w:name w:val="caption"/>
    <w:basedOn w:val="a"/>
    <w:next w:val="a"/>
    <w:link w:val="Char3"/>
    <w:uiPriority w:val="35"/>
    <w:qFormat/>
    <w:rsid w:val="00D32537"/>
    <w:pPr>
      <w:adjustRightInd w:val="0"/>
      <w:snapToGrid w:val="0"/>
      <w:jc w:val="center"/>
    </w:pPr>
    <w:rPr>
      <w:rFonts w:ascii="Times New Roman" w:eastAsia="宋体" w:hAnsi="Times New Roman" w:cs="Times New Roman"/>
      <w:b/>
      <w:sz w:val="24"/>
      <w:szCs w:val="20"/>
    </w:rPr>
  </w:style>
  <w:style w:type="paragraph" w:styleId="50">
    <w:name w:val="index 5"/>
    <w:basedOn w:val="a"/>
    <w:next w:val="a"/>
    <w:qFormat/>
    <w:rsid w:val="00D32537"/>
    <w:pPr>
      <w:ind w:leftChars="800" w:left="800" w:firstLineChars="200" w:firstLine="480"/>
    </w:pPr>
    <w:rPr>
      <w:rFonts w:ascii="Times New Roman" w:eastAsia="宋体" w:hAnsi="Times New Roman" w:cs="Times New Roman"/>
      <w:szCs w:val="24"/>
    </w:rPr>
  </w:style>
  <w:style w:type="paragraph" w:styleId="aa">
    <w:name w:val="List Bullet"/>
    <w:basedOn w:val="a"/>
    <w:qFormat/>
    <w:rsid w:val="00D32537"/>
    <w:pPr>
      <w:tabs>
        <w:tab w:val="left" w:pos="360"/>
      </w:tabs>
      <w:adjustRightInd w:val="0"/>
      <w:snapToGrid w:val="0"/>
      <w:spacing w:afterLines="50"/>
      <w:ind w:left="200" w:hangingChars="200" w:hanging="200"/>
      <w:jc w:val="center"/>
    </w:pPr>
    <w:rPr>
      <w:rFonts w:ascii="Calibri" w:eastAsia="宋体" w:hAnsi="Calibri" w:cs="Times New Roman"/>
      <w:b/>
      <w:snapToGrid w:val="0"/>
      <w:kern w:val="28"/>
      <w:sz w:val="26"/>
      <w:szCs w:val="20"/>
    </w:rPr>
  </w:style>
  <w:style w:type="paragraph" w:styleId="ab">
    <w:name w:val="envelope address"/>
    <w:basedOn w:val="a"/>
    <w:qFormat/>
    <w:rsid w:val="00D32537"/>
    <w:pPr>
      <w:framePr w:w="7920" w:h="1980" w:hRule="exact" w:hSpace="180" w:wrap="around" w:hAnchor="page" w:xAlign="center" w:yAlign="bottom"/>
      <w:snapToGrid w:val="0"/>
      <w:spacing w:before="260" w:after="260" w:line="360" w:lineRule="auto"/>
      <w:ind w:leftChars="1400" w:left="100" w:hanging="425"/>
    </w:pPr>
    <w:rPr>
      <w:rFonts w:ascii="Arial" w:eastAsia="宋体" w:hAnsi="Arial" w:cs="Arial"/>
      <w:sz w:val="24"/>
      <w:szCs w:val="24"/>
    </w:rPr>
  </w:style>
  <w:style w:type="paragraph" w:styleId="ac">
    <w:name w:val="Document Map"/>
    <w:basedOn w:val="a"/>
    <w:link w:val="Char4"/>
    <w:qFormat/>
    <w:rsid w:val="00D32537"/>
    <w:pPr>
      <w:shd w:val="clear" w:color="auto" w:fill="000080"/>
      <w:tabs>
        <w:tab w:val="left" w:pos="1021"/>
      </w:tabs>
      <w:spacing w:line="300" w:lineRule="auto"/>
    </w:pPr>
    <w:rPr>
      <w:rFonts w:eastAsia="宋体"/>
      <w:szCs w:val="24"/>
    </w:rPr>
  </w:style>
  <w:style w:type="paragraph" w:styleId="ad">
    <w:name w:val="toa heading"/>
    <w:basedOn w:val="a"/>
    <w:next w:val="ae"/>
    <w:qFormat/>
    <w:rsid w:val="00D32537"/>
    <w:pPr>
      <w:overflowPunct w:val="0"/>
      <w:autoSpaceDE w:val="0"/>
      <w:autoSpaceDN w:val="0"/>
      <w:adjustRightInd w:val="0"/>
      <w:spacing w:before="120" w:after="120"/>
      <w:jc w:val="center"/>
      <w:textAlignment w:val="baseline"/>
    </w:pPr>
    <w:rPr>
      <w:rFonts w:ascii="Arial" w:eastAsia="黑体" w:hAnsi="Arial" w:cs="Times New Roman"/>
      <w:kern w:val="0"/>
      <w:sz w:val="44"/>
      <w:szCs w:val="20"/>
    </w:rPr>
  </w:style>
  <w:style w:type="paragraph" w:styleId="ae">
    <w:name w:val="Body Text First Indent"/>
    <w:basedOn w:val="af"/>
    <w:link w:val="Char5"/>
    <w:uiPriority w:val="99"/>
    <w:unhideWhenUsed/>
    <w:qFormat/>
    <w:rsid w:val="00D32537"/>
    <w:pPr>
      <w:ind w:firstLineChars="100" w:firstLine="420"/>
    </w:pPr>
  </w:style>
  <w:style w:type="paragraph" w:styleId="af">
    <w:name w:val="Body Text"/>
    <w:basedOn w:val="a"/>
    <w:link w:val="Char6"/>
    <w:uiPriority w:val="99"/>
    <w:unhideWhenUsed/>
    <w:qFormat/>
    <w:rsid w:val="00D32537"/>
    <w:pPr>
      <w:spacing w:after="120"/>
    </w:pPr>
  </w:style>
  <w:style w:type="paragraph" w:styleId="af0">
    <w:name w:val="annotation text"/>
    <w:basedOn w:val="a"/>
    <w:link w:val="Char7"/>
    <w:uiPriority w:val="99"/>
    <w:unhideWhenUsed/>
    <w:qFormat/>
    <w:rsid w:val="00D32537"/>
    <w:pPr>
      <w:jc w:val="left"/>
    </w:pPr>
  </w:style>
  <w:style w:type="paragraph" w:styleId="60">
    <w:name w:val="index 6"/>
    <w:basedOn w:val="a"/>
    <w:next w:val="a"/>
    <w:qFormat/>
    <w:rsid w:val="00D32537"/>
    <w:pPr>
      <w:spacing w:line="360" w:lineRule="auto"/>
      <w:ind w:left="480"/>
    </w:pPr>
    <w:rPr>
      <w:rFonts w:ascii="Times New Roman" w:eastAsia="宋体" w:hAnsi="Times New Roman" w:cs="Times New Roman"/>
      <w:sz w:val="24"/>
      <w:szCs w:val="24"/>
    </w:rPr>
  </w:style>
  <w:style w:type="paragraph" w:styleId="af1">
    <w:name w:val="Salutation"/>
    <w:basedOn w:val="a"/>
    <w:next w:val="a"/>
    <w:link w:val="Char8"/>
    <w:qFormat/>
    <w:rsid w:val="00D32537"/>
    <w:pPr>
      <w:spacing w:before="260" w:after="260" w:line="360" w:lineRule="auto"/>
      <w:ind w:left="425" w:hanging="425"/>
    </w:pPr>
    <w:rPr>
      <w:rFonts w:ascii="Times New Roman" w:eastAsia="宋体" w:hAnsi="Times New Roman" w:cs="Times New Roman"/>
      <w:szCs w:val="24"/>
    </w:rPr>
  </w:style>
  <w:style w:type="paragraph" w:styleId="31">
    <w:name w:val="Body Text 3"/>
    <w:basedOn w:val="a"/>
    <w:link w:val="3Char0"/>
    <w:qFormat/>
    <w:rsid w:val="00D32537"/>
    <w:pPr>
      <w:jc w:val="center"/>
    </w:pPr>
    <w:rPr>
      <w:rFonts w:eastAsia="仿宋_GB2312"/>
      <w:szCs w:val="24"/>
    </w:rPr>
  </w:style>
  <w:style w:type="paragraph" w:styleId="af2">
    <w:name w:val="Closing"/>
    <w:basedOn w:val="a"/>
    <w:link w:val="Char9"/>
    <w:qFormat/>
    <w:rsid w:val="00D32537"/>
    <w:pPr>
      <w:spacing w:before="260" w:after="260" w:line="360" w:lineRule="auto"/>
      <w:ind w:leftChars="2100" w:left="100" w:hanging="425"/>
    </w:pPr>
    <w:rPr>
      <w:rFonts w:ascii="Times New Roman" w:eastAsia="宋体" w:hAnsi="Times New Roman" w:cs="Times New Roman"/>
      <w:szCs w:val="24"/>
    </w:rPr>
  </w:style>
  <w:style w:type="paragraph" w:styleId="32">
    <w:name w:val="List Bullet 3"/>
    <w:basedOn w:val="a"/>
    <w:qFormat/>
    <w:rsid w:val="00D32537"/>
    <w:pPr>
      <w:tabs>
        <w:tab w:val="left" w:pos="1200"/>
      </w:tabs>
      <w:spacing w:before="260" w:after="260" w:line="360" w:lineRule="auto"/>
      <w:ind w:left="1200" w:hanging="360"/>
    </w:pPr>
    <w:rPr>
      <w:rFonts w:ascii="Times New Roman" w:eastAsia="宋体" w:hAnsi="Times New Roman" w:cs="Times New Roman"/>
      <w:szCs w:val="24"/>
    </w:rPr>
  </w:style>
  <w:style w:type="paragraph" w:styleId="af3">
    <w:name w:val="Body Text Indent"/>
    <w:basedOn w:val="a"/>
    <w:link w:val="Char10"/>
    <w:uiPriority w:val="99"/>
    <w:unhideWhenUsed/>
    <w:qFormat/>
    <w:rsid w:val="00D32537"/>
    <w:pPr>
      <w:spacing w:after="120"/>
      <w:ind w:leftChars="200" w:left="420"/>
    </w:pPr>
  </w:style>
  <w:style w:type="paragraph" w:styleId="33">
    <w:name w:val="List Number 3"/>
    <w:basedOn w:val="a"/>
    <w:qFormat/>
    <w:rsid w:val="00D32537"/>
    <w:pPr>
      <w:tabs>
        <w:tab w:val="left" w:pos="1200"/>
      </w:tabs>
      <w:spacing w:before="260" w:after="260" w:line="360" w:lineRule="auto"/>
      <w:ind w:left="1200" w:hanging="360"/>
    </w:pPr>
    <w:rPr>
      <w:rFonts w:ascii="Times New Roman" w:eastAsia="宋体" w:hAnsi="Times New Roman" w:cs="Times New Roman"/>
      <w:szCs w:val="24"/>
    </w:rPr>
  </w:style>
  <w:style w:type="paragraph" w:styleId="21">
    <w:name w:val="List 2"/>
    <w:basedOn w:val="a"/>
    <w:qFormat/>
    <w:rsid w:val="00D32537"/>
    <w:pPr>
      <w:spacing w:before="260" w:after="260" w:line="360" w:lineRule="auto"/>
      <w:ind w:leftChars="200" w:left="100" w:hangingChars="200" w:hanging="200"/>
    </w:pPr>
    <w:rPr>
      <w:rFonts w:ascii="Times New Roman" w:eastAsia="宋体" w:hAnsi="Times New Roman" w:cs="Times New Roman"/>
      <w:szCs w:val="24"/>
    </w:rPr>
  </w:style>
  <w:style w:type="paragraph" w:styleId="af4">
    <w:name w:val="List Continue"/>
    <w:basedOn w:val="a"/>
    <w:qFormat/>
    <w:rsid w:val="00D32537"/>
    <w:pPr>
      <w:spacing w:before="260" w:after="120" w:line="360" w:lineRule="auto"/>
      <w:ind w:leftChars="200" w:left="420" w:hanging="425"/>
    </w:pPr>
    <w:rPr>
      <w:rFonts w:ascii="Times New Roman" w:eastAsia="宋体" w:hAnsi="Times New Roman" w:cs="Times New Roman"/>
      <w:szCs w:val="24"/>
    </w:rPr>
  </w:style>
  <w:style w:type="paragraph" w:styleId="af5">
    <w:name w:val="Block Text"/>
    <w:basedOn w:val="a"/>
    <w:link w:val="Chara"/>
    <w:qFormat/>
    <w:rsid w:val="00D32537"/>
    <w:pPr>
      <w:spacing w:after="120"/>
      <w:ind w:leftChars="700" w:left="1440" w:rightChars="700" w:right="1440"/>
    </w:pPr>
    <w:rPr>
      <w:rFonts w:ascii="Calibri" w:eastAsia="宋体" w:hAnsi="Calibri" w:cs="Times New Roman"/>
      <w:szCs w:val="24"/>
    </w:rPr>
  </w:style>
  <w:style w:type="paragraph" w:styleId="22">
    <w:name w:val="List Bullet 2"/>
    <w:basedOn w:val="a"/>
    <w:qFormat/>
    <w:rsid w:val="00D32537"/>
    <w:pPr>
      <w:tabs>
        <w:tab w:val="left" w:pos="780"/>
      </w:tabs>
      <w:spacing w:before="260" w:after="260" w:line="360" w:lineRule="auto"/>
      <w:ind w:left="780" w:hanging="360"/>
    </w:pPr>
    <w:rPr>
      <w:rFonts w:ascii="Times New Roman" w:eastAsia="宋体" w:hAnsi="Times New Roman" w:cs="Times New Roman"/>
      <w:szCs w:val="24"/>
    </w:rPr>
  </w:style>
  <w:style w:type="paragraph" w:styleId="HTML">
    <w:name w:val="HTML Address"/>
    <w:basedOn w:val="a"/>
    <w:link w:val="HTMLChar"/>
    <w:qFormat/>
    <w:rsid w:val="00D32537"/>
    <w:pPr>
      <w:spacing w:before="260" w:after="260" w:line="360" w:lineRule="auto"/>
      <w:ind w:left="425" w:hanging="425"/>
    </w:pPr>
    <w:rPr>
      <w:rFonts w:ascii="Times New Roman" w:eastAsia="宋体" w:hAnsi="Times New Roman" w:cs="Times New Roman"/>
      <w:i/>
      <w:iCs/>
      <w:szCs w:val="24"/>
    </w:rPr>
  </w:style>
  <w:style w:type="paragraph" w:styleId="41">
    <w:name w:val="index 4"/>
    <w:basedOn w:val="a"/>
    <w:next w:val="a"/>
    <w:qFormat/>
    <w:rsid w:val="00D32537"/>
    <w:pPr>
      <w:ind w:leftChars="600" w:left="600" w:firstLineChars="200" w:firstLine="480"/>
    </w:pPr>
    <w:rPr>
      <w:rFonts w:ascii="Times New Roman" w:eastAsia="宋体" w:hAnsi="Times New Roman" w:cs="Times New Roman"/>
      <w:szCs w:val="24"/>
    </w:rPr>
  </w:style>
  <w:style w:type="paragraph" w:styleId="51">
    <w:name w:val="toc 5"/>
    <w:basedOn w:val="a"/>
    <w:next w:val="a"/>
    <w:uiPriority w:val="39"/>
    <w:unhideWhenUsed/>
    <w:qFormat/>
    <w:rsid w:val="00D32537"/>
    <w:pPr>
      <w:ind w:leftChars="800" w:left="1680"/>
    </w:pPr>
  </w:style>
  <w:style w:type="paragraph" w:styleId="34">
    <w:name w:val="toc 3"/>
    <w:basedOn w:val="a"/>
    <w:next w:val="a"/>
    <w:uiPriority w:val="39"/>
    <w:unhideWhenUsed/>
    <w:qFormat/>
    <w:rsid w:val="00D32537"/>
    <w:pPr>
      <w:ind w:leftChars="400" w:left="840"/>
    </w:pPr>
  </w:style>
  <w:style w:type="paragraph" w:styleId="af6">
    <w:name w:val="Plain Text"/>
    <w:basedOn w:val="a"/>
    <w:link w:val="Charb"/>
    <w:qFormat/>
    <w:rsid w:val="00D32537"/>
    <w:rPr>
      <w:rFonts w:ascii="宋体" w:eastAsia="宋体" w:hAnsi="Courier New" w:cs="Times New Roman" w:hint="eastAsia"/>
      <w:szCs w:val="20"/>
    </w:rPr>
  </w:style>
  <w:style w:type="paragraph" w:styleId="52">
    <w:name w:val="List Bullet 5"/>
    <w:basedOn w:val="a"/>
    <w:qFormat/>
    <w:rsid w:val="00D32537"/>
    <w:pPr>
      <w:tabs>
        <w:tab w:val="left" w:pos="2040"/>
      </w:tabs>
      <w:spacing w:before="260" w:after="260" w:line="360" w:lineRule="auto"/>
      <w:ind w:left="2040" w:hanging="360"/>
    </w:pPr>
    <w:rPr>
      <w:rFonts w:ascii="Times New Roman" w:eastAsia="宋体" w:hAnsi="Times New Roman" w:cs="Times New Roman"/>
      <w:szCs w:val="24"/>
    </w:rPr>
  </w:style>
  <w:style w:type="paragraph" w:styleId="42">
    <w:name w:val="List Number 4"/>
    <w:basedOn w:val="a"/>
    <w:qFormat/>
    <w:rsid w:val="00D32537"/>
    <w:pPr>
      <w:tabs>
        <w:tab w:val="left" w:pos="1620"/>
      </w:tabs>
      <w:spacing w:before="260" w:after="260" w:line="360" w:lineRule="auto"/>
      <w:ind w:left="1620" w:hanging="360"/>
    </w:pPr>
    <w:rPr>
      <w:rFonts w:ascii="Times New Roman" w:eastAsia="宋体" w:hAnsi="Times New Roman" w:cs="Times New Roman"/>
      <w:szCs w:val="24"/>
    </w:rPr>
  </w:style>
  <w:style w:type="paragraph" w:styleId="80">
    <w:name w:val="toc 8"/>
    <w:basedOn w:val="a"/>
    <w:next w:val="a"/>
    <w:uiPriority w:val="39"/>
    <w:unhideWhenUsed/>
    <w:qFormat/>
    <w:rsid w:val="00D32537"/>
    <w:pPr>
      <w:ind w:leftChars="1400" w:left="2940"/>
    </w:pPr>
  </w:style>
  <w:style w:type="paragraph" w:styleId="35">
    <w:name w:val="index 3"/>
    <w:basedOn w:val="a"/>
    <w:next w:val="a"/>
    <w:qFormat/>
    <w:rsid w:val="00D32537"/>
    <w:pPr>
      <w:spacing w:line="360" w:lineRule="auto"/>
      <w:ind w:leftChars="400" w:left="400"/>
    </w:pPr>
    <w:rPr>
      <w:rFonts w:ascii="Times New Roman" w:eastAsia="宋体" w:hAnsi="Times New Roman" w:cs="Times New Roman"/>
      <w:szCs w:val="24"/>
    </w:rPr>
  </w:style>
  <w:style w:type="paragraph" w:styleId="af7">
    <w:name w:val="Date"/>
    <w:basedOn w:val="a"/>
    <w:next w:val="a"/>
    <w:link w:val="Charc"/>
    <w:qFormat/>
    <w:rsid w:val="00D32537"/>
    <w:pPr>
      <w:ind w:leftChars="2500" w:left="100"/>
    </w:pPr>
    <w:rPr>
      <w:rFonts w:eastAsia="宋体"/>
      <w:szCs w:val="24"/>
    </w:rPr>
  </w:style>
  <w:style w:type="paragraph" w:styleId="23">
    <w:name w:val="Body Text Indent 2"/>
    <w:basedOn w:val="a"/>
    <w:link w:val="2Char0"/>
    <w:qFormat/>
    <w:rsid w:val="00D32537"/>
    <w:pPr>
      <w:spacing w:after="120" w:line="480" w:lineRule="auto"/>
      <w:ind w:leftChars="200" w:left="420"/>
    </w:pPr>
    <w:rPr>
      <w:rFonts w:eastAsia="宋体"/>
      <w:szCs w:val="24"/>
    </w:rPr>
  </w:style>
  <w:style w:type="paragraph" w:styleId="af8">
    <w:name w:val="endnote text"/>
    <w:basedOn w:val="a"/>
    <w:link w:val="Chard"/>
    <w:unhideWhenUsed/>
    <w:qFormat/>
    <w:rsid w:val="00D32537"/>
    <w:pPr>
      <w:snapToGrid w:val="0"/>
      <w:jc w:val="left"/>
    </w:pPr>
  </w:style>
  <w:style w:type="paragraph" w:styleId="53">
    <w:name w:val="List Continue 5"/>
    <w:basedOn w:val="a"/>
    <w:qFormat/>
    <w:rsid w:val="00D32537"/>
    <w:pPr>
      <w:spacing w:before="260" w:after="120" w:line="360" w:lineRule="auto"/>
      <w:ind w:leftChars="1000" w:left="2100" w:hanging="425"/>
    </w:pPr>
    <w:rPr>
      <w:rFonts w:ascii="Times New Roman" w:eastAsia="宋体" w:hAnsi="Times New Roman" w:cs="Times New Roman"/>
      <w:szCs w:val="24"/>
    </w:rPr>
  </w:style>
  <w:style w:type="paragraph" w:styleId="af9">
    <w:name w:val="Balloon Text"/>
    <w:basedOn w:val="a"/>
    <w:link w:val="Chare"/>
    <w:uiPriority w:val="99"/>
    <w:unhideWhenUsed/>
    <w:qFormat/>
    <w:rsid w:val="00D32537"/>
    <w:rPr>
      <w:sz w:val="18"/>
      <w:szCs w:val="18"/>
    </w:rPr>
  </w:style>
  <w:style w:type="paragraph" w:styleId="afa">
    <w:name w:val="footer"/>
    <w:basedOn w:val="a"/>
    <w:link w:val="Charf"/>
    <w:uiPriority w:val="99"/>
    <w:unhideWhenUsed/>
    <w:qFormat/>
    <w:rsid w:val="00D32537"/>
    <w:pPr>
      <w:tabs>
        <w:tab w:val="center" w:pos="4153"/>
        <w:tab w:val="right" w:pos="8306"/>
      </w:tabs>
      <w:snapToGrid w:val="0"/>
      <w:jc w:val="left"/>
    </w:pPr>
    <w:rPr>
      <w:sz w:val="18"/>
      <w:szCs w:val="18"/>
    </w:rPr>
  </w:style>
  <w:style w:type="paragraph" w:styleId="afb">
    <w:name w:val="envelope return"/>
    <w:basedOn w:val="a"/>
    <w:qFormat/>
    <w:rsid w:val="00D32537"/>
    <w:pPr>
      <w:snapToGrid w:val="0"/>
      <w:spacing w:before="260" w:after="260" w:line="360" w:lineRule="auto"/>
      <w:ind w:left="425" w:hanging="425"/>
    </w:pPr>
    <w:rPr>
      <w:rFonts w:ascii="Arial" w:eastAsia="宋体" w:hAnsi="Arial" w:cs="Arial"/>
      <w:szCs w:val="24"/>
    </w:rPr>
  </w:style>
  <w:style w:type="paragraph" w:styleId="afc">
    <w:name w:val="header"/>
    <w:basedOn w:val="a"/>
    <w:link w:val="Charf0"/>
    <w:uiPriority w:val="99"/>
    <w:unhideWhenUsed/>
    <w:qFormat/>
    <w:rsid w:val="00D32537"/>
    <w:pPr>
      <w:pBdr>
        <w:bottom w:val="single" w:sz="6" w:space="1" w:color="auto"/>
      </w:pBdr>
      <w:tabs>
        <w:tab w:val="center" w:pos="4153"/>
        <w:tab w:val="right" w:pos="8306"/>
      </w:tabs>
      <w:snapToGrid w:val="0"/>
      <w:jc w:val="center"/>
    </w:pPr>
    <w:rPr>
      <w:sz w:val="18"/>
      <w:szCs w:val="18"/>
    </w:rPr>
  </w:style>
  <w:style w:type="paragraph" w:styleId="afd">
    <w:name w:val="Signature"/>
    <w:basedOn w:val="a"/>
    <w:link w:val="Charf1"/>
    <w:qFormat/>
    <w:rsid w:val="00D32537"/>
    <w:pPr>
      <w:spacing w:before="260" w:after="260" w:line="360" w:lineRule="auto"/>
      <w:ind w:leftChars="2100" w:left="100" w:hanging="425"/>
    </w:pPr>
    <w:rPr>
      <w:rFonts w:ascii="Times New Roman" w:eastAsia="宋体" w:hAnsi="Times New Roman" w:cs="Times New Roman"/>
      <w:szCs w:val="24"/>
    </w:rPr>
  </w:style>
  <w:style w:type="paragraph" w:styleId="10">
    <w:name w:val="toc 1"/>
    <w:basedOn w:val="a"/>
    <w:next w:val="a"/>
    <w:link w:val="1Char1"/>
    <w:uiPriority w:val="39"/>
    <w:unhideWhenUsed/>
    <w:qFormat/>
    <w:rsid w:val="00D32537"/>
    <w:pPr>
      <w:tabs>
        <w:tab w:val="right" w:leader="dot" w:pos="8296"/>
      </w:tabs>
      <w:adjustRightInd w:val="0"/>
      <w:snapToGrid w:val="0"/>
      <w:spacing w:line="240" w:lineRule="atLeast"/>
      <w:jc w:val="center"/>
    </w:pPr>
    <w:rPr>
      <w:rFonts w:ascii="Times New Roman" w:eastAsia="宋体" w:hAnsi="Times New Roman" w:cs="Times New Roman"/>
      <w:b/>
      <w:szCs w:val="21"/>
    </w:rPr>
  </w:style>
  <w:style w:type="paragraph" w:styleId="43">
    <w:name w:val="List Continue 4"/>
    <w:basedOn w:val="a"/>
    <w:qFormat/>
    <w:rsid w:val="00D32537"/>
    <w:pPr>
      <w:spacing w:before="260" w:after="120" w:line="360" w:lineRule="auto"/>
      <w:ind w:leftChars="800" w:left="1680" w:hanging="425"/>
    </w:pPr>
    <w:rPr>
      <w:rFonts w:ascii="Times New Roman" w:eastAsia="宋体" w:hAnsi="Times New Roman" w:cs="Times New Roman"/>
      <w:szCs w:val="24"/>
    </w:rPr>
  </w:style>
  <w:style w:type="paragraph" w:styleId="44">
    <w:name w:val="toc 4"/>
    <w:basedOn w:val="a"/>
    <w:next w:val="a"/>
    <w:uiPriority w:val="39"/>
    <w:unhideWhenUsed/>
    <w:qFormat/>
    <w:rsid w:val="00D32537"/>
    <w:pPr>
      <w:ind w:leftChars="600" w:left="1260"/>
    </w:pPr>
  </w:style>
  <w:style w:type="paragraph" w:styleId="afe">
    <w:name w:val="index heading"/>
    <w:basedOn w:val="a"/>
    <w:next w:val="11"/>
    <w:qFormat/>
    <w:rsid w:val="00D32537"/>
    <w:rPr>
      <w:rFonts w:ascii="Times New Roman" w:eastAsia="宋体" w:hAnsi="Times New Roman" w:cs="Times New Roman"/>
      <w:szCs w:val="24"/>
    </w:rPr>
  </w:style>
  <w:style w:type="paragraph" w:styleId="11">
    <w:name w:val="index 1"/>
    <w:basedOn w:val="a"/>
    <w:next w:val="a"/>
    <w:qFormat/>
    <w:rsid w:val="00D32537"/>
    <w:rPr>
      <w:sz w:val="24"/>
      <w:szCs w:val="24"/>
    </w:rPr>
  </w:style>
  <w:style w:type="paragraph" w:styleId="aff">
    <w:name w:val="Subtitle"/>
    <w:basedOn w:val="a"/>
    <w:next w:val="a"/>
    <w:link w:val="Charf2"/>
    <w:qFormat/>
    <w:rsid w:val="00D32537"/>
    <w:pPr>
      <w:spacing w:before="240" w:after="60" w:line="312" w:lineRule="auto"/>
      <w:jc w:val="center"/>
      <w:outlineLvl w:val="1"/>
    </w:pPr>
    <w:rPr>
      <w:rFonts w:asciiTheme="majorHAnsi" w:eastAsia="宋体" w:hAnsiTheme="majorHAnsi" w:cstheme="majorBidi"/>
      <w:b/>
      <w:bCs/>
      <w:kern w:val="28"/>
      <w:sz w:val="32"/>
      <w:szCs w:val="32"/>
    </w:rPr>
  </w:style>
  <w:style w:type="paragraph" w:styleId="54">
    <w:name w:val="List Number 5"/>
    <w:basedOn w:val="a"/>
    <w:qFormat/>
    <w:rsid w:val="00D32537"/>
    <w:pPr>
      <w:tabs>
        <w:tab w:val="left" w:pos="2040"/>
      </w:tabs>
      <w:spacing w:before="260" w:after="260" w:line="360" w:lineRule="auto"/>
      <w:ind w:left="2040" w:hanging="360"/>
    </w:pPr>
    <w:rPr>
      <w:rFonts w:ascii="Times New Roman" w:eastAsia="宋体" w:hAnsi="Times New Roman" w:cs="Times New Roman"/>
      <w:szCs w:val="24"/>
    </w:rPr>
  </w:style>
  <w:style w:type="paragraph" w:styleId="aff0">
    <w:name w:val="List"/>
    <w:basedOn w:val="a"/>
    <w:link w:val="Charf3"/>
    <w:qFormat/>
    <w:rsid w:val="00D32537"/>
    <w:rPr>
      <w:rFonts w:ascii="宋体" w:eastAsia="宋体" w:hAnsi="宋体" w:cs="Times New Roman"/>
      <w:szCs w:val="20"/>
    </w:rPr>
  </w:style>
  <w:style w:type="paragraph" w:styleId="aff1">
    <w:name w:val="footnote text"/>
    <w:basedOn w:val="a"/>
    <w:link w:val="Charf4"/>
    <w:uiPriority w:val="99"/>
    <w:qFormat/>
    <w:rsid w:val="00D32537"/>
    <w:pPr>
      <w:snapToGrid w:val="0"/>
      <w:spacing w:line="360" w:lineRule="auto"/>
      <w:jc w:val="left"/>
    </w:pPr>
    <w:rPr>
      <w:rFonts w:eastAsia="宋体"/>
      <w:kern w:val="10"/>
      <w:sz w:val="18"/>
      <w:szCs w:val="18"/>
    </w:rPr>
  </w:style>
  <w:style w:type="paragraph" w:styleId="61">
    <w:name w:val="toc 6"/>
    <w:basedOn w:val="a"/>
    <w:next w:val="a"/>
    <w:uiPriority w:val="39"/>
    <w:unhideWhenUsed/>
    <w:qFormat/>
    <w:rsid w:val="00D32537"/>
    <w:pPr>
      <w:ind w:leftChars="1000" w:left="2100"/>
    </w:pPr>
  </w:style>
  <w:style w:type="paragraph" w:styleId="55">
    <w:name w:val="List 5"/>
    <w:basedOn w:val="a"/>
    <w:qFormat/>
    <w:rsid w:val="00D32537"/>
    <w:pPr>
      <w:spacing w:before="260" w:after="260" w:line="360" w:lineRule="auto"/>
      <w:ind w:leftChars="800" w:left="100" w:hangingChars="200" w:hanging="200"/>
    </w:pPr>
    <w:rPr>
      <w:rFonts w:ascii="Times New Roman" w:eastAsia="宋体" w:hAnsi="Times New Roman" w:cs="Times New Roman"/>
      <w:szCs w:val="24"/>
    </w:rPr>
  </w:style>
  <w:style w:type="paragraph" w:styleId="36">
    <w:name w:val="Body Text Indent 3"/>
    <w:basedOn w:val="a"/>
    <w:link w:val="3Char1"/>
    <w:qFormat/>
    <w:rsid w:val="00D32537"/>
    <w:pPr>
      <w:ind w:firstLineChars="200" w:firstLine="480"/>
    </w:pPr>
    <w:rPr>
      <w:rFonts w:eastAsia="宋体"/>
      <w:sz w:val="24"/>
      <w:szCs w:val="24"/>
    </w:rPr>
  </w:style>
  <w:style w:type="paragraph" w:styleId="aff2">
    <w:name w:val="table of figures"/>
    <w:basedOn w:val="a"/>
    <w:next w:val="a"/>
    <w:qFormat/>
    <w:rsid w:val="00D32537"/>
    <w:pPr>
      <w:ind w:leftChars="200" w:left="200" w:hangingChars="200" w:hanging="200"/>
    </w:pPr>
    <w:rPr>
      <w:rFonts w:ascii="Times New Roman" w:eastAsia="宋体" w:hAnsi="Times New Roman" w:cs="Times New Roman"/>
      <w:szCs w:val="24"/>
    </w:rPr>
  </w:style>
  <w:style w:type="paragraph" w:styleId="24">
    <w:name w:val="toc 2"/>
    <w:basedOn w:val="a"/>
    <w:next w:val="a"/>
    <w:uiPriority w:val="39"/>
    <w:unhideWhenUsed/>
    <w:qFormat/>
    <w:rsid w:val="00D32537"/>
    <w:pPr>
      <w:ind w:leftChars="200" w:left="420"/>
    </w:pPr>
  </w:style>
  <w:style w:type="paragraph" w:styleId="90">
    <w:name w:val="toc 9"/>
    <w:basedOn w:val="a"/>
    <w:next w:val="a"/>
    <w:uiPriority w:val="39"/>
    <w:unhideWhenUsed/>
    <w:qFormat/>
    <w:rsid w:val="00D32537"/>
    <w:pPr>
      <w:ind w:leftChars="1600" w:left="3360"/>
    </w:pPr>
  </w:style>
  <w:style w:type="paragraph" w:styleId="25">
    <w:name w:val="Body Text 2"/>
    <w:basedOn w:val="a"/>
    <w:link w:val="2Char1"/>
    <w:qFormat/>
    <w:rsid w:val="00D32537"/>
    <w:pPr>
      <w:spacing w:line="360" w:lineRule="auto"/>
      <w:ind w:firstLineChars="200" w:firstLine="200"/>
    </w:pPr>
    <w:rPr>
      <w:rFonts w:eastAsia="宋体"/>
      <w:sz w:val="24"/>
      <w:szCs w:val="24"/>
    </w:rPr>
  </w:style>
  <w:style w:type="paragraph" w:styleId="45">
    <w:name w:val="List 4"/>
    <w:basedOn w:val="a"/>
    <w:qFormat/>
    <w:rsid w:val="00D32537"/>
    <w:pPr>
      <w:spacing w:before="260" w:after="260" w:line="360" w:lineRule="auto"/>
      <w:ind w:leftChars="600" w:left="100" w:hangingChars="200" w:hanging="200"/>
    </w:pPr>
    <w:rPr>
      <w:rFonts w:ascii="Times New Roman" w:eastAsia="宋体" w:hAnsi="Times New Roman" w:cs="Times New Roman"/>
      <w:szCs w:val="24"/>
    </w:rPr>
  </w:style>
  <w:style w:type="paragraph" w:styleId="26">
    <w:name w:val="List Continue 2"/>
    <w:basedOn w:val="a"/>
    <w:qFormat/>
    <w:rsid w:val="00D32537"/>
    <w:pPr>
      <w:spacing w:before="260" w:after="120" w:line="360" w:lineRule="auto"/>
      <w:ind w:leftChars="400" w:left="840" w:hanging="425"/>
    </w:pPr>
    <w:rPr>
      <w:rFonts w:ascii="Times New Roman" w:eastAsia="宋体" w:hAnsi="Times New Roman" w:cs="Times New Roman"/>
      <w:szCs w:val="24"/>
    </w:rPr>
  </w:style>
  <w:style w:type="paragraph" w:styleId="aff3">
    <w:name w:val="Message Header"/>
    <w:basedOn w:val="a"/>
    <w:link w:val="Charf5"/>
    <w:qFormat/>
    <w:rsid w:val="00D3253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HTML0">
    <w:name w:val="HTML Preformatted"/>
    <w:basedOn w:val="a"/>
    <w:link w:val="HTMLChar0"/>
    <w:qFormat/>
    <w:rsid w:val="00D325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8" w:lineRule="atLeast"/>
      <w:jc w:val="left"/>
    </w:pPr>
    <w:rPr>
      <w:rFonts w:ascii="Arial" w:eastAsia="宋体" w:hAnsi="Arial"/>
      <w:sz w:val="23"/>
      <w:szCs w:val="23"/>
    </w:rPr>
  </w:style>
  <w:style w:type="paragraph" w:styleId="aff4">
    <w:name w:val="Normal (Web)"/>
    <w:basedOn w:val="a"/>
    <w:uiPriority w:val="99"/>
    <w:qFormat/>
    <w:rsid w:val="00D32537"/>
    <w:pPr>
      <w:widowControl/>
      <w:spacing w:before="100" w:after="100"/>
      <w:jc w:val="left"/>
    </w:pPr>
    <w:rPr>
      <w:rFonts w:ascii="宋体" w:eastAsia="宋体" w:hAnsi="宋体" w:cs="Times New Roman"/>
      <w:color w:val="000000"/>
      <w:kern w:val="0"/>
      <w:sz w:val="24"/>
      <w:szCs w:val="20"/>
    </w:rPr>
  </w:style>
  <w:style w:type="paragraph" w:styleId="37">
    <w:name w:val="List Continue 3"/>
    <w:basedOn w:val="a"/>
    <w:qFormat/>
    <w:rsid w:val="00D32537"/>
    <w:pPr>
      <w:spacing w:before="260" w:after="120" w:line="360" w:lineRule="auto"/>
      <w:ind w:leftChars="600" w:left="1260" w:hanging="425"/>
    </w:pPr>
    <w:rPr>
      <w:rFonts w:ascii="Times New Roman" w:eastAsia="宋体" w:hAnsi="Times New Roman" w:cs="Times New Roman"/>
      <w:szCs w:val="24"/>
    </w:rPr>
  </w:style>
  <w:style w:type="paragraph" w:styleId="aff5">
    <w:name w:val="Title"/>
    <w:basedOn w:val="a"/>
    <w:next w:val="a"/>
    <w:link w:val="Charf6"/>
    <w:uiPriority w:val="10"/>
    <w:qFormat/>
    <w:rsid w:val="00D32537"/>
    <w:pPr>
      <w:spacing w:before="240" w:after="60"/>
      <w:jc w:val="center"/>
      <w:outlineLvl w:val="0"/>
    </w:pPr>
    <w:rPr>
      <w:rFonts w:asciiTheme="majorHAnsi" w:eastAsia="宋体" w:hAnsiTheme="majorHAnsi" w:cstheme="majorBidi"/>
      <w:b/>
      <w:bCs/>
      <w:sz w:val="32"/>
      <w:szCs w:val="32"/>
    </w:rPr>
  </w:style>
  <w:style w:type="paragraph" w:styleId="aff6">
    <w:name w:val="annotation subject"/>
    <w:basedOn w:val="af0"/>
    <w:next w:val="af0"/>
    <w:link w:val="Charf7"/>
    <w:uiPriority w:val="99"/>
    <w:unhideWhenUsed/>
    <w:qFormat/>
    <w:rsid w:val="00D32537"/>
    <w:rPr>
      <w:b/>
      <w:bCs/>
    </w:rPr>
  </w:style>
  <w:style w:type="paragraph" w:styleId="27">
    <w:name w:val="Body Text First Indent 2"/>
    <w:basedOn w:val="af3"/>
    <w:link w:val="2Char2"/>
    <w:uiPriority w:val="99"/>
    <w:qFormat/>
    <w:rsid w:val="00D32537"/>
    <w:pPr>
      <w:tabs>
        <w:tab w:val="left" w:pos="1021"/>
      </w:tabs>
      <w:ind w:firstLineChars="200" w:firstLine="420"/>
    </w:pPr>
    <w:rPr>
      <w:rFonts w:eastAsia="宋体"/>
    </w:rPr>
  </w:style>
  <w:style w:type="table" w:styleId="aff7">
    <w:name w:val="Table Grid"/>
    <w:basedOn w:val="a1"/>
    <w:qFormat/>
    <w:rsid w:val="00D32537"/>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Simple 1"/>
    <w:basedOn w:val="a1"/>
    <w:semiHidden/>
    <w:qFormat/>
    <w:rsid w:val="00D32537"/>
    <w:pPr>
      <w:widowControl w:val="0"/>
      <w:spacing w:before="260" w:after="260" w:line="360" w:lineRule="auto"/>
      <w:ind w:left="425" w:hanging="425"/>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styleId="aff8">
    <w:name w:val="Strong"/>
    <w:uiPriority w:val="22"/>
    <w:qFormat/>
    <w:rsid w:val="00D32537"/>
    <w:rPr>
      <w:b/>
      <w:bCs/>
    </w:rPr>
  </w:style>
  <w:style w:type="character" w:styleId="aff9">
    <w:name w:val="endnote reference"/>
    <w:qFormat/>
    <w:rsid w:val="00D32537"/>
    <w:rPr>
      <w:vertAlign w:val="superscript"/>
    </w:rPr>
  </w:style>
  <w:style w:type="character" w:styleId="affa">
    <w:name w:val="page number"/>
    <w:basedOn w:val="a0"/>
    <w:qFormat/>
    <w:rsid w:val="00D32537"/>
  </w:style>
  <w:style w:type="character" w:styleId="affb">
    <w:name w:val="FollowedHyperlink"/>
    <w:uiPriority w:val="99"/>
    <w:qFormat/>
    <w:rsid w:val="00D32537"/>
    <w:rPr>
      <w:color w:val="800080"/>
      <w:u w:val="single"/>
    </w:rPr>
  </w:style>
  <w:style w:type="character" w:styleId="affc">
    <w:name w:val="Emphasis"/>
    <w:uiPriority w:val="20"/>
    <w:qFormat/>
    <w:rsid w:val="00D32537"/>
    <w:rPr>
      <w:i/>
    </w:rPr>
  </w:style>
  <w:style w:type="character" w:styleId="affd">
    <w:name w:val="line number"/>
    <w:uiPriority w:val="99"/>
    <w:qFormat/>
    <w:rsid w:val="00D32537"/>
  </w:style>
  <w:style w:type="character" w:styleId="HTML1">
    <w:name w:val="HTML Definition"/>
    <w:qFormat/>
    <w:rsid w:val="00D32537"/>
    <w:rPr>
      <w:i/>
      <w:iCs/>
    </w:rPr>
  </w:style>
  <w:style w:type="character" w:styleId="HTML2">
    <w:name w:val="HTML Typewriter"/>
    <w:qFormat/>
    <w:rsid w:val="00D32537"/>
    <w:rPr>
      <w:rFonts w:ascii="Courier New" w:hAnsi="Courier New" w:cs="Courier New"/>
      <w:sz w:val="20"/>
      <w:szCs w:val="20"/>
    </w:rPr>
  </w:style>
  <w:style w:type="character" w:styleId="HTML3">
    <w:name w:val="HTML Acronym"/>
    <w:qFormat/>
    <w:rsid w:val="00D32537"/>
  </w:style>
  <w:style w:type="character" w:styleId="HTML4">
    <w:name w:val="HTML Variable"/>
    <w:qFormat/>
    <w:rsid w:val="00D32537"/>
    <w:rPr>
      <w:i/>
      <w:iCs/>
    </w:rPr>
  </w:style>
  <w:style w:type="character" w:styleId="affe">
    <w:name w:val="Hyperlink"/>
    <w:basedOn w:val="a0"/>
    <w:uiPriority w:val="99"/>
    <w:unhideWhenUsed/>
    <w:qFormat/>
    <w:rsid w:val="00D32537"/>
    <w:rPr>
      <w:color w:val="0000FF" w:themeColor="hyperlink"/>
      <w:u w:val="single"/>
    </w:rPr>
  </w:style>
  <w:style w:type="character" w:styleId="HTML5">
    <w:name w:val="HTML Code"/>
    <w:uiPriority w:val="99"/>
    <w:qFormat/>
    <w:rsid w:val="00D32537"/>
    <w:rPr>
      <w:rFonts w:ascii="Courier New" w:hAnsi="Courier New" w:cs="Courier New"/>
      <w:sz w:val="20"/>
      <w:szCs w:val="20"/>
    </w:rPr>
  </w:style>
  <w:style w:type="character" w:styleId="afff">
    <w:name w:val="annotation reference"/>
    <w:basedOn w:val="a0"/>
    <w:uiPriority w:val="99"/>
    <w:unhideWhenUsed/>
    <w:qFormat/>
    <w:rsid w:val="00D32537"/>
    <w:rPr>
      <w:sz w:val="21"/>
      <w:szCs w:val="21"/>
    </w:rPr>
  </w:style>
  <w:style w:type="character" w:styleId="HTML6">
    <w:name w:val="HTML Cite"/>
    <w:uiPriority w:val="99"/>
    <w:qFormat/>
    <w:rsid w:val="00D32537"/>
    <w:rPr>
      <w:i/>
      <w:iCs/>
    </w:rPr>
  </w:style>
  <w:style w:type="character" w:styleId="afff0">
    <w:name w:val="footnote reference"/>
    <w:uiPriority w:val="99"/>
    <w:qFormat/>
    <w:rsid w:val="00D32537"/>
    <w:rPr>
      <w:vertAlign w:val="superscript"/>
    </w:rPr>
  </w:style>
  <w:style w:type="character" w:styleId="HTML7">
    <w:name w:val="HTML Keyboard"/>
    <w:qFormat/>
    <w:rsid w:val="00D32537"/>
    <w:rPr>
      <w:rFonts w:ascii="Courier New" w:hAnsi="Courier New" w:cs="Courier New"/>
      <w:sz w:val="20"/>
      <w:szCs w:val="20"/>
    </w:rPr>
  </w:style>
  <w:style w:type="character" w:styleId="HTML8">
    <w:name w:val="HTML Sample"/>
    <w:qFormat/>
    <w:rsid w:val="00D32537"/>
    <w:rPr>
      <w:rFonts w:ascii="Courier New" w:hAnsi="Courier New" w:cs="Courier New"/>
    </w:rPr>
  </w:style>
  <w:style w:type="character" w:customStyle="1" w:styleId="1Char">
    <w:name w:val="标题 1 Char"/>
    <w:basedOn w:val="a0"/>
    <w:link w:val="1"/>
    <w:qFormat/>
    <w:rsid w:val="00D32537"/>
    <w:rPr>
      <w:b/>
      <w:bCs/>
      <w:kern w:val="44"/>
      <w:sz w:val="44"/>
      <w:szCs w:val="44"/>
    </w:rPr>
  </w:style>
  <w:style w:type="character" w:customStyle="1" w:styleId="2Char">
    <w:name w:val="标题 2 Char"/>
    <w:basedOn w:val="a0"/>
    <w:link w:val="2"/>
    <w:qFormat/>
    <w:rsid w:val="00D32537"/>
    <w:rPr>
      <w:rFonts w:asciiTheme="majorHAnsi" w:eastAsiaTheme="majorEastAsia" w:hAnsiTheme="majorHAnsi" w:cstheme="majorBidi"/>
      <w:b/>
      <w:bCs/>
      <w:sz w:val="32"/>
      <w:szCs w:val="32"/>
    </w:rPr>
  </w:style>
  <w:style w:type="character" w:customStyle="1" w:styleId="3Char">
    <w:name w:val="标题 3 Char"/>
    <w:basedOn w:val="a0"/>
    <w:link w:val="3"/>
    <w:qFormat/>
    <w:rsid w:val="00D32537"/>
    <w:rPr>
      <w:b/>
      <w:bCs/>
      <w:sz w:val="32"/>
      <w:szCs w:val="32"/>
    </w:rPr>
  </w:style>
  <w:style w:type="character" w:customStyle="1" w:styleId="4Char">
    <w:name w:val="标题 4 Char"/>
    <w:basedOn w:val="a0"/>
    <w:link w:val="4"/>
    <w:uiPriority w:val="9"/>
    <w:qFormat/>
    <w:rsid w:val="00D32537"/>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D32537"/>
    <w:rPr>
      <w:b/>
      <w:bCs/>
      <w:sz w:val="28"/>
      <w:szCs w:val="28"/>
    </w:rPr>
  </w:style>
  <w:style w:type="character" w:customStyle="1" w:styleId="6Char">
    <w:name w:val="标题 6 Char"/>
    <w:basedOn w:val="a0"/>
    <w:link w:val="6"/>
    <w:uiPriority w:val="9"/>
    <w:qFormat/>
    <w:rsid w:val="00D32537"/>
    <w:rPr>
      <w:rFonts w:ascii="Calibri" w:eastAsia="宋体" w:hAnsi="Calibri" w:cs="Times New Roman"/>
      <w:kern w:val="24"/>
      <w:sz w:val="24"/>
      <w:szCs w:val="20"/>
    </w:rPr>
  </w:style>
  <w:style w:type="character" w:customStyle="1" w:styleId="7Char">
    <w:name w:val="标题 7 Char"/>
    <w:basedOn w:val="a0"/>
    <w:link w:val="7"/>
    <w:uiPriority w:val="9"/>
    <w:qFormat/>
    <w:rsid w:val="00D32537"/>
    <w:rPr>
      <w:rFonts w:ascii="Calibri" w:eastAsia="宋体" w:hAnsi="Calibri" w:cs="Times New Roman"/>
      <w:kern w:val="24"/>
      <w:sz w:val="24"/>
      <w:szCs w:val="20"/>
    </w:rPr>
  </w:style>
  <w:style w:type="character" w:customStyle="1" w:styleId="8Char">
    <w:name w:val="标题 8 Char"/>
    <w:basedOn w:val="a0"/>
    <w:link w:val="8"/>
    <w:uiPriority w:val="9"/>
    <w:qFormat/>
    <w:rsid w:val="00D32537"/>
    <w:rPr>
      <w:rFonts w:ascii="Calibri" w:eastAsia="宋体" w:hAnsi="Calibri" w:cs="Times New Roman"/>
      <w:kern w:val="24"/>
      <w:sz w:val="24"/>
      <w:szCs w:val="20"/>
    </w:rPr>
  </w:style>
  <w:style w:type="character" w:customStyle="1" w:styleId="9Char">
    <w:name w:val="标题 9 Char"/>
    <w:basedOn w:val="a0"/>
    <w:link w:val="9"/>
    <w:qFormat/>
    <w:rsid w:val="00D32537"/>
    <w:rPr>
      <w:rFonts w:ascii="Calibri" w:eastAsia="宋体" w:hAnsi="Calibri" w:cs="Times New Roman"/>
      <w:kern w:val="24"/>
      <w:sz w:val="24"/>
      <w:szCs w:val="20"/>
    </w:rPr>
  </w:style>
  <w:style w:type="character" w:customStyle="1" w:styleId="Char7">
    <w:name w:val="批注文字 Char"/>
    <w:basedOn w:val="a0"/>
    <w:link w:val="af0"/>
    <w:uiPriority w:val="99"/>
    <w:qFormat/>
    <w:rsid w:val="00D32537"/>
  </w:style>
  <w:style w:type="character" w:customStyle="1" w:styleId="Charf7">
    <w:name w:val="批注主题 Char"/>
    <w:basedOn w:val="Char7"/>
    <w:link w:val="aff6"/>
    <w:uiPriority w:val="99"/>
    <w:qFormat/>
    <w:rsid w:val="00D32537"/>
    <w:rPr>
      <w:b/>
      <w:bCs/>
    </w:rPr>
  </w:style>
  <w:style w:type="character" w:customStyle="1" w:styleId="Char6">
    <w:name w:val="正文文本 Char"/>
    <w:basedOn w:val="a0"/>
    <w:link w:val="af"/>
    <w:uiPriority w:val="99"/>
    <w:qFormat/>
    <w:rsid w:val="00D32537"/>
  </w:style>
  <w:style w:type="character" w:customStyle="1" w:styleId="Char5">
    <w:name w:val="正文首行缩进 Char"/>
    <w:basedOn w:val="Char6"/>
    <w:link w:val="ae"/>
    <w:uiPriority w:val="99"/>
    <w:qFormat/>
    <w:rsid w:val="00D32537"/>
  </w:style>
  <w:style w:type="character" w:customStyle="1" w:styleId="Char2">
    <w:name w:val="正文缩进 Char"/>
    <w:link w:val="a8"/>
    <w:qFormat/>
    <w:rsid w:val="00D32537"/>
    <w:rPr>
      <w:rFonts w:eastAsia="宋体"/>
      <w:sz w:val="24"/>
      <w:szCs w:val="24"/>
    </w:rPr>
  </w:style>
  <w:style w:type="character" w:customStyle="1" w:styleId="Char3">
    <w:name w:val="题注 Char"/>
    <w:basedOn w:val="a0"/>
    <w:link w:val="a9"/>
    <w:uiPriority w:val="35"/>
    <w:qFormat/>
    <w:rsid w:val="00D32537"/>
    <w:rPr>
      <w:rFonts w:ascii="Times New Roman" w:eastAsia="宋体" w:hAnsi="Times New Roman" w:cs="Times New Roman"/>
      <w:b/>
      <w:sz w:val="24"/>
      <w:szCs w:val="20"/>
    </w:rPr>
  </w:style>
  <w:style w:type="character" w:customStyle="1" w:styleId="Char4">
    <w:name w:val="文档结构图 Char"/>
    <w:basedOn w:val="a0"/>
    <w:link w:val="ac"/>
    <w:qFormat/>
    <w:rsid w:val="00D32537"/>
    <w:rPr>
      <w:rFonts w:eastAsia="宋体"/>
      <w:szCs w:val="24"/>
      <w:shd w:val="clear" w:color="auto" w:fill="000080"/>
    </w:rPr>
  </w:style>
  <w:style w:type="character" w:customStyle="1" w:styleId="3Char0">
    <w:name w:val="正文文本 3 Char"/>
    <w:basedOn w:val="a0"/>
    <w:link w:val="31"/>
    <w:qFormat/>
    <w:rsid w:val="00D32537"/>
    <w:rPr>
      <w:rFonts w:eastAsia="仿宋_GB2312"/>
      <w:szCs w:val="24"/>
    </w:rPr>
  </w:style>
  <w:style w:type="character" w:customStyle="1" w:styleId="Char10">
    <w:name w:val="正文文本缩进 Char1"/>
    <w:basedOn w:val="a0"/>
    <w:link w:val="af3"/>
    <w:uiPriority w:val="99"/>
    <w:qFormat/>
    <w:rsid w:val="00D32537"/>
  </w:style>
  <w:style w:type="character" w:customStyle="1" w:styleId="Charf8">
    <w:name w:val="正文文本缩进 Char"/>
    <w:basedOn w:val="a0"/>
    <w:uiPriority w:val="99"/>
    <w:qFormat/>
    <w:rsid w:val="00D32537"/>
  </w:style>
  <w:style w:type="character" w:customStyle="1" w:styleId="Chara">
    <w:name w:val="文本块 Char"/>
    <w:link w:val="af5"/>
    <w:qFormat/>
    <w:rsid w:val="00D32537"/>
    <w:rPr>
      <w:rFonts w:ascii="Calibri" w:eastAsia="宋体" w:hAnsi="Calibri" w:cs="Times New Roman"/>
      <w:szCs w:val="24"/>
    </w:rPr>
  </w:style>
  <w:style w:type="character" w:customStyle="1" w:styleId="Charb">
    <w:name w:val="纯文本 Char"/>
    <w:basedOn w:val="a0"/>
    <w:link w:val="af6"/>
    <w:qFormat/>
    <w:rsid w:val="00D32537"/>
    <w:rPr>
      <w:rFonts w:ascii="宋体" w:eastAsia="宋体" w:hAnsi="Courier New" w:cs="Times New Roman"/>
      <w:szCs w:val="20"/>
    </w:rPr>
  </w:style>
  <w:style w:type="character" w:customStyle="1" w:styleId="Charc">
    <w:name w:val="日期 Char"/>
    <w:basedOn w:val="a0"/>
    <w:link w:val="af7"/>
    <w:qFormat/>
    <w:rsid w:val="00D32537"/>
    <w:rPr>
      <w:rFonts w:eastAsia="宋体"/>
      <w:szCs w:val="24"/>
    </w:rPr>
  </w:style>
  <w:style w:type="character" w:customStyle="1" w:styleId="2Char0">
    <w:name w:val="正文文本缩进 2 Char"/>
    <w:basedOn w:val="a0"/>
    <w:link w:val="23"/>
    <w:qFormat/>
    <w:rsid w:val="00D32537"/>
    <w:rPr>
      <w:rFonts w:eastAsia="宋体"/>
      <w:szCs w:val="24"/>
    </w:rPr>
  </w:style>
  <w:style w:type="character" w:customStyle="1" w:styleId="Chard">
    <w:name w:val="尾注文本 Char"/>
    <w:basedOn w:val="a0"/>
    <w:link w:val="af8"/>
    <w:qFormat/>
    <w:rsid w:val="00D32537"/>
  </w:style>
  <w:style w:type="character" w:customStyle="1" w:styleId="Chare">
    <w:name w:val="批注框文本 Char"/>
    <w:basedOn w:val="a0"/>
    <w:link w:val="af9"/>
    <w:uiPriority w:val="99"/>
    <w:qFormat/>
    <w:rsid w:val="00D32537"/>
    <w:rPr>
      <w:sz w:val="18"/>
      <w:szCs w:val="18"/>
    </w:rPr>
  </w:style>
  <w:style w:type="character" w:customStyle="1" w:styleId="Charf">
    <w:name w:val="页脚 Char"/>
    <w:basedOn w:val="a0"/>
    <w:link w:val="afa"/>
    <w:uiPriority w:val="99"/>
    <w:qFormat/>
    <w:rsid w:val="00D32537"/>
    <w:rPr>
      <w:sz w:val="18"/>
      <w:szCs w:val="18"/>
    </w:rPr>
  </w:style>
  <w:style w:type="character" w:customStyle="1" w:styleId="2Char2">
    <w:name w:val="正文首行缩进 2 Char"/>
    <w:basedOn w:val="Charf8"/>
    <w:link w:val="27"/>
    <w:uiPriority w:val="99"/>
    <w:qFormat/>
    <w:rsid w:val="00D32537"/>
    <w:rPr>
      <w:rFonts w:eastAsia="宋体"/>
    </w:rPr>
  </w:style>
  <w:style w:type="character" w:customStyle="1" w:styleId="Charf0">
    <w:name w:val="页眉 Char"/>
    <w:basedOn w:val="a0"/>
    <w:link w:val="afc"/>
    <w:uiPriority w:val="99"/>
    <w:qFormat/>
    <w:rsid w:val="00D32537"/>
    <w:rPr>
      <w:sz w:val="18"/>
      <w:szCs w:val="18"/>
    </w:rPr>
  </w:style>
  <w:style w:type="character" w:customStyle="1" w:styleId="1Char1">
    <w:name w:val="目录 1 Char1"/>
    <w:link w:val="10"/>
    <w:uiPriority w:val="39"/>
    <w:qFormat/>
    <w:rsid w:val="00D32537"/>
    <w:rPr>
      <w:rFonts w:ascii="Times New Roman" w:eastAsia="宋体" w:hAnsi="Times New Roman" w:cs="Times New Roman"/>
      <w:b/>
      <w:szCs w:val="21"/>
    </w:rPr>
  </w:style>
  <w:style w:type="character" w:customStyle="1" w:styleId="Charf2">
    <w:name w:val="副标题 Char"/>
    <w:basedOn w:val="a0"/>
    <w:link w:val="aff"/>
    <w:qFormat/>
    <w:rsid w:val="00D32537"/>
    <w:rPr>
      <w:rFonts w:asciiTheme="majorHAnsi" w:eastAsia="宋体" w:hAnsiTheme="majorHAnsi" w:cstheme="majorBidi"/>
      <w:b/>
      <w:bCs/>
      <w:kern w:val="28"/>
      <w:sz w:val="32"/>
      <w:szCs w:val="32"/>
    </w:rPr>
  </w:style>
  <w:style w:type="character" w:customStyle="1" w:styleId="Charf3">
    <w:name w:val="列表 Char"/>
    <w:link w:val="aff0"/>
    <w:qFormat/>
    <w:rsid w:val="00D32537"/>
    <w:rPr>
      <w:rFonts w:ascii="宋体" w:eastAsia="宋体" w:hAnsi="宋体" w:cs="Times New Roman"/>
      <w:szCs w:val="20"/>
    </w:rPr>
  </w:style>
  <w:style w:type="character" w:customStyle="1" w:styleId="Charf4">
    <w:name w:val="脚注文本 Char"/>
    <w:basedOn w:val="a0"/>
    <w:link w:val="aff1"/>
    <w:uiPriority w:val="99"/>
    <w:qFormat/>
    <w:rsid w:val="00D32537"/>
    <w:rPr>
      <w:rFonts w:eastAsia="宋体"/>
      <w:kern w:val="10"/>
      <w:sz w:val="18"/>
      <w:szCs w:val="18"/>
    </w:rPr>
  </w:style>
  <w:style w:type="character" w:customStyle="1" w:styleId="3Char1">
    <w:name w:val="正文文本缩进 3 Char"/>
    <w:basedOn w:val="a0"/>
    <w:link w:val="36"/>
    <w:qFormat/>
    <w:rsid w:val="00D32537"/>
    <w:rPr>
      <w:rFonts w:eastAsia="宋体"/>
      <w:sz w:val="24"/>
      <w:szCs w:val="24"/>
    </w:rPr>
  </w:style>
  <w:style w:type="character" w:customStyle="1" w:styleId="2Char1">
    <w:name w:val="正文文本 2 Char1"/>
    <w:link w:val="25"/>
    <w:qFormat/>
    <w:rsid w:val="00D32537"/>
    <w:rPr>
      <w:rFonts w:eastAsia="宋体"/>
      <w:sz w:val="24"/>
      <w:szCs w:val="24"/>
    </w:rPr>
  </w:style>
  <w:style w:type="character" w:customStyle="1" w:styleId="2Char3">
    <w:name w:val="正文文本 2 Char"/>
    <w:basedOn w:val="a0"/>
    <w:qFormat/>
    <w:rsid w:val="00D32537"/>
  </w:style>
  <w:style w:type="character" w:customStyle="1" w:styleId="Charf5">
    <w:name w:val="信息标题 Char"/>
    <w:basedOn w:val="a0"/>
    <w:link w:val="aff3"/>
    <w:qFormat/>
    <w:rsid w:val="00D32537"/>
    <w:rPr>
      <w:rFonts w:ascii="Arial" w:hAnsi="Arial" w:cs="Arial"/>
      <w:sz w:val="24"/>
      <w:shd w:val="pct20" w:color="auto" w:fill="auto"/>
    </w:rPr>
  </w:style>
  <w:style w:type="character" w:customStyle="1" w:styleId="HTMLChar0">
    <w:name w:val="HTML 预设格式 Char"/>
    <w:basedOn w:val="a0"/>
    <w:link w:val="HTML0"/>
    <w:qFormat/>
    <w:rsid w:val="00D32537"/>
    <w:rPr>
      <w:rFonts w:ascii="Arial" w:eastAsia="宋体" w:hAnsi="Arial"/>
      <w:sz w:val="23"/>
      <w:szCs w:val="23"/>
    </w:rPr>
  </w:style>
  <w:style w:type="character" w:customStyle="1" w:styleId="Charf6">
    <w:name w:val="标题 Char"/>
    <w:basedOn w:val="a0"/>
    <w:link w:val="aff5"/>
    <w:qFormat/>
    <w:rsid w:val="00D32537"/>
    <w:rPr>
      <w:rFonts w:asciiTheme="majorHAnsi" w:eastAsia="宋体" w:hAnsiTheme="majorHAnsi" w:cstheme="majorBidi"/>
      <w:b/>
      <w:bCs/>
      <w:sz w:val="32"/>
      <w:szCs w:val="32"/>
    </w:rPr>
  </w:style>
  <w:style w:type="table" w:customStyle="1" w:styleId="yp1">
    <w:name w:val="yp格式1"/>
    <w:basedOn w:val="a1"/>
    <w:qFormat/>
    <w:rsid w:val="00D32537"/>
    <w:pPr>
      <w:adjustRightInd w:val="0"/>
      <w:snapToGrid w:val="0"/>
      <w:jc w:val="center"/>
    </w:pPr>
    <w:rPr>
      <w:rFonts w:ascii="Times New Roman" w:eastAsia="宋体" w:hAnsi="Times New Roman" w:cs="Times New Roman"/>
    </w:rPr>
    <w:tblPr>
      <w:tblBorders>
        <w:top w:val="single" w:sz="12" w:space="0" w:color="000000"/>
        <w:bottom w:val="single" w:sz="12" w:space="0" w:color="000000"/>
        <w:insideH w:val="single" w:sz="6" w:space="0" w:color="000000"/>
        <w:insideV w:val="single" w:sz="6" w:space="0" w:color="000000"/>
      </w:tblBorders>
    </w:tblPr>
    <w:tcPr>
      <w:tcMar>
        <w:left w:w="28" w:type="dxa"/>
        <w:right w:w="28" w:type="dxa"/>
      </w:tcMa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paragraph" w:customStyle="1" w:styleId="afff1">
    <w:name w:val="【表格】"/>
    <w:next w:val="ae"/>
    <w:qFormat/>
    <w:rsid w:val="00D32537"/>
    <w:pPr>
      <w:jc w:val="center"/>
    </w:pPr>
    <w:rPr>
      <w:rFonts w:ascii="Times New Roman" w:eastAsia="宋体" w:hAnsi="Times New Roman" w:cs="Times New Roman"/>
      <w:sz w:val="21"/>
      <w:szCs w:val="24"/>
    </w:rPr>
  </w:style>
  <w:style w:type="character" w:customStyle="1" w:styleId="Charf9">
    <w:name w:val="表格文字 Char"/>
    <w:basedOn w:val="a0"/>
    <w:link w:val="afff2"/>
    <w:qFormat/>
    <w:rsid w:val="00D32537"/>
    <w:rPr>
      <w:rFonts w:ascii="宋体"/>
      <w:color w:val="000000"/>
      <w:sz w:val="24"/>
    </w:rPr>
  </w:style>
  <w:style w:type="paragraph" w:customStyle="1" w:styleId="afff2">
    <w:name w:val="表格文字"/>
    <w:link w:val="Charf9"/>
    <w:qFormat/>
    <w:rsid w:val="00D32537"/>
    <w:pPr>
      <w:widowControl w:val="0"/>
      <w:autoSpaceDE w:val="0"/>
      <w:autoSpaceDN w:val="0"/>
      <w:adjustRightInd w:val="0"/>
      <w:textAlignment w:val="baseline"/>
    </w:pPr>
    <w:rPr>
      <w:rFonts w:ascii="宋体"/>
      <w:color w:val="000000"/>
      <w:kern w:val="2"/>
      <w:sz w:val="24"/>
      <w:szCs w:val="22"/>
    </w:rPr>
  </w:style>
  <w:style w:type="character" w:customStyle="1" w:styleId="Char11">
    <w:name w:val="标题 Char1"/>
    <w:basedOn w:val="a0"/>
    <w:uiPriority w:val="10"/>
    <w:qFormat/>
    <w:rsid w:val="00D32537"/>
    <w:rPr>
      <w:rFonts w:asciiTheme="majorHAnsi" w:eastAsia="宋体" w:hAnsiTheme="majorHAnsi" w:cstheme="majorBidi"/>
      <w:b/>
      <w:bCs/>
      <w:sz w:val="32"/>
      <w:szCs w:val="32"/>
    </w:rPr>
  </w:style>
  <w:style w:type="character" w:customStyle="1" w:styleId="13">
    <w:name w:val="标题 字符1"/>
    <w:basedOn w:val="a0"/>
    <w:qFormat/>
    <w:rsid w:val="00D32537"/>
    <w:rPr>
      <w:rFonts w:asciiTheme="majorHAnsi" w:eastAsiaTheme="majorEastAsia" w:hAnsiTheme="majorHAnsi" w:cstheme="majorBidi"/>
      <w:b/>
      <w:bCs/>
      <w:sz w:val="32"/>
      <w:szCs w:val="32"/>
    </w:rPr>
  </w:style>
  <w:style w:type="character" w:customStyle="1" w:styleId="Char12">
    <w:name w:val="副标题 Char1"/>
    <w:basedOn w:val="a0"/>
    <w:uiPriority w:val="11"/>
    <w:qFormat/>
    <w:rsid w:val="00D32537"/>
    <w:rPr>
      <w:rFonts w:asciiTheme="majorHAnsi" w:eastAsia="宋体" w:hAnsiTheme="majorHAnsi" w:cstheme="majorBidi"/>
      <w:b/>
      <w:bCs/>
      <w:kern w:val="28"/>
      <w:sz w:val="32"/>
      <w:szCs w:val="32"/>
    </w:rPr>
  </w:style>
  <w:style w:type="character" w:customStyle="1" w:styleId="14">
    <w:name w:val="副标题 字符1"/>
    <w:basedOn w:val="a0"/>
    <w:uiPriority w:val="11"/>
    <w:qFormat/>
    <w:rsid w:val="00D32537"/>
    <w:rPr>
      <w:b/>
      <w:bCs/>
      <w:kern w:val="28"/>
      <w:sz w:val="32"/>
      <w:szCs w:val="32"/>
    </w:rPr>
  </w:style>
  <w:style w:type="character" w:customStyle="1" w:styleId="Char13">
    <w:name w:val="表文字 Char1"/>
    <w:basedOn w:val="a0"/>
    <w:link w:val="afff3"/>
    <w:qFormat/>
    <w:rsid w:val="00D32537"/>
    <w:rPr>
      <w:rFonts w:eastAsia="宋体"/>
      <w:szCs w:val="21"/>
    </w:rPr>
  </w:style>
  <w:style w:type="paragraph" w:customStyle="1" w:styleId="afff3">
    <w:name w:val="表文字"/>
    <w:basedOn w:val="a"/>
    <w:link w:val="Char13"/>
    <w:qFormat/>
    <w:rsid w:val="00D32537"/>
    <w:pPr>
      <w:topLinePunct/>
      <w:spacing w:line="240" w:lineRule="exact"/>
    </w:pPr>
    <w:rPr>
      <w:rFonts w:eastAsia="宋体"/>
      <w:szCs w:val="21"/>
    </w:rPr>
  </w:style>
  <w:style w:type="character" w:customStyle="1" w:styleId="Charfa">
    <w:name w:val="报告正文 Char"/>
    <w:basedOn w:val="a0"/>
    <w:link w:val="afff4"/>
    <w:qFormat/>
    <w:rsid w:val="00D32537"/>
    <w:rPr>
      <w:rFonts w:ascii="宋体" w:eastAsia="宋体"/>
      <w:sz w:val="24"/>
    </w:rPr>
  </w:style>
  <w:style w:type="paragraph" w:customStyle="1" w:styleId="afff4">
    <w:name w:val="报告正文"/>
    <w:basedOn w:val="a"/>
    <w:link w:val="Charfa"/>
    <w:qFormat/>
    <w:rsid w:val="00D32537"/>
    <w:pPr>
      <w:adjustRightInd w:val="0"/>
      <w:snapToGrid w:val="0"/>
      <w:spacing w:line="360" w:lineRule="auto"/>
      <w:ind w:firstLineChars="200" w:firstLine="200"/>
    </w:pPr>
    <w:rPr>
      <w:rFonts w:ascii="宋体" w:eastAsia="宋体"/>
      <w:sz w:val="24"/>
    </w:rPr>
  </w:style>
  <w:style w:type="paragraph" w:customStyle="1" w:styleId="TOC1">
    <w:name w:val="TOC 标题1"/>
    <w:basedOn w:val="1"/>
    <w:next w:val="a"/>
    <w:uiPriority w:val="39"/>
    <w:unhideWhenUsed/>
    <w:qFormat/>
    <w:rsid w:val="00D3253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51">
    <w:name w:val="样式 小四 行距: 1.5 倍行距1"/>
    <w:basedOn w:val="a"/>
    <w:qFormat/>
    <w:rsid w:val="00D32537"/>
    <w:pPr>
      <w:adjustRightInd w:val="0"/>
      <w:snapToGrid w:val="0"/>
      <w:spacing w:line="360" w:lineRule="auto"/>
      <w:ind w:firstLineChars="200" w:firstLine="200"/>
    </w:pPr>
    <w:rPr>
      <w:rFonts w:ascii="Times New Roman" w:eastAsia="宋体" w:hAnsi="Times New Roman" w:cs="宋体"/>
      <w:kern w:val="0"/>
      <w:sz w:val="24"/>
      <w:szCs w:val="20"/>
    </w:rPr>
  </w:style>
  <w:style w:type="paragraph" w:customStyle="1" w:styleId="afff5">
    <w:name w:val="表格"/>
    <w:basedOn w:val="a"/>
    <w:link w:val="Charfb"/>
    <w:qFormat/>
    <w:rsid w:val="00D32537"/>
    <w:pPr>
      <w:jc w:val="left"/>
    </w:pPr>
    <w:rPr>
      <w:rFonts w:ascii="宋体" w:eastAsia="宋体" w:hAnsi="Times New Roman" w:cs="Times New Roman"/>
      <w:kern w:val="0"/>
      <w:sz w:val="24"/>
      <w:szCs w:val="18"/>
    </w:rPr>
  </w:style>
  <w:style w:type="character" w:customStyle="1" w:styleId="Charfb">
    <w:name w:val="表格 Char"/>
    <w:basedOn w:val="a0"/>
    <w:link w:val="afff5"/>
    <w:qFormat/>
    <w:rsid w:val="00D32537"/>
    <w:rPr>
      <w:rFonts w:ascii="宋体" w:eastAsia="宋体" w:hAnsi="Times New Roman" w:cs="Times New Roman"/>
      <w:kern w:val="0"/>
      <w:sz w:val="24"/>
      <w:szCs w:val="18"/>
    </w:rPr>
  </w:style>
  <w:style w:type="paragraph" w:customStyle="1" w:styleId="afff6">
    <w:name w:val="表字居中"/>
    <w:basedOn w:val="a"/>
    <w:next w:val="af"/>
    <w:link w:val="Charfc"/>
    <w:qFormat/>
    <w:rsid w:val="00D32537"/>
    <w:pPr>
      <w:overflowPunct w:val="0"/>
      <w:autoSpaceDE w:val="0"/>
      <w:autoSpaceDN w:val="0"/>
      <w:adjustRightInd w:val="0"/>
      <w:jc w:val="center"/>
      <w:textAlignment w:val="baseline"/>
    </w:pPr>
    <w:rPr>
      <w:rFonts w:ascii="Times New Roman" w:eastAsia="宋体" w:hAnsi="Times New Roman" w:cs="宋体"/>
      <w:kern w:val="0"/>
      <w:sz w:val="24"/>
      <w:szCs w:val="21"/>
    </w:rPr>
  </w:style>
  <w:style w:type="character" w:customStyle="1" w:styleId="Charfc">
    <w:name w:val="表字居中 Char"/>
    <w:link w:val="afff6"/>
    <w:qFormat/>
    <w:rsid w:val="00D32537"/>
    <w:rPr>
      <w:rFonts w:ascii="Times New Roman" w:eastAsia="宋体" w:hAnsi="Times New Roman" w:cs="宋体"/>
      <w:kern w:val="0"/>
      <w:sz w:val="24"/>
      <w:szCs w:val="21"/>
    </w:rPr>
  </w:style>
  <w:style w:type="paragraph" w:customStyle="1" w:styleId="afff7">
    <w:name w:val="表"/>
    <w:basedOn w:val="a"/>
    <w:link w:val="Charfd"/>
    <w:qFormat/>
    <w:rsid w:val="00D32537"/>
    <w:pPr>
      <w:snapToGrid w:val="0"/>
      <w:jc w:val="center"/>
    </w:pPr>
    <w:rPr>
      <w:rFonts w:ascii="Times New Roman" w:eastAsia="宋体" w:hAnsi="Times New Roman" w:cs="Times New Roman"/>
      <w:spacing w:val="2"/>
      <w:sz w:val="32"/>
      <w:szCs w:val="24"/>
    </w:rPr>
  </w:style>
  <w:style w:type="character" w:customStyle="1" w:styleId="Charfd">
    <w:name w:val="表 Char"/>
    <w:link w:val="afff7"/>
    <w:qFormat/>
    <w:rsid w:val="00D32537"/>
    <w:rPr>
      <w:rFonts w:ascii="Times New Roman" w:eastAsia="宋体" w:hAnsi="Times New Roman" w:cs="Times New Roman"/>
      <w:spacing w:val="2"/>
      <w:sz w:val="32"/>
      <w:szCs w:val="24"/>
    </w:rPr>
  </w:style>
  <w:style w:type="paragraph" w:customStyle="1" w:styleId="28">
    <w:name w:val="2编制说明"/>
    <w:qFormat/>
    <w:rsid w:val="00D32537"/>
    <w:pPr>
      <w:spacing w:line="600" w:lineRule="exact"/>
      <w:jc w:val="center"/>
    </w:pPr>
    <w:rPr>
      <w:rFonts w:ascii="Times New Roman" w:eastAsia="仿宋_GB2312" w:hAnsi="宋体" w:cs="Times New Roman"/>
      <w:sz w:val="32"/>
      <w:szCs w:val="24"/>
    </w:rPr>
  </w:style>
  <w:style w:type="paragraph" w:customStyle="1" w:styleId="29">
    <w:name w:val="2正文"/>
    <w:qFormat/>
    <w:rsid w:val="00D32537"/>
    <w:pPr>
      <w:spacing w:line="600" w:lineRule="exact"/>
      <w:ind w:firstLineChars="200" w:firstLine="200"/>
      <w:jc w:val="both"/>
    </w:pPr>
    <w:rPr>
      <w:rFonts w:ascii="Times New Roman" w:eastAsia="仿宋_GB2312" w:hAnsi="Times New Roman" w:cs="Times New Roman"/>
      <w:sz w:val="28"/>
      <w:szCs w:val="24"/>
    </w:rPr>
  </w:style>
  <w:style w:type="character" w:customStyle="1" w:styleId="1Char0">
    <w:name w:val="1标题 Char"/>
    <w:link w:val="15"/>
    <w:qFormat/>
    <w:rsid w:val="00D32537"/>
    <w:rPr>
      <w:rFonts w:ascii="Times New Roman" w:eastAsia="宋体" w:hAnsi="Times New Roman"/>
      <w:b/>
      <w:sz w:val="24"/>
    </w:rPr>
  </w:style>
  <w:style w:type="paragraph" w:customStyle="1" w:styleId="15">
    <w:name w:val="1标题"/>
    <w:basedOn w:val="a"/>
    <w:link w:val="1Char0"/>
    <w:qFormat/>
    <w:rsid w:val="00D32537"/>
    <w:pPr>
      <w:spacing w:line="360" w:lineRule="auto"/>
      <w:ind w:firstLineChars="200" w:firstLine="723"/>
    </w:pPr>
    <w:rPr>
      <w:rFonts w:ascii="Times New Roman" w:eastAsia="宋体" w:hAnsi="Times New Roman"/>
      <w:b/>
      <w:sz w:val="24"/>
    </w:rPr>
  </w:style>
  <w:style w:type="paragraph" w:customStyle="1" w:styleId="TableParagraph">
    <w:name w:val="Table Paragraph"/>
    <w:basedOn w:val="a"/>
    <w:uiPriority w:val="1"/>
    <w:qFormat/>
    <w:rsid w:val="00D32537"/>
    <w:pPr>
      <w:autoSpaceDE w:val="0"/>
      <w:autoSpaceDN w:val="0"/>
      <w:jc w:val="left"/>
    </w:pPr>
    <w:rPr>
      <w:rFonts w:ascii="Noto Sans CJK JP Regular" w:eastAsia="Noto Sans CJK JP Regular" w:hAnsi="Noto Sans CJK JP Regular" w:cs="Noto Sans CJK JP Regular"/>
      <w:kern w:val="0"/>
      <w:sz w:val="22"/>
      <w:lang w:eastAsia="en-US"/>
    </w:rPr>
  </w:style>
  <w:style w:type="paragraph" w:customStyle="1" w:styleId="p0">
    <w:name w:val="p0"/>
    <w:basedOn w:val="a"/>
    <w:qFormat/>
    <w:rsid w:val="00D32537"/>
    <w:pPr>
      <w:widowControl/>
    </w:pPr>
    <w:rPr>
      <w:rFonts w:ascii="Times New Roman" w:eastAsia="宋体" w:hAnsi="Times New Roman" w:cs="Times New Roman"/>
      <w:kern w:val="0"/>
      <w:szCs w:val="21"/>
    </w:rPr>
  </w:style>
  <w:style w:type="paragraph" w:customStyle="1" w:styleId="afff8">
    <w:name w:val="小四表文左齐"/>
    <w:basedOn w:val="a"/>
    <w:qFormat/>
    <w:rsid w:val="00D32537"/>
    <w:pPr>
      <w:jc w:val="center"/>
    </w:pPr>
    <w:rPr>
      <w:rFonts w:ascii="Times New Roman" w:eastAsia="宋体" w:hAnsi="Times New Roman" w:cs="Times New Roman"/>
      <w:szCs w:val="21"/>
    </w:rPr>
  </w:style>
  <w:style w:type="paragraph" w:customStyle="1" w:styleId="afff9">
    <w:name w:val="表字体"/>
    <w:basedOn w:val="a"/>
    <w:next w:val="a"/>
    <w:link w:val="Charfe"/>
    <w:qFormat/>
    <w:rsid w:val="00D32537"/>
    <w:pPr>
      <w:jc w:val="center"/>
    </w:pPr>
    <w:rPr>
      <w:rFonts w:ascii="Times New Roman" w:eastAsia="宋体" w:hAnsi="Times New Roman" w:cs="Times New Roman"/>
      <w:szCs w:val="24"/>
    </w:rPr>
  </w:style>
  <w:style w:type="character" w:customStyle="1" w:styleId="Charfe">
    <w:name w:val="表字体 Char"/>
    <w:link w:val="afff9"/>
    <w:qFormat/>
    <w:rsid w:val="00D32537"/>
    <w:rPr>
      <w:rFonts w:ascii="Times New Roman" w:eastAsia="宋体" w:hAnsi="Times New Roman" w:cs="Times New Roman"/>
      <w:szCs w:val="24"/>
    </w:rPr>
  </w:style>
  <w:style w:type="paragraph" w:styleId="afffa">
    <w:name w:val="List Paragraph"/>
    <w:basedOn w:val="a"/>
    <w:link w:val="Charff"/>
    <w:uiPriority w:val="34"/>
    <w:qFormat/>
    <w:rsid w:val="00D32537"/>
    <w:pPr>
      <w:ind w:firstLineChars="200" w:firstLine="420"/>
    </w:pPr>
  </w:style>
  <w:style w:type="character" w:customStyle="1" w:styleId="Charff">
    <w:name w:val="列出段落 Char"/>
    <w:link w:val="afffa"/>
    <w:uiPriority w:val="34"/>
    <w:qFormat/>
    <w:rsid w:val="00D32537"/>
  </w:style>
  <w:style w:type="character" w:customStyle="1" w:styleId="Charff0">
    <w:name w:val="表格内容 Char"/>
    <w:link w:val="afffb"/>
    <w:qFormat/>
    <w:rsid w:val="00D32537"/>
    <w:rPr>
      <w:rFonts w:ascii="Arial" w:eastAsia="仿宋_GB2312" w:hAnsi="Arial"/>
      <w:sz w:val="24"/>
    </w:rPr>
  </w:style>
  <w:style w:type="paragraph" w:customStyle="1" w:styleId="afffb">
    <w:name w:val="表格内容"/>
    <w:basedOn w:val="a"/>
    <w:link w:val="Charff0"/>
    <w:qFormat/>
    <w:rsid w:val="00D32537"/>
    <w:pPr>
      <w:overflowPunct w:val="0"/>
      <w:adjustRightInd w:val="0"/>
      <w:spacing w:before="40" w:after="60" w:line="200" w:lineRule="atLeast"/>
      <w:textAlignment w:val="baseline"/>
    </w:pPr>
    <w:rPr>
      <w:rFonts w:ascii="Arial" w:eastAsia="仿宋_GB2312" w:hAnsi="Arial"/>
      <w:sz w:val="24"/>
    </w:rPr>
  </w:style>
  <w:style w:type="paragraph" w:customStyle="1" w:styleId="-">
    <w:name w:val="正文-游"/>
    <w:basedOn w:val="af"/>
    <w:link w:val="-0"/>
    <w:qFormat/>
    <w:rsid w:val="00D32537"/>
    <w:pPr>
      <w:adjustRightInd w:val="0"/>
      <w:snapToGrid w:val="0"/>
      <w:spacing w:after="0" w:line="480" w:lineRule="exact"/>
      <w:ind w:firstLineChars="200" w:firstLine="200"/>
    </w:pPr>
    <w:rPr>
      <w:rFonts w:ascii="Times New Roman" w:eastAsia="宋体" w:hAnsi="Times New Roman" w:cs="Times New Roman"/>
      <w:bCs/>
      <w:color w:val="943634" w:themeColor="accent2" w:themeShade="BF"/>
      <w:sz w:val="24"/>
      <w:szCs w:val="24"/>
    </w:rPr>
  </w:style>
  <w:style w:type="character" w:customStyle="1" w:styleId="-0">
    <w:name w:val="正文-游 字符"/>
    <w:link w:val="-"/>
    <w:qFormat/>
    <w:rsid w:val="00D32537"/>
    <w:rPr>
      <w:rFonts w:ascii="Times New Roman" w:eastAsia="宋体" w:hAnsi="Times New Roman" w:cs="Times New Roman"/>
      <w:bCs/>
      <w:color w:val="943634" w:themeColor="accent2" w:themeShade="BF"/>
      <w:sz w:val="24"/>
      <w:szCs w:val="24"/>
    </w:rPr>
  </w:style>
  <w:style w:type="character" w:customStyle="1" w:styleId="Char14">
    <w:name w:val="正文首行缩进 Char1"/>
    <w:basedOn w:val="Char6"/>
    <w:qFormat/>
    <w:rsid w:val="00D32537"/>
    <w:rPr>
      <w:rFonts w:ascii="Times New Roman" w:eastAsia="宋体" w:hAnsi="Times New Roman" w:cs="Times New Roman"/>
      <w:szCs w:val="24"/>
    </w:rPr>
  </w:style>
  <w:style w:type="paragraph" w:customStyle="1" w:styleId="afffc">
    <w:name w:val="说明文字"/>
    <w:basedOn w:val="a"/>
    <w:qFormat/>
    <w:rsid w:val="00D32537"/>
    <w:pPr>
      <w:spacing w:line="360" w:lineRule="auto"/>
      <w:ind w:firstLineChars="200" w:firstLine="420"/>
    </w:pPr>
    <w:rPr>
      <w:rFonts w:ascii="Times New Roman" w:eastAsia="宋体" w:hAnsi="Times New Roman" w:cs="Times New Roman"/>
      <w:sz w:val="28"/>
      <w:szCs w:val="28"/>
    </w:rPr>
  </w:style>
  <w:style w:type="paragraph" w:customStyle="1" w:styleId="afffd">
    <w:name w:val="表格标题"/>
    <w:basedOn w:val="a9"/>
    <w:link w:val="Charff1"/>
    <w:qFormat/>
    <w:rsid w:val="00D32537"/>
    <w:pPr>
      <w:adjustRightInd/>
      <w:snapToGrid/>
      <w:spacing w:line="360" w:lineRule="auto"/>
    </w:pPr>
    <w:rPr>
      <w:sz w:val="21"/>
    </w:rPr>
  </w:style>
  <w:style w:type="character" w:customStyle="1" w:styleId="Charff1">
    <w:name w:val="表格标题 Char"/>
    <w:link w:val="afffd"/>
    <w:qFormat/>
    <w:rsid w:val="00D32537"/>
    <w:rPr>
      <w:rFonts w:ascii="Times New Roman" w:eastAsia="宋体" w:hAnsi="Times New Roman" w:cs="Times New Roman"/>
      <w:b/>
      <w:szCs w:val="20"/>
    </w:rPr>
  </w:style>
  <w:style w:type="paragraph" w:customStyle="1" w:styleId="2a">
    <w:name w:val="表格文字2"/>
    <w:basedOn w:val="a"/>
    <w:qFormat/>
    <w:rsid w:val="00D32537"/>
    <w:pPr>
      <w:spacing w:line="0" w:lineRule="atLeast"/>
      <w:jc w:val="center"/>
    </w:pPr>
    <w:rPr>
      <w:rFonts w:ascii="Times New Roman" w:eastAsia="宋体" w:hAnsi="Times New Roman" w:cs="Times New Roman"/>
      <w:szCs w:val="24"/>
    </w:rPr>
  </w:style>
  <w:style w:type="table" w:customStyle="1" w:styleId="210">
    <w:name w:val="标准格式21"/>
    <w:basedOn w:val="a1"/>
    <w:uiPriority w:val="59"/>
    <w:unhideWhenUsed/>
    <w:qFormat/>
    <w:rsid w:val="00D3253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01">
    <w:name w:val="font01"/>
    <w:qFormat/>
    <w:rsid w:val="00D32537"/>
    <w:rPr>
      <w:rFonts w:ascii="宋体" w:eastAsia="宋体" w:hAnsi="宋体" w:cs="宋体"/>
      <w:color w:val="000000"/>
      <w:sz w:val="24"/>
      <w:szCs w:val="24"/>
      <w:u w:val="none"/>
    </w:rPr>
  </w:style>
  <w:style w:type="table" w:customStyle="1" w:styleId="46">
    <w:name w:val="标准格式4"/>
    <w:basedOn w:val="a1"/>
    <w:uiPriority w:val="59"/>
    <w:qFormat/>
    <w:rsid w:val="00D3253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表头 Char Char"/>
    <w:qFormat/>
    <w:rsid w:val="00D32537"/>
    <w:rPr>
      <w:rFonts w:eastAsia="黑体"/>
      <w:sz w:val="28"/>
      <w:lang w:val="en-US" w:eastAsia="zh-CN" w:bidi="ar-SA"/>
    </w:rPr>
  </w:style>
  <w:style w:type="character" w:customStyle="1" w:styleId="fontstyle11">
    <w:name w:val="fontstyle11"/>
    <w:qFormat/>
    <w:rsid w:val="00D32537"/>
    <w:rPr>
      <w:rFonts w:ascii="宋体" w:eastAsia="宋体" w:hAnsi="宋体" w:cs="宋体"/>
      <w:color w:val="000000"/>
      <w:sz w:val="24"/>
      <w:szCs w:val="24"/>
    </w:rPr>
  </w:style>
  <w:style w:type="character" w:customStyle="1" w:styleId="17">
    <w:name w:val="17"/>
    <w:qFormat/>
    <w:rsid w:val="00D32537"/>
    <w:rPr>
      <w:rFonts w:ascii="宋体" w:eastAsia="宋体" w:hAnsi="宋体" w:hint="eastAsia"/>
      <w:b/>
      <w:bCs/>
      <w:color w:val="000000"/>
      <w:sz w:val="24"/>
      <w:szCs w:val="24"/>
      <w:u w:val="none"/>
    </w:rPr>
  </w:style>
  <w:style w:type="character" w:customStyle="1" w:styleId="4CharCharCharCharCharCharCharCharCharCharCharCharCharCharCharCharCharCharChar">
    <w:name w:val="标题 4 Char Char Char Char Char Char Char Char Char Char Char Char Char Char Char Char Char Char Char"/>
    <w:qFormat/>
    <w:rsid w:val="00D32537"/>
    <w:rPr>
      <w:rFonts w:ascii="Arial" w:eastAsia="黑体" w:hAnsi="Arial"/>
      <w:b/>
      <w:bCs/>
      <w:snapToGrid w:val="0"/>
      <w:sz w:val="24"/>
      <w:szCs w:val="28"/>
      <w:lang w:val="en-US" w:eastAsia="zh-CN" w:bidi="ar-SA"/>
    </w:rPr>
  </w:style>
  <w:style w:type="character" w:customStyle="1" w:styleId="CharCharChar">
    <w:name w:val="列表项目符号 Char Char Char"/>
    <w:qFormat/>
    <w:rsid w:val="00D32537"/>
    <w:rPr>
      <w:rFonts w:eastAsia="宋体"/>
      <w:b/>
      <w:snapToGrid w:val="0"/>
      <w:kern w:val="28"/>
      <w:sz w:val="26"/>
      <w:lang w:val="en-US" w:eastAsia="zh-CN" w:bidi="ar-SA"/>
    </w:rPr>
  </w:style>
  <w:style w:type="character" w:customStyle="1" w:styleId="CharChar30">
    <w:name w:val="Char Char30"/>
    <w:qFormat/>
    <w:rsid w:val="00D32537"/>
    <w:rPr>
      <w:rFonts w:ascii="Arial" w:eastAsia="黑体" w:hAnsi="Arial"/>
      <w:kern w:val="20"/>
      <w:sz w:val="28"/>
      <w:lang w:val="en-US" w:eastAsia="zh-CN" w:bidi="ar-SA"/>
    </w:rPr>
  </w:style>
  <w:style w:type="character" w:customStyle="1" w:styleId="afffe">
    <w:name w:val="中联正文"/>
    <w:qFormat/>
    <w:rsid w:val="00D32537"/>
    <w:rPr>
      <w:rFonts w:ascii="宋体" w:eastAsia="宋体" w:hAnsi="宋体"/>
      <w:kern w:val="24"/>
      <w:sz w:val="24"/>
      <w:szCs w:val="30"/>
      <w:lang w:val="en-US" w:eastAsia="zh-CN" w:bidi="ar-SA"/>
    </w:rPr>
  </w:style>
  <w:style w:type="character" w:customStyle="1" w:styleId="Charff2">
    <w:name w:val="表头（桑） Char"/>
    <w:link w:val="affff"/>
    <w:qFormat/>
    <w:rsid w:val="00D32537"/>
    <w:rPr>
      <w:rFonts w:ascii="黑体" w:eastAsia="黑体" w:hAnsi="宋体" w:cs="宋体"/>
      <w:kern w:val="20"/>
      <w:sz w:val="24"/>
    </w:rPr>
  </w:style>
  <w:style w:type="paragraph" w:customStyle="1" w:styleId="affff">
    <w:name w:val="表头（桑）"/>
    <w:basedOn w:val="a"/>
    <w:link w:val="Charff2"/>
    <w:qFormat/>
    <w:rsid w:val="00D32537"/>
    <w:pPr>
      <w:overflowPunct w:val="0"/>
      <w:autoSpaceDE w:val="0"/>
      <w:autoSpaceDN w:val="0"/>
      <w:adjustRightInd w:val="0"/>
      <w:spacing w:line="300" w:lineRule="auto"/>
      <w:jc w:val="center"/>
      <w:textAlignment w:val="baseline"/>
    </w:pPr>
    <w:rPr>
      <w:rFonts w:ascii="黑体" w:eastAsia="黑体" w:hAnsi="宋体" w:cs="宋体"/>
      <w:kern w:val="20"/>
      <w:sz w:val="24"/>
    </w:rPr>
  </w:style>
  <w:style w:type="character" w:customStyle="1" w:styleId="1Char10">
    <w:name w:val="页眉1 Char1"/>
    <w:qFormat/>
    <w:rsid w:val="00D32537"/>
    <w:rPr>
      <w:rFonts w:eastAsia="宋体"/>
      <w:kern w:val="10"/>
      <w:sz w:val="18"/>
      <w:szCs w:val="18"/>
      <w:lang w:val="en-US" w:eastAsia="zh-CN" w:bidi="ar-SA"/>
    </w:rPr>
  </w:style>
  <w:style w:type="character" w:customStyle="1" w:styleId="font61">
    <w:name w:val="font61"/>
    <w:qFormat/>
    <w:rsid w:val="00D32537"/>
    <w:rPr>
      <w:rFonts w:ascii="宋体" w:eastAsia="宋体" w:hAnsi="宋体" w:hint="eastAsia"/>
      <w:color w:val="000000"/>
      <w:sz w:val="21"/>
      <w:szCs w:val="21"/>
      <w:u w:val="none"/>
    </w:rPr>
  </w:style>
  <w:style w:type="character" w:customStyle="1" w:styleId="CharChar0">
    <w:name w:val="表文字 Char Char"/>
    <w:qFormat/>
    <w:rsid w:val="00D32537"/>
    <w:rPr>
      <w:rFonts w:eastAsia="宋体"/>
      <w:sz w:val="24"/>
      <w:lang w:val="en-US" w:eastAsia="zh-CN" w:bidi="ar-SA"/>
    </w:rPr>
  </w:style>
  <w:style w:type="character" w:customStyle="1" w:styleId="Charff3">
    <w:name w:val="段落 Char"/>
    <w:link w:val="affff0"/>
    <w:qFormat/>
    <w:rsid w:val="00D32537"/>
    <w:rPr>
      <w:rFonts w:ascii="宋体" w:hAnsi="宋体" w:cs="宋体"/>
      <w:spacing w:val="6"/>
      <w:sz w:val="24"/>
      <w:szCs w:val="24"/>
    </w:rPr>
  </w:style>
  <w:style w:type="paragraph" w:customStyle="1" w:styleId="affff0">
    <w:name w:val="段落"/>
    <w:basedOn w:val="a"/>
    <w:link w:val="Charff3"/>
    <w:qFormat/>
    <w:rsid w:val="00D32537"/>
    <w:pPr>
      <w:tabs>
        <w:tab w:val="left" w:pos="1021"/>
        <w:tab w:val="left" w:pos="1320"/>
      </w:tabs>
      <w:adjustRightInd w:val="0"/>
      <w:snapToGrid w:val="0"/>
      <w:spacing w:line="360" w:lineRule="auto"/>
      <w:ind w:firstLineChars="200" w:firstLine="504"/>
      <w:jc w:val="left"/>
    </w:pPr>
    <w:rPr>
      <w:rFonts w:ascii="宋体" w:hAnsi="宋体" w:cs="宋体"/>
      <w:spacing w:val="6"/>
      <w:sz w:val="24"/>
      <w:szCs w:val="24"/>
    </w:rPr>
  </w:style>
  <w:style w:type="character" w:customStyle="1" w:styleId="CharChar1">
    <w:name w:val="报告正文 Char Char"/>
    <w:qFormat/>
    <w:rsid w:val="00D32537"/>
    <w:rPr>
      <w:rFonts w:eastAsia="宋体"/>
      <w:kern w:val="2"/>
      <w:sz w:val="24"/>
      <w:szCs w:val="24"/>
      <w:lang w:bidi="ar-SA"/>
    </w:rPr>
  </w:style>
  <w:style w:type="character" w:customStyle="1" w:styleId="zwb-Char">
    <w:name w:val="zwb-图表标题 Char"/>
    <w:link w:val="zwb-"/>
    <w:qFormat/>
    <w:rsid w:val="00D32537"/>
    <w:rPr>
      <w:rFonts w:eastAsia="宋体"/>
      <w:b/>
      <w:sz w:val="24"/>
      <w:szCs w:val="24"/>
    </w:rPr>
  </w:style>
  <w:style w:type="paragraph" w:customStyle="1" w:styleId="zwb-">
    <w:name w:val="zwb-图表标题"/>
    <w:basedOn w:val="a"/>
    <w:link w:val="zwb-Char"/>
    <w:qFormat/>
    <w:rsid w:val="00D32537"/>
    <w:pPr>
      <w:spacing w:line="360" w:lineRule="auto"/>
      <w:jc w:val="center"/>
    </w:pPr>
    <w:rPr>
      <w:rFonts w:eastAsia="宋体"/>
      <w:b/>
      <w:sz w:val="24"/>
      <w:szCs w:val="24"/>
    </w:rPr>
  </w:style>
  <w:style w:type="character" w:customStyle="1" w:styleId="CharChar2">
    <w:name w:val="表格内容 Char Char"/>
    <w:qFormat/>
    <w:rsid w:val="00D32537"/>
    <w:rPr>
      <w:kern w:val="2"/>
      <w:sz w:val="21"/>
      <w:szCs w:val="18"/>
      <w:lang w:bidi="ar-SA"/>
    </w:rPr>
  </w:style>
  <w:style w:type="character" w:customStyle="1" w:styleId="affff1">
    <w:name w:val="样式 (符号) 宋体 四号"/>
    <w:qFormat/>
    <w:rsid w:val="00D32537"/>
    <w:rPr>
      <w:sz w:val="24"/>
    </w:rPr>
  </w:style>
  <w:style w:type="character" w:customStyle="1" w:styleId="CharChar13">
    <w:name w:val="Char Char13"/>
    <w:qFormat/>
    <w:rsid w:val="00D32537"/>
    <w:rPr>
      <w:rFonts w:ascii="宋体" w:eastAsia="宋体" w:hAnsi="宋体" w:cs="Times New Roman"/>
      <w:kern w:val="10"/>
      <w:sz w:val="24"/>
      <w:szCs w:val="20"/>
    </w:rPr>
  </w:style>
  <w:style w:type="character" w:customStyle="1" w:styleId="font11">
    <w:name w:val="font11"/>
    <w:qFormat/>
    <w:rsid w:val="00D32537"/>
    <w:rPr>
      <w:rFonts w:ascii="宋体" w:eastAsia="宋体" w:hAnsi="宋体" w:cs="宋体" w:hint="eastAsia"/>
      <w:color w:val="FF00FF"/>
      <w:sz w:val="21"/>
      <w:szCs w:val="21"/>
      <w:u w:val="single"/>
    </w:rPr>
  </w:style>
  <w:style w:type="character" w:customStyle="1" w:styleId="Charff4">
    <w:name w:val="预案正文 Char"/>
    <w:link w:val="affff2"/>
    <w:qFormat/>
    <w:rsid w:val="00D32537"/>
    <w:rPr>
      <w:szCs w:val="28"/>
    </w:rPr>
  </w:style>
  <w:style w:type="paragraph" w:customStyle="1" w:styleId="affff2">
    <w:name w:val="预案正文"/>
    <w:basedOn w:val="a"/>
    <w:link w:val="Charff4"/>
    <w:qFormat/>
    <w:rsid w:val="00D32537"/>
    <w:pPr>
      <w:tabs>
        <w:tab w:val="left" w:pos="1021"/>
      </w:tabs>
      <w:adjustRightInd w:val="0"/>
      <w:snapToGrid w:val="0"/>
      <w:spacing w:line="300" w:lineRule="auto"/>
      <w:ind w:firstLineChars="200" w:firstLine="480"/>
    </w:pPr>
    <w:rPr>
      <w:szCs w:val="28"/>
    </w:rPr>
  </w:style>
  <w:style w:type="character" w:customStyle="1" w:styleId="1Char2">
    <w:name w:val="表头1 Char"/>
    <w:link w:val="16"/>
    <w:qFormat/>
    <w:rsid w:val="00D32537"/>
    <w:rPr>
      <w:rFonts w:eastAsia="黑体"/>
      <w:szCs w:val="28"/>
    </w:rPr>
  </w:style>
  <w:style w:type="paragraph" w:customStyle="1" w:styleId="16">
    <w:name w:val="表头1"/>
    <w:basedOn w:val="a"/>
    <w:next w:val="a"/>
    <w:link w:val="1Char2"/>
    <w:qFormat/>
    <w:rsid w:val="00D32537"/>
    <w:pPr>
      <w:tabs>
        <w:tab w:val="left" w:pos="605"/>
      </w:tabs>
      <w:adjustRightInd w:val="0"/>
      <w:snapToGrid w:val="0"/>
      <w:jc w:val="center"/>
    </w:pPr>
    <w:rPr>
      <w:rFonts w:eastAsia="黑体"/>
      <w:szCs w:val="28"/>
    </w:rPr>
  </w:style>
  <w:style w:type="character" w:customStyle="1" w:styleId="CCharChar">
    <w:name w:val="图(C) Char Char"/>
    <w:link w:val="C"/>
    <w:qFormat/>
    <w:rsid w:val="00D32537"/>
    <w:rPr>
      <w:rFonts w:ascii="Arial" w:eastAsia="黑体" w:hAnsi="Arial"/>
      <w:kern w:val="24"/>
      <w:sz w:val="24"/>
      <w:szCs w:val="24"/>
    </w:rPr>
  </w:style>
  <w:style w:type="paragraph" w:customStyle="1" w:styleId="C">
    <w:name w:val="图(C)"/>
    <w:basedOn w:val="a"/>
    <w:link w:val="CCharChar"/>
    <w:qFormat/>
    <w:rsid w:val="00D32537"/>
    <w:pPr>
      <w:tabs>
        <w:tab w:val="left" w:pos="1021"/>
      </w:tabs>
      <w:spacing w:line="288" w:lineRule="auto"/>
      <w:jc w:val="center"/>
    </w:pPr>
    <w:rPr>
      <w:rFonts w:ascii="Arial" w:eastAsia="黑体" w:hAnsi="Arial"/>
      <w:kern w:val="24"/>
      <w:sz w:val="24"/>
      <w:szCs w:val="24"/>
    </w:rPr>
  </w:style>
  <w:style w:type="character" w:customStyle="1" w:styleId="3CharCharChar">
    <w:name w:val="样式3 Char Char Char"/>
    <w:qFormat/>
    <w:rsid w:val="00D32537"/>
    <w:rPr>
      <w:rFonts w:ascii="Times New Roman" w:eastAsia="黑体" w:hAnsi="Times New Roman" w:cs="Times New Roman"/>
      <w:spacing w:val="-4"/>
      <w:kern w:val="20"/>
      <w:sz w:val="24"/>
      <w:szCs w:val="20"/>
    </w:rPr>
  </w:style>
  <w:style w:type="character" w:customStyle="1" w:styleId="unnamed11">
    <w:name w:val="unnamed11"/>
    <w:qFormat/>
    <w:rsid w:val="00D32537"/>
    <w:rPr>
      <w:rFonts w:ascii="新宋体" w:eastAsia="新宋体" w:hAnsi="新宋体" w:hint="eastAsia"/>
      <w:color w:val="000000"/>
      <w:sz w:val="18"/>
      <w:szCs w:val="18"/>
      <w:u w:val="none"/>
    </w:rPr>
  </w:style>
  <w:style w:type="character" w:customStyle="1" w:styleId="-Char1CharChar">
    <w:name w:val="桃江-正文 Char1 Char Char"/>
    <w:link w:val="-Char1"/>
    <w:qFormat/>
    <w:rsid w:val="00D32537"/>
    <w:rPr>
      <w:rFonts w:ascii="Arial" w:eastAsia="华文细黑" w:hAnsi="Arial" w:cs="宋体"/>
    </w:rPr>
  </w:style>
  <w:style w:type="paragraph" w:customStyle="1" w:styleId="-Char1">
    <w:name w:val="桃江-正文 Char1"/>
    <w:basedOn w:val="a"/>
    <w:next w:val="a"/>
    <w:link w:val="-Char1CharChar"/>
    <w:qFormat/>
    <w:rsid w:val="00D32537"/>
    <w:pPr>
      <w:spacing w:line="440" w:lineRule="exact"/>
      <w:ind w:firstLineChars="200" w:firstLine="200"/>
    </w:pPr>
    <w:rPr>
      <w:rFonts w:ascii="Arial" w:eastAsia="华文细黑" w:hAnsi="Arial" w:cs="宋体"/>
    </w:rPr>
  </w:style>
  <w:style w:type="character" w:customStyle="1" w:styleId="CharChar41">
    <w:name w:val="Char Char41"/>
    <w:qFormat/>
    <w:rsid w:val="00D32537"/>
    <w:rPr>
      <w:kern w:val="2"/>
      <w:sz w:val="21"/>
      <w:szCs w:val="24"/>
      <w:lang w:bidi="ar-SA"/>
    </w:rPr>
  </w:style>
  <w:style w:type="character" w:customStyle="1" w:styleId="CharChar32">
    <w:name w:val="Char Char32"/>
    <w:qFormat/>
    <w:rsid w:val="00D32537"/>
    <w:rPr>
      <w:rFonts w:eastAsia="宋体"/>
      <w:kern w:val="2"/>
      <w:sz w:val="24"/>
      <w:szCs w:val="24"/>
      <w:lang w:bidi="ar-SA"/>
    </w:rPr>
  </w:style>
  <w:style w:type="character" w:customStyle="1" w:styleId="apple-converted-space">
    <w:name w:val="apple-converted-space"/>
    <w:qFormat/>
    <w:rsid w:val="00D32537"/>
  </w:style>
  <w:style w:type="character" w:customStyle="1" w:styleId="font31">
    <w:name w:val="font31"/>
    <w:qFormat/>
    <w:rsid w:val="00D32537"/>
    <w:rPr>
      <w:rFonts w:ascii="Calibri" w:hAnsi="Calibri" w:cs="Calibri"/>
      <w:color w:val="000000"/>
      <w:sz w:val="21"/>
      <w:szCs w:val="21"/>
      <w:u w:val="none"/>
    </w:rPr>
  </w:style>
  <w:style w:type="character" w:customStyle="1" w:styleId="3Char2">
    <w:name w:val="样式3 Char"/>
    <w:link w:val="38"/>
    <w:qFormat/>
    <w:rsid w:val="00D32537"/>
    <w:rPr>
      <w:rFonts w:eastAsia="黑体"/>
      <w:spacing w:val="-4"/>
      <w:kern w:val="20"/>
      <w:sz w:val="24"/>
    </w:rPr>
  </w:style>
  <w:style w:type="paragraph" w:customStyle="1" w:styleId="38">
    <w:name w:val="样式3"/>
    <w:basedOn w:val="a"/>
    <w:link w:val="3Char2"/>
    <w:qFormat/>
    <w:rsid w:val="00D32537"/>
    <w:pPr>
      <w:keepNext/>
      <w:keepLines/>
      <w:overflowPunct w:val="0"/>
      <w:autoSpaceDE w:val="0"/>
      <w:autoSpaceDN w:val="0"/>
      <w:adjustRightInd w:val="0"/>
      <w:snapToGrid w:val="0"/>
      <w:jc w:val="center"/>
      <w:textAlignment w:val="baseline"/>
      <w:outlineLvl w:val="5"/>
    </w:pPr>
    <w:rPr>
      <w:rFonts w:eastAsia="黑体"/>
      <w:spacing w:val="-4"/>
      <w:kern w:val="20"/>
      <w:sz w:val="24"/>
    </w:rPr>
  </w:style>
  <w:style w:type="character" w:customStyle="1" w:styleId="font101">
    <w:name w:val="font101"/>
    <w:qFormat/>
    <w:rsid w:val="00D32537"/>
    <w:rPr>
      <w:rFonts w:ascii="宋体" w:eastAsia="宋体" w:hAnsi="宋体" w:cs="宋体" w:hint="eastAsia"/>
      <w:b/>
      <w:color w:val="000000"/>
      <w:sz w:val="21"/>
      <w:szCs w:val="21"/>
      <w:u w:val="none"/>
    </w:rPr>
  </w:style>
  <w:style w:type="character" w:customStyle="1" w:styleId="CharChar23">
    <w:name w:val="Char Char23"/>
    <w:qFormat/>
    <w:rsid w:val="00D32537"/>
    <w:rPr>
      <w:rFonts w:ascii="Arial" w:eastAsia="宋体" w:hAnsi="Arial"/>
      <w:spacing w:val="-6"/>
      <w:kern w:val="20"/>
      <w:sz w:val="18"/>
      <w:lang w:val="en-US" w:eastAsia="zh-CN" w:bidi="ar-SA"/>
    </w:rPr>
  </w:style>
  <w:style w:type="character" w:customStyle="1" w:styleId="texthe1">
    <w:name w:val="text_he1"/>
    <w:qFormat/>
    <w:rsid w:val="00D32537"/>
    <w:rPr>
      <w:sz w:val="24"/>
      <w:szCs w:val="24"/>
    </w:rPr>
  </w:style>
  <w:style w:type="character" w:customStyle="1" w:styleId="CharChar24">
    <w:name w:val="Char Char24"/>
    <w:qFormat/>
    <w:rsid w:val="00D32537"/>
    <w:rPr>
      <w:rFonts w:ascii="Arial" w:eastAsia="宋体" w:hAnsi="Arial"/>
      <w:b/>
      <w:spacing w:val="-4"/>
      <w:kern w:val="20"/>
      <w:sz w:val="18"/>
      <w:lang w:val="en-US" w:eastAsia="zh-CN" w:bidi="ar-SA"/>
    </w:rPr>
  </w:style>
  <w:style w:type="character" w:customStyle="1" w:styleId="Charff5">
    <w:name w:val="表文 Char"/>
    <w:link w:val="affff3"/>
    <w:qFormat/>
    <w:locked/>
    <w:rsid w:val="00D32537"/>
    <w:rPr>
      <w:rFonts w:eastAsia="宋体"/>
      <w:position w:val="-24"/>
      <w:szCs w:val="21"/>
    </w:rPr>
  </w:style>
  <w:style w:type="paragraph" w:customStyle="1" w:styleId="affff3">
    <w:name w:val="表文"/>
    <w:basedOn w:val="a"/>
    <w:link w:val="Charff5"/>
    <w:qFormat/>
    <w:rsid w:val="00D32537"/>
    <w:pPr>
      <w:tabs>
        <w:tab w:val="left" w:pos="1021"/>
      </w:tabs>
      <w:adjustRightInd w:val="0"/>
      <w:snapToGrid w:val="0"/>
    </w:pPr>
    <w:rPr>
      <w:rFonts w:eastAsia="宋体"/>
      <w:position w:val="-24"/>
      <w:szCs w:val="21"/>
    </w:rPr>
  </w:style>
  <w:style w:type="character" w:customStyle="1" w:styleId="GCharChar">
    <w:name w:val="段落(G) Char Char"/>
    <w:link w:val="G"/>
    <w:qFormat/>
    <w:rsid w:val="00D32537"/>
    <w:rPr>
      <w:color w:val="000000"/>
      <w:kern w:val="24"/>
      <w:sz w:val="24"/>
      <w:szCs w:val="24"/>
      <w:lang w:val="zh-CN"/>
    </w:rPr>
  </w:style>
  <w:style w:type="paragraph" w:customStyle="1" w:styleId="G">
    <w:name w:val="段落(G)"/>
    <w:basedOn w:val="a"/>
    <w:link w:val="GCharChar"/>
    <w:qFormat/>
    <w:rsid w:val="00D32537"/>
    <w:pPr>
      <w:tabs>
        <w:tab w:val="left" w:pos="1021"/>
        <w:tab w:val="left" w:pos="1320"/>
      </w:tabs>
      <w:spacing w:line="360" w:lineRule="auto"/>
      <w:ind w:firstLineChars="200" w:firstLine="480"/>
    </w:pPr>
    <w:rPr>
      <w:color w:val="000000"/>
      <w:kern w:val="24"/>
      <w:sz w:val="24"/>
      <w:szCs w:val="24"/>
      <w:lang w:val="zh-CN"/>
    </w:rPr>
  </w:style>
  <w:style w:type="character" w:customStyle="1" w:styleId="Char15">
    <w:name w:val="纯文本 Char1"/>
    <w:uiPriority w:val="99"/>
    <w:qFormat/>
    <w:rsid w:val="00D32537"/>
    <w:rPr>
      <w:rFonts w:ascii="宋体" w:eastAsia="宋体" w:hAnsi="Courier New" w:cs="Times New Roman"/>
      <w:szCs w:val="20"/>
    </w:rPr>
  </w:style>
  <w:style w:type="character" w:customStyle="1" w:styleId="CharChar11">
    <w:name w:val="Char Char11"/>
    <w:qFormat/>
    <w:rsid w:val="00D32537"/>
    <w:rPr>
      <w:rFonts w:ascii="Times New Roman" w:eastAsia="宋体" w:hAnsi="Times New Roman" w:cs="Times New Roman"/>
      <w:kern w:val="10"/>
      <w:sz w:val="24"/>
      <w:szCs w:val="20"/>
    </w:rPr>
  </w:style>
  <w:style w:type="character" w:customStyle="1" w:styleId="font91">
    <w:name w:val="font91"/>
    <w:qFormat/>
    <w:rsid w:val="00D32537"/>
    <w:rPr>
      <w:rFonts w:ascii="宋体" w:eastAsia="宋体" w:hAnsi="宋体" w:cs="宋体" w:hint="eastAsia"/>
      <w:color w:val="000000"/>
      <w:sz w:val="21"/>
      <w:szCs w:val="21"/>
      <w:u w:val="none"/>
    </w:rPr>
  </w:style>
  <w:style w:type="character" w:customStyle="1" w:styleId="Footer1CharChar3">
    <w:name w:val="Footer1 Char Char3"/>
    <w:qFormat/>
    <w:rsid w:val="00D32537"/>
    <w:rPr>
      <w:rFonts w:eastAsia="宋体"/>
      <w:kern w:val="2"/>
      <w:sz w:val="18"/>
      <w:szCs w:val="18"/>
      <w:lang w:val="en-US" w:eastAsia="zh-CN" w:bidi="ar-SA"/>
    </w:rPr>
  </w:style>
  <w:style w:type="character" w:customStyle="1" w:styleId="2CharChar">
    <w:name w:val="正文(首行缩进2字) Char Char"/>
    <w:qFormat/>
    <w:rsid w:val="00D32537"/>
    <w:rPr>
      <w:rFonts w:eastAsia="宋体"/>
      <w:color w:val="000000"/>
      <w:sz w:val="24"/>
      <w:lang w:val="en-US" w:eastAsia="zh-CN" w:bidi="ar-SA"/>
    </w:rPr>
  </w:style>
  <w:style w:type="character" w:customStyle="1" w:styleId="CharChar38">
    <w:name w:val="Char Char38"/>
    <w:qFormat/>
    <w:rsid w:val="00D32537"/>
    <w:rPr>
      <w:rFonts w:eastAsia="宋体"/>
      <w:kern w:val="10"/>
      <w:sz w:val="24"/>
      <w:lang w:val="en-US" w:eastAsia="zh-CN" w:bidi="ar-SA"/>
    </w:rPr>
  </w:style>
  <w:style w:type="character" w:customStyle="1" w:styleId="Charff6">
    <w:name w:val="图名 Char"/>
    <w:basedOn w:val="Charff7"/>
    <w:link w:val="affff4"/>
    <w:qFormat/>
    <w:rsid w:val="00D32537"/>
    <w:rPr>
      <w:rFonts w:eastAsia="黑体"/>
      <w:kern w:val="24"/>
      <w:sz w:val="24"/>
      <w:szCs w:val="24"/>
    </w:rPr>
  </w:style>
  <w:style w:type="character" w:customStyle="1" w:styleId="Charff7">
    <w:name w:val="表头 Char"/>
    <w:link w:val="affff5"/>
    <w:qFormat/>
    <w:rsid w:val="00D32537"/>
    <w:rPr>
      <w:rFonts w:eastAsia="黑体"/>
      <w:kern w:val="24"/>
      <w:sz w:val="24"/>
      <w:szCs w:val="24"/>
    </w:rPr>
  </w:style>
  <w:style w:type="paragraph" w:customStyle="1" w:styleId="affff5">
    <w:name w:val="表头"/>
    <w:basedOn w:val="a"/>
    <w:next w:val="a"/>
    <w:link w:val="Charff7"/>
    <w:qFormat/>
    <w:rsid w:val="00D32537"/>
    <w:pPr>
      <w:tabs>
        <w:tab w:val="left" w:pos="1021"/>
      </w:tabs>
      <w:spacing w:line="288" w:lineRule="auto"/>
      <w:jc w:val="center"/>
    </w:pPr>
    <w:rPr>
      <w:rFonts w:eastAsia="黑体"/>
      <w:kern w:val="24"/>
      <w:sz w:val="24"/>
      <w:szCs w:val="24"/>
    </w:rPr>
  </w:style>
  <w:style w:type="paragraph" w:customStyle="1" w:styleId="affff4">
    <w:name w:val="图名"/>
    <w:basedOn w:val="affff5"/>
    <w:next w:val="affff0"/>
    <w:link w:val="Charff6"/>
    <w:uiPriority w:val="99"/>
    <w:qFormat/>
    <w:rsid w:val="00D32537"/>
  </w:style>
  <w:style w:type="character" w:customStyle="1" w:styleId="font112">
    <w:name w:val="font112"/>
    <w:qFormat/>
    <w:rsid w:val="00D32537"/>
    <w:rPr>
      <w:rFonts w:ascii="Times New Roman" w:hAnsi="Times New Roman" w:cs="Times New Roman" w:hint="default"/>
      <w:color w:val="000000"/>
      <w:sz w:val="22"/>
      <w:szCs w:val="22"/>
      <w:u w:val="none"/>
    </w:rPr>
  </w:style>
  <w:style w:type="character" w:customStyle="1" w:styleId="Charff8">
    <w:name w:val="表粗 Char"/>
    <w:link w:val="affff6"/>
    <w:qFormat/>
    <w:rsid w:val="00D32537"/>
    <w:rPr>
      <w:rFonts w:eastAsia="仿宋_GB2312"/>
      <w:b/>
      <w:bCs/>
      <w:color w:val="000000"/>
      <w:szCs w:val="21"/>
    </w:rPr>
  </w:style>
  <w:style w:type="paragraph" w:customStyle="1" w:styleId="affff6">
    <w:name w:val="表粗"/>
    <w:basedOn w:val="612"/>
    <w:link w:val="Charff8"/>
    <w:qFormat/>
    <w:rsid w:val="00D32537"/>
    <w:pPr>
      <w:tabs>
        <w:tab w:val="left" w:pos="1021"/>
      </w:tabs>
    </w:pPr>
    <w:rPr>
      <w:b/>
    </w:rPr>
  </w:style>
  <w:style w:type="paragraph" w:customStyle="1" w:styleId="612">
    <w:name w:val="612表格"/>
    <w:basedOn w:val="a"/>
    <w:link w:val="612Char"/>
    <w:qFormat/>
    <w:rsid w:val="00D32537"/>
    <w:pPr>
      <w:spacing w:line="360" w:lineRule="exact"/>
      <w:jc w:val="center"/>
    </w:pPr>
    <w:rPr>
      <w:rFonts w:eastAsia="仿宋_GB2312"/>
      <w:bCs/>
      <w:color w:val="000000"/>
      <w:szCs w:val="21"/>
    </w:rPr>
  </w:style>
  <w:style w:type="character" w:customStyle="1" w:styleId="612Char">
    <w:name w:val="612表格 Char"/>
    <w:link w:val="612"/>
    <w:qFormat/>
    <w:rsid w:val="00D32537"/>
    <w:rPr>
      <w:rFonts w:eastAsia="仿宋_GB2312"/>
      <w:bCs/>
      <w:color w:val="000000"/>
      <w:szCs w:val="21"/>
    </w:rPr>
  </w:style>
  <w:style w:type="character" w:customStyle="1" w:styleId="apple-style-span">
    <w:name w:val="apple-style-span"/>
    <w:qFormat/>
    <w:rsid w:val="00D32537"/>
  </w:style>
  <w:style w:type="character" w:customStyle="1" w:styleId="40505CharChar">
    <w:name w:val="样式 标题 4 + 段前: 0.5 行 段后: 0.5 行 Char Char"/>
    <w:qFormat/>
    <w:rsid w:val="00D32537"/>
    <w:rPr>
      <w:rFonts w:ascii="宋体" w:eastAsia="宋体" w:hAnsi="宋体" w:cs="宋体"/>
      <w:b/>
      <w:bCs/>
      <w:kern w:val="20"/>
      <w:sz w:val="24"/>
      <w:szCs w:val="24"/>
      <w:lang w:val="en-US" w:eastAsia="zh-CN" w:bidi="ar-SA"/>
    </w:rPr>
  </w:style>
  <w:style w:type="character" w:customStyle="1" w:styleId="150">
    <w:name w:val="15"/>
    <w:qFormat/>
    <w:rsid w:val="00D32537"/>
    <w:rPr>
      <w:rFonts w:ascii="Times New Roman" w:hAnsi="Times New Roman" w:cs="Times New Roman" w:hint="default"/>
      <w:b/>
      <w:bCs/>
      <w:color w:val="000000"/>
      <w:sz w:val="24"/>
      <w:szCs w:val="24"/>
      <w:u w:val="none"/>
      <w:vertAlign w:val="subscript"/>
    </w:rPr>
  </w:style>
  <w:style w:type="character" w:customStyle="1" w:styleId="CharChar20">
    <w:name w:val="正文首行缩进 Char Char2"/>
    <w:qFormat/>
    <w:rsid w:val="00D32537"/>
    <w:rPr>
      <w:rFonts w:eastAsia="宋体"/>
      <w:kern w:val="10"/>
      <w:sz w:val="24"/>
      <w:lang w:val="en-US" w:eastAsia="zh-CN" w:bidi="ar-SA"/>
    </w:rPr>
  </w:style>
  <w:style w:type="character" w:customStyle="1" w:styleId="Charff9">
    <w:name w:val="特点标题 Char"/>
    <w:qFormat/>
    <w:rsid w:val="00D32537"/>
    <w:rPr>
      <w:rFonts w:ascii="宋体" w:eastAsia="宋体" w:hAnsi="宋体"/>
      <w:kern w:val="10"/>
      <w:sz w:val="24"/>
      <w:lang w:bidi="ar-SA"/>
    </w:rPr>
  </w:style>
  <w:style w:type="character" w:customStyle="1" w:styleId="CharChar28">
    <w:name w:val="Char Char28"/>
    <w:qFormat/>
    <w:rsid w:val="00D32537"/>
    <w:rPr>
      <w:rFonts w:eastAsia="宋体"/>
      <w:kern w:val="20"/>
      <w:sz w:val="24"/>
      <w:lang w:val="en-US" w:eastAsia="zh-CN" w:bidi="ar-SA"/>
    </w:rPr>
  </w:style>
  <w:style w:type="character" w:customStyle="1" w:styleId="Charffa">
    <w:name w:val="正文 Char"/>
    <w:link w:val="2b"/>
    <w:qFormat/>
    <w:rsid w:val="00D32537"/>
    <w:rPr>
      <w:rFonts w:ascii="宋体" w:eastAsia="宋体" w:hAnsi="宋体"/>
      <w:sz w:val="24"/>
      <w:szCs w:val="24"/>
    </w:rPr>
  </w:style>
  <w:style w:type="paragraph" w:customStyle="1" w:styleId="2b">
    <w:name w:val="正文2"/>
    <w:basedOn w:val="a"/>
    <w:link w:val="Charffa"/>
    <w:qFormat/>
    <w:rsid w:val="00D32537"/>
    <w:pPr>
      <w:spacing w:line="360" w:lineRule="auto"/>
      <w:ind w:firstLineChars="200" w:firstLine="480"/>
    </w:pPr>
    <w:rPr>
      <w:rFonts w:ascii="宋体" w:eastAsia="宋体" w:hAnsi="宋体"/>
      <w:sz w:val="24"/>
      <w:szCs w:val="24"/>
    </w:rPr>
  </w:style>
  <w:style w:type="character" w:customStyle="1" w:styleId="isellp">
    <w:name w:val="isellp"/>
    <w:qFormat/>
    <w:rsid w:val="00D32537"/>
  </w:style>
  <w:style w:type="character" w:customStyle="1" w:styleId="CharChar18">
    <w:name w:val="Char Char18"/>
    <w:qFormat/>
    <w:rsid w:val="00D32537"/>
    <w:rPr>
      <w:rFonts w:eastAsia="宋体"/>
      <w:kern w:val="10"/>
      <w:sz w:val="18"/>
      <w:szCs w:val="18"/>
      <w:lang w:val="en-US" w:eastAsia="zh-CN" w:bidi="ar-SA"/>
    </w:rPr>
  </w:style>
  <w:style w:type="character" w:customStyle="1" w:styleId="font21">
    <w:name w:val="font21"/>
    <w:qFormat/>
    <w:rsid w:val="00D32537"/>
    <w:rPr>
      <w:rFonts w:ascii="宋体" w:eastAsia="宋体" w:hAnsi="宋体" w:cs="宋体" w:hint="eastAsia"/>
      <w:color w:val="000000"/>
      <w:sz w:val="21"/>
      <w:szCs w:val="21"/>
      <w:u w:val="none"/>
    </w:rPr>
  </w:style>
  <w:style w:type="character" w:customStyle="1" w:styleId="3CharCharChar0">
    <w:name w:val="标题 3 Char Char Char"/>
    <w:qFormat/>
    <w:rsid w:val="00D32537"/>
    <w:rPr>
      <w:rFonts w:ascii="Arial" w:eastAsia="宋体" w:hAnsi="Arial"/>
      <w:kern w:val="20"/>
      <w:sz w:val="24"/>
      <w:lang w:bidi="ar-SA"/>
    </w:rPr>
  </w:style>
  <w:style w:type="character" w:customStyle="1" w:styleId="-CharChar">
    <w:name w:val="桃江-正文 Char Char"/>
    <w:link w:val="-1"/>
    <w:qFormat/>
    <w:rsid w:val="00D32537"/>
    <w:rPr>
      <w:rFonts w:ascii="Arial" w:eastAsia="华文细黑" w:hAnsi="Arial" w:cs="宋体"/>
    </w:rPr>
  </w:style>
  <w:style w:type="paragraph" w:customStyle="1" w:styleId="-1">
    <w:name w:val="桃江-正文"/>
    <w:basedOn w:val="a"/>
    <w:next w:val="a"/>
    <w:link w:val="-CharChar"/>
    <w:qFormat/>
    <w:rsid w:val="00D32537"/>
    <w:pPr>
      <w:spacing w:line="440" w:lineRule="exact"/>
      <w:ind w:firstLineChars="200" w:firstLine="200"/>
    </w:pPr>
    <w:rPr>
      <w:rFonts w:ascii="Arial" w:eastAsia="华文细黑" w:hAnsi="Arial" w:cs="宋体"/>
    </w:rPr>
  </w:style>
  <w:style w:type="character" w:customStyle="1" w:styleId="CharChar25">
    <w:name w:val="Char Char25"/>
    <w:qFormat/>
    <w:rsid w:val="00D32537"/>
    <w:rPr>
      <w:rFonts w:eastAsia="宋体"/>
      <w:spacing w:val="-4"/>
      <w:kern w:val="20"/>
      <w:sz w:val="24"/>
      <w:lang w:val="en-US" w:eastAsia="zh-CN" w:bidi="ar-SA"/>
    </w:rPr>
  </w:style>
  <w:style w:type="character" w:customStyle="1" w:styleId="fontstyle01">
    <w:name w:val="fontstyle01"/>
    <w:qFormat/>
    <w:rsid w:val="00D32537"/>
    <w:rPr>
      <w:rFonts w:ascii="宋体" w:eastAsia="宋体" w:hAnsi="宋体" w:cs="宋体"/>
      <w:color w:val="000000"/>
      <w:sz w:val="24"/>
      <w:szCs w:val="24"/>
    </w:rPr>
  </w:style>
  <w:style w:type="character" w:customStyle="1" w:styleId="CharChar33">
    <w:name w:val="Char Char33"/>
    <w:qFormat/>
    <w:rsid w:val="00D32537"/>
    <w:rPr>
      <w:rFonts w:eastAsia="宋体"/>
      <w:kern w:val="10"/>
      <w:sz w:val="24"/>
      <w:lang w:val="en-US" w:eastAsia="zh-CN" w:bidi="ar-SA"/>
    </w:rPr>
  </w:style>
  <w:style w:type="character" w:customStyle="1" w:styleId="Charffb">
    <w:name w:val="正文（模板） Char"/>
    <w:link w:val="affff7"/>
    <w:qFormat/>
    <w:rsid w:val="00D32537"/>
    <w:rPr>
      <w:rFonts w:ascii="Calibri" w:hAnsi="Calibri"/>
      <w:color w:val="000000"/>
      <w:sz w:val="24"/>
    </w:rPr>
  </w:style>
  <w:style w:type="paragraph" w:customStyle="1" w:styleId="affff7">
    <w:name w:val="正文（模板）"/>
    <w:basedOn w:val="a"/>
    <w:link w:val="Charffb"/>
    <w:qFormat/>
    <w:rsid w:val="00D32537"/>
    <w:pPr>
      <w:spacing w:line="360" w:lineRule="auto"/>
      <w:ind w:firstLineChars="200" w:firstLine="480"/>
    </w:pPr>
    <w:rPr>
      <w:rFonts w:ascii="Calibri" w:hAnsi="Calibri"/>
      <w:color w:val="000000"/>
      <w:sz w:val="24"/>
    </w:rPr>
  </w:style>
  <w:style w:type="character" w:customStyle="1" w:styleId="GCharChar0">
    <w:name w:val="表头(G) Char Char"/>
    <w:link w:val="G0"/>
    <w:qFormat/>
    <w:rsid w:val="00D32537"/>
    <w:rPr>
      <w:rFonts w:eastAsia="黑体"/>
      <w:b/>
      <w:color w:val="000000"/>
      <w:kern w:val="24"/>
      <w:sz w:val="24"/>
      <w:szCs w:val="24"/>
    </w:rPr>
  </w:style>
  <w:style w:type="paragraph" w:customStyle="1" w:styleId="G0">
    <w:name w:val="表头(G)"/>
    <w:basedOn w:val="a"/>
    <w:link w:val="GCharChar0"/>
    <w:qFormat/>
    <w:rsid w:val="00D32537"/>
    <w:pPr>
      <w:tabs>
        <w:tab w:val="left" w:pos="1021"/>
      </w:tabs>
      <w:spacing w:line="288" w:lineRule="auto"/>
      <w:jc w:val="center"/>
    </w:pPr>
    <w:rPr>
      <w:rFonts w:eastAsia="黑体"/>
      <w:b/>
      <w:color w:val="000000"/>
      <w:kern w:val="24"/>
      <w:sz w:val="24"/>
      <w:szCs w:val="24"/>
    </w:rPr>
  </w:style>
  <w:style w:type="character" w:customStyle="1" w:styleId="GChar">
    <w:name w:val="段落(G) Char"/>
    <w:qFormat/>
    <w:rsid w:val="00D32537"/>
    <w:rPr>
      <w:rFonts w:ascii="Arial" w:eastAsia="宋体" w:hAnsi="Arial"/>
      <w:color w:val="000000"/>
      <w:kern w:val="24"/>
      <w:sz w:val="24"/>
      <w:szCs w:val="24"/>
      <w:lang w:val="zh-CN" w:bidi="ar-SA"/>
    </w:rPr>
  </w:style>
  <w:style w:type="character" w:customStyle="1" w:styleId="font151">
    <w:name w:val="font151"/>
    <w:qFormat/>
    <w:rsid w:val="00D32537"/>
    <w:rPr>
      <w:rFonts w:ascii="Times New Roman" w:hAnsi="Times New Roman" w:cs="Times New Roman" w:hint="default"/>
      <w:color w:val="000000"/>
      <w:sz w:val="21"/>
      <w:szCs w:val="21"/>
      <w:u w:val="none"/>
    </w:rPr>
  </w:style>
  <w:style w:type="character" w:customStyle="1" w:styleId="2Char4">
    <w:name w:val="正文(首行缩进2字) Char"/>
    <w:link w:val="2c"/>
    <w:qFormat/>
    <w:rsid w:val="00D32537"/>
    <w:rPr>
      <w:color w:val="000000"/>
      <w:sz w:val="24"/>
    </w:rPr>
  </w:style>
  <w:style w:type="paragraph" w:customStyle="1" w:styleId="2c">
    <w:name w:val="正文(首行缩进2字)"/>
    <w:basedOn w:val="a"/>
    <w:next w:val="a"/>
    <w:link w:val="2Char4"/>
    <w:qFormat/>
    <w:rsid w:val="00D32537"/>
    <w:pPr>
      <w:adjustRightInd w:val="0"/>
      <w:spacing w:afterLines="50" w:line="360" w:lineRule="auto"/>
      <w:ind w:firstLineChars="200" w:firstLine="480"/>
      <w:jc w:val="left"/>
      <w:textAlignment w:val="baseline"/>
    </w:pPr>
    <w:rPr>
      <w:color w:val="000000"/>
      <w:sz w:val="24"/>
    </w:rPr>
  </w:style>
  <w:style w:type="character" w:customStyle="1" w:styleId="1CharChar">
    <w:name w:val="正文缩进1 Char Char"/>
    <w:qFormat/>
    <w:rsid w:val="00D32537"/>
    <w:rPr>
      <w:rFonts w:eastAsia="宋体"/>
      <w:kern w:val="24"/>
      <w:sz w:val="24"/>
      <w:szCs w:val="24"/>
      <w:lang w:val="en-US" w:eastAsia="zh-CN" w:bidi="ar-SA"/>
    </w:rPr>
  </w:style>
  <w:style w:type="character" w:customStyle="1" w:styleId="CharChar26">
    <w:name w:val="Char Char26"/>
    <w:qFormat/>
    <w:rsid w:val="00D32537"/>
    <w:rPr>
      <w:rFonts w:ascii="Arial" w:eastAsia="宋体" w:hAnsi="Arial"/>
      <w:b/>
      <w:spacing w:val="-4"/>
      <w:kern w:val="20"/>
      <w:sz w:val="18"/>
      <w:lang w:val="en-US" w:eastAsia="zh-CN" w:bidi="ar-SA"/>
    </w:rPr>
  </w:style>
  <w:style w:type="character" w:customStyle="1" w:styleId="CharChar3">
    <w:name w:val="表文 Char Char"/>
    <w:qFormat/>
    <w:rsid w:val="00D32537"/>
    <w:rPr>
      <w:rFonts w:eastAsia="宋体"/>
      <w:spacing w:val="-2"/>
      <w:sz w:val="21"/>
      <w:lang w:val="en-US" w:eastAsia="zh-CN" w:bidi="ar-SA"/>
    </w:rPr>
  </w:style>
  <w:style w:type="character" w:customStyle="1" w:styleId="3Char10">
    <w:name w:val="标题 3 Char1"/>
    <w:aliases w:val="标题 3 Char Char"/>
    <w:qFormat/>
    <w:rsid w:val="00D32537"/>
    <w:rPr>
      <w:rFonts w:ascii="Calibri" w:eastAsia="宋体" w:hAnsi="Calibri" w:cs="Times New Roman"/>
      <w:b/>
      <w:sz w:val="30"/>
      <w:szCs w:val="20"/>
    </w:rPr>
  </w:style>
  <w:style w:type="character" w:customStyle="1" w:styleId="Charffc">
    <w:name w:val="表文字 Char"/>
    <w:qFormat/>
    <w:rsid w:val="00D32537"/>
    <w:rPr>
      <w:rFonts w:eastAsia="仿宋_GB2312"/>
      <w:sz w:val="24"/>
      <w:szCs w:val="24"/>
      <w:lang w:val="en-US" w:eastAsia="zh-CN" w:bidi="ar-SA"/>
    </w:rPr>
  </w:style>
  <w:style w:type="character" w:customStyle="1" w:styleId="2lifrCharCharChar">
    <w:name w:val="样式 正文文本 2lifr 正文 + 宋体 Char Char Char"/>
    <w:qFormat/>
    <w:rsid w:val="00D32537"/>
    <w:rPr>
      <w:rFonts w:ascii="Times New Roman" w:eastAsia="宋体" w:hAnsi="Times New Roman" w:cs="Times New Roman"/>
      <w:kern w:val="0"/>
      <w:sz w:val="24"/>
      <w:szCs w:val="24"/>
      <w:lang w:val="en-US" w:eastAsia="zh-CN" w:bidi="ar-SA"/>
    </w:rPr>
  </w:style>
  <w:style w:type="character" w:customStyle="1" w:styleId="CharCharCharCharCharCharCharCharCharCharCharCharCharCharCharCharCharCharCharCharCharCharCharChar1">
    <w:name w:val="正文首行缩进 Char Char Char Char Char Char Char Char Char Char Char Char Char Char Char Char Char Char Char Char Char Char Char Char1"/>
    <w:qFormat/>
    <w:rsid w:val="00D32537"/>
    <w:rPr>
      <w:rFonts w:eastAsia="宋体"/>
      <w:kern w:val="2"/>
      <w:sz w:val="21"/>
      <w:szCs w:val="24"/>
      <w:lang w:val="en-US" w:eastAsia="zh-CN" w:bidi="ar-SA"/>
    </w:rPr>
  </w:style>
  <w:style w:type="character" w:customStyle="1" w:styleId="CharChar4">
    <w:name w:val="图名 Char Char"/>
    <w:qFormat/>
    <w:rsid w:val="00D32537"/>
    <w:rPr>
      <w:rFonts w:eastAsia="黑体"/>
      <w:color w:val="000000"/>
      <w:kern w:val="24"/>
      <w:sz w:val="24"/>
      <w:szCs w:val="24"/>
      <w:lang w:val="en-US" w:eastAsia="zh-CN" w:bidi="ar-SA"/>
    </w:rPr>
  </w:style>
  <w:style w:type="character" w:customStyle="1" w:styleId="Char16">
    <w:name w:val="段落 Char1"/>
    <w:qFormat/>
    <w:rsid w:val="00D32537"/>
    <w:rPr>
      <w:rFonts w:eastAsia="宋体"/>
      <w:snapToGrid w:val="0"/>
      <w:kern w:val="28"/>
      <w:sz w:val="24"/>
      <w:szCs w:val="24"/>
      <w:lang w:val="en-US" w:eastAsia="zh-CN" w:bidi="ar-SA"/>
    </w:rPr>
  </w:style>
  <w:style w:type="character" w:customStyle="1" w:styleId="Char17">
    <w:name w:val="表格内容 Char1"/>
    <w:qFormat/>
    <w:rsid w:val="00D32537"/>
    <w:rPr>
      <w:rFonts w:ascii="宋体" w:eastAsia="宋体" w:hAnsi="Courier New" w:cs="Courier New"/>
      <w:kern w:val="2"/>
      <w:sz w:val="21"/>
      <w:szCs w:val="21"/>
      <w:lang w:val="en-US" w:eastAsia="zh-CN" w:bidi="ar-SA"/>
    </w:rPr>
  </w:style>
  <w:style w:type="character" w:customStyle="1" w:styleId="gChar5">
    <w:name w:val="g Char5"/>
    <w:qFormat/>
    <w:rsid w:val="00D32537"/>
    <w:rPr>
      <w:rFonts w:eastAsia="宋体"/>
      <w:kern w:val="2"/>
      <w:sz w:val="18"/>
      <w:szCs w:val="18"/>
      <w:lang w:val="en-US" w:eastAsia="zh-CN" w:bidi="ar-SA"/>
    </w:rPr>
  </w:style>
  <w:style w:type="character" w:customStyle="1" w:styleId="CharChar5">
    <w:name w:val="列表项目符号 Char Char"/>
    <w:qFormat/>
    <w:rsid w:val="00D32537"/>
    <w:rPr>
      <w:rFonts w:eastAsia="宋体"/>
      <w:b/>
      <w:snapToGrid w:val="0"/>
      <w:kern w:val="28"/>
      <w:sz w:val="26"/>
      <w:lang w:val="en-US" w:eastAsia="zh-CN" w:bidi="ar-SA"/>
    </w:rPr>
  </w:style>
  <w:style w:type="character" w:customStyle="1" w:styleId="fontstyle21">
    <w:name w:val="fontstyle21"/>
    <w:qFormat/>
    <w:rsid w:val="00D32537"/>
    <w:rPr>
      <w:rFonts w:ascii="TimesNewRomanPSMT" w:eastAsia="TimesNewRomanPSMT" w:hAnsi="TimesNewRomanPSMT" w:cs="TimesNewRomanPSMT"/>
      <w:color w:val="000000"/>
      <w:sz w:val="24"/>
      <w:szCs w:val="24"/>
    </w:rPr>
  </w:style>
  <w:style w:type="character" w:customStyle="1" w:styleId="2Char10">
    <w:name w:val="标题 2 Char1"/>
    <w:qFormat/>
    <w:rsid w:val="00D32537"/>
    <w:rPr>
      <w:rFonts w:ascii="Arial" w:eastAsia="黑体" w:hAnsi="Arial" w:cs="Times New Roman"/>
      <w:bCs/>
      <w:kern w:val="2"/>
      <w:sz w:val="28"/>
      <w:szCs w:val="32"/>
    </w:rPr>
  </w:style>
  <w:style w:type="character" w:customStyle="1" w:styleId="22111122ndlevelh22Header2Heading2CharCharChar">
    <w:name w:val="样式 标题 2节标题2节标题 1.11.1标题 22nd levelh22Header 2Heading 2 ... Char Char Char"/>
    <w:qFormat/>
    <w:rsid w:val="00D32537"/>
    <w:rPr>
      <w:rFonts w:ascii="Arial" w:eastAsia="黑体" w:hAnsi="Arial" w:cs="Times New Roman"/>
      <w:kern w:val="20"/>
      <w:sz w:val="28"/>
      <w:szCs w:val="20"/>
      <w:lang w:val="en-US" w:eastAsia="zh-CN" w:bidi="ar-SA"/>
    </w:rPr>
  </w:style>
  <w:style w:type="character" w:customStyle="1" w:styleId="ttag">
    <w:name w:val="t_tag"/>
    <w:qFormat/>
    <w:rsid w:val="00D32537"/>
  </w:style>
  <w:style w:type="character" w:customStyle="1" w:styleId="1-1Char">
    <w:name w:val="正文1-1 Char"/>
    <w:link w:val="1-1"/>
    <w:qFormat/>
    <w:rsid w:val="00D32537"/>
    <w:rPr>
      <w:rFonts w:eastAsia="宋体" w:hAnsi="华文仿宋"/>
      <w:sz w:val="24"/>
      <w:szCs w:val="24"/>
    </w:rPr>
  </w:style>
  <w:style w:type="paragraph" w:customStyle="1" w:styleId="1-1">
    <w:name w:val="正文1-1"/>
    <w:basedOn w:val="a"/>
    <w:link w:val="1-1Char"/>
    <w:qFormat/>
    <w:rsid w:val="00D32537"/>
    <w:pPr>
      <w:adjustRightInd w:val="0"/>
      <w:snapToGrid w:val="0"/>
      <w:spacing w:beforeLines="50" w:afterLines="50" w:line="400" w:lineRule="exact"/>
      <w:ind w:firstLineChars="200" w:firstLine="200"/>
      <w:jc w:val="left"/>
    </w:pPr>
    <w:rPr>
      <w:rFonts w:eastAsia="宋体" w:hAnsi="华文仿宋"/>
      <w:sz w:val="24"/>
      <w:szCs w:val="24"/>
    </w:rPr>
  </w:style>
  <w:style w:type="character" w:customStyle="1" w:styleId="612-Char">
    <w:name w:val="612-表格 Char"/>
    <w:link w:val="612-"/>
    <w:qFormat/>
    <w:rsid w:val="00D32537"/>
    <w:rPr>
      <w:rFonts w:eastAsia="仿宋_GB2312"/>
      <w:color w:val="000000"/>
      <w:spacing w:val="-12"/>
      <w:szCs w:val="21"/>
    </w:rPr>
  </w:style>
  <w:style w:type="paragraph" w:customStyle="1" w:styleId="612-">
    <w:name w:val="612-表格"/>
    <w:basedOn w:val="612"/>
    <w:link w:val="612-Char"/>
    <w:qFormat/>
    <w:rsid w:val="00D32537"/>
    <w:pPr>
      <w:tabs>
        <w:tab w:val="left" w:pos="1021"/>
      </w:tabs>
      <w:spacing w:line="360" w:lineRule="atLeast"/>
    </w:pPr>
    <w:rPr>
      <w:bCs w:val="0"/>
      <w:spacing w:val="-12"/>
    </w:rPr>
  </w:style>
  <w:style w:type="character" w:customStyle="1" w:styleId="CharChar6">
    <w:name w:val="我的正文 Char Char"/>
    <w:link w:val="affff8"/>
    <w:qFormat/>
    <w:rsid w:val="00D32537"/>
    <w:rPr>
      <w:sz w:val="28"/>
      <w:szCs w:val="24"/>
    </w:rPr>
  </w:style>
  <w:style w:type="paragraph" w:customStyle="1" w:styleId="affff8">
    <w:name w:val="我的正文"/>
    <w:basedOn w:val="a"/>
    <w:link w:val="CharChar6"/>
    <w:qFormat/>
    <w:rsid w:val="00D32537"/>
    <w:pPr>
      <w:tabs>
        <w:tab w:val="left" w:pos="1021"/>
      </w:tabs>
      <w:spacing w:line="300" w:lineRule="auto"/>
      <w:ind w:firstLineChars="192" w:firstLine="538"/>
    </w:pPr>
    <w:rPr>
      <w:sz w:val="28"/>
      <w:szCs w:val="24"/>
    </w:rPr>
  </w:style>
  <w:style w:type="character" w:customStyle="1" w:styleId="1111Char">
    <w:name w:val="款标题1.1.1.1 Char"/>
    <w:qFormat/>
    <w:rsid w:val="00D32537"/>
    <w:rPr>
      <w:rFonts w:eastAsia="宋体"/>
      <w:kern w:val="20"/>
      <w:sz w:val="24"/>
      <w:lang w:bidi="ar-SA"/>
    </w:rPr>
  </w:style>
  <w:style w:type="character" w:customStyle="1" w:styleId="Charffd">
    <w:name w:val="正文标准格式张 Char"/>
    <w:link w:val="affff9"/>
    <w:qFormat/>
    <w:rsid w:val="00D32537"/>
    <w:rPr>
      <w:rFonts w:eastAsia="宋体"/>
      <w:snapToGrid w:val="0"/>
      <w:sz w:val="24"/>
      <w:szCs w:val="24"/>
      <w:u w:val="single"/>
    </w:rPr>
  </w:style>
  <w:style w:type="paragraph" w:customStyle="1" w:styleId="affff9">
    <w:name w:val="正文标准格式张"/>
    <w:basedOn w:val="a"/>
    <w:link w:val="Charffd"/>
    <w:qFormat/>
    <w:rsid w:val="00D32537"/>
    <w:pPr>
      <w:adjustRightInd w:val="0"/>
      <w:snapToGrid w:val="0"/>
      <w:spacing w:line="360" w:lineRule="auto"/>
      <w:ind w:firstLineChars="200" w:firstLine="480"/>
      <w:textAlignment w:val="baseline"/>
    </w:pPr>
    <w:rPr>
      <w:rFonts w:eastAsia="宋体"/>
      <w:snapToGrid w:val="0"/>
      <w:sz w:val="24"/>
      <w:szCs w:val="24"/>
      <w:u w:val="single"/>
    </w:rPr>
  </w:style>
  <w:style w:type="character" w:customStyle="1" w:styleId="GChar0">
    <w:name w:val="表文(G) Char"/>
    <w:qFormat/>
    <w:rsid w:val="00D32537"/>
    <w:rPr>
      <w:rFonts w:eastAsia="宋体" w:hAnsi="宋体"/>
      <w:position w:val="-24"/>
      <w:sz w:val="21"/>
      <w:szCs w:val="21"/>
      <w:lang w:val="en-US" w:eastAsia="zh-CN" w:bidi="ar-SA"/>
    </w:rPr>
  </w:style>
  <w:style w:type="character" w:customStyle="1" w:styleId="CharChar22">
    <w:name w:val="Char Char22"/>
    <w:qFormat/>
    <w:rsid w:val="00D32537"/>
    <w:rPr>
      <w:rFonts w:ascii="宋体" w:hAnsi="宋体"/>
      <w:kern w:val="10"/>
      <w:sz w:val="24"/>
      <w:lang w:bidi="ar-SA"/>
    </w:rPr>
  </w:style>
  <w:style w:type="character" w:customStyle="1" w:styleId="101CharCharChar">
    <w:name w:val="样式 首行缩进:  1.01 厘米 Char Char Char"/>
    <w:qFormat/>
    <w:rsid w:val="00D32537"/>
    <w:rPr>
      <w:rFonts w:eastAsia="宋体"/>
      <w:color w:val="000000"/>
      <w:sz w:val="24"/>
      <w:szCs w:val="24"/>
    </w:rPr>
  </w:style>
  <w:style w:type="character" w:customStyle="1" w:styleId="2Char5">
    <w:name w:val="云龙样式 正文首行缩进 + 首行缩进:  2 字符 Char"/>
    <w:link w:val="2d"/>
    <w:qFormat/>
    <w:rsid w:val="00D32537"/>
    <w:rPr>
      <w:rFonts w:cs="宋体"/>
      <w:sz w:val="24"/>
      <w:szCs w:val="24"/>
    </w:rPr>
  </w:style>
  <w:style w:type="paragraph" w:customStyle="1" w:styleId="2d">
    <w:name w:val="云龙样式 正文首行缩进 + 首行缩进:  2 字符"/>
    <w:basedOn w:val="ae"/>
    <w:link w:val="2Char5"/>
    <w:qFormat/>
    <w:rsid w:val="00D32537"/>
    <w:pPr>
      <w:adjustRightInd w:val="0"/>
      <w:snapToGrid w:val="0"/>
      <w:spacing w:after="0" w:line="360" w:lineRule="auto"/>
      <w:ind w:firstLineChars="200" w:firstLine="200"/>
      <w:jc w:val="left"/>
    </w:pPr>
    <w:rPr>
      <w:rFonts w:cs="宋体"/>
      <w:sz w:val="24"/>
      <w:szCs w:val="24"/>
    </w:rPr>
  </w:style>
  <w:style w:type="character" w:customStyle="1" w:styleId="GCharChar1">
    <w:name w:val="表文(G) Char Char"/>
    <w:link w:val="G1"/>
    <w:qFormat/>
    <w:rsid w:val="00D32537"/>
    <w:rPr>
      <w:rFonts w:ascii="宋体" w:hAnsi="宋体"/>
      <w:position w:val="-24"/>
      <w:sz w:val="24"/>
    </w:rPr>
  </w:style>
  <w:style w:type="paragraph" w:customStyle="1" w:styleId="G1">
    <w:name w:val="表文(G)"/>
    <w:basedOn w:val="a"/>
    <w:link w:val="GCharChar1"/>
    <w:qFormat/>
    <w:rsid w:val="00D32537"/>
    <w:pPr>
      <w:tabs>
        <w:tab w:val="left" w:pos="1021"/>
      </w:tabs>
      <w:spacing w:line="360" w:lineRule="auto"/>
      <w:jc w:val="center"/>
    </w:pPr>
    <w:rPr>
      <w:rFonts w:ascii="宋体" w:hAnsi="宋体"/>
      <w:position w:val="-24"/>
      <w:sz w:val="24"/>
    </w:rPr>
  </w:style>
  <w:style w:type="character" w:customStyle="1" w:styleId="font81">
    <w:name w:val="font81"/>
    <w:qFormat/>
    <w:rsid w:val="00D32537"/>
    <w:rPr>
      <w:rFonts w:ascii="宋体" w:eastAsia="宋体" w:hAnsi="宋体" w:cs="宋体" w:hint="eastAsia"/>
      <w:color w:val="000000"/>
      <w:sz w:val="21"/>
      <w:szCs w:val="21"/>
      <w:u w:val="none"/>
    </w:rPr>
  </w:style>
  <w:style w:type="character" w:customStyle="1" w:styleId="2lifrChar">
    <w:name w:val="样式 正文文本 2lifr 正文 + 宋体 Char"/>
    <w:basedOn w:val="2Char1"/>
    <w:link w:val="2lifr"/>
    <w:qFormat/>
    <w:rsid w:val="00D32537"/>
    <w:rPr>
      <w:rFonts w:eastAsia="宋体"/>
      <w:sz w:val="24"/>
      <w:szCs w:val="24"/>
    </w:rPr>
  </w:style>
  <w:style w:type="paragraph" w:customStyle="1" w:styleId="2lifr">
    <w:name w:val="样式 正文文本 2lifr 正文 + 宋体"/>
    <w:basedOn w:val="25"/>
    <w:link w:val="2lifrChar"/>
    <w:qFormat/>
    <w:rsid w:val="00D32537"/>
  </w:style>
  <w:style w:type="character" w:customStyle="1" w:styleId="22111122ndlevelh22Header2Heading2CharChar">
    <w:name w:val="样式 标题 2节标题2节标题 1.11.1标题 22nd levelh22Header 2Heading 2 ... Char Char"/>
    <w:basedOn w:val="2Char"/>
    <w:qFormat/>
    <w:rsid w:val="00D32537"/>
    <w:rPr>
      <w:rFonts w:asciiTheme="majorHAnsi" w:eastAsia="黑体" w:hAnsiTheme="majorHAnsi" w:cstheme="majorBidi"/>
      <w:b w:val="0"/>
      <w:bCs w:val="0"/>
      <w:color w:val="000000"/>
      <w:kern w:val="32"/>
      <w:sz w:val="30"/>
      <w:szCs w:val="24"/>
      <w:lang w:val="en-US" w:eastAsia="zh-CN"/>
    </w:rPr>
  </w:style>
  <w:style w:type="character" w:customStyle="1" w:styleId="Char20">
    <w:name w:val="段落 Char2"/>
    <w:qFormat/>
    <w:rsid w:val="00D32537"/>
    <w:rPr>
      <w:rFonts w:ascii="ˎ̥" w:eastAsia="宋体" w:hAnsi="ˎ̥"/>
      <w:kern w:val="24"/>
      <w:sz w:val="24"/>
      <w:lang w:bidi="ar-SA"/>
    </w:rPr>
  </w:style>
  <w:style w:type="character" w:customStyle="1" w:styleId="101CharChar">
    <w:name w:val="样式 首行缩进:  1.01 厘米 Char Char"/>
    <w:qFormat/>
    <w:rsid w:val="00D32537"/>
    <w:rPr>
      <w:rFonts w:eastAsia="宋体"/>
      <w:color w:val="000000"/>
      <w:kern w:val="2"/>
      <w:sz w:val="24"/>
      <w:szCs w:val="24"/>
      <w:lang w:val="en-US" w:eastAsia="zh-CN" w:bidi="ar-SA"/>
    </w:rPr>
  </w:style>
  <w:style w:type="character" w:customStyle="1" w:styleId="3CharChar">
    <w:name w:val="我的标题3 Char Char"/>
    <w:link w:val="39"/>
    <w:qFormat/>
    <w:rsid w:val="00D32537"/>
    <w:rPr>
      <w:b/>
      <w:sz w:val="28"/>
      <w:szCs w:val="30"/>
    </w:rPr>
  </w:style>
  <w:style w:type="paragraph" w:customStyle="1" w:styleId="39">
    <w:name w:val="我的标题3"/>
    <w:basedOn w:val="a"/>
    <w:next w:val="New"/>
    <w:link w:val="3CharChar"/>
    <w:qFormat/>
    <w:rsid w:val="00D32537"/>
    <w:rPr>
      <w:b/>
      <w:sz w:val="28"/>
      <w:szCs w:val="30"/>
    </w:rPr>
  </w:style>
  <w:style w:type="paragraph" w:customStyle="1" w:styleId="New">
    <w:name w:val="我的正文 New"/>
    <w:basedOn w:val="a"/>
    <w:qFormat/>
    <w:rsid w:val="00D32537"/>
    <w:pPr>
      <w:spacing w:line="480" w:lineRule="exact"/>
      <w:ind w:firstLineChars="200" w:firstLine="480"/>
    </w:pPr>
    <w:rPr>
      <w:rFonts w:ascii="Calibri" w:eastAsia="宋体" w:hAnsi="Calibri" w:cs="Times New Roman"/>
      <w:sz w:val="28"/>
      <w:szCs w:val="30"/>
    </w:rPr>
  </w:style>
  <w:style w:type="character" w:customStyle="1" w:styleId="yxInternal">
    <w:name w:val="yxInternal"/>
    <w:qFormat/>
    <w:rsid w:val="00D32537"/>
    <w:rPr>
      <w:rFonts w:ascii="Courier New" w:hAnsi="Courier New"/>
      <w:b/>
      <w:color w:val="FF0000"/>
    </w:rPr>
  </w:style>
  <w:style w:type="character" w:customStyle="1" w:styleId="CharCharChar0">
    <w:name w:val="表格文字 Char Char Char"/>
    <w:qFormat/>
    <w:rsid w:val="00D32537"/>
    <w:rPr>
      <w:rFonts w:ascii="宋体" w:eastAsia="幼圆" w:hAnsi="Times New Roman" w:cs="Times New Roman"/>
      <w:szCs w:val="20"/>
    </w:rPr>
  </w:style>
  <w:style w:type="character" w:customStyle="1" w:styleId="CharChar21">
    <w:name w:val="Char Char21"/>
    <w:qFormat/>
    <w:rsid w:val="00D32537"/>
    <w:rPr>
      <w:rFonts w:eastAsia="宋体"/>
      <w:kern w:val="10"/>
      <w:sz w:val="18"/>
      <w:szCs w:val="18"/>
      <w:lang w:val="en-US" w:eastAsia="zh-CN" w:bidi="ar-SA"/>
    </w:rPr>
  </w:style>
  <w:style w:type="character" w:customStyle="1" w:styleId="4CharChar">
    <w:name w:val="标题4 Char Char"/>
    <w:qFormat/>
    <w:rsid w:val="00D32537"/>
    <w:rPr>
      <w:rFonts w:ascii="Arial" w:hAnsi="Arial"/>
      <w:b/>
      <w:bCs/>
      <w:sz w:val="24"/>
      <w:szCs w:val="32"/>
      <w:lang w:bidi="ar-SA"/>
    </w:rPr>
  </w:style>
  <w:style w:type="character" w:customStyle="1" w:styleId="font41">
    <w:name w:val="font41"/>
    <w:qFormat/>
    <w:rsid w:val="00D32537"/>
    <w:rPr>
      <w:rFonts w:ascii="Times New Roman" w:hAnsi="Times New Roman" w:cs="Times New Roman" w:hint="default"/>
      <w:color w:val="000000"/>
      <w:sz w:val="21"/>
      <w:szCs w:val="21"/>
      <w:u w:val="none"/>
      <w:vertAlign w:val="subscript"/>
    </w:rPr>
  </w:style>
  <w:style w:type="character" w:customStyle="1" w:styleId="CharChar19">
    <w:name w:val="Char Char19"/>
    <w:qFormat/>
    <w:rsid w:val="00D32537"/>
    <w:rPr>
      <w:rFonts w:ascii="Calibri" w:eastAsia="宋体" w:hAnsi="Calibri"/>
      <w:kern w:val="2"/>
      <w:sz w:val="18"/>
      <w:szCs w:val="18"/>
      <w:lang w:val="en-US" w:eastAsia="zh-CN" w:bidi="ar-SA"/>
    </w:rPr>
  </w:style>
  <w:style w:type="character" w:customStyle="1" w:styleId="2Char1CharChar">
    <w:name w:val="标题 2 Char1 Char Char"/>
    <w:qFormat/>
    <w:rsid w:val="00D32537"/>
    <w:rPr>
      <w:rFonts w:ascii="Arial" w:eastAsia="宋体" w:hAnsi="Arial"/>
      <w:b/>
      <w:sz w:val="28"/>
      <w:szCs w:val="24"/>
      <w:lang w:val="en-US" w:eastAsia="zh-CN" w:bidi="ar-SA"/>
    </w:rPr>
  </w:style>
  <w:style w:type="character" w:customStyle="1" w:styleId="101Char">
    <w:name w:val="样式 首行缩进:  1.01 厘米 Char"/>
    <w:link w:val="101"/>
    <w:qFormat/>
    <w:rsid w:val="00D32537"/>
    <w:rPr>
      <w:rFonts w:eastAsia="宋体"/>
      <w:color w:val="000000"/>
      <w:sz w:val="24"/>
      <w:szCs w:val="24"/>
    </w:rPr>
  </w:style>
  <w:style w:type="paragraph" w:customStyle="1" w:styleId="101">
    <w:name w:val="样式 首行缩进:  1.01 厘米"/>
    <w:basedOn w:val="a"/>
    <w:link w:val="101Char"/>
    <w:qFormat/>
    <w:rsid w:val="00D32537"/>
    <w:pPr>
      <w:spacing w:line="312" w:lineRule="auto"/>
      <w:ind w:firstLineChars="200" w:firstLine="480"/>
    </w:pPr>
    <w:rPr>
      <w:rFonts w:eastAsia="宋体"/>
      <w:color w:val="000000"/>
      <w:sz w:val="24"/>
      <w:szCs w:val="24"/>
    </w:rPr>
  </w:style>
  <w:style w:type="character" w:customStyle="1" w:styleId="CharChar7">
    <w:name w:val="报告书正文 Char Char"/>
    <w:link w:val="affffa"/>
    <w:uiPriority w:val="99"/>
    <w:qFormat/>
    <w:rsid w:val="00D32537"/>
    <w:rPr>
      <w:sz w:val="24"/>
    </w:rPr>
  </w:style>
  <w:style w:type="paragraph" w:customStyle="1" w:styleId="affffa">
    <w:name w:val="报告书正文"/>
    <w:basedOn w:val="a"/>
    <w:link w:val="CharChar7"/>
    <w:uiPriority w:val="99"/>
    <w:qFormat/>
    <w:rsid w:val="00D32537"/>
    <w:pPr>
      <w:spacing w:line="300" w:lineRule="auto"/>
      <w:ind w:firstLineChars="200" w:firstLine="200"/>
    </w:pPr>
    <w:rPr>
      <w:sz w:val="24"/>
    </w:rPr>
  </w:style>
  <w:style w:type="character" w:customStyle="1" w:styleId="22111122ndlevelh22Header2Heading2Char">
    <w:name w:val="样式 标题 2节标题2节标题 1.11.1标题 22nd levelh22Header 2Heading 2 ... Char"/>
    <w:basedOn w:val="2Char"/>
    <w:link w:val="22111122ndlevelh22Header2Heading2"/>
    <w:qFormat/>
    <w:rsid w:val="00D32537"/>
    <w:rPr>
      <w:rFonts w:asciiTheme="majorHAnsi" w:eastAsia="黑体" w:hAnsiTheme="majorHAnsi" w:cstheme="majorBidi"/>
      <w:b w:val="0"/>
      <w:bCs w:val="0"/>
      <w:color w:val="000000"/>
      <w:kern w:val="32"/>
      <w:sz w:val="30"/>
      <w:szCs w:val="24"/>
    </w:rPr>
  </w:style>
  <w:style w:type="paragraph" w:customStyle="1" w:styleId="22111122ndlevelh22Header2Heading2">
    <w:name w:val="样式 标题 2节标题2节标题 1.11.1标题 22nd levelh22Header 2Heading 2 ..."/>
    <w:basedOn w:val="2"/>
    <w:link w:val="22111122ndlevelh22Header2Heading2Char"/>
    <w:qFormat/>
    <w:rsid w:val="00D32537"/>
    <w:pPr>
      <w:tabs>
        <w:tab w:val="left" w:pos="576"/>
      </w:tabs>
      <w:spacing w:line="440" w:lineRule="exact"/>
    </w:pPr>
    <w:rPr>
      <w:rFonts w:eastAsia="黑体"/>
      <w:b w:val="0"/>
      <w:bCs w:val="0"/>
      <w:color w:val="000000"/>
      <w:kern w:val="32"/>
      <w:sz w:val="30"/>
      <w:szCs w:val="24"/>
    </w:rPr>
  </w:style>
  <w:style w:type="character" w:customStyle="1" w:styleId="CharChar29">
    <w:name w:val="Char Char29"/>
    <w:qFormat/>
    <w:rsid w:val="00D32537"/>
    <w:rPr>
      <w:rFonts w:ascii="Arial" w:eastAsia="宋体" w:hAnsi="Arial"/>
      <w:kern w:val="20"/>
      <w:sz w:val="24"/>
      <w:lang w:val="en-US" w:eastAsia="zh-CN" w:bidi="ar-SA"/>
    </w:rPr>
  </w:style>
  <w:style w:type="character" w:customStyle="1" w:styleId="CharChar27">
    <w:name w:val="Char Char27"/>
    <w:qFormat/>
    <w:rsid w:val="00D32537"/>
    <w:rPr>
      <w:rFonts w:ascii="宋体" w:eastAsia="宋体"/>
      <w:kern w:val="10"/>
      <w:sz w:val="24"/>
      <w:lang w:val="en-US" w:eastAsia="zh-CN" w:bidi="ar-SA"/>
    </w:rPr>
  </w:style>
  <w:style w:type="character" w:customStyle="1" w:styleId="googqs-tidbit-1">
    <w:name w:val="goog_qs-tidbit-1"/>
    <w:qFormat/>
    <w:rsid w:val="00D32537"/>
  </w:style>
  <w:style w:type="character" w:customStyle="1" w:styleId="CharCharCharCharChar">
    <w:name w:val="段落 Char Char Char Char Char"/>
    <w:qFormat/>
    <w:rsid w:val="00D32537"/>
    <w:rPr>
      <w:rFonts w:eastAsia="宋体"/>
      <w:color w:val="000000"/>
      <w:spacing w:val="6"/>
      <w:kern w:val="24"/>
      <w:sz w:val="24"/>
      <w:szCs w:val="24"/>
      <w:lang w:val="en-US" w:eastAsia="zh-CN" w:bidi="ar-SA"/>
    </w:rPr>
  </w:style>
  <w:style w:type="character" w:customStyle="1" w:styleId="CharChar31">
    <w:name w:val="Char Char31"/>
    <w:qFormat/>
    <w:rsid w:val="00D32537"/>
    <w:rPr>
      <w:rFonts w:ascii="宋体" w:eastAsia="宋体" w:hAnsi="宋体"/>
      <w:b/>
      <w:bCs/>
      <w:kern w:val="20"/>
      <w:sz w:val="30"/>
      <w:szCs w:val="30"/>
      <w:lang w:val="en-US" w:eastAsia="zh-CN" w:bidi="ar-SA"/>
    </w:rPr>
  </w:style>
  <w:style w:type="character" w:customStyle="1" w:styleId="CharChar14">
    <w:name w:val="Char Char14"/>
    <w:qFormat/>
    <w:rsid w:val="00D32537"/>
    <w:rPr>
      <w:rFonts w:ascii="Times New Roman" w:eastAsia="宋体" w:hAnsi="Times New Roman" w:cs="Times New Roman"/>
      <w:kern w:val="10"/>
      <w:sz w:val="18"/>
      <w:szCs w:val="18"/>
    </w:rPr>
  </w:style>
  <w:style w:type="character" w:customStyle="1" w:styleId="1CharChar0">
    <w:name w:val="正文1 Char Char"/>
    <w:link w:val="1Char3"/>
    <w:qFormat/>
    <w:rsid w:val="00D32537"/>
    <w:rPr>
      <w:rFonts w:ascii="宋体" w:eastAsia="宋体" w:hAnsi="宋体"/>
      <w:snapToGrid w:val="0"/>
      <w:color w:val="000000"/>
      <w:kern w:val="24"/>
      <w:sz w:val="24"/>
      <w:szCs w:val="24"/>
    </w:rPr>
  </w:style>
  <w:style w:type="paragraph" w:customStyle="1" w:styleId="1Char3">
    <w:name w:val="正文1 Char"/>
    <w:basedOn w:val="a"/>
    <w:link w:val="1CharChar0"/>
    <w:qFormat/>
    <w:rsid w:val="00D32537"/>
    <w:pPr>
      <w:tabs>
        <w:tab w:val="left" w:pos="432"/>
      </w:tabs>
      <w:autoSpaceDN w:val="0"/>
      <w:snapToGrid w:val="0"/>
      <w:ind w:firstLineChars="200" w:firstLine="200"/>
    </w:pPr>
    <w:rPr>
      <w:rFonts w:ascii="宋体" w:eastAsia="宋体" w:hAnsi="宋体"/>
      <w:snapToGrid w:val="0"/>
      <w:color w:val="000000"/>
      <w:kern w:val="24"/>
      <w:sz w:val="24"/>
      <w:szCs w:val="24"/>
    </w:rPr>
  </w:style>
  <w:style w:type="character" w:customStyle="1" w:styleId="GCharCharChar">
    <w:name w:val="段落(G) Char Char Char"/>
    <w:qFormat/>
    <w:rsid w:val="00D32537"/>
    <w:rPr>
      <w:rFonts w:ascii="Times New Roman" w:eastAsia="宋体" w:hAnsi="Times New Roman" w:cs="Times New Roman"/>
      <w:color w:val="000000"/>
      <w:kern w:val="24"/>
      <w:sz w:val="24"/>
      <w:szCs w:val="24"/>
      <w:lang w:val="zh-CN" w:eastAsia="zh-CN"/>
    </w:rPr>
  </w:style>
  <w:style w:type="character" w:customStyle="1" w:styleId="8Char1">
    <w:name w:val="8 Char1"/>
    <w:link w:val="81"/>
    <w:qFormat/>
    <w:rsid w:val="00D32537"/>
    <w:rPr>
      <w:kern w:val="10"/>
      <w:sz w:val="24"/>
      <w:szCs w:val="24"/>
    </w:rPr>
  </w:style>
  <w:style w:type="paragraph" w:customStyle="1" w:styleId="81">
    <w:name w:val="8"/>
    <w:basedOn w:val="a"/>
    <w:link w:val="8Char1"/>
    <w:qFormat/>
    <w:rsid w:val="00D32537"/>
    <w:pPr>
      <w:spacing w:line="360" w:lineRule="auto"/>
      <w:ind w:firstLineChars="200" w:firstLine="480"/>
    </w:pPr>
    <w:rPr>
      <w:kern w:val="10"/>
      <w:sz w:val="24"/>
      <w:szCs w:val="24"/>
    </w:rPr>
  </w:style>
  <w:style w:type="character" w:customStyle="1" w:styleId="160">
    <w:name w:val="16"/>
    <w:qFormat/>
    <w:rsid w:val="00D32537"/>
    <w:rPr>
      <w:rFonts w:ascii="Times New Roman" w:hAnsi="Times New Roman" w:cs="Times New Roman" w:hint="default"/>
      <w:color w:val="000000"/>
      <w:sz w:val="24"/>
      <w:szCs w:val="24"/>
      <w:u w:val="none"/>
      <w:vertAlign w:val="superscript"/>
    </w:rPr>
  </w:style>
  <w:style w:type="character" w:customStyle="1" w:styleId="Charffe">
    <w:name w:val="正文(首行缩进) Char"/>
    <w:link w:val="affffb"/>
    <w:qFormat/>
    <w:rsid w:val="00D32537"/>
    <w:rPr>
      <w:snapToGrid w:val="0"/>
      <w:sz w:val="24"/>
      <w:szCs w:val="24"/>
    </w:rPr>
  </w:style>
  <w:style w:type="paragraph" w:customStyle="1" w:styleId="affffb">
    <w:name w:val="正文(首行缩进)"/>
    <w:basedOn w:val="a"/>
    <w:link w:val="Charffe"/>
    <w:qFormat/>
    <w:rsid w:val="00D32537"/>
    <w:pPr>
      <w:adjustRightInd w:val="0"/>
      <w:snapToGrid w:val="0"/>
      <w:spacing w:line="360" w:lineRule="auto"/>
      <w:ind w:firstLineChars="200" w:firstLine="200"/>
    </w:pPr>
    <w:rPr>
      <w:snapToGrid w:val="0"/>
      <w:sz w:val="24"/>
      <w:szCs w:val="24"/>
    </w:rPr>
  </w:style>
  <w:style w:type="character" w:customStyle="1" w:styleId="CharChar8">
    <w:name w:val="段落 Char Char"/>
    <w:qFormat/>
    <w:rsid w:val="00D32537"/>
    <w:rPr>
      <w:rFonts w:eastAsia="宋体"/>
      <w:color w:val="000000"/>
      <w:spacing w:val="6"/>
      <w:kern w:val="24"/>
      <w:sz w:val="24"/>
      <w:szCs w:val="24"/>
      <w:lang w:val="en-US" w:eastAsia="zh-CN" w:bidi="ar-SA"/>
    </w:rPr>
  </w:style>
  <w:style w:type="character" w:customStyle="1" w:styleId="font51">
    <w:name w:val="font51"/>
    <w:qFormat/>
    <w:rsid w:val="00D32537"/>
    <w:rPr>
      <w:rFonts w:ascii="Times New Roman" w:hAnsi="Times New Roman" w:cs="Times New Roman" w:hint="default"/>
      <w:color w:val="000000"/>
      <w:sz w:val="21"/>
      <w:szCs w:val="21"/>
      <w:u w:val="none"/>
    </w:rPr>
  </w:style>
  <w:style w:type="character" w:customStyle="1" w:styleId="CharChar9">
    <w:name w:val="表格文字 Char Char"/>
    <w:qFormat/>
    <w:rsid w:val="00D32537"/>
    <w:rPr>
      <w:rFonts w:ascii="宋体" w:eastAsia="幼圆"/>
      <w:kern w:val="2"/>
      <w:sz w:val="21"/>
      <w:lang w:val="en-US" w:eastAsia="zh-CN" w:bidi="ar-SA"/>
    </w:rPr>
  </w:style>
  <w:style w:type="character" w:customStyle="1" w:styleId="CharCharChar1">
    <w:name w:val="正文首行缩进 Char Char Char"/>
    <w:qFormat/>
    <w:rsid w:val="00D32537"/>
    <w:rPr>
      <w:rFonts w:eastAsia="宋体"/>
      <w:kern w:val="10"/>
      <w:sz w:val="24"/>
      <w:lang w:val="en-US" w:eastAsia="zh-CN" w:bidi="ar-SA"/>
    </w:rPr>
  </w:style>
  <w:style w:type="character" w:customStyle="1" w:styleId="05">
    <w:name w:val="样式 边框:: (单实线 自动设置  0.5 磅 行宽)"/>
    <w:qFormat/>
    <w:rsid w:val="00D32537"/>
    <w:rPr>
      <w:rFonts w:eastAsia="黑体"/>
      <w:bdr w:val="single" w:sz="4" w:space="0" w:color="auto"/>
    </w:rPr>
  </w:style>
  <w:style w:type="character" w:customStyle="1" w:styleId="CharCharChar2">
    <w:name w:val="表文 Char Char Char"/>
    <w:qFormat/>
    <w:rsid w:val="00D32537"/>
    <w:rPr>
      <w:rFonts w:ascii="Times New Roman" w:eastAsia="宋体" w:hAnsi="Times New Roman" w:cs="Times New Roman"/>
      <w:spacing w:val="-2"/>
      <w:kern w:val="0"/>
      <w:szCs w:val="20"/>
    </w:rPr>
  </w:style>
  <w:style w:type="character" w:customStyle="1" w:styleId="2lifrCharChar">
    <w:name w:val="样式 正文文本 2lifr 正文 + 宋体 Char Char"/>
    <w:basedOn w:val="2Char1"/>
    <w:qFormat/>
    <w:rsid w:val="00D32537"/>
    <w:rPr>
      <w:rFonts w:eastAsia="宋体"/>
      <w:sz w:val="24"/>
      <w:szCs w:val="24"/>
    </w:rPr>
  </w:style>
  <w:style w:type="character" w:customStyle="1" w:styleId="CharChar35">
    <w:name w:val="Char Char35"/>
    <w:qFormat/>
    <w:rsid w:val="00D32537"/>
    <w:rPr>
      <w:rFonts w:eastAsia="宋体"/>
      <w:kern w:val="10"/>
      <w:sz w:val="18"/>
      <w:szCs w:val="18"/>
      <w:lang w:val="en-US" w:eastAsia="zh-CN" w:bidi="ar-SA"/>
    </w:rPr>
  </w:style>
  <w:style w:type="character" w:customStyle="1" w:styleId="font141">
    <w:name w:val="font141"/>
    <w:qFormat/>
    <w:rsid w:val="00D32537"/>
    <w:rPr>
      <w:rFonts w:ascii="Times New Roman" w:hAnsi="Times New Roman" w:cs="Times New Roman" w:hint="default"/>
      <w:b/>
      <w:color w:val="000000"/>
      <w:sz w:val="21"/>
      <w:szCs w:val="21"/>
      <w:u w:val="none"/>
    </w:rPr>
  </w:style>
  <w:style w:type="character" w:customStyle="1" w:styleId="text3">
    <w:name w:val="text3"/>
    <w:qFormat/>
    <w:rsid w:val="00D32537"/>
    <w:rPr>
      <w:color w:val="000000"/>
      <w:spacing w:val="300"/>
      <w:sz w:val="18"/>
      <w:szCs w:val="18"/>
    </w:rPr>
  </w:style>
  <w:style w:type="character" w:customStyle="1" w:styleId="CharChara">
    <w:name w:val="表格 Char Char"/>
    <w:qFormat/>
    <w:rsid w:val="00D32537"/>
    <w:rPr>
      <w:rFonts w:ascii="仿宋_GB2312" w:eastAsia="仿宋_GB2312"/>
      <w:kern w:val="2"/>
      <w:sz w:val="21"/>
      <w:szCs w:val="24"/>
      <w:lang w:val="en-US" w:eastAsia="zh-CN"/>
    </w:rPr>
  </w:style>
  <w:style w:type="character" w:customStyle="1" w:styleId="font71">
    <w:name w:val="font71"/>
    <w:qFormat/>
    <w:rsid w:val="00D32537"/>
    <w:rPr>
      <w:rFonts w:ascii="Times New Roman" w:hAnsi="Times New Roman" w:cs="Times New Roman" w:hint="default"/>
      <w:color w:val="000000"/>
      <w:sz w:val="21"/>
      <w:szCs w:val="21"/>
      <w:u w:val="none"/>
      <w:vertAlign w:val="subscript"/>
    </w:rPr>
  </w:style>
  <w:style w:type="character" w:customStyle="1" w:styleId="3Char3">
    <w:name w:val="标题 3 Char3"/>
    <w:qFormat/>
    <w:rsid w:val="00D32537"/>
    <w:rPr>
      <w:b/>
      <w:kern w:val="2"/>
      <w:sz w:val="32"/>
    </w:rPr>
  </w:style>
  <w:style w:type="character" w:customStyle="1" w:styleId="font131">
    <w:name w:val="font131"/>
    <w:qFormat/>
    <w:rsid w:val="00D32537"/>
    <w:rPr>
      <w:rFonts w:ascii="Times New Roman" w:hAnsi="Times New Roman" w:cs="Times New Roman" w:hint="default"/>
      <w:color w:val="000000"/>
      <w:sz w:val="21"/>
      <w:szCs w:val="21"/>
      <w:u w:val="none"/>
    </w:rPr>
  </w:style>
  <w:style w:type="character" w:customStyle="1" w:styleId="CharCharChar3">
    <w:name w:val="表头 Char Char Char"/>
    <w:qFormat/>
    <w:rsid w:val="00D32537"/>
    <w:rPr>
      <w:rFonts w:ascii="Times New Roman" w:eastAsia="黑体" w:hAnsi="Times New Roman" w:cs="Times New Roman"/>
      <w:kern w:val="0"/>
      <w:sz w:val="28"/>
      <w:szCs w:val="20"/>
    </w:rPr>
  </w:style>
  <w:style w:type="character" w:customStyle="1" w:styleId="CharCharChar4">
    <w:name w:val="表文字 Char Char Char"/>
    <w:qFormat/>
    <w:rsid w:val="00D32537"/>
    <w:rPr>
      <w:rFonts w:ascii="Times New Roman" w:eastAsia="宋体" w:hAnsi="Times New Roman" w:cs="Times New Roman"/>
      <w:kern w:val="0"/>
      <w:sz w:val="24"/>
      <w:szCs w:val="20"/>
    </w:rPr>
  </w:style>
  <w:style w:type="character" w:customStyle="1" w:styleId="3Char4">
    <w:name w:val="章鸿3 Char"/>
    <w:link w:val="3a"/>
    <w:qFormat/>
    <w:rsid w:val="00D32537"/>
    <w:rPr>
      <w:b/>
      <w:color w:val="000000"/>
      <w:kern w:val="20"/>
      <w:sz w:val="24"/>
      <w:lang w:val="zh-CN"/>
    </w:rPr>
  </w:style>
  <w:style w:type="paragraph" w:customStyle="1" w:styleId="3a">
    <w:name w:val="章鸿3"/>
    <w:basedOn w:val="3"/>
    <w:link w:val="3Char4"/>
    <w:qFormat/>
    <w:rsid w:val="00D32537"/>
    <w:pPr>
      <w:keepNext w:val="0"/>
      <w:keepLines w:val="0"/>
      <w:tabs>
        <w:tab w:val="left" w:pos="720"/>
        <w:tab w:val="left" w:pos="5682"/>
      </w:tabs>
      <w:overflowPunct w:val="0"/>
      <w:autoSpaceDE w:val="0"/>
      <w:autoSpaceDN w:val="0"/>
      <w:adjustRightInd w:val="0"/>
      <w:snapToGrid w:val="0"/>
      <w:spacing w:before="0" w:after="0" w:line="360" w:lineRule="auto"/>
      <w:jc w:val="left"/>
      <w:textAlignment w:val="baseline"/>
    </w:pPr>
    <w:rPr>
      <w:bCs w:val="0"/>
      <w:color w:val="000000"/>
      <w:kern w:val="20"/>
      <w:sz w:val="24"/>
      <w:szCs w:val="22"/>
      <w:lang w:val="zh-CN"/>
    </w:rPr>
  </w:style>
  <w:style w:type="character" w:customStyle="1" w:styleId="CharChar200">
    <w:name w:val="Char Char20"/>
    <w:qFormat/>
    <w:rsid w:val="00D32537"/>
    <w:rPr>
      <w:rFonts w:eastAsia="宋体"/>
      <w:kern w:val="10"/>
      <w:sz w:val="18"/>
      <w:szCs w:val="18"/>
      <w:lang w:val="en-US" w:eastAsia="zh-CN" w:bidi="ar-SA"/>
    </w:rPr>
  </w:style>
  <w:style w:type="character" w:customStyle="1" w:styleId="18">
    <w:name w:val="18"/>
    <w:qFormat/>
    <w:rsid w:val="00D32537"/>
    <w:rPr>
      <w:rFonts w:ascii="Times New Roman" w:hAnsi="Times New Roman" w:cs="Times New Roman" w:hint="default"/>
      <w:color w:val="000000"/>
      <w:sz w:val="24"/>
      <w:szCs w:val="24"/>
      <w:u w:val="none"/>
    </w:rPr>
  </w:style>
  <w:style w:type="character" w:customStyle="1" w:styleId="23Char">
    <w:name w:val="样式 (符号) 宋体 小四 行距: 固定值 23 磅 Char"/>
    <w:link w:val="230"/>
    <w:qFormat/>
    <w:rsid w:val="00D32537"/>
    <w:rPr>
      <w:sz w:val="24"/>
    </w:rPr>
  </w:style>
  <w:style w:type="paragraph" w:customStyle="1" w:styleId="230">
    <w:name w:val="样式 (符号) 宋体 小四 行距: 固定值 23 磅"/>
    <w:basedOn w:val="a"/>
    <w:link w:val="23Char"/>
    <w:qFormat/>
    <w:rsid w:val="00D32537"/>
    <w:pPr>
      <w:spacing w:line="460" w:lineRule="exact"/>
      <w:ind w:firstLineChars="200" w:firstLine="480"/>
    </w:pPr>
    <w:rPr>
      <w:sz w:val="24"/>
    </w:rPr>
  </w:style>
  <w:style w:type="character" w:customStyle="1" w:styleId="Charfff">
    <w:name w:val="列表项目符号 Char"/>
    <w:qFormat/>
    <w:rsid w:val="00D32537"/>
    <w:rPr>
      <w:rFonts w:eastAsia="宋体"/>
      <w:b/>
      <w:snapToGrid w:val="0"/>
      <w:kern w:val="28"/>
      <w:sz w:val="26"/>
      <w:lang w:val="en-US" w:eastAsia="zh-CN" w:bidi="ar-SA"/>
    </w:rPr>
  </w:style>
  <w:style w:type="character" w:customStyle="1" w:styleId="3CharChar0">
    <w:name w:val="样式3 Char Char"/>
    <w:qFormat/>
    <w:rsid w:val="00D32537"/>
    <w:rPr>
      <w:rFonts w:eastAsia="黑体"/>
      <w:spacing w:val="-4"/>
      <w:kern w:val="20"/>
      <w:sz w:val="24"/>
      <w:lang w:val="en-US" w:eastAsia="zh-CN" w:bidi="ar-SA"/>
    </w:rPr>
  </w:style>
  <w:style w:type="character" w:customStyle="1" w:styleId="Charfff0">
    <w:name w:val="章鸿表 Char"/>
    <w:link w:val="affffc"/>
    <w:qFormat/>
    <w:rsid w:val="00D32537"/>
    <w:rPr>
      <w:rFonts w:eastAsia="宋体"/>
      <w:b/>
      <w:bCs/>
      <w:color w:val="FF0000"/>
      <w:sz w:val="24"/>
      <w:szCs w:val="24"/>
      <w:u w:val="single"/>
    </w:rPr>
  </w:style>
  <w:style w:type="paragraph" w:customStyle="1" w:styleId="affffc">
    <w:name w:val="章鸿表"/>
    <w:basedOn w:val="ae"/>
    <w:link w:val="Charfff0"/>
    <w:qFormat/>
    <w:rsid w:val="00D32537"/>
    <w:pPr>
      <w:spacing w:before="72" w:after="72" w:line="360" w:lineRule="auto"/>
      <w:ind w:firstLineChars="0" w:firstLine="0"/>
      <w:jc w:val="center"/>
    </w:pPr>
    <w:rPr>
      <w:rFonts w:eastAsia="宋体"/>
      <w:b/>
      <w:bCs/>
      <w:color w:val="FF0000"/>
      <w:sz w:val="24"/>
      <w:szCs w:val="24"/>
      <w:u w:val="single"/>
    </w:rPr>
  </w:style>
  <w:style w:type="character" w:customStyle="1" w:styleId="font171">
    <w:name w:val="font171"/>
    <w:qFormat/>
    <w:rsid w:val="00D32537"/>
    <w:rPr>
      <w:rFonts w:ascii="宋体" w:eastAsia="宋体" w:hAnsi="宋体" w:hint="eastAsia"/>
      <w:color w:val="000000"/>
      <w:sz w:val="20"/>
      <w:szCs w:val="20"/>
      <w:u w:val="none"/>
    </w:rPr>
  </w:style>
  <w:style w:type="character" w:customStyle="1" w:styleId="1CharChar1">
    <w:name w:val="我的标题1 Char Char"/>
    <w:link w:val="19"/>
    <w:qFormat/>
    <w:rsid w:val="00D32537"/>
    <w:rPr>
      <w:b/>
      <w:sz w:val="32"/>
    </w:rPr>
  </w:style>
  <w:style w:type="paragraph" w:customStyle="1" w:styleId="19">
    <w:name w:val="我的标题1"/>
    <w:basedOn w:val="a"/>
    <w:next w:val="a"/>
    <w:link w:val="1CharChar1"/>
    <w:qFormat/>
    <w:rsid w:val="00D32537"/>
    <w:pPr>
      <w:outlineLvl w:val="0"/>
    </w:pPr>
    <w:rPr>
      <w:b/>
      <w:sz w:val="32"/>
    </w:rPr>
  </w:style>
  <w:style w:type="character" w:customStyle="1" w:styleId="Char21">
    <w:name w:val="正文首行缩进 Char2"/>
    <w:uiPriority w:val="99"/>
    <w:qFormat/>
    <w:rsid w:val="00D32537"/>
    <w:rPr>
      <w:rFonts w:eastAsia="宋体"/>
      <w:kern w:val="2"/>
      <w:sz w:val="24"/>
      <w:szCs w:val="24"/>
      <w:lang w:val="en-US" w:eastAsia="zh-CN" w:bidi="ar-SA"/>
    </w:rPr>
  </w:style>
  <w:style w:type="paragraph" w:customStyle="1" w:styleId="3111H3BHead3Char3h33rdlevell3CTb3H3">
    <w:name w:val="样式 样式 样式 标题 3条标题1.1.1H3B Head标题 3 Char3h33rd levell3CT段b3H... + ...3"/>
    <w:basedOn w:val="3111H3BHead3Char3h33rdlevell3CTb3H"/>
    <w:qFormat/>
    <w:rsid w:val="00D32537"/>
    <w:pPr>
      <w:tabs>
        <w:tab w:val="left" w:pos="1021"/>
      </w:tabs>
    </w:pPr>
  </w:style>
  <w:style w:type="paragraph" w:customStyle="1" w:styleId="3111H3BHead3Char3h33rdlevell3CTb3H">
    <w:name w:val="样式 样式 标题 3条标题1.1.1H3B Head标题 3 Char3h33rd levell3CT段b3H... + 段前:..."/>
    <w:basedOn w:val="a"/>
    <w:qFormat/>
    <w:rsid w:val="00D32537"/>
    <w:pPr>
      <w:adjustRightInd w:val="0"/>
      <w:snapToGrid w:val="0"/>
      <w:spacing w:beforeLines="50" w:afterLines="30" w:line="360" w:lineRule="auto"/>
      <w:ind w:left="720"/>
      <w:jc w:val="left"/>
      <w:outlineLvl w:val="2"/>
    </w:pPr>
    <w:rPr>
      <w:rFonts w:ascii="Calibri" w:eastAsia="黑体" w:hAnsi="Calibri" w:cs="Times New Roman"/>
      <w:b/>
      <w:bCs/>
      <w:snapToGrid w:val="0"/>
      <w:kern w:val="28"/>
      <w:sz w:val="24"/>
      <w:szCs w:val="20"/>
    </w:rPr>
  </w:style>
  <w:style w:type="paragraph" w:customStyle="1" w:styleId="NewNewNewNewNewNewNewNewNew">
    <w:name w:val="正文 New New New New New New New New New"/>
    <w:qFormat/>
    <w:rsid w:val="00D32537"/>
    <w:pPr>
      <w:widowControl w:val="0"/>
      <w:jc w:val="both"/>
    </w:pPr>
    <w:rPr>
      <w:rFonts w:ascii="Calibri" w:eastAsia="宋体" w:hAnsi="Calibri" w:cs="Times New Roman"/>
      <w:kern w:val="2"/>
      <w:sz w:val="21"/>
      <w:szCs w:val="22"/>
    </w:rPr>
  </w:style>
  <w:style w:type="paragraph" w:customStyle="1" w:styleId="CharCharChar5">
    <w:name w:val="段落 Char Char Char"/>
    <w:basedOn w:val="a"/>
    <w:qFormat/>
    <w:rsid w:val="00D32537"/>
    <w:pPr>
      <w:tabs>
        <w:tab w:val="left" w:pos="1021"/>
      </w:tabs>
      <w:spacing w:line="360" w:lineRule="auto"/>
      <w:ind w:firstLineChars="200" w:firstLine="480"/>
    </w:pPr>
    <w:rPr>
      <w:rFonts w:ascii="Calibri" w:eastAsia="宋体" w:hAnsi="Calibri" w:cs="Times New Roman"/>
      <w:color w:val="FF0000"/>
      <w:kern w:val="0"/>
      <w:sz w:val="24"/>
      <w:szCs w:val="20"/>
    </w:rPr>
  </w:style>
  <w:style w:type="paragraph" w:customStyle="1" w:styleId="220">
    <w:name w:val="样式 四号 行距: 固定值 22 磅"/>
    <w:basedOn w:val="a"/>
    <w:qFormat/>
    <w:rsid w:val="00D32537"/>
    <w:pPr>
      <w:spacing w:line="440" w:lineRule="exact"/>
      <w:ind w:firstLineChars="200" w:firstLine="560"/>
    </w:pPr>
    <w:rPr>
      <w:rFonts w:ascii="Calibri" w:eastAsia="宋体" w:hAnsi="Calibri" w:cs="宋体"/>
      <w:sz w:val="28"/>
      <w:szCs w:val="20"/>
    </w:rPr>
  </w:style>
  <w:style w:type="paragraph" w:customStyle="1" w:styleId="xl30">
    <w:name w:val="xl30"/>
    <w:basedOn w:val="a"/>
    <w:qFormat/>
    <w:rsid w:val="00D32537"/>
    <w:pPr>
      <w:widowControl/>
      <w:spacing w:before="100" w:beforeAutospacing="1" w:after="100" w:afterAutospacing="1"/>
      <w:jc w:val="center"/>
      <w:textAlignment w:val="center"/>
    </w:pPr>
    <w:rPr>
      <w:rFonts w:ascii="宋体" w:eastAsia="宋体" w:hAnsi="宋体" w:cs="Times New Roman"/>
      <w:kern w:val="0"/>
      <w:sz w:val="18"/>
      <w:szCs w:val="18"/>
    </w:rPr>
  </w:style>
  <w:style w:type="paragraph" w:customStyle="1" w:styleId="0">
    <w:name w:val="样式 正文首行缩进 + 首行缩进:  0 厘米"/>
    <w:basedOn w:val="ae"/>
    <w:qFormat/>
    <w:rsid w:val="00D32537"/>
    <w:pPr>
      <w:adjustRightInd w:val="0"/>
      <w:snapToGrid w:val="0"/>
      <w:spacing w:after="0" w:line="300" w:lineRule="auto"/>
      <w:ind w:firstLineChars="0" w:firstLine="0"/>
      <w:jc w:val="center"/>
    </w:pPr>
    <w:rPr>
      <w:rFonts w:ascii="Calibri" w:eastAsia="宋体" w:hAnsi="Calibri" w:cs="Times New Roman"/>
      <w:sz w:val="24"/>
      <w:szCs w:val="20"/>
    </w:rPr>
  </w:style>
  <w:style w:type="paragraph" w:customStyle="1" w:styleId="02">
    <w:name w:val="表格02"/>
    <w:basedOn w:val="a"/>
    <w:qFormat/>
    <w:rsid w:val="00D32537"/>
    <w:pPr>
      <w:adjustRightInd w:val="0"/>
      <w:spacing w:line="400" w:lineRule="exact"/>
      <w:jc w:val="center"/>
      <w:textAlignment w:val="baseline"/>
    </w:pPr>
    <w:rPr>
      <w:rFonts w:ascii="Calibri" w:eastAsia="宋体" w:hAnsi="Calibri" w:cs="Times New Roman"/>
      <w:snapToGrid w:val="0"/>
      <w:kern w:val="0"/>
      <w:sz w:val="24"/>
      <w:szCs w:val="24"/>
      <w:lang w:val="en-GB"/>
    </w:rPr>
  </w:style>
  <w:style w:type="paragraph" w:customStyle="1" w:styleId="CharCharCharCharCharChar1CharCharCharCharCharCharCharCharCharChar">
    <w:name w:val="Char Char Char Char Char Char1 Char Char Char Char Char Char Char Char Char Char"/>
    <w:basedOn w:val="a"/>
    <w:qFormat/>
    <w:rsid w:val="00D32537"/>
    <w:rPr>
      <w:rFonts w:ascii="宋体" w:eastAsia="宋体" w:hAnsi="宋体" w:cs="Courier New"/>
      <w:sz w:val="32"/>
      <w:szCs w:val="32"/>
    </w:rPr>
  </w:style>
  <w:style w:type="paragraph" w:customStyle="1" w:styleId="reader-word-layerreader-word-s8-6">
    <w:name w:val="reader-word-layer reader-word-s8-6"/>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CharChar1Char">
    <w:name w:val="表头 Char Char1 Char"/>
    <w:basedOn w:val="a"/>
    <w:qFormat/>
    <w:rsid w:val="00D32537"/>
    <w:pPr>
      <w:tabs>
        <w:tab w:val="left" w:pos="1021"/>
      </w:tabs>
      <w:spacing w:before="60" w:line="300" w:lineRule="auto"/>
      <w:jc w:val="center"/>
    </w:pPr>
    <w:rPr>
      <w:rFonts w:ascii="宋体" w:eastAsia="宋体" w:hAnsi="宋体" w:cs="Times New Roman"/>
      <w:kern w:val="24"/>
      <w:sz w:val="24"/>
      <w:szCs w:val="24"/>
    </w:rPr>
  </w:style>
  <w:style w:type="paragraph" w:customStyle="1" w:styleId="56">
    <w:name w:val="样式5"/>
    <w:basedOn w:val="3"/>
    <w:link w:val="5Char0"/>
    <w:qFormat/>
    <w:rsid w:val="00D32537"/>
    <w:pPr>
      <w:tabs>
        <w:tab w:val="left" w:pos="720"/>
        <w:tab w:val="left" w:pos="5682"/>
      </w:tabs>
      <w:adjustRightInd w:val="0"/>
      <w:spacing w:before="60" w:after="0" w:line="500" w:lineRule="exact"/>
      <w:jc w:val="left"/>
      <w:textAlignment w:val="baseline"/>
    </w:pPr>
    <w:rPr>
      <w:rFonts w:ascii="Calibri" w:eastAsia="仿宋_GB2312" w:hAnsi="Calibri" w:cs="Times New Roman"/>
      <w:b w:val="0"/>
      <w:bCs w:val="0"/>
      <w:sz w:val="28"/>
      <w:szCs w:val="28"/>
    </w:rPr>
  </w:style>
  <w:style w:type="character" w:customStyle="1" w:styleId="5Char0">
    <w:name w:val="样式5 Char"/>
    <w:link w:val="56"/>
    <w:qFormat/>
    <w:rsid w:val="00D32537"/>
    <w:rPr>
      <w:rFonts w:ascii="Calibri" w:eastAsia="仿宋_GB2312" w:hAnsi="Calibri" w:cs="Times New Roman"/>
      <w:sz w:val="28"/>
      <w:szCs w:val="28"/>
    </w:rPr>
  </w:style>
  <w:style w:type="paragraph" w:customStyle="1" w:styleId="xl41">
    <w:name w:val="xl41"/>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kern w:val="0"/>
      <w:sz w:val="20"/>
      <w:szCs w:val="20"/>
    </w:rPr>
  </w:style>
  <w:style w:type="paragraph" w:customStyle="1" w:styleId="2e">
    <w:name w:val="标题（2）"/>
    <w:basedOn w:val="2"/>
    <w:next w:val="3b"/>
    <w:qFormat/>
    <w:rsid w:val="00D32537"/>
    <w:pPr>
      <w:keepNext w:val="0"/>
      <w:keepLines w:val="0"/>
      <w:tabs>
        <w:tab w:val="left" w:pos="576"/>
      </w:tabs>
      <w:adjustRightInd w:val="0"/>
      <w:spacing w:beforeLines="50" w:after="0" w:line="360" w:lineRule="auto"/>
      <w:jc w:val="left"/>
    </w:pPr>
    <w:rPr>
      <w:rFonts w:ascii="Calibri" w:eastAsia="宋体" w:hAnsi="Calibri" w:cs="Times New Roman"/>
      <w:bCs w:val="0"/>
      <w:kern w:val="28"/>
      <w:sz w:val="28"/>
      <w:szCs w:val="20"/>
    </w:rPr>
  </w:style>
  <w:style w:type="paragraph" w:customStyle="1" w:styleId="3b">
    <w:name w:val="标题（3）"/>
    <w:basedOn w:val="3"/>
    <w:next w:val="a"/>
    <w:qFormat/>
    <w:rsid w:val="00D32537"/>
    <w:pPr>
      <w:keepNext w:val="0"/>
      <w:keepLines w:val="0"/>
      <w:tabs>
        <w:tab w:val="left" w:pos="720"/>
        <w:tab w:val="left" w:pos="5682"/>
      </w:tabs>
      <w:adjustRightInd w:val="0"/>
      <w:spacing w:beforeLines="50" w:after="0" w:line="360" w:lineRule="auto"/>
      <w:jc w:val="left"/>
    </w:pPr>
    <w:rPr>
      <w:rFonts w:ascii="Calibri" w:eastAsia="宋体" w:hAnsi="Calibri" w:cs="Times New Roman"/>
      <w:bCs w:val="0"/>
      <w:snapToGrid w:val="0"/>
      <w:kern w:val="28"/>
      <w:sz w:val="24"/>
      <w:szCs w:val="20"/>
    </w:rPr>
  </w:style>
  <w:style w:type="paragraph" w:customStyle="1" w:styleId="BodyText21">
    <w:name w:val="Body Text 21"/>
    <w:basedOn w:val="a"/>
    <w:qFormat/>
    <w:rsid w:val="00D32537"/>
    <w:pPr>
      <w:autoSpaceDE w:val="0"/>
      <w:autoSpaceDN w:val="0"/>
      <w:adjustRightInd w:val="0"/>
      <w:spacing w:line="480" w:lineRule="exact"/>
      <w:ind w:firstLine="540"/>
      <w:textAlignment w:val="baseline"/>
    </w:pPr>
    <w:rPr>
      <w:rFonts w:ascii="宋体" w:eastAsia="宋体" w:hAnsi="Tms Rmn" w:cs="Times New Roman"/>
      <w:kern w:val="0"/>
      <w:sz w:val="24"/>
      <w:szCs w:val="20"/>
    </w:rPr>
  </w:style>
  <w:style w:type="paragraph" w:customStyle="1" w:styleId="affffd">
    <w:name w:val="图文框"/>
    <w:basedOn w:val="a"/>
    <w:qFormat/>
    <w:rsid w:val="00D32537"/>
    <w:pPr>
      <w:autoSpaceDE w:val="0"/>
      <w:autoSpaceDN w:val="0"/>
      <w:adjustRightInd w:val="0"/>
      <w:snapToGrid w:val="0"/>
      <w:jc w:val="center"/>
      <w:textAlignment w:val="baseline"/>
    </w:pPr>
    <w:rPr>
      <w:rFonts w:ascii="Calibri" w:eastAsia="宋体" w:hAnsi="Calibri" w:cs="Times New Roman"/>
      <w:color w:val="FF0000"/>
      <w:kern w:val="0"/>
      <w:szCs w:val="20"/>
    </w:rPr>
  </w:style>
  <w:style w:type="paragraph" w:customStyle="1" w:styleId="3c">
    <w:name w:val="3级标题"/>
    <w:basedOn w:val="3"/>
    <w:next w:val="27"/>
    <w:qFormat/>
    <w:rsid w:val="00D32537"/>
    <w:pPr>
      <w:tabs>
        <w:tab w:val="left" w:pos="720"/>
        <w:tab w:val="left" w:pos="5682"/>
      </w:tabs>
      <w:adjustRightInd w:val="0"/>
      <w:snapToGrid w:val="0"/>
      <w:spacing w:before="0" w:after="0" w:line="360" w:lineRule="auto"/>
      <w:jc w:val="left"/>
    </w:pPr>
    <w:rPr>
      <w:rFonts w:ascii="Calibri" w:eastAsia="黑体" w:hAnsi="Calibri" w:cs="Times New Roman"/>
      <w:b w:val="0"/>
      <w:snapToGrid w:val="0"/>
      <w:kern w:val="0"/>
      <w:sz w:val="28"/>
      <w:szCs w:val="28"/>
    </w:rPr>
  </w:style>
  <w:style w:type="paragraph" w:customStyle="1" w:styleId="Char210">
    <w:name w:val="Char21"/>
    <w:basedOn w:val="a"/>
    <w:qFormat/>
    <w:rsid w:val="00D32537"/>
    <w:pPr>
      <w:widowControl/>
      <w:spacing w:line="360" w:lineRule="auto"/>
      <w:ind w:firstLineChars="200" w:firstLine="560"/>
      <w:jc w:val="left"/>
    </w:pPr>
    <w:rPr>
      <w:rFonts w:ascii="宋体" w:eastAsia="黑体" w:hAnsi="宋体" w:cs="宋体"/>
      <w:color w:val="000000"/>
      <w:sz w:val="28"/>
      <w:szCs w:val="30"/>
      <w:lang w:bidi="he-IL"/>
    </w:rPr>
  </w:style>
  <w:style w:type="paragraph" w:customStyle="1" w:styleId="p15">
    <w:name w:val="p15"/>
    <w:basedOn w:val="a"/>
    <w:qFormat/>
    <w:rsid w:val="00D32537"/>
    <w:pPr>
      <w:widowControl/>
      <w:spacing w:after="120"/>
    </w:pPr>
    <w:rPr>
      <w:rFonts w:ascii="Calibri" w:eastAsia="宋体" w:hAnsi="Calibri" w:cs="Times New Roman"/>
      <w:kern w:val="0"/>
      <w:szCs w:val="21"/>
    </w:rPr>
  </w:style>
  <w:style w:type="paragraph" w:customStyle="1" w:styleId="NewNewNewNewNewNewNewNewNewNewNewNewNewNewNewNewNewNewNewNewNewNewNewNewNewNewNewNewNewNewNewNewNewNewNewNewNewNewNewNewNewNewNewNewNewNewNewNewNewNewNewNewNewNewNewNewNewNewNewNewNewNew88">
    <w:name w:val="正文 New New New New New New New New New New New New New New New New New New New New New New New New New New New New New New New New New New New New New New New New New New New New New New New New New New New New New New New New New New New New New New 88"/>
    <w:qFormat/>
    <w:rsid w:val="00D32537"/>
    <w:pPr>
      <w:widowControl w:val="0"/>
      <w:jc w:val="both"/>
    </w:pPr>
    <w:rPr>
      <w:rFonts w:ascii="Calibri" w:eastAsia="宋体" w:hAnsi="Calibri" w:cs="Times New Roman"/>
      <w:kern w:val="2"/>
      <w:sz w:val="21"/>
      <w:szCs w:val="24"/>
    </w:rPr>
  </w:style>
  <w:style w:type="paragraph" w:customStyle="1" w:styleId="1111">
    <w:name w:val="样式 样式 标题 1 + 段后: 1 行1 + 段后: 1 行"/>
    <w:basedOn w:val="111"/>
    <w:qFormat/>
    <w:rsid w:val="00D32537"/>
  </w:style>
  <w:style w:type="paragraph" w:customStyle="1" w:styleId="111">
    <w:name w:val="样式 标题 1 + 段后: 1 行1"/>
    <w:basedOn w:val="1"/>
    <w:qFormat/>
    <w:rsid w:val="00D32537"/>
    <w:pPr>
      <w:keepNext w:val="0"/>
      <w:keepLines w:val="0"/>
      <w:widowControl/>
      <w:tabs>
        <w:tab w:val="left" w:pos="1440"/>
      </w:tabs>
      <w:overflowPunct w:val="0"/>
      <w:autoSpaceDE w:val="0"/>
      <w:autoSpaceDN w:val="0"/>
      <w:adjustRightInd w:val="0"/>
      <w:spacing w:before="60" w:afterLines="100" w:afterAutospacing="1" w:line="480" w:lineRule="auto"/>
      <w:textAlignment w:val="baseline"/>
    </w:pPr>
    <w:rPr>
      <w:rFonts w:ascii="Arial" w:eastAsia="黑体" w:hAnsi="Arial" w:cs="宋体"/>
      <w:b w:val="0"/>
      <w:bCs w:val="0"/>
      <w:snapToGrid w:val="0"/>
      <w:spacing w:val="-10"/>
      <w:kern w:val="28"/>
      <w:sz w:val="36"/>
      <w:szCs w:val="20"/>
    </w:rPr>
  </w:style>
  <w:style w:type="paragraph" w:customStyle="1" w:styleId="NewNewNewNewNew">
    <w:name w:val="正文 New New New New New"/>
    <w:qFormat/>
    <w:rsid w:val="00D32537"/>
    <w:pPr>
      <w:widowControl w:val="0"/>
      <w:jc w:val="both"/>
    </w:pPr>
    <w:rPr>
      <w:rFonts w:ascii="Calibri" w:eastAsia="宋体" w:hAnsi="Calibri" w:cs="Times New Roman"/>
      <w:kern w:val="2"/>
      <w:sz w:val="24"/>
      <w:szCs w:val="30"/>
    </w:rPr>
  </w:style>
  <w:style w:type="paragraph" w:customStyle="1" w:styleId="table">
    <w:name w:val="table"/>
    <w:basedOn w:val="a"/>
    <w:qFormat/>
    <w:rsid w:val="00D32537"/>
    <w:pPr>
      <w:autoSpaceDE w:val="0"/>
      <w:autoSpaceDN w:val="0"/>
      <w:adjustRightInd w:val="0"/>
      <w:spacing w:before="80" w:after="80" w:line="240" w:lineRule="atLeast"/>
      <w:jc w:val="center"/>
      <w:textAlignment w:val="baseline"/>
    </w:pPr>
    <w:rPr>
      <w:rFonts w:ascii="宋体" w:eastAsia="宋体" w:hAnsi="Calibri" w:cs="Times New Roman"/>
      <w:kern w:val="0"/>
      <w:position w:val="-6"/>
      <w:sz w:val="28"/>
      <w:szCs w:val="20"/>
    </w:rPr>
  </w:style>
  <w:style w:type="paragraph" w:customStyle="1" w:styleId="NewNewNewNewNewNewNewNewNewNewNewNewNewNewNewNewNewNewNewNewNewNewNewNewNewNewNewNewNewNewNewNewNewNewNewNewNewNewNewNewNewNewNewNewNewNewNewNewNewNewNewNewNewNewNewNewNewNewNewNewNewNew87">
    <w:name w:val="正文 New New New New New New New New New New New New New New New New New New New New New New New New New New New New New New New New New New New New New New New New New New New New New New New New New New New New New New New New New New New New New New 87"/>
    <w:qFormat/>
    <w:rsid w:val="00D32537"/>
    <w:pPr>
      <w:widowControl w:val="0"/>
      <w:jc w:val="both"/>
    </w:pPr>
    <w:rPr>
      <w:rFonts w:ascii="Calibri" w:eastAsia="宋体" w:hAnsi="Calibri" w:cs="Times New Roman"/>
      <w:kern w:val="2"/>
      <w:sz w:val="21"/>
      <w:szCs w:val="24"/>
    </w:rPr>
  </w:style>
  <w:style w:type="paragraph" w:customStyle="1" w:styleId="CharCharChar1Char">
    <w:name w:val="Char Char Char1 Char"/>
    <w:basedOn w:val="a"/>
    <w:qFormat/>
    <w:rsid w:val="00D32537"/>
    <w:rPr>
      <w:rFonts w:ascii="Tahoma" w:eastAsia="宋体" w:hAnsi="Tahoma" w:cs="Times New Roman"/>
      <w:sz w:val="24"/>
      <w:szCs w:val="20"/>
    </w:rPr>
  </w:style>
  <w:style w:type="paragraph" w:customStyle="1" w:styleId="1a">
    <w:name w:val="样式1"/>
    <w:basedOn w:val="a"/>
    <w:link w:val="1Char11"/>
    <w:qFormat/>
    <w:rsid w:val="00D32537"/>
    <w:pPr>
      <w:snapToGrid w:val="0"/>
      <w:jc w:val="center"/>
    </w:pPr>
    <w:rPr>
      <w:rFonts w:ascii="宋体" w:eastAsia="宋体" w:hAnsi="Calibri" w:cs="宋体"/>
      <w:szCs w:val="21"/>
    </w:rPr>
  </w:style>
  <w:style w:type="character" w:customStyle="1" w:styleId="1Char11">
    <w:name w:val="样式1 Char1"/>
    <w:link w:val="1a"/>
    <w:qFormat/>
    <w:rsid w:val="00D32537"/>
    <w:rPr>
      <w:rFonts w:ascii="宋体" w:eastAsia="宋体" w:hAnsi="Calibri" w:cs="宋体"/>
      <w:szCs w:val="21"/>
    </w:rPr>
  </w:style>
  <w:style w:type="paragraph" w:customStyle="1" w:styleId="1b">
    <w:name w:val="修订1"/>
    <w:uiPriority w:val="99"/>
    <w:qFormat/>
    <w:rsid w:val="00D32537"/>
    <w:rPr>
      <w:rFonts w:ascii="Calibri" w:eastAsia="宋体" w:hAnsi="Calibri" w:cs="Times New Roman"/>
      <w:kern w:val="10"/>
      <w:sz w:val="24"/>
    </w:rPr>
  </w:style>
  <w:style w:type="paragraph" w:customStyle="1" w:styleId="020">
    <w:name w:val="样式 表头 + 段后: 0.2 行"/>
    <w:basedOn w:val="affff5"/>
    <w:qFormat/>
    <w:rsid w:val="00D32537"/>
    <w:pPr>
      <w:tabs>
        <w:tab w:val="clear" w:pos="1021"/>
      </w:tabs>
      <w:spacing w:before="120" w:afterLines="20" w:line="240" w:lineRule="auto"/>
    </w:pPr>
    <w:rPr>
      <w:rFonts w:hAnsi="宋体" w:cs="宋体"/>
      <w:b/>
      <w:bCs/>
      <w:snapToGrid w:val="0"/>
      <w:sz w:val="21"/>
      <w:szCs w:val="20"/>
    </w:rPr>
  </w:style>
  <w:style w:type="paragraph" w:customStyle="1" w:styleId="CharCharCharChar">
    <w:name w:val="Char Char Char Char"/>
    <w:basedOn w:val="a"/>
    <w:qFormat/>
    <w:rsid w:val="00D32537"/>
    <w:rPr>
      <w:rFonts w:ascii="Calibri" w:eastAsia="宋体" w:hAnsi="Calibri" w:cs="Times New Roman"/>
      <w:szCs w:val="24"/>
    </w:rPr>
  </w:style>
  <w:style w:type="paragraph" w:customStyle="1" w:styleId="reader-word-layerreader-word-s42-16">
    <w:name w:val="reader-word-layer reader-word-s42-16"/>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ParaCharCharCharChar">
    <w:name w:val="默认段落字体 Para Char Char Char Char"/>
    <w:basedOn w:val="a"/>
    <w:qFormat/>
    <w:rsid w:val="00D32537"/>
    <w:pPr>
      <w:spacing w:line="360" w:lineRule="auto"/>
      <w:ind w:firstLineChars="200" w:firstLine="200"/>
    </w:pPr>
    <w:rPr>
      <w:rFonts w:ascii="宋体" w:eastAsia="宋体" w:hAnsi="宋体" w:cs="宋体"/>
      <w:sz w:val="24"/>
      <w:szCs w:val="24"/>
    </w:rPr>
  </w:style>
  <w:style w:type="paragraph" w:customStyle="1" w:styleId="affffe">
    <w:name w:val="文章正文样式"/>
    <w:basedOn w:val="a"/>
    <w:qFormat/>
    <w:rsid w:val="00D32537"/>
    <w:pPr>
      <w:spacing w:line="520" w:lineRule="exact"/>
      <w:ind w:firstLineChars="200" w:firstLine="480"/>
      <w:jc w:val="left"/>
    </w:pPr>
    <w:rPr>
      <w:rFonts w:ascii="宋体" w:eastAsia="宋体" w:hAnsi="宋体" w:cs="宋体"/>
      <w:sz w:val="24"/>
      <w:szCs w:val="20"/>
    </w:rPr>
  </w:style>
  <w:style w:type="paragraph" w:customStyle="1" w:styleId="CharCharCharChar6">
    <w:name w:val="Char Char Char Char6"/>
    <w:basedOn w:val="a"/>
    <w:qFormat/>
    <w:rsid w:val="00D32537"/>
    <w:pPr>
      <w:spacing w:line="360" w:lineRule="auto"/>
      <w:ind w:firstLineChars="200" w:firstLine="200"/>
    </w:pPr>
    <w:rPr>
      <w:rFonts w:ascii="宋体" w:eastAsia="宋体" w:hAnsi="宋体" w:cs="宋体"/>
      <w:sz w:val="24"/>
      <w:szCs w:val="24"/>
    </w:rPr>
  </w:style>
  <w:style w:type="paragraph" w:customStyle="1" w:styleId="reader-word-layerreader-word-s42-14">
    <w:name w:val="reader-word-layer reader-word-s42-14"/>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71">
    <w:name w:val="样式7"/>
    <w:basedOn w:val="3"/>
    <w:qFormat/>
    <w:rsid w:val="00D32537"/>
    <w:pPr>
      <w:tabs>
        <w:tab w:val="left" w:pos="720"/>
        <w:tab w:val="left" w:pos="5682"/>
      </w:tabs>
      <w:adjustRightInd w:val="0"/>
      <w:spacing w:before="60" w:after="0" w:line="240" w:lineRule="auto"/>
      <w:jc w:val="left"/>
      <w:textAlignment w:val="baseline"/>
    </w:pPr>
    <w:rPr>
      <w:rFonts w:ascii="Calibri" w:eastAsia="黑体" w:hAnsi="Calibri" w:cs="Times New Roman"/>
      <w:b w:val="0"/>
      <w:bCs w:val="0"/>
      <w:sz w:val="28"/>
      <w:szCs w:val="28"/>
    </w:rPr>
  </w:style>
  <w:style w:type="paragraph" w:customStyle="1" w:styleId="01">
    <w:name w:val="表格标题01"/>
    <w:basedOn w:val="a"/>
    <w:qFormat/>
    <w:rsid w:val="00D32537"/>
    <w:pPr>
      <w:adjustRightInd w:val="0"/>
      <w:spacing w:line="480" w:lineRule="exact"/>
      <w:jc w:val="center"/>
      <w:textAlignment w:val="baseline"/>
    </w:pPr>
    <w:rPr>
      <w:rFonts w:ascii="Calibri" w:eastAsia="宋体" w:hAnsi="Calibri" w:cs="Times New Roman"/>
      <w:snapToGrid w:val="0"/>
      <w:kern w:val="0"/>
      <w:sz w:val="28"/>
      <w:szCs w:val="28"/>
    </w:rPr>
  </w:style>
  <w:style w:type="paragraph" w:customStyle="1" w:styleId="09215">
    <w:name w:val="样式 (中文) 黑体 小四 加粗 黑色 居中 首行缩进:  0.92 厘米 行距: 1.5 倍行距"/>
    <w:basedOn w:val="a"/>
    <w:qFormat/>
    <w:rsid w:val="00D32537"/>
    <w:pPr>
      <w:overflowPunct w:val="0"/>
      <w:autoSpaceDE w:val="0"/>
      <w:autoSpaceDN w:val="0"/>
      <w:adjustRightInd w:val="0"/>
      <w:snapToGrid w:val="0"/>
      <w:spacing w:line="360" w:lineRule="auto"/>
      <w:ind w:firstLine="521"/>
      <w:jc w:val="center"/>
      <w:textAlignment w:val="baseline"/>
    </w:pPr>
    <w:rPr>
      <w:rFonts w:ascii="Calibri" w:eastAsia="黑体" w:hAnsi="Calibri" w:cs="Times New Roman"/>
      <w:bCs/>
      <w:color w:val="000000"/>
      <w:kern w:val="0"/>
      <w:sz w:val="24"/>
      <w:szCs w:val="20"/>
    </w:rPr>
  </w:style>
  <w:style w:type="paragraph" w:customStyle="1" w:styleId="1Char4">
    <w:name w:val="1 Char"/>
    <w:basedOn w:val="a"/>
    <w:qFormat/>
    <w:rsid w:val="00D32537"/>
    <w:rPr>
      <w:rFonts w:ascii="Calibri" w:eastAsia="宋体" w:hAnsi="Calibri" w:cs="Times New Roman"/>
      <w:szCs w:val="24"/>
    </w:rPr>
  </w:style>
  <w:style w:type="paragraph" w:customStyle="1" w:styleId="xl38">
    <w:name w:val="xl38"/>
    <w:basedOn w:val="a"/>
    <w:qFormat/>
    <w:rsid w:val="00D32537"/>
    <w:pPr>
      <w:widowControl/>
      <w:spacing w:before="100" w:beforeAutospacing="1" w:after="100" w:afterAutospacing="1"/>
      <w:jc w:val="center"/>
    </w:pPr>
    <w:rPr>
      <w:rFonts w:ascii="楷体_GB2312" w:eastAsia="楷体_GB2312" w:hAnsi="宋体" w:cs="Times New Roman" w:hint="eastAsia"/>
      <w:kern w:val="0"/>
      <w:sz w:val="24"/>
      <w:szCs w:val="24"/>
    </w:rPr>
  </w:style>
  <w:style w:type="paragraph" w:customStyle="1" w:styleId="zw">
    <w:name w:val="zw"/>
    <w:qFormat/>
    <w:rsid w:val="00D32537"/>
    <w:pPr>
      <w:ind w:firstLine="567"/>
      <w:jc w:val="both"/>
    </w:pPr>
    <w:rPr>
      <w:rFonts w:ascii="Calibri" w:eastAsia="宋体" w:hAnsi="Calibri" w:cs="Times New Roman"/>
      <w:sz w:val="28"/>
    </w:rPr>
  </w:style>
  <w:style w:type="paragraph" w:customStyle="1" w:styleId="1c">
    <w:name w:val="三级(1)"/>
    <w:basedOn w:val="a"/>
    <w:qFormat/>
    <w:rsid w:val="00D32537"/>
    <w:pPr>
      <w:adjustRightInd w:val="0"/>
      <w:snapToGrid w:val="0"/>
      <w:spacing w:line="360" w:lineRule="exact"/>
      <w:textAlignment w:val="baseline"/>
    </w:pPr>
    <w:rPr>
      <w:rFonts w:ascii="Calibri" w:eastAsia="宋体" w:hAnsi="Calibri" w:cs="Times New Roman"/>
      <w:kern w:val="0"/>
      <w:szCs w:val="20"/>
    </w:rPr>
  </w:style>
  <w:style w:type="paragraph" w:customStyle="1" w:styleId="WPSPlain">
    <w:name w:val="WPS Plain"/>
    <w:qFormat/>
    <w:rsid w:val="00D32537"/>
    <w:rPr>
      <w:rFonts w:ascii="Calibri" w:eastAsia="宋体" w:hAnsi="Calibri" w:cs="Times New Roman"/>
    </w:rPr>
  </w:style>
  <w:style w:type="paragraph" w:customStyle="1" w:styleId="09366181">
    <w:name w:val="样式 (符号) 宋体 首行缩进:  0.93 厘米 段前: 6 磅 段后: 6 磅 行距: 固定值 18 磅1"/>
    <w:basedOn w:val="a"/>
    <w:qFormat/>
    <w:rsid w:val="00D32537"/>
    <w:pPr>
      <w:spacing w:before="160" w:after="160" w:line="320" w:lineRule="exact"/>
      <w:ind w:firstLine="527"/>
    </w:pPr>
    <w:rPr>
      <w:rFonts w:ascii="Calibri" w:eastAsia="宋体" w:hAnsi="宋体" w:cs="Times New Roman"/>
      <w:sz w:val="24"/>
      <w:szCs w:val="20"/>
    </w:rPr>
  </w:style>
  <w:style w:type="paragraph" w:customStyle="1" w:styleId="211">
    <w:name w:val="样式 样式 标题 2 + + 段前: 1 行 段后: 1 行"/>
    <w:basedOn w:val="a"/>
    <w:qFormat/>
    <w:rsid w:val="00D32537"/>
    <w:pPr>
      <w:overflowPunct w:val="0"/>
      <w:autoSpaceDE w:val="0"/>
      <w:autoSpaceDN w:val="0"/>
      <w:adjustRightInd w:val="0"/>
      <w:spacing w:beforeLines="100" w:afterLines="50"/>
      <w:jc w:val="left"/>
      <w:textAlignment w:val="baseline"/>
      <w:outlineLvl w:val="1"/>
    </w:pPr>
    <w:rPr>
      <w:rFonts w:ascii="Arial" w:eastAsia="黑体" w:hAnsi="Arial" w:cs="宋体"/>
      <w:kern w:val="20"/>
      <w:sz w:val="30"/>
      <w:szCs w:val="20"/>
    </w:rPr>
  </w:style>
  <w:style w:type="paragraph" w:customStyle="1" w:styleId="2f">
    <w:name w:val="纯文本2"/>
    <w:basedOn w:val="a"/>
    <w:qFormat/>
    <w:rsid w:val="00D32537"/>
    <w:pPr>
      <w:adjustRightInd w:val="0"/>
      <w:textAlignment w:val="baseline"/>
    </w:pPr>
    <w:rPr>
      <w:rFonts w:ascii="宋体" w:eastAsia="宋体" w:hAnsi="Courier New" w:cs="Times New Roman"/>
      <w:szCs w:val="20"/>
    </w:rPr>
  </w:style>
  <w:style w:type="paragraph" w:customStyle="1" w:styleId="xl32">
    <w:name w:val="xl32"/>
    <w:basedOn w:val="a"/>
    <w:qFormat/>
    <w:rsid w:val="00D32537"/>
    <w:pPr>
      <w:widowControl/>
      <w:pBdr>
        <w:bottom w:val="single" w:sz="4" w:space="0" w:color="auto"/>
        <w:right w:val="single" w:sz="4" w:space="0" w:color="auto"/>
      </w:pBdr>
      <w:shd w:val="clear" w:color="auto" w:fill="FFFFFF"/>
      <w:spacing w:before="100" w:beforeAutospacing="1" w:after="100" w:afterAutospacing="1"/>
      <w:jc w:val="center"/>
      <w:textAlignment w:val="center"/>
    </w:pPr>
    <w:rPr>
      <w:rFonts w:ascii="Calibri" w:eastAsia="宋体" w:hAnsi="Calibri" w:cs="Times New Roman"/>
      <w:color w:val="000000"/>
      <w:w w:val="80"/>
      <w:kern w:val="0"/>
      <w:sz w:val="18"/>
      <w:szCs w:val="18"/>
    </w:rPr>
  </w:style>
  <w:style w:type="paragraph" w:customStyle="1" w:styleId="CharCharCharChar5">
    <w:name w:val="Char Char Char Char5"/>
    <w:basedOn w:val="a"/>
    <w:qFormat/>
    <w:rsid w:val="00D32537"/>
    <w:pPr>
      <w:spacing w:line="360" w:lineRule="auto"/>
      <w:ind w:firstLineChars="200" w:firstLine="200"/>
    </w:pPr>
    <w:rPr>
      <w:rFonts w:ascii="宋体" w:eastAsia="宋体" w:hAnsi="宋体" w:cs="宋体"/>
      <w:sz w:val="24"/>
      <w:szCs w:val="24"/>
    </w:rPr>
  </w:style>
  <w:style w:type="paragraph" w:customStyle="1" w:styleId="afffff">
    <w:name w:val="注释"/>
    <w:basedOn w:val="a9"/>
    <w:next w:val="a"/>
    <w:qFormat/>
    <w:rsid w:val="00D32537"/>
    <w:pPr>
      <w:adjustRightInd/>
      <w:snapToGrid/>
      <w:jc w:val="both"/>
    </w:pPr>
    <w:rPr>
      <w:rFonts w:eastAsia="楷体_GB2312"/>
      <w:b w:val="0"/>
      <w:snapToGrid w:val="0"/>
      <w:kern w:val="24"/>
      <w:position w:val="6"/>
      <w:sz w:val="21"/>
    </w:rPr>
  </w:style>
  <w:style w:type="paragraph" w:customStyle="1" w:styleId="NewNewNewNewNewNew">
    <w:name w:val="我的正文 New New New New New New"/>
    <w:basedOn w:val="a"/>
    <w:qFormat/>
    <w:rsid w:val="00D32537"/>
    <w:pPr>
      <w:spacing w:line="480" w:lineRule="exact"/>
      <w:ind w:firstLineChars="200" w:firstLine="480"/>
    </w:pPr>
    <w:rPr>
      <w:rFonts w:ascii="Calibri" w:eastAsia="宋体" w:hAnsi="Calibri" w:cs="Times New Roman"/>
      <w:sz w:val="28"/>
      <w:szCs w:val="30"/>
    </w:rPr>
  </w:style>
  <w:style w:type="paragraph" w:customStyle="1" w:styleId="2H211051">
    <w:name w:val="样式 标题 2节H2节标题 1.1 + 黑色 段前: 0.5 行1"/>
    <w:basedOn w:val="2"/>
    <w:qFormat/>
    <w:rsid w:val="00D32537"/>
    <w:pPr>
      <w:keepNext w:val="0"/>
      <w:keepLines w:val="0"/>
      <w:tabs>
        <w:tab w:val="left" w:pos="576"/>
      </w:tabs>
      <w:adjustRightInd w:val="0"/>
      <w:snapToGrid w:val="0"/>
      <w:spacing w:beforeLines="50" w:after="0" w:line="360" w:lineRule="auto"/>
      <w:ind w:left="578" w:hanging="578"/>
      <w:jc w:val="left"/>
    </w:pPr>
    <w:rPr>
      <w:rFonts w:ascii="Calibri" w:eastAsia="宋体" w:hAnsi="Calibri" w:cs="宋体"/>
      <w:snapToGrid w:val="0"/>
      <w:color w:val="000000"/>
      <w:kern w:val="24"/>
      <w:sz w:val="28"/>
      <w:szCs w:val="20"/>
    </w:rPr>
  </w:style>
  <w:style w:type="paragraph" w:customStyle="1" w:styleId="311111">
    <w:name w:val="样式 样式 样式 标题 3条标题1.1.1 + + 段后: 1 行 + 段后: 1 行"/>
    <w:basedOn w:val="31111"/>
    <w:qFormat/>
    <w:rsid w:val="00D32537"/>
    <w:pPr>
      <w:tabs>
        <w:tab w:val="left" w:pos="1021"/>
      </w:tabs>
      <w:spacing w:afterLines="0"/>
    </w:pPr>
  </w:style>
  <w:style w:type="paragraph" w:customStyle="1" w:styleId="31111">
    <w:name w:val="样式 样式 标题 3条标题1.1.1 + + 段后: 1 行"/>
    <w:basedOn w:val="a"/>
    <w:next w:val="27"/>
    <w:qFormat/>
    <w:rsid w:val="00D32537"/>
    <w:pPr>
      <w:overflowPunct w:val="0"/>
      <w:autoSpaceDE w:val="0"/>
      <w:autoSpaceDN w:val="0"/>
      <w:adjustRightInd w:val="0"/>
      <w:spacing w:before="120" w:afterLines="100"/>
      <w:textAlignment w:val="baseline"/>
      <w:outlineLvl w:val="2"/>
    </w:pPr>
    <w:rPr>
      <w:rFonts w:ascii="Arial" w:eastAsia="黑体" w:hAnsi="Arial" w:cs="宋体"/>
      <w:kern w:val="20"/>
      <w:sz w:val="28"/>
      <w:szCs w:val="20"/>
    </w:rPr>
  </w:style>
  <w:style w:type="paragraph" w:customStyle="1" w:styleId="lifr2">
    <w:name w:val="lifr标题2"/>
    <w:basedOn w:val="2"/>
    <w:next w:val="af"/>
    <w:qFormat/>
    <w:rsid w:val="00D32537"/>
    <w:pPr>
      <w:tabs>
        <w:tab w:val="left" w:pos="576"/>
      </w:tabs>
      <w:spacing w:before="0" w:after="0" w:line="360" w:lineRule="auto"/>
    </w:pPr>
    <w:rPr>
      <w:rFonts w:ascii="Calibri" w:eastAsia="黑体" w:hAnsi="Calibri" w:cs="宋体"/>
      <w:sz w:val="30"/>
      <w:szCs w:val="30"/>
    </w:rPr>
  </w:style>
  <w:style w:type="paragraph" w:customStyle="1" w:styleId="Char22">
    <w:name w:val="Char2"/>
    <w:basedOn w:val="a"/>
    <w:qFormat/>
    <w:rsid w:val="00D32537"/>
    <w:pPr>
      <w:widowControl/>
      <w:spacing w:line="360" w:lineRule="auto"/>
      <w:ind w:firstLineChars="200" w:firstLine="560"/>
      <w:jc w:val="left"/>
    </w:pPr>
    <w:rPr>
      <w:rFonts w:ascii="宋体" w:eastAsia="黑体" w:hAnsi="宋体" w:cs="宋体"/>
      <w:color w:val="000000"/>
      <w:sz w:val="28"/>
      <w:szCs w:val="30"/>
      <w:lang w:bidi="he-IL"/>
    </w:rPr>
  </w:style>
  <w:style w:type="paragraph" w:customStyle="1" w:styleId="lifr">
    <w:name w:val="lifr 表头"/>
    <w:basedOn w:val="6"/>
    <w:qFormat/>
    <w:rsid w:val="00D32537"/>
    <w:pPr>
      <w:keepNext/>
      <w:keepLines/>
      <w:overflowPunct w:val="0"/>
      <w:autoSpaceDE w:val="0"/>
      <w:autoSpaceDN w:val="0"/>
      <w:adjustRightInd w:val="0"/>
      <w:spacing w:line="240" w:lineRule="auto"/>
      <w:ind w:left="0" w:firstLine="0"/>
      <w:jc w:val="center"/>
      <w:textAlignment w:val="baseline"/>
    </w:pPr>
    <w:rPr>
      <w:rFonts w:eastAsia="黑体" w:cs="宋体"/>
      <w:bCs/>
      <w:spacing w:val="-4"/>
      <w:kern w:val="2"/>
      <w:szCs w:val="24"/>
    </w:rPr>
  </w:style>
  <w:style w:type="paragraph" w:customStyle="1" w:styleId="afffff0">
    <w:name w:val="样式a"/>
    <w:basedOn w:val="a"/>
    <w:qFormat/>
    <w:rsid w:val="00D32537"/>
    <w:pPr>
      <w:spacing w:line="420" w:lineRule="exact"/>
      <w:ind w:firstLineChars="200" w:firstLine="200"/>
      <w:textAlignment w:val="baseline"/>
    </w:pPr>
    <w:rPr>
      <w:rFonts w:ascii="Calibri" w:eastAsia="宋体" w:hAnsi="Calibri" w:cs="Times New Roman"/>
      <w:kern w:val="0"/>
      <w:sz w:val="24"/>
      <w:szCs w:val="20"/>
    </w:rPr>
  </w:style>
  <w:style w:type="paragraph" w:customStyle="1" w:styleId="reader-word-layerreader-word-s16-7">
    <w:name w:val="reader-word-layer reader-word-s16-7"/>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xl27">
    <w:name w:val="xl27"/>
    <w:basedOn w:val="a"/>
    <w:qFormat/>
    <w:rsid w:val="00D32537"/>
    <w:pPr>
      <w:widowControl/>
      <w:pBdr>
        <w:bottom w:val="single" w:sz="4" w:space="0" w:color="auto"/>
        <w:right w:val="single" w:sz="4" w:space="0" w:color="auto"/>
      </w:pBdr>
      <w:spacing w:before="100" w:beforeAutospacing="1" w:after="100" w:afterAutospacing="1"/>
      <w:jc w:val="center"/>
    </w:pPr>
    <w:rPr>
      <w:rFonts w:ascii="Calibri" w:eastAsia="宋体" w:hAnsi="Calibri" w:cs="Times New Roman"/>
      <w:kern w:val="0"/>
      <w:szCs w:val="21"/>
    </w:rPr>
  </w:style>
  <w:style w:type="paragraph" w:customStyle="1" w:styleId="1d">
    <w:name w:val="正文 1"/>
    <w:basedOn w:val="a"/>
    <w:qFormat/>
    <w:rsid w:val="00D32537"/>
    <w:pPr>
      <w:spacing w:line="480" w:lineRule="exact"/>
      <w:ind w:firstLine="567"/>
    </w:pPr>
    <w:rPr>
      <w:rFonts w:ascii="Calibri" w:eastAsia="宋体" w:hAnsi="Calibri" w:cs="Times New Roman"/>
      <w:sz w:val="28"/>
      <w:szCs w:val="20"/>
    </w:rPr>
  </w:style>
  <w:style w:type="paragraph" w:customStyle="1" w:styleId="CharCharCharCharCharCharCharCharCharChar">
    <w:name w:val="Char Char Char Char Char Char Char Char Char Char"/>
    <w:basedOn w:val="a"/>
    <w:qFormat/>
    <w:rsid w:val="00D32537"/>
    <w:pPr>
      <w:spacing w:line="240" w:lineRule="exact"/>
      <w:ind w:firstLineChars="200" w:firstLine="200"/>
    </w:pPr>
    <w:rPr>
      <w:rFonts w:ascii="宋体" w:eastAsia="宋体" w:hAnsi="宋体" w:cs="宋体"/>
      <w:sz w:val="24"/>
      <w:szCs w:val="24"/>
    </w:rPr>
  </w:style>
  <w:style w:type="paragraph" w:customStyle="1" w:styleId="afffff1">
    <w:name w:val="首行缩进"/>
    <w:basedOn w:val="a"/>
    <w:qFormat/>
    <w:rsid w:val="00D32537"/>
    <w:pPr>
      <w:jc w:val="center"/>
    </w:pPr>
    <w:rPr>
      <w:rFonts w:ascii="Calibri" w:eastAsia="宋体" w:hAnsi="Calibri" w:cs="Times New Roman"/>
      <w:sz w:val="24"/>
      <w:szCs w:val="20"/>
    </w:rPr>
  </w:style>
  <w:style w:type="paragraph" w:customStyle="1" w:styleId="xl24">
    <w:name w:val="xl24"/>
    <w:basedOn w:val="a"/>
    <w:qFormat/>
    <w:rsid w:val="00D32537"/>
    <w:pPr>
      <w:widowControl/>
      <w:pBdr>
        <w:top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color w:val="FF0000"/>
      <w:kern w:val="0"/>
      <w:szCs w:val="21"/>
    </w:rPr>
  </w:style>
  <w:style w:type="paragraph" w:customStyle="1" w:styleId="reader-word-layerreader-word-s1-12">
    <w:name w:val="reader-word-layer reader-word-s1-12"/>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Char00">
    <w:name w:val="样式 正文首行缩进正文首行缩进 Char + 段后: 0 磅"/>
    <w:basedOn w:val="ae"/>
    <w:qFormat/>
    <w:rsid w:val="00D32537"/>
    <w:pPr>
      <w:spacing w:after="0" w:line="360" w:lineRule="auto"/>
      <w:ind w:firstLineChars="0" w:firstLine="482"/>
    </w:pPr>
    <w:rPr>
      <w:rFonts w:ascii="Calibri" w:eastAsia="宋体" w:hAnsi="Calibri" w:cs="Times New Roman"/>
      <w:kern w:val="10"/>
      <w:sz w:val="24"/>
      <w:szCs w:val="20"/>
    </w:rPr>
  </w:style>
  <w:style w:type="paragraph" w:customStyle="1" w:styleId="zhang">
    <w:name w:val="zhang正文"/>
    <w:basedOn w:val="af3"/>
    <w:qFormat/>
    <w:rsid w:val="00D32537"/>
    <w:pPr>
      <w:tabs>
        <w:tab w:val="left" w:pos="1021"/>
      </w:tabs>
      <w:autoSpaceDE w:val="0"/>
      <w:autoSpaceDN w:val="0"/>
      <w:adjustRightInd w:val="0"/>
      <w:snapToGrid w:val="0"/>
      <w:spacing w:after="0" w:line="500" w:lineRule="exact"/>
      <w:ind w:leftChars="0" w:left="0" w:firstLine="539"/>
      <w:textAlignment w:val="baseline"/>
    </w:pPr>
    <w:rPr>
      <w:rFonts w:ascii="Times New Roman" w:eastAsia="楷体_GB2312" w:hAnsi="Times New Roman" w:cs="Times New Roman"/>
      <w:kern w:val="0"/>
      <w:sz w:val="28"/>
      <w:szCs w:val="20"/>
    </w:rPr>
  </w:style>
  <w:style w:type="paragraph" w:customStyle="1" w:styleId="31111105">
    <w:name w:val="样式 样式 样式 样式 标题 3条标题1.1.1 + + 段后: 1 行 + 段后: 1 行 + 段后: 0.5 行"/>
    <w:basedOn w:val="311111"/>
    <w:qFormat/>
    <w:rsid w:val="00D32537"/>
    <w:pPr>
      <w:spacing w:afterLines="30"/>
    </w:pPr>
  </w:style>
  <w:style w:type="paragraph" w:customStyle="1" w:styleId="5111">
    <w:name w:val="列出段落5111"/>
    <w:basedOn w:val="a"/>
    <w:uiPriority w:val="99"/>
    <w:unhideWhenUsed/>
    <w:qFormat/>
    <w:rsid w:val="00D32537"/>
    <w:pPr>
      <w:ind w:firstLineChars="200" w:firstLine="420"/>
    </w:pPr>
    <w:rPr>
      <w:rFonts w:ascii="Calibri" w:eastAsia="宋体" w:hAnsi="Calibri" w:cs="Times New Roman"/>
      <w:sz w:val="24"/>
      <w:szCs w:val="20"/>
    </w:rPr>
  </w:style>
  <w:style w:type="paragraph" w:customStyle="1" w:styleId="-2">
    <w:name w:val="表-2 表内文字"/>
    <w:basedOn w:val="a"/>
    <w:qFormat/>
    <w:rsid w:val="00D32537"/>
    <w:pPr>
      <w:widowControl/>
      <w:jc w:val="left"/>
    </w:pPr>
    <w:rPr>
      <w:rFonts w:ascii="Calibri" w:eastAsia="宋体" w:hAnsi="Calibri" w:cs="Times New Roman"/>
      <w:szCs w:val="24"/>
    </w:rPr>
  </w:style>
  <w:style w:type="paragraph" w:customStyle="1" w:styleId="afffff2">
    <w:name w:val="正文（用）"/>
    <w:basedOn w:val="a"/>
    <w:qFormat/>
    <w:rsid w:val="00D32537"/>
    <w:pPr>
      <w:spacing w:line="360" w:lineRule="auto"/>
      <w:ind w:firstLineChars="200" w:firstLine="480"/>
      <w:jc w:val="left"/>
    </w:pPr>
    <w:rPr>
      <w:rFonts w:ascii="宋体" w:eastAsia="宋体" w:hAnsi="宋体" w:cs="宋体"/>
      <w:sz w:val="24"/>
      <w:szCs w:val="20"/>
    </w:rPr>
  </w:style>
  <w:style w:type="paragraph" w:customStyle="1" w:styleId="xl26">
    <w:name w:val="xl26"/>
    <w:basedOn w:val="a"/>
    <w:qFormat/>
    <w:rsid w:val="00D32537"/>
    <w:pPr>
      <w:widowControl/>
      <w:pBdr>
        <w:bottom w:val="single" w:sz="4" w:space="0" w:color="auto"/>
        <w:right w:val="single" w:sz="4" w:space="0" w:color="auto"/>
      </w:pBdr>
      <w:spacing w:before="100" w:beforeAutospacing="1" w:after="100" w:afterAutospacing="1"/>
      <w:jc w:val="center"/>
    </w:pPr>
    <w:rPr>
      <w:rFonts w:ascii="Calibri" w:eastAsia="宋体" w:hAnsi="Calibri" w:cs="Times New Roman"/>
      <w:color w:val="008000"/>
      <w:kern w:val="0"/>
      <w:sz w:val="24"/>
      <w:szCs w:val="24"/>
    </w:rPr>
  </w:style>
  <w:style w:type="paragraph" w:customStyle="1" w:styleId="WPSOffice3">
    <w:name w:val="WPSOffice手动目录 3"/>
    <w:qFormat/>
    <w:rsid w:val="00D32537"/>
    <w:pPr>
      <w:ind w:leftChars="400" w:left="400"/>
    </w:pPr>
    <w:rPr>
      <w:rFonts w:ascii="Calibri" w:eastAsia="宋体" w:hAnsi="Calibri" w:cs="Times New Roman"/>
    </w:rPr>
  </w:style>
  <w:style w:type="paragraph" w:customStyle="1" w:styleId="21111h2l22ndlevelTitre22Header2BSH-2H">
    <w:name w:val="样式 样式 标题 2节标题 1.1标题 1.1h2l22nd levelTitre22Header 2BSH-2H... + 段..."/>
    <w:basedOn w:val="a"/>
    <w:qFormat/>
    <w:rsid w:val="00D32537"/>
    <w:pPr>
      <w:adjustRightInd w:val="0"/>
      <w:snapToGrid w:val="0"/>
      <w:spacing w:beforeLines="50" w:afterLines="50" w:line="360" w:lineRule="auto"/>
      <w:jc w:val="left"/>
      <w:outlineLvl w:val="1"/>
    </w:pPr>
    <w:rPr>
      <w:rFonts w:ascii="Calibri" w:eastAsia="黑体" w:hAnsi="Calibri" w:cs="Times New Roman"/>
      <w:b/>
      <w:bCs/>
      <w:snapToGrid w:val="0"/>
      <w:kern w:val="32"/>
      <w:sz w:val="28"/>
      <w:szCs w:val="20"/>
    </w:rPr>
  </w:style>
  <w:style w:type="paragraph" w:customStyle="1" w:styleId="62">
    <w:name w:val="标题6"/>
    <w:basedOn w:val="6"/>
    <w:next w:val="a"/>
    <w:qFormat/>
    <w:rsid w:val="00D32537"/>
    <w:pPr>
      <w:keepNext/>
      <w:keepLines/>
      <w:overflowPunct w:val="0"/>
      <w:autoSpaceDE w:val="0"/>
      <w:autoSpaceDN w:val="0"/>
      <w:adjustRightInd w:val="0"/>
      <w:snapToGrid w:val="0"/>
      <w:spacing w:line="240" w:lineRule="auto"/>
      <w:ind w:left="0" w:firstLine="0"/>
      <w:jc w:val="center"/>
      <w:textAlignment w:val="baseline"/>
    </w:pPr>
    <w:rPr>
      <w:rFonts w:eastAsia="黑体"/>
      <w:spacing w:val="-4"/>
      <w:kern w:val="20"/>
      <w:szCs w:val="24"/>
    </w:rPr>
  </w:style>
  <w:style w:type="paragraph" w:customStyle="1" w:styleId="03">
    <w:name w:val="表格03"/>
    <w:basedOn w:val="a"/>
    <w:qFormat/>
    <w:rsid w:val="00D32537"/>
    <w:pPr>
      <w:spacing w:line="400" w:lineRule="exact"/>
      <w:jc w:val="center"/>
    </w:pPr>
    <w:rPr>
      <w:rFonts w:ascii="Calibri" w:eastAsia="宋体" w:hAnsi="Calibri" w:cs="Times New Roman"/>
      <w:szCs w:val="20"/>
    </w:rPr>
  </w:style>
  <w:style w:type="paragraph" w:customStyle="1" w:styleId="afffff3">
    <w:name w:val="正文内容"/>
    <w:basedOn w:val="a"/>
    <w:qFormat/>
    <w:rsid w:val="00D32537"/>
    <w:pPr>
      <w:spacing w:line="360" w:lineRule="auto"/>
      <w:ind w:firstLineChars="200" w:firstLine="200"/>
    </w:pPr>
    <w:rPr>
      <w:rFonts w:ascii="Calibri" w:eastAsia="宋体" w:hAnsi="Calibri" w:cs="Times New Roman"/>
      <w:sz w:val="24"/>
      <w:szCs w:val="24"/>
    </w:rPr>
  </w:style>
  <w:style w:type="paragraph" w:customStyle="1" w:styleId="NewNewNew">
    <w:name w:val="我的正文 New New New"/>
    <w:basedOn w:val="a"/>
    <w:qFormat/>
    <w:rsid w:val="00D32537"/>
    <w:pPr>
      <w:spacing w:line="480" w:lineRule="exact"/>
      <w:ind w:firstLineChars="200" w:firstLine="480"/>
    </w:pPr>
    <w:rPr>
      <w:rFonts w:ascii="Calibri" w:eastAsia="宋体" w:hAnsi="Calibri" w:cs="Times New Roman"/>
      <w:sz w:val="28"/>
      <w:szCs w:val="30"/>
    </w:rPr>
  </w:style>
  <w:style w:type="paragraph" w:customStyle="1" w:styleId="reader-word-layerreader-word-s42-12">
    <w:name w:val="reader-word-layer reader-word-s42-12"/>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1110">
    <w:name w:val="样式 样式 标题 1 + 段后: 1 行 + 段后: 1 行"/>
    <w:basedOn w:val="a"/>
    <w:qFormat/>
    <w:rsid w:val="00D32537"/>
    <w:pPr>
      <w:keepLines/>
      <w:widowControl/>
      <w:spacing w:afterLines="100"/>
      <w:jc w:val="left"/>
      <w:outlineLvl w:val="0"/>
    </w:pPr>
    <w:rPr>
      <w:rFonts w:ascii="Calibri" w:eastAsia="黑体" w:hAnsi="Calibri" w:cs="宋体"/>
      <w:b/>
      <w:bCs/>
      <w:snapToGrid w:val="0"/>
      <w:kern w:val="28"/>
      <w:sz w:val="36"/>
      <w:szCs w:val="20"/>
    </w:rPr>
  </w:style>
  <w:style w:type="paragraph" w:customStyle="1" w:styleId="reader-word-layerreader-word-s7-0">
    <w:name w:val="reader-word-layer reader-word-s7-0"/>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6-4">
    <w:name w:val="reader-word-layer reader-word-s16-4"/>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afffff4">
    <w:name w:val="标题三"/>
    <w:basedOn w:val="a"/>
    <w:link w:val="Charfff1"/>
    <w:qFormat/>
    <w:rsid w:val="00D32537"/>
    <w:pPr>
      <w:tabs>
        <w:tab w:val="left" w:pos="1021"/>
      </w:tabs>
      <w:spacing w:line="300" w:lineRule="auto"/>
    </w:pPr>
    <w:rPr>
      <w:rFonts w:ascii="Times New Roman" w:eastAsia="宋体" w:hAnsi="Times New Roman" w:cs="Times New Roman"/>
      <w:szCs w:val="24"/>
    </w:rPr>
  </w:style>
  <w:style w:type="paragraph" w:customStyle="1" w:styleId="CharChar1CharCharCharCharCharCharChar">
    <w:name w:val="Char Char1 Char Char Char Char Char Char Char"/>
    <w:basedOn w:val="a"/>
    <w:qFormat/>
    <w:rsid w:val="00D32537"/>
    <w:rPr>
      <w:rFonts w:ascii="Calibri" w:eastAsia="宋体" w:hAnsi="Calibri" w:cs="Times New Roman"/>
      <w:szCs w:val="24"/>
    </w:rPr>
  </w:style>
  <w:style w:type="paragraph" w:customStyle="1" w:styleId="NewNewNewNewNewNewNewNewNewNewNewNewNewNewNewNewNewNewNewNewNewNewNewNewNewNewNewNewNewNewNewNewNewNewNewNewNewNewNewNewNewNewNewNewNewNewNewNewNewNewNewNewNewNewNewNewNewNewNewNewNewNew85">
    <w:name w:val="正文 New New New New New New New New New New New New New New New New New New New New New New New New New New New New New New New New New New New New New New New New New New New New New New New New New New New New New New New New New New New New New New 85"/>
    <w:qFormat/>
    <w:rsid w:val="00D32537"/>
    <w:pPr>
      <w:widowControl w:val="0"/>
      <w:jc w:val="both"/>
    </w:pPr>
    <w:rPr>
      <w:rFonts w:ascii="Calibri" w:eastAsia="宋体" w:hAnsi="Calibri" w:cs="Times New Roman"/>
      <w:kern w:val="2"/>
      <w:sz w:val="21"/>
      <w:szCs w:val="24"/>
    </w:rPr>
  </w:style>
  <w:style w:type="paragraph" w:customStyle="1" w:styleId="250">
    <w:name w:val="样式 小四 行距: 固定值 25 磅"/>
    <w:basedOn w:val="a"/>
    <w:qFormat/>
    <w:rsid w:val="00D32537"/>
    <w:pPr>
      <w:spacing w:line="460" w:lineRule="exact"/>
      <w:ind w:firstLineChars="200" w:firstLine="480"/>
    </w:pPr>
    <w:rPr>
      <w:rFonts w:ascii="Calibri" w:eastAsia="仿宋_GB2312" w:hAnsi="Calibri" w:cs="宋体"/>
      <w:sz w:val="24"/>
      <w:szCs w:val="20"/>
    </w:rPr>
  </w:style>
  <w:style w:type="paragraph" w:customStyle="1" w:styleId="1e">
    <w:name w:val="1正文段落"/>
    <w:basedOn w:val="a"/>
    <w:link w:val="1Char5"/>
    <w:qFormat/>
    <w:rsid w:val="00D32537"/>
    <w:pPr>
      <w:spacing w:line="360" w:lineRule="auto"/>
      <w:ind w:firstLine="480"/>
    </w:pPr>
    <w:rPr>
      <w:rFonts w:ascii="宋体" w:eastAsia="宋体" w:hAnsi="Calibri" w:cs="Times New Roman" w:hint="eastAsia"/>
      <w:snapToGrid w:val="0"/>
      <w:kern w:val="0"/>
      <w:sz w:val="24"/>
      <w:szCs w:val="24"/>
    </w:rPr>
  </w:style>
  <w:style w:type="character" w:customStyle="1" w:styleId="1Char5">
    <w:name w:val="1正文段落 Char"/>
    <w:link w:val="1e"/>
    <w:qFormat/>
    <w:rsid w:val="00D32537"/>
    <w:rPr>
      <w:rFonts w:ascii="宋体" w:eastAsia="宋体" w:hAnsi="Calibri" w:cs="Times New Roman"/>
      <w:snapToGrid w:val="0"/>
      <w:kern w:val="0"/>
      <w:sz w:val="24"/>
      <w:szCs w:val="24"/>
    </w:rPr>
  </w:style>
  <w:style w:type="paragraph" w:customStyle="1" w:styleId="Char1CharCharCharCharCharChar">
    <w:name w:val="Char1 Char Char Char Char Char Char"/>
    <w:basedOn w:val="a"/>
    <w:qFormat/>
    <w:rsid w:val="00D32537"/>
    <w:rPr>
      <w:rFonts w:ascii="Calibri" w:eastAsia="宋体" w:hAnsi="Calibri" w:cs="Times New Roman"/>
      <w:snapToGrid w:val="0"/>
      <w:kern w:val="0"/>
      <w:sz w:val="24"/>
      <w:szCs w:val="20"/>
    </w:rPr>
  </w:style>
  <w:style w:type="paragraph" w:customStyle="1" w:styleId="3d">
    <w:name w:val="表格 3"/>
    <w:basedOn w:val="a"/>
    <w:qFormat/>
    <w:rsid w:val="00D32537"/>
    <w:pPr>
      <w:autoSpaceDE w:val="0"/>
      <w:autoSpaceDN w:val="0"/>
      <w:adjustRightInd w:val="0"/>
      <w:jc w:val="center"/>
    </w:pPr>
    <w:rPr>
      <w:rFonts w:ascii="Calibri" w:eastAsia="宋体" w:hAnsi="Calibri" w:cs="Times New Roman"/>
      <w:kern w:val="0"/>
      <w:szCs w:val="20"/>
    </w:rPr>
  </w:style>
  <w:style w:type="paragraph" w:customStyle="1" w:styleId="dxj">
    <w:name w:val="dxj正文"/>
    <w:qFormat/>
    <w:rsid w:val="00D32537"/>
    <w:pPr>
      <w:spacing w:line="360" w:lineRule="auto"/>
      <w:ind w:firstLineChars="200" w:firstLine="200"/>
    </w:pPr>
    <w:rPr>
      <w:rFonts w:ascii="Calibri" w:eastAsia="宋体" w:hAnsi="Calibri" w:cs="Times New Roman"/>
      <w:kern w:val="2"/>
      <w:sz w:val="24"/>
      <w:szCs w:val="24"/>
    </w:rPr>
  </w:style>
  <w:style w:type="paragraph" w:customStyle="1" w:styleId="xl53">
    <w:name w:val="xl53"/>
    <w:basedOn w:val="a"/>
    <w:qFormat/>
    <w:rsid w:val="00D32537"/>
    <w:pPr>
      <w:widowControl/>
      <w:pBdr>
        <w:top w:val="single" w:sz="4" w:space="0" w:color="auto"/>
        <w:bottom w:val="single" w:sz="8" w:space="0" w:color="auto"/>
      </w:pBdr>
      <w:spacing w:before="100" w:beforeAutospacing="1" w:after="100" w:afterAutospacing="1"/>
      <w:jc w:val="center"/>
      <w:textAlignment w:val="center"/>
    </w:pPr>
    <w:rPr>
      <w:rFonts w:ascii="Calibri" w:eastAsia="宋体" w:hAnsi="Calibri" w:cs="Times New Roman"/>
      <w:kern w:val="0"/>
      <w:sz w:val="20"/>
      <w:szCs w:val="20"/>
    </w:rPr>
  </w:style>
  <w:style w:type="paragraph" w:customStyle="1" w:styleId="afffff5">
    <w:name w:val="新正文"/>
    <w:basedOn w:val="a"/>
    <w:qFormat/>
    <w:rsid w:val="00D32537"/>
    <w:pPr>
      <w:spacing w:line="480" w:lineRule="exact"/>
      <w:ind w:firstLine="482"/>
    </w:pPr>
    <w:rPr>
      <w:rFonts w:ascii="仿宋_GB2312" w:eastAsia="仿宋_GB2312" w:hAnsi="Calibri" w:cs="Times New Roman" w:hint="eastAsia"/>
      <w:bCs/>
      <w:kern w:val="0"/>
      <w:sz w:val="28"/>
      <w:szCs w:val="20"/>
    </w:rPr>
  </w:style>
  <w:style w:type="paragraph" w:customStyle="1" w:styleId="afffff6">
    <w:name w:val="表格内文字"/>
    <w:basedOn w:val="a"/>
    <w:link w:val="Charfff2"/>
    <w:qFormat/>
    <w:rsid w:val="00D32537"/>
    <w:pPr>
      <w:kinsoku w:val="0"/>
      <w:wordWrap w:val="0"/>
      <w:overflowPunct w:val="0"/>
      <w:jc w:val="center"/>
    </w:pPr>
    <w:rPr>
      <w:rFonts w:ascii="Calibri" w:eastAsia="宋体" w:hAnsi="Calibri" w:cs="Times New Roman"/>
      <w:snapToGrid w:val="0"/>
      <w:kern w:val="0"/>
      <w:szCs w:val="20"/>
    </w:rPr>
  </w:style>
  <w:style w:type="character" w:customStyle="1" w:styleId="Charfff2">
    <w:name w:val="表格内文字 Char"/>
    <w:link w:val="afffff6"/>
    <w:qFormat/>
    <w:rsid w:val="00D32537"/>
    <w:rPr>
      <w:rFonts w:ascii="Calibri" w:eastAsia="宋体" w:hAnsi="Calibri" w:cs="Times New Roman"/>
      <w:snapToGrid w:val="0"/>
      <w:kern w:val="0"/>
      <w:szCs w:val="20"/>
    </w:rPr>
  </w:style>
  <w:style w:type="paragraph" w:customStyle="1" w:styleId="CharCharCharCharCharCharCharCharCharCharChar">
    <w:name w:val="Char Char Char Char Char Char Char Char Char Char Char"/>
    <w:basedOn w:val="a"/>
    <w:qFormat/>
    <w:rsid w:val="00D32537"/>
    <w:rPr>
      <w:rFonts w:ascii="Calibri" w:eastAsia="宋体" w:hAnsi="Calibri" w:cs="Times New Roman"/>
      <w:sz w:val="28"/>
      <w:szCs w:val="28"/>
    </w:rPr>
  </w:style>
  <w:style w:type="paragraph" w:customStyle="1" w:styleId="3H3BHead3Char111H31H32H33u3H311H321H3">
    <w:name w:val="样式 标题 3H3B Head标题 3 Char条标题1.1.1H31H32H33u3H311H321H3..."/>
    <w:basedOn w:val="3"/>
    <w:next w:val="27"/>
    <w:qFormat/>
    <w:rsid w:val="00D32537"/>
    <w:pPr>
      <w:widowControl/>
      <w:tabs>
        <w:tab w:val="left" w:pos="720"/>
        <w:tab w:val="left" w:pos="5682"/>
      </w:tabs>
      <w:spacing w:before="240" w:after="240" w:line="360" w:lineRule="auto"/>
      <w:jc w:val="left"/>
    </w:pPr>
    <w:rPr>
      <w:rFonts w:ascii="Arial" w:eastAsia="黑体" w:hAnsi="Arial" w:cs="Arial"/>
      <w:b w:val="0"/>
      <w:bCs w:val="0"/>
      <w:color w:val="000000"/>
      <w:kern w:val="0"/>
      <w:sz w:val="28"/>
      <w:szCs w:val="28"/>
    </w:rPr>
  </w:style>
  <w:style w:type="paragraph" w:customStyle="1" w:styleId="reader-word-layerreader-word-s47-0">
    <w:name w:val="reader-word-layer reader-word-s47-0"/>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NewNew0">
    <w:name w:val="表格文字 New New New New New New New New New"/>
    <w:basedOn w:val="a"/>
    <w:qFormat/>
    <w:rsid w:val="00D32537"/>
    <w:pPr>
      <w:spacing w:line="0" w:lineRule="atLeast"/>
      <w:jc w:val="center"/>
    </w:pPr>
    <w:rPr>
      <w:rFonts w:ascii="Calibri" w:eastAsia="宋体" w:hAnsi="Calibri" w:cs="Times New Roman"/>
      <w:sz w:val="28"/>
      <w:szCs w:val="24"/>
    </w:rPr>
  </w:style>
  <w:style w:type="paragraph" w:customStyle="1" w:styleId="formtitle">
    <w:name w:val="form_title"/>
    <w:basedOn w:val="a"/>
    <w:qFormat/>
    <w:rsid w:val="00D32537"/>
    <w:pPr>
      <w:adjustRightInd w:val="0"/>
      <w:spacing w:beforeLines="50" w:afterLines="50" w:line="120" w:lineRule="auto"/>
      <w:jc w:val="center"/>
      <w:textAlignment w:val="baseline"/>
    </w:pPr>
    <w:rPr>
      <w:rFonts w:ascii="宋体" w:eastAsia="宋体" w:hAnsi="Calibri" w:cs="Times New Roman"/>
      <w:kern w:val="0"/>
      <w:sz w:val="24"/>
      <w:szCs w:val="24"/>
    </w:rPr>
  </w:style>
  <w:style w:type="paragraph" w:customStyle="1" w:styleId="lifr3">
    <w:name w:val="lifr标题3"/>
    <w:basedOn w:val="3"/>
    <w:next w:val="25"/>
    <w:qFormat/>
    <w:rsid w:val="00D32537"/>
    <w:pPr>
      <w:tabs>
        <w:tab w:val="left" w:pos="720"/>
        <w:tab w:val="left" w:pos="5682"/>
      </w:tabs>
      <w:spacing w:before="0" w:after="0" w:line="360" w:lineRule="auto"/>
      <w:jc w:val="left"/>
    </w:pPr>
    <w:rPr>
      <w:rFonts w:ascii="Calibri" w:eastAsia="黑体" w:hAnsi="Calibri" w:cs="Times New Roman"/>
      <w:sz w:val="28"/>
      <w:szCs w:val="28"/>
    </w:rPr>
  </w:style>
  <w:style w:type="paragraph" w:customStyle="1" w:styleId="110">
    <w:name w:val="样式 标题 1 + 黑色1"/>
    <w:basedOn w:val="1"/>
    <w:qFormat/>
    <w:rsid w:val="00D32537"/>
    <w:pPr>
      <w:keepNext w:val="0"/>
      <w:tabs>
        <w:tab w:val="left" w:pos="1440"/>
      </w:tabs>
      <w:overflowPunct w:val="0"/>
      <w:autoSpaceDE w:val="0"/>
      <w:autoSpaceDN w:val="0"/>
      <w:adjustRightInd w:val="0"/>
      <w:spacing w:before="0" w:after="100" w:afterAutospacing="1" w:line="480" w:lineRule="auto"/>
      <w:textAlignment w:val="baseline"/>
    </w:pPr>
    <w:rPr>
      <w:rFonts w:ascii="Arial" w:eastAsia="黑体" w:hAnsi="Arial" w:cs="Times New Roman"/>
      <w:b w:val="0"/>
      <w:bCs w:val="0"/>
      <w:color w:val="000000"/>
      <w:spacing w:val="-10"/>
      <w:w w:val="105"/>
    </w:rPr>
  </w:style>
  <w:style w:type="paragraph" w:customStyle="1" w:styleId="Charfff3">
    <w:name w:val="Char"/>
    <w:basedOn w:val="a"/>
    <w:qFormat/>
    <w:rsid w:val="00D32537"/>
    <w:pPr>
      <w:widowControl/>
      <w:spacing w:after="160" w:line="240" w:lineRule="exact"/>
      <w:jc w:val="left"/>
    </w:pPr>
    <w:rPr>
      <w:rFonts w:ascii="Verdana" w:eastAsia="宋体" w:hAnsi="Verdana" w:cs="Times New Roman"/>
      <w:kern w:val="0"/>
      <w:sz w:val="20"/>
      <w:szCs w:val="20"/>
      <w:lang w:eastAsia="en-US"/>
    </w:rPr>
  </w:style>
  <w:style w:type="paragraph" w:customStyle="1" w:styleId="reader-word-layerreader-word-s16-0">
    <w:name w:val="reader-word-layer reader-word-s16-0"/>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Date1">
    <w:name w:val="Date1"/>
    <w:basedOn w:val="a"/>
    <w:next w:val="a"/>
    <w:qFormat/>
    <w:rsid w:val="00D32537"/>
    <w:pPr>
      <w:adjustRightInd w:val="0"/>
      <w:textAlignment w:val="baseline"/>
    </w:pPr>
    <w:rPr>
      <w:rFonts w:ascii="仿宋_GB2312" w:eastAsia="仿宋_GB2312" w:hAnsi="Calibri" w:cs="Times New Roman"/>
      <w:snapToGrid w:val="0"/>
      <w:kern w:val="11"/>
      <w:sz w:val="28"/>
      <w:szCs w:val="20"/>
    </w:rPr>
  </w:style>
  <w:style w:type="paragraph" w:customStyle="1" w:styleId="reader-word-layerreader-word-s16-13">
    <w:name w:val="reader-word-layer reader-word-s16-13"/>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410">
    <w:name w:val="样式 标题 4 + 四号 段前: 1 行"/>
    <w:basedOn w:val="4"/>
    <w:qFormat/>
    <w:rsid w:val="00D32537"/>
    <w:pPr>
      <w:widowControl/>
      <w:tabs>
        <w:tab w:val="left" w:pos="1148"/>
      </w:tabs>
      <w:adjustRightInd w:val="0"/>
      <w:snapToGrid w:val="0"/>
      <w:spacing w:beforeLines="100" w:after="0" w:line="420" w:lineRule="exact"/>
      <w:ind w:left="560"/>
      <w:jc w:val="left"/>
    </w:pPr>
    <w:rPr>
      <w:rFonts w:ascii="Arial" w:eastAsia="黑体" w:hAnsi="Arial" w:cs="Times New Roman"/>
      <w:b w:val="0"/>
      <w:bCs w:val="0"/>
      <w:kern w:val="0"/>
      <w:szCs w:val="20"/>
    </w:rPr>
  </w:style>
  <w:style w:type="paragraph" w:customStyle="1" w:styleId="3111H3BHead3Char3h33rdlevell3CTb3H2">
    <w:name w:val="样式 样式 样式 标题 3条标题1.1.1H3B Head标题 3 Char3h33rd levell3CT段b3H... + ...2"/>
    <w:basedOn w:val="3111H3BHead3Char3h33rdlevell3CTb3H"/>
    <w:qFormat/>
    <w:rsid w:val="00D32537"/>
    <w:pPr>
      <w:tabs>
        <w:tab w:val="left" w:pos="1021"/>
      </w:tabs>
    </w:pPr>
  </w:style>
  <w:style w:type="paragraph" w:customStyle="1" w:styleId="-CharChar0">
    <w:name w:val="抚州-正文 Char Char"/>
    <w:basedOn w:val="a"/>
    <w:next w:val="a"/>
    <w:qFormat/>
    <w:rsid w:val="00D32537"/>
    <w:pPr>
      <w:spacing w:line="440" w:lineRule="exact"/>
      <w:ind w:leftChars="200" w:left="200" w:firstLineChars="200" w:firstLine="200"/>
    </w:pPr>
    <w:rPr>
      <w:rFonts w:ascii="Arial" w:eastAsia="华文细黑" w:hAnsi="Arial" w:cs="Times New Roman"/>
      <w:szCs w:val="20"/>
    </w:rPr>
  </w:style>
  <w:style w:type="paragraph" w:customStyle="1" w:styleId="afffff7">
    <w:name w:val="特殊标题３"/>
    <w:basedOn w:val="a"/>
    <w:qFormat/>
    <w:rsid w:val="00D32537"/>
    <w:pPr>
      <w:overflowPunct w:val="0"/>
      <w:autoSpaceDE w:val="0"/>
      <w:autoSpaceDN w:val="0"/>
      <w:adjustRightInd w:val="0"/>
      <w:spacing w:line="360" w:lineRule="auto"/>
      <w:textAlignment w:val="baseline"/>
    </w:pPr>
    <w:rPr>
      <w:rFonts w:ascii="Calibri" w:eastAsia="仿宋_GB2312" w:hAnsi="Calibri" w:cs="Times New Roman"/>
      <w:kern w:val="0"/>
      <w:sz w:val="28"/>
      <w:szCs w:val="20"/>
    </w:rPr>
  </w:style>
  <w:style w:type="paragraph" w:customStyle="1" w:styleId="402021">
    <w:name w:val="样式 标题 4 + 段前: 0.2 行 段后: 0.2 行1"/>
    <w:basedOn w:val="4"/>
    <w:qFormat/>
    <w:rsid w:val="00D32537"/>
    <w:pPr>
      <w:keepNext w:val="0"/>
      <w:keepLines w:val="0"/>
      <w:tabs>
        <w:tab w:val="left" w:pos="1148"/>
      </w:tabs>
      <w:overflowPunct w:val="0"/>
      <w:autoSpaceDE w:val="0"/>
      <w:autoSpaceDN w:val="0"/>
      <w:adjustRightInd w:val="0"/>
      <w:snapToGrid w:val="0"/>
      <w:spacing w:before="0" w:after="0" w:line="360" w:lineRule="auto"/>
      <w:ind w:left="454"/>
      <w:jc w:val="left"/>
      <w:textAlignment w:val="baseline"/>
    </w:pPr>
    <w:rPr>
      <w:rFonts w:ascii="Times New Roman" w:eastAsia="宋体" w:hAnsi="Times New Roman" w:cs="宋体"/>
      <w:kern w:val="20"/>
      <w:sz w:val="24"/>
      <w:szCs w:val="20"/>
    </w:rPr>
  </w:style>
  <w:style w:type="paragraph" w:customStyle="1" w:styleId="112">
    <w:name w:val="样式11"/>
    <w:basedOn w:val="a"/>
    <w:qFormat/>
    <w:rsid w:val="00D32537"/>
    <w:pPr>
      <w:tabs>
        <w:tab w:val="left" w:pos="720"/>
        <w:tab w:val="left" w:pos="1260"/>
      </w:tabs>
      <w:adjustRightInd w:val="0"/>
      <w:snapToGrid w:val="0"/>
      <w:spacing w:line="312" w:lineRule="auto"/>
      <w:ind w:left="1260" w:hanging="420"/>
    </w:pPr>
    <w:rPr>
      <w:rFonts w:ascii="仿宋_GB2312" w:eastAsia="仿宋_GB2312" w:hAnsi="Calibri" w:cs="Times New Roman"/>
      <w:sz w:val="28"/>
      <w:szCs w:val="20"/>
    </w:rPr>
  </w:style>
  <w:style w:type="paragraph" w:customStyle="1" w:styleId="47">
    <w:name w:val="正文小4"/>
    <w:basedOn w:val="af"/>
    <w:next w:val="af"/>
    <w:qFormat/>
    <w:rsid w:val="00D32537"/>
    <w:pPr>
      <w:spacing w:after="0" w:line="360" w:lineRule="auto"/>
      <w:ind w:firstLineChars="200" w:firstLine="200"/>
    </w:pPr>
    <w:rPr>
      <w:rFonts w:ascii="Calibri" w:eastAsia="宋体" w:hAnsi="Calibri" w:cs="Times New Roman"/>
      <w:sz w:val="24"/>
      <w:szCs w:val="24"/>
    </w:rPr>
  </w:style>
  <w:style w:type="paragraph" w:customStyle="1" w:styleId="xl35">
    <w:name w:val="xl35"/>
    <w:basedOn w:val="a"/>
    <w:qFormat/>
    <w:rsid w:val="00D32537"/>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reader-word-layerreader-word-s8-4">
    <w:name w:val="reader-word-layer reader-word-s8-4"/>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411">
    <w:name w:val="小4黑居中行1"/>
    <w:qFormat/>
    <w:rsid w:val="00D32537"/>
    <w:pPr>
      <w:widowControl w:val="0"/>
      <w:tabs>
        <w:tab w:val="right" w:leader="middleDot" w:pos="8222"/>
      </w:tabs>
      <w:jc w:val="center"/>
    </w:pPr>
    <w:rPr>
      <w:rFonts w:ascii="仿宋_GB2312" w:eastAsia="仿宋_GB2312" w:hAnsi="宋体" w:cs="Times New Roman"/>
      <w:kern w:val="2"/>
      <w:sz w:val="24"/>
      <w:szCs w:val="24"/>
    </w:rPr>
  </w:style>
  <w:style w:type="paragraph" w:customStyle="1" w:styleId="510">
    <w:name w:val="列出段落51"/>
    <w:basedOn w:val="a"/>
    <w:uiPriority w:val="99"/>
    <w:unhideWhenUsed/>
    <w:qFormat/>
    <w:rsid w:val="00D32537"/>
    <w:pPr>
      <w:ind w:firstLineChars="200" w:firstLine="420"/>
    </w:pPr>
    <w:rPr>
      <w:rFonts w:ascii="Calibri" w:eastAsia="宋体" w:hAnsi="Calibri" w:cs="Times New Roman"/>
      <w:sz w:val="24"/>
      <w:szCs w:val="20"/>
    </w:rPr>
  </w:style>
  <w:style w:type="paragraph" w:customStyle="1" w:styleId="48">
    <w:name w:val="样式4"/>
    <w:basedOn w:val="2"/>
    <w:link w:val="4Char0"/>
    <w:qFormat/>
    <w:rsid w:val="00D32537"/>
    <w:pPr>
      <w:tabs>
        <w:tab w:val="left" w:pos="576"/>
      </w:tabs>
      <w:spacing w:before="120" w:after="120" w:line="500" w:lineRule="exact"/>
    </w:pPr>
    <w:rPr>
      <w:rFonts w:ascii="Calibri" w:eastAsia="黑体" w:hAnsi="Calibri" w:cs="Times New Roman"/>
      <w:b w:val="0"/>
      <w:bCs w:val="0"/>
    </w:rPr>
  </w:style>
  <w:style w:type="character" w:customStyle="1" w:styleId="4Char0">
    <w:name w:val="样式4 Char"/>
    <w:link w:val="48"/>
    <w:qFormat/>
    <w:rsid w:val="00D32537"/>
    <w:rPr>
      <w:rFonts w:ascii="Calibri" w:eastAsia="黑体" w:hAnsi="Calibri" w:cs="Times New Roman"/>
      <w:sz w:val="32"/>
      <w:szCs w:val="32"/>
    </w:rPr>
  </w:style>
  <w:style w:type="paragraph" w:customStyle="1" w:styleId="3111H3BHead3Char3h33rdlevell3CTb3H4">
    <w:name w:val="样式 样式 样式 标题 3条标题1.1.1H3B Head标题 3 Char3h33rd levell3CT段b3H... + ...4"/>
    <w:basedOn w:val="3111H3BHead3Char3h33rdlevell3CTb3H"/>
    <w:qFormat/>
    <w:rsid w:val="00D32537"/>
    <w:pPr>
      <w:tabs>
        <w:tab w:val="left" w:pos="1021"/>
      </w:tabs>
    </w:pPr>
  </w:style>
  <w:style w:type="paragraph" w:customStyle="1" w:styleId="113">
    <w:name w:val="11正文"/>
    <w:basedOn w:val="a"/>
    <w:qFormat/>
    <w:rsid w:val="00D32537"/>
    <w:pPr>
      <w:spacing w:line="360" w:lineRule="auto"/>
      <w:ind w:firstLineChars="200" w:firstLine="200"/>
    </w:pPr>
    <w:rPr>
      <w:rFonts w:ascii="Calibri" w:eastAsia="宋体" w:hAnsi="Calibri" w:cs="Times New Roman"/>
      <w:sz w:val="24"/>
      <w:szCs w:val="24"/>
    </w:rPr>
  </w:style>
  <w:style w:type="paragraph" w:customStyle="1" w:styleId="322">
    <w:name w:val="样式 表格 32 + 首行缩进:  2 字符"/>
    <w:basedOn w:val="320"/>
    <w:qFormat/>
    <w:rsid w:val="00D32537"/>
    <w:pPr>
      <w:tabs>
        <w:tab w:val="left" w:pos="1021"/>
      </w:tabs>
      <w:spacing w:line="0" w:lineRule="atLeast"/>
    </w:pPr>
    <w:rPr>
      <w:rFonts w:eastAsia="宋体"/>
      <w:sz w:val="21"/>
      <w:szCs w:val="21"/>
    </w:rPr>
  </w:style>
  <w:style w:type="paragraph" w:customStyle="1" w:styleId="320">
    <w:name w:val="表格 32"/>
    <w:basedOn w:val="a"/>
    <w:qFormat/>
    <w:rsid w:val="00D32537"/>
    <w:pPr>
      <w:autoSpaceDE w:val="0"/>
      <w:autoSpaceDN w:val="0"/>
      <w:adjustRightInd w:val="0"/>
      <w:jc w:val="center"/>
      <w:textAlignment w:val="baseline"/>
    </w:pPr>
    <w:rPr>
      <w:rFonts w:ascii="Calibri" w:eastAsia="仿宋_GB2312" w:hAnsi="Calibri" w:cs="Times New Roman"/>
      <w:kern w:val="0"/>
      <w:sz w:val="24"/>
      <w:szCs w:val="20"/>
    </w:rPr>
  </w:style>
  <w:style w:type="paragraph" w:customStyle="1" w:styleId="221">
    <w:name w:val="样式 样式 首行缩进:  2 字符 + 首行缩进:  2 字符"/>
    <w:basedOn w:val="a"/>
    <w:qFormat/>
    <w:rsid w:val="00D32537"/>
    <w:pPr>
      <w:spacing w:line="360" w:lineRule="auto"/>
      <w:ind w:left="420" w:firstLineChars="200" w:firstLine="200"/>
    </w:pPr>
    <w:rPr>
      <w:rFonts w:ascii="Calibri" w:eastAsia="宋体" w:hAnsi="Calibri" w:cs="宋体"/>
      <w:sz w:val="24"/>
      <w:szCs w:val="20"/>
    </w:rPr>
  </w:style>
  <w:style w:type="paragraph" w:customStyle="1" w:styleId="63">
    <w:name w:val="样式6"/>
    <w:basedOn w:val="3"/>
    <w:uiPriority w:val="99"/>
    <w:qFormat/>
    <w:rsid w:val="00D32537"/>
    <w:pPr>
      <w:tabs>
        <w:tab w:val="left" w:pos="720"/>
        <w:tab w:val="left" w:pos="5682"/>
      </w:tabs>
      <w:adjustRightInd w:val="0"/>
      <w:spacing w:before="60" w:after="0" w:line="240" w:lineRule="auto"/>
      <w:jc w:val="left"/>
      <w:textAlignment w:val="baseline"/>
    </w:pPr>
    <w:rPr>
      <w:rFonts w:ascii="Calibri" w:eastAsia="黑体" w:hAnsi="Calibri" w:cs="Times New Roman"/>
      <w:b w:val="0"/>
      <w:bCs w:val="0"/>
      <w:sz w:val="28"/>
      <w:szCs w:val="28"/>
    </w:rPr>
  </w:style>
  <w:style w:type="paragraph" w:customStyle="1" w:styleId="afffff8">
    <w:name w:val="特殊文字"/>
    <w:basedOn w:val="a"/>
    <w:qFormat/>
    <w:rsid w:val="00D32537"/>
    <w:pPr>
      <w:overflowPunct w:val="0"/>
      <w:autoSpaceDE w:val="0"/>
      <w:autoSpaceDN w:val="0"/>
      <w:adjustRightInd w:val="0"/>
      <w:spacing w:line="360" w:lineRule="auto"/>
      <w:textAlignment w:val="baseline"/>
    </w:pPr>
    <w:rPr>
      <w:rFonts w:ascii="Calibri" w:eastAsia="仿宋_GB2312" w:hAnsi="Calibri" w:cs="Times New Roman"/>
      <w:kern w:val="0"/>
      <w:sz w:val="28"/>
      <w:szCs w:val="20"/>
    </w:rPr>
  </w:style>
  <w:style w:type="paragraph" w:customStyle="1" w:styleId="2f0">
    <w:name w:val="样式 正文首行缩进 + 首行缩进:  2 字符"/>
    <w:basedOn w:val="ae"/>
    <w:qFormat/>
    <w:rsid w:val="00D32537"/>
    <w:pPr>
      <w:suppressLineNumbers/>
      <w:adjustRightInd w:val="0"/>
      <w:snapToGrid w:val="0"/>
      <w:spacing w:after="0" w:line="360" w:lineRule="auto"/>
      <w:ind w:firstLineChars="200" w:firstLine="480"/>
    </w:pPr>
    <w:rPr>
      <w:rFonts w:ascii="宋体" w:eastAsia="宋体" w:hAnsi="宋体" w:cs="宋体"/>
      <w:snapToGrid w:val="0"/>
      <w:kern w:val="0"/>
      <w:sz w:val="24"/>
      <w:szCs w:val="24"/>
    </w:rPr>
  </w:style>
  <w:style w:type="paragraph" w:customStyle="1" w:styleId="reader-word-layerreader-word-s9-3">
    <w:name w:val="reader-word-layer reader-word-s9-3"/>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08515">
    <w:name w:val="样式 小四 首行缩进:  0.85 厘米 行距: 1.5 倍行距"/>
    <w:basedOn w:val="a"/>
    <w:qFormat/>
    <w:rsid w:val="00D32537"/>
    <w:pPr>
      <w:spacing w:line="360" w:lineRule="auto"/>
      <w:ind w:firstLine="482"/>
    </w:pPr>
    <w:rPr>
      <w:rFonts w:ascii="Calibri" w:eastAsia="宋体" w:hAnsi="Calibri" w:cs="Times New Roman"/>
      <w:sz w:val="24"/>
      <w:szCs w:val="24"/>
    </w:rPr>
  </w:style>
  <w:style w:type="paragraph" w:customStyle="1" w:styleId="1f">
    <w:name w:val="1级标题"/>
    <w:basedOn w:val="1"/>
    <w:next w:val="a"/>
    <w:qFormat/>
    <w:rsid w:val="00D32537"/>
    <w:pPr>
      <w:tabs>
        <w:tab w:val="left" w:pos="425"/>
        <w:tab w:val="left" w:pos="1440"/>
      </w:tabs>
      <w:adjustRightInd w:val="0"/>
      <w:snapToGrid w:val="0"/>
      <w:spacing w:beforeLines="100" w:afterLines="100" w:line="480" w:lineRule="auto"/>
      <w:ind w:left="425" w:hanging="425"/>
    </w:pPr>
    <w:rPr>
      <w:rFonts w:ascii="Calibri" w:eastAsia="黑体" w:hAnsi="Calibri" w:cs="Times New Roman"/>
      <w:b w:val="0"/>
      <w:snapToGrid w:val="0"/>
      <w:kern w:val="0"/>
      <w:sz w:val="32"/>
    </w:rPr>
  </w:style>
  <w:style w:type="paragraph" w:customStyle="1" w:styleId="1f0">
    <w:name w:val="1文章"/>
    <w:basedOn w:val="a"/>
    <w:qFormat/>
    <w:rsid w:val="00D32537"/>
    <w:pPr>
      <w:snapToGrid w:val="0"/>
      <w:spacing w:line="360" w:lineRule="auto"/>
      <w:ind w:firstLine="573"/>
    </w:pPr>
    <w:rPr>
      <w:rFonts w:ascii="Calibri" w:eastAsia="仿宋_GB2312" w:hAnsi="Calibri" w:cs="Times New Roman"/>
      <w:sz w:val="28"/>
      <w:szCs w:val="20"/>
    </w:rPr>
  </w:style>
  <w:style w:type="paragraph" w:customStyle="1" w:styleId="HTML9">
    <w:name w:val="HTML 预先格式化"/>
    <w:basedOn w:val="a"/>
    <w:next w:val="a"/>
    <w:qFormat/>
    <w:rsid w:val="00D32537"/>
    <w:pPr>
      <w:autoSpaceDE w:val="0"/>
      <w:autoSpaceDN w:val="0"/>
      <w:adjustRightInd w:val="0"/>
      <w:jc w:val="left"/>
    </w:pPr>
    <w:rPr>
      <w:rFonts w:ascii="..ì." w:eastAsia="..ì." w:hAnsi="Calibri" w:cs="Times New Roman"/>
      <w:kern w:val="0"/>
      <w:sz w:val="24"/>
      <w:szCs w:val="24"/>
    </w:rPr>
  </w:style>
  <w:style w:type="paragraph" w:customStyle="1" w:styleId="NewNewNewNewNewNewNewNewNewNewNewNewNewNewNewNewNewNewNewNewNewNewNewNewNewNewNewNewNewNewNewNewNewNewNewNewNewNewNewNewNewNewNewNewNewNewNewNewNewNewNewNewNewNewNewNewNewNewNewNewNewNew28">
    <w:name w:val="正文 New New New New New New New New New New New New New New New New New New New New New New New New New New New New New New New New New New New New New New New New New New New New New New New New New New New New New New New New New New New New New New 28"/>
    <w:qFormat/>
    <w:rsid w:val="00D32537"/>
    <w:pPr>
      <w:widowControl w:val="0"/>
      <w:jc w:val="both"/>
    </w:pPr>
    <w:rPr>
      <w:rFonts w:ascii="Calibri" w:eastAsia="宋体" w:hAnsi="Calibri" w:cs="Times New Roman"/>
      <w:kern w:val="2"/>
      <w:sz w:val="21"/>
      <w:szCs w:val="24"/>
    </w:rPr>
  </w:style>
  <w:style w:type="paragraph" w:customStyle="1" w:styleId="reader-word-layerreader-word-s8-2">
    <w:name w:val="reader-word-layer reader-word-s8-2"/>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xl29">
    <w:name w:val="xl29"/>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0"/>
    </w:rPr>
  </w:style>
  <w:style w:type="paragraph" w:customStyle="1" w:styleId="1f1">
    <w:name w:val="正文1"/>
    <w:qFormat/>
    <w:rsid w:val="00D32537"/>
    <w:pPr>
      <w:widowControl w:val="0"/>
      <w:adjustRightInd w:val="0"/>
      <w:spacing w:line="360" w:lineRule="atLeast"/>
      <w:jc w:val="both"/>
    </w:pPr>
    <w:rPr>
      <w:rFonts w:ascii="宋体" w:eastAsia="宋体" w:hAnsi="Calibri" w:cs="Times New Roman" w:hint="eastAsia"/>
      <w:sz w:val="24"/>
    </w:rPr>
  </w:style>
  <w:style w:type="paragraph" w:customStyle="1" w:styleId="afffff9">
    <w:name w:val="最新二级标题"/>
    <w:basedOn w:val="a"/>
    <w:uiPriority w:val="99"/>
    <w:qFormat/>
    <w:rsid w:val="00D32537"/>
    <w:pPr>
      <w:spacing w:before="60" w:after="60" w:line="360" w:lineRule="auto"/>
      <w:jc w:val="left"/>
      <w:outlineLvl w:val="1"/>
    </w:pPr>
    <w:rPr>
      <w:rFonts w:ascii="Calibri" w:eastAsia="黑体" w:hAnsi="Calibri" w:cs="Times New Roman"/>
      <w:sz w:val="28"/>
    </w:rPr>
  </w:style>
  <w:style w:type="paragraph" w:customStyle="1" w:styleId="reader-word-layerreader-word-s9-1">
    <w:name w:val="reader-word-layer reader-word-s9-1"/>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xl22">
    <w:name w:val="xl22"/>
    <w:basedOn w:val="a"/>
    <w:qFormat/>
    <w:rsid w:val="00D32537"/>
    <w:pPr>
      <w:widowControl/>
      <w:pBdr>
        <w:bottom w:val="single" w:sz="4" w:space="0" w:color="auto"/>
        <w:right w:val="single" w:sz="4" w:space="0" w:color="auto"/>
      </w:pBdr>
      <w:spacing w:before="100" w:after="100"/>
      <w:jc w:val="center"/>
    </w:pPr>
    <w:rPr>
      <w:rFonts w:ascii="宋体" w:eastAsia="宋体" w:hAnsi="宋体" w:cs="宋体"/>
      <w:kern w:val="0"/>
      <w:szCs w:val="21"/>
    </w:rPr>
  </w:style>
  <w:style w:type="paragraph" w:customStyle="1" w:styleId="CharCharCharChar3">
    <w:name w:val="Char Char Char Char3"/>
    <w:basedOn w:val="a"/>
    <w:qFormat/>
    <w:rsid w:val="00D32537"/>
    <w:pPr>
      <w:spacing w:line="360" w:lineRule="auto"/>
      <w:ind w:firstLineChars="200" w:firstLine="200"/>
    </w:pPr>
    <w:rPr>
      <w:rFonts w:ascii="宋体" w:eastAsia="宋体" w:hAnsi="宋体" w:cs="宋体"/>
      <w:sz w:val="24"/>
      <w:szCs w:val="24"/>
    </w:rPr>
  </w:style>
  <w:style w:type="paragraph" w:customStyle="1" w:styleId="font5">
    <w:name w:val="font5"/>
    <w:basedOn w:val="a"/>
    <w:qFormat/>
    <w:rsid w:val="00D32537"/>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reader-word-layerreader-word-s42-13">
    <w:name w:val="reader-word-layer reader-word-s42-13"/>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ParaCharCharCharCharCharCharCharCharCharChar">
    <w:name w:val="默认段落字体 Para Char Char Char Char Char Char Char Char Char Char"/>
    <w:basedOn w:val="3"/>
    <w:qFormat/>
    <w:rsid w:val="00D32537"/>
    <w:pPr>
      <w:tabs>
        <w:tab w:val="left" w:pos="360"/>
        <w:tab w:val="left" w:pos="720"/>
        <w:tab w:val="left" w:pos="900"/>
        <w:tab w:val="left" w:pos="5682"/>
      </w:tabs>
      <w:snapToGrid w:val="0"/>
      <w:spacing w:before="120" w:after="120" w:line="360" w:lineRule="auto"/>
      <w:ind w:leftChars="-12" w:left="542" w:firstLineChars="200" w:firstLine="200"/>
      <w:jc w:val="left"/>
    </w:pPr>
    <w:rPr>
      <w:rFonts w:ascii="Calibri" w:eastAsia="黑体" w:hAnsi="Calibri" w:cs="Times New Roman"/>
      <w:b w:val="0"/>
      <w:bCs w:val="0"/>
      <w:snapToGrid w:val="0"/>
      <w:sz w:val="24"/>
      <w:szCs w:val="24"/>
    </w:rPr>
  </w:style>
  <w:style w:type="paragraph" w:customStyle="1" w:styleId="Afffffa">
    <w:name w:val="正文 A"/>
    <w:qFormat/>
    <w:rsid w:val="00D32537"/>
    <w:pPr>
      <w:widowControl w:val="0"/>
      <w:jc w:val="both"/>
    </w:pPr>
    <w:rPr>
      <w:rFonts w:ascii="Calibri" w:eastAsia="Arial Unicode MS" w:hAnsi="Calibri" w:cs="Arial Unicode MS"/>
      <w:color w:val="000000"/>
      <w:kern w:val="2"/>
      <w:sz w:val="21"/>
      <w:szCs w:val="21"/>
      <w:u w:color="000000"/>
    </w:rPr>
  </w:style>
  <w:style w:type="paragraph" w:customStyle="1" w:styleId="035">
    <w:name w:val="样式 表头 + 加宽量  0.35 磅"/>
    <w:basedOn w:val="affff5"/>
    <w:qFormat/>
    <w:rsid w:val="00D32537"/>
    <w:pPr>
      <w:tabs>
        <w:tab w:val="clear" w:pos="1021"/>
      </w:tabs>
      <w:overflowPunct w:val="0"/>
      <w:autoSpaceDE w:val="0"/>
      <w:autoSpaceDN w:val="0"/>
      <w:adjustRightInd w:val="0"/>
      <w:spacing w:line="240" w:lineRule="auto"/>
      <w:ind w:firstLine="839"/>
      <w:textAlignment w:val="baseline"/>
    </w:pPr>
    <w:rPr>
      <w:color w:val="000000"/>
      <w:spacing w:val="-6"/>
      <w:kern w:val="10"/>
    </w:rPr>
  </w:style>
  <w:style w:type="paragraph" w:customStyle="1" w:styleId="reader-word-layerreader-word-s42-17">
    <w:name w:val="reader-word-layer reader-word-s42-17"/>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21111h2l22ndlevelTitre22Header2BSH-2H0">
    <w:name w:val="样式 样式 标题 2节标题 1.1标题 1.1h2l22nd levelTitre22Header 2BSH-2H... + 黑..."/>
    <w:basedOn w:val="a"/>
    <w:qFormat/>
    <w:rsid w:val="00D32537"/>
    <w:pPr>
      <w:adjustRightInd w:val="0"/>
      <w:snapToGrid w:val="0"/>
      <w:spacing w:beforeLines="50" w:afterLines="50" w:line="360" w:lineRule="auto"/>
      <w:ind w:left="578" w:hanging="578"/>
      <w:jc w:val="left"/>
      <w:outlineLvl w:val="1"/>
    </w:pPr>
    <w:rPr>
      <w:rFonts w:ascii="Calibri" w:eastAsia="黑体" w:hAnsi="Calibri" w:cs="Times New Roman"/>
      <w:b/>
      <w:bCs/>
      <w:snapToGrid w:val="0"/>
      <w:color w:val="000000"/>
      <w:kern w:val="32"/>
      <w:sz w:val="28"/>
      <w:szCs w:val="20"/>
    </w:rPr>
  </w:style>
  <w:style w:type="paragraph" w:customStyle="1" w:styleId="Char40">
    <w:name w:val="Char4"/>
    <w:basedOn w:val="a"/>
    <w:qFormat/>
    <w:rsid w:val="00D32537"/>
    <w:rPr>
      <w:rFonts w:ascii="Calibri" w:eastAsia="宋体" w:hAnsi="Calibri" w:cs="Times New Roman"/>
      <w:sz w:val="24"/>
      <w:szCs w:val="24"/>
    </w:rPr>
  </w:style>
  <w:style w:type="paragraph" w:customStyle="1" w:styleId="021">
    <w:name w:val="样式 表头 + 段后: 0.2 行1"/>
    <w:basedOn w:val="affff5"/>
    <w:qFormat/>
    <w:rsid w:val="00D32537"/>
    <w:pPr>
      <w:tabs>
        <w:tab w:val="clear" w:pos="1021"/>
      </w:tabs>
      <w:spacing w:before="120" w:afterLines="20" w:line="240" w:lineRule="auto"/>
    </w:pPr>
    <w:rPr>
      <w:rFonts w:hAnsi="宋体" w:cs="宋体"/>
      <w:b/>
      <w:bCs/>
      <w:snapToGrid w:val="0"/>
      <w:sz w:val="21"/>
      <w:szCs w:val="20"/>
    </w:rPr>
  </w:style>
  <w:style w:type="paragraph" w:customStyle="1" w:styleId="afffffb">
    <w:name w:val="不缩进"/>
    <w:basedOn w:val="a"/>
    <w:qFormat/>
    <w:rsid w:val="00D32537"/>
    <w:pPr>
      <w:snapToGrid w:val="0"/>
      <w:jc w:val="center"/>
      <w:textAlignment w:val="top"/>
    </w:pPr>
    <w:rPr>
      <w:rFonts w:ascii="Calibri" w:eastAsia="楷体_GB2312" w:hAnsi="Calibri" w:cs="Times New Roman"/>
      <w:sz w:val="28"/>
      <w:szCs w:val="20"/>
    </w:rPr>
  </w:style>
  <w:style w:type="paragraph" w:customStyle="1" w:styleId="Char1CharCharChar">
    <w:name w:val="Char1 Char Char Char"/>
    <w:basedOn w:val="a"/>
    <w:qFormat/>
    <w:rsid w:val="00D32537"/>
    <w:rPr>
      <w:rFonts w:ascii="Calibri" w:eastAsia="宋体" w:hAnsi="Calibri" w:cs="Times New Roman"/>
      <w:sz w:val="24"/>
      <w:szCs w:val="24"/>
    </w:rPr>
  </w:style>
  <w:style w:type="paragraph" w:customStyle="1" w:styleId="NewNewNewNewNew0">
    <w:name w:val="表格文字 New New New New New"/>
    <w:basedOn w:val="NewNewNewNewNewNewNewNewNew"/>
    <w:qFormat/>
    <w:rsid w:val="00D32537"/>
    <w:pPr>
      <w:tabs>
        <w:tab w:val="left" w:pos="1021"/>
      </w:tabs>
      <w:jc w:val="center"/>
    </w:pPr>
    <w:rPr>
      <w:sz w:val="24"/>
      <w:szCs w:val="30"/>
    </w:rPr>
  </w:style>
  <w:style w:type="paragraph" w:customStyle="1" w:styleId="78151">
    <w:name w:val="样式 宋体 小四 段前: 7.8 磅 行距: 1.5 倍行距1"/>
    <w:basedOn w:val="a"/>
    <w:qFormat/>
    <w:rsid w:val="00D32537"/>
    <w:pPr>
      <w:spacing w:line="360" w:lineRule="auto"/>
      <w:ind w:firstLineChars="200" w:firstLine="200"/>
    </w:pPr>
    <w:rPr>
      <w:rFonts w:ascii="宋体" w:eastAsia="宋体" w:hAnsi="宋体" w:cs="宋体"/>
      <w:sz w:val="24"/>
      <w:szCs w:val="20"/>
    </w:rPr>
  </w:style>
  <w:style w:type="paragraph" w:customStyle="1" w:styleId="reader-word-layerreader-word-s8-9">
    <w:name w:val="reader-word-layer reader-word-s8-9"/>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NewNewNewNewNewNewNewNewNewNewNewNewNewNewNewNewNewNewNewNewNewNewNewNewNewNewNewNewNewNewNewNewNewNewNewNewNewNewNewNewNewNewNewNewNewNewNewNewNewNewNewNewNewNewNewNewNewNewNewNewNewNew40">
    <w:name w:val="正文 New New New New New New New New New New New New New New New New New New New New New New New New New New New New New New New New New New New New New New New New New New New New New New New New New New New New New New New New New New New New New New 40"/>
    <w:qFormat/>
    <w:rsid w:val="00D32537"/>
    <w:pPr>
      <w:widowControl w:val="0"/>
      <w:jc w:val="both"/>
    </w:pPr>
    <w:rPr>
      <w:rFonts w:ascii="Calibri" w:eastAsia="宋体" w:hAnsi="Calibri" w:cs="Times New Roman"/>
      <w:kern w:val="2"/>
      <w:sz w:val="21"/>
      <w:szCs w:val="24"/>
    </w:rPr>
  </w:style>
  <w:style w:type="paragraph" w:customStyle="1" w:styleId="205">
    <w:name w:val="样式 正文首行缩进 + 首行缩进:  2 字符 段前: 0.5 行"/>
    <w:basedOn w:val="ae"/>
    <w:qFormat/>
    <w:rsid w:val="00D32537"/>
    <w:pPr>
      <w:adjustRightInd w:val="0"/>
      <w:spacing w:after="0" w:line="360" w:lineRule="auto"/>
      <w:ind w:firstLineChars="200" w:firstLine="480"/>
      <w:textAlignment w:val="baseline"/>
    </w:pPr>
    <w:rPr>
      <w:rFonts w:ascii="Calibri" w:eastAsia="宋体" w:hAnsi="Calibri" w:cs="Times New Roman"/>
      <w:kern w:val="0"/>
      <w:sz w:val="24"/>
      <w:szCs w:val="20"/>
    </w:rPr>
  </w:style>
  <w:style w:type="paragraph" w:styleId="afffffc">
    <w:name w:val="No Spacing"/>
    <w:basedOn w:val="a"/>
    <w:link w:val="Char18"/>
    <w:uiPriority w:val="1"/>
    <w:qFormat/>
    <w:rsid w:val="00D32537"/>
    <w:pPr>
      <w:jc w:val="left"/>
    </w:pPr>
    <w:rPr>
      <w:rFonts w:ascii="宋体" w:eastAsia="宋体" w:hAnsi="宋体" w:cs="Times New Roman"/>
      <w:sz w:val="24"/>
      <w:szCs w:val="20"/>
    </w:rPr>
  </w:style>
  <w:style w:type="character" w:customStyle="1" w:styleId="Char18">
    <w:name w:val="无间隔 Char1"/>
    <w:link w:val="afffffc"/>
    <w:uiPriority w:val="1"/>
    <w:qFormat/>
    <w:locked/>
    <w:rsid w:val="00D32537"/>
    <w:rPr>
      <w:rFonts w:ascii="宋体" w:eastAsia="宋体" w:hAnsi="宋体" w:cs="Times New Roman"/>
      <w:sz w:val="24"/>
      <w:szCs w:val="20"/>
    </w:rPr>
  </w:style>
  <w:style w:type="paragraph" w:customStyle="1" w:styleId="Style428">
    <w:name w:val="_Style 428"/>
    <w:next w:val="a"/>
    <w:uiPriority w:val="99"/>
    <w:qFormat/>
    <w:rsid w:val="00D32537"/>
    <w:pPr>
      <w:widowControl w:val="0"/>
      <w:tabs>
        <w:tab w:val="left" w:pos="1021"/>
      </w:tabs>
      <w:spacing w:line="300" w:lineRule="auto"/>
      <w:jc w:val="both"/>
    </w:pPr>
    <w:rPr>
      <w:rFonts w:ascii="Calibri" w:eastAsia="宋体" w:hAnsi="Calibri" w:cs="Times New Roman"/>
      <w:kern w:val="2"/>
      <w:sz w:val="24"/>
      <w:szCs w:val="24"/>
    </w:rPr>
  </w:style>
  <w:style w:type="paragraph" w:customStyle="1" w:styleId="xl28">
    <w:name w:val="xl28"/>
    <w:basedOn w:val="a"/>
    <w:qFormat/>
    <w:rsid w:val="00D32537"/>
    <w:pPr>
      <w:widowControl/>
      <w:pBdr>
        <w:bottom w:val="single" w:sz="4" w:space="0" w:color="auto"/>
        <w:right w:val="single" w:sz="4" w:space="0" w:color="auto"/>
      </w:pBdr>
      <w:spacing w:before="100" w:beforeAutospacing="1" w:after="100" w:afterAutospacing="1"/>
      <w:jc w:val="center"/>
    </w:pPr>
    <w:rPr>
      <w:rFonts w:ascii="Calibri" w:eastAsia="宋体" w:hAnsi="Calibri" w:cs="Times New Roman"/>
      <w:color w:val="0000FF"/>
      <w:kern w:val="0"/>
      <w:szCs w:val="21"/>
    </w:rPr>
  </w:style>
  <w:style w:type="paragraph" w:customStyle="1" w:styleId="ParaChar">
    <w:name w:val="默认段落字体 Para Char"/>
    <w:basedOn w:val="a"/>
    <w:qFormat/>
    <w:rsid w:val="00D32537"/>
    <w:pPr>
      <w:spacing w:line="400" w:lineRule="exact"/>
    </w:pPr>
    <w:rPr>
      <w:rFonts w:ascii="Tahoma" w:eastAsia="宋体" w:hAnsi="Tahoma" w:cs="Times New Roman"/>
      <w:sz w:val="24"/>
      <w:szCs w:val="20"/>
    </w:rPr>
  </w:style>
  <w:style w:type="paragraph" w:customStyle="1" w:styleId="afffffd">
    <w:name w:val="报告书内容"/>
    <w:basedOn w:val="a"/>
    <w:qFormat/>
    <w:rsid w:val="00D32537"/>
    <w:pPr>
      <w:tabs>
        <w:tab w:val="left" w:pos="1021"/>
      </w:tabs>
      <w:spacing w:line="300" w:lineRule="auto"/>
      <w:ind w:firstLineChars="200" w:firstLine="200"/>
    </w:pPr>
    <w:rPr>
      <w:rFonts w:ascii="Calibri" w:eastAsia="宋体" w:hAnsi="Calibri" w:cs="Times New Roman"/>
      <w:sz w:val="24"/>
      <w:szCs w:val="24"/>
    </w:rPr>
  </w:style>
  <w:style w:type="paragraph" w:customStyle="1" w:styleId="afffffe">
    <w:name w:val="正文文字缩进"/>
    <w:basedOn w:val="a"/>
    <w:qFormat/>
    <w:rsid w:val="00D32537"/>
    <w:pPr>
      <w:spacing w:line="480" w:lineRule="exact"/>
      <w:ind w:firstLine="570"/>
    </w:pPr>
    <w:rPr>
      <w:rFonts w:ascii="Calibri" w:eastAsia="宋体" w:hAnsi="Calibri" w:cs="Times New Roman"/>
      <w:sz w:val="28"/>
      <w:szCs w:val="28"/>
    </w:rPr>
  </w:style>
  <w:style w:type="paragraph" w:customStyle="1" w:styleId="056">
    <w:name w:val="样式 正文首行缩进 + 首行缩进:  0.56 厘米"/>
    <w:basedOn w:val="ae"/>
    <w:qFormat/>
    <w:rsid w:val="00D32537"/>
    <w:pPr>
      <w:adjustRightInd w:val="0"/>
      <w:spacing w:after="0" w:line="360" w:lineRule="auto"/>
      <w:ind w:firstLineChars="0" w:firstLine="482"/>
    </w:pPr>
    <w:rPr>
      <w:rFonts w:ascii="Calibri" w:eastAsia="宋体" w:hAnsi="Calibri" w:cs="宋体"/>
      <w:snapToGrid w:val="0"/>
      <w:kern w:val="28"/>
      <w:sz w:val="24"/>
      <w:szCs w:val="20"/>
    </w:rPr>
  </w:style>
  <w:style w:type="paragraph" w:customStyle="1" w:styleId="7815">
    <w:name w:val="样式 (符号) 宋体 小四 段前: 7.8 磅 行距: 1.5 倍行距"/>
    <w:basedOn w:val="a"/>
    <w:qFormat/>
    <w:rsid w:val="00D32537"/>
    <w:pPr>
      <w:spacing w:line="360" w:lineRule="auto"/>
      <w:ind w:firstLineChars="200" w:firstLine="200"/>
    </w:pPr>
    <w:rPr>
      <w:rFonts w:ascii="Calibri" w:eastAsia="宋体" w:hAnsi="宋体" w:cs="宋体"/>
      <w:sz w:val="24"/>
      <w:szCs w:val="20"/>
    </w:rPr>
  </w:style>
  <w:style w:type="paragraph" w:customStyle="1" w:styleId="affffff">
    <w:name w:val="表格内格式"/>
    <w:basedOn w:val="afffb"/>
    <w:next w:val="a"/>
    <w:qFormat/>
    <w:rsid w:val="00D32537"/>
    <w:pPr>
      <w:widowControl/>
      <w:tabs>
        <w:tab w:val="left" w:pos="1021"/>
      </w:tabs>
      <w:overflowPunct/>
      <w:adjustRightInd/>
      <w:spacing w:before="0" w:after="0" w:line="360" w:lineRule="exact"/>
      <w:jc w:val="center"/>
      <w:textAlignment w:val="auto"/>
    </w:pPr>
    <w:rPr>
      <w:rFonts w:ascii="Calibri" w:eastAsia="宋体" w:hAnsi="Calibri" w:cs="Times New Roman"/>
      <w:kern w:val="0"/>
      <w:sz w:val="21"/>
      <w:szCs w:val="20"/>
    </w:rPr>
  </w:style>
  <w:style w:type="paragraph" w:customStyle="1" w:styleId="052005">
    <w:name w:val="样式 样式 加粗 黑色 段后: 0.5 行 行距: 最小值 20 磅 + 段后: 0.5 行"/>
    <w:basedOn w:val="0520"/>
    <w:qFormat/>
    <w:rsid w:val="00D32537"/>
    <w:pPr>
      <w:spacing w:beforeLines="50"/>
    </w:pPr>
  </w:style>
  <w:style w:type="paragraph" w:customStyle="1" w:styleId="0520">
    <w:name w:val="样式 加粗 黑色 段后: 0.5 行 行距: 最小值 20 磅"/>
    <w:basedOn w:val="a"/>
    <w:qFormat/>
    <w:rsid w:val="00D32537"/>
    <w:pPr>
      <w:tabs>
        <w:tab w:val="left" w:pos="990"/>
      </w:tabs>
      <w:spacing w:afterLines="50" w:line="400" w:lineRule="atLeast"/>
      <w:ind w:left="990" w:hanging="990"/>
    </w:pPr>
    <w:rPr>
      <w:rFonts w:ascii="Calibri" w:eastAsia="宋体" w:hAnsi="Calibri" w:cs="Times New Roman"/>
      <w:b/>
      <w:bCs/>
      <w:color w:val="000000"/>
      <w:sz w:val="24"/>
      <w:szCs w:val="20"/>
    </w:rPr>
  </w:style>
  <w:style w:type="paragraph" w:customStyle="1" w:styleId="-10">
    <w:name w:val="表-1 表头文字"/>
    <w:basedOn w:val="a"/>
    <w:qFormat/>
    <w:rsid w:val="00D32537"/>
    <w:pPr>
      <w:jc w:val="center"/>
    </w:pPr>
    <w:rPr>
      <w:rFonts w:ascii="Calibri" w:eastAsia="宋体" w:hAnsi="Calibri" w:cs="Times New Roman"/>
      <w:b/>
      <w:szCs w:val="24"/>
    </w:rPr>
  </w:style>
  <w:style w:type="paragraph" w:customStyle="1" w:styleId="font6">
    <w:name w:val="font6"/>
    <w:basedOn w:val="a"/>
    <w:qFormat/>
    <w:rsid w:val="00D32537"/>
    <w:pPr>
      <w:widowControl/>
      <w:spacing w:before="100" w:beforeAutospacing="1" w:after="100" w:afterAutospacing="1"/>
      <w:jc w:val="left"/>
    </w:pPr>
    <w:rPr>
      <w:rFonts w:ascii="宋体" w:eastAsia="宋体" w:hAnsi="宋体" w:cs="Times New Roman" w:hint="eastAsia"/>
      <w:b/>
      <w:bCs/>
      <w:kern w:val="0"/>
      <w:sz w:val="20"/>
      <w:szCs w:val="20"/>
    </w:rPr>
  </w:style>
  <w:style w:type="paragraph" w:customStyle="1" w:styleId="AAAAAAAAAAAA">
    <w:name w:val="AAAAAAAAAAAA"/>
    <w:basedOn w:val="a"/>
    <w:qFormat/>
    <w:rsid w:val="00D32537"/>
    <w:pPr>
      <w:jc w:val="center"/>
    </w:pPr>
    <w:rPr>
      <w:rFonts w:ascii="Calibri" w:eastAsia="宋体" w:hAnsi="宋体" w:cs="Times New Roman"/>
      <w:szCs w:val="20"/>
    </w:rPr>
  </w:style>
  <w:style w:type="paragraph" w:customStyle="1" w:styleId="49">
    <w:name w:val="标题（4）"/>
    <w:basedOn w:val="a"/>
    <w:next w:val="a"/>
    <w:qFormat/>
    <w:rsid w:val="00D32537"/>
    <w:pPr>
      <w:spacing w:beforeLines="50" w:line="360" w:lineRule="auto"/>
      <w:outlineLvl w:val="3"/>
    </w:pPr>
    <w:rPr>
      <w:rFonts w:ascii="Calibri" w:eastAsia="宋体" w:hAnsi="Calibri" w:cs="Times New Roman"/>
      <w:sz w:val="24"/>
      <w:szCs w:val="20"/>
    </w:rPr>
  </w:style>
  <w:style w:type="paragraph" w:customStyle="1" w:styleId="114">
    <w:name w:val="样式 样式 标题 1 + 段后: 1 行 +"/>
    <w:basedOn w:val="a"/>
    <w:qFormat/>
    <w:rsid w:val="00D32537"/>
    <w:pPr>
      <w:keepLines/>
      <w:widowControl/>
      <w:spacing w:afterLines="100"/>
      <w:jc w:val="left"/>
      <w:outlineLvl w:val="0"/>
    </w:pPr>
    <w:rPr>
      <w:rFonts w:ascii="Calibri" w:eastAsia="黑体" w:hAnsi="Calibri" w:cs="宋体"/>
      <w:b/>
      <w:bCs/>
      <w:snapToGrid w:val="0"/>
      <w:kern w:val="28"/>
      <w:sz w:val="36"/>
      <w:szCs w:val="20"/>
    </w:rPr>
  </w:style>
  <w:style w:type="paragraph" w:customStyle="1" w:styleId="affffff0">
    <w:name w:val="表尾"/>
    <w:basedOn w:val="a"/>
    <w:qFormat/>
    <w:rsid w:val="00D32537"/>
    <w:pPr>
      <w:tabs>
        <w:tab w:val="left" w:pos="1021"/>
      </w:tabs>
      <w:spacing w:line="160" w:lineRule="atLeast"/>
    </w:pPr>
    <w:rPr>
      <w:rFonts w:ascii="Calibri" w:eastAsia="宋体" w:hAnsi="Calibri" w:cs="Times New Roman"/>
      <w:sz w:val="10"/>
      <w:szCs w:val="24"/>
    </w:rPr>
  </w:style>
  <w:style w:type="paragraph" w:customStyle="1" w:styleId="1f2">
    <w:name w:val="标题（1）"/>
    <w:basedOn w:val="2e"/>
    <w:next w:val="2e"/>
    <w:qFormat/>
    <w:rsid w:val="00D32537"/>
    <w:pPr>
      <w:outlineLvl w:val="0"/>
    </w:pPr>
    <w:rPr>
      <w:sz w:val="30"/>
    </w:rPr>
  </w:style>
  <w:style w:type="paragraph" w:customStyle="1" w:styleId="NewNewNewNewNewNewNewNewNewNewNewNew">
    <w:name w:val="表格文字 New New New New New New New New New New New New"/>
    <w:basedOn w:val="a"/>
    <w:qFormat/>
    <w:rsid w:val="00D32537"/>
    <w:pPr>
      <w:spacing w:line="0" w:lineRule="atLeast"/>
      <w:jc w:val="center"/>
    </w:pPr>
    <w:rPr>
      <w:rFonts w:ascii="Calibri" w:eastAsia="宋体" w:hAnsi="Calibri" w:cs="Times New Roman"/>
      <w:sz w:val="28"/>
      <w:szCs w:val="24"/>
    </w:rPr>
  </w:style>
  <w:style w:type="paragraph" w:customStyle="1" w:styleId="Char19">
    <w:name w:val="Char1"/>
    <w:basedOn w:val="a"/>
    <w:qFormat/>
    <w:rsid w:val="00D32537"/>
    <w:pPr>
      <w:snapToGrid w:val="0"/>
      <w:spacing w:line="360" w:lineRule="auto"/>
      <w:ind w:firstLineChars="200" w:firstLine="200"/>
    </w:pPr>
    <w:rPr>
      <w:rFonts w:ascii="Calibri" w:eastAsia="仿宋_GB2312" w:hAnsi="Calibri" w:cs="Times New Roman"/>
      <w:sz w:val="24"/>
      <w:szCs w:val="24"/>
    </w:rPr>
  </w:style>
  <w:style w:type="paragraph" w:customStyle="1" w:styleId="affffff1">
    <w:name w:val="表标题"/>
    <w:basedOn w:val="a"/>
    <w:link w:val="Charfff4"/>
    <w:qFormat/>
    <w:rsid w:val="00D32537"/>
    <w:pPr>
      <w:spacing w:afterLines="20" w:line="360" w:lineRule="auto"/>
      <w:jc w:val="center"/>
    </w:pPr>
    <w:rPr>
      <w:rFonts w:ascii="Calibri" w:eastAsia="宋体" w:hAnsi="Calibri" w:cs="Times New Roman"/>
      <w:b/>
      <w:kern w:val="0"/>
      <w:sz w:val="24"/>
      <w:szCs w:val="20"/>
    </w:rPr>
  </w:style>
  <w:style w:type="character" w:customStyle="1" w:styleId="Charfff4">
    <w:name w:val="表标题 Char"/>
    <w:link w:val="affffff1"/>
    <w:qFormat/>
    <w:rsid w:val="00D32537"/>
    <w:rPr>
      <w:rFonts w:ascii="Calibri" w:eastAsia="宋体" w:hAnsi="Calibri" w:cs="Times New Roman"/>
      <w:b/>
      <w:kern w:val="0"/>
      <w:sz w:val="24"/>
      <w:szCs w:val="20"/>
    </w:rPr>
  </w:style>
  <w:style w:type="paragraph" w:customStyle="1" w:styleId="p22">
    <w:name w:val="p22"/>
    <w:basedOn w:val="a"/>
    <w:qFormat/>
    <w:rsid w:val="00D32537"/>
    <w:pPr>
      <w:widowControl/>
      <w:ind w:firstLine="420"/>
    </w:pPr>
    <w:rPr>
      <w:rFonts w:ascii="宋体" w:eastAsia="宋体" w:hAnsi="Calibri" w:cs="Times New Roman" w:hint="eastAsia"/>
      <w:kern w:val="0"/>
      <w:szCs w:val="21"/>
    </w:rPr>
  </w:style>
  <w:style w:type="paragraph" w:customStyle="1" w:styleId="20742">
    <w:name w:val="样式 正文首行缩进 2 + 左侧:  0.74 厘米 首行缩进:  2 字符"/>
    <w:basedOn w:val="27"/>
    <w:qFormat/>
    <w:rsid w:val="00D32537"/>
    <w:pPr>
      <w:spacing w:after="0" w:line="360" w:lineRule="auto"/>
      <w:ind w:leftChars="0" w:left="0" w:firstLine="200"/>
    </w:pPr>
    <w:rPr>
      <w:rFonts w:ascii="宋体" w:hAnsi="宋体" w:cs="宋体"/>
      <w:sz w:val="24"/>
    </w:rPr>
  </w:style>
  <w:style w:type="paragraph" w:customStyle="1" w:styleId="reader-word-layerreader-word-s8-8">
    <w:name w:val="reader-word-layer reader-word-s8-8"/>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affffff2">
    <w:name w:val="最新三级标题"/>
    <w:basedOn w:val="af"/>
    <w:uiPriority w:val="99"/>
    <w:qFormat/>
    <w:rsid w:val="00D32537"/>
    <w:pPr>
      <w:spacing w:before="60" w:after="60" w:line="360" w:lineRule="auto"/>
      <w:outlineLvl w:val="2"/>
    </w:pPr>
    <w:rPr>
      <w:rFonts w:ascii="Calibri" w:eastAsia="黑体" w:hAnsi="Calibri" w:cs="Times New Roman"/>
      <w:sz w:val="24"/>
    </w:rPr>
  </w:style>
  <w:style w:type="paragraph" w:customStyle="1" w:styleId="1f3">
    <w:name w:val="正文首行缩进1"/>
    <w:basedOn w:val="af"/>
    <w:uiPriority w:val="99"/>
    <w:qFormat/>
    <w:rsid w:val="00D32537"/>
    <w:pPr>
      <w:ind w:firstLineChars="100" w:firstLine="100"/>
    </w:pPr>
    <w:rPr>
      <w:rFonts w:ascii="Calibri" w:eastAsia="宋体" w:hAnsi="Calibri" w:cs="Times New Roman"/>
      <w:kern w:val="0"/>
      <w:sz w:val="20"/>
      <w:szCs w:val="24"/>
      <w:lang w:val="zh-CN"/>
    </w:rPr>
  </w:style>
  <w:style w:type="paragraph" w:customStyle="1" w:styleId="2252Char">
    <w:name w:val="样式 样式 样式 样式 正文首行缩进 2 + 首行缩进:  2.5 字符 + 首行缩进:  2 字符 Char + 首行缩进: ..."/>
    <w:basedOn w:val="a"/>
    <w:qFormat/>
    <w:rsid w:val="00D32537"/>
    <w:pPr>
      <w:tabs>
        <w:tab w:val="left" w:pos="5765"/>
        <w:tab w:val="left" w:pos="6170"/>
      </w:tabs>
      <w:adjustRightInd w:val="0"/>
      <w:spacing w:line="360" w:lineRule="auto"/>
      <w:ind w:firstLineChars="200" w:firstLine="480"/>
      <w:textAlignment w:val="baseline"/>
    </w:pPr>
    <w:rPr>
      <w:rFonts w:ascii="宋体" w:eastAsia="宋体" w:hAnsi="宋体" w:cs="Times New Roman"/>
      <w:sz w:val="24"/>
      <w:szCs w:val="24"/>
      <w:lang w:val="zh-CN"/>
    </w:rPr>
  </w:style>
  <w:style w:type="paragraph" w:customStyle="1" w:styleId="CharCharCharChar2">
    <w:name w:val="Char Char Char Char2"/>
    <w:basedOn w:val="a"/>
    <w:qFormat/>
    <w:rsid w:val="00D32537"/>
    <w:pPr>
      <w:spacing w:line="360" w:lineRule="auto"/>
      <w:ind w:firstLineChars="200" w:firstLine="200"/>
    </w:pPr>
    <w:rPr>
      <w:rFonts w:ascii="宋体" w:eastAsia="宋体" w:hAnsi="宋体" w:cs="宋体"/>
      <w:sz w:val="24"/>
      <w:szCs w:val="24"/>
    </w:rPr>
  </w:style>
  <w:style w:type="paragraph" w:customStyle="1" w:styleId="-3">
    <w:name w:val="可研-正文"/>
    <w:basedOn w:val="a"/>
    <w:qFormat/>
    <w:rsid w:val="00D32537"/>
    <w:pPr>
      <w:spacing w:line="520" w:lineRule="exact"/>
      <w:ind w:firstLineChars="200" w:firstLine="200"/>
    </w:pPr>
    <w:rPr>
      <w:rFonts w:ascii="宋体" w:eastAsia="宋体" w:hAnsi="Calibri" w:cs="Times New Roman"/>
      <w:sz w:val="28"/>
      <w:szCs w:val="24"/>
    </w:rPr>
  </w:style>
  <w:style w:type="paragraph" w:customStyle="1" w:styleId="reader-word-layerreader-word-s9-2">
    <w:name w:val="reader-word-layer reader-word-s9-2"/>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affffff3">
    <w:name w:val="二级无标题条"/>
    <w:basedOn w:val="a"/>
    <w:qFormat/>
    <w:rsid w:val="00D32537"/>
    <w:rPr>
      <w:rFonts w:ascii="Calibri" w:eastAsia="宋体" w:hAnsi="Calibri" w:cs="Times New Roman"/>
      <w:szCs w:val="24"/>
    </w:rPr>
  </w:style>
  <w:style w:type="paragraph" w:customStyle="1" w:styleId="Char23">
    <w:name w:val="样式 正文首行缩进正文首行缩进 Char + 首行缩进:  2 字符"/>
    <w:basedOn w:val="ae"/>
    <w:qFormat/>
    <w:rsid w:val="00D32537"/>
    <w:pPr>
      <w:spacing w:after="0" w:line="360" w:lineRule="auto"/>
      <w:ind w:firstLineChars="200" w:firstLine="200"/>
    </w:pPr>
    <w:rPr>
      <w:rFonts w:ascii="Calibri" w:eastAsia="宋体" w:hAnsi="Calibri" w:cs="Times New Roman"/>
      <w:sz w:val="28"/>
      <w:szCs w:val="20"/>
    </w:rPr>
  </w:style>
  <w:style w:type="paragraph" w:customStyle="1" w:styleId="affffff4">
    <w:name w:val="正文标准样式"/>
    <w:basedOn w:val="a"/>
    <w:qFormat/>
    <w:rsid w:val="00D32537"/>
    <w:pPr>
      <w:adjustRightInd w:val="0"/>
      <w:spacing w:before="100" w:line="360" w:lineRule="auto"/>
      <w:ind w:firstLine="482"/>
      <w:textAlignment w:val="baseline"/>
    </w:pPr>
    <w:rPr>
      <w:rFonts w:ascii="Calibri" w:eastAsia="宋体" w:hAnsi="Calibri" w:cs="Times New Roman"/>
      <w:kern w:val="0"/>
      <w:sz w:val="24"/>
      <w:szCs w:val="20"/>
    </w:rPr>
  </w:style>
  <w:style w:type="paragraph" w:customStyle="1" w:styleId="xl25">
    <w:name w:val="xl25"/>
    <w:basedOn w:val="a"/>
    <w:qFormat/>
    <w:rsid w:val="00D32537"/>
    <w:pPr>
      <w:widowControl/>
      <w:pBdr>
        <w:bottom w:val="single" w:sz="4" w:space="0" w:color="auto"/>
        <w:right w:val="single" w:sz="4" w:space="0" w:color="auto"/>
      </w:pBdr>
      <w:spacing w:before="100" w:beforeAutospacing="1" w:after="100" w:afterAutospacing="1"/>
      <w:jc w:val="center"/>
    </w:pPr>
    <w:rPr>
      <w:rFonts w:ascii="Calibri" w:eastAsia="宋体" w:hAnsi="Calibri" w:cs="Times New Roman"/>
      <w:color w:val="FF0000"/>
      <w:kern w:val="0"/>
      <w:szCs w:val="21"/>
    </w:rPr>
  </w:style>
  <w:style w:type="paragraph" w:customStyle="1" w:styleId="1f4">
    <w:name w:val="表格内容1"/>
    <w:basedOn w:val="a"/>
    <w:link w:val="1Char6"/>
    <w:qFormat/>
    <w:rsid w:val="00D32537"/>
    <w:pPr>
      <w:adjustRightInd w:val="0"/>
      <w:snapToGrid w:val="0"/>
      <w:spacing w:line="320" w:lineRule="exact"/>
      <w:jc w:val="center"/>
    </w:pPr>
    <w:rPr>
      <w:rFonts w:ascii="宋体" w:eastAsia="宋体" w:hAnsi="宋体" w:cs="Times New Roman"/>
      <w:snapToGrid w:val="0"/>
      <w:color w:val="000000"/>
      <w:kern w:val="0"/>
      <w:sz w:val="18"/>
      <w:szCs w:val="18"/>
    </w:rPr>
  </w:style>
  <w:style w:type="character" w:customStyle="1" w:styleId="1Char6">
    <w:name w:val="表格内容1 Char"/>
    <w:link w:val="1f4"/>
    <w:qFormat/>
    <w:rsid w:val="00D32537"/>
    <w:rPr>
      <w:rFonts w:ascii="宋体" w:eastAsia="宋体" w:hAnsi="宋体" w:cs="Times New Roman"/>
      <w:snapToGrid w:val="0"/>
      <w:color w:val="000000"/>
      <w:kern w:val="0"/>
      <w:sz w:val="18"/>
      <w:szCs w:val="18"/>
    </w:rPr>
  </w:style>
  <w:style w:type="paragraph" w:customStyle="1" w:styleId="CharCharCharCharCharCharCharChar1CharCharCharCharCharCharCharCharCharCharCharChar1Char">
    <w:name w:val="Char Char Char Char Char Char Char Char1 Char Char Char Char Char Char Char Char Char Char Char Char1 Char"/>
    <w:basedOn w:val="a"/>
    <w:qFormat/>
    <w:rsid w:val="00D32537"/>
    <w:rPr>
      <w:rFonts w:ascii="Calibri" w:eastAsia="宋体" w:hAnsi="Calibri" w:cs="Times New Roman"/>
      <w:sz w:val="24"/>
      <w:szCs w:val="24"/>
    </w:rPr>
  </w:style>
  <w:style w:type="paragraph" w:customStyle="1" w:styleId="affffff5">
    <w:name w:val="表格体"/>
    <w:basedOn w:val="a"/>
    <w:qFormat/>
    <w:rsid w:val="00D32537"/>
    <w:pPr>
      <w:adjustRightInd w:val="0"/>
      <w:snapToGrid w:val="0"/>
      <w:jc w:val="center"/>
    </w:pPr>
    <w:rPr>
      <w:rFonts w:ascii="Calibri" w:eastAsia="宋体" w:hAnsi="Calibri" w:cs="Times New Roman"/>
      <w:bCs/>
      <w:szCs w:val="24"/>
    </w:rPr>
  </w:style>
  <w:style w:type="paragraph" w:customStyle="1" w:styleId="1f5">
    <w:name w:val="表格1"/>
    <w:basedOn w:val="a"/>
    <w:qFormat/>
    <w:rsid w:val="00D32537"/>
    <w:pPr>
      <w:spacing w:line="360" w:lineRule="auto"/>
      <w:ind w:firstLine="480"/>
      <w:jc w:val="center"/>
    </w:pPr>
    <w:rPr>
      <w:rFonts w:ascii="Calibri" w:eastAsia="宋体" w:hAnsi="Calibri" w:cs="Times New Roman"/>
      <w:spacing w:val="-10"/>
      <w:sz w:val="24"/>
      <w:szCs w:val="20"/>
    </w:rPr>
  </w:style>
  <w:style w:type="paragraph" w:customStyle="1" w:styleId="WPSOffice2">
    <w:name w:val="WPSOffice手动目录 2"/>
    <w:qFormat/>
    <w:rsid w:val="00D32537"/>
    <w:pPr>
      <w:ind w:leftChars="200" w:left="200"/>
    </w:pPr>
    <w:rPr>
      <w:rFonts w:ascii="Calibri" w:eastAsia="宋体" w:hAnsi="Calibri" w:cs="Times New Roman"/>
    </w:rPr>
  </w:style>
  <w:style w:type="paragraph" w:customStyle="1" w:styleId="64">
    <w:name w:val="列出段落6"/>
    <w:basedOn w:val="a"/>
    <w:uiPriority w:val="99"/>
    <w:unhideWhenUsed/>
    <w:qFormat/>
    <w:rsid w:val="00D32537"/>
    <w:pPr>
      <w:ind w:firstLineChars="200" w:firstLine="420"/>
    </w:pPr>
    <w:rPr>
      <w:rFonts w:ascii="Calibri" w:eastAsia="宋体" w:hAnsi="Calibri" w:cs="Times New Roman"/>
      <w:sz w:val="24"/>
      <w:szCs w:val="20"/>
    </w:rPr>
  </w:style>
  <w:style w:type="paragraph" w:customStyle="1" w:styleId="affffff6">
    <w:name w:val="标题二"/>
    <w:basedOn w:val="a"/>
    <w:qFormat/>
    <w:rsid w:val="00D32537"/>
    <w:pPr>
      <w:ind w:firstLine="570"/>
    </w:pPr>
    <w:rPr>
      <w:rFonts w:ascii="宋体" w:eastAsia="宋体" w:hAnsi="宋体" w:cs="Times New Roman"/>
      <w:b/>
      <w:bCs/>
      <w:sz w:val="28"/>
      <w:szCs w:val="24"/>
    </w:rPr>
  </w:style>
  <w:style w:type="paragraph" w:customStyle="1" w:styleId="reader-word-layerreader-word-s8-5">
    <w:name w:val="reader-word-layer reader-word-s8-5"/>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WPSOffice1">
    <w:name w:val="WPSOffice手动目录 1"/>
    <w:qFormat/>
    <w:rsid w:val="00D32537"/>
    <w:rPr>
      <w:rFonts w:ascii="Calibri" w:eastAsia="宋体" w:hAnsi="Calibri" w:cs="Times New Roman"/>
    </w:rPr>
  </w:style>
  <w:style w:type="paragraph" w:customStyle="1" w:styleId="affffff7">
    <w:name w:val="表字左对齐"/>
    <w:basedOn w:val="a"/>
    <w:qFormat/>
    <w:rsid w:val="00D32537"/>
    <w:pPr>
      <w:spacing w:line="0" w:lineRule="atLeast"/>
      <w:jc w:val="left"/>
    </w:pPr>
    <w:rPr>
      <w:rFonts w:ascii="Calibri" w:eastAsia="宋体" w:hAnsi="Calibri" w:cs="Times New Roman"/>
      <w:szCs w:val="24"/>
    </w:rPr>
  </w:style>
  <w:style w:type="paragraph" w:customStyle="1" w:styleId="242CharCharCharChar091">
    <w:name w:val="样式 标题 2项目标题4标题 2 Char Char Char Char + 首行缩进:  0.9 厘米1"/>
    <w:basedOn w:val="2"/>
    <w:qFormat/>
    <w:rsid w:val="00D32537"/>
    <w:pPr>
      <w:keepNext w:val="0"/>
      <w:keepLines w:val="0"/>
      <w:tabs>
        <w:tab w:val="left" w:pos="576"/>
      </w:tabs>
      <w:overflowPunct w:val="0"/>
      <w:autoSpaceDE w:val="0"/>
      <w:autoSpaceDN w:val="0"/>
      <w:adjustRightInd w:val="0"/>
      <w:spacing w:before="240" w:after="240" w:line="240" w:lineRule="auto"/>
      <w:jc w:val="left"/>
      <w:textAlignment w:val="baseline"/>
    </w:pPr>
    <w:rPr>
      <w:rFonts w:ascii="Calibri" w:eastAsia="黑体" w:hAnsi="Calibri" w:cs="宋体"/>
      <w:b w:val="0"/>
      <w:kern w:val="20"/>
      <w:sz w:val="30"/>
      <w:szCs w:val="20"/>
    </w:rPr>
  </w:style>
  <w:style w:type="paragraph" w:customStyle="1" w:styleId="40202">
    <w:name w:val="样式 标题 4 + 段前: 0.2 行 段后: 0.2 行"/>
    <w:basedOn w:val="4"/>
    <w:qFormat/>
    <w:rsid w:val="00D32537"/>
    <w:pPr>
      <w:keepNext w:val="0"/>
      <w:keepLines w:val="0"/>
      <w:tabs>
        <w:tab w:val="left" w:pos="1148"/>
      </w:tabs>
      <w:overflowPunct w:val="0"/>
      <w:autoSpaceDE w:val="0"/>
      <w:autoSpaceDN w:val="0"/>
      <w:adjustRightInd w:val="0"/>
      <w:snapToGrid w:val="0"/>
      <w:spacing w:beforeLines="50" w:afterLines="50" w:line="240" w:lineRule="auto"/>
      <w:jc w:val="left"/>
      <w:textAlignment w:val="baseline"/>
    </w:pPr>
    <w:rPr>
      <w:rFonts w:ascii="Times New Roman" w:eastAsia="宋体" w:hAnsi="Times New Roman" w:cs="宋体"/>
      <w:kern w:val="20"/>
      <w:sz w:val="24"/>
      <w:szCs w:val="20"/>
    </w:rPr>
  </w:style>
  <w:style w:type="paragraph" w:customStyle="1" w:styleId="022">
    <w:name w:val="样式 表头 + 居中 段后: 0.2 行"/>
    <w:basedOn w:val="affff5"/>
    <w:qFormat/>
    <w:rsid w:val="00D32537"/>
    <w:pPr>
      <w:tabs>
        <w:tab w:val="clear" w:pos="1021"/>
      </w:tabs>
      <w:spacing w:beforeLines="50" w:line="240" w:lineRule="auto"/>
    </w:pPr>
    <w:rPr>
      <w:rFonts w:cs="宋体"/>
      <w:bCs/>
      <w:snapToGrid w:val="0"/>
    </w:rPr>
  </w:style>
  <w:style w:type="paragraph" w:customStyle="1" w:styleId="CharCharCharCharCharCharCharCharChar1CharCharCharChar">
    <w:name w:val="Char Char Char Char Char Char Char Char Char1 Char Char Char Char"/>
    <w:basedOn w:val="a"/>
    <w:qFormat/>
    <w:rsid w:val="00D32537"/>
    <w:rPr>
      <w:rFonts w:ascii="Calibri" w:eastAsia="宋体" w:hAnsi="Calibri" w:cs="Times New Roman"/>
      <w:szCs w:val="21"/>
    </w:rPr>
  </w:style>
  <w:style w:type="paragraph" w:customStyle="1" w:styleId="reader-word-layerreader-word-s48-0">
    <w:name w:val="reader-word-layer reader-word-s48-0"/>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NewNew">
    <w:name w:val="正文 New New"/>
    <w:qFormat/>
    <w:rsid w:val="00D32537"/>
    <w:pPr>
      <w:widowControl w:val="0"/>
      <w:jc w:val="both"/>
    </w:pPr>
    <w:rPr>
      <w:rFonts w:ascii="Calibri" w:eastAsia="宋体" w:hAnsi="Calibri" w:cs="Times New Roman"/>
      <w:kern w:val="2"/>
      <w:sz w:val="21"/>
      <w:szCs w:val="22"/>
    </w:rPr>
  </w:style>
  <w:style w:type="paragraph" w:customStyle="1" w:styleId="CM27">
    <w:name w:val="CM27"/>
    <w:basedOn w:val="Default"/>
    <w:next w:val="Default"/>
    <w:qFormat/>
    <w:rsid w:val="00D32537"/>
    <w:pPr>
      <w:tabs>
        <w:tab w:val="left" w:pos="1021"/>
      </w:tabs>
    </w:pPr>
    <w:rPr>
      <w:rFonts w:hint="default"/>
    </w:rPr>
  </w:style>
  <w:style w:type="paragraph" w:customStyle="1" w:styleId="Default">
    <w:name w:val="Default"/>
    <w:link w:val="DefaultChar"/>
    <w:qFormat/>
    <w:rsid w:val="00D32537"/>
    <w:pPr>
      <w:widowControl w:val="0"/>
      <w:autoSpaceDE w:val="0"/>
      <w:autoSpaceDN w:val="0"/>
    </w:pPr>
    <w:rPr>
      <w:rFonts w:ascii="华文中宋" w:eastAsia="华文中宋" w:hAnsi="华文中宋" w:cs="Times New Roman" w:hint="eastAsia"/>
      <w:color w:val="000000"/>
      <w:sz w:val="24"/>
    </w:rPr>
  </w:style>
  <w:style w:type="character" w:customStyle="1" w:styleId="DefaultChar">
    <w:name w:val="Default Char"/>
    <w:link w:val="Default"/>
    <w:qFormat/>
    <w:rsid w:val="00D32537"/>
    <w:rPr>
      <w:rFonts w:ascii="华文中宋" w:eastAsia="华文中宋" w:hAnsi="华文中宋" w:cs="Times New Roman"/>
      <w:color w:val="000000"/>
      <w:kern w:val="0"/>
      <w:sz w:val="24"/>
      <w:szCs w:val="20"/>
    </w:rPr>
  </w:style>
  <w:style w:type="paragraph" w:customStyle="1" w:styleId="affffff8">
    <w:name w:val="表格居中"/>
    <w:basedOn w:val="a"/>
    <w:qFormat/>
    <w:rsid w:val="00D32537"/>
    <w:pPr>
      <w:autoSpaceDE w:val="0"/>
      <w:autoSpaceDN w:val="0"/>
      <w:adjustRightInd w:val="0"/>
      <w:spacing w:line="320" w:lineRule="exact"/>
      <w:jc w:val="center"/>
    </w:pPr>
    <w:rPr>
      <w:rFonts w:ascii="宋体" w:eastAsia="宋体" w:hAnsi="宋体" w:cs="Times New Roman"/>
      <w:kern w:val="0"/>
      <w:szCs w:val="21"/>
    </w:rPr>
  </w:style>
  <w:style w:type="paragraph" w:customStyle="1" w:styleId="myformatcontentChar">
    <w:name w:val="myformat_content Char"/>
    <w:basedOn w:val="a"/>
    <w:qFormat/>
    <w:rsid w:val="00D32537"/>
    <w:pPr>
      <w:spacing w:beforeLines="50" w:afterLines="50" w:line="360" w:lineRule="exact"/>
      <w:ind w:firstLineChars="200" w:firstLine="480"/>
    </w:pPr>
    <w:rPr>
      <w:rFonts w:ascii="Calibri" w:eastAsia="宋体" w:hAnsi="Calibri" w:cs="Times New Roman"/>
      <w:sz w:val="24"/>
      <w:szCs w:val="20"/>
    </w:rPr>
  </w:style>
  <w:style w:type="paragraph" w:customStyle="1" w:styleId="xl31">
    <w:name w:val="xl31"/>
    <w:basedOn w:val="a"/>
    <w:qFormat/>
    <w:rsid w:val="00D32537"/>
    <w:pPr>
      <w:widowControl/>
      <w:pBdr>
        <w:top w:val="single" w:sz="4" w:space="0" w:color="auto"/>
      </w:pBdr>
      <w:spacing w:before="100" w:beforeAutospacing="1" w:after="100" w:afterAutospacing="1"/>
      <w:jc w:val="center"/>
      <w:textAlignment w:val="center"/>
    </w:pPr>
    <w:rPr>
      <w:rFonts w:ascii="宋体" w:eastAsia="宋体" w:hAnsi="宋体" w:cs="Times New Roman"/>
      <w:b/>
      <w:bCs/>
      <w:kern w:val="0"/>
      <w:sz w:val="24"/>
      <w:szCs w:val="24"/>
    </w:rPr>
  </w:style>
  <w:style w:type="paragraph" w:customStyle="1" w:styleId="reader-word-layerreader-word-s42-15">
    <w:name w:val="reader-word-layer reader-word-s42-15"/>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CharChar1CharCharCharCharCharChar1CharCharCharChar">
    <w:name w:val="Char Char1 Char Char Char Char Char Char1 Char Char Char Char"/>
    <w:basedOn w:val="a"/>
    <w:qFormat/>
    <w:rsid w:val="00D32537"/>
    <w:pPr>
      <w:spacing w:line="360" w:lineRule="auto"/>
    </w:pPr>
    <w:rPr>
      <w:rFonts w:ascii="Calibri" w:eastAsia="宋体" w:hAnsi="Calibri" w:cs="Times New Roman"/>
      <w:sz w:val="18"/>
      <w:szCs w:val="24"/>
    </w:rPr>
  </w:style>
  <w:style w:type="paragraph" w:customStyle="1" w:styleId="2f1">
    <w:name w:val="表格 2"/>
    <w:basedOn w:val="a"/>
    <w:qFormat/>
    <w:rsid w:val="00D32537"/>
    <w:pPr>
      <w:autoSpaceDE w:val="0"/>
      <w:autoSpaceDN w:val="0"/>
      <w:adjustRightInd w:val="0"/>
      <w:jc w:val="center"/>
      <w:textAlignment w:val="baseline"/>
    </w:pPr>
    <w:rPr>
      <w:rFonts w:ascii="Calibri" w:eastAsia="宋体" w:hAnsi="Calibri" w:cs="Times New Roman"/>
      <w:kern w:val="0"/>
      <w:sz w:val="24"/>
      <w:szCs w:val="20"/>
    </w:rPr>
  </w:style>
  <w:style w:type="paragraph" w:customStyle="1" w:styleId="4H4H413H42h40202">
    <w:name w:val="样式 标题 4H4H41标题3H42h4 + 段前: 0.2 行 段后: 0.2 行"/>
    <w:basedOn w:val="4"/>
    <w:qFormat/>
    <w:rsid w:val="00D32537"/>
    <w:pPr>
      <w:keepNext w:val="0"/>
      <w:keepLines w:val="0"/>
      <w:tabs>
        <w:tab w:val="left" w:pos="864"/>
        <w:tab w:val="left" w:pos="1148"/>
      </w:tabs>
      <w:overflowPunct w:val="0"/>
      <w:autoSpaceDE w:val="0"/>
      <w:autoSpaceDN w:val="0"/>
      <w:adjustRightInd w:val="0"/>
      <w:snapToGrid w:val="0"/>
      <w:spacing w:beforeLines="20" w:afterLines="20" w:line="240" w:lineRule="auto"/>
      <w:jc w:val="left"/>
      <w:textAlignment w:val="baseline"/>
    </w:pPr>
    <w:rPr>
      <w:rFonts w:ascii="Times New Roman" w:eastAsia="宋体" w:hAnsi="Times New Roman" w:cs="宋体"/>
      <w:kern w:val="20"/>
      <w:sz w:val="24"/>
      <w:szCs w:val="20"/>
    </w:rPr>
  </w:style>
  <w:style w:type="paragraph" w:customStyle="1" w:styleId="affffff9">
    <w:name w:val="最新图标标题"/>
    <w:basedOn w:val="affffff2"/>
    <w:uiPriority w:val="99"/>
    <w:qFormat/>
    <w:rsid w:val="00D32537"/>
    <w:pPr>
      <w:tabs>
        <w:tab w:val="left" w:pos="1021"/>
      </w:tabs>
      <w:snapToGrid w:val="0"/>
      <w:spacing w:line="240" w:lineRule="auto"/>
      <w:jc w:val="center"/>
      <w:outlineLvl w:val="9"/>
    </w:pPr>
  </w:style>
  <w:style w:type="paragraph" w:customStyle="1" w:styleId="2f2">
    <w:name w:val="标题2"/>
    <w:basedOn w:val="2"/>
    <w:qFormat/>
    <w:rsid w:val="00D32537"/>
    <w:pPr>
      <w:tabs>
        <w:tab w:val="left" w:pos="576"/>
        <w:tab w:val="left" w:pos="1860"/>
      </w:tabs>
      <w:adjustRightInd w:val="0"/>
      <w:snapToGrid w:val="0"/>
      <w:spacing w:before="0" w:after="0" w:line="300" w:lineRule="auto"/>
      <w:jc w:val="left"/>
    </w:pPr>
    <w:rPr>
      <w:rFonts w:ascii="黑体" w:eastAsia="黑体" w:hAnsi="Arial" w:cs="Times New Roman"/>
      <w:b w:val="0"/>
      <w:sz w:val="28"/>
    </w:rPr>
  </w:style>
  <w:style w:type="paragraph" w:customStyle="1" w:styleId="p16">
    <w:name w:val="p16"/>
    <w:basedOn w:val="a"/>
    <w:qFormat/>
    <w:rsid w:val="00D32537"/>
    <w:pPr>
      <w:widowControl/>
      <w:ind w:left="420"/>
    </w:pPr>
    <w:rPr>
      <w:rFonts w:ascii="Calibri" w:eastAsia="宋体" w:hAnsi="Calibri" w:cs="Times New Roman"/>
      <w:kern w:val="0"/>
      <w:szCs w:val="21"/>
    </w:rPr>
  </w:style>
  <w:style w:type="paragraph" w:customStyle="1" w:styleId="affffffa">
    <w:name w:val="表内字"/>
    <w:basedOn w:val="a"/>
    <w:link w:val="Char1a"/>
    <w:qFormat/>
    <w:rsid w:val="00D32537"/>
    <w:pPr>
      <w:tabs>
        <w:tab w:val="left" w:pos="540"/>
        <w:tab w:val="left" w:pos="600"/>
        <w:tab w:val="left" w:pos="720"/>
        <w:tab w:val="left" w:pos="1200"/>
        <w:tab w:val="left" w:pos="1440"/>
        <w:tab w:val="left" w:pos="2448"/>
        <w:tab w:val="left" w:pos="3888"/>
        <w:tab w:val="left" w:pos="4800"/>
        <w:tab w:val="left" w:pos="6480"/>
        <w:tab w:val="left" w:pos="7353"/>
        <w:tab w:val="left" w:pos="8613"/>
      </w:tabs>
      <w:autoSpaceDE w:val="0"/>
      <w:autoSpaceDN w:val="0"/>
      <w:jc w:val="center"/>
      <w:textAlignment w:val="baseline"/>
    </w:pPr>
    <w:rPr>
      <w:rFonts w:ascii="宋体" w:eastAsia="宋体" w:hAnsi="宋体" w:cs="Times New Roman"/>
      <w:kern w:val="0"/>
      <w:szCs w:val="20"/>
    </w:rPr>
  </w:style>
  <w:style w:type="character" w:customStyle="1" w:styleId="Char1a">
    <w:name w:val="表内字 Char1"/>
    <w:link w:val="affffffa"/>
    <w:qFormat/>
    <w:rsid w:val="00D32537"/>
    <w:rPr>
      <w:rFonts w:ascii="宋体" w:eastAsia="宋体" w:hAnsi="宋体" w:cs="Times New Roman"/>
      <w:kern w:val="0"/>
      <w:szCs w:val="20"/>
    </w:rPr>
  </w:style>
  <w:style w:type="paragraph" w:customStyle="1" w:styleId="affffffb">
    <w:name w:val="表头头"/>
    <w:basedOn w:val="a"/>
    <w:qFormat/>
    <w:rsid w:val="00D32537"/>
    <w:pPr>
      <w:keepNext/>
      <w:keepLines/>
      <w:overflowPunct w:val="0"/>
      <w:autoSpaceDE w:val="0"/>
      <w:autoSpaceDN w:val="0"/>
      <w:adjustRightInd w:val="0"/>
      <w:snapToGrid w:val="0"/>
      <w:jc w:val="center"/>
      <w:textAlignment w:val="baseline"/>
      <w:outlineLvl w:val="5"/>
    </w:pPr>
    <w:rPr>
      <w:rFonts w:ascii="宋体" w:eastAsia="黑体" w:hAnsi="Calibri" w:cs="Times New Roman"/>
      <w:spacing w:val="-4"/>
      <w:kern w:val="20"/>
      <w:sz w:val="24"/>
      <w:szCs w:val="20"/>
    </w:rPr>
  </w:style>
  <w:style w:type="paragraph" w:customStyle="1" w:styleId="1f6">
    <w:name w:val="列出段落1"/>
    <w:basedOn w:val="a"/>
    <w:uiPriority w:val="34"/>
    <w:qFormat/>
    <w:rsid w:val="00D32537"/>
    <w:pPr>
      <w:ind w:firstLineChars="200" w:firstLine="420"/>
    </w:pPr>
    <w:rPr>
      <w:rFonts w:ascii="Calibri" w:eastAsia="宋体" w:hAnsi="Calibri" w:cs="Times New Roman"/>
      <w:sz w:val="24"/>
      <w:szCs w:val="20"/>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qFormat/>
    <w:rsid w:val="00D32537"/>
    <w:pPr>
      <w:widowControl w:val="0"/>
      <w:jc w:val="both"/>
    </w:pPr>
    <w:rPr>
      <w:rFonts w:ascii="Calibri" w:eastAsia="宋体" w:hAnsi="Calibri" w:cs="Times New Roman"/>
      <w:kern w:val="2"/>
      <w:sz w:val="21"/>
    </w:rPr>
  </w:style>
  <w:style w:type="paragraph" w:customStyle="1" w:styleId="OK">
    <w:name w:val="样式 正文文本缩进OK + 两端对齐"/>
    <w:basedOn w:val="af3"/>
    <w:qFormat/>
    <w:rsid w:val="00D32537"/>
    <w:pPr>
      <w:tabs>
        <w:tab w:val="left" w:pos="1021"/>
      </w:tabs>
      <w:spacing w:after="0" w:line="360" w:lineRule="auto"/>
      <w:ind w:leftChars="0" w:left="0" w:firstLineChars="200" w:firstLine="560"/>
    </w:pPr>
    <w:rPr>
      <w:rFonts w:ascii="Times New Roman" w:eastAsia="Times New Roman" w:hAnsi="Times New Roman" w:cs="宋体"/>
      <w:sz w:val="28"/>
      <w:szCs w:val="20"/>
    </w:rPr>
  </w:style>
  <w:style w:type="paragraph" w:customStyle="1" w:styleId="Char30">
    <w:name w:val="Char3"/>
    <w:basedOn w:val="a"/>
    <w:qFormat/>
    <w:rsid w:val="00D32537"/>
    <w:rPr>
      <w:rFonts w:ascii="宋体" w:eastAsia="宋体" w:hAnsi="Calibri" w:cs="Times New Roman"/>
      <w:kern w:val="0"/>
      <w:sz w:val="24"/>
      <w:szCs w:val="20"/>
    </w:rPr>
  </w:style>
  <w:style w:type="paragraph" w:customStyle="1" w:styleId="Indent0a">
    <w:name w:val="Indent_0a"/>
    <w:basedOn w:val="a"/>
    <w:qFormat/>
    <w:rsid w:val="00D32537"/>
    <w:pPr>
      <w:widowControl/>
      <w:ind w:left="709" w:hanging="709"/>
    </w:pPr>
    <w:rPr>
      <w:rFonts w:ascii="CG Times" w:eastAsia="宋体" w:hAnsi="CG Times" w:cs="Times New Roman"/>
      <w:kern w:val="0"/>
      <w:sz w:val="24"/>
      <w:szCs w:val="20"/>
      <w:lang w:eastAsia="en-US"/>
    </w:rPr>
  </w:style>
  <w:style w:type="paragraph" w:customStyle="1" w:styleId="1f7">
    <w:name w:val="1"/>
    <w:basedOn w:val="a"/>
    <w:next w:val="23"/>
    <w:qFormat/>
    <w:rsid w:val="00D32537"/>
    <w:pPr>
      <w:spacing w:line="480" w:lineRule="exact"/>
      <w:ind w:firstLineChars="200" w:firstLine="480"/>
    </w:pPr>
    <w:rPr>
      <w:rFonts w:ascii="Calibri" w:eastAsia="宋体" w:hAnsi="Calibri" w:cs="Times New Roman"/>
      <w:sz w:val="24"/>
      <w:szCs w:val="24"/>
    </w:rPr>
  </w:style>
  <w:style w:type="paragraph" w:customStyle="1" w:styleId="affffffc">
    <w:name w:val="样式 表头 + 小四 黑色"/>
    <w:basedOn w:val="affff5"/>
    <w:qFormat/>
    <w:rsid w:val="00D32537"/>
    <w:pPr>
      <w:tabs>
        <w:tab w:val="clear" w:pos="1021"/>
      </w:tabs>
      <w:overflowPunct w:val="0"/>
      <w:autoSpaceDE w:val="0"/>
      <w:autoSpaceDN w:val="0"/>
      <w:adjustRightInd w:val="0"/>
      <w:spacing w:line="360" w:lineRule="auto"/>
      <w:ind w:firstLine="539"/>
      <w:textAlignment w:val="baseline"/>
    </w:pPr>
    <w:rPr>
      <w:rFonts w:eastAsia="宋体"/>
      <w:b/>
      <w:bCs/>
      <w:kern w:val="10"/>
      <w:szCs w:val="20"/>
    </w:rPr>
  </w:style>
  <w:style w:type="paragraph" w:customStyle="1" w:styleId="Affffffd">
    <w:name w:val="A表内"/>
    <w:basedOn w:val="a"/>
    <w:qFormat/>
    <w:rsid w:val="00D32537"/>
    <w:pPr>
      <w:spacing w:line="0" w:lineRule="atLeast"/>
      <w:jc w:val="center"/>
    </w:pPr>
    <w:rPr>
      <w:rFonts w:ascii="Calibri" w:eastAsia="宋体" w:hAnsi="Calibri" w:cs="宋体"/>
      <w:szCs w:val="20"/>
    </w:rPr>
  </w:style>
  <w:style w:type="paragraph" w:customStyle="1" w:styleId="3111H3BHead3Char3h33rdlevell3CTb3H7">
    <w:name w:val="样式 样式 样式 标题 3条标题1.1.1H3B Head标题 3 Char3h33rd levell3CT段b3H... + ...7"/>
    <w:basedOn w:val="3111H3BHead3Char3h33rdlevell3CTb3H"/>
    <w:qFormat/>
    <w:rsid w:val="00D32537"/>
    <w:pPr>
      <w:tabs>
        <w:tab w:val="left" w:pos="1021"/>
      </w:tabs>
    </w:pPr>
  </w:style>
  <w:style w:type="paragraph" w:customStyle="1" w:styleId="242CharCharCharChar09">
    <w:name w:val="样式 标题 2项目标题4标题 2 Char Char Char Char + 首行缩进:  0.9 厘米"/>
    <w:basedOn w:val="2"/>
    <w:qFormat/>
    <w:rsid w:val="00D32537"/>
    <w:pPr>
      <w:keepNext w:val="0"/>
      <w:keepLines w:val="0"/>
      <w:tabs>
        <w:tab w:val="left" w:pos="576"/>
      </w:tabs>
      <w:overflowPunct w:val="0"/>
      <w:autoSpaceDE w:val="0"/>
      <w:autoSpaceDN w:val="0"/>
      <w:adjustRightInd w:val="0"/>
      <w:spacing w:before="240" w:after="240" w:line="240" w:lineRule="auto"/>
      <w:jc w:val="left"/>
      <w:textAlignment w:val="baseline"/>
    </w:pPr>
    <w:rPr>
      <w:rFonts w:ascii="Calibri" w:eastAsia="黑体" w:hAnsi="Calibri" w:cs="宋体"/>
      <w:b w:val="0"/>
      <w:kern w:val="20"/>
      <w:sz w:val="30"/>
      <w:szCs w:val="20"/>
    </w:rPr>
  </w:style>
  <w:style w:type="paragraph" w:customStyle="1" w:styleId="3H3BHead3Char111H31H32H33u3H311H321H31">
    <w:name w:val="样式 标题 3H3B Head标题 3 Char条标题1.1.1H31H32H33u3H311H321H3...1"/>
    <w:basedOn w:val="3"/>
    <w:qFormat/>
    <w:rsid w:val="00D32537"/>
    <w:pPr>
      <w:keepNext w:val="0"/>
      <w:keepLines w:val="0"/>
      <w:tabs>
        <w:tab w:val="left" w:pos="720"/>
        <w:tab w:val="left" w:pos="5682"/>
      </w:tabs>
      <w:overflowPunct w:val="0"/>
      <w:autoSpaceDE w:val="0"/>
      <w:autoSpaceDN w:val="0"/>
      <w:adjustRightInd w:val="0"/>
      <w:spacing w:before="20" w:after="20" w:line="384" w:lineRule="auto"/>
      <w:jc w:val="left"/>
      <w:textAlignment w:val="baseline"/>
    </w:pPr>
    <w:rPr>
      <w:rFonts w:ascii="Arial" w:eastAsia="宋体" w:hAnsi="Arial" w:cs="宋体"/>
      <w:b w:val="0"/>
      <w:color w:val="000000"/>
      <w:kern w:val="20"/>
      <w:sz w:val="28"/>
      <w:szCs w:val="20"/>
    </w:rPr>
  </w:style>
  <w:style w:type="paragraph" w:customStyle="1" w:styleId="reader-word-layerreader-word-s16-14">
    <w:name w:val="reader-word-layer reader-word-s16-14"/>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lifr1">
    <w:name w:val="lifr标题1"/>
    <w:basedOn w:val="1"/>
    <w:qFormat/>
    <w:rsid w:val="00D32537"/>
    <w:pPr>
      <w:keepNext w:val="0"/>
      <w:pageBreakBefore/>
      <w:widowControl/>
      <w:tabs>
        <w:tab w:val="left" w:pos="1440"/>
      </w:tabs>
      <w:adjustRightInd w:val="0"/>
      <w:snapToGrid w:val="0"/>
      <w:spacing w:beforeLines="50" w:afterLines="50" w:line="480" w:lineRule="auto"/>
    </w:pPr>
    <w:rPr>
      <w:rFonts w:ascii="Calibri" w:eastAsia="黑体" w:hAnsi="Calibri" w:cs="Times New Roman"/>
      <w:snapToGrid w:val="0"/>
      <w:color w:val="000000"/>
      <w:kern w:val="32"/>
      <w:sz w:val="32"/>
      <w:szCs w:val="32"/>
    </w:rPr>
  </w:style>
  <w:style w:type="paragraph" w:customStyle="1" w:styleId="affffffe">
    <w:name w:val="页眉与页脚"/>
    <w:qFormat/>
    <w:rsid w:val="00D32537"/>
    <w:pPr>
      <w:tabs>
        <w:tab w:val="right" w:pos="9020"/>
      </w:tabs>
    </w:pPr>
    <w:rPr>
      <w:rFonts w:ascii="Helvetica Neue" w:eastAsia="Arial Unicode MS" w:hAnsi="Helvetica Neue" w:cs="Arial Unicode MS"/>
      <w:color w:val="000000"/>
      <w:sz w:val="24"/>
      <w:szCs w:val="24"/>
    </w:rPr>
  </w:style>
  <w:style w:type="paragraph" w:customStyle="1" w:styleId="2f3">
    <w:name w:val="表2"/>
    <w:basedOn w:val="a"/>
    <w:qFormat/>
    <w:rsid w:val="00D32537"/>
    <w:pPr>
      <w:spacing w:line="360" w:lineRule="exact"/>
      <w:jc w:val="center"/>
    </w:pPr>
    <w:rPr>
      <w:rFonts w:ascii="Calibri" w:eastAsia="仿宋_GB2312" w:hAnsi="Calibri" w:cs="Times New Roman"/>
      <w:b/>
      <w:bCs/>
      <w:color w:val="000000"/>
      <w:szCs w:val="21"/>
    </w:rPr>
  </w:style>
  <w:style w:type="paragraph" w:customStyle="1" w:styleId="010">
    <w:name w:val="正文01"/>
    <w:basedOn w:val="a"/>
    <w:qFormat/>
    <w:rsid w:val="00D32537"/>
    <w:pPr>
      <w:spacing w:before="60" w:line="460" w:lineRule="exact"/>
      <w:ind w:firstLineChars="200" w:firstLine="200"/>
    </w:pPr>
    <w:rPr>
      <w:rFonts w:ascii="Calibri" w:eastAsia="宋体" w:hAnsi="Calibri" w:cs="Times New Roman"/>
      <w:sz w:val="24"/>
      <w:szCs w:val="24"/>
    </w:rPr>
  </w:style>
  <w:style w:type="paragraph" w:customStyle="1" w:styleId="font7">
    <w:name w:val="font7"/>
    <w:basedOn w:val="a"/>
    <w:qFormat/>
    <w:rsid w:val="00D32537"/>
    <w:pPr>
      <w:widowControl/>
      <w:spacing w:before="100" w:beforeAutospacing="1" w:after="100" w:afterAutospacing="1"/>
      <w:jc w:val="left"/>
    </w:pPr>
    <w:rPr>
      <w:rFonts w:ascii="Calibri" w:eastAsia="宋体" w:hAnsi="Calibri" w:cs="Times New Roman"/>
      <w:b/>
      <w:bCs/>
      <w:kern w:val="0"/>
      <w:sz w:val="20"/>
      <w:szCs w:val="20"/>
    </w:rPr>
  </w:style>
  <w:style w:type="paragraph" w:customStyle="1" w:styleId="152">
    <w:name w:val="样式 行距: 1.5 倍行距"/>
    <w:basedOn w:val="a"/>
    <w:qFormat/>
    <w:rsid w:val="00D32537"/>
    <w:pPr>
      <w:spacing w:line="360" w:lineRule="auto"/>
      <w:ind w:firstLineChars="200" w:firstLine="420"/>
    </w:pPr>
    <w:rPr>
      <w:rFonts w:ascii="Calibri" w:eastAsia="宋体" w:hAnsi="Calibri" w:cs="Times New Roman"/>
      <w:sz w:val="24"/>
      <w:szCs w:val="24"/>
    </w:rPr>
  </w:style>
  <w:style w:type="paragraph" w:customStyle="1" w:styleId="3e">
    <w:name w:val="列出段落3"/>
    <w:basedOn w:val="a"/>
    <w:uiPriority w:val="34"/>
    <w:qFormat/>
    <w:rsid w:val="00D32537"/>
    <w:pPr>
      <w:ind w:firstLineChars="200" w:firstLine="420"/>
    </w:pPr>
    <w:rPr>
      <w:rFonts w:ascii="Calibri" w:eastAsia="宋体" w:hAnsi="Calibri" w:cs="Times New Roman"/>
    </w:rPr>
  </w:style>
  <w:style w:type="paragraph" w:customStyle="1" w:styleId="2f4">
    <w:name w:val="2级标题"/>
    <w:basedOn w:val="a"/>
    <w:next w:val="a"/>
    <w:qFormat/>
    <w:rsid w:val="00D32537"/>
    <w:pPr>
      <w:tabs>
        <w:tab w:val="left" w:pos="840"/>
        <w:tab w:val="center" w:pos="4153"/>
        <w:tab w:val="left" w:pos="8715"/>
      </w:tabs>
      <w:adjustRightInd w:val="0"/>
      <w:snapToGrid w:val="0"/>
      <w:spacing w:beforeLines="50" w:afterLines="50" w:line="360" w:lineRule="auto"/>
      <w:jc w:val="left"/>
      <w:outlineLvl w:val="1"/>
    </w:pPr>
    <w:rPr>
      <w:rFonts w:ascii="Calibri" w:eastAsia="黑体" w:hAnsi="Calibri" w:cs="Times New Roman"/>
      <w:b/>
      <w:bCs/>
      <w:snapToGrid w:val="0"/>
      <w:kern w:val="0"/>
      <w:sz w:val="30"/>
      <w:szCs w:val="24"/>
    </w:rPr>
  </w:style>
  <w:style w:type="paragraph" w:customStyle="1" w:styleId="2f5">
    <w:name w:val="样式 标题 2 +"/>
    <w:basedOn w:val="2"/>
    <w:next w:val="a"/>
    <w:qFormat/>
    <w:rsid w:val="00D32537"/>
    <w:pPr>
      <w:keepNext w:val="0"/>
      <w:keepLines w:val="0"/>
      <w:tabs>
        <w:tab w:val="left" w:pos="576"/>
      </w:tabs>
      <w:overflowPunct w:val="0"/>
      <w:autoSpaceDE w:val="0"/>
      <w:autoSpaceDN w:val="0"/>
      <w:adjustRightInd w:val="0"/>
      <w:spacing w:beforeLines="100" w:afterLines="100" w:line="240" w:lineRule="auto"/>
      <w:jc w:val="left"/>
      <w:textAlignment w:val="baseline"/>
    </w:pPr>
    <w:rPr>
      <w:rFonts w:ascii="Arial" w:eastAsia="黑体" w:hAnsi="Arial" w:cs="宋体"/>
      <w:bCs w:val="0"/>
      <w:kern w:val="20"/>
      <w:sz w:val="30"/>
      <w:szCs w:val="20"/>
    </w:rPr>
  </w:style>
  <w:style w:type="paragraph" w:customStyle="1" w:styleId="xl42">
    <w:name w:val="xl42"/>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afffffff">
    <w:name w:val="图表标题"/>
    <w:basedOn w:val="6"/>
    <w:next w:val="a"/>
    <w:link w:val="Charfff5"/>
    <w:qFormat/>
    <w:rsid w:val="00D32537"/>
    <w:pPr>
      <w:keepNext/>
      <w:keepLines/>
      <w:overflowPunct w:val="0"/>
      <w:autoSpaceDE w:val="0"/>
      <w:autoSpaceDN w:val="0"/>
      <w:adjustRightInd w:val="0"/>
      <w:spacing w:line="240" w:lineRule="auto"/>
      <w:ind w:left="0" w:firstLine="0"/>
      <w:jc w:val="center"/>
      <w:textAlignment w:val="baseline"/>
    </w:pPr>
    <w:rPr>
      <w:rFonts w:ascii="黑体" w:eastAsia="黑体" w:hAnsi="黑体"/>
      <w:spacing w:val="-4"/>
      <w:kern w:val="20"/>
      <w:sz w:val="18"/>
    </w:rPr>
  </w:style>
  <w:style w:type="character" w:customStyle="1" w:styleId="Charfff5">
    <w:name w:val="图表标题 Char"/>
    <w:link w:val="afffffff"/>
    <w:qFormat/>
    <w:rsid w:val="00D32537"/>
    <w:rPr>
      <w:rFonts w:ascii="黑体" w:eastAsia="黑体" w:hAnsi="黑体" w:cs="Times New Roman"/>
      <w:spacing w:val="-4"/>
      <w:kern w:val="20"/>
      <w:sz w:val="18"/>
      <w:szCs w:val="20"/>
    </w:rPr>
  </w:style>
  <w:style w:type="paragraph" w:customStyle="1" w:styleId="Afffffff0">
    <w:name w:val="默认 A"/>
    <w:qFormat/>
    <w:rsid w:val="00D32537"/>
    <w:rPr>
      <w:rFonts w:ascii="Helvetica" w:eastAsia="Arial Unicode MS" w:hAnsi="Helvetica" w:cs="Arial Unicode MS"/>
      <w:color w:val="000000"/>
      <w:sz w:val="22"/>
      <w:szCs w:val="22"/>
      <w:u w:color="000000"/>
    </w:rPr>
  </w:style>
  <w:style w:type="paragraph" w:customStyle="1" w:styleId="CharCharCharCharCharChar">
    <w:name w:val="Char Char Char Char Char Char"/>
    <w:basedOn w:val="a"/>
    <w:qFormat/>
    <w:rsid w:val="00D32537"/>
    <w:rPr>
      <w:rFonts w:ascii="Calibri" w:eastAsia="宋体" w:hAnsi="Calibri" w:cs="Times New Roman"/>
      <w:sz w:val="24"/>
      <w:szCs w:val="24"/>
    </w:rPr>
  </w:style>
  <w:style w:type="paragraph" w:customStyle="1" w:styleId="155145">
    <w:name w:val="样式 样式 小四 左 行距: 1.5 倍行距 左  5.14 字符 + 左侧:  5 字符"/>
    <w:basedOn w:val="a"/>
    <w:qFormat/>
    <w:rsid w:val="00D32537"/>
    <w:pPr>
      <w:spacing w:line="360" w:lineRule="auto"/>
      <w:ind w:leftChars="420" w:left="420"/>
      <w:jc w:val="left"/>
    </w:pPr>
    <w:rPr>
      <w:rFonts w:ascii="Calibri" w:eastAsia="宋体" w:hAnsi="Calibri" w:cs="宋体"/>
      <w:sz w:val="24"/>
      <w:szCs w:val="20"/>
    </w:rPr>
  </w:style>
  <w:style w:type="paragraph" w:customStyle="1" w:styleId="reader-word-layerreader-word-s7-6">
    <w:name w:val="reader-word-layer reader-word-s7-6"/>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
    <w:name w:val="段落 Char1 Char Char Char Char"/>
    <w:basedOn w:val="a"/>
    <w:qFormat/>
    <w:rsid w:val="00D32537"/>
    <w:pPr>
      <w:tabs>
        <w:tab w:val="left" w:pos="1021"/>
      </w:tabs>
      <w:snapToGrid w:val="0"/>
      <w:spacing w:line="440" w:lineRule="exact"/>
      <w:ind w:firstLineChars="200" w:firstLine="480"/>
    </w:pPr>
    <w:rPr>
      <w:rFonts w:ascii="Calibri" w:eastAsia="宋体" w:hAnsi="宋体" w:cs="Times New Roman"/>
      <w:kern w:val="24"/>
      <w:sz w:val="24"/>
      <w:szCs w:val="24"/>
    </w:rPr>
  </w:style>
  <w:style w:type="paragraph" w:customStyle="1" w:styleId="reader-word-layerreader-word-s1-9">
    <w:name w:val="reader-word-layer reader-word-s1-9"/>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8-10">
    <w:name w:val="reader-word-layer reader-word-s8-10"/>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afffffff1">
    <w:name w:val="表题"/>
    <w:basedOn w:val="a"/>
    <w:qFormat/>
    <w:rsid w:val="00D32537"/>
    <w:pPr>
      <w:tabs>
        <w:tab w:val="right" w:pos="0"/>
      </w:tabs>
      <w:adjustRightInd w:val="0"/>
      <w:snapToGrid w:val="0"/>
      <w:jc w:val="center"/>
    </w:pPr>
    <w:rPr>
      <w:rFonts w:ascii="宋体" w:eastAsia="宋体" w:hAnsi="宋体" w:cs="Times New Roman"/>
      <w:b/>
      <w:spacing w:val="12"/>
      <w:kern w:val="0"/>
      <w:sz w:val="24"/>
      <w:szCs w:val="20"/>
    </w:rPr>
  </w:style>
  <w:style w:type="paragraph" w:customStyle="1" w:styleId="CharCharCharCharCharCharChar">
    <w:name w:val="Char Char Char Char Char Char Char"/>
    <w:basedOn w:val="a"/>
    <w:next w:val="1"/>
    <w:qFormat/>
    <w:rsid w:val="00D32537"/>
    <w:pPr>
      <w:jc w:val="left"/>
    </w:pPr>
    <w:rPr>
      <w:rFonts w:ascii="Calibri" w:eastAsia="宋体" w:hAnsi="Calibri" w:cs="Times New Roman"/>
      <w:sz w:val="28"/>
      <w:szCs w:val="20"/>
    </w:rPr>
  </w:style>
  <w:style w:type="paragraph" w:customStyle="1" w:styleId="reader-word-layerreader-word-s16-11">
    <w:name w:val="reader-word-layer reader-word-s16-11"/>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6-3">
    <w:name w:val="reader-word-layer reader-word-s16-3"/>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4">
    <w:name w:val="正文-采用"/>
    <w:basedOn w:val="a"/>
    <w:qFormat/>
    <w:rsid w:val="00D32537"/>
    <w:pPr>
      <w:snapToGrid w:val="0"/>
      <w:spacing w:line="360" w:lineRule="auto"/>
      <w:ind w:firstLineChars="200" w:firstLine="480"/>
    </w:pPr>
    <w:rPr>
      <w:rFonts w:ascii="Calibri" w:eastAsia="宋体" w:hAnsi="Calibri" w:cs="Times New Roman"/>
      <w:snapToGrid w:val="0"/>
      <w:color w:val="000000"/>
      <w:sz w:val="24"/>
      <w:szCs w:val="24"/>
    </w:rPr>
  </w:style>
  <w:style w:type="paragraph" w:customStyle="1" w:styleId="dxj0">
    <w:name w:val="dxj表内容"/>
    <w:qFormat/>
    <w:rsid w:val="00D32537"/>
    <w:pPr>
      <w:spacing w:line="280" w:lineRule="exact"/>
      <w:jc w:val="center"/>
    </w:pPr>
    <w:rPr>
      <w:rFonts w:ascii="Calibri" w:eastAsia="宋体" w:hAnsi="Calibri" w:cs="Times New Roman"/>
      <w:sz w:val="18"/>
      <w:szCs w:val="18"/>
    </w:rPr>
  </w:style>
  <w:style w:type="paragraph" w:customStyle="1" w:styleId="CM122">
    <w:name w:val="CM122"/>
    <w:basedOn w:val="a"/>
    <w:next w:val="a"/>
    <w:qFormat/>
    <w:rsid w:val="00D32537"/>
    <w:pPr>
      <w:autoSpaceDE w:val="0"/>
      <w:autoSpaceDN w:val="0"/>
      <w:adjustRightInd w:val="0"/>
      <w:jc w:val="left"/>
    </w:pPr>
    <w:rPr>
      <w:rFonts w:ascii="黑体" w:eastAsia="黑体" w:hAnsi="Calibri" w:cs="Times New Roman" w:hint="eastAsia"/>
      <w:kern w:val="0"/>
      <w:sz w:val="24"/>
      <w:szCs w:val="24"/>
    </w:rPr>
  </w:style>
  <w:style w:type="paragraph" w:customStyle="1" w:styleId="2H2110578">
    <w:name w:val="样式 标题 2节H2节标题 1.1 + 黑色 段前: 0.5 行 段后: 7.8 磅 行距: 单倍行距"/>
    <w:basedOn w:val="2"/>
    <w:qFormat/>
    <w:rsid w:val="00D32537"/>
    <w:pPr>
      <w:keepNext w:val="0"/>
      <w:keepLines w:val="0"/>
      <w:tabs>
        <w:tab w:val="left" w:pos="576"/>
      </w:tabs>
      <w:adjustRightInd w:val="0"/>
      <w:snapToGrid w:val="0"/>
      <w:spacing w:beforeLines="50" w:after="156" w:line="240" w:lineRule="auto"/>
      <w:ind w:left="578" w:hanging="578"/>
      <w:jc w:val="left"/>
    </w:pPr>
    <w:rPr>
      <w:rFonts w:ascii="Calibri" w:eastAsia="宋体" w:hAnsi="Calibri" w:cs="宋体"/>
      <w:snapToGrid w:val="0"/>
      <w:color w:val="000000"/>
      <w:kern w:val="24"/>
      <w:sz w:val="28"/>
      <w:szCs w:val="20"/>
    </w:rPr>
  </w:style>
  <w:style w:type="paragraph" w:customStyle="1" w:styleId="41111">
    <w:name w:val="样式 标题 4条款款标题1.1.1.1 + 黑色"/>
    <w:basedOn w:val="4"/>
    <w:next w:val="27"/>
    <w:qFormat/>
    <w:rsid w:val="00D32537"/>
    <w:pPr>
      <w:tabs>
        <w:tab w:val="left" w:pos="864"/>
        <w:tab w:val="left" w:pos="1148"/>
      </w:tabs>
      <w:adjustRightInd w:val="0"/>
      <w:snapToGrid w:val="0"/>
      <w:spacing w:line="374" w:lineRule="auto"/>
      <w:jc w:val="left"/>
    </w:pPr>
    <w:rPr>
      <w:rFonts w:ascii="Arial" w:eastAsia="Times New Roman" w:hAnsi="Arial" w:cs="Times New Roman"/>
      <w:color w:val="000000"/>
      <w:sz w:val="24"/>
    </w:rPr>
  </w:style>
  <w:style w:type="paragraph" w:customStyle="1" w:styleId="1112">
    <w:name w:val="样式 1级标题 + 段前: 1 行 段后: 1 行"/>
    <w:basedOn w:val="1f"/>
    <w:qFormat/>
    <w:rsid w:val="00D32537"/>
    <w:pPr>
      <w:tabs>
        <w:tab w:val="clear" w:pos="425"/>
      </w:tabs>
      <w:spacing w:before="312" w:after="312"/>
      <w:ind w:left="0" w:firstLine="0"/>
    </w:pPr>
    <w:rPr>
      <w:rFonts w:cs="宋体"/>
      <w:bCs w:val="0"/>
      <w:szCs w:val="20"/>
    </w:rPr>
  </w:style>
  <w:style w:type="paragraph" w:customStyle="1" w:styleId="2f6">
    <w:name w:val="修订2"/>
    <w:uiPriority w:val="99"/>
    <w:unhideWhenUsed/>
    <w:qFormat/>
    <w:rsid w:val="00D32537"/>
    <w:rPr>
      <w:rFonts w:ascii="Calibri" w:eastAsia="宋体" w:hAnsi="Calibri" w:cs="Times New Roman"/>
      <w:kern w:val="2"/>
      <w:sz w:val="24"/>
    </w:rPr>
  </w:style>
  <w:style w:type="paragraph" w:customStyle="1" w:styleId="bg">
    <w:name w:val="bg"/>
    <w:basedOn w:val="zw"/>
    <w:qFormat/>
    <w:rsid w:val="00D32537"/>
    <w:pPr>
      <w:tabs>
        <w:tab w:val="left" w:pos="1021"/>
      </w:tabs>
      <w:ind w:firstLine="0"/>
    </w:pPr>
    <w:rPr>
      <w:sz w:val="24"/>
    </w:rPr>
  </w:style>
  <w:style w:type="paragraph" w:customStyle="1" w:styleId="a30">
    <w:name w:val="a3"/>
    <w:basedOn w:val="a"/>
    <w:qFormat/>
    <w:rsid w:val="00D32537"/>
    <w:pPr>
      <w:widowControl/>
      <w:spacing w:before="100" w:beforeAutospacing="1" w:after="100" w:afterAutospacing="1"/>
      <w:jc w:val="left"/>
    </w:pPr>
    <w:rPr>
      <w:rFonts w:ascii="Arial Unicode MS" w:eastAsia="Arial Unicode MS" w:hAnsi="Arial Unicode MS" w:cs="Times New Roman"/>
      <w:color w:val="000000"/>
      <w:kern w:val="0"/>
      <w:sz w:val="24"/>
      <w:szCs w:val="24"/>
    </w:rPr>
  </w:style>
  <w:style w:type="paragraph" w:customStyle="1" w:styleId="style1">
    <w:name w:val="style1"/>
    <w:basedOn w:val="a"/>
    <w:qFormat/>
    <w:rsid w:val="00D32537"/>
    <w:pPr>
      <w:widowControl/>
      <w:spacing w:before="100" w:beforeAutospacing="1" w:after="100" w:afterAutospacing="1"/>
      <w:jc w:val="center"/>
    </w:pPr>
    <w:rPr>
      <w:rFonts w:ascii="宋体" w:eastAsia="宋体" w:hAnsi="宋体" w:cs="宋体"/>
      <w:kern w:val="0"/>
      <w:sz w:val="24"/>
      <w:szCs w:val="24"/>
    </w:rPr>
  </w:style>
  <w:style w:type="paragraph" w:customStyle="1" w:styleId="1113">
    <w:name w:val="1.1.1"/>
    <w:basedOn w:val="a"/>
    <w:qFormat/>
    <w:rsid w:val="00D32537"/>
    <w:rPr>
      <w:rFonts w:ascii="黑体" w:eastAsia="宋体" w:hAnsi="Calibri" w:cs="Times New Roman"/>
      <w:sz w:val="24"/>
      <w:szCs w:val="20"/>
    </w:rPr>
  </w:style>
  <w:style w:type="paragraph" w:customStyle="1" w:styleId="40505">
    <w:name w:val="样式 标题 4 + 段前: 0.5 行 段后: 0.5 行"/>
    <w:basedOn w:val="4"/>
    <w:qFormat/>
    <w:rsid w:val="00D32537"/>
    <w:pPr>
      <w:keepNext w:val="0"/>
      <w:keepLines w:val="0"/>
      <w:tabs>
        <w:tab w:val="left" w:pos="864"/>
        <w:tab w:val="left" w:pos="1148"/>
      </w:tabs>
      <w:overflowPunct w:val="0"/>
      <w:autoSpaceDE w:val="0"/>
      <w:autoSpaceDN w:val="0"/>
      <w:adjustRightInd w:val="0"/>
      <w:snapToGrid w:val="0"/>
      <w:spacing w:before="0" w:after="0" w:line="360" w:lineRule="auto"/>
      <w:ind w:left="482"/>
      <w:jc w:val="left"/>
      <w:textAlignment w:val="baseline"/>
    </w:pPr>
    <w:rPr>
      <w:rFonts w:ascii="Times New Roman" w:eastAsia="宋体" w:hAnsi="Times New Roman" w:cs="宋体"/>
      <w:bCs w:val="0"/>
      <w:kern w:val="20"/>
      <w:sz w:val="24"/>
      <w:szCs w:val="20"/>
    </w:rPr>
  </w:style>
  <w:style w:type="paragraph" w:customStyle="1" w:styleId="reader-word-layerreader-word-s47-4">
    <w:name w:val="reader-word-layer reader-word-s47-4"/>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11">
    <w:name w:val="框图-1"/>
    <w:basedOn w:val="a"/>
    <w:qFormat/>
    <w:rsid w:val="00D32537"/>
    <w:pPr>
      <w:jc w:val="center"/>
    </w:pPr>
    <w:rPr>
      <w:rFonts w:ascii="Calibri" w:eastAsia="仿宋_GB2312" w:hAnsi="Calibri" w:cs="Times New Roman"/>
      <w:bCs/>
      <w:snapToGrid w:val="0"/>
      <w:color w:val="000000"/>
      <w:kern w:val="0"/>
      <w:szCs w:val="24"/>
    </w:rPr>
  </w:style>
  <w:style w:type="paragraph" w:customStyle="1" w:styleId="Charfff6">
    <w:name w:val="样式 正文首行缩进正文首行缩进 Char + 黑色"/>
    <w:basedOn w:val="ae"/>
    <w:qFormat/>
    <w:rsid w:val="00D32537"/>
    <w:pPr>
      <w:adjustRightInd w:val="0"/>
      <w:snapToGrid w:val="0"/>
      <w:spacing w:after="0" w:line="360" w:lineRule="auto"/>
      <w:ind w:firstLineChars="0" w:firstLine="505"/>
      <w:jc w:val="left"/>
    </w:pPr>
    <w:rPr>
      <w:rFonts w:ascii="Calibri" w:eastAsia="宋体" w:hAnsi="宋体" w:cs="Times New Roman"/>
      <w:snapToGrid w:val="0"/>
      <w:color w:val="000000"/>
      <w:kern w:val="28"/>
      <w:sz w:val="24"/>
      <w:szCs w:val="28"/>
    </w:rPr>
  </w:style>
  <w:style w:type="paragraph" w:customStyle="1" w:styleId="2f7">
    <w:name w:val="样式2"/>
    <w:basedOn w:val="lifr1"/>
    <w:link w:val="2Char6"/>
    <w:qFormat/>
    <w:rsid w:val="00D32537"/>
    <w:pPr>
      <w:spacing w:before="50" w:after="50"/>
    </w:pPr>
    <w:rPr>
      <w:rFonts w:ascii="宋体" w:hAnsi="宋体"/>
      <w:bCs w:val="0"/>
    </w:rPr>
  </w:style>
  <w:style w:type="paragraph" w:customStyle="1" w:styleId="CharCharCharChar7">
    <w:name w:val="Char Char Char Char7"/>
    <w:basedOn w:val="a"/>
    <w:qFormat/>
    <w:rsid w:val="00D32537"/>
    <w:pPr>
      <w:spacing w:line="360" w:lineRule="auto"/>
      <w:ind w:firstLineChars="200" w:firstLine="200"/>
    </w:pPr>
    <w:rPr>
      <w:rFonts w:ascii="宋体" w:eastAsia="宋体" w:hAnsi="宋体" w:cs="宋体"/>
      <w:sz w:val="24"/>
      <w:szCs w:val="24"/>
    </w:rPr>
  </w:style>
  <w:style w:type="paragraph" w:customStyle="1" w:styleId="CharChar10">
    <w:name w:val="Char Char1"/>
    <w:basedOn w:val="a"/>
    <w:next w:val="a"/>
    <w:qFormat/>
    <w:rsid w:val="00D32537"/>
    <w:pPr>
      <w:spacing w:line="360" w:lineRule="auto"/>
      <w:ind w:firstLineChars="200" w:firstLine="200"/>
    </w:pPr>
    <w:rPr>
      <w:rFonts w:ascii="宋体" w:eastAsia="宋体" w:hAnsi="宋体" w:cs="宋体"/>
      <w:sz w:val="24"/>
      <w:szCs w:val="24"/>
    </w:rPr>
  </w:style>
  <w:style w:type="paragraph" w:customStyle="1" w:styleId="xl45">
    <w:name w:val="xl45"/>
    <w:basedOn w:val="a"/>
    <w:qFormat/>
    <w:rsid w:val="00D32537"/>
    <w:pPr>
      <w:widowControl/>
      <w:pBdr>
        <w:bottom w:val="single" w:sz="4" w:space="0" w:color="auto"/>
        <w:right w:val="single" w:sz="4" w:space="0" w:color="auto"/>
      </w:pBdr>
      <w:spacing w:before="100" w:beforeAutospacing="1" w:after="100" w:afterAutospacing="1"/>
      <w:jc w:val="center"/>
      <w:textAlignment w:val="center"/>
    </w:pPr>
    <w:rPr>
      <w:rFonts w:ascii="Calibri" w:eastAsia="宋体" w:hAnsi="Calibri" w:cs="Times New Roman"/>
      <w:kern w:val="0"/>
      <w:sz w:val="20"/>
      <w:szCs w:val="20"/>
    </w:rPr>
  </w:style>
  <w:style w:type="paragraph" w:customStyle="1" w:styleId="2H2He05">
    <w:name w:val="样式 标题 2H2He + 首行缩进:  0.5 字符"/>
    <w:basedOn w:val="2"/>
    <w:qFormat/>
    <w:rsid w:val="00D32537"/>
    <w:pPr>
      <w:keepNext w:val="0"/>
      <w:keepLines w:val="0"/>
      <w:tabs>
        <w:tab w:val="left" w:pos="360"/>
        <w:tab w:val="left" w:pos="648"/>
      </w:tabs>
      <w:overflowPunct w:val="0"/>
      <w:autoSpaceDE w:val="0"/>
      <w:autoSpaceDN w:val="0"/>
      <w:adjustRightInd w:val="0"/>
      <w:spacing w:before="40" w:after="40" w:line="324" w:lineRule="auto"/>
      <w:ind w:firstLineChars="50" w:firstLine="221"/>
      <w:textAlignment w:val="baseline"/>
    </w:pPr>
    <w:rPr>
      <w:rFonts w:ascii="Calibri" w:eastAsia="宋体" w:hAnsi="Calibri" w:cs="宋体"/>
      <w:bCs w:val="0"/>
      <w:color w:val="000000"/>
      <w:kern w:val="32"/>
      <w:sz w:val="28"/>
      <w:szCs w:val="20"/>
      <w:lang w:val="zh-CN"/>
    </w:rPr>
  </w:style>
  <w:style w:type="paragraph" w:customStyle="1" w:styleId="3CharCharCharChar">
    <w:name w:val="3 Char Char Char Char"/>
    <w:basedOn w:val="a"/>
    <w:next w:val="2"/>
    <w:qFormat/>
    <w:rsid w:val="00D32537"/>
    <w:rPr>
      <w:rFonts w:ascii="Calibri" w:eastAsia="黑体" w:hAnsi="Calibri" w:cs="Times New Roman"/>
      <w:sz w:val="24"/>
      <w:szCs w:val="24"/>
    </w:rPr>
  </w:style>
  <w:style w:type="paragraph" w:customStyle="1" w:styleId="3111H3BHead3Char3h33rdlevell3CTb3H0">
    <w:name w:val="样式 样式 样式 标题 3条标题1.1.1H3B Head标题 3 Char3h33rd levell3CT段b3H... + ..."/>
    <w:basedOn w:val="3111H3BHead3Char3h33rdlevell3CTb3H"/>
    <w:qFormat/>
    <w:rsid w:val="00D32537"/>
    <w:pPr>
      <w:tabs>
        <w:tab w:val="left" w:pos="1021"/>
      </w:tabs>
    </w:pPr>
  </w:style>
  <w:style w:type="paragraph" w:customStyle="1" w:styleId="CharCharCharChar1">
    <w:name w:val="Char Char Char Char1"/>
    <w:basedOn w:val="a"/>
    <w:qFormat/>
    <w:rsid w:val="00D32537"/>
    <w:pPr>
      <w:spacing w:line="360" w:lineRule="auto"/>
      <w:ind w:firstLineChars="200" w:firstLine="200"/>
    </w:pPr>
    <w:rPr>
      <w:rFonts w:ascii="宋体" w:eastAsia="宋体" w:hAnsi="宋体" w:cs="宋体"/>
      <w:sz w:val="24"/>
      <w:szCs w:val="24"/>
    </w:rPr>
  </w:style>
  <w:style w:type="paragraph" w:customStyle="1" w:styleId="afffffff2">
    <w:name w:val="表内式样"/>
    <w:qFormat/>
    <w:rsid w:val="00D32537"/>
    <w:pPr>
      <w:widowControl w:val="0"/>
      <w:snapToGrid w:val="0"/>
      <w:jc w:val="center"/>
    </w:pPr>
    <w:rPr>
      <w:rFonts w:ascii="Calibri" w:eastAsia="宋体" w:hAnsi="Calibri" w:cs="Times New Roman"/>
      <w:color w:val="000000"/>
      <w:kern w:val="2"/>
      <w:sz w:val="21"/>
    </w:rPr>
  </w:style>
  <w:style w:type="paragraph" w:customStyle="1" w:styleId="57">
    <w:name w:val="列出段落5"/>
    <w:basedOn w:val="a"/>
    <w:uiPriority w:val="99"/>
    <w:unhideWhenUsed/>
    <w:qFormat/>
    <w:rsid w:val="00D32537"/>
    <w:pPr>
      <w:ind w:firstLineChars="200" w:firstLine="420"/>
    </w:pPr>
    <w:rPr>
      <w:rFonts w:ascii="Calibri" w:eastAsia="宋体" w:hAnsi="Calibri" w:cs="Times New Roman"/>
      <w:sz w:val="24"/>
      <w:szCs w:val="20"/>
    </w:rPr>
  </w:style>
  <w:style w:type="paragraph" w:customStyle="1" w:styleId="3f">
    <w:name w:val="纯文本3"/>
    <w:basedOn w:val="a"/>
    <w:qFormat/>
    <w:rsid w:val="00D32537"/>
    <w:pPr>
      <w:adjustRightInd w:val="0"/>
      <w:textAlignment w:val="baseline"/>
    </w:pPr>
    <w:rPr>
      <w:rFonts w:ascii="宋体" w:eastAsia="宋体" w:hAnsi="Courier New" w:cs="Times New Roman"/>
      <w:szCs w:val="20"/>
    </w:rPr>
  </w:style>
  <w:style w:type="paragraph" w:customStyle="1" w:styleId="015">
    <w:name w:val="样式 表头 + 段后: 0 磅 行距: 1.5 倍行距"/>
    <w:basedOn w:val="affff5"/>
    <w:qFormat/>
    <w:rsid w:val="00D32537"/>
    <w:pPr>
      <w:tabs>
        <w:tab w:val="clear" w:pos="1021"/>
      </w:tabs>
      <w:adjustRightInd w:val="0"/>
      <w:snapToGrid w:val="0"/>
      <w:spacing w:line="360" w:lineRule="auto"/>
    </w:pPr>
    <w:rPr>
      <w:bCs/>
      <w:snapToGrid w:val="0"/>
      <w:kern w:val="28"/>
      <w:szCs w:val="20"/>
    </w:rPr>
  </w:style>
  <w:style w:type="paragraph" w:customStyle="1" w:styleId="2H21105">
    <w:name w:val="样式 标题 2节H2节标题 1.1 + 黑色 段前: 0.5 行"/>
    <w:basedOn w:val="2"/>
    <w:qFormat/>
    <w:rsid w:val="00D32537"/>
    <w:pPr>
      <w:keepNext w:val="0"/>
      <w:keepLines w:val="0"/>
      <w:tabs>
        <w:tab w:val="left" w:pos="576"/>
      </w:tabs>
      <w:adjustRightInd w:val="0"/>
      <w:snapToGrid w:val="0"/>
      <w:spacing w:beforeLines="50" w:after="0" w:line="360" w:lineRule="auto"/>
      <w:jc w:val="left"/>
    </w:pPr>
    <w:rPr>
      <w:rFonts w:ascii="Calibri" w:eastAsia="宋体" w:hAnsi="Calibri" w:cs="宋体"/>
      <w:snapToGrid w:val="0"/>
      <w:color w:val="000000"/>
      <w:kern w:val="24"/>
      <w:sz w:val="28"/>
      <w:szCs w:val="20"/>
    </w:rPr>
  </w:style>
  <w:style w:type="paragraph" w:customStyle="1" w:styleId="reader-word-layerreader-word-s48-7">
    <w:name w:val="reader-word-layer reader-word-s48-7"/>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58">
    <w:name w:val="标题5"/>
    <w:basedOn w:val="5"/>
    <w:next w:val="a"/>
    <w:qFormat/>
    <w:rsid w:val="00D32537"/>
    <w:pPr>
      <w:tabs>
        <w:tab w:val="left" w:pos="-488"/>
        <w:tab w:val="left" w:pos="1008"/>
      </w:tabs>
      <w:spacing w:before="0" w:after="0" w:line="240" w:lineRule="auto"/>
      <w:ind w:firstLineChars="200" w:firstLine="200"/>
      <w:jc w:val="center"/>
    </w:pPr>
    <w:rPr>
      <w:rFonts w:ascii="Calibri" w:eastAsia="黑体" w:hAnsi="Calibri" w:cs="Times New Roman"/>
      <w:b w:val="0"/>
      <w:sz w:val="24"/>
    </w:rPr>
  </w:style>
  <w:style w:type="paragraph" w:customStyle="1" w:styleId="afffffff3">
    <w:name w:val="文本文字"/>
    <w:basedOn w:val="a"/>
    <w:qFormat/>
    <w:rsid w:val="00D32537"/>
    <w:pPr>
      <w:spacing w:line="240" w:lineRule="atLeast"/>
    </w:pPr>
    <w:rPr>
      <w:rFonts w:ascii="Calibri" w:eastAsia="MS Gothic" w:hAnsi="Calibri" w:cs="Times New Roman"/>
      <w:szCs w:val="21"/>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D32537"/>
    <w:pPr>
      <w:widowControl w:val="0"/>
      <w:jc w:val="both"/>
    </w:pPr>
    <w:rPr>
      <w:rFonts w:ascii="Calibri" w:eastAsia="宋体" w:hAnsi="Calibri" w:cs="Times New Roman"/>
      <w:kern w:val="2"/>
      <w:sz w:val="24"/>
      <w:szCs w:val="30"/>
    </w:rPr>
  </w:style>
  <w:style w:type="paragraph" w:customStyle="1" w:styleId="reader-word-layerreader-word-s8-7">
    <w:name w:val="reader-word-layer reader-word-s8-7"/>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8-3">
    <w:name w:val="reader-word-layer reader-word-s8-3"/>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4a">
    <w:name w:val="4"/>
    <w:basedOn w:val="a"/>
    <w:next w:val="af3"/>
    <w:qFormat/>
    <w:rsid w:val="00D32537"/>
    <w:pPr>
      <w:spacing w:line="500" w:lineRule="exact"/>
      <w:ind w:firstLineChars="200" w:firstLine="560"/>
    </w:pPr>
    <w:rPr>
      <w:rFonts w:ascii="仿宋_GB2312" w:eastAsia="仿宋_GB2312" w:hAnsi="Calibri" w:cs="Times New Roman"/>
      <w:sz w:val="28"/>
      <w:szCs w:val="24"/>
    </w:rPr>
  </w:style>
  <w:style w:type="paragraph" w:customStyle="1" w:styleId="4b">
    <w:name w:val="列出段落4"/>
    <w:basedOn w:val="a"/>
    <w:uiPriority w:val="99"/>
    <w:unhideWhenUsed/>
    <w:qFormat/>
    <w:rsid w:val="00D32537"/>
    <w:pPr>
      <w:ind w:firstLineChars="200" w:firstLine="420"/>
    </w:pPr>
    <w:rPr>
      <w:rFonts w:ascii="Calibri" w:eastAsia="宋体" w:hAnsi="Calibri" w:cs="Times New Roman"/>
      <w:sz w:val="24"/>
      <w:szCs w:val="20"/>
    </w:rPr>
  </w:style>
  <w:style w:type="paragraph" w:customStyle="1" w:styleId="S">
    <w:name w:val="正文段落S"/>
    <w:basedOn w:val="a"/>
    <w:qFormat/>
    <w:rsid w:val="00D32537"/>
    <w:pPr>
      <w:spacing w:line="360" w:lineRule="auto"/>
      <w:ind w:firstLineChars="200" w:firstLine="420"/>
    </w:pPr>
    <w:rPr>
      <w:rFonts w:ascii="Calibri" w:eastAsia="仿宋_GB2312" w:hAnsi="Calibri" w:cs="Times New Roman"/>
      <w:snapToGrid w:val="0"/>
      <w:kern w:val="0"/>
      <w:sz w:val="24"/>
      <w:szCs w:val="20"/>
    </w:rPr>
  </w:style>
  <w:style w:type="paragraph" w:customStyle="1" w:styleId="reader-word-layerreader-word-s48-8">
    <w:name w:val="reader-word-layer reader-word-s48-8"/>
    <w:basedOn w:val="a"/>
    <w:qFormat/>
    <w:rsid w:val="00D32537"/>
    <w:pPr>
      <w:widowControl/>
      <w:spacing w:before="100" w:beforeAutospacing="1" w:after="100" w:afterAutospacing="1"/>
      <w:jc w:val="left"/>
    </w:pPr>
    <w:rPr>
      <w:rFonts w:ascii="宋体" w:eastAsia="宋体" w:hAnsi="宋体" w:cs="宋体"/>
      <w:kern w:val="0"/>
      <w:sz w:val="24"/>
      <w:szCs w:val="24"/>
    </w:rPr>
  </w:style>
  <w:style w:type="paragraph" w:customStyle="1" w:styleId="3111111">
    <w:name w:val="样式 样式 样式 标题 3条标题1.1.1 + + 段后: 1 行 + 段后: 1 行1"/>
    <w:basedOn w:val="31111"/>
    <w:qFormat/>
    <w:rsid w:val="00D32537"/>
    <w:pPr>
      <w:tabs>
        <w:tab w:val="left" w:pos="1021"/>
      </w:tabs>
    </w:pPr>
  </w:style>
  <w:style w:type="paragraph" w:customStyle="1" w:styleId="3NewNew">
    <w:name w:val="正文文本缩进 3 New New"/>
    <w:basedOn w:val="a"/>
    <w:qFormat/>
    <w:rsid w:val="00D32537"/>
    <w:pPr>
      <w:tabs>
        <w:tab w:val="left" w:pos="1021"/>
      </w:tabs>
      <w:spacing w:line="480" w:lineRule="exact"/>
      <w:ind w:firstLine="540"/>
    </w:pPr>
    <w:rPr>
      <w:rFonts w:ascii="Calibri" w:eastAsia="宋体" w:hAnsi="Calibri" w:cs="Times New Roman"/>
      <w:sz w:val="28"/>
      <w:szCs w:val="24"/>
    </w:rPr>
  </w:style>
  <w:style w:type="paragraph" w:customStyle="1" w:styleId="33151">
    <w:name w:val="样式 四号 段前: 3 磅 段后: 3 磅 行距: 1.5 倍行距1"/>
    <w:basedOn w:val="a"/>
    <w:qFormat/>
    <w:rsid w:val="00D32537"/>
    <w:pPr>
      <w:spacing w:line="360" w:lineRule="auto"/>
      <w:ind w:hanging="2"/>
    </w:pPr>
    <w:rPr>
      <w:rFonts w:ascii="宋体" w:eastAsia="宋体" w:hAnsi="宋体" w:cs="Arial"/>
      <w:kern w:val="0"/>
      <w:sz w:val="18"/>
      <w:szCs w:val="25"/>
    </w:rPr>
  </w:style>
  <w:style w:type="paragraph" w:customStyle="1" w:styleId="CharCharb">
    <w:name w:val="页眉 Char Char"/>
    <w:basedOn w:val="a"/>
    <w:qFormat/>
    <w:rsid w:val="00D32537"/>
    <w:pPr>
      <w:tabs>
        <w:tab w:val="left" w:pos="1021"/>
      </w:tabs>
      <w:spacing w:line="300" w:lineRule="auto"/>
      <w:jc w:val="center"/>
    </w:pPr>
    <w:rPr>
      <w:rFonts w:ascii="Calibri" w:eastAsia="宋体" w:hAnsi="Calibri" w:cs="Times New Roman"/>
      <w:sz w:val="18"/>
      <w:szCs w:val="24"/>
    </w:rPr>
  </w:style>
  <w:style w:type="paragraph" w:customStyle="1" w:styleId="CharChar12">
    <w:name w:val="表头 Char Char1"/>
    <w:basedOn w:val="a"/>
    <w:qFormat/>
    <w:rsid w:val="00D32537"/>
    <w:pPr>
      <w:tabs>
        <w:tab w:val="left" w:pos="1021"/>
      </w:tabs>
      <w:spacing w:before="60" w:line="300" w:lineRule="auto"/>
      <w:jc w:val="center"/>
      <w:outlineLvl w:val="5"/>
    </w:pPr>
    <w:rPr>
      <w:rFonts w:ascii="Calibri" w:eastAsia="黑体" w:hAnsi="Calibri" w:cs="Times New Roman"/>
      <w:color w:val="000000"/>
      <w:kern w:val="24"/>
      <w:sz w:val="24"/>
      <w:szCs w:val="24"/>
    </w:rPr>
  </w:style>
  <w:style w:type="paragraph" w:customStyle="1" w:styleId="afffffff4">
    <w:name w:val="标准"/>
    <w:basedOn w:val="a"/>
    <w:qFormat/>
    <w:rsid w:val="00D32537"/>
    <w:pPr>
      <w:adjustRightInd w:val="0"/>
      <w:spacing w:line="312" w:lineRule="atLeast"/>
      <w:textAlignment w:val="baseline"/>
    </w:pPr>
    <w:rPr>
      <w:rFonts w:ascii="Calibri" w:eastAsia="宋体" w:hAnsi="Calibri" w:cs="Times New Roman"/>
      <w:kern w:val="0"/>
      <w:sz w:val="28"/>
      <w:szCs w:val="20"/>
    </w:rPr>
  </w:style>
  <w:style w:type="paragraph" w:customStyle="1" w:styleId="1H1H11H12H13H14H15H16H17H18A6">
    <w:name w:val="样式 标题 1H1H11H12H13H14H15H16H17H18第A章第*部分 + 段前: 6 磅 段..."/>
    <w:basedOn w:val="1"/>
    <w:qFormat/>
    <w:rsid w:val="00D32537"/>
    <w:pPr>
      <w:keepNext w:val="0"/>
      <w:tabs>
        <w:tab w:val="left" w:pos="1440"/>
      </w:tabs>
      <w:overflowPunct w:val="0"/>
      <w:autoSpaceDE w:val="0"/>
      <w:autoSpaceDN w:val="0"/>
      <w:adjustRightInd w:val="0"/>
      <w:spacing w:before="0" w:after="100" w:afterAutospacing="1" w:line="480" w:lineRule="auto"/>
      <w:textAlignment w:val="baseline"/>
    </w:pPr>
    <w:rPr>
      <w:rFonts w:ascii="Arial" w:eastAsia="黑体" w:hAnsi="Arial" w:cs="宋体"/>
      <w:b w:val="0"/>
      <w:bCs w:val="0"/>
      <w:spacing w:val="-10"/>
      <w:w w:val="105"/>
      <w:szCs w:val="20"/>
    </w:rPr>
  </w:style>
  <w:style w:type="paragraph" w:customStyle="1" w:styleId="65">
    <w:name w:val="样式 表头 + 段后: 6 磅"/>
    <w:basedOn w:val="affff5"/>
    <w:qFormat/>
    <w:rsid w:val="00D32537"/>
    <w:pPr>
      <w:tabs>
        <w:tab w:val="clear" w:pos="1021"/>
      </w:tabs>
      <w:spacing w:before="240" w:after="120" w:line="240" w:lineRule="auto"/>
      <w:ind w:firstLine="567"/>
    </w:pPr>
    <w:rPr>
      <w:rFonts w:ascii="宋体" w:hAnsi="宋体" w:cs="宋体"/>
      <w:b/>
      <w:bCs/>
      <w:iCs/>
      <w:kern w:val="2"/>
      <w:sz w:val="21"/>
      <w:szCs w:val="20"/>
    </w:rPr>
  </w:style>
  <w:style w:type="paragraph" w:customStyle="1" w:styleId="afffffff5">
    <w:name w:val="本文格式"/>
    <w:qFormat/>
    <w:rsid w:val="00D32537"/>
    <w:pPr>
      <w:widowControl w:val="0"/>
      <w:spacing w:line="360" w:lineRule="exact"/>
      <w:ind w:firstLine="476"/>
      <w:jc w:val="both"/>
    </w:pPr>
    <w:rPr>
      <w:rFonts w:ascii="Arial Unicode MS" w:eastAsia="Arial Unicode MS" w:hAnsi="Arial Unicode MS" w:cs="Arial Unicode MS"/>
      <w:color w:val="000000"/>
      <w:sz w:val="24"/>
      <w:szCs w:val="24"/>
      <w:u w:color="000000"/>
    </w:rPr>
  </w:style>
  <w:style w:type="paragraph" w:customStyle="1" w:styleId="3H3BHead3Char11105">
    <w:name w:val="样式 标题 3H3B Head标题 3 Char条标题1.1.1 + 黑色 段前: 0.5 行"/>
    <w:basedOn w:val="3"/>
    <w:qFormat/>
    <w:rsid w:val="00D32537"/>
    <w:pPr>
      <w:keepNext w:val="0"/>
      <w:keepLines w:val="0"/>
      <w:tabs>
        <w:tab w:val="left" w:pos="720"/>
        <w:tab w:val="left" w:pos="5682"/>
      </w:tabs>
      <w:adjustRightInd w:val="0"/>
      <w:snapToGrid w:val="0"/>
      <w:spacing w:beforeLines="50" w:after="0" w:line="336" w:lineRule="auto"/>
      <w:ind w:left="720" w:hanging="720"/>
      <w:jc w:val="left"/>
    </w:pPr>
    <w:rPr>
      <w:rFonts w:ascii="Calibri" w:eastAsia="宋体" w:hAnsi="Calibri" w:cs="Times New Roman"/>
      <w:snapToGrid w:val="0"/>
      <w:color w:val="000000"/>
      <w:kern w:val="24"/>
      <w:sz w:val="24"/>
      <w:szCs w:val="20"/>
    </w:rPr>
  </w:style>
  <w:style w:type="paragraph" w:customStyle="1" w:styleId="xl36">
    <w:name w:val="xl36"/>
    <w:basedOn w:val="a"/>
    <w:qFormat/>
    <w:rsid w:val="00D32537"/>
    <w:pPr>
      <w:widowControl/>
      <w:spacing w:before="100" w:beforeAutospacing="1" w:after="100" w:afterAutospacing="1"/>
      <w:jc w:val="center"/>
    </w:pPr>
    <w:rPr>
      <w:rFonts w:ascii="楷体_GB2312" w:eastAsia="楷体_GB2312" w:hAnsi="Arial Unicode MS" w:cs="楷体_GB2312"/>
      <w:b/>
      <w:bCs/>
      <w:kern w:val="0"/>
      <w:sz w:val="28"/>
      <w:szCs w:val="28"/>
    </w:rPr>
  </w:style>
  <w:style w:type="paragraph" w:customStyle="1" w:styleId="afffffff6">
    <w:name w:val="标题文字"/>
    <w:next w:val="a"/>
    <w:qFormat/>
    <w:rsid w:val="00D32537"/>
    <w:pPr>
      <w:adjustRightInd w:val="0"/>
      <w:snapToGrid w:val="0"/>
      <w:spacing w:beforeLines="50" w:afterLines="50"/>
      <w:jc w:val="center"/>
    </w:pPr>
    <w:rPr>
      <w:rFonts w:ascii="Calibri" w:eastAsia="黑体" w:hAnsi="Calibri" w:cs="Times New Roman"/>
      <w:snapToGrid w:val="0"/>
      <w:sz w:val="24"/>
      <w:szCs w:val="24"/>
    </w:rPr>
  </w:style>
  <w:style w:type="paragraph" w:customStyle="1" w:styleId="NewNewNewNewNewNewNewNew">
    <w:name w:val="表格文字 New New New New New New New New"/>
    <w:basedOn w:val="a"/>
    <w:qFormat/>
    <w:rsid w:val="00D32537"/>
    <w:pPr>
      <w:spacing w:line="0" w:lineRule="atLeast"/>
      <w:jc w:val="center"/>
    </w:pPr>
    <w:rPr>
      <w:rFonts w:ascii="Calibri" w:eastAsia="宋体" w:hAnsi="Calibri" w:cs="Times New Roman"/>
      <w:sz w:val="28"/>
      <w:szCs w:val="24"/>
    </w:rPr>
  </w:style>
  <w:style w:type="paragraph" w:customStyle="1" w:styleId="240011">
    <w:name w:val="样式 样式 标题 2项目标题4 + 左侧:  0 厘米 首行缩进:  0 厘米 + 段前: 1 行 段后: 1 行"/>
    <w:basedOn w:val="a"/>
    <w:qFormat/>
    <w:rsid w:val="00D32537"/>
    <w:pPr>
      <w:keepNext/>
      <w:widowControl/>
      <w:spacing w:beforeLines="100" w:afterLines="100"/>
      <w:jc w:val="left"/>
      <w:outlineLvl w:val="1"/>
    </w:pPr>
    <w:rPr>
      <w:rFonts w:ascii="Calibri" w:eastAsia="黑体" w:hAnsi="Calibri" w:cs="宋体"/>
      <w:b/>
      <w:bCs/>
      <w:kern w:val="0"/>
      <w:sz w:val="30"/>
      <w:szCs w:val="20"/>
      <w:lang w:val="en-GB"/>
    </w:rPr>
  </w:style>
  <w:style w:type="paragraph" w:customStyle="1" w:styleId="211105">
    <w:name w:val="样式 样式 样式 标题 2 + + 段前: 1 行 段后: 1 行 + 段前: 1 行 段后: 0.5 行"/>
    <w:basedOn w:val="211"/>
    <w:qFormat/>
    <w:rsid w:val="00D32537"/>
    <w:pPr>
      <w:tabs>
        <w:tab w:val="left" w:pos="1021"/>
      </w:tabs>
      <w:spacing w:beforeLines="50"/>
    </w:pPr>
  </w:style>
  <w:style w:type="paragraph" w:customStyle="1" w:styleId="511">
    <w:name w:val="列出段落511"/>
    <w:basedOn w:val="a"/>
    <w:uiPriority w:val="99"/>
    <w:unhideWhenUsed/>
    <w:qFormat/>
    <w:rsid w:val="00D32537"/>
    <w:pPr>
      <w:ind w:firstLineChars="200" w:firstLine="420"/>
    </w:pPr>
    <w:rPr>
      <w:rFonts w:ascii="Calibri" w:eastAsia="宋体" w:hAnsi="Calibri" w:cs="Times New Roman"/>
      <w:sz w:val="24"/>
      <w:szCs w:val="20"/>
    </w:rPr>
  </w:style>
  <w:style w:type="paragraph" w:customStyle="1" w:styleId="1114">
    <w:name w:val="111"/>
    <w:basedOn w:val="4"/>
    <w:next w:val="a"/>
    <w:qFormat/>
    <w:rsid w:val="00D32537"/>
    <w:pPr>
      <w:tabs>
        <w:tab w:val="left" w:pos="1148"/>
      </w:tabs>
      <w:adjustRightInd w:val="0"/>
      <w:snapToGrid w:val="0"/>
      <w:spacing w:before="0" w:after="0" w:line="360" w:lineRule="auto"/>
      <w:jc w:val="left"/>
    </w:pPr>
    <w:rPr>
      <w:rFonts w:ascii="Times New Roman" w:eastAsia="宋体" w:hAnsi="Times New Roman" w:cs="Times New Roman"/>
      <w:b w:val="0"/>
      <w:bCs w:val="0"/>
      <w:kern w:val="10"/>
      <w:sz w:val="24"/>
      <w:szCs w:val="20"/>
    </w:rPr>
  </w:style>
  <w:style w:type="paragraph" w:customStyle="1" w:styleId="2f8">
    <w:name w:val="列出段落2"/>
    <w:basedOn w:val="a"/>
    <w:uiPriority w:val="34"/>
    <w:qFormat/>
    <w:rsid w:val="00D32537"/>
    <w:pPr>
      <w:ind w:firstLineChars="200" w:firstLine="420"/>
    </w:pPr>
    <w:rPr>
      <w:rFonts w:ascii="Calibri" w:eastAsia="宋体" w:hAnsi="Calibri" w:cs="Times New Roman"/>
    </w:rPr>
  </w:style>
  <w:style w:type="paragraph" w:customStyle="1" w:styleId="CharCharCharChar4">
    <w:name w:val="Char Char Char Char4"/>
    <w:basedOn w:val="a"/>
    <w:qFormat/>
    <w:rsid w:val="00D32537"/>
    <w:pPr>
      <w:spacing w:line="360" w:lineRule="auto"/>
      <w:ind w:firstLineChars="200" w:firstLine="200"/>
    </w:pPr>
    <w:rPr>
      <w:rFonts w:ascii="宋体" w:eastAsia="宋体" w:hAnsi="宋体" w:cs="宋体"/>
      <w:sz w:val="24"/>
      <w:szCs w:val="24"/>
    </w:rPr>
  </w:style>
  <w:style w:type="paragraph" w:customStyle="1" w:styleId="Style5">
    <w:name w:val="_Style 5"/>
    <w:basedOn w:val="a"/>
    <w:qFormat/>
    <w:rsid w:val="00D32537"/>
    <w:pPr>
      <w:spacing w:line="360" w:lineRule="auto"/>
      <w:ind w:firstLineChars="200" w:firstLine="200"/>
    </w:pPr>
    <w:rPr>
      <w:rFonts w:ascii="Calibri" w:eastAsia="宋体" w:hAnsi="Calibri" w:cs="Times New Roman"/>
      <w:szCs w:val="24"/>
    </w:rPr>
  </w:style>
  <w:style w:type="paragraph" w:customStyle="1" w:styleId="3H3BHead3Char111050">
    <w:name w:val="样式 标题 3H3B Head标题 3 Char条标题1.1.1 + 段前: 0.5 行"/>
    <w:basedOn w:val="3"/>
    <w:qFormat/>
    <w:rsid w:val="00D32537"/>
    <w:pPr>
      <w:keepNext w:val="0"/>
      <w:keepLines w:val="0"/>
      <w:tabs>
        <w:tab w:val="left" w:pos="720"/>
        <w:tab w:val="left" w:pos="5682"/>
      </w:tabs>
      <w:adjustRightInd w:val="0"/>
      <w:snapToGrid w:val="0"/>
      <w:spacing w:beforeLines="50" w:after="0" w:line="360" w:lineRule="auto"/>
      <w:jc w:val="left"/>
    </w:pPr>
    <w:rPr>
      <w:rFonts w:ascii="Calibri" w:eastAsia="宋体" w:hAnsi="Calibri" w:cs="宋体"/>
      <w:snapToGrid w:val="0"/>
      <w:kern w:val="24"/>
      <w:sz w:val="24"/>
      <w:szCs w:val="20"/>
    </w:rPr>
  </w:style>
  <w:style w:type="paragraph" w:customStyle="1" w:styleId="2H211050">
    <w:name w:val="样式 标题 2节H2节标题 1.1 + 段前: 0.5 行"/>
    <w:basedOn w:val="2"/>
    <w:qFormat/>
    <w:rsid w:val="00D32537"/>
    <w:pPr>
      <w:keepNext w:val="0"/>
      <w:keepLines w:val="0"/>
      <w:tabs>
        <w:tab w:val="left" w:pos="576"/>
      </w:tabs>
      <w:adjustRightInd w:val="0"/>
      <w:snapToGrid w:val="0"/>
      <w:spacing w:beforeLines="50" w:after="0" w:line="360" w:lineRule="auto"/>
      <w:ind w:left="756" w:hanging="576"/>
      <w:jc w:val="left"/>
    </w:pPr>
    <w:rPr>
      <w:rFonts w:ascii="Calibri" w:eastAsia="宋体" w:hAnsi="Calibri" w:cs="宋体"/>
      <w:snapToGrid w:val="0"/>
      <w:kern w:val="24"/>
      <w:sz w:val="28"/>
      <w:szCs w:val="20"/>
    </w:rPr>
  </w:style>
  <w:style w:type="paragraph" w:customStyle="1" w:styleId="82">
    <w:name w:val="标题8"/>
    <w:basedOn w:val="a"/>
    <w:qFormat/>
    <w:rsid w:val="00D32537"/>
    <w:pPr>
      <w:spacing w:line="360" w:lineRule="auto"/>
      <w:ind w:firstLineChars="200" w:firstLine="480"/>
    </w:pPr>
    <w:rPr>
      <w:rFonts w:ascii="Calibri" w:eastAsia="宋体" w:hAnsi="Calibri" w:cs="Times New Roman"/>
      <w:kern w:val="0"/>
      <w:sz w:val="24"/>
      <w:szCs w:val="20"/>
    </w:rPr>
  </w:style>
  <w:style w:type="paragraph" w:customStyle="1" w:styleId="0210">
    <w:name w:val="样式 表头 + 居中 段后: 0.2 行1"/>
    <w:basedOn w:val="affff5"/>
    <w:qFormat/>
    <w:rsid w:val="00D32537"/>
    <w:pPr>
      <w:tabs>
        <w:tab w:val="clear" w:pos="1021"/>
      </w:tabs>
      <w:spacing w:before="120" w:afterLines="20" w:line="240" w:lineRule="auto"/>
    </w:pPr>
    <w:rPr>
      <w:rFonts w:hAnsi="宋体" w:cs="宋体"/>
      <w:b/>
      <w:bCs/>
      <w:snapToGrid w:val="0"/>
      <w:sz w:val="21"/>
      <w:szCs w:val="20"/>
    </w:rPr>
  </w:style>
  <w:style w:type="paragraph" w:customStyle="1" w:styleId="3f0">
    <w:name w:val="正文3"/>
    <w:qFormat/>
    <w:rsid w:val="00D32537"/>
    <w:pPr>
      <w:widowControl w:val="0"/>
      <w:adjustRightInd w:val="0"/>
      <w:spacing w:line="360" w:lineRule="atLeast"/>
      <w:jc w:val="both"/>
    </w:pPr>
    <w:rPr>
      <w:rFonts w:ascii="宋体" w:eastAsia="宋体" w:hAnsi="Calibri" w:cs="Times New Roman" w:hint="eastAsia"/>
      <w:sz w:val="24"/>
    </w:rPr>
  </w:style>
  <w:style w:type="paragraph" w:customStyle="1" w:styleId="4c">
    <w:name w:val="纯文本4"/>
    <w:basedOn w:val="a"/>
    <w:qFormat/>
    <w:rsid w:val="00D32537"/>
    <w:pPr>
      <w:adjustRightInd w:val="0"/>
      <w:textAlignment w:val="baseline"/>
    </w:pPr>
    <w:rPr>
      <w:rFonts w:ascii="宋体" w:eastAsia="宋体" w:hAnsi="Courier New" w:cs="Times New Roman"/>
      <w:szCs w:val="20"/>
    </w:rPr>
  </w:style>
  <w:style w:type="table" w:customStyle="1" w:styleId="72">
    <w:name w:val="标准格式7"/>
    <w:basedOn w:val="a1"/>
    <w:uiPriority w:val="59"/>
    <w:qFormat/>
    <w:rsid w:val="00D3253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dtitle01">
    <w:name w:val="cardtitle01"/>
    <w:basedOn w:val="a0"/>
    <w:qFormat/>
    <w:rsid w:val="00D32537"/>
  </w:style>
  <w:style w:type="paragraph" w:customStyle="1" w:styleId="afffffff7">
    <w:name w:val="表格报告书"/>
    <w:basedOn w:val="a"/>
    <w:next w:val="a"/>
    <w:qFormat/>
    <w:rsid w:val="00D32537"/>
    <w:pPr>
      <w:spacing w:before="20"/>
      <w:jc w:val="center"/>
    </w:pPr>
    <w:rPr>
      <w:rFonts w:ascii="Times New Roman" w:eastAsia="宋体" w:hAnsi="Times New Roman" w:cs="Times New Roman"/>
    </w:rPr>
  </w:style>
  <w:style w:type="paragraph" w:customStyle="1" w:styleId="afffffff8">
    <w:name w:val="正文报告书"/>
    <w:basedOn w:val="1f1"/>
    <w:next w:val="a"/>
    <w:link w:val="Charfff7"/>
    <w:qFormat/>
    <w:rsid w:val="00D32537"/>
    <w:pPr>
      <w:adjustRightInd/>
      <w:spacing w:before="20" w:line="360" w:lineRule="auto"/>
      <w:ind w:firstLineChars="200" w:firstLine="643"/>
    </w:pPr>
    <w:rPr>
      <w:rFonts w:ascii="Times New Roman" w:hAnsi="Times New Roman" w:hint="default"/>
      <w:kern w:val="2"/>
      <w:szCs w:val="22"/>
    </w:rPr>
  </w:style>
  <w:style w:type="character" w:customStyle="1" w:styleId="Charfff7">
    <w:name w:val="正文报告书 Char"/>
    <w:link w:val="afffffff8"/>
    <w:qFormat/>
    <w:rsid w:val="00D32537"/>
    <w:rPr>
      <w:rFonts w:ascii="Times New Roman" w:eastAsia="宋体" w:hAnsi="Times New Roman" w:cs="Times New Roman"/>
      <w:sz w:val="24"/>
    </w:rPr>
  </w:style>
  <w:style w:type="table" w:customStyle="1" w:styleId="100">
    <w:name w:val="网格型10"/>
    <w:basedOn w:val="a1"/>
    <w:qFormat/>
    <w:rsid w:val="00D32537"/>
    <w:pPr>
      <w:widowControl w:val="0"/>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3f1">
    <w:name w:val="修订3"/>
    <w:hidden/>
    <w:uiPriority w:val="99"/>
    <w:unhideWhenUsed/>
    <w:qFormat/>
    <w:rsid w:val="00D32537"/>
    <w:rPr>
      <w:kern w:val="2"/>
      <w:sz w:val="21"/>
      <w:szCs w:val="22"/>
    </w:rPr>
  </w:style>
  <w:style w:type="paragraph" w:customStyle="1" w:styleId="4d">
    <w:name w:val="修订4"/>
    <w:hidden/>
    <w:uiPriority w:val="99"/>
    <w:unhideWhenUsed/>
    <w:qFormat/>
    <w:rsid w:val="00D32537"/>
    <w:rPr>
      <w:kern w:val="2"/>
      <w:sz w:val="21"/>
      <w:szCs w:val="22"/>
    </w:rPr>
  </w:style>
  <w:style w:type="table" w:customStyle="1" w:styleId="2f9">
    <w:name w:val="灰度表格2"/>
    <w:basedOn w:val="a1"/>
    <w:uiPriority w:val="59"/>
    <w:qFormat/>
    <w:rsid w:val="00D3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p11">
    <w:name w:val="yp格式11"/>
    <w:basedOn w:val="a1"/>
    <w:qFormat/>
    <w:rsid w:val="00D32537"/>
    <w:pPr>
      <w:adjustRightInd w:val="0"/>
      <w:snapToGrid w:val="0"/>
      <w:jc w:val="center"/>
    </w:pPr>
    <w:rPr>
      <w:rFonts w:ascii="Times New Roman" w:eastAsia="宋体" w:hAnsi="Times New Roman" w:cs="Times New Roman"/>
    </w:rPr>
    <w:tblPr>
      <w:tblBorders>
        <w:top w:val="single" w:sz="12" w:space="0" w:color="000000"/>
        <w:bottom w:val="single" w:sz="12" w:space="0" w:color="000000"/>
        <w:insideH w:val="single" w:sz="6" w:space="0" w:color="000000"/>
        <w:insideV w:val="single" w:sz="6" w:space="0" w:color="000000"/>
      </w:tblBorders>
    </w:tblPr>
    <w:tcPr>
      <w:tcMar>
        <w:left w:w="28" w:type="dxa"/>
        <w:right w:w="28" w:type="dxa"/>
      </w:tcMa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paragraph" w:customStyle="1" w:styleId="XYF1">
    <w:name w:val="XYF1"/>
    <w:basedOn w:val="a"/>
    <w:qFormat/>
    <w:rsid w:val="00D32537"/>
    <w:pPr>
      <w:tabs>
        <w:tab w:val="left" w:pos="1080"/>
      </w:tabs>
      <w:spacing w:line="440" w:lineRule="exact"/>
      <w:ind w:firstLineChars="195" w:firstLine="195"/>
    </w:pPr>
    <w:rPr>
      <w:sz w:val="24"/>
      <w:szCs w:val="24"/>
    </w:rPr>
  </w:style>
  <w:style w:type="paragraph" w:customStyle="1" w:styleId="1f8">
    <w:name w:val="页脚1"/>
    <w:basedOn w:val="1a"/>
    <w:qFormat/>
    <w:rsid w:val="00D32537"/>
    <w:pPr>
      <w:pBdr>
        <w:top w:val="single" w:sz="2" w:space="1" w:color="auto"/>
      </w:pBdr>
      <w:tabs>
        <w:tab w:val="left" w:pos="0"/>
        <w:tab w:val="center" w:pos="4153"/>
        <w:tab w:val="right" w:pos="8306"/>
      </w:tabs>
      <w:overflowPunct w:val="0"/>
      <w:autoSpaceDE w:val="0"/>
      <w:autoSpaceDN w:val="0"/>
      <w:adjustRightInd w:val="0"/>
      <w:snapToGrid/>
      <w:ind w:firstLineChars="200" w:firstLine="200"/>
      <w:textAlignment w:val="baseline"/>
    </w:pPr>
    <w:rPr>
      <w:rFonts w:asciiTheme="minorHAnsi" w:eastAsia="Times New Roman" w:hAnsiTheme="minorHAnsi" w:cstheme="minorBidi"/>
      <w:spacing w:val="6"/>
      <w:szCs w:val="18"/>
    </w:rPr>
  </w:style>
  <w:style w:type="character" w:customStyle="1" w:styleId="CharCharc">
    <w:name w:val="正文首行缩进 Char Char"/>
    <w:qFormat/>
    <w:rsid w:val="00D32537"/>
    <w:rPr>
      <w:rFonts w:eastAsia="宋体"/>
      <w:kern w:val="2"/>
      <w:sz w:val="24"/>
      <w:szCs w:val="24"/>
      <w:lang w:val="en-US" w:eastAsia="zh-CN" w:bidi="ar-SA"/>
    </w:rPr>
  </w:style>
  <w:style w:type="paragraph" w:customStyle="1" w:styleId="afffffff9">
    <w:name w:val="中气表头"/>
    <w:basedOn w:val="a"/>
    <w:qFormat/>
    <w:rsid w:val="00D32537"/>
    <w:pPr>
      <w:jc w:val="center"/>
    </w:pPr>
    <w:rPr>
      <w:rFonts w:eastAsia="黑体"/>
      <w:b/>
      <w:sz w:val="20"/>
      <w:szCs w:val="21"/>
    </w:rPr>
  </w:style>
  <w:style w:type="paragraph" w:customStyle="1" w:styleId="afffffffa">
    <w:name w:val="正文（首行不缩进）"/>
    <w:basedOn w:val="2c"/>
    <w:qFormat/>
    <w:rsid w:val="00D32537"/>
    <w:pPr>
      <w:spacing w:afterLines="0"/>
      <w:ind w:firstLineChars="0" w:firstLine="0"/>
    </w:pPr>
    <w:rPr>
      <w:kern w:val="0"/>
      <w:szCs w:val="20"/>
    </w:rPr>
  </w:style>
  <w:style w:type="paragraph" w:customStyle="1" w:styleId="afffffffb">
    <w:name w:val="表格正文"/>
    <w:basedOn w:val="a"/>
    <w:qFormat/>
    <w:rsid w:val="00D32537"/>
    <w:rPr>
      <w:rFonts w:ascii="仿宋_GB2312" w:eastAsia="仿宋_GB2312"/>
      <w:snapToGrid w:val="0"/>
      <w:kern w:val="0"/>
      <w:sz w:val="24"/>
      <w:szCs w:val="20"/>
    </w:rPr>
  </w:style>
  <w:style w:type="paragraph" w:customStyle="1" w:styleId="222">
    <w:name w:val="表格文字222"/>
    <w:basedOn w:val="a"/>
    <w:uiPriority w:val="99"/>
    <w:qFormat/>
    <w:rsid w:val="00D32537"/>
    <w:pPr>
      <w:snapToGrid w:val="0"/>
      <w:jc w:val="center"/>
    </w:pPr>
    <w:rPr>
      <w:rFonts w:hAnsi="宋体"/>
      <w:bCs/>
      <w:szCs w:val="21"/>
    </w:rPr>
  </w:style>
  <w:style w:type="paragraph" w:customStyle="1" w:styleId="afffffffc">
    <w:name w:val="二级标题报告书"/>
    <w:basedOn w:val="2"/>
    <w:next w:val="3"/>
    <w:qFormat/>
    <w:rsid w:val="00D32537"/>
    <w:pPr>
      <w:tabs>
        <w:tab w:val="left" w:pos="747"/>
      </w:tabs>
      <w:adjustRightInd w:val="0"/>
      <w:snapToGrid w:val="0"/>
      <w:spacing w:before="0" w:after="0" w:line="360" w:lineRule="auto"/>
    </w:pPr>
    <w:rPr>
      <w:rFonts w:ascii="Times New Roman" w:eastAsia="宋体" w:hAnsi="Times New Roman" w:cs="Arial"/>
      <w:b w:val="0"/>
      <w:sz w:val="30"/>
      <w:szCs w:val="28"/>
    </w:rPr>
  </w:style>
  <w:style w:type="paragraph" w:customStyle="1" w:styleId="afffffffd">
    <w:name w:val="三级标题报告书"/>
    <w:basedOn w:val="3"/>
    <w:next w:val="a"/>
    <w:qFormat/>
    <w:rsid w:val="00D32537"/>
    <w:pPr>
      <w:spacing w:before="0" w:after="0" w:line="360" w:lineRule="auto"/>
    </w:pPr>
    <w:rPr>
      <w:rFonts w:ascii="Times New Roman" w:eastAsia="宋体" w:hAnsi="Times New Roman"/>
      <w:bCs w:val="0"/>
      <w:sz w:val="28"/>
      <w:szCs w:val="24"/>
    </w:rPr>
  </w:style>
  <w:style w:type="paragraph" w:customStyle="1" w:styleId="afffffffe">
    <w:name w:val="四级条标题"/>
    <w:basedOn w:val="affffffff"/>
    <w:next w:val="affffffff0"/>
    <w:qFormat/>
    <w:rsid w:val="00D32537"/>
    <w:pPr>
      <w:outlineLvl w:val="5"/>
    </w:pPr>
    <w:rPr>
      <w:szCs w:val="20"/>
    </w:rPr>
  </w:style>
  <w:style w:type="paragraph" w:customStyle="1" w:styleId="affffffff">
    <w:name w:val="三级条标题"/>
    <w:basedOn w:val="affffffff1"/>
    <w:next w:val="affffffff0"/>
    <w:qFormat/>
    <w:rsid w:val="00D32537"/>
    <w:pPr>
      <w:ind w:left="0" w:firstLine="0"/>
      <w:outlineLvl w:val="4"/>
    </w:pPr>
  </w:style>
  <w:style w:type="paragraph" w:customStyle="1" w:styleId="affffffff1">
    <w:name w:val="二级条标题"/>
    <w:basedOn w:val="affffffff2"/>
    <w:next w:val="affffffff0"/>
    <w:qFormat/>
    <w:rsid w:val="00D32537"/>
    <w:pPr>
      <w:tabs>
        <w:tab w:val="left" w:pos="1680"/>
      </w:tabs>
      <w:ind w:left="1680"/>
      <w:outlineLvl w:val="3"/>
    </w:pPr>
  </w:style>
  <w:style w:type="paragraph" w:customStyle="1" w:styleId="affffffff2">
    <w:name w:val="一级条标题"/>
    <w:basedOn w:val="affffffff3"/>
    <w:next w:val="affffffff0"/>
    <w:qFormat/>
    <w:rsid w:val="00D32537"/>
    <w:pPr>
      <w:tabs>
        <w:tab w:val="left" w:pos="1260"/>
      </w:tabs>
      <w:spacing w:beforeLines="0" w:afterLines="0"/>
      <w:ind w:left="1260" w:hanging="420"/>
      <w:outlineLvl w:val="2"/>
    </w:pPr>
  </w:style>
  <w:style w:type="paragraph" w:customStyle="1" w:styleId="affffffff3">
    <w:name w:val="章标题"/>
    <w:next w:val="affffffff0"/>
    <w:qFormat/>
    <w:rsid w:val="00D32537"/>
    <w:pPr>
      <w:spacing w:beforeLines="50" w:afterLines="50"/>
      <w:jc w:val="both"/>
      <w:outlineLvl w:val="1"/>
    </w:pPr>
    <w:rPr>
      <w:rFonts w:ascii="黑体" w:eastAsia="黑体" w:hAnsi="Calibri" w:cs="Times New Roman"/>
      <w:sz w:val="21"/>
      <w:szCs w:val="22"/>
    </w:rPr>
  </w:style>
  <w:style w:type="paragraph" w:customStyle="1" w:styleId="affffffff0">
    <w:name w:val="段"/>
    <w:qFormat/>
    <w:rsid w:val="00D32537"/>
    <w:pPr>
      <w:autoSpaceDE w:val="0"/>
      <w:autoSpaceDN w:val="0"/>
      <w:ind w:firstLineChars="200" w:firstLine="200"/>
      <w:jc w:val="both"/>
    </w:pPr>
    <w:rPr>
      <w:rFonts w:ascii="宋体" w:eastAsia="宋体" w:hAnsi="Calibri" w:cs="Times New Roman"/>
      <w:sz w:val="21"/>
      <w:szCs w:val="22"/>
    </w:rPr>
  </w:style>
  <w:style w:type="paragraph" w:customStyle="1" w:styleId="-5">
    <w:name w:val="正文-预案"/>
    <w:basedOn w:val="010"/>
    <w:qFormat/>
    <w:rsid w:val="00D32537"/>
    <w:pPr>
      <w:overflowPunct w:val="0"/>
      <w:autoSpaceDE w:val="0"/>
      <w:autoSpaceDN w:val="0"/>
      <w:adjustRightInd w:val="0"/>
      <w:spacing w:before="0" w:after="120" w:line="360" w:lineRule="auto"/>
      <w:ind w:firstLine="480"/>
      <w:textAlignment w:val="baseline"/>
    </w:pPr>
    <w:rPr>
      <w:rFonts w:ascii="Times New Roman" w:hAnsi="Times New Roman"/>
      <w:kern w:val="0"/>
      <w:szCs w:val="20"/>
    </w:rPr>
  </w:style>
  <w:style w:type="character" w:customStyle="1" w:styleId="px141">
    <w:name w:val="px141"/>
    <w:qFormat/>
    <w:rsid w:val="00D32537"/>
    <w:rPr>
      <w:sz w:val="28"/>
      <w:szCs w:val="28"/>
    </w:rPr>
  </w:style>
  <w:style w:type="table" w:customStyle="1" w:styleId="TableNormal">
    <w:name w:val="Table Normal"/>
    <w:uiPriority w:val="2"/>
    <w:unhideWhenUsed/>
    <w:qFormat/>
    <w:rsid w:val="00D32537"/>
    <w:rPr>
      <w:rFonts w:ascii="Times New Roman" w:eastAsia="宋体" w:hAnsi="Times New Roman" w:cs="Times New Roman"/>
    </w:rPr>
    <w:tblPr>
      <w:tblCellMar>
        <w:top w:w="0" w:type="dxa"/>
        <w:left w:w="0" w:type="dxa"/>
        <w:bottom w:w="0" w:type="dxa"/>
        <w:right w:w="0" w:type="dxa"/>
      </w:tblCellMar>
    </w:tblPr>
  </w:style>
  <w:style w:type="character" w:customStyle="1" w:styleId="Other1">
    <w:name w:val="Other|1_"/>
    <w:basedOn w:val="a0"/>
    <w:link w:val="Other10"/>
    <w:locked/>
    <w:rsid w:val="00D32537"/>
    <w:rPr>
      <w:rFonts w:ascii="宋体" w:eastAsia="宋体" w:hAnsi="宋体" w:cs="宋体"/>
      <w:lang w:val="zh-TW" w:eastAsia="zh-TW" w:bidi="zh-TW"/>
    </w:rPr>
  </w:style>
  <w:style w:type="paragraph" w:customStyle="1" w:styleId="Other10">
    <w:name w:val="Other|1"/>
    <w:basedOn w:val="a"/>
    <w:link w:val="Other1"/>
    <w:rsid w:val="00D32537"/>
    <w:pPr>
      <w:spacing w:after="180"/>
      <w:ind w:firstLine="400"/>
      <w:jc w:val="left"/>
    </w:pPr>
    <w:rPr>
      <w:rFonts w:ascii="宋体" w:eastAsia="宋体" w:hAnsi="宋体" w:cs="宋体"/>
      <w:lang w:val="zh-TW" w:eastAsia="zh-TW" w:bidi="zh-TW"/>
    </w:rPr>
  </w:style>
  <w:style w:type="character" w:customStyle="1" w:styleId="2Char20">
    <w:name w:val="标题 2 Char2"/>
    <w:basedOn w:val="a0"/>
    <w:qFormat/>
    <w:rsid w:val="00D32537"/>
    <w:rPr>
      <w:rFonts w:asciiTheme="majorHAnsi" w:eastAsia="宋体" w:hAnsiTheme="majorHAnsi" w:cstheme="majorBidi"/>
      <w:b/>
      <w:bCs/>
      <w:kern w:val="0"/>
      <w:sz w:val="36"/>
      <w:szCs w:val="32"/>
    </w:rPr>
  </w:style>
  <w:style w:type="character" w:customStyle="1" w:styleId="Char">
    <w:name w:val="宏文本 Char"/>
    <w:basedOn w:val="a0"/>
    <w:link w:val="a3"/>
    <w:qFormat/>
    <w:rsid w:val="00D32537"/>
    <w:rPr>
      <w:rFonts w:ascii="Courier New" w:eastAsia="宋体" w:hAnsi="Courier New" w:cs="Courier New"/>
      <w:sz w:val="24"/>
      <w:szCs w:val="24"/>
    </w:rPr>
  </w:style>
  <w:style w:type="character" w:customStyle="1" w:styleId="Char0">
    <w:name w:val="注释标题 Char"/>
    <w:basedOn w:val="a0"/>
    <w:link w:val="a5"/>
    <w:qFormat/>
    <w:rsid w:val="00D32537"/>
    <w:rPr>
      <w:rFonts w:ascii="Times New Roman" w:eastAsia="宋体" w:hAnsi="Times New Roman" w:cs="Times New Roman"/>
      <w:szCs w:val="24"/>
    </w:rPr>
  </w:style>
  <w:style w:type="character" w:customStyle="1" w:styleId="Char1">
    <w:name w:val="电子邮件签名 Char"/>
    <w:basedOn w:val="a0"/>
    <w:link w:val="a6"/>
    <w:qFormat/>
    <w:rsid w:val="00D32537"/>
    <w:rPr>
      <w:rFonts w:ascii="Times New Roman" w:eastAsia="宋体" w:hAnsi="Times New Roman" w:cs="Times New Roman"/>
      <w:szCs w:val="24"/>
    </w:rPr>
  </w:style>
  <w:style w:type="character" w:customStyle="1" w:styleId="Char24">
    <w:name w:val="文档结构图 Char2"/>
    <w:basedOn w:val="a0"/>
    <w:qFormat/>
    <w:rsid w:val="00D32537"/>
    <w:rPr>
      <w:rFonts w:ascii="宋体" w:eastAsia="宋体" w:hAnsi="Times New Roman" w:cs="Times New Roman"/>
      <w:kern w:val="0"/>
      <w:sz w:val="18"/>
      <w:szCs w:val="18"/>
    </w:rPr>
  </w:style>
  <w:style w:type="character" w:customStyle="1" w:styleId="Char8">
    <w:name w:val="称呼 Char"/>
    <w:basedOn w:val="a0"/>
    <w:link w:val="af1"/>
    <w:qFormat/>
    <w:rsid w:val="00D32537"/>
    <w:rPr>
      <w:rFonts w:ascii="Times New Roman" w:eastAsia="宋体" w:hAnsi="Times New Roman" w:cs="Times New Roman"/>
      <w:szCs w:val="24"/>
    </w:rPr>
  </w:style>
  <w:style w:type="character" w:customStyle="1" w:styleId="Char9">
    <w:name w:val="结束语 Char"/>
    <w:basedOn w:val="a0"/>
    <w:link w:val="af2"/>
    <w:qFormat/>
    <w:rsid w:val="00D32537"/>
    <w:rPr>
      <w:rFonts w:ascii="Times New Roman" w:eastAsia="宋体" w:hAnsi="Times New Roman" w:cs="Times New Roman"/>
      <w:szCs w:val="24"/>
    </w:rPr>
  </w:style>
  <w:style w:type="character" w:customStyle="1" w:styleId="Char31">
    <w:name w:val="正文文本缩进 Char3"/>
    <w:basedOn w:val="a0"/>
    <w:uiPriority w:val="99"/>
    <w:qFormat/>
    <w:rsid w:val="00D32537"/>
    <w:rPr>
      <w:rFonts w:ascii="Times New Roman" w:eastAsia="宋体" w:hAnsi="Times New Roman" w:cs="Times New Roman"/>
      <w:kern w:val="0"/>
      <w:sz w:val="24"/>
      <w:szCs w:val="20"/>
    </w:rPr>
  </w:style>
  <w:style w:type="character" w:customStyle="1" w:styleId="HTMLChar">
    <w:name w:val="HTML 地址 Char"/>
    <w:basedOn w:val="a0"/>
    <w:link w:val="HTML"/>
    <w:qFormat/>
    <w:rsid w:val="00D32537"/>
    <w:rPr>
      <w:rFonts w:ascii="Times New Roman" w:eastAsia="宋体" w:hAnsi="Times New Roman" w:cs="Times New Roman"/>
      <w:i/>
      <w:iCs/>
      <w:szCs w:val="24"/>
    </w:rPr>
  </w:style>
  <w:style w:type="character" w:customStyle="1" w:styleId="Char32">
    <w:name w:val="纯文本 Char3"/>
    <w:qFormat/>
    <w:rsid w:val="00D32537"/>
    <w:rPr>
      <w:rFonts w:ascii="宋体" w:hAnsi="Courier New" w:cs="Courier New"/>
      <w:szCs w:val="21"/>
    </w:rPr>
  </w:style>
  <w:style w:type="character" w:customStyle="1" w:styleId="Char25">
    <w:name w:val="日期 Char2"/>
    <w:basedOn w:val="a0"/>
    <w:qFormat/>
    <w:rsid w:val="00D32537"/>
    <w:rPr>
      <w:rFonts w:ascii="Times New Roman" w:eastAsia="宋体" w:hAnsi="Times New Roman" w:cs="Times New Roman"/>
      <w:kern w:val="0"/>
      <w:sz w:val="24"/>
      <w:szCs w:val="20"/>
    </w:rPr>
  </w:style>
  <w:style w:type="character" w:customStyle="1" w:styleId="2Char21">
    <w:name w:val="正文文本缩进 2 Char2"/>
    <w:basedOn w:val="a0"/>
    <w:qFormat/>
    <w:rsid w:val="00D32537"/>
    <w:rPr>
      <w:rFonts w:ascii="Times New Roman" w:eastAsia="宋体" w:hAnsi="Times New Roman" w:cs="Times New Roman"/>
      <w:szCs w:val="24"/>
    </w:rPr>
  </w:style>
  <w:style w:type="character" w:customStyle="1" w:styleId="Char26">
    <w:name w:val="页脚 Char2"/>
    <w:basedOn w:val="a0"/>
    <w:uiPriority w:val="99"/>
    <w:qFormat/>
    <w:rsid w:val="00D32537"/>
    <w:rPr>
      <w:rFonts w:ascii="Times New Roman" w:eastAsia="宋体" w:hAnsi="Times New Roman" w:cs="Times New Roman"/>
      <w:kern w:val="0"/>
      <w:sz w:val="18"/>
      <w:szCs w:val="18"/>
    </w:rPr>
  </w:style>
  <w:style w:type="character" w:customStyle="1" w:styleId="Char27">
    <w:name w:val="页眉 Char2"/>
    <w:basedOn w:val="a0"/>
    <w:uiPriority w:val="99"/>
    <w:qFormat/>
    <w:rsid w:val="00D32537"/>
    <w:rPr>
      <w:rFonts w:ascii="Times New Roman" w:eastAsia="宋体" w:hAnsi="Times New Roman" w:cs="Times New Roman"/>
      <w:kern w:val="0"/>
      <w:sz w:val="18"/>
      <w:szCs w:val="18"/>
    </w:rPr>
  </w:style>
  <w:style w:type="character" w:customStyle="1" w:styleId="Charf1">
    <w:name w:val="签名 Char"/>
    <w:basedOn w:val="a0"/>
    <w:link w:val="afd"/>
    <w:qFormat/>
    <w:rsid w:val="00D32537"/>
    <w:rPr>
      <w:rFonts w:ascii="Times New Roman" w:eastAsia="宋体" w:hAnsi="Times New Roman" w:cs="Times New Roman"/>
      <w:szCs w:val="24"/>
    </w:rPr>
  </w:style>
  <w:style w:type="character" w:customStyle="1" w:styleId="Char33">
    <w:name w:val="副标题 Char3"/>
    <w:qFormat/>
    <w:locked/>
    <w:rsid w:val="00D32537"/>
    <w:rPr>
      <w:rFonts w:ascii="Cambria" w:hAnsi="Cambria"/>
      <w:b/>
      <w:bCs/>
      <w:kern w:val="28"/>
      <w:sz w:val="32"/>
      <w:szCs w:val="32"/>
    </w:rPr>
  </w:style>
  <w:style w:type="character" w:customStyle="1" w:styleId="Char28">
    <w:name w:val="标题 Char2"/>
    <w:basedOn w:val="a0"/>
    <w:uiPriority w:val="10"/>
    <w:qFormat/>
    <w:rsid w:val="00D32537"/>
    <w:rPr>
      <w:rFonts w:ascii="Times New Roman" w:eastAsia="黑体" w:hAnsi="Times New Roman" w:cs="Times New Roman"/>
      <w:sz w:val="32"/>
      <w:szCs w:val="20"/>
    </w:rPr>
  </w:style>
  <w:style w:type="character" w:customStyle="1" w:styleId="1f9">
    <w:name w:val="页眉 字符1"/>
    <w:uiPriority w:val="99"/>
    <w:qFormat/>
    <w:rsid w:val="00D32537"/>
    <w:rPr>
      <w:kern w:val="2"/>
      <w:sz w:val="18"/>
      <w:szCs w:val="18"/>
    </w:rPr>
  </w:style>
  <w:style w:type="character" w:customStyle="1" w:styleId="1fa">
    <w:name w:val="页脚 字符1"/>
    <w:uiPriority w:val="99"/>
    <w:qFormat/>
    <w:rsid w:val="00D32537"/>
    <w:rPr>
      <w:kern w:val="2"/>
      <w:sz w:val="18"/>
      <w:szCs w:val="18"/>
    </w:rPr>
  </w:style>
  <w:style w:type="character" w:customStyle="1" w:styleId="1fb">
    <w:name w:val="正文文本 字符1"/>
    <w:uiPriority w:val="99"/>
    <w:qFormat/>
    <w:rsid w:val="00D32537"/>
    <w:rPr>
      <w:rFonts w:ascii="宋体" w:hAnsi="宋体" w:cs="宋体"/>
      <w:kern w:val="0"/>
      <w:lang w:eastAsia="en-US"/>
    </w:rPr>
  </w:style>
  <w:style w:type="character" w:customStyle="1" w:styleId="affffffff4">
    <w:name w:val="批注框文本 字符"/>
    <w:basedOn w:val="a0"/>
    <w:uiPriority w:val="99"/>
    <w:qFormat/>
    <w:rsid w:val="00D32537"/>
    <w:rPr>
      <w:rFonts w:ascii="Times New Roman" w:eastAsia="宋体" w:hAnsi="Times New Roman" w:cs="Times New Roman"/>
      <w:kern w:val="0"/>
      <w:sz w:val="18"/>
      <w:szCs w:val="18"/>
    </w:rPr>
  </w:style>
  <w:style w:type="character" w:customStyle="1" w:styleId="Char29">
    <w:name w:val="批注框文本 Char2"/>
    <w:uiPriority w:val="99"/>
    <w:qFormat/>
    <w:rsid w:val="00D32537"/>
    <w:rPr>
      <w:rFonts w:ascii="Times New Roman" w:eastAsia="宋体" w:hAnsi="Times New Roman" w:cs="Times New Roman"/>
      <w:kern w:val="0"/>
      <w:sz w:val="18"/>
      <w:szCs w:val="18"/>
    </w:rPr>
  </w:style>
  <w:style w:type="paragraph" w:customStyle="1" w:styleId="412">
    <w:name w:val="标题 41"/>
    <w:basedOn w:val="a"/>
    <w:uiPriority w:val="1"/>
    <w:qFormat/>
    <w:rsid w:val="00D32537"/>
    <w:pPr>
      <w:autoSpaceDE w:val="0"/>
      <w:autoSpaceDN w:val="0"/>
      <w:spacing w:before="34"/>
      <w:outlineLvl w:val="4"/>
    </w:pPr>
    <w:rPr>
      <w:rFonts w:ascii="宋体" w:eastAsia="宋体" w:hAnsi="宋体" w:cs="宋体"/>
      <w:b/>
      <w:bCs/>
      <w:kern w:val="0"/>
      <w:sz w:val="24"/>
      <w:szCs w:val="24"/>
      <w:lang w:eastAsia="en-US"/>
    </w:rPr>
  </w:style>
  <w:style w:type="paragraph" w:customStyle="1" w:styleId="affffffff5">
    <w:name w:val="缩进"/>
    <w:basedOn w:val="a"/>
    <w:qFormat/>
    <w:rsid w:val="00D32537"/>
    <w:pPr>
      <w:autoSpaceDE w:val="0"/>
      <w:autoSpaceDN w:val="0"/>
      <w:adjustRightInd w:val="0"/>
      <w:spacing w:line="400" w:lineRule="atLeast"/>
      <w:ind w:firstLine="425"/>
      <w:textAlignment w:val="baseline"/>
    </w:pPr>
    <w:rPr>
      <w:rFonts w:ascii="Times New Roman" w:eastAsia="宋体" w:hAnsi="Times New Roman" w:cs="Times New Roman"/>
      <w:kern w:val="0"/>
      <w:sz w:val="24"/>
      <w:szCs w:val="20"/>
    </w:rPr>
  </w:style>
  <w:style w:type="paragraph" w:customStyle="1" w:styleId="affffffff6">
    <w:name w:val="表格文字居中"/>
    <w:basedOn w:val="a"/>
    <w:next w:val="a"/>
    <w:qFormat/>
    <w:rsid w:val="00D32537"/>
    <w:pPr>
      <w:widowControl/>
      <w:adjustRightInd w:val="0"/>
      <w:snapToGrid w:val="0"/>
      <w:jc w:val="center"/>
    </w:pPr>
    <w:rPr>
      <w:rFonts w:ascii="Times New Roman" w:eastAsia="宋体" w:hAnsi="Times New Roman" w:cs="Times New Roman"/>
      <w:snapToGrid w:val="0"/>
      <w:color w:val="000000"/>
      <w:kern w:val="0"/>
      <w:sz w:val="22"/>
    </w:rPr>
  </w:style>
  <w:style w:type="character" w:customStyle="1" w:styleId="2Char7">
    <w:name w:val="正文 2 字符 Char"/>
    <w:link w:val="2fa"/>
    <w:qFormat/>
    <w:rsid w:val="00D32537"/>
    <w:rPr>
      <w:sz w:val="24"/>
    </w:rPr>
  </w:style>
  <w:style w:type="paragraph" w:customStyle="1" w:styleId="2fa">
    <w:name w:val="正文 2 字符"/>
    <w:basedOn w:val="a"/>
    <w:link w:val="2Char7"/>
    <w:qFormat/>
    <w:rsid w:val="00D32537"/>
    <w:pPr>
      <w:spacing w:line="360" w:lineRule="auto"/>
      <w:ind w:firstLineChars="200" w:firstLine="480"/>
    </w:pPr>
    <w:rPr>
      <w:sz w:val="24"/>
    </w:rPr>
  </w:style>
  <w:style w:type="character" w:customStyle="1" w:styleId="affffffff7">
    <w:name w:val="批注文字 字符"/>
    <w:basedOn w:val="a0"/>
    <w:uiPriority w:val="99"/>
    <w:qFormat/>
    <w:rsid w:val="00D32537"/>
    <w:rPr>
      <w:rFonts w:ascii="Times New Roman" w:eastAsia="宋体" w:hAnsi="Times New Roman" w:cs="Times New Roman"/>
      <w:kern w:val="0"/>
      <w:sz w:val="24"/>
      <w:szCs w:val="20"/>
    </w:rPr>
  </w:style>
  <w:style w:type="character" w:customStyle="1" w:styleId="Char2a">
    <w:name w:val="批注文字 Char2"/>
    <w:uiPriority w:val="99"/>
    <w:qFormat/>
    <w:rsid w:val="00D32537"/>
    <w:rPr>
      <w:rFonts w:ascii="Times New Roman" w:eastAsia="宋体" w:hAnsi="Times New Roman" w:cs="Times New Roman"/>
      <w:szCs w:val="24"/>
    </w:rPr>
  </w:style>
  <w:style w:type="character" w:customStyle="1" w:styleId="Char2b">
    <w:name w:val="批注主题 Char2"/>
    <w:basedOn w:val="affffffff7"/>
    <w:uiPriority w:val="99"/>
    <w:qFormat/>
    <w:rsid w:val="00D32537"/>
    <w:rPr>
      <w:rFonts w:ascii="Times New Roman" w:eastAsia="宋体" w:hAnsi="Times New Roman" w:cs="Times New Roman"/>
      <w:b/>
      <w:bCs/>
      <w:kern w:val="0"/>
      <w:sz w:val="24"/>
      <w:szCs w:val="24"/>
    </w:rPr>
  </w:style>
  <w:style w:type="character" w:styleId="affffffff8">
    <w:name w:val="Placeholder Text"/>
    <w:uiPriority w:val="99"/>
    <w:unhideWhenUsed/>
    <w:qFormat/>
    <w:rsid w:val="00D32537"/>
    <w:rPr>
      <w:color w:val="808080"/>
    </w:rPr>
  </w:style>
  <w:style w:type="paragraph" w:customStyle="1" w:styleId="affffffff9">
    <w:name w:val="正文文字"/>
    <w:basedOn w:val="a"/>
    <w:link w:val="CharChard"/>
    <w:qFormat/>
    <w:rsid w:val="00D32537"/>
    <w:pPr>
      <w:spacing w:line="360" w:lineRule="auto"/>
      <w:ind w:firstLineChars="200" w:firstLine="200"/>
    </w:pPr>
    <w:rPr>
      <w:rFonts w:ascii="Times New Roman" w:eastAsia="宋体" w:hAnsi="Times New Roman" w:cs="Times New Roman"/>
      <w:sz w:val="24"/>
      <w:szCs w:val="20"/>
    </w:rPr>
  </w:style>
  <w:style w:type="character" w:customStyle="1" w:styleId="CharChard">
    <w:name w:val="正文文字 Char Char"/>
    <w:link w:val="affffffff9"/>
    <w:qFormat/>
    <w:rsid w:val="00D32537"/>
    <w:rPr>
      <w:rFonts w:ascii="Times New Roman" w:eastAsia="宋体" w:hAnsi="Times New Roman" w:cs="Times New Roman"/>
      <w:sz w:val="24"/>
      <w:szCs w:val="20"/>
    </w:rPr>
  </w:style>
  <w:style w:type="character" w:customStyle="1" w:styleId="fontstyle31">
    <w:name w:val="fontstyle31"/>
    <w:qFormat/>
    <w:rsid w:val="00D32537"/>
    <w:rPr>
      <w:rFonts w:ascii="Times New Roman" w:hAnsi="Times New Roman" w:cs="Times New Roman" w:hint="default"/>
      <w:color w:val="000000"/>
      <w:sz w:val="24"/>
      <w:szCs w:val="24"/>
    </w:rPr>
  </w:style>
  <w:style w:type="paragraph" w:customStyle="1" w:styleId="115">
    <w:name w:val="标题 11"/>
    <w:basedOn w:val="a"/>
    <w:uiPriority w:val="1"/>
    <w:qFormat/>
    <w:rsid w:val="00D32537"/>
    <w:pPr>
      <w:autoSpaceDE w:val="0"/>
      <w:autoSpaceDN w:val="0"/>
      <w:spacing w:before="11"/>
      <w:ind w:left="459" w:hanging="321"/>
      <w:outlineLvl w:val="1"/>
    </w:pPr>
    <w:rPr>
      <w:rFonts w:ascii="宋体" w:eastAsia="宋体" w:hAnsi="宋体" w:cs="宋体"/>
      <w:b/>
      <w:bCs/>
      <w:kern w:val="0"/>
      <w:sz w:val="32"/>
      <w:szCs w:val="32"/>
      <w:lang w:eastAsia="en-US"/>
    </w:rPr>
  </w:style>
  <w:style w:type="paragraph" w:customStyle="1" w:styleId="212">
    <w:name w:val="标题 21"/>
    <w:basedOn w:val="a"/>
    <w:qFormat/>
    <w:rsid w:val="00D32537"/>
    <w:pPr>
      <w:autoSpaceDE w:val="0"/>
      <w:autoSpaceDN w:val="0"/>
      <w:spacing w:before="17"/>
      <w:ind w:left="663" w:hanging="525"/>
      <w:outlineLvl w:val="2"/>
    </w:pPr>
    <w:rPr>
      <w:rFonts w:ascii="宋体" w:eastAsia="宋体" w:hAnsi="宋体" w:cs="宋体"/>
      <w:b/>
      <w:bCs/>
      <w:kern w:val="0"/>
      <w:sz w:val="30"/>
      <w:szCs w:val="30"/>
      <w:lang w:eastAsia="en-US"/>
    </w:rPr>
  </w:style>
  <w:style w:type="character" w:customStyle="1" w:styleId="310">
    <w:name w:val="标题 3 字符1"/>
    <w:qFormat/>
    <w:rsid w:val="00D32537"/>
    <w:rPr>
      <w:rFonts w:ascii="Times New Roman" w:eastAsia="宋体" w:hAnsi="Times New Roman"/>
      <w:b/>
      <w:bCs/>
      <w:kern w:val="2"/>
      <w:sz w:val="32"/>
      <w:szCs w:val="32"/>
      <w:lang w:val="zh-CN" w:eastAsia="zh-CN"/>
    </w:rPr>
  </w:style>
  <w:style w:type="paragraph" w:customStyle="1" w:styleId="116">
    <w:name w:val="目录 11"/>
    <w:basedOn w:val="a"/>
    <w:uiPriority w:val="1"/>
    <w:qFormat/>
    <w:rsid w:val="00D32537"/>
    <w:pPr>
      <w:autoSpaceDE w:val="0"/>
      <w:autoSpaceDN w:val="0"/>
      <w:spacing w:before="253"/>
      <w:ind w:left="358" w:hanging="240"/>
    </w:pPr>
    <w:rPr>
      <w:rFonts w:ascii="宋体" w:eastAsia="宋体" w:hAnsi="宋体" w:cs="宋体"/>
      <w:kern w:val="0"/>
      <w:sz w:val="24"/>
      <w:szCs w:val="24"/>
      <w:lang w:eastAsia="en-US"/>
    </w:rPr>
  </w:style>
  <w:style w:type="paragraph" w:customStyle="1" w:styleId="213">
    <w:name w:val="目录 21"/>
    <w:basedOn w:val="a"/>
    <w:uiPriority w:val="1"/>
    <w:qFormat/>
    <w:rsid w:val="00D32537"/>
    <w:pPr>
      <w:autoSpaceDE w:val="0"/>
      <w:autoSpaceDN w:val="0"/>
      <w:spacing w:before="133"/>
      <w:ind w:left="874" w:hanging="396"/>
    </w:pPr>
    <w:rPr>
      <w:rFonts w:ascii="宋体" w:eastAsia="宋体" w:hAnsi="宋体" w:cs="宋体"/>
      <w:kern w:val="0"/>
      <w:sz w:val="24"/>
      <w:szCs w:val="24"/>
      <w:lang w:eastAsia="en-US"/>
    </w:rPr>
  </w:style>
  <w:style w:type="paragraph" w:customStyle="1" w:styleId="311">
    <w:name w:val="标题 31"/>
    <w:basedOn w:val="a"/>
    <w:uiPriority w:val="1"/>
    <w:qFormat/>
    <w:rsid w:val="00D32537"/>
    <w:pPr>
      <w:autoSpaceDE w:val="0"/>
      <w:autoSpaceDN w:val="0"/>
      <w:spacing w:before="23"/>
      <w:ind w:left="980" w:hanging="700"/>
      <w:outlineLvl w:val="3"/>
    </w:pPr>
    <w:rPr>
      <w:rFonts w:ascii="宋体" w:eastAsia="宋体" w:hAnsi="宋体" w:cs="宋体"/>
      <w:b/>
      <w:bCs/>
      <w:kern w:val="0"/>
      <w:sz w:val="28"/>
      <w:szCs w:val="28"/>
      <w:lang w:eastAsia="en-US"/>
    </w:rPr>
  </w:style>
  <w:style w:type="character" w:customStyle="1" w:styleId="413">
    <w:name w:val="标题 4 字符1"/>
    <w:uiPriority w:val="9"/>
    <w:qFormat/>
    <w:rsid w:val="00D32537"/>
    <w:rPr>
      <w:rFonts w:ascii="Arial" w:eastAsia="宋体" w:hAnsi="Arial"/>
      <w:kern w:val="2"/>
      <w:sz w:val="24"/>
      <w:lang w:val="zh-CN" w:eastAsia="zh-CN"/>
    </w:rPr>
  </w:style>
  <w:style w:type="character" w:customStyle="1" w:styleId="4Char1">
    <w:name w:val="标题4 Char"/>
    <w:qFormat/>
    <w:rsid w:val="00D32537"/>
    <w:rPr>
      <w:rFonts w:eastAsia="黑体"/>
      <w:sz w:val="24"/>
    </w:rPr>
  </w:style>
  <w:style w:type="paragraph" w:customStyle="1" w:styleId="414">
    <w:name w:val="目录 41"/>
    <w:basedOn w:val="a"/>
    <w:next w:val="a"/>
    <w:uiPriority w:val="39"/>
    <w:unhideWhenUsed/>
    <w:qFormat/>
    <w:rsid w:val="00D32537"/>
    <w:pPr>
      <w:ind w:leftChars="600" w:left="1260"/>
    </w:pPr>
    <w:rPr>
      <w:rFonts w:ascii="Calibri" w:eastAsia="宋体" w:hAnsi="Calibri" w:cs="Times New Roman"/>
    </w:rPr>
  </w:style>
  <w:style w:type="paragraph" w:customStyle="1" w:styleId="610">
    <w:name w:val="目录 61"/>
    <w:basedOn w:val="a"/>
    <w:next w:val="a"/>
    <w:uiPriority w:val="39"/>
    <w:unhideWhenUsed/>
    <w:qFormat/>
    <w:rsid w:val="00D32537"/>
    <w:pPr>
      <w:ind w:leftChars="1000" w:left="2100"/>
    </w:pPr>
    <w:rPr>
      <w:rFonts w:ascii="Calibri" w:eastAsia="宋体" w:hAnsi="Calibri" w:cs="Times New Roman"/>
    </w:rPr>
  </w:style>
  <w:style w:type="paragraph" w:customStyle="1" w:styleId="710">
    <w:name w:val="目录 71"/>
    <w:basedOn w:val="a"/>
    <w:next w:val="a"/>
    <w:uiPriority w:val="39"/>
    <w:unhideWhenUsed/>
    <w:qFormat/>
    <w:rsid w:val="00D32537"/>
    <w:pPr>
      <w:ind w:leftChars="1200" w:left="2520"/>
    </w:pPr>
    <w:rPr>
      <w:rFonts w:ascii="Calibri" w:eastAsia="宋体" w:hAnsi="Calibri" w:cs="Times New Roman"/>
    </w:rPr>
  </w:style>
  <w:style w:type="paragraph" w:customStyle="1" w:styleId="810">
    <w:name w:val="目录 81"/>
    <w:basedOn w:val="a"/>
    <w:next w:val="a"/>
    <w:uiPriority w:val="39"/>
    <w:unhideWhenUsed/>
    <w:qFormat/>
    <w:rsid w:val="00D32537"/>
    <w:pPr>
      <w:ind w:leftChars="1400" w:left="2940"/>
    </w:pPr>
    <w:rPr>
      <w:rFonts w:ascii="Calibri" w:eastAsia="宋体" w:hAnsi="Calibri" w:cs="Times New Roman"/>
    </w:rPr>
  </w:style>
  <w:style w:type="paragraph" w:customStyle="1" w:styleId="91">
    <w:name w:val="目录 91"/>
    <w:basedOn w:val="a"/>
    <w:next w:val="a"/>
    <w:uiPriority w:val="39"/>
    <w:unhideWhenUsed/>
    <w:qFormat/>
    <w:rsid w:val="00D32537"/>
    <w:pPr>
      <w:ind w:leftChars="1600" w:left="3360"/>
    </w:pPr>
    <w:rPr>
      <w:rFonts w:ascii="Calibri" w:eastAsia="宋体" w:hAnsi="Calibri" w:cs="Times New Roman"/>
    </w:rPr>
  </w:style>
  <w:style w:type="character" w:customStyle="1" w:styleId="214">
    <w:name w:val="标题 2 字符1"/>
    <w:qFormat/>
    <w:rsid w:val="00D32537"/>
    <w:rPr>
      <w:rFonts w:eastAsia="宋体" w:cs="Times New Roman"/>
      <w:b/>
      <w:bCs/>
      <w:kern w:val="0"/>
      <w:sz w:val="30"/>
      <w:szCs w:val="32"/>
    </w:rPr>
  </w:style>
  <w:style w:type="character" w:customStyle="1" w:styleId="117">
    <w:name w:val="标题 1 字符1"/>
    <w:qFormat/>
    <w:rsid w:val="00D32537"/>
    <w:rPr>
      <w:b/>
      <w:bCs/>
      <w:kern w:val="44"/>
      <w:sz w:val="32"/>
      <w:szCs w:val="44"/>
    </w:rPr>
  </w:style>
  <w:style w:type="character" w:customStyle="1" w:styleId="321">
    <w:name w:val="标题 3 字符2"/>
    <w:uiPriority w:val="9"/>
    <w:qFormat/>
    <w:rsid w:val="00D32537"/>
    <w:rPr>
      <w:b/>
      <w:bCs/>
      <w:kern w:val="0"/>
      <w:sz w:val="28"/>
      <w:szCs w:val="32"/>
    </w:rPr>
  </w:style>
  <w:style w:type="character" w:customStyle="1" w:styleId="1fc">
    <w:name w:val="文档结构图 字符1"/>
    <w:qFormat/>
    <w:rsid w:val="00D32537"/>
    <w:rPr>
      <w:rFonts w:ascii="宋体"/>
      <w:kern w:val="0"/>
      <w:sz w:val="18"/>
      <w:szCs w:val="18"/>
    </w:rPr>
  </w:style>
  <w:style w:type="character" w:customStyle="1" w:styleId="1fd">
    <w:name w:val="正文首行缩进 字符1"/>
    <w:uiPriority w:val="99"/>
    <w:qFormat/>
    <w:rsid w:val="00D32537"/>
    <w:rPr>
      <w:rFonts w:ascii="宋体" w:hAnsi="宋体" w:cs="宋体"/>
      <w:kern w:val="0"/>
      <w:sz w:val="24"/>
      <w:lang w:eastAsia="en-US"/>
    </w:rPr>
  </w:style>
  <w:style w:type="character" w:customStyle="1" w:styleId="1Char12">
    <w:name w:val="标题 1 Char1"/>
    <w:qFormat/>
    <w:rsid w:val="00D32537"/>
    <w:rPr>
      <w:rFonts w:ascii="Times New Roman" w:eastAsia="宋体" w:hAnsi="Times New Roman" w:cs="Times New Roman"/>
      <w:b/>
      <w:bCs/>
      <w:kern w:val="20"/>
      <w:sz w:val="32"/>
      <w:szCs w:val="32"/>
    </w:rPr>
  </w:style>
  <w:style w:type="character" w:customStyle="1" w:styleId="Charfff8">
    <w:name w:val="标题小 Char"/>
    <w:link w:val="affffffffa"/>
    <w:qFormat/>
    <w:rsid w:val="00D32537"/>
  </w:style>
  <w:style w:type="paragraph" w:customStyle="1" w:styleId="affffffffa">
    <w:name w:val="标题小"/>
    <w:basedOn w:val="affffffffb"/>
    <w:link w:val="Charfff8"/>
    <w:qFormat/>
    <w:rsid w:val="00D32537"/>
    <w:rPr>
      <w:b w:val="0"/>
      <w:sz w:val="21"/>
      <w:szCs w:val="22"/>
    </w:rPr>
  </w:style>
  <w:style w:type="paragraph" w:customStyle="1" w:styleId="affffffffb">
    <w:name w:val="小标题"/>
    <w:basedOn w:val="a"/>
    <w:link w:val="Charfff9"/>
    <w:qFormat/>
    <w:rsid w:val="00D32537"/>
    <w:pPr>
      <w:spacing w:beforeLines="50" w:afterLines="50" w:line="360" w:lineRule="auto"/>
    </w:pPr>
    <w:rPr>
      <w:b/>
      <w:sz w:val="24"/>
      <w:szCs w:val="24"/>
    </w:rPr>
  </w:style>
  <w:style w:type="character" w:customStyle="1" w:styleId="Charfff9">
    <w:name w:val="小标题 Char"/>
    <w:link w:val="affffffffb"/>
    <w:qFormat/>
    <w:locked/>
    <w:rsid w:val="00D32537"/>
    <w:rPr>
      <w:b/>
      <w:sz w:val="24"/>
      <w:szCs w:val="24"/>
    </w:rPr>
  </w:style>
  <w:style w:type="character" w:customStyle="1" w:styleId="1fe">
    <w:name w:val="正文文本缩进 字符1"/>
    <w:uiPriority w:val="99"/>
    <w:qFormat/>
    <w:locked/>
    <w:rsid w:val="00D32537"/>
    <w:rPr>
      <w:rFonts w:cs="Times New Roman"/>
      <w:sz w:val="24"/>
      <w:szCs w:val="24"/>
    </w:rPr>
  </w:style>
  <w:style w:type="character" w:customStyle="1" w:styleId="Charfffa">
    <w:name w:val="表题注 Char"/>
    <w:link w:val="affffffffc"/>
    <w:qFormat/>
    <w:rsid w:val="00D32537"/>
  </w:style>
  <w:style w:type="paragraph" w:customStyle="1" w:styleId="affffffffc">
    <w:name w:val="表题注"/>
    <w:basedOn w:val="a9"/>
    <w:link w:val="Charfffa"/>
    <w:qFormat/>
    <w:rsid w:val="00D32537"/>
    <w:pPr>
      <w:adjustRightInd/>
      <w:snapToGrid/>
      <w:spacing w:line="500" w:lineRule="exact"/>
    </w:pPr>
    <w:rPr>
      <w:rFonts w:asciiTheme="minorHAnsi" w:eastAsiaTheme="minorEastAsia" w:hAnsiTheme="minorHAnsi" w:cstheme="minorBidi"/>
      <w:b w:val="0"/>
      <w:sz w:val="21"/>
      <w:szCs w:val="22"/>
    </w:rPr>
  </w:style>
  <w:style w:type="character" w:customStyle="1" w:styleId="affffffffd">
    <w:name w:val="副标题 字符"/>
    <w:basedOn w:val="a0"/>
    <w:qFormat/>
    <w:rsid w:val="00D32537"/>
    <w:rPr>
      <w:b/>
      <w:bCs/>
      <w:kern w:val="28"/>
      <w:sz w:val="32"/>
      <w:szCs w:val="32"/>
    </w:rPr>
  </w:style>
  <w:style w:type="character" w:customStyle="1" w:styleId="Charfffb">
    <w:name w:val="表图 Char"/>
    <w:link w:val="affffffffe"/>
    <w:semiHidden/>
    <w:qFormat/>
    <w:rsid w:val="00D32537"/>
    <w:rPr>
      <w:rFonts w:hAnsi="宋体" w:cs="宋体"/>
      <w:b/>
      <w:bCs/>
    </w:rPr>
  </w:style>
  <w:style w:type="paragraph" w:customStyle="1" w:styleId="affffffffe">
    <w:name w:val="表图"/>
    <w:basedOn w:val="a"/>
    <w:link w:val="Charfffb"/>
    <w:semiHidden/>
    <w:qFormat/>
    <w:rsid w:val="00D32537"/>
    <w:pPr>
      <w:spacing w:line="360" w:lineRule="auto"/>
      <w:jc w:val="center"/>
    </w:pPr>
    <w:rPr>
      <w:rFonts w:hAnsi="宋体" w:cs="宋体"/>
      <w:b/>
      <w:bCs/>
    </w:rPr>
  </w:style>
  <w:style w:type="character" w:customStyle="1" w:styleId="Charfffc">
    <w:name w:val="样式 二级 + 加粗 Char"/>
    <w:link w:val="afffffffff"/>
    <w:qFormat/>
    <w:rsid w:val="00D32537"/>
    <w:rPr>
      <w:rFonts w:ascii="仿宋_GB2312" w:eastAsia="仿宋_GB2312" w:hAnsi="宋体"/>
      <w:b/>
      <w:bCs/>
      <w:sz w:val="28"/>
      <w:szCs w:val="36"/>
    </w:rPr>
  </w:style>
  <w:style w:type="paragraph" w:customStyle="1" w:styleId="afffffffff">
    <w:name w:val="样式 二级 + 加粗"/>
    <w:basedOn w:val="a"/>
    <w:link w:val="Charfffc"/>
    <w:qFormat/>
    <w:rsid w:val="00D32537"/>
    <w:pPr>
      <w:widowControl/>
      <w:spacing w:line="560" w:lineRule="exact"/>
      <w:ind w:firstLineChars="200" w:firstLine="200"/>
      <w:outlineLvl w:val="1"/>
    </w:pPr>
    <w:rPr>
      <w:rFonts w:ascii="仿宋_GB2312" w:eastAsia="仿宋_GB2312" w:hAnsi="宋体"/>
      <w:b/>
      <w:bCs/>
      <w:sz w:val="28"/>
      <w:szCs w:val="36"/>
    </w:rPr>
  </w:style>
  <w:style w:type="character" w:customStyle="1" w:styleId="CharChar15">
    <w:name w:val="Char Char15"/>
    <w:qFormat/>
    <w:locked/>
    <w:rsid w:val="00D32537"/>
    <w:rPr>
      <w:rFonts w:ascii="Arial" w:eastAsia="宋体" w:hAnsi="Arial"/>
      <w:b/>
      <w:bCs/>
      <w:kern w:val="2"/>
      <w:sz w:val="24"/>
      <w:szCs w:val="32"/>
      <w:lang w:val="en-US" w:eastAsia="zh-CN" w:bidi="ar-SA"/>
    </w:rPr>
  </w:style>
  <w:style w:type="character" w:customStyle="1" w:styleId="1ff">
    <w:name w:val="日期 字符1"/>
    <w:qFormat/>
    <w:locked/>
    <w:rsid w:val="00D32537"/>
    <w:rPr>
      <w:rFonts w:cs="Times New Roman"/>
      <w:sz w:val="24"/>
      <w:szCs w:val="24"/>
    </w:rPr>
  </w:style>
  <w:style w:type="character" w:customStyle="1" w:styleId="afffffffff0">
    <w:name w:val="纯文本 字符"/>
    <w:basedOn w:val="a0"/>
    <w:qFormat/>
    <w:rsid w:val="00D32537"/>
    <w:rPr>
      <w:rFonts w:asciiTheme="minorEastAsia" w:hAnsi="Courier New" w:cs="Courier New"/>
      <w:kern w:val="0"/>
      <w:sz w:val="24"/>
      <w:szCs w:val="20"/>
    </w:rPr>
  </w:style>
  <w:style w:type="character" w:customStyle="1" w:styleId="2Char8">
    <w:name w:val="样式 (西文) 宋体 四号 黑色 左 首行缩进:  2 字符 Char"/>
    <w:link w:val="2fb"/>
    <w:semiHidden/>
    <w:qFormat/>
    <w:locked/>
    <w:rsid w:val="00D32537"/>
    <w:rPr>
      <w:rFonts w:ascii="仿宋_GB2312" w:eastAsia="仿宋_GB2312" w:hAnsi="宋体" w:cs="宋体"/>
      <w:color w:val="000000"/>
      <w:sz w:val="28"/>
      <w:szCs w:val="28"/>
    </w:rPr>
  </w:style>
  <w:style w:type="paragraph" w:customStyle="1" w:styleId="2fb">
    <w:name w:val="样式 (西文) 宋体 四号 黑色 左 首行缩进:  2 字符"/>
    <w:basedOn w:val="a"/>
    <w:link w:val="2Char8"/>
    <w:semiHidden/>
    <w:qFormat/>
    <w:rsid w:val="00D32537"/>
    <w:pPr>
      <w:spacing w:line="360" w:lineRule="auto"/>
      <w:ind w:firstLineChars="200" w:firstLine="200"/>
    </w:pPr>
    <w:rPr>
      <w:rFonts w:ascii="仿宋_GB2312" w:eastAsia="仿宋_GB2312" w:hAnsi="宋体" w:cs="宋体"/>
      <w:color w:val="000000"/>
      <w:sz w:val="28"/>
      <w:szCs w:val="28"/>
    </w:rPr>
  </w:style>
  <w:style w:type="character" w:customStyle="1" w:styleId="Charfffd">
    <w:name w:val="图表名 Char"/>
    <w:link w:val="afffffffff1"/>
    <w:qFormat/>
    <w:locked/>
    <w:rsid w:val="00D32537"/>
    <w:rPr>
      <w:b/>
      <w:sz w:val="24"/>
      <w:szCs w:val="24"/>
    </w:rPr>
  </w:style>
  <w:style w:type="paragraph" w:customStyle="1" w:styleId="afffffffff1">
    <w:name w:val="图表名"/>
    <w:basedOn w:val="a"/>
    <w:link w:val="Charfffd"/>
    <w:qFormat/>
    <w:rsid w:val="00D32537"/>
    <w:pPr>
      <w:spacing w:beforeLines="50" w:afterLines="50" w:line="480" w:lineRule="atLeast"/>
      <w:jc w:val="center"/>
    </w:pPr>
    <w:rPr>
      <w:b/>
      <w:sz w:val="24"/>
      <w:szCs w:val="24"/>
    </w:rPr>
  </w:style>
  <w:style w:type="character" w:customStyle="1" w:styleId="0Char">
    <w:name w:val="图表名0 Char"/>
    <w:link w:val="00"/>
    <w:qFormat/>
    <w:rsid w:val="00D32537"/>
    <w:rPr>
      <w:b/>
      <w:sz w:val="24"/>
      <w:szCs w:val="24"/>
    </w:rPr>
  </w:style>
  <w:style w:type="paragraph" w:customStyle="1" w:styleId="00">
    <w:name w:val="图表名0"/>
    <w:basedOn w:val="afffffffff1"/>
    <w:link w:val="0Char"/>
    <w:qFormat/>
    <w:rsid w:val="00D32537"/>
    <w:pPr>
      <w:spacing w:beforeLines="0" w:afterLines="0" w:line="240" w:lineRule="auto"/>
    </w:pPr>
  </w:style>
  <w:style w:type="character" w:customStyle="1" w:styleId="Charfffe">
    <w:name w:val="图表文 Char"/>
    <w:link w:val="afffffffff2"/>
    <w:semiHidden/>
    <w:qFormat/>
    <w:locked/>
    <w:rsid w:val="00D32537"/>
    <w:rPr>
      <w:szCs w:val="21"/>
    </w:rPr>
  </w:style>
  <w:style w:type="paragraph" w:customStyle="1" w:styleId="afffffffff2">
    <w:name w:val="图表文"/>
    <w:basedOn w:val="a"/>
    <w:link w:val="Charfffe"/>
    <w:semiHidden/>
    <w:qFormat/>
    <w:rsid w:val="00D32537"/>
    <w:pPr>
      <w:spacing w:line="360" w:lineRule="auto"/>
      <w:jc w:val="center"/>
    </w:pPr>
    <w:rPr>
      <w:szCs w:val="21"/>
    </w:rPr>
  </w:style>
  <w:style w:type="character" w:customStyle="1" w:styleId="downChar">
    <w:name w:val="正文down Char"/>
    <w:link w:val="down"/>
    <w:qFormat/>
    <w:rsid w:val="00D32537"/>
    <w:rPr>
      <w:sz w:val="24"/>
      <w:szCs w:val="24"/>
    </w:rPr>
  </w:style>
  <w:style w:type="paragraph" w:customStyle="1" w:styleId="down">
    <w:name w:val="正文down"/>
    <w:basedOn w:val="27"/>
    <w:link w:val="downChar"/>
    <w:qFormat/>
    <w:rsid w:val="00D32537"/>
    <w:pPr>
      <w:tabs>
        <w:tab w:val="clear" w:pos="1021"/>
      </w:tabs>
      <w:spacing w:line="360" w:lineRule="auto"/>
      <w:ind w:leftChars="0" w:left="0" w:firstLine="200"/>
      <w:jc w:val="left"/>
    </w:pPr>
    <w:rPr>
      <w:rFonts w:eastAsiaTheme="minorEastAsia"/>
      <w:sz w:val="24"/>
      <w:szCs w:val="24"/>
    </w:rPr>
  </w:style>
  <w:style w:type="character" w:customStyle="1" w:styleId="10CharChar">
    <w:name w:val="表格文字1.0 Char Char"/>
    <w:link w:val="102"/>
    <w:semiHidden/>
    <w:qFormat/>
    <w:rsid w:val="00D32537"/>
  </w:style>
  <w:style w:type="paragraph" w:customStyle="1" w:styleId="102">
    <w:name w:val="表格文字1.0"/>
    <w:basedOn w:val="a"/>
    <w:link w:val="10CharChar"/>
    <w:semiHidden/>
    <w:qFormat/>
    <w:rsid w:val="00D32537"/>
    <w:pPr>
      <w:jc w:val="center"/>
    </w:pPr>
  </w:style>
  <w:style w:type="character" w:customStyle="1" w:styleId="1ff0">
    <w:name w:val="批注主题 字符1"/>
    <w:uiPriority w:val="99"/>
    <w:qFormat/>
    <w:locked/>
    <w:rsid w:val="00D32537"/>
    <w:rPr>
      <w:rFonts w:cs="Times New Roman"/>
      <w:b/>
      <w:bCs/>
      <w:kern w:val="2"/>
      <w:sz w:val="24"/>
      <w:szCs w:val="24"/>
    </w:rPr>
  </w:style>
  <w:style w:type="character" w:customStyle="1" w:styleId="CharChar80">
    <w:name w:val="Char Char8"/>
    <w:qFormat/>
    <w:rsid w:val="00D32537"/>
    <w:rPr>
      <w:rFonts w:ascii="宋体" w:eastAsia="宋体" w:hAnsi="Courier New" w:cs="Courier New"/>
      <w:kern w:val="2"/>
      <w:sz w:val="21"/>
      <w:szCs w:val="21"/>
      <w:lang w:val="en-US" w:eastAsia="zh-CN" w:bidi="ar-SA"/>
    </w:rPr>
  </w:style>
  <w:style w:type="character" w:customStyle="1" w:styleId="CharChare">
    <w:name w:val="曹正 Char Char"/>
    <w:link w:val="afffffffff3"/>
    <w:qFormat/>
    <w:rsid w:val="00D32537"/>
    <w:rPr>
      <w:rFonts w:eastAsia="仿宋_GB2312"/>
      <w:sz w:val="28"/>
      <w:szCs w:val="24"/>
    </w:rPr>
  </w:style>
  <w:style w:type="paragraph" w:customStyle="1" w:styleId="afffffffff3">
    <w:name w:val="曹正"/>
    <w:basedOn w:val="a"/>
    <w:link w:val="CharChare"/>
    <w:qFormat/>
    <w:rsid w:val="00D32537"/>
    <w:pPr>
      <w:pBdr>
        <w:top w:val="none" w:sz="0" w:space="1" w:color="auto"/>
        <w:left w:val="none" w:sz="0" w:space="4" w:color="auto"/>
        <w:bottom w:val="none" w:sz="0" w:space="1" w:color="auto"/>
        <w:right w:val="none" w:sz="0" w:space="4" w:color="auto"/>
      </w:pBdr>
      <w:spacing w:line="360" w:lineRule="auto"/>
      <w:ind w:firstLineChars="200" w:firstLine="420"/>
    </w:pPr>
    <w:rPr>
      <w:rFonts w:eastAsia="仿宋_GB2312"/>
      <w:sz w:val="28"/>
      <w:szCs w:val="24"/>
    </w:rPr>
  </w:style>
  <w:style w:type="paragraph" w:customStyle="1" w:styleId="001">
    <w:name w:val="表格001"/>
    <w:basedOn w:val="a"/>
    <w:qFormat/>
    <w:rsid w:val="00D32537"/>
    <w:pPr>
      <w:jc w:val="center"/>
    </w:pPr>
    <w:rPr>
      <w:rFonts w:ascii="Times New Roman" w:eastAsia="宋体" w:hAnsi="Times New Roman" w:cs="Times New Roman"/>
      <w:szCs w:val="20"/>
    </w:rPr>
  </w:style>
  <w:style w:type="paragraph" w:customStyle="1" w:styleId="GB231230">
    <w:name w:val="样式 (中文) 仿宋_GB2312 四号 行距: 固定值 30 磅"/>
    <w:basedOn w:val="a"/>
    <w:qFormat/>
    <w:rsid w:val="00D32537"/>
    <w:pPr>
      <w:spacing w:line="600" w:lineRule="exact"/>
      <w:ind w:firstLineChars="200" w:firstLine="560"/>
    </w:pPr>
    <w:rPr>
      <w:rFonts w:ascii="Times New Roman" w:eastAsia="仿宋_GB2312" w:hAnsi="Times New Roman" w:cs="宋体"/>
      <w:sz w:val="28"/>
      <w:szCs w:val="24"/>
    </w:rPr>
  </w:style>
  <w:style w:type="paragraph" w:customStyle="1" w:styleId="1ff1">
    <w:name w:val="无间隔1"/>
    <w:basedOn w:val="a"/>
    <w:next w:val="a"/>
    <w:uiPriority w:val="1"/>
    <w:qFormat/>
    <w:rsid w:val="00D32537"/>
    <w:pPr>
      <w:jc w:val="center"/>
    </w:pPr>
    <w:rPr>
      <w:rFonts w:ascii="Calibri" w:eastAsia="宋体" w:hAnsi="Calibri" w:cs="Calibri"/>
      <w:szCs w:val="21"/>
      <w:lang w:val="zh-CN"/>
    </w:rPr>
  </w:style>
  <w:style w:type="paragraph" w:customStyle="1" w:styleId="TOC2">
    <w:name w:val="TOC 标题2"/>
    <w:basedOn w:val="1"/>
    <w:next w:val="a"/>
    <w:uiPriority w:val="39"/>
    <w:qFormat/>
    <w:rsid w:val="00D32537"/>
    <w:pPr>
      <w:pageBreakBefore/>
      <w:widowControl/>
      <w:spacing w:before="480" w:after="0" w:line="276" w:lineRule="auto"/>
      <w:ind w:hanging="425"/>
      <w:jc w:val="center"/>
      <w:outlineLvl w:val="9"/>
    </w:pPr>
    <w:rPr>
      <w:rFonts w:ascii="Cambria" w:eastAsia="黑体" w:hAnsi="Cambria" w:cs="Times New Roman"/>
      <w:color w:val="365F91"/>
      <w:kern w:val="0"/>
      <w:sz w:val="28"/>
      <w:szCs w:val="28"/>
    </w:rPr>
  </w:style>
  <w:style w:type="paragraph" w:customStyle="1" w:styleId="afffffffff4">
    <w:name w:val="样式 a正文排版格式 +"/>
    <w:basedOn w:val="a"/>
    <w:qFormat/>
    <w:rsid w:val="00D32537"/>
    <w:pPr>
      <w:spacing w:line="600" w:lineRule="exact"/>
      <w:ind w:firstLineChars="200" w:firstLine="560"/>
    </w:pPr>
    <w:rPr>
      <w:rFonts w:ascii="Times New Roman" w:eastAsia="仿宋_GB2312" w:hAnsi="Times New Roman" w:cs="Times New Roman"/>
      <w:sz w:val="28"/>
      <w:szCs w:val="28"/>
    </w:rPr>
  </w:style>
  <w:style w:type="paragraph" w:customStyle="1" w:styleId="NewNewNewNewNewNew0">
    <w:name w:val="正文 New New New New New New"/>
    <w:qFormat/>
    <w:rsid w:val="00D32537"/>
    <w:pPr>
      <w:widowControl w:val="0"/>
      <w:ind w:firstLineChars="200" w:firstLine="480"/>
      <w:jc w:val="both"/>
    </w:pPr>
    <w:rPr>
      <w:rFonts w:ascii="Times New Roman" w:eastAsia="宋体" w:hAnsi="Times New Roman" w:cs="Times New Roman"/>
      <w:kern w:val="2"/>
      <w:sz w:val="28"/>
    </w:rPr>
  </w:style>
  <w:style w:type="paragraph" w:customStyle="1" w:styleId="Char1CharCharCharCharCharCharCharCharCharCharCharChar">
    <w:name w:val="Char1 Char Char Char Char Char Char Char Char Char Char Char Char"/>
    <w:basedOn w:val="a"/>
    <w:qFormat/>
    <w:rsid w:val="00D32537"/>
    <w:rPr>
      <w:rFonts w:ascii="Times New Roman" w:eastAsia="宋体" w:hAnsi="Times New Roman" w:cs="Times New Roman"/>
      <w:szCs w:val="20"/>
    </w:rPr>
  </w:style>
  <w:style w:type="paragraph" w:customStyle="1" w:styleId="CharCharChar1CharCharCharChar">
    <w:name w:val="Char Char Char1 Char Char Char Char"/>
    <w:basedOn w:val="a"/>
    <w:qFormat/>
    <w:rsid w:val="00D32537"/>
    <w:pPr>
      <w:widowControl/>
      <w:spacing w:after="160" w:line="240" w:lineRule="exact"/>
    </w:pPr>
    <w:rPr>
      <w:rFonts w:ascii="Verdana" w:eastAsia="宋体" w:hAnsi="Verdana" w:cs="Times New Roman"/>
      <w:kern w:val="0"/>
      <w:sz w:val="24"/>
      <w:szCs w:val="20"/>
      <w:lang w:eastAsia="en-US"/>
    </w:rPr>
  </w:style>
  <w:style w:type="paragraph" w:customStyle="1" w:styleId="1150">
    <w:name w:val="样式 样式 样式1 + 行距: 1.5 倍行距 +"/>
    <w:basedOn w:val="a"/>
    <w:qFormat/>
    <w:rsid w:val="00D32537"/>
    <w:pPr>
      <w:keepNext/>
      <w:keepLines/>
      <w:adjustRightInd w:val="0"/>
      <w:snapToGrid w:val="0"/>
      <w:spacing w:line="360" w:lineRule="auto"/>
      <w:ind w:firstLineChars="200" w:firstLine="200"/>
      <w:jc w:val="center"/>
      <w:textAlignment w:val="baseline"/>
      <w:outlineLvl w:val="2"/>
    </w:pPr>
    <w:rPr>
      <w:rFonts w:ascii="Times New Roman" w:eastAsia="宋体" w:hAnsi="Times New Roman" w:cs="Times New Roman"/>
      <w:b/>
      <w:kern w:val="0"/>
      <w:sz w:val="24"/>
      <w:szCs w:val="20"/>
    </w:rPr>
  </w:style>
  <w:style w:type="paragraph" w:customStyle="1" w:styleId="3f2">
    <w:name w:val="3"/>
    <w:basedOn w:val="a"/>
    <w:qFormat/>
    <w:rsid w:val="00D32537"/>
    <w:pPr>
      <w:spacing w:before="260" w:after="260" w:line="360" w:lineRule="auto"/>
      <w:ind w:left="425" w:hanging="425"/>
    </w:pPr>
    <w:rPr>
      <w:rFonts w:ascii="Times New Roman" w:eastAsia="宋体" w:hAnsi="Times New Roman" w:cs="Times New Roman"/>
      <w:szCs w:val="24"/>
    </w:rPr>
  </w:style>
  <w:style w:type="character" w:customStyle="1" w:styleId="Charffff">
    <w:name w:val="无间隔 Char"/>
    <w:link w:val="4e"/>
    <w:uiPriority w:val="1"/>
    <w:qFormat/>
    <w:locked/>
    <w:rsid w:val="00D32537"/>
    <w:rPr>
      <w:rFonts w:ascii="Calibri" w:hAnsi="Calibri"/>
      <w:sz w:val="22"/>
      <w:szCs w:val="22"/>
      <w:lang w:val="en-US" w:eastAsia="zh-CN" w:bidi="ar-SA"/>
    </w:rPr>
  </w:style>
  <w:style w:type="character" w:customStyle="1" w:styleId="2CharChar1">
    <w:name w:val="正文 首行缩进:  2 字符 Char Char1"/>
    <w:link w:val="2Char9"/>
    <w:semiHidden/>
    <w:qFormat/>
    <w:rsid w:val="00D32537"/>
    <w:rPr>
      <w:rFonts w:cs="宋体"/>
      <w:kern w:val="44"/>
      <w:sz w:val="24"/>
    </w:rPr>
  </w:style>
  <w:style w:type="paragraph" w:customStyle="1" w:styleId="2Char9">
    <w:name w:val="正文 首行缩进:  2 字符 Char"/>
    <w:basedOn w:val="a"/>
    <w:link w:val="2CharChar1"/>
    <w:semiHidden/>
    <w:qFormat/>
    <w:rsid w:val="00D32537"/>
    <w:pPr>
      <w:spacing w:line="520" w:lineRule="exact"/>
      <w:ind w:firstLineChars="200" w:firstLine="200"/>
    </w:pPr>
    <w:rPr>
      <w:rFonts w:cs="宋体"/>
      <w:kern w:val="44"/>
      <w:sz w:val="24"/>
    </w:rPr>
  </w:style>
  <w:style w:type="paragraph" w:customStyle="1" w:styleId="73">
    <w:name w:val="7表格文字"/>
    <w:basedOn w:val="a"/>
    <w:link w:val="7Char0"/>
    <w:qFormat/>
    <w:rsid w:val="00D32537"/>
    <w:pPr>
      <w:jc w:val="center"/>
    </w:pPr>
    <w:rPr>
      <w:rFonts w:ascii="Times New Roman" w:eastAsia="宋体" w:hAnsi="Times New Roman" w:cs="Times New Roman"/>
      <w:szCs w:val="24"/>
    </w:rPr>
  </w:style>
  <w:style w:type="character" w:customStyle="1" w:styleId="7Char0">
    <w:name w:val="7表格文字 Char"/>
    <w:basedOn w:val="a0"/>
    <w:link w:val="73"/>
    <w:qFormat/>
    <w:rsid w:val="00D32537"/>
    <w:rPr>
      <w:rFonts w:ascii="Times New Roman" w:eastAsia="宋体" w:hAnsi="Times New Roman" w:cs="Times New Roman"/>
      <w:szCs w:val="24"/>
    </w:rPr>
  </w:style>
  <w:style w:type="character" w:customStyle="1" w:styleId="26Char">
    <w:name w:val="样式26 Char"/>
    <w:link w:val="260"/>
    <w:qFormat/>
    <w:rsid w:val="00D32537"/>
    <w:rPr>
      <w:sz w:val="24"/>
      <w:szCs w:val="24"/>
    </w:rPr>
  </w:style>
  <w:style w:type="paragraph" w:customStyle="1" w:styleId="260">
    <w:name w:val="样式26"/>
    <w:basedOn w:val="a"/>
    <w:link w:val="26Char"/>
    <w:qFormat/>
    <w:rsid w:val="00D32537"/>
    <w:pPr>
      <w:adjustRightInd w:val="0"/>
      <w:snapToGrid w:val="0"/>
      <w:spacing w:line="360" w:lineRule="auto"/>
      <w:ind w:firstLineChars="200" w:firstLine="480"/>
    </w:pPr>
    <w:rPr>
      <w:sz w:val="24"/>
      <w:szCs w:val="24"/>
    </w:rPr>
  </w:style>
  <w:style w:type="character" w:customStyle="1" w:styleId="cucd-TB-HeadChar2">
    <w:name w:val="cucd-TB-Head Char2"/>
    <w:link w:val="cucd-TB-Head"/>
    <w:qFormat/>
    <w:rsid w:val="00D32537"/>
    <w:rPr>
      <w:rFonts w:ascii="宋体" w:hAnsi="宋体"/>
      <w:szCs w:val="21"/>
    </w:rPr>
  </w:style>
  <w:style w:type="paragraph" w:customStyle="1" w:styleId="cucd-TB-Head">
    <w:name w:val="cucd-TB-Head"/>
    <w:basedOn w:val="a"/>
    <w:next w:val="a"/>
    <w:link w:val="cucd-TB-HeadChar2"/>
    <w:qFormat/>
    <w:rsid w:val="00D32537"/>
    <w:pPr>
      <w:spacing w:line="360" w:lineRule="auto"/>
      <w:jc w:val="center"/>
    </w:pPr>
    <w:rPr>
      <w:rFonts w:ascii="宋体" w:hAnsi="宋体"/>
      <w:szCs w:val="21"/>
    </w:rPr>
  </w:style>
  <w:style w:type="character" w:customStyle="1" w:styleId="TimesNewRomanCharTimesNew">
    <w:name w:val="样式 样式 正文文本缩进 + (西文) Times New Roman (中文) 宋体 小三 Char + Times New ..."/>
    <w:qFormat/>
    <w:rsid w:val="00D32537"/>
    <w:rPr>
      <w:rFonts w:ascii="Times New Roman" w:eastAsia="宋体" w:hAnsi="Times New Roman"/>
      <w:kern w:val="2"/>
      <w:sz w:val="28"/>
      <w:szCs w:val="30"/>
      <w:lang w:val="en-US" w:eastAsia="zh-CN"/>
    </w:rPr>
  </w:style>
  <w:style w:type="character" w:customStyle="1" w:styleId="16Char">
    <w:name w:val="样式16 Char"/>
    <w:link w:val="161"/>
    <w:qFormat/>
    <w:rsid w:val="00D32537"/>
    <w:rPr>
      <w:bCs/>
      <w:sz w:val="24"/>
      <w:szCs w:val="24"/>
    </w:rPr>
  </w:style>
  <w:style w:type="paragraph" w:customStyle="1" w:styleId="161">
    <w:name w:val="样式16"/>
    <w:basedOn w:val="a"/>
    <w:link w:val="16Char"/>
    <w:qFormat/>
    <w:rsid w:val="00D32537"/>
    <w:pPr>
      <w:snapToGrid w:val="0"/>
      <w:spacing w:line="360" w:lineRule="auto"/>
      <w:ind w:firstLineChars="200" w:firstLine="480"/>
    </w:pPr>
    <w:rPr>
      <w:bCs/>
      <w:sz w:val="24"/>
      <w:szCs w:val="24"/>
    </w:rPr>
  </w:style>
  <w:style w:type="character" w:customStyle="1" w:styleId="CharCharf">
    <w:name w:val="Char Char"/>
    <w:qFormat/>
    <w:rsid w:val="00D32537"/>
    <w:rPr>
      <w:rFonts w:ascii="宋体" w:eastAsia="宋体" w:hAnsi="Courier New" w:cs="Times New Roman"/>
      <w:szCs w:val="20"/>
    </w:rPr>
  </w:style>
  <w:style w:type="character" w:customStyle="1" w:styleId="BodyTextChar">
    <w:name w:val="Body Text Char"/>
    <w:qFormat/>
    <w:rsid w:val="00D32537"/>
    <w:rPr>
      <w:rFonts w:cs="Times New Roman"/>
      <w:kern w:val="2"/>
      <w:sz w:val="21"/>
    </w:rPr>
  </w:style>
  <w:style w:type="paragraph" w:customStyle="1" w:styleId="223">
    <w:name w:val="样式 宋体 小四 左 行距: 固定值 22 磅"/>
    <w:basedOn w:val="a"/>
    <w:qFormat/>
    <w:rsid w:val="00D32537"/>
    <w:pPr>
      <w:spacing w:line="440" w:lineRule="exact"/>
      <w:ind w:firstLineChars="200" w:firstLine="200"/>
    </w:pPr>
    <w:rPr>
      <w:rFonts w:ascii="宋体" w:eastAsia="宋体" w:hAnsi="宋体" w:cs="宋体"/>
      <w:sz w:val="24"/>
      <w:szCs w:val="20"/>
    </w:rPr>
  </w:style>
  <w:style w:type="paragraph" w:customStyle="1" w:styleId="215">
    <w:name w:val="正文文本缩进 21"/>
    <w:basedOn w:val="a"/>
    <w:qFormat/>
    <w:rsid w:val="00D32537"/>
    <w:pPr>
      <w:widowControl/>
      <w:spacing w:line="540" w:lineRule="exact"/>
      <w:ind w:firstLineChars="200" w:firstLine="561"/>
    </w:pPr>
    <w:rPr>
      <w:rFonts w:ascii="Times New Roman" w:eastAsia="宋体" w:hAnsi="Times New Roman" w:cs="Times New Roman"/>
      <w:kern w:val="0"/>
      <w:sz w:val="26"/>
      <w:szCs w:val="26"/>
    </w:rPr>
  </w:style>
  <w:style w:type="paragraph" w:customStyle="1" w:styleId="2150">
    <w:name w:val="样式 首行缩进:  2 字符 行距: 1.5 倍行距"/>
    <w:basedOn w:val="a"/>
    <w:qFormat/>
    <w:rsid w:val="00D32537"/>
    <w:pPr>
      <w:adjustRightInd w:val="0"/>
      <w:snapToGrid w:val="0"/>
      <w:spacing w:line="360" w:lineRule="auto"/>
      <w:ind w:firstLineChars="200" w:firstLine="592"/>
    </w:pPr>
    <w:rPr>
      <w:rFonts w:ascii="Times New Roman" w:eastAsia="宋体" w:hAnsi="Times New Roman" w:cs="宋体"/>
      <w:sz w:val="28"/>
      <w:szCs w:val="28"/>
    </w:rPr>
  </w:style>
  <w:style w:type="paragraph" w:customStyle="1" w:styleId="3113">
    <w:name w:val="样式 标题 3 + 首行缩进:  1.13 厘米"/>
    <w:basedOn w:val="3"/>
    <w:next w:val="af"/>
    <w:qFormat/>
    <w:rsid w:val="00D32537"/>
    <w:pPr>
      <w:spacing w:before="60" w:after="60" w:line="460" w:lineRule="exact"/>
      <w:ind w:firstLineChars="200" w:firstLine="200"/>
    </w:pPr>
    <w:rPr>
      <w:rFonts w:ascii="Arial" w:eastAsia="黑体" w:hAnsi="Arial" w:cs="宋体"/>
      <w:b w:val="0"/>
      <w:sz w:val="28"/>
      <w:szCs w:val="20"/>
    </w:rPr>
  </w:style>
  <w:style w:type="paragraph" w:customStyle="1" w:styleId="CharCharCharCharChar0">
    <w:name w:val="Char Char Char Char Char"/>
    <w:basedOn w:val="a"/>
    <w:next w:val="a"/>
    <w:qFormat/>
    <w:rsid w:val="00D32537"/>
    <w:pPr>
      <w:spacing w:line="336" w:lineRule="auto"/>
      <w:ind w:firstLineChars="200" w:firstLine="200"/>
    </w:pPr>
    <w:rPr>
      <w:rFonts w:ascii="宋体" w:eastAsia="汉鼎简书宋" w:hAnsi="宋体" w:cs="宋体"/>
      <w:sz w:val="24"/>
      <w:szCs w:val="24"/>
    </w:rPr>
  </w:style>
  <w:style w:type="paragraph" w:customStyle="1" w:styleId="4f">
    <w:name w:val="标题4（布）"/>
    <w:basedOn w:val="4"/>
    <w:qFormat/>
    <w:rsid w:val="00D32537"/>
    <w:pPr>
      <w:spacing w:before="0" w:after="0" w:line="520" w:lineRule="exact"/>
      <w:ind w:firstLineChars="200" w:firstLine="200"/>
    </w:pPr>
    <w:rPr>
      <w:rFonts w:ascii="Times New Roman" w:eastAsia="仿宋_GB2312" w:hAnsi="Times New Roman" w:cs="Times New Roman"/>
      <w:b w:val="0"/>
    </w:rPr>
  </w:style>
  <w:style w:type="character" w:customStyle="1" w:styleId="CharCharf0">
    <w:name w:val="表格文字（布） Char Char"/>
    <w:link w:val="afffffffff5"/>
    <w:qFormat/>
    <w:rsid w:val="00D32537"/>
    <w:rPr>
      <w:rFonts w:eastAsia="仿宋_GB2312"/>
      <w:szCs w:val="28"/>
    </w:rPr>
  </w:style>
  <w:style w:type="paragraph" w:customStyle="1" w:styleId="afffffffff5">
    <w:name w:val="表格文字（布）"/>
    <w:basedOn w:val="a"/>
    <w:next w:val="a"/>
    <w:link w:val="CharCharf0"/>
    <w:qFormat/>
    <w:rsid w:val="00D32537"/>
    <w:pPr>
      <w:widowControl/>
      <w:adjustRightInd w:val="0"/>
      <w:snapToGrid w:val="0"/>
      <w:jc w:val="center"/>
    </w:pPr>
    <w:rPr>
      <w:rFonts w:eastAsia="仿宋_GB2312"/>
      <w:szCs w:val="28"/>
    </w:rPr>
  </w:style>
  <w:style w:type="paragraph" w:customStyle="1" w:styleId="afffffffff6">
    <w:name w:val="表内容"/>
    <w:basedOn w:val="73"/>
    <w:link w:val="afffffffff7"/>
    <w:qFormat/>
    <w:rsid w:val="00D32537"/>
    <w:pPr>
      <w:ind w:firstLine="480"/>
    </w:pPr>
  </w:style>
  <w:style w:type="character" w:customStyle="1" w:styleId="afffffffff7">
    <w:name w:val="表内容 字符"/>
    <w:basedOn w:val="7Char0"/>
    <w:link w:val="afffffffff6"/>
    <w:qFormat/>
    <w:rsid w:val="00D32537"/>
    <w:rPr>
      <w:rFonts w:ascii="Times New Roman" w:eastAsia="宋体" w:hAnsi="Times New Roman" w:cs="Times New Roman"/>
      <w:szCs w:val="24"/>
    </w:rPr>
  </w:style>
  <w:style w:type="character" w:customStyle="1" w:styleId="1ff2">
    <w:name w:val="标题1"/>
    <w:basedOn w:val="a0"/>
    <w:qFormat/>
    <w:rsid w:val="00D32537"/>
  </w:style>
  <w:style w:type="character" w:customStyle="1" w:styleId="style6">
    <w:name w:val="style6"/>
    <w:basedOn w:val="a0"/>
    <w:qFormat/>
    <w:rsid w:val="00D32537"/>
  </w:style>
  <w:style w:type="paragraph" w:customStyle="1" w:styleId="New0">
    <w:name w:val="正文 New"/>
    <w:qFormat/>
    <w:rsid w:val="00D32537"/>
    <w:pPr>
      <w:widowControl w:val="0"/>
      <w:jc w:val="both"/>
    </w:pPr>
    <w:rPr>
      <w:rFonts w:ascii="Times New Roman" w:eastAsia="宋体" w:hAnsi="Times New Roman" w:cs="Times New Roman"/>
      <w:kern w:val="2"/>
      <w:sz w:val="21"/>
      <w:szCs w:val="22"/>
    </w:rPr>
  </w:style>
  <w:style w:type="character" w:customStyle="1" w:styleId="Charffff0">
    <w:name w:val="报告书正文 Char"/>
    <w:uiPriority w:val="99"/>
    <w:qFormat/>
    <w:rsid w:val="00D32537"/>
    <w:rPr>
      <w:rFonts w:ascii="Times New Roman" w:eastAsia="宋体" w:hAnsi="Times New Roman" w:cs="Times New Roman"/>
      <w:kern w:val="0"/>
      <w:sz w:val="24"/>
      <w:szCs w:val="24"/>
      <w:u w:color="000000"/>
    </w:rPr>
  </w:style>
  <w:style w:type="character" w:customStyle="1" w:styleId="Charffff1">
    <w:name w:val="（正文） Char"/>
    <w:link w:val="afffffffff8"/>
    <w:qFormat/>
    <w:locked/>
    <w:rsid w:val="00D32537"/>
    <w:rPr>
      <w:sz w:val="24"/>
    </w:rPr>
  </w:style>
  <w:style w:type="paragraph" w:customStyle="1" w:styleId="afffffffff8">
    <w:name w:val="（正文）"/>
    <w:basedOn w:val="a"/>
    <w:link w:val="Charffff1"/>
    <w:qFormat/>
    <w:rsid w:val="00D32537"/>
    <w:pPr>
      <w:spacing w:line="360" w:lineRule="auto"/>
      <w:ind w:firstLineChars="200" w:firstLine="200"/>
    </w:pPr>
    <w:rPr>
      <w:sz w:val="24"/>
    </w:rPr>
  </w:style>
  <w:style w:type="paragraph" w:customStyle="1" w:styleId="1ff3">
    <w:name w:val="1岳阳正文"/>
    <w:basedOn w:val="a"/>
    <w:link w:val="1ff4"/>
    <w:qFormat/>
    <w:rsid w:val="00D32537"/>
    <w:pPr>
      <w:snapToGrid w:val="0"/>
      <w:spacing w:line="360" w:lineRule="auto"/>
      <w:ind w:firstLineChars="200" w:firstLine="200"/>
    </w:pPr>
    <w:rPr>
      <w:rFonts w:ascii="Times New Roman" w:eastAsia="宋体" w:hAnsi="Times New Roman" w:cs="Times New Roman"/>
      <w:sz w:val="24"/>
      <w:szCs w:val="20"/>
    </w:rPr>
  </w:style>
  <w:style w:type="character" w:customStyle="1" w:styleId="1ff4">
    <w:name w:val="1岳阳正文 字符"/>
    <w:basedOn w:val="a0"/>
    <w:link w:val="1ff3"/>
    <w:qFormat/>
    <w:rsid w:val="00D32537"/>
    <w:rPr>
      <w:rFonts w:ascii="Times New Roman" w:eastAsia="宋体" w:hAnsi="Times New Roman" w:cs="Times New Roman"/>
      <w:sz w:val="24"/>
      <w:szCs w:val="20"/>
    </w:rPr>
  </w:style>
  <w:style w:type="paragraph" w:customStyle="1" w:styleId="11110">
    <w:name w:val="1岳阳1.1.1"/>
    <w:basedOn w:val="a"/>
    <w:link w:val="11111"/>
    <w:qFormat/>
    <w:rsid w:val="00D32537"/>
    <w:pPr>
      <w:spacing w:line="360" w:lineRule="auto"/>
    </w:pPr>
    <w:rPr>
      <w:rFonts w:ascii="Times New Roman" w:eastAsia="宋体" w:hAnsi="Times New Roman" w:cs="Times New Roman"/>
      <w:b/>
      <w:bCs/>
      <w:sz w:val="24"/>
      <w:szCs w:val="24"/>
    </w:rPr>
  </w:style>
  <w:style w:type="character" w:customStyle="1" w:styleId="11111">
    <w:name w:val="1岳阳1.1.1 字符"/>
    <w:basedOn w:val="a0"/>
    <w:link w:val="11110"/>
    <w:qFormat/>
    <w:rsid w:val="00D32537"/>
    <w:rPr>
      <w:rFonts w:ascii="Times New Roman" w:eastAsia="宋体" w:hAnsi="Times New Roman" w:cs="Times New Roman"/>
      <w:b/>
      <w:bCs/>
      <w:sz w:val="24"/>
      <w:szCs w:val="24"/>
    </w:rPr>
  </w:style>
  <w:style w:type="paragraph" w:customStyle="1" w:styleId="1115">
    <w:name w:val="1岳阳1.1"/>
    <w:basedOn w:val="a"/>
    <w:link w:val="1116"/>
    <w:qFormat/>
    <w:rsid w:val="00D32537"/>
    <w:pPr>
      <w:keepNext/>
      <w:keepLines/>
      <w:adjustRightInd w:val="0"/>
      <w:snapToGrid w:val="0"/>
      <w:spacing w:line="360" w:lineRule="auto"/>
      <w:contextualSpacing/>
      <w:outlineLvl w:val="1"/>
    </w:pPr>
    <w:rPr>
      <w:rFonts w:ascii="Times New Roman" w:eastAsia="宋体" w:hAnsi="Times New Roman" w:cs="Times New Roman"/>
      <w:b/>
      <w:bCs/>
      <w:kern w:val="0"/>
      <w:sz w:val="24"/>
      <w:szCs w:val="44"/>
    </w:rPr>
  </w:style>
  <w:style w:type="character" w:customStyle="1" w:styleId="1116">
    <w:name w:val="1岳阳1.1 字符"/>
    <w:basedOn w:val="a0"/>
    <w:link w:val="1115"/>
    <w:qFormat/>
    <w:rsid w:val="00D32537"/>
    <w:rPr>
      <w:rFonts w:ascii="Times New Roman" w:eastAsia="宋体" w:hAnsi="Times New Roman" w:cs="Times New Roman"/>
      <w:b/>
      <w:bCs/>
      <w:kern w:val="0"/>
      <w:sz w:val="24"/>
      <w:szCs w:val="44"/>
    </w:rPr>
  </w:style>
  <w:style w:type="paragraph" w:customStyle="1" w:styleId="103">
    <w:name w:val="1.0一级岳阳"/>
    <w:basedOn w:val="1"/>
    <w:link w:val="104"/>
    <w:qFormat/>
    <w:rsid w:val="00D32537"/>
    <w:pPr>
      <w:keepNext w:val="0"/>
      <w:keepLines w:val="0"/>
      <w:adjustRightInd w:val="0"/>
      <w:snapToGrid w:val="0"/>
      <w:spacing w:before="0" w:after="0" w:line="360" w:lineRule="auto"/>
      <w:jc w:val="left"/>
    </w:pPr>
    <w:rPr>
      <w:rFonts w:ascii="黑体" w:eastAsia="宋体" w:hAnsi="黑体" w:cs="Times New Roman"/>
      <w:kern w:val="2"/>
      <w:sz w:val="28"/>
      <w:lang w:val="zh-CN"/>
    </w:rPr>
  </w:style>
  <w:style w:type="character" w:customStyle="1" w:styleId="104">
    <w:name w:val="1.0一级岳阳 字符"/>
    <w:basedOn w:val="a0"/>
    <w:link w:val="103"/>
    <w:qFormat/>
    <w:rsid w:val="00D32537"/>
    <w:rPr>
      <w:rFonts w:ascii="黑体" w:eastAsia="宋体" w:hAnsi="黑体" w:cs="Times New Roman"/>
      <w:b/>
      <w:bCs/>
      <w:sz w:val="28"/>
      <w:szCs w:val="44"/>
      <w:lang w:val="zh-CN"/>
    </w:rPr>
  </w:style>
  <w:style w:type="character" w:customStyle="1" w:styleId="2fc">
    <w:name w:val="批注框文本 字符2"/>
    <w:qFormat/>
    <w:rsid w:val="00D32537"/>
    <w:rPr>
      <w:rFonts w:ascii="Times New Roman" w:eastAsia="宋体" w:hAnsi="Times New Roman" w:cs="Times New Roman"/>
      <w:kern w:val="0"/>
      <w:sz w:val="18"/>
      <w:szCs w:val="18"/>
    </w:rPr>
  </w:style>
  <w:style w:type="character" w:customStyle="1" w:styleId="afffffffff9">
    <w:name w:val="段落 字符"/>
    <w:qFormat/>
    <w:rsid w:val="00D32537"/>
    <w:rPr>
      <w:rFonts w:ascii="宋体" w:eastAsia="宋体" w:hAnsi="宋体" w:cs="Times New Roman"/>
      <w:color w:val="000000"/>
      <w:spacing w:val="-4"/>
      <w:kern w:val="0"/>
      <w:sz w:val="24"/>
      <w:szCs w:val="24"/>
    </w:rPr>
  </w:style>
  <w:style w:type="character" w:customStyle="1" w:styleId="2fd">
    <w:name w:val="批注文字 字符2"/>
    <w:uiPriority w:val="99"/>
    <w:qFormat/>
    <w:rsid w:val="00D32537"/>
    <w:rPr>
      <w:rFonts w:ascii="Times New Roman" w:eastAsia="宋体" w:hAnsi="Times New Roman" w:cs="Times New Roman"/>
      <w:szCs w:val="24"/>
    </w:rPr>
  </w:style>
  <w:style w:type="character" w:customStyle="1" w:styleId="2fe">
    <w:name w:val="批注主题 字符2"/>
    <w:basedOn w:val="affffffff7"/>
    <w:uiPriority w:val="99"/>
    <w:qFormat/>
    <w:rsid w:val="00D32537"/>
    <w:rPr>
      <w:rFonts w:ascii="Times New Roman" w:eastAsia="宋体" w:hAnsi="Times New Roman" w:cs="Times New Roman"/>
      <w:b/>
      <w:bCs/>
      <w:kern w:val="0"/>
      <w:sz w:val="24"/>
      <w:szCs w:val="24"/>
    </w:rPr>
  </w:style>
  <w:style w:type="paragraph" w:customStyle="1" w:styleId="Char180">
    <w:name w:val="Char18"/>
    <w:basedOn w:val="a"/>
    <w:qFormat/>
    <w:rsid w:val="00D32537"/>
    <w:pPr>
      <w:spacing w:line="360" w:lineRule="auto"/>
      <w:ind w:firstLineChars="200" w:firstLine="200"/>
    </w:pPr>
    <w:rPr>
      <w:rFonts w:ascii="Times New Roman" w:eastAsia="宋体" w:hAnsi="Times New Roman" w:cs="Times New Roman"/>
      <w:sz w:val="24"/>
      <w:szCs w:val="20"/>
    </w:rPr>
  </w:style>
  <w:style w:type="character" w:customStyle="1" w:styleId="Charffff2">
    <w:name w:val="【正文】 Char"/>
    <w:link w:val="afffffffffa"/>
    <w:qFormat/>
    <w:rsid w:val="00D32537"/>
    <w:rPr>
      <w:rFonts w:cs="宋体"/>
      <w:sz w:val="24"/>
    </w:rPr>
  </w:style>
  <w:style w:type="paragraph" w:customStyle="1" w:styleId="afffffffffa">
    <w:name w:val="【正文】"/>
    <w:basedOn w:val="a"/>
    <w:link w:val="Charffff2"/>
    <w:qFormat/>
    <w:rsid w:val="00D32537"/>
    <w:pPr>
      <w:spacing w:line="360" w:lineRule="auto"/>
      <w:ind w:firstLineChars="200" w:firstLine="200"/>
    </w:pPr>
    <w:rPr>
      <w:rFonts w:cs="宋体"/>
      <w:sz w:val="24"/>
    </w:rPr>
  </w:style>
  <w:style w:type="character" w:customStyle="1" w:styleId="Charffff3">
    <w:name w:val="报告 Char"/>
    <w:link w:val="afffffffffb"/>
    <w:qFormat/>
    <w:rsid w:val="00D32537"/>
    <w:rPr>
      <w:rFonts w:ascii="TimesNewRoman" w:eastAsia="宋体" w:hAnsi="TimesNewRoman"/>
      <w:sz w:val="24"/>
    </w:rPr>
  </w:style>
  <w:style w:type="paragraph" w:customStyle="1" w:styleId="afffffffffb">
    <w:name w:val="报告"/>
    <w:basedOn w:val="a"/>
    <w:link w:val="Charffff3"/>
    <w:qFormat/>
    <w:rsid w:val="00D32537"/>
    <w:pPr>
      <w:adjustRightInd w:val="0"/>
      <w:spacing w:line="360" w:lineRule="auto"/>
      <w:ind w:firstLine="505"/>
      <w:textAlignment w:val="center"/>
    </w:pPr>
    <w:rPr>
      <w:rFonts w:ascii="TimesNewRoman" w:eastAsia="宋体" w:hAnsi="TimesNewRoman"/>
      <w:sz w:val="24"/>
    </w:rPr>
  </w:style>
  <w:style w:type="character" w:customStyle="1" w:styleId="CharCharf1">
    <w:name w:val="正文(首行缩进)宋旭峰 Char Char"/>
    <w:link w:val="afffffffffc"/>
    <w:qFormat/>
    <w:rsid w:val="00D32537"/>
    <w:rPr>
      <w:rFonts w:ascii="黑体" w:eastAsia="黑体" w:hAnsi="宋体"/>
      <w:b/>
      <w:snapToGrid w:val="0"/>
      <w:sz w:val="24"/>
      <w:szCs w:val="21"/>
    </w:rPr>
  </w:style>
  <w:style w:type="paragraph" w:customStyle="1" w:styleId="afffffffffc">
    <w:name w:val="正文(首行缩进)宋旭峰"/>
    <w:basedOn w:val="a8"/>
    <w:link w:val="CharCharf1"/>
    <w:qFormat/>
    <w:rsid w:val="00D32537"/>
    <w:pPr>
      <w:ind w:firstLineChars="0" w:firstLine="0"/>
      <w:contextualSpacing/>
      <w:jc w:val="center"/>
    </w:pPr>
    <w:rPr>
      <w:rFonts w:ascii="黑体" w:eastAsia="黑体" w:hAnsi="宋体"/>
      <w:b/>
      <w:snapToGrid w:val="0"/>
      <w:szCs w:val="21"/>
    </w:rPr>
  </w:style>
  <w:style w:type="character" w:customStyle="1" w:styleId="ca-1">
    <w:name w:val="ca-1"/>
    <w:basedOn w:val="a0"/>
    <w:qFormat/>
    <w:rsid w:val="00D32537"/>
  </w:style>
  <w:style w:type="character" w:customStyle="1" w:styleId="ca-3">
    <w:name w:val="ca-3"/>
    <w:basedOn w:val="a0"/>
    <w:qFormat/>
    <w:rsid w:val="00D32537"/>
  </w:style>
  <w:style w:type="character" w:customStyle="1" w:styleId="Char1b">
    <w:name w:val="正文(首行缩进) Char1"/>
    <w:qFormat/>
    <w:rsid w:val="00D32537"/>
    <w:rPr>
      <w:rFonts w:eastAsia="宋体"/>
      <w:snapToGrid w:val="0"/>
      <w:sz w:val="24"/>
      <w:szCs w:val="24"/>
    </w:rPr>
  </w:style>
  <w:style w:type="character" w:customStyle="1" w:styleId="Charffff4">
    <w:name w:val="报告表格 Char"/>
    <w:link w:val="afffffffffd"/>
    <w:qFormat/>
    <w:rsid w:val="00D32537"/>
    <w:rPr>
      <w:rFonts w:eastAsia="宋体"/>
    </w:rPr>
  </w:style>
  <w:style w:type="paragraph" w:customStyle="1" w:styleId="afffffffffd">
    <w:name w:val="报告表格"/>
    <w:basedOn w:val="a"/>
    <w:link w:val="Charffff4"/>
    <w:qFormat/>
    <w:rsid w:val="00D32537"/>
    <w:pPr>
      <w:autoSpaceDE w:val="0"/>
      <w:autoSpaceDN w:val="0"/>
      <w:adjustRightInd w:val="0"/>
      <w:spacing w:before="40" w:after="40"/>
      <w:jc w:val="center"/>
      <w:textAlignment w:val="bottom"/>
    </w:pPr>
    <w:rPr>
      <w:rFonts w:eastAsia="宋体"/>
    </w:rPr>
  </w:style>
  <w:style w:type="character" w:customStyle="1" w:styleId="gChar1">
    <w:name w:val="g Char"/>
    <w:qFormat/>
    <w:rsid w:val="00D32537"/>
    <w:rPr>
      <w:sz w:val="18"/>
      <w:szCs w:val="18"/>
    </w:rPr>
  </w:style>
  <w:style w:type="character" w:customStyle="1" w:styleId="CharChar17">
    <w:name w:val="Char Char17"/>
    <w:qFormat/>
    <w:rsid w:val="00D32537"/>
    <w:rPr>
      <w:sz w:val="18"/>
      <w:szCs w:val="18"/>
    </w:rPr>
  </w:style>
  <w:style w:type="character" w:customStyle="1" w:styleId="CharChar120">
    <w:name w:val="Char Char12"/>
    <w:qFormat/>
    <w:rsid w:val="00D32537"/>
    <w:rPr>
      <w:rFonts w:ascii="Times New Roman" w:eastAsia="宋体" w:hAnsi="Times New Roman" w:cs="Times New Roman"/>
      <w:b/>
      <w:bCs/>
      <w:szCs w:val="24"/>
    </w:rPr>
  </w:style>
  <w:style w:type="character" w:customStyle="1" w:styleId="9Char0">
    <w:name w:val="样式9 Char"/>
    <w:link w:val="92"/>
    <w:qFormat/>
    <w:rsid w:val="00D32537"/>
    <w:rPr>
      <w:rFonts w:eastAsia="宋体"/>
      <w:bCs/>
      <w:color w:val="000000"/>
      <w:spacing w:val="20"/>
      <w:sz w:val="24"/>
    </w:rPr>
  </w:style>
  <w:style w:type="paragraph" w:customStyle="1" w:styleId="92">
    <w:name w:val="样式9"/>
    <w:basedOn w:val="a"/>
    <w:link w:val="9Char0"/>
    <w:qFormat/>
    <w:rsid w:val="00D32537"/>
    <w:pPr>
      <w:spacing w:line="400" w:lineRule="exact"/>
      <w:ind w:firstLineChars="200" w:firstLine="560"/>
    </w:pPr>
    <w:rPr>
      <w:rFonts w:eastAsia="宋体"/>
      <w:bCs/>
      <w:color w:val="000000"/>
      <w:spacing w:val="20"/>
      <w:sz w:val="24"/>
    </w:rPr>
  </w:style>
  <w:style w:type="character" w:customStyle="1" w:styleId="css-text3">
    <w:name w:val="css-text3"/>
    <w:basedOn w:val="a0"/>
    <w:qFormat/>
    <w:rsid w:val="00D32537"/>
  </w:style>
  <w:style w:type="character" w:customStyle="1" w:styleId="11p1">
    <w:name w:val="11p1"/>
    <w:qFormat/>
    <w:rsid w:val="00D32537"/>
    <w:rPr>
      <w:sz w:val="23"/>
      <w:szCs w:val="23"/>
    </w:rPr>
  </w:style>
  <w:style w:type="character" w:customStyle="1" w:styleId="a20">
    <w:name w:val="a2"/>
    <w:basedOn w:val="a0"/>
    <w:qFormat/>
    <w:rsid w:val="00D32537"/>
  </w:style>
  <w:style w:type="character" w:customStyle="1" w:styleId="white">
    <w:name w:val="white"/>
    <w:basedOn w:val="a0"/>
    <w:qFormat/>
    <w:rsid w:val="00D32537"/>
  </w:style>
  <w:style w:type="character" w:customStyle="1" w:styleId="style31">
    <w:name w:val="style31"/>
    <w:qFormat/>
    <w:rsid w:val="00D32537"/>
    <w:rPr>
      <w:color w:val="666666"/>
      <w:sz w:val="18"/>
      <w:szCs w:val="18"/>
      <w:u w:val="none"/>
    </w:rPr>
  </w:style>
  <w:style w:type="character" w:customStyle="1" w:styleId="predbold1">
    <w:name w:val="p_red_bold1"/>
    <w:qFormat/>
    <w:rsid w:val="00D32537"/>
    <w:rPr>
      <w:b/>
      <w:bCs/>
      <w:color w:val="FF3333"/>
    </w:rPr>
  </w:style>
  <w:style w:type="character" w:customStyle="1" w:styleId="MTEquationSection">
    <w:name w:val="MTEquationSection"/>
    <w:qFormat/>
    <w:rsid w:val="00D32537"/>
    <w:rPr>
      <w:rFonts w:eastAsia="楷体"/>
      <w:b/>
      <w:vanish/>
      <w:color w:val="FF0000"/>
      <w:sz w:val="28"/>
    </w:rPr>
  </w:style>
  <w:style w:type="character" w:customStyle="1" w:styleId="scc">
    <w:name w:val="s c c"/>
    <w:basedOn w:val="a0"/>
    <w:qFormat/>
    <w:rsid w:val="00D32537"/>
  </w:style>
  <w:style w:type="character" w:customStyle="1" w:styleId="css1">
    <w:name w:val="css1"/>
    <w:qFormat/>
    <w:rsid w:val="00D32537"/>
    <w:rPr>
      <w:sz w:val="20"/>
      <w:szCs w:val="20"/>
      <w:u w:val="none"/>
    </w:rPr>
  </w:style>
  <w:style w:type="character" w:customStyle="1" w:styleId="postbody1">
    <w:name w:val="postbody1"/>
    <w:qFormat/>
    <w:rsid w:val="00D32537"/>
    <w:rPr>
      <w:sz w:val="21"/>
      <w:szCs w:val="21"/>
    </w:rPr>
  </w:style>
  <w:style w:type="character" w:customStyle="1" w:styleId="Charffff5">
    <w:name w:val="表中齐 Char"/>
    <w:link w:val="afffffffffe"/>
    <w:qFormat/>
    <w:locked/>
    <w:rsid w:val="00D32537"/>
    <w:rPr>
      <w:rFonts w:eastAsia="宋体"/>
      <w:kern w:val="18"/>
      <w:szCs w:val="21"/>
    </w:rPr>
  </w:style>
  <w:style w:type="paragraph" w:customStyle="1" w:styleId="afffffffffe">
    <w:name w:val="表中齐"/>
    <w:basedOn w:val="a"/>
    <w:link w:val="Charffff5"/>
    <w:qFormat/>
    <w:rsid w:val="00D32537"/>
    <w:pPr>
      <w:adjustRightInd w:val="0"/>
      <w:snapToGrid w:val="0"/>
      <w:spacing w:line="280" w:lineRule="exact"/>
      <w:ind w:rightChars="-41" w:right="-86"/>
      <w:jc w:val="center"/>
    </w:pPr>
    <w:rPr>
      <w:rFonts w:eastAsia="宋体"/>
      <w:kern w:val="18"/>
      <w:szCs w:val="21"/>
      <w:shd w:val="clear" w:color="auto" w:fill="FFFFFF"/>
    </w:rPr>
  </w:style>
  <w:style w:type="character" w:customStyle="1" w:styleId="p21">
    <w:name w:val="p21"/>
    <w:qFormat/>
    <w:rsid w:val="00D32537"/>
    <w:rPr>
      <w:rFonts w:eastAsia="宋体" w:hint="default"/>
      <w:color w:val="0000A0"/>
      <w:kern w:val="2"/>
      <w:sz w:val="24"/>
      <w:szCs w:val="24"/>
      <w:lang w:val="en-US" w:eastAsia="zh-CN" w:bidi="ar-SA"/>
    </w:rPr>
  </w:style>
  <w:style w:type="character" w:customStyle="1" w:styleId="z1">
    <w:name w:val="z1"/>
    <w:qFormat/>
    <w:rsid w:val="00D32537"/>
    <w:rPr>
      <w:rFonts w:eastAsia="宋体"/>
      <w:kern w:val="2"/>
      <w:sz w:val="18"/>
      <w:szCs w:val="18"/>
      <w:u w:val="none"/>
      <w:lang w:val="en-US" w:eastAsia="zh-CN" w:bidi="ar-SA"/>
    </w:rPr>
  </w:style>
  <w:style w:type="character" w:customStyle="1" w:styleId="Charffff6">
    <w:name w:val="蒲正文 Char"/>
    <w:link w:val="affffffffff"/>
    <w:qFormat/>
    <w:rsid w:val="00D32537"/>
    <w:rPr>
      <w:rFonts w:eastAsia="宋体"/>
      <w:sz w:val="24"/>
      <w:szCs w:val="24"/>
    </w:rPr>
  </w:style>
  <w:style w:type="paragraph" w:customStyle="1" w:styleId="affffffffff">
    <w:name w:val="蒲正文"/>
    <w:basedOn w:val="a"/>
    <w:link w:val="Charffff6"/>
    <w:qFormat/>
    <w:rsid w:val="00D32537"/>
    <w:pPr>
      <w:adjustRightInd w:val="0"/>
      <w:snapToGrid w:val="0"/>
      <w:spacing w:line="360" w:lineRule="auto"/>
      <w:ind w:firstLineChars="200" w:firstLine="480"/>
    </w:pPr>
    <w:rPr>
      <w:rFonts w:eastAsia="宋体"/>
      <w:sz w:val="24"/>
      <w:szCs w:val="24"/>
    </w:rPr>
  </w:style>
  <w:style w:type="character" w:customStyle="1" w:styleId="3Char5">
    <w:name w:val="蒲标题3 Char"/>
    <w:link w:val="3f3"/>
    <w:qFormat/>
    <w:rsid w:val="00D32537"/>
    <w:rPr>
      <w:rFonts w:eastAsia="宋体"/>
      <w:bCs/>
      <w:sz w:val="28"/>
      <w:szCs w:val="28"/>
    </w:rPr>
  </w:style>
  <w:style w:type="paragraph" w:customStyle="1" w:styleId="3f3">
    <w:name w:val="蒲标题3"/>
    <w:basedOn w:val="3"/>
    <w:link w:val="3Char5"/>
    <w:qFormat/>
    <w:rsid w:val="00D32537"/>
    <w:pPr>
      <w:tabs>
        <w:tab w:val="left" w:pos="1440"/>
      </w:tabs>
      <w:autoSpaceDE w:val="0"/>
      <w:autoSpaceDN w:val="0"/>
      <w:adjustRightInd w:val="0"/>
      <w:snapToGrid w:val="0"/>
      <w:spacing w:beforeLines="50" w:after="0" w:line="360" w:lineRule="auto"/>
      <w:ind w:firstLine="420"/>
      <w:outlineLvl w:val="0"/>
    </w:pPr>
    <w:rPr>
      <w:rFonts w:eastAsia="宋体"/>
      <w:b w:val="0"/>
      <w:sz w:val="28"/>
      <w:szCs w:val="28"/>
    </w:rPr>
  </w:style>
  <w:style w:type="character" w:customStyle="1" w:styleId="p">
    <w:name w:val="p"/>
    <w:qFormat/>
    <w:rsid w:val="00D32537"/>
    <w:rPr>
      <w:rFonts w:eastAsia="宋体"/>
      <w:kern w:val="2"/>
      <w:sz w:val="24"/>
      <w:szCs w:val="24"/>
      <w:lang w:val="en-US" w:eastAsia="zh-CN" w:bidi="ar-SA"/>
    </w:rPr>
  </w:style>
  <w:style w:type="character" w:customStyle="1" w:styleId="affffffffff0">
    <w:name w:val="上标"/>
    <w:qFormat/>
    <w:rsid w:val="00D32537"/>
    <w:rPr>
      <w:vertAlign w:val="superscript"/>
    </w:rPr>
  </w:style>
  <w:style w:type="character" w:customStyle="1" w:styleId="zy">
    <w:name w:val="zy"/>
    <w:qFormat/>
    <w:rsid w:val="00D32537"/>
    <w:rPr>
      <w:rFonts w:eastAsia="宋体"/>
      <w:kern w:val="2"/>
      <w:sz w:val="24"/>
      <w:szCs w:val="24"/>
      <w:lang w:val="en-US" w:eastAsia="zh-CN" w:bidi="ar-SA"/>
    </w:rPr>
  </w:style>
  <w:style w:type="character" w:customStyle="1" w:styleId="f241">
    <w:name w:val="f241"/>
    <w:qFormat/>
    <w:rsid w:val="00D32537"/>
    <w:rPr>
      <w:rFonts w:eastAsia="宋体"/>
      <w:kern w:val="2"/>
      <w:sz w:val="36"/>
      <w:szCs w:val="36"/>
      <w:lang w:val="en-US" w:eastAsia="zh-CN" w:bidi="ar-SA"/>
    </w:rPr>
  </w:style>
  <w:style w:type="character" w:customStyle="1" w:styleId="Charffff7">
    <w:name w:val="普通文字 Char"/>
    <w:qFormat/>
    <w:rsid w:val="00D32537"/>
    <w:rPr>
      <w:rFonts w:ascii="宋体" w:eastAsia="宋体" w:hAnsi="Courier New" w:cs="Courier New"/>
      <w:kern w:val="2"/>
      <w:sz w:val="21"/>
      <w:szCs w:val="21"/>
      <w:lang w:val="en-US" w:eastAsia="zh-CN" w:bidi="ar-SA"/>
    </w:rPr>
  </w:style>
  <w:style w:type="character" w:customStyle="1" w:styleId="p11">
    <w:name w:val="p11"/>
    <w:qFormat/>
    <w:rsid w:val="00D32537"/>
    <w:rPr>
      <w:rFonts w:ascii="ˎ̥" w:eastAsia="宋体" w:hAnsi="ˎ̥" w:hint="default"/>
      <w:kern w:val="2"/>
      <w:sz w:val="21"/>
      <w:szCs w:val="21"/>
      <w:lang w:val="en-US" w:eastAsia="zh-CN" w:bidi="ar-SA"/>
    </w:rPr>
  </w:style>
  <w:style w:type="character" w:customStyle="1" w:styleId="content1">
    <w:name w:val="content1"/>
    <w:qFormat/>
    <w:rsid w:val="00D32537"/>
    <w:rPr>
      <w:rFonts w:ascii="宋体" w:eastAsia="宋体" w:hAnsi="宋体" w:hint="eastAsia"/>
      <w:color w:val="333333"/>
      <w:kern w:val="2"/>
      <w:sz w:val="21"/>
      <w:szCs w:val="21"/>
      <w:lang w:val="en-US" w:eastAsia="zh-CN" w:bidi="ar-SA"/>
    </w:rPr>
  </w:style>
  <w:style w:type="character" w:customStyle="1" w:styleId="Charffff8">
    <w:name w:val="德胜正文 Char"/>
    <w:link w:val="affffffffff1"/>
    <w:qFormat/>
    <w:rsid w:val="00D32537"/>
    <w:rPr>
      <w:rFonts w:eastAsia="宋体"/>
      <w:snapToGrid w:val="0"/>
      <w:color w:val="0000FF"/>
      <w:sz w:val="24"/>
      <w:szCs w:val="24"/>
    </w:rPr>
  </w:style>
  <w:style w:type="paragraph" w:customStyle="1" w:styleId="affffffffff1">
    <w:name w:val="德胜正文"/>
    <w:basedOn w:val="a"/>
    <w:link w:val="Charffff8"/>
    <w:qFormat/>
    <w:rsid w:val="00D32537"/>
    <w:pPr>
      <w:adjustRightInd w:val="0"/>
      <w:snapToGrid w:val="0"/>
      <w:spacing w:line="360" w:lineRule="auto"/>
      <w:ind w:firstLineChars="200" w:firstLine="200"/>
    </w:pPr>
    <w:rPr>
      <w:rFonts w:eastAsia="宋体"/>
      <w:snapToGrid w:val="0"/>
      <w:color w:val="0000FF"/>
      <w:sz w:val="24"/>
      <w:szCs w:val="24"/>
    </w:rPr>
  </w:style>
  <w:style w:type="character" w:customStyle="1" w:styleId="Charffff9">
    <w:name w:val="德胜表格内容 Char"/>
    <w:link w:val="affffffffff2"/>
    <w:qFormat/>
    <w:rsid w:val="00D32537"/>
    <w:rPr>
      <w:rFonts w:eastAsia="宋体"/>
      <w:snapToGrid w:val="0"/>
      <w:color w:val="0000FF"/>
      <w:szCs w:val="21"/>
    </w:rPr>
  </w:style>
  <w:style w:type="paragraph" w:customStyle="1" w:styleId="affffffffff2">
    <w:name w:val="德胜表格内容"/>
    <w:basedOn w:val="a"/>
    <w:link w:val="Charffff9"/>
    <w:qFormat/>
    <w:rsid w:val="00D32537"/>
    <w:pPr>
      <w:adjustRightInd w:val="0"/>
      <w:snapToGrid w:val="0"/>
      <w:jc w:val="center"/>
    </w:pPr>
    <w:rPr>
      <w:rFonts w:eastAsia="宋体"/>
      <w:snapToGrid w:val="0"/>
      <w:color w:val="0000FF"/>
      <w:szCs w:val="21"/>
    </w:rPr>
  </w:style>
  <w:style w:type="character" w:customStyle="1" w:styleId="zhuantistyle1style1">
    <w:name w:val="zhuanti style1 style1"/>
    <w:basedOn w:val="a0"/>
    <w:qFormat/>
    <w:rsid w:val="00D32537"/>
  </w:style>
  <w:style w:type="character" w:customStyle="1" w:styleId="Charffffa">
    <w:name w:val="表中文字 Char"/>
    <w:qFormat/>
    <w:locked/>
    <w:rsid w:val="00D32537"/>
    <w:rPr>
      <w:rFonts w:ascii="宋体" w:eastAsia="宋体" w:hAnsi="宋体"/>
      <w:snapToGrid w:val="0"/>
      <w:sz w:val="21"/>
      <w:lang w:val="en-US" w:eastAsia="zh-CN" w:bidi="ar-SA"/>
    </w:rPr>
  </w:style>
  <w:style w:type="character" w:customStyle="1" w:styleId="-Char">
    <w:name w:val="表格-内容 Char"/>
    <w:link w:val="-6"/>
    <w:qFormat/>
    <w:locked/>
    <w:rsid w:val="00D32537"/>
    <w:rPr>
      <w:rFonts w:ascii="宋体" w:eastAsia="宋体" w:hAnsi="宋体"/>
      <w:szCs w:val="21"/>
    </w:rPr>
  </w:style>
  <w:style w:type="paragraph" w:customStyle="1" w:styleId="-6">
    <w:name w:val="表格-内容"/>
    <w:basedOn w:val="a"/>
    <w:link w:val="-Char"/>
    <w:qFormat/>
    <w:rsid w:val="00D32537"/>
    <w:pPr>
      <w:jc w:val="center"/>
    </w:pPr>
    <w:rPr>
      <w:rFonts w:ascii="宋体" w:eastAsia="宋体" w:hAnsi="宋体"/>
      <w:szCs w:val="21"/>
    </w:rPr>
  </w:style>
  <w:style w:type="character" w:customStyle="1" w:styleId="Charffffb">
    <w:name w:val="表注 Char"/>
    <w:link w:val="affffffffff3"/>
    <w:qFormat/>
    <w:rsid w:val="00D32537"/>
    <w:rPr>
      <w:rFonts w:eastAsia="宋体"/>
      <w:color w:val="FF0000"/>
      <w:szCs w:val="24"/>
    </w:rPr>
  </w:style>
  <w:style w:type="paragraph" w:customStyle="1" w:styleId="affffffffff3">
    <w:name w:val="表注"/>
    <w:basedOn w:val="a"/>
    <w:next w:val="affffffffff4"/>
    <w:link w:val="Charffffb"/>
    <w:qFormat/>
    <w:rsid w:val="00D32537"/>
    <w:pPr>
      <w:keepLines/>
      <w:ind w:leftChars="100" w:left="300" w:rightChars="50" w:right="50" w:hangingChars="200" w:hanging="200"/>
    </w:pPr>
    <w:rPr>
      <w:rFonts w:eastAsia="宋体"/>
      <w:color w:val="FF0000"/>
      <w:szCs w:val="24"/>
    </w:rPr>
  </w:style>
  <w:style w:type="paragraph" w:customStyle="1" w:styleId="affffffffff4">
    <w:name w:val="表后空行"/>
    <w:basedOn w:val="a"/>
    <w:next w:val="a"/>
    <w:qFormat/>
    <w:rsid w:val="00D32537"/>
    <w:rPr>
      <w:rFonts w:ascii="Times New Roman" w:eastAsia="宋体" w:hAnsi="Times New Roman" w:cs="Times New Roman"/>
      <w:kern w:val="18"/>
      <w:sz w:val="18"/>
      <w:szCs w:val="24"/>
    </w:rPr>
  </w:style>
  <w:style w:type="character" w:customStyle="1" w:styleId="3CharChar1">
    <w:name w:val="标题 3宋旭峰 Char Char"/>
    <w:qFormat/>
    <w:rsid w:val="00D32537"/>
    <w:rPr>
      <w:rFonts w:ascii="Arial" w:eastAsia="宋体" w:hAnsi="Arial" w:cs="Times New Roman"/>
      <w:b/>
      <w:bCs/>
      <w:sz w:val="32"/>
      <w:szCs w:val="32"/>
    </w:rPr>
  </w:style>
  <w:style w:type="character" w:customStyle="1" w:styleId="Char2c">
    <w:name w:val="表头 Char2"/>
    <w:qFormat/>
    <w:rsid w:val="00D32537"/>
    <w:rPr>
      <w:rFonts w:eastAsia="黑体"/>
      <w:spacing w:val="-10"/>
      <w:lang w:val="en-US" w:eastAsia="zh-CN" w:bidi="ar-SA"/>
    </w:rPr>
  </w:style>
  <w:style w:type="character" w:customStyle="1" w:styleId="1Char7">
    <w:name w:val="样式1 Char"/>
    <w:qFormat/>
    <w:rsid w:val="00D32537"/>
    <w:rPr>
      <w:rFonts w:ascii="仿宋_GB2312" w:eastAsia="仿宋_GB2312"/>
      <w:kern w:val="2"/>
      <w:sz w:val="21"/>
      <w:szCs w:val="21"/>
      <w:lang w:val="en-US" w:eastAsia="zh-CN" w:bidi="ar-SA"/>
    </w:rPr>
  </w:style>
  <w:style w:type="character" w:customStyle="1" w:styleId="word16b1">
    <w:name w:val="word16b1"/>
    <w:qFormat/>
    <w:rsid w:val="00D32537"/>
    <w:rPr>
      <w:rFonts w:ascii="Arial" w:eastAsia="華康中楷體" w:hAnsi="Arial" w:cs="Arial" w:hint="default"/>
      <w:b/>
      <w:bCs/>
      <w:spacing w:val="15"/>
      <w:sz w:val="24"/>
      <w:szCs w:val="24"/>
      <w:lang w:val="en-US" w:eastAsia="en-US" w:bidi="ar-SA"/>
    </w:rPr>
  </w:style>
  <w:style w:type="character" w:customStyle="1" w:styleId="Charffffc">
    <w:name w:val="报告表正文 Char"/>
    <w:link w:val="affffffffff5"/>
    <w:qFormat/>
    <w:rsid w:val="00D32537"/>
    <w:rPr>
      <w:rFonts w:eastAsia="宋体"/>
      <w:sz w:val="24"/>
    </w:rPr>
  </w:style>
  <w:style w:type="paragraph" w:customStyle="1" w:styleId="affffffffff5">
    <w:name w:val="报告表正文"/>
    <w:basedOn w:val="a"/>
    <w:link w:val="Charffffc"/>
    <w:qFormat/>
    <w:rsid w:val="00D32537"/>
    <w:pPr>
      <w:adjustRightInd w:val="0"/>
      <w:spacing w:line="312" w:lineRule="auto"/>
      <w:ind w:left="113" w:right="113" w:firstLine="482"/>
      <w:textAlignment w:val="baseline"/>
    </w:pPr>
    <w:rPr>
      <w:rFonts w:eastAsia="宋体"/>
      <w:sz w:val="24"/>
    </w:rPr>
  </w:style>
  <w:style w:type="character" w:customStyle="1" w:styleId="3CharCharCharChar0">
    <w:name w:val="样式 标题 3 + 黑色 Char Char Char Char"/>
    <w:qFormat/>
    <w:rsid w:val="00D32537"/>
    <w:rPr>
      <w:rFonts w:eastAsia="宋体"/>
      <w:color w:val="000000"/>
      <w:kern w:val="2"/>
      <w:sz w:val="24"/>
      <w:lang w:val="en-US" w:eastAsia="zh-CN" w:bidi="ar-SA"/>
    </w:rPr>
  </w:style>
  <w:style w:type="character" w:customStyle="1" w:styleId="CharCharCharChar0">
    <w:name w:val="样式 正文文本 + 红色 Char Char Char Char"/>
    <w:link w:val="CharCharChar6"/>
    <w:qFormat/>
    <w:rsid w:val="00D32537"/>
    <w:rPr>
      <w:rFonts w:eastAsia="仿宋_GB2312"/>
      <w:snapToGrid w:val="0"/>
      <w:color w:val="FF0000"/>
      <w:sz w:val="24"/>
      <w:szCs w:val="24"/>
    </w:rPr>
  </w:style>
  <w:style w:type="paragraph" w:customStyle="1" w:styleId="CharCharChar6">
    <w:name w:val="样式 正文文本 + 红色 Char Char Char"/>
    <w:basedOn w:val="a"/>
    <w:link w:val="CharCharCharChar0"/>
    <w:qFormat/>
    <w:rsid w:val="00D32537"/>
    <w:pPr>
      <w:adjustRightInd w:val="0"/>
      <w:snapToGrid w:val="0"/>
      <w:spacing w:before="60" w:after="60" w:line="264" w:lineRule="auto"/>
      <w:ind w:firstLineChars="200" w:firstLine="200"/>
      <w:textAlignment w:val="baseline"/>
    </w:pPr>
    <w:rPr>
      <w:rFonts w:eastAsia="仿宋_GB2312"/>
      <w:snapToGrid w:val="0"/>
      <w:color w:val="FF0000"/>
      <w:sz w:val="24"/>
      <w:szCs w:val="24"/>
    </w:rPr>
  </w:style>
  <w:style w:type="character" w:customStyle="1" w:styleId="CharCharCharChar8">
    <w:name w:val="样式 正文文本 + (中文) 黑体 红色 Char Char Char Char"/>
    <w:link w:val="CharCharChar7"/>
    <w:qFormat/>
    <w:rsid w:val="00D32537"/>
    <w:rPr>
      <w:rFonts w:eastAsia="黑体"/>
      <w:snapToGrid w:val="0"/>
      <w:color w:val="FF0000"/>
      <w:sz w:val="24"/>
      <w:szCs w:val="24"/>
    </w:rPr>
  </w:style>
  <w:style w:type="paragraph" w:customStyle="1" w:styleId="CharCharChar7">
    <w:name w:val="样式 正文文本 + (中文) 黑体 红色 Char Char Char"/>
    <w:basedOn w:val="a"/>
    <w:link w:val="CharCharCharChar8"/>
    <w:qFormat/>
    <w:rsid w:val="00D32537"/>
    <w:pPr>
      <w:adjustRightInd w:val="0"/>
      <w:snapToGrid w:val="0"/>
      <w:spacing w:before="60" w:after="60" w:line="264" w:lineRule="auto"/>
      <w:ind w:firstLineChars="200" w:firstLine="200"/>
      <w:textAlignment w:val="baseline"/>
    </w:pPr>
    <w:rPr>
      <w:rFonts w:eastAsia="黑体"/>
      <w:snapToGrid w:val="0"/>
      <w:color w:val="FF0000"/>
      <w:sz w:val="24"/>
      <w:szCs w:val="24"/>
    </w:rPr>
  </w:style>
  <w:style w:type="character" w:customStyle="1" w:styleId="2Chara">
    <w:name w:val="标准文本 首行缩进: 2 字符 行距: 单倍 Char"/>
    <w:link w:val="2ff"/>
    <w:qFormat/>
    <w:rsid w:val="00D32537"/>
    <w:rPr>
      <w:rFonts w:eastAsia="宋体"/>
      <w:sz w:val="24"/>
      <w:szCs w:val="24"/>
    </w:rPr>
  </w:style>
  <w:style w:type="paragraph" w:customStyle="1" w:styleId="2ff">
    <w:name w:val="标准文本 首行缩进: 2 字符 行距: 单倍"/>
    <w:basedOn w:val="a"/>
    <w:link w:val="2Chara"/>
    <w:qFormat/>
    <w:rsid w:val="00D32537"/>
    <w:pPr>
      <w:adjustRightInd w:val="0"/>
      <w:snapToGrid w:val="0"/>
      <w:ind w:firstLineChars="200" w:firstLine="480"/>
      <w:textAlignment w:val="baseline"/>
    </w:pPr>
    <w:rPr>
      <w:rFonts w:eastAsia="宋体"/>
      <w:sz w:val="24"/>
      <w:szCs w:val="24"/>
    </w:rPr>
  </w:style>
  <w:style w:type="character" w:customStyle="1" w:styleId="p101">
    <w:name w:val="p101"/>
    <w:qFormat/>
    <w:rsid w:val="00D32537"/>
    <w:rPr>
      <w:rFonts w:ascii="Verdana" w:hAnsi="Verdana" w:hint="default"/>
      <w:sz w:val="21"/>
      <w:szCs w:val="21"/>
      <w:u w:val="none"/>
    </w:rPr>
  </w:style>
  <w:style w:type="character" w:customStyle="1" w:styleId="2211H2h241lxb2CharChar">
    <w:name w:val="样式 标题 2节标题标题21.1H2h2第一层条4.1二级标题标题 lxb2二级标题 Char表标题单位... Char"/>
    <w:qFormat/>
    <w:rsid w:val="00D32537"/>
    <w:rPr>
      <w:rFonts w:eastAsia="宋体" w:cs="Arial"/>
      <w:b/>
      <w:kern w:val="32"/>
      <w:sz w:val="28"/>
      <w:szCs w:val="28"/>
      <w:lang w:val="en-US" w:eastAsia="zh-CN" w:bidi="ar-SA"/>
    </w:rPr>
  </w:style>
  <w:style w:type="character" w:customStyle="1" w:styleId="TOm">
    <w:name w:val="TOm"/>
    <w:qFormat/>
    <w:rsid w:val="00D32537"/>
    <w:rPr>
      <w:rFonts w:ascii="Arial" w:eastAsia="MS Mincho" w:hAnsi="Arial"/>
      <w:spacing w:val="0"/>
      <w:position w:val="0"/>
      <w:sz w:val="20"/>
    </w:rPr>
  </w:style>
  <w:style w:type="character" w:customStyle="1" w:styleId="33H3h33rdlevel4ArialChar">
    <w:name w:val="样式 标题 3小标题小节标题标题3H3h33rd level第二层条标题4 + Arial Char"/>
    <w:link w:val="33H3h33rdlevel4Arial"/>
    <w:qFormat/>
    <w:rsid w:val="00D32537"/>
    <w:rPr>
      <w:rFonts w:ascii="Arial" w:eastAsia="宋体" w:hAnsi="Arial"/>
      <w:b/>
      <w:color w:val="000000"/>
      <w:sz w:val="30"/>
      <w:szCs w:val="30"/>
    </w:rPr>
  </w:style>
  <w:style w:type="paragraph" w:customStyle="1" w:styleId="33H3h33rdlevel4Arial">
    <w:name w:val="样式 标题 3小标题小节标题标题3H3h33rd level第二层条标题4 + Arial"/>
    <w:basedOn w:val="3"/>
    <w:link w:val="33H3h33rdlevel4ArialChar"/>
    <w:qFormat/>
    <w:rsid w:val="00D32537"/>
    <w:pPr>
      <w:tabs>
        <w:tab w:val="left" w:pos="993"/>
        <w:tab w:val="left" w:pos="1050"/>
        <w:tab w:val="left" w:pos="1680"/>
      </w:tabs>
      <w:adjustRightInd w:val="0"/>
      <w:spacing w:beforeLines="50" w:afterLines="50" w:line="360" w:lineRule="auto"/>
      <w:ind w:left="851" w:hanging="851"/>
      <w:textAlignment w:val="baseline"/>
    </w:pPr>
    <w:rPr>
      <w:rFonts w:ascii="Arial" w:eastAsia="宋体" w:hAnsi="Arial"/>
      <w:bCs w:val="0"/>
      <w:color w:val="000000"/>
      <w:sz w:val="30"/>
      <w:szCs w:val="30"/>
    </w:rPr>
  </w:style>
  <w:style w:type="character" w:customStyle="1" w:styleId="stit16g1">
    <w:name w:val="stit16_g1"/>
    <w:qFormat/>
    <w:rsid w:val="00D32537"/>
    <w:rPr>
      <w:rFonts w:ascii="Gulim" w:eastAsia="Gulim" w:hAnsi="Gulim" w:hint="eastAsia"/>
      <w:color w:val="1425D0"/>
      <w:sz w:val="16"/>
      <w:szCs w:val="16"/>
    </w:rPr>
  </w:style>
  <w:style w:type="character" w:customStyle="1" w:styleId="affffffffff6">
    <w:name w:val="样式 宋体 四号 加粗"/>
    <w:qFormat/>
    <w:rsid w:val="00D32537"/>
    <w:rPr>
      <w:rFonts w:ascii="宋体" w:hAnsi="宋体"/>
      <w:b/>
      <w:bCs/>
      <w:sz w:val="28"/>
    </w:rPr>
  </w:style>
  <w:style w:type="character" w:customStyle="1" w:styleId="415">
    <w:name w:val="样式41"/>
    <w:qFormat/>
    <w:rsid w:val="00D32537"/>
    <w:rPr>
      <w:color w:val="313D42"/>
    </w:rPr>
  </w:style>
  <w:style w:type="character" w:customStyle="1" w:styleId="style201">
    <w:name w:val="style201"/>
    <w:qFormat/>
    <w:rsid w:val="00D32537"/>
    <w:rPr>
      <w:color w:val="000000"/>
      <w:sz w:val="24"/>
      <w:szCs w:val="24"/>
    </w:rPr>
  </w:style>
  <w:style w:type="character" w:customStyle="1" w:styleId="t3">
    <w:name w:val="t3"/>
    <w:basedOn w:val="a0"/>
    <w:qFormat/>
    <w:rsid w:val="00D32537"/>
  </w:style>
  <w:style w:type="character" w:customStyle="1" w:styleId="style21">
    <w:name w:val="style21"/>
    <w:qFormat/>
    <w:rsid w:val="00D32537"/>
    <w:rPr>
      <w:color w:val="000000"/>
    </w:rPr>
  </w:style>
  <w:style w:type="character" w:customStyle="1" w:styleId="copy2">
    <w:name w:val="copy2"/>
    <w:qFormat/>
    <w:rsid w:val="00D32537"/>
    <w:rPr>
      <w:rFonts w:ascii="宋体" w:eastAsia="宋体" w:hAnsi="宋体" w:hint="eastAsia"/>
      <w:spacing w:val="24"/>
      <w:sz w:val="15"/>
      <w:szCs w:val="15"/>
    </w:rPr>
  </w:style>
  <w:style w:type="character" w:customStyle="1" w:styleId="infofont1">
    <w:name w:val="infofont1"/>
    <w:qFormat/>
    <w:rsid w:val="00D32537"/>
    <w:rPr>
      <w:rFonts w:eastAsia="華康中楷體" w:hint="default"/>
      <w:color w:val="000000"/>
      <w:sz w:val="22"/>
      <w:szCs w:val="22"/>
      <w:u w:val="none"/>
      <w:lang w:val="en-US" w:eastAsia="en-US" w:bidi="ar-SA"/>
    </w:rPr>
  </w:style>
  <w:style w:type="character" w:customStyle="1" w:styleId="Charffffd">
    <w:name w:val="文本 Char"/>
    <w:link w:val="affffffffff7"/>
    <w:qFormat/>
    <w:rsid w:val="00D32537"/>
    <w:rPr>
      <w:rFonts w:eastAsia="宋体"/>
      <w:sz w:val="24"/>
      <w:szCs w:val="24"/>
      <w:lang w:val="en-US" w:eastAsia="zh-CN" w:bidi="ar-SA"/>
    </w:rPr>
  </w:style>
  <w:style w:type="character" w:customStyle="1" w:styleId="1Char8">
    <w:name w:val="标题 1宋旭峰 Char"/>
    <w:qFormat/>
    <w:rsid w:val="00D32537"/>
    <w:rPr>
      <w:rFonts w:ascii="Arial" w:eastAsia="宋体" w:hAnsi="Arial" w:cs="Arial"/>
      <w:b/>
      <w:kern w:val="44"/>
      <w:sz w:val="36"/>
      <w:szCs w:val="44"/>
      <w:lang w:val="en-US" w:eastAsia="zh-CN" w:bidi="ar-SA"/>
    </w:rPr>
  </w:style>
  <w:style w:type="character" w:customStyle="1" w:styleId="2CharChar0">
    <w:name w:val="标题 2宋旭峰 Char Char"/>
    <w:qFormat/>
    <w:rsid w:val="00D32537"/>
    <w:rPr>
      <w:rFonts w:ascii="Arial" w:eastAsia="黑体" w:hAnsi="Arial"/>
      <w:b/>
      <w:bCs/>
      <w:kern w:val="2"/>
      <w:sz w:val="32"/>
      <w:szCs w:val="32"/>
      <w:lang w:val="en-US" w:eastAsia="zh-CN" w:bidi="ar-SA"/>
    </w:rPr>
  </w:style>
  <w:style w:type="character" w:customStyle="1" w:styleId="4CharChar0">
    <w:name w:val="标题 4宋旭峰 Char Char"/>
    <w:qFormat/>
    <w:rsid w:val="00D32537"/>
    <w:rPr>
      <w:rFonts w:ascii="Arial" w:eastAsia="黑体" w:hAnsi="Arial"/>
      <w:b/>
      <w:bCs/>
      <w:kern w:val="2"/>
      <w:sz w:val="28"/>
      <w:szCs w:val="28"/>
      <w:lang w:val="en-US" w:eastAsia="zh-CN" w:bidi="ar-SA"/>
    </w:rPr>
  </w:style>
  <w:style w:type="character" w:customStyle="1" w:styleId="clChar">
    <w:name w:val="cl正文 Char"/>
    <w:link w:val="cl"/>
    <w:qFormat/>
    <w:rsid w:val="00D32537"/>
    <w:rPr>
      <w:rFonts w:ascii="宋体" w:eastAsia="宋体" w:hAnsi="宋体"/>
      <w:sz w:val="24"/>
      <w:szCs w:val="24"/>
    </w:rPr>
  </w:style>
  <w:style w:type="paragraph" w:customStyle="1" w:styleId="cl">
    <w:name w:val="cl正文"/>
    <w:basedOn w:val="a"/>
    <w:link w:val="clChar"/>
    <w:qFormat/>
    <w:rsid w:val="00D32537"/>
    <w:pPr>
      <w:spacing w:before="10" w:after="10" w:line="360" w:lineRule="auto"/>
      <w:ind w:firstLine="555"/>
    </w:pPr>
    <w:rPr>
      <w:rFonts w:ascii="宋体" w:eastAsia="宋体" w:hAnsi="宋体"/>
      <w:sz w:val="24"/>
      <w:szCs w:val="24"/>
    </w:rPr>
  </w:style>
  <w:style w:type="character" w:customStyle="1" w:styleId="1CharChar2">
    <w:name w:val="题注1 Char Char"/>
    <w:qFormat/>
    <w:rsid w:val="00D32537"/>
    <w:rPr>
      <w:rFonts w:eastAsia="宋体"/>
      <w:color w:val="FF0000"/>
      <w:sz w:val="24"/>
      <w:szCs w:val="24"/>
      <w:lang w:bidi="ar-SA"/>
    </w:rPr>
  </w:style>
  <w:style w:type="character" w:customStyle="1" w:styleId="3Char6">
    <w:name w:val="正文文字缩进 3 Char"/>
    <w:qFormat/>
    <w:rsid w:val="00D32537"/>
    <w:rPr>
      <w:rFonts w:ascii="宋体" w:eastAsia="宋体" w:hAnsi="宋体"/>
      <w:sz w:val="24"/>
      <w:szCs w:val="24"/>
      <w:lang w:bidi="ar-SA"/>
    </w:rPr>
  </w:style>
  <w:style w:type="character" w:customStyle="1" w:styleId="H1Char5">
    <w:name w:val="H1 Char5"/>
    <w:qFormat/>
    <w:rsid w:val="00D32537"/>
    <w:rPr>
      <w:rFonts w:ascii="宋体" w:eastAsia="宋体" w:hAnsi="宋体"/>
      <w:kern w:val="44"/>
      <w:sz w:val="30"/>
      <w:szCs w:val="24"/>
      <w:lang w:val="en-US" w:eastAsia="zh-CN" w:bidi="ar-SA"/>
    </w:rPr>
  </w:style>
  <w:style w:type="character" w:customStyle="1" w:styleId="1Char30">
    <w:name w:val="页眉1 Char3"/>
    <w:qFormat/>
    <w:rsid w:val="00D32537"/>
    <w:rPr>
      <w:rFonts w:ascii="宋体" w:eastAsia="宋体" w:hAnsi="宋体"/>
      <w:kern w:val="2"/>
      <w:sz w:val="18"/>
      <w:szCs w:val="18"/>
      <w:lang w:val="en-US" w:eastAsia="zh-CN" w:bidi="ar-SA"/>
    </w:rPr>
  </w:style>
  <w:style w:type="character" w:customStyle="1" w:styleId="1Char9">
    <w:name w:val="题1 Char"/>
    <w:link w:val="1ff5"/>
    <w:semiHidden/>
    <w:qFormat/>
    <w:rsid w:val="00D32537"/>
    <w:rPr>
      <w:rFonts w:eastAsia="宋体"/>
      <w:b/>
      <w:kern w:val="44"/>
      <w:sz w:val="32"/>
      <w:szCs w:val="32"/>
    </w:rPr>
  </w:style>
  <w:style w:type="paragraph" w:customStyle="1" w:styleId="1ff5">
    <w:name w:val="题1"/>
    <w:basedOn w:val="1"/>
    <w:link w:val="1Char9"/>
    <w:semiHidden/>
    <w:qFormat/>
    <w:rsid w:val="00D32537"/>
    <w:pPr>
      <w:tabs>
        <w:tab w:val="left" w:pos="360"/>
      </w:tabs>
      <w:adjustRightInd w:val="0"/>
      <w:snapToGrid w:val="0"/>
      <w:spacing w:beforeLines="50" w:afterLines="50" w:line="360" w:lineRule="auto"/>
    </w:pPr>
    <w:rPr>
      <w:rFonts w:eastAsia="宋体"/>
      <w:bCs w:val="0"/>
      <w:sz w:val="32"/>
      <w:szCs w:val="32"/>
    </w:rPr>
  </w:style>
  <w:style w:type="character" w:customStyle="1" w:styleId="2Charb">
    <w:name w:val="题2 Char"/>
    <w:link w:val="2ff0"/>
    <w:semiHidden/>
    <w:qFormat/>
    <w:rsid w:val="00D32537"/>
    <w:rPr>
      <w:rFonts w:eastAsia="宋体"/>
      <w:b/>
      <w:sz w:val="30"/>
      <w:szCs w:val="30"/>
    </w:rPr>
  </w:style>
  <w:style w:type="paragraph" w:customStyle="1" w:styleId="2ff0">
    <w:name w:val="题2"/>
    <w:basedOn w:val="2"/>
    <w:link w:val="2Charb"/>
    <w:semiHidden/>
    <w:qFormat/>
    <w:rsid w:val="00D32537"/>
    <w:pPr>
      <w:tabs>
        <w:tab w:val="left" w:pos="737"/>
      </w:tabs>
      <w:adjustRightInd w:val="0"/>
      <w:snapToGrid w:val="0"/>
      <w:spacing w:beforeLines="50" w:afterLines="50" w:line="360" w:lineRule="auto"/>
    </w:pPr>
    <w:rPr>
      <w:rFonts w:asciiTheme="minorHAnsi" w:eastAsia="宋体" w:hAnsiTheme="minorHAnsi" w:cstheme="minorBidi"/>
      <w:bCs w:val="0"/>
      <w:sz w:val="30"/>
      <w:szCs w:val="30"/>
    </w:rPr>
  </w:style>
  <w:style w:type="character" w:customStyle="1" w:styleId="3Char7">
    <w:name w:val="题3 Char"/>
    <w:link w:val="3f4"/>
    <w:semiHidden/>
    <w:qFormat/>
    <w:rsid w:val="00D32537"/>
    <w:rPr>
      <w:rFonts w:eastAsia="宋体"/>
      <w:b/>
      <w:sz w:val="28"/>
      <w:szCs w:val="24"/>
    </w:rPr>
  </w:style>
  <w:style w:type="paragraph" w:customStyle="1" w:styleId="3f4">
    <w:name w:val="题3"/>
    <w:basedOn w:val="3"/>
    <w:link w:val="3Char7"/>
    <w:semiHidden/>
    <w:qFormat/>
    <w:rsid w:val="00D32537"/>
    <w:pPr>
      <w:tabs>
        <w:tab w:val="left" w:pos="1440"/>
      </w:tabs>
      <w:adjustRightInd w:val="0"/>
      <w:snapToGrid w:val="0"/>
      <w:spacing w:beforeLines="50" w:afterLines="50" w:line="360" w:lineRule="auto"/>
    </w:pPr>
    <w:rPr>
      <w:rFonts w:eastAsia="宋体"/>
      <w:bCs w:val="0"/>
      <w:sz w:val="28"/>
      <w:szCs w:val="24"/>
    </w:rPr>
  </w:style>
  <w:style w:type="character" w:customStyle="1" w:styleId="59">
    <w:name w:val="5标题 字符"/>
    <w:link w:val="5a"/>
    <w:qFormat/>
    <w:rsid w:val="00D32537"/>
    <w:rPr>
      <w:rFonts w:eastAsia="仿宋_GB2312"/>
    </w:rPr>
  </w:style>
  <w:style w:type="paragraph" w:customStyle="1" w:styleId="5a">
    <w:name w:val="5标题"/>
    <w:basedOn w:val="56"/>
    <w:link w:val="59"/>
    <w:qFormat/>
    <w:rsid w:val="00D32537"/>
    <w:pPr>
      <w:keepNext w:val="0"/>
      <w:keepLines w:val="0"/>
      <w:tabs>
        <w:tab w:val="clear" w:pos="720"/>
        <w:tab w:val="clear" w:pos="5682"/>
      </w:tabs>
      <w:adjustRightInd/>
      <w:spacing w:before="0" w:line="320" w:lineRule="atLeast"/>
      <w:jc w:val="center"/>
      <w:textAlignment w:val="auto"/>
      <w:outlineLvl w:val="9"/>
    </w:pPr>
    <w:rPr>
      <w:rFonts w:asciiTheme="minorHAnsi" w:hAnsiTheme="minorHAnsi" w:cstheme="minorBidi"/>
      <w:sz w:val="21"/>
      <w:szCs w:val="22"/>
    </w:rPr>
  </w:style>
  <w:style w:type="character" w:customStyle="1" w:styleId="Charffffe">
    <w:name w:val="文字 Char"/>
    <w:link w:val="affffffffff8"/>
    <w:semiHidden/>
    <w:qFormat/>
    <w:rsid w:val="00D32537"/>
    <w:rPr>
      <w:rFonts w:eastAsia="宋体"/>
      <w:sz w:val="24"/>
      <w:szCs w:val="24"/>
    </w:rPr>
  </w:style>
  <w:style w:type="paragraph" w:customStyle="1" w:styleId="affffffffff8">
    <w:name w:val="文字"/>
    <w:basedOn w:val="a"/>
    <w:link w:val="Charffffe"/>
    <w:semiHidden/>
    <w:qFormat/>
    <w:rsid w:val="00D32537"/>
    <w:pPr>
      <w:spacing w:line="360" w:lineRule="auto"/>
      <w:ind w:firstLineChars="200" w:firstLine="200"/>
    </w:pPr>
    <w:rPr>
      <w:rFonts w:eastAsia="宋体"/>
      <w:sz w:val="24"/>
      <w:szCs w:val="24"/>
    </w:rPr>
  </w:style>
  <w:style w:type="character" w:customStyle="1" w:styleId="Charfffff">
    <w:name w:val="小四表文 Char"/>
    <w:link w:val="affffffffff9"/>
    <w:semiHidden/>
    <w:qFormat/>
    <w:rsid w:val="00D32537"/>
    <w:rPr>
      <w:rFonts w:ascii="宋体" w:eastAsia="宋体" w:hAnsi="宋体" w:cs="宋体"/>
      <w:snapToGrid w:val="0"/>
      <w:sz w:val="24"/>
      <w:szCs w:val="24"/>
    </w:rPr>
  </w:style>
  <w:style w:type="paragraph" w:customStyle="1" w:styleId="affffffffff9">
    <w:name w:val="小四表文"/>
    <w:link w:val="Charfffff"/>
    <w:semiHidden/>
    <w:qFormat/>
    <w:rsid w:val="00D32537"/>
    <w:pPr>
      <w:adjustRightInd w:val="0"/>
      <w:snapToGrid w:val="0"/>
      <w:jc w:val="center"/>
    </w:pPr>
    <w:rPr>
      <w:rFonts w:ascii="宋体" w:eastAsia="宋体" w:hAnsi="宋体" w:cs="宋体"/>
      <w:snapToGrid w:val="0"/>
      <w:kern w:val="2"/>
      <w:sz w:val="24"/>
      <w:szCs w:val="24"/>
    </w:rPr>
  </w:style>
  <w:style w:type="character" w:customStyle="1" w:styleId="Charfffff0">
    <w:name w:val="小五居左 Char"/>
    <w:link w:val="affffffffffa"/>
    <w:semiHidden/>
    <w:qFormat/>
    <w:rsid w:val="00D32537"/>
    <w:rPr>
      <w:rFonts w:ascii="宋体" w:eastAsia="宋体" w:hAnsi="宋体"/>
      <w:bCs/>
      <w:snapToGrid w:val="0"/>
      <w:szCs w:val="21"/>
      <w:lang w:val="zh-CN"/>
    </w:rPr>
  </w:style>
  <w:style w:type="paragraph" w:customStyle="1" w:styleId="affffffffffa">
    <w:name w:val="小五居左"/>
    <w:basedOn w:val="a"/>
    <w:link w:val="Charfffff0"/>
    <w:semiHidden/>
    <w:qFormat/>
    <w:rsid w:val="00D32537"/>
    <w:pPr>
      <w:adjustRightInd w:val="0"/>
      <w:snapToGrid w:val="0"/>
    </w:pPr>
    <w:rPr>
      <w:rFonts w:ascii="宋体" w:eastAsia="宋体" w:hAnsi="宋体"/>
      <w:bCs/>
      <w:snapToGrid w:val="0"/>
      <w:szCs w:val="21"/>
      <w:lang w:val="zh-CN"/>
    </w:rPr>
  </w:style>
  <w:style w:type="character" w:customStyle="1" w:styleId="Charfffff1">
    <w:name w:val="小四左齐 Char"/>
    <w:link w:val="affffffffffb"/>
    <w:semiHidden/>
    <w:qFormat/>
    <w:rsid w:val="00D32537"/>
    <w:rPr>
      <w:rFonts w:ascii="宋体" w:eastAsia="宋体" w:hAnsi="宋体"/>
      <w:snapToGrid w:val="0"/>
      <w:sz w:val="24"/>
      <w:szCs w:val="24"/>
      <w:lang w:val="zh-CN"/>
    </w:rPr>
  </w:style>
  <w:style w:type="paragraph" w:customStyle="1" w:styleId="affffffffffb">
    <w:name w:val="小四左齐"/>
    <w:basedOn w:val="a"/>
    <w:link w:val="Charfffff1"/>
    <w:semiHidden/>
    <w:qFormat/>
    <w:rsid w:val="00D32537"/>
    <w:pPr>
      <w:widowControl/>
      <w:tabs>
        <w:tab w:val="left" w:pos="1440"/>
      </w:tabs>
      <w:kinsoku w:val="0"/>
      <w:overflowPunct w:val="0"/>
      <w:autoSpaceDE w:val="0"/>
      <w:autoSpaceDN w:val="0"/>
      <w:adjustRightInd w:val="0"/>
      <w:snapToGrid w:val="0"/>
      <w:ind w:left="2"/>
    </w:pPr>
    <w:rPr>
      <w:rFonts w:ascii="宋体" w:eastAsia="宋体" w:hAnsi="宋体"/>
      <w:snapToGrid w:val="0"/>
      <w:sz w:val="24"/>
      <w:szCs w:val="24"/>
      <w:lang w:val="zh-CN"/>
    </w:rPr>
  </w:style>
  <w:style w:type="character" w:customStyle="1" w:styleId="H1Char3">
    <w:name w:val="H1 Char3"/>
    <w:qFormat/>
    <w:rsid w:val="00D32537"/>
    <w:rPr>
      <w:rFonts w:eastAsia="宋体"/>
      <w:b/>
      <w:bCs/>
      <w:kern w:val="44"/>
      <w:sz w:val="44"/>
      <w:szCs w:val="44"/>
      <w:lang w:val="en-US" w:eastAsia="zh-CN" w:bidi="ar-SA"/>
    </w:rPr>
  </w:style>
  <w:style w:type="character" w:customStyle="1" w:styleId="H1Char2">
    <w:name w:val="H1 Char2"/>
    <w:qFormat/>
    <w:rsid w:val="00D32537"/>
    <w:rPr>
      <w:rFonts w:ascii="宋体" w:eastAsia="宋体" w:hAnsi="宋体"/>
      <w:kern w:val="44"/>
      <w:sz w:val="30"/>
      <w:szCs w:val="24"/>
      <w:lang w:val="en-US" w:eastAsia="zh-CN" w:bidi="ar-SA"/>
    </w:rPr>
  </w:style>
  <w:style w:type="character" w:customStyle="1" w:styleId="1Chara">
    <w:name w:val="页眉1 Char"/>
    <w:qFormat/>
    <w:rsid w:val="00D32537"/>
    <w:rPr>
      <w:rFonts w:ascii="宋体" w:eastAsia="宋体" w:hAnsi="宋体"/>
      <w:kern w:val="2"/>
      <w:sz w:val="18"/>
      <w:szCs w:val="18"/>
      <w:lang w:val="en-US" w:eastAsia="zh-CN" w:bidi="ar-SA"/>
    </w:rPr>
  </w:style>
  <w:style w:type="character" w:customStyle="1" w:styleId="H1Char4">
    <w:name w:val="H1 Char4"/>
    <w:qFormat/>
    <w:rsid w:val="00D32537"/>
    <w:rPr>
      <w:rFonts w:ascii="宋体" w:eastAsia="宋体" w:hAnsi="宋体"/>
      <w:kern w:val="44"/>
      <w:sz w:val="30"/>
      <w:szCs w:val="24"/>
      <w:lang w:val="en-US" w:eastAsia="zh-CN" w:bidi="ar-SA"/>
    </w:rPr>
  </w:style>
  <w:style w:type="character" w:customStyle="1" w:styleId="1Char20">
    <w:name w:val="页眉1 Char2"/>
    <w:qFormat/>
    <w:rsid w:val="00D32537"/>
    <w:rPr>
      <w:rFonts w:ascii="宋体" w:eastAsia="宋体" w:hAnsi="宋体"/>
      <w:kern w:val="2"/>
      <w:sz w:val="18"/>
      <w:szCs w:val="18"/>
      <w:lang w:val="en-US" w:eastAsia="zh-CN" w:bidi="ar-SA"/>
    </w:rPr>
  </w:style>
  <w:style w:type="character" w:customStyle="1" w:styleId="33Char">
    <w:name w:val="33 Char"/>
    <w:qFormat/>
    <w:rsid w:val="00D32537"/>
    <w:rPr>
      <w:rFonts w:ascii="Cambria" w:eastAsia="宋体" w:hAnsi="Cambria" w:cs="Times New Roman"/>
      <w:b/>
      <w:bCs/>
      <w:sz w:val="28"/>
      <w:szCs w:val="28"/>
    </w:rPr>
  </w:style>
  <w:style w:type="character" w:customStyle="1" w:styleId="CharChar16">
    <w:name w:val="Char Char16"/>
    <w:qFormat/>
    <w:rsid w:val="00D32537"/>
    <w:rPr>
      <w:rFonts w:ascii="Times New Roman" w:eastAsia="宋体" w:hAnsi="Times New Roman" w:cs="Times New Roman"/>
      <w:sz w:val="18"/>
      <w:szCs w:val="18"/>
    </w:rPr>
  </w:style>
  <w:style w:type="character" w:customStyle="1" w:styleId="CharChar171">
    <w:name w:val="Char Char171"/>
    <w:qFormat/>
    <w:rsid w:val="00D32537"/>
    <w:rPr>
      <w:sz w:val="18"/>
      <w:szCs w:val="18"/>
    </w:rPr>
  </w:style>
  <w:style w:type="character" w:customStyle="1" w:styleId="CharChar141">
    <w:name w:val="Char Char141"/>
    <w:qFormat/>
    <w:rsid w:val="00D32537"/>
    <w:rPr>
      <w:rFonts w:ascii="Times New Roman" w:eastAsia="宋体" w:hAnsi="Times New Roman" w:cs="Times New Roman"/>
      <w:sz w:val="18"/>
      <w:szCs w:val="18"/>
    </w:rPr>
  </w:style>
  <w:style w:type="character" w:customStyle="1" w:styleId="CharChar131">
    <w:name w:val="Char Char131"/>
    <w:qFormat/>
    <w:rsid w:val="00D32537"/>
    <w:rPr>
      <w:rFonts w:ascii="Times New Roman" w:eastAsia="宋体" w:hAnsi="Times New Roman" w:cs="Times New Roman"/>
      <w:szCs w:val="24"/>
    </w:rPr>
  </w:style>
  <w:style w:type="character" w:customStyle="1" w:styleId="CharChar121">
    <w:name w:val="Char Char121"/>
    <w:qFormat/>
    <w:rsid w:val="00D32537"/>
    <w:rPr>
      <w:rFonts w:ascii="Times New Roman" w:eastAsia="宋体" w:hAnsi="Times New Roman" w:cs="Times New Roman"/>
      <w:b/>
      <w:bCs/>
      <w:szCs w:val="24"/>
    </w:rPr>
  </w:style>
  <w:style w:type="character" w:customStyle="1" w:styleId="CharChar161">
    <w:name w:val="Char Char161"/>
    <w:qFormat/>
    <w:rsid w:val="00D32537"/>
    <w:rPr>
      <w:rFonts w:ascii="Times New Roman" w:eastAsia="宋体" w:hAnsi="Times New Roman" w:cs="Times New Roman"/>
      <w:sz w:val="18"/>
      <w:szCs w:val="18"/>
    </w:rPr>
  </w:style>
  <w:style w:type="character" w:customStyle="1" w:styleId="620">
    <w:name w:val="标题62"/>
    <w:qFormat/>
    <w:rsid w:val="00D32537"/>
  </w:style>
  <w:style w:type="character" w:customStyle="1" w:styleId="611">
    <w:name w:val="标题61"/>
    <w:qFormat/>
    <w:rsid w:val="00D32537"/>
  </w:style>
  <w:style w:type="character" w:customStyle="1" w:styleId="info-date1">
    <w:name w:val="info-date1"/>
    <w:qFormat/>
    <w:rsid w:val="00D32537"/>
    <w:rPr>
      <w:rFonts w:ascii="simsong" w:hAnsi="simsong" w:hint="default"/>
      <w:color w:val="000000"/>
      <w:sz w:val="20"/>
      <w:szCs w:val="20"/>
    </w:rPr>
  </w:style>
  <w:style w:type="character" w:customStyle="1" w:styleId="CharChar172">
    <w:name w:val="Char Char172"/>
    <w:qFormat/>
    <w:rsid w:val="00D32537"/>
    <w:rPr>
      <w:sz w:val="18"/>
      <w:szCs w:val="18"/>
    </w:rPr>
  </w:style>
  <w:style w:type="character" w:customStyle="1" w:styleId="Charfffff2">
    <w:name w:val="正文 文本 Char"/>
    <w:link w:val="affffffffffc"/>
    <w:qFormat/>
    <w:rsid w:val="00D32537"/>
    <w:rPr>
      <w:rFonts w:ascii="Calibri" w:eastAsia="宋体" w:hAnsi="Calibri"/>
      <w:sz w:val="24"/>
      <w:szCs w:val="24"/>
    </w:rPr>
  </w:style>
  <w:style w:type="paragraph" w:customStyle="1" w:styleId="affffffffffc">
    <w:name w:val="正文 文本"/>
    <w:basedOn w:val="ae"/>
    <w:link w:val="Charfffff2"/>
    <w:qFormat/>
    <w:rsid w:val="00D32537"/>
    <w:pPr>
      <w:spacing w:after="0" w:line="288" w:lineRule="auto"/>
      <w:ind w:firstLineChars="200" w:firstLine="480"/>
    </w:pPr>
    <w:rPr>
      <w:rFonts w:ascii="Calibri" w:eastAsia="宋体" w:hAnsi="Calibri"/>
      <w:sz w:val="24"/>
      <w:szCs w:val="24"/>
    </w:rPr>
  </w:style>
  <w:style w:type="character" w:customStyle="1" w:styleId="CharChar143">
    <w:name w:val="Char Char143"/>
    <w:qFormat/>
    <w:rsid w:val="00D32537"/>
    <w:rPr>
      <w:rFonts w:ascii="Times New Roman" w:eastAsia="宋体" w:hAnsi="Times New Roman" w:cs="Times New Roman"/>
      <w:sz w:val="18"/>
      <w:szCs w:val="18"/>
    </w:rPr>
  </w:style>
  <w:style w:type="character" w:customStyle="1" w:styleId="CharChar132">
    <w:name w:val="Char Char132"/>
    <w:qFormat/>
    <w:rsid w:val="00D32537"/>
    <w:rPr>
      <w:rFonts w:ascii="Times New Roman" w:eastAsia="宋体" w:hAnsi="Times New Roman" w:cs="Times New Roman"/>
      <w:szCs w:val="24"/>
    </w:rPr>
  </w:style>
  <w:style w:type="character" w:customStyle="1" w:styleId="CharChar124">
    <w:name w:val="Char Char124"/>
    <w:qFormat/>
    <w:rsid w:val="00D32537"/>
    <w:rPr>
      <w:rFonts w:ascii="Times New Roman" w:eastAsia="宋体" w:hAnsi="Times New Roman" w:cs="Times New Roman"/>
      <w:b/>
      <w:bCs/>
      <w:szCs w:val="24"/>
    </w:rPr>
  </w:style>
  <w:style w:type="character" w:customStyle="1" w:styleId="CharChar163">
    <w:name w:val="Char Char163"/>
    <w:qFormat/>
    <w:rsid w:val="00D32537"/>
    <w:rPr>
      <w:rFonts w:ascii="Times New Roman" w:eastAsia="宋体" w:hAnsi="Times New Roman" w:cs="Times New Roman"/>
      <w:sz w:val="18"/>
      <w:szCs w:val="18"/>
    </w:rPr>
  </w:style>
  <w:style w:type="character" w:customStyle="1" w:styleId="74">
    <w:name w:val="标题7"/>
    <w:qFormat/>
    <w:rsid w:val="00D32537"/>
  </w:style>
  <w:style w:type="paragraph" w:customStyle="1" w:styleId="2151">
    <w:name w:val="样式 报告表正文 + 首行缩进:  2 字符 行距: 1.5 倍行距"/>
    <w:basedOn w:val="a"/>
    <w:qFormat/>
    <w:rsid w:val="00D32537"/>
    <w:pPr>
      <w:adjustRightInd w:val="0"/>
      <w:spacing w:line="360" w:lineRule="auto"/>
      <w:ind w:left="113" w:right="113" w:firstLineChars="200" w:firstLine="480"/>
    </w:pPr>
    <w:rPr>
      <w:rFonts w:ascii="Times New Roman" w:eastAsia="宋体" w:hAnsi="Times New Roman" w:cs="宋体"/>
      <w:kern w:val="0"/>
      <w:sz w:val="24"/>
      <w:szCs w:val="24"/>
    </w:rPr>
  </w:style>
  <w:style w:type="paragraph" w:customStyle="1" w:styleId="affffffffffd">
    <w:name w:val="图"/>
    <w:basedOn w:val="aff2"/>
    <w:qFormat/>
    <w:rsid w:val="00D32537"/>
    <w:pPr>
      <w:spacing w:line="360" w:lineRule="auto"/>
      <w:ind w:left="840" w:firstLine="435"/>
      <w:jc w:val="center"/>
    </w:pPr>
    <w:rPr>
      <w:rFonts w:ascii="黑体" w:eastAsia="黑体" w:hAnsi="宋体"/>
      <w:color w:val="000000"/>
      <w:sz w:val="24"/>
      <w:szCs w:val="21"/>
    </w:rPr>
  </w:style>
  <w:style w:type="paragraph" w:customStyle="1" w:styleId="CharCharChar8">
    <w:name w:val="Char Char Char"/>
    <w:basedOn w:val="a"/>
    <w:qFormat/>
    <w:rsid w:val="00D32537"/>
    <w:rPr>
      <w:rFonts w:ascii="Tahoma" w:eastAsia="宋体" w:hAnsi="Tahoma" w:cs="Times New Roman"/>
      <w:sz w:val="24"/>
      <w:szCs w:val="20"/>
    </w:rPr>
  </w:style>
  <w:style w:type="paragraph" w:customStyle="1" w:styleId="ParaCharChar">
    <w:name w:val="默认段落字体 Para Char Char"/>
    <w:basedOn w:val="a"/>
    <w:qFormat/>
    <w:rsid w:val="00D32537"/>
    <w:rPr>
      <w:rFonts w:ascii="Times New Roman" w:eastAsia="宋体" w:hAnsi="Times New Roman" w:cs="Times New Roman"/>
      <w:szCs w:val="24"/>
    </w:rPr>
  </w:style>
  <w:style w:type="paragraph" w:customStyle="1" w:styleId="ParaCharCharCharCharCharCharChar">
    <w:name w:val="默认段落字体 Para Char Char Char Char Char Char Char"/>
    <w:basedOn w:val="a"/>
    <w:qFormat/>
    <w:rsid w:val="00D32537"/>
    <w:pPr>
      <w:spacing w:line="360" w:lineRule="auto"/>
    </w:pPr>
    <w:rPr>
      <w:rFonts w:ascii="Times New Roman" w:eastAsia="宋体" w:hAnsi="Times New Roman" w:cs="Times New Roman"/>
      <w:sz w:val="24"/>
      <w:szCs w:val="24"/>
    </w:rPr>
  </w:style>
  <w:style w:type="paragraph" w:customStyle="1" w:styleId="affffffffffe">
    <w:name w:val="表、图名宋旭峰"/>
    <w:basedOn w:val="a"/>
    <w:qFormat/>
    <w:rsid w:val="00D32537"/>
    <w:pPr>
      <w:spacing w:beforeLines="50" w:line="360" w:lineRule="auto"/>
      <w:jc w:val="center"/>
    </w:pPr>
    <w:rPr>
      <w:rFonts w:ascii="黑体" w:eastAsia="黑体" w:hAnsi="宋体" w:cs="Times New Roman"/>
      <w:snapToGrid w:val="0"/>
      <w:kern w:val="0"/>
      <w:sz w:val="24"/>
      <w:szCs w:val="24"/>
    </w:rPr>
  </w:style>
  <w:style w:type="paragraph" w:customStyle="1" w:styleId="afffffffffff">
    <w:name w:val="+正文"/>
    <w:basedOn w:val="a"/>
    <w:qFormat/>
    <w:rsid w:val="00D32537"/>
    <w:pPr>
      <w:spacing w:line="360" w:lineRule="auto"/>
      <w:ind w:firstLineChars="200" w:firstLine="200"/>
    </w:pPr>
    <w:rPr>
      <w:rFonts w:ascii="Times New Roman" w:eastAsia="宋体" w:hAnsi="Times New Roman" w:cs="Times New Roman"/>
      <w:sz w:val="24"/>
      <w:szCs w:val="28"/>
    </w:rPr>
  </w:style>
  <w:style w:type="paragraph" w:customStyle="1" w:styleId="afffffffffff0">
    <w:name w:val="表格内容格式"/>
    <w:basedOn w:val="a"/>
    <w:qFormat/>
    <w:rsid w:val="00D32537"/>
    <w:pPr>
      <w:adjustRightInd w:val="0"/>
      <w:spacing w:line="240" w:lineRule="atLeast"/>
      <w:textAlignment w:val="baseline"/>
    </w:pPr>
    <w:rPr>
      <w:rFonts w:ascii="宋体" w:eastAsia="宋体" w:hAnsi="宋体" w:cs="Times New Roman"/>
      <w:snapToGrid w:val="0"/>
      <w:color w:val="000000"/>
      <w:kern w:val="0"/>
      <w:szCs w:val="20"/>
    </w:rPr>
  </w:style>
  <w:style w:type="paragraph" w:customStyle="1" w:styleId="11H1NMPHeading1Arial126">
    <w:name w:val="样式 标题 1章标题标题1章节H1NMP Heading 1 + Arial 左 段前: 12 磅 段后: 6 ..."/>
    <w:basedOn w:val="1"/>
    <w:qFormat/>
    <w:rsid w:val="00D32537"/>
    <w:pPr>
      <w:tabs>
        <w:tab w:val="left" w:pos="360"/>
      </w:tabs>
      <w:spacing w:before="240" w:after="240" w:line="240" w:lineRule="auto"/>
      <w:ind w:left="170" w:hanging="170"/>
      <w:jc w:val="left"/>
    </w:pPr>
    <w:rPr>
      <w:rFonts w:ascii="Arial" w:eastAsia="宋体" w:hAnsi="Arial" w:cs="Times New Roman"/>
      <w:color w:val="0000FF"/>
      <w:spacing w:val="-12"/>
    </w:rPr>
  </w:style>
  <w:style w:type="paragraph" w:customStyle="1" w:styleId="MFSCharChar">
    <w:name w:val="MFS正文 Char Char"/>
    <w:basedOn w:val="ae"/>
    <w:qFormat/>
    <w:rsid w:val="00D32537"/>
    <w:pPr>
      <w:adjustRightInd w:val="0"/>
      <w:snapToGrid w:val="0"/>
      <w:spacing w:before="93" w:afterLines="50" w:line="360" w:lineRule="auto"/>
      <w:ind w:firstLineChars="200" w:firstLine="487"/>
    </w:pPr>
    <w:rPr>
      <w:rFonts w:ascii="Times New Roman" w:eastAsia="楷体_GB2312" w:hAnsi="Times New Roman" w:cs="Times New Roman"/>
      <w:kern w:val="0"/>
      <w:sz w:val="24"/>
      <w:szCs w:val="24"/>
    </w:rPr>
  </w:style>
  <w:style w:type="paragraph" w:customStyle="1" w:styleId="afffffffffff1">
    <w:name w:val="前言、引言标题"/>
    <w:next w:val="a"/>
    <w:qFormat/>
    <w:rsid w:val="00D32537"/>
    <w:pPr>
      <w:shd w:val="clear" w:color="FFFFFF" w:fill="FFFFFF"/>
      <w:tabs>
        <w:tab w:val="left" w:pos="903"/>
      </w:tabs>
      <w:spacing w:before="640" w:after="560"/>
      <w:ind w:left="903" w:hanging="315"/>
      <w:jc w:val="center"/>
      <w:outlineLvl w:val="0"/>
    </w:pPr>
    <w:rPr>
      <w:rFonts w:ascii="黑体" w:eastAsia="黑体" w:hAnsi="Times New Roman" w:cs="Times New Roman"/>
      <w:sz w:val="32"/>
    </w:rPr>
  </w:style>
  <w:style w:type="paragraph" w:customStyle="1" w:styleId="xl33">
    <w:name w:val="xl33"/>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afffffffffff2">
    <w:name w:val="列表标题"/>
    <w:basedOn w:val="a"/>
    <w:next w:val="a"/>
    <w:qFormat/>
    <w:rsid w:val="00D32537"/>
    <w:pPr>
      <w:spacing w:line="360" w:lineRule="auto"/>
      <w:jc w:val="center"/>
    </w:pPr>
    <w:rPr>
      <w:rFonts w:ascii="Times New Roman" w:eastAsia="宋体" w:hAnsi="Times New Roman" w:cs="Times New Roman"/>
      <w:sz w:val="24"/>
      <w:szCs w:val="20"/>
    </w:rPr>
  </w:style>
  <w:style w:type="paragraph" w:customStyle="1" w:styleId="xl34">
    <w:name w:val="xl34"/>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2ff1">
    <w:name w:val="样式 首行缩进:  2 字符"/>
    <w:basedOn w:val="a"/>
    <w:link w:val="2Charc"/>
    <w:qFormat/>
    <w:rsid w:val="00D32537"/>
    <w:pPr>
      <w:autoSpaceDE w:val="0"/>
      <w:autoSpaceDN w:val="0"/>
      <w:adjustRightInd w:val="0"/>
      <w:snapToGrid w:val="0"/>
      <w:spacing w:line="360" w:lineRule="auto"/>
      <w:ind w:firstLineChars="200" w:firstLine="480"/>
      <w:textAlignment w:val="baseline"/>
    </w:pPr>
    <w:rPr>
      <w:rFonts w:ascii="Times New Roman" w:eastAsia="宋体" w:hAnsi="Times New Roman" w:cs="宋体"/>
      <w:snapToGrid w:val="0"/>
      <w:color w:val="FF0000"/>
      <w:kern w:val="52"/>
      <w:sz w:val="24"/>
      <w:szCs w:val="24"/>
    </w:rPr>
  </w:style>
  <w:style w:type="character" w:customStyle="1" w:styleId="2Charc">
    <w:name w:val="样式 首行缩进:  2 字符 Char"/>
    <w:link w:val="2ff1"/>
    <w:qFormat/>
    <w:rsid w:val="00D32537"/>
    <w:rPr>
      <w:rFonts w:ascii="Times New Roman" w:eastAsia="宋体" w:hAnsi="Times New Roman" w:cs="宋体"/>
      <w:snapToGrid w:val="0"/>
      <w:color w:val="FF0000"/>
      <w:kern w:val="52"/>
      <w:sz w:val="24"/>
      <w:szCs w:val="24"/>
    </w:rPr>
  </w:style>
  <w:style w:type="paragraph" w:customStyle="1" w:styleId="afffffffffff3">
    <w:name w:val="基准页脚样式"/>
    <w:basedOn w:val="af"/>
    <w:qFormat/>
    <w:rsid w:val="00D32537"/>
    <w:pPr>
      <w:widowControl/>
      <w:spacing w:afterLines="50" w:line="320" w:lineRule="exact"/>
      <w:jc w:val="center"/>
    </w:pPr>
    <w:rPr>
      <w:rFonts w:ascii="宋体" w:eastAsia="宋体" w:hAnsi="Arial" w:cs="Times New Roman"/>
      <w:spacing w:val="-20"/>
      <w:kern w:val="0"/>
      <w:szCs w:val="20"/>
    </w:rPr>
  </w:style>
  <w:style w:type="paragraph" w:customStyle="1" w:styleId="xl67">
    <w:name w:val="xl67"/>
    <w:basedOn w:val="a"/>
    <w:qFormat/>
    <w:rsid w:val="00D32537"/>
    <w:pPr>
      <w:widowControl/>
      <w:spacing w:before="100" w:after="100"/>
      <w:textAlignment w:val="center"/>
    </w:pPr>
    <w:rPr>
      <w:rFonts w:ascii="宋体" w:eastAsia="宋体" w:hAnsi="宋体" w:cs="Times New Roman"/>
      <w:kern w:val="0"/>
      <w:sz w:val="24"/>
      <w:szCs w:val="20"/>
    </w:rPr>
  </w:style>
  <w:style w:type="paragraph" w:customStyle="1" w:styleId="1ff6">
    <w:name w:val="框图文字1"/>
    <w:basedOn w:val="a"/>
    <w:qFormat/>
    <w:rsid w:val="00D32537"/>
    <w:pPr>
      <w:adjustRightInd w:val="0"/>
      <w:snapToGrid w:val="0"/>
      <w:spacing w:beforeLines="25"/>
      <w:jc w:val="center"/>
    </w:pPr>
    <w:rPr>
      <w:rFonts w:ascii="Times New Roman" w:eastAsia="宋体" w:hAnsi="Times New Roman" w:cs="Times New Roman"/>
      <w:sz w:val="18"/>
      <w:szCs w:val="24"/>
    </w:rPr>
  </w:style>
  <w:style w:type="paragraph" w:customStyle="1" w:styleId="216">
    <w:name w:val="正文21"/>
    <w:qFormat/>
    <w:rsid w:val="00D32537"/>
    <w:pPr>
      <w:tabs>
        <w:tab w:val="right" w:pos="1474"/>
      </w:tabs>
      <w:spacing w:line="360" w:lineRule="auto"/>
    </w:pPr>
    <w:rPr>
      <w:rFonts w:ascii="Times New Roman" w:eastAsia="宋体" w:hAnsi="Times New Roman" w:cs="Times New Roman"/>
      <w:sz w:val="24"/>
    </w:rPr>
  </w:style>
  <w:style w:type="paragraph" w:customStyle="1" w:styleId="afffffffffff4">
    <w:name w:val="基准标题"/>
    <w:basedOn w:val="af"/>
    <w:next w:val="af"/>
    <w:qFormat/>
    <w:rsid w:val="00D32537"/>
    <w:pPr>
      <w:widowControl/>
      <w:snapToGrid w:val="0"/>
      <w:spacing w:afterLines="50" w:line="320" w:lineRule="exact"/>
      <w:jc w:val="center"/>
    </w:pPr>
    <w:rPr>
      <w:rFonts w:ascii="Times New Roman" w:eastAsia="宋体" w:hAnsi="Times New Roman" w:cs="Times New Roman"/>
      <w:kern w:val="0"/>
      <w:szCs w:val="20"/>
    </w:rPr>
  </w:style>
  <w:style w:type="paragraph" w:customStyle="1" w:styleId="afffffffffff5">
    <w:name w:val="表名"/>
    <w:basedOn w:val="a"/>
    <w:next w:val="affff5"/>
    <w:link w:val="Char1c"/>
    <w:qFormat/>
    <w:rsid w:val="00D32537"/>
    <w:pPr>
      <w:keepNext/>
      <w:spacing w:before="120"/>
      <w:jc w:val="center"/>
    </w:pPr>
    <w:rPr>
      <w:rFonts w:ascii="Times New Roman" w:eastAsia="宋体" w:hAnsi="Times New Roman" w:cs="Times New Roman"/>
      <w:b/>
      <w:szCs w:val="24"/>
    </w:rPr>
  </w:style>
  <w:style w:type="character" w:customStyle="1" w:styleId="Char1c">
    <w:name w:val="表名 Char1"/>
    <w:link w:val="afffffffffff5"/>
    <w:qFormat/>
    <w:rsid w:val="00D32537"/>
    <w:rPr>
      <w:rFonts w:ascii="Times New Roman" w:eastAsia="宋体" w:hAnsi="Times New Roman" w:cs="Times New Roman"/>
      <w:b/>
      <w:szCs w:val="24"/>
    </w:rPr>
  </w:style>
  <w:style w:type="paragraph" w:customStyle="1" w:styleId="afffffffffff6">
    <w:name w:val="段落样式"/>
    <w:basedOn w:val="a"/>
    <w:qFormat/>
    <w:rsid w:val="00D32537"/>
    <w:pPr>
      <w:tabs>
        <w:tab w:val="left" w:pos="567"/>
      </w:tabs>
      <w:spacing w:line="360" w:lineRule="auto"/>
      <w:ind w:firstLine="567"/>
    </w:pPr>
    <w:rPr>
      <w:rFonts w:ascii="Times New Roman" w:eastAsia="宋体" w:hAnsi="Times New Roman" w:cs="Times New Roman"/>
      <w:spacing w:val="20"/>
      <w:sz w:val="24"/>
      <w:szCs w:val="20"/>
    </w:rPr>
  </w:style>
  <w:style w:type="paragraph" w:customStyle="1" w:styleId="04">
    <w:name w:val="0"/>
    <w:basedOn w:val="a"/>
    <w:qFormat/>
    <w:rsid w:val="00D32537"/>
    <w:pPr>
      <w:widowControl/>
    </w:pPr>
    <w:rPr>
      <w:rFonts w:ascii="Times New Roman" w:eastAsia="宋体" w:hAnsi="Times New Roman" w:cs="Times New Roman"/>
      <w:kern w:val="0"/>
      <w:szCs w:val="21"/>
    </w:rPr>
  </w:style>
  <w:style w:type="paragraph" w:customStyle="1" w:styleId="-7">
    <w:name w:val="乐山-表体"/>
    <w:basedOn w:val="a"/>
    <w:qFormat/>
    <w:rsid w:val="00D32537"/>
    <w:pPr>
      <w:spacing w:line="360" w:lineRule="exact"/>
      <w:jc w:val="center"/>
    </w:pPr>
    <w:rPr>
      <w:rFonts w:ascii="Arial" w:eastAsia="华文细黑" w:hAnsi="Arial" w:cs="宋体"/>
      <w:szCs w:val="21"/>
    </w:rPr>
  </w:style>
  <w:style w:type="paragraph" w:customStyle="1" w:styleId="2ff2">
    <w:name w:val="蒲标题2"/>
    <w:basedOn w:val="2"/>
    <w:qFormat/>
    <w:rsid w:val="00D32537"/>
    <w:pPr>
      <w:tabs>
        <w:tab w:val="left" w:pos="737"/>
      </w:tabs>
      <w:autoSpaceDE w:val="0"/>
      <w:autoSpaceDN w:val="0"/>
      <w:adjustRightInd w:val="0"/>
      <w:snapToGrid w:val="0"/>
      <w:spacing w:before="0" w:after="0" w:line="360" w:lineRule="auto"/>
    </w:pPr>
    <w:rPr>
      <w:rFonts w:ascii="Times New Roman" w:eastAsia="宋体" w:hAnsi="Times New Roman" w:cs="Times New Roman"/>
      <w:kern w:val="0"/>
      <w:sz w:val="28"/>
      <w:szCs w:val="28"/>
    </w:rPr>
  </w:style>
  <w:style w:type="paragraph" w:customStyle="1" w:styleId="afffffffffff7">
    <w:name w:val="图文"/>
    <w:basedOn w:val="a"/>
    <w:qFormat/>
    <w:rsid w:val="00D32537"/>
    <w:pPr>
      <w:autoSpaceDE w:val="0"/>
      <w:autoSpaceDN w:val="0"/>
      <w:spacing w:afterLines="50" w:line="280" w:lineRule="exact"/>
      <w:ind w:firstLineChars="200" w:firstLine="200"/>
      <w:jc w:val="center"/>
      <w:outlineLvl w:val="1"/>
    </w:pPr>
    <w:rPr>
      <w:rFonts w:ascii="Times New Roman" w:eastAsia="仿宋_GB2312" w:hAnsi="Times New Roman" w:cs="Times New Roman"/>
      <w:szCs w:val="20"/>
    </w:rPr>
  </w:style>
  <w:style w:type="paragraph" w:customStyle="1" w:styleId="afffffffffff8">
    <w:name w:val="报告书"/>
    <w:basedOn w:val="a"/>
    <w:link w:val="Charfffff3"/>
    <w:qFormat/>
    <w:rsid w:val="00D32537"/>
    <w:pPr>
      <w:autoSpaceDE w:val="0"/>
      <w:autoSpaceDN w:val="0"/>
      <w:adjustRightInd w:val="0"/>
      <w:spacing w:line="360" w:lineRule="auto"/>
      <w:ind w:firstLine="505"/>
      <w:textAlignment w:val="bottom"/>
    </w:pPr>
    <w:rPr>
      <w:rFonts w:ascii="Times New Roman" w:eastAsia="宋体" w:hAnsi="Times New Roman" w:cs="Times New Roman"/>
      <w:kern w:val="0"/>
      <w:sz w:val="24"/>
      <w:szCs w:val="20"/>
    </w:rPr>
  </w:style>
  <w:style w:type="character" w:customStyle="1" w:styleId="Charfffff3">
    <w:name w:val="报告书 Char"/>
    <w:link w:val="afffffffffff8"/>
    <w:qFormat/>
    <w:rsid w:val="00D32537"/>
    <w:rPr>
      <w:rFonts w:ascii="Times New Roman" w:eastAsia="宋体" w:hAnsi="Times New Roman" w:cs="Times New Roman"/>
      <w:kern w:val="0"/>
      <w:sz w:val="24"/>
      <w:szCs w:val="20"/>
    </w:rPr>
  </w:style>
  <w:style w:type="paragraph" w:customStyle="1" w:styleId="afffffffffff9">
    <w:name w:val="表内"/>
    <w:basedOn w:val="a"/>
    <w:next w:val="a"/>
    <w:qFormat/>
    <w:rsid w:val="00D32537"/>
    <w:pPr>
      <w:adjustRightInd w:val="0"/>
      <w:snapToGrid w:val="0"/>
      <w:spacing w:before="120" w:after="120" w:line="288" w:lineRule="auto"/>
      <w:jc w:val="center"/>
    </w:pPr>
    <w:rPr>
      <w:rFonts w:ascii="Times New Roman" w:eastAsia="宋体" w:hAnsi="Times New Roman" w:cs="Times New Roman"/>
      <w:snapToGrid w:val="0"/>
      <w:szCs w:val="20"/>
    </w:rPr>
  </w:style>
  <w:style w:type="paragraph" w:customStyle="1" w:styleId="5b">
    <w:name w:val="蒲标题5"/>
    <w:basedOn w:val="a"/>
    <w:qFormat/>
    <w:rsid w:val="00D32537"/>
    <w:pPr>
      <w:adjustRightInd w:val="0"/>
      <w:snapToGrid w:val="0"/>
    </w:pPr>
    <w:rPr>
      <w:rFonts w:ascii="宋体" w:eastAsia="楷体_GB2312" w:hAnsi="宋体" w:cs="Times New Roman"/>
      <w:color w:val="000000"/>
      <w:sz w:val="24"/>
      <w:szCs w:val="28"/>
    </w:rPr>
  </w:style>
  <w:style w:type="paragraph" w:customStyle="1" w:styleId="afffffffffffa">
    <w:name w:val="公式"/>
    <w:basedOn w:val="a"/>
    <w:next w:val="a"/>
    <w:qFormat/>
    <w:rsid w:val="00D32537"/>
    <w:pPr>
      <w:ind w:leftChars="-5" w:left="-2" w:hangingChars="5" w:hanging="8"/>
      <w:jc w:val="center"/>
    </w:pPr>
    <w:rPr>
      <w:rFonts w:ascii="Times New Roman" w:eastAsia="宋体" w:hAnsi="Times New Roman" w:cs="Times New Roman"/>
      <w:color w:val="000000"/>
      <w:spacing w:val="-8"/>
      <w:sz w:val="18"/>
      <w:szCs w:val="24"/>
    </w:rPr>
  </w:style>
  <w:style w:type="paragraph" w:customStyle="1" w:styleId="5c">
    <w:name w:val="5"/>
    <w:basedOn w:val="a"/>
    <w:next w:val="af6"/>
    <w:qFormat/>
    <w:rsid w:val="00D32537"/>
    <w:rPr>
      <w:rFonts w:ascii="宋体" w:eastAsia="宋体" w:hAnsi="Courier New" w:cs="Courier New"/>
      <w:szCs w:val="21"/>
    </w:rPr>
  </w:style>
  <w:style w:type="paragraph" w:customStyle="1" w:styleId="font0">
    <w:name w:val="font0"/>
    <w:basedOn w:val="a"/>
    <w:qFormat/>
    <w:rsid w:val="00D32537"/>
    <w:pPr>
      <w:widowControl/>
      <w:spacing w:before="100" w:beforeAutospacing="1" w:after="100" w:afterAutospacing="1"/>
    </w:pPr>
    <w:rPr>
      <w:rFonts w:ascii="宋体" w:eastAsia="宋体" w:hAnsi="宋体" w:cs="Times New Roman" w:hint="eastAsia"/>
      <w:kern w:val="0"/>
      <w:sz w:val="24"/>
      <w:szCs w:val="24"/>
    </w:rPr>
  </w:style>
  <w:style w:type="paragraph" w:customStyle="1" w:styleId="afffffffffffb">
    <w:name w:val="五级条标题"/>
    <w:basedOn w:val="afffffffe"/>
    <w:next w:val="a"/>
    <w:qFormat/>
    <w:rsid w:val="00D32537"/>
    <w:pPr>
      <w:tabs>
        <w:tab w:val="clear" w:pos="1260"/>
        <w:tab w:val="clear" w:pos="1680"/>
        <w:tab w:val="left" w:pos="360"/>
      </w:tabs>
      <w:outlineLvl w:val="6"/>
    </w:pPr>
    <w:rPr>
      <w:rFonts w:hAnsi="Times New Roman"/>
    </w:rPr>
  </w:style>
  <w:style w:type="paragraph" w:customStyle="1" w:styleId="2ff3">
    <w:name w:val="项目2"/>
    <w:basedOn w:val="a"/>
    <w:qFormat/>
    <w:rsid w:val="00D32537"/>
    <w:pPr>
      <w:tabs>
        <w:tab w:val="left" w:pos="360"/>
      </w:tabs>
      <w:snapToGrid w:val="0"/>
      <w:spacing w:line="0" w:lineRule="atLeast"/>
      <w:ind w:left="340" w:hanging="340"/>
    </w:pPr>
    <w:rPr>
      <w:rFonts w:ascii="Times New Roman" w:eastAsia="宋体" w:hAnsi="Times New Roman" w:cs="Times New Roman"/>
      <w:sz w:val="28"/>
      <w:szCs w:val="20"/>
    </w:rPr>
  </w:style>
  <w:style w:type="paragraph" w:customStyle="1" w:styleId="TY">
    <w:name w:val="TY"/>
    <w:basedOn w:val="a"/>
    <w:qFormat/>
    <w:rsid w:val="00D32537"/>
    <w:pPr>
      <w:adjustRightInd w:val="0"/>
      <w:snapToGrid w:val="0"/>
      <w:spacing w:before="40" w:after="40"/>
    </w:pPr>
    <w:rPr>
      <w:rFonts w:ascii="Times New Roman" w:eastAsia="宋体" w:hAnsi="Times New Roman" w:cs="Times New Roman"/>
      <w:szCs w:val="20"/>
    </w:rPr>
  </w:style>
  <w:style w:type="paragraph" w:customStyle="1" w:styleId="afffffffffffc">
    <w:name w:val="附录"/>
    <w:basedOn w:val="1"/>
    <w:next w:val="a"/>
    <w:qFormat/>
    <w:rsid w:val="00D32537"/>
    <w:pPr>
      <w:widowControl/>
      <w:tabs>
        <w:tab w:val="left" w:pos="360"/>
      </w:tabs>
      <w:spacing w:before="0" w:after="220" w:line="360" w:lineRule="auto"/>
      <w:jc w:val="center"/>
    </w:pPr>
    <w:rPr>
      <w:rFonts w:ascii="Times New Roman" w:eastAsia="宋体" w:hAnsi="Times New Roman" w:cs="Times New Roman"/>
      <w:bCs w:val="0"/>
      <w:spacing w:val="-10"/>
      <w:kern w:val="28"/>
      <w:sz w:val="30"/>
      <w:szCs w:val="20"/>
    </w:rPr>
  </w:style>
  <w:style w:type="paragraph" w:customStyle="1" w:styleId="afffffffffffd">
    <w:name w:val="小五表文"/>
    <w:qFormat/>
    <w:rsid w:val="00D32537"/>
    <w:pPr>
      <w:widowControl w:val="0"/>
      <w:spacing w:beforeLines="50" w:line="500" w:lineRule="exact"/>
      <w:ind w:firstLineChars="200" w:firstLine="482"/>
      <w:jc w:val="center"/>
    </w:pPr>
    <w:rPr>
      <w:rFonts w:ascii="Times New Roman" w:eastAsia="宋体" w:hAnsi="Times New Roman" w:cs="Times New Roman"/>
      <w:b/>
      <w:kern w:val="2"/>
      <w:sz w:val="24"/>
      <w:szCs w:val="24"/>
    </w:rPr>
  </w:style>
  <w:style w:type="paragraph" w:customStyle="1" w:styleId="1ff7">
    <w:name w:val="纯文本1"/>
    <w:basedOn w:val="a"/>
    <w:qFormat/>
    <w:rsid w:val="00D32537"/>
    <w:pPr>
      <w:adjustRightInd w:val="0"/>
      <w:textAlignment w:val="baseline"/>
    </w:pPr>
    <w:rPr>
      <w:rFonts w:ascii="宋体" w:eastAsia="宋体" w:hAnsi="Courier New" w:cs="Times New Roman"/>
      <w:szCs w:val="20"/>
    </w:rPr>
  </w:style>
  <w:style w:type="paragraph" w:customStyle="1" w:styleId="1ff8">
    <w:name w:val="项目1"/>
    <w:basedOn w:val="a"/>
    <w:qFormat/>
    <w:rsid w:val="00D32537"/>
    <w:pPr>
      <w:tabs>
        <w:tab w:val="left" w:pos="425"/>
      </w:tabs>
      <w:snapToGrid w:val="0"/>
      <w:spacing w:line="0" w:lineRule="atLeast"/>
      <w:ind w:left="425" w:hanging="425"/>
    </w:pPr>
    <w:rPr>
      <w:rFonts w:ascii="Times New Roman" w:eastAsia="宋体" w:hAnsi="Times New Roman" w:cs="Times New Roman"/>
      <w:sz w:val="28"/>
      <w:szCs w:val="20"/>
    </w:rPr>
  </w:style>
  <w:style w:type="paragraph" w:customStyle="1" w:styleId="afffffffffffe">
    <w:name w:val="表中"/>
    <w:qFormat/>
    <w:rsid w:val="00D32537"/>
    <w:pPr>
      <w:spacing w:line="360" w:lineRule="auto"/>
      <w:jc w:val="center"/>
    </w:pPr>
    <w:rPr>
      <w:rFonts w:ascii="宋体" w:eastAsia="宋体" w:hAnsi="宋体" w:cs="Times New Roman"/>
      <w:sz w:val="18"/>
      <w:szCs w:val="18"/>
    </w:rPr>
  </w:style>
  <w:style w:type="paragraph" w:customStyle="1" w:styleId="affffffffffff">
    <w:name w:val="连续正文文字"/>
    <w:basedOn w:val="af"/>
    <w:qFormat/>
    <w:rsid w:val="00D32537"/>
    <w:pPr>
      <w:keepNext/>
      <w:widowControl/>
      <w:spacing w:afterLines="50" w:line="280" w:lineRule="exact"/>
      <w:jc w:val="center"/>
    </w:pPr>
    <w:rPr>
      <w:rFonts w:ascii="Times New Roman" w:eastAsia="宋体" w:hAnsi="Times New Roman" w:cs="Times New Roman"/>
      <w:kern w:val="0"/>
      <w:sz w:val="30"/>
      <w:szCs w:val="20"/>
    </w:rPr>
  </w:style>
  <w:style w:type="paragraph" w:customStyle="1" w:styleId="affffffffffff0">
    <w:name w:val="重钢院"/>
    <w:basedOn w:val="a"/>
    <w:qFormat/>
    <w:rsid w:val="00D32537"/>
    <w:pPr>
      <w:adjustRightInd w:val="0"/>
      <w:spacing w:line="372" w:lineRule="auto"/>
      <w:textAlignment w:val="baseline"/>
    </w:pPr>
    <w:rPr>
      <w:rFonts w:ascii="Times New Roman" w:eastAsia="宋体" w:hAnsi="Times New Roman" w:cs="Times New Roman"/>
      <w:spacing w:val="10"/>
      <w:kern w:val="0"/>
      <w:sz w:val="28"/>
      <w:szCs w:val="20"/>
    </w:rPr>
  </w:style>
  <w:style w:type="paragraph" w:customStyle="1" w:styleId="affffffffffff1">
    <w:name w:val="已有表格"/>
    <w:basedOn w:val="a"/>
    <w:qFormat/>
    <w:rsid w:val="00D32537"/>
    <w:pPr>
      <w:adjustRightInd w:val="0"/>
      <w:spacing w:before="40" w:after="40"/>
      <w:jc w:val="center"/>
      <w:textAlignment w:val="baseline"/>
    </w:pPr>
    <w:rPr>
      <w:rFonts w:ascii="Times New Roman" w:eastAsia="宋体" w:hAnsi="Times New Roman" w:cs="Times New Roman"/>
      <w:b/>
      <w:kern w:val="0"/>
      <w:sz w:val="24"/>
      <w:szCs w:val="20"/>
    </w:rPr>
  </w:style>
  <w:style w:type="paragraph" w:customStyle="1" w:styleId="affffffffffff2">
    <w:name w:val="图标题"/>
    <w:basedOn w:val="a"/>
    <w:next w:val="a"/>
    <w:qFormat/>
    <w:rsid w:val="00D32537"/>
    <w:pPr>
      <w:widowControl/>
      <w:spacing w:before="200" w:after="400" w:line="360" w:lineRule="auto"/>
      <w:jc w:val="center"/>
    </w:pPr>
    <w:rPr>
      <w:rFonts w:ascii="Times New Roman" w:eastAsia="宋体" w:hAnsi="Times New Roman" w:cs="Times New Roman"/>
      <w:b/>
      <w:kern w:val="0"/>
      <w:sz w:val="24"/>
      <w:szCs w:val="20"/>
    </w:rPr>
  </w:style>
  <w:style w:type="paragraph" w:customStyle="1" w:styleId="affffffffffff3">
    <w:name w:val="环保篇"/>
    <w:basedOn w:val="a"/>
    <w:qFormat/>
    <w:rsid w:val="00D32537"/>
    <w:pPr>
      <w:tabs>
        <w:tab w:val="left" w:pos="360"/>
      </w:tabs>
      <w:adjustRightInd w:val="0"/>
      <w:spacing w:line="360" w:lineRule="auto"/>
      <w:textAlignment w:val="baseline"/>
    </w:pPr>
    <w:rPr>
      <w:rFonts w:ascii="Times New Roman" w:eastAsia="宋体" w:hAnsi="Times New Roman" w:cs="Times New Roman"/>
      <w:sz w:val="28"/>
      <w:szCs w:val="20"/>
    </w:rPr>
  </w:style>
  <w:style w:type="paragraph" w:customStyle="1" w:styleId="affffffffffff4">
    <w:name w:val="封面正文"/>
    <w:qFormat/>
    <w:rsid w:val="00D32537"/>
    <w:pPr>
      <w:jc w:val="both"/>
    </w:pPr>
    <w:rPr>
      <w:rFonts w:ascii="Times New Roman" w:eastAsia="宋体" w:hAnsi="Times New Roman" w:cs="Times New Roman"/>
    </w:rPr>
  </w:style>
  <w:style w:type="paragraph" w:customStyle="1" w:styleId="Normal1">
    <w:name w:val="Normal1"/>
    <w:qFormat/>
    <w:rsid w:val="00D32537"/>
    <w:pPr>
      <w:widowControl w:val="0"/>
      <w:adjustRightInd w:val="0"/>
      <w:spacing w:line="360" w:lineRule="atLeast"/>
      <w:textAlignment w:val="baseline"/>
    </w:pPr>
    <w:rPr>
      <w:rFonts w:ascii="宋体" w:eastAsia="宋体" w:hAnsi="Times New Roman" w:cs="Times New Roman"/>
      <w:sz w:val="34"/>
    </w:rPr>
  </w:style>
  <w:style w:type="paragraph" w:customStyle="1" w:styleId="affffffffffff5">
    <w:name w:val="尾消息标题"/>
    <w:basedOn w:val="a"/>
    <w:next w:val="af"/>
    <w:qFormat/>
    <w:rsid w:val="00D32537"/>
    <w:pPr>
      <w:widowControl/>
      <w:pBdr>
        <w:bottom w:val="single" w:sz="6" w:space="19" w:color="auto"/>
        <w:between w:val="single" w:sz="6" w:space="19" w:color="auto"/>
      </w:pBdr>
      <w:tabs>
        <w:tab w:val="left" w:pos="1260"/>
        <w:tab w:val="left" w:pos="2940"/>
      </w:tabs>
      <w:spacing w:line="0" w:lineRule="atLeast"/>
    </w:pPr>
    <w:rPr>
      <w:rFonts w:ascii="Times New Roman" w:eastAsia="宋体" w:hAnsi="Times New Roman" w:cs="Times New Roman"/>
      <w:kern w:val="0"/>
      <w:sz w:val="18"/>
      <w:szCs w:val="18"/>
    </w:rPr>
  </w:style>
  <w:style w:type="paragraph" w:customStyle="1" w:styleId="1ff9">
    <w:name w:val="日期1"/>
    <w:basedOn w:val="a"/>
    <w:next w:val="a"/>
    <w:qFormat/>
    <w:rsid w:val="00D32537"/>
    <w:pPr>
      <w:adjustRightInd w:val="0"/>
      <w:spacing w:line="360" w:lineRule="atLeast"/>
      <w:textAlignment w:val="baseline"/>
    </w:pPr>
    <w:rPr>
      <w:rFonts w:ascii="宋体" w:eastAsia="宋体" w:hAnsi="Times New Roman" w:cs="Times New Roman"/>
      <w:kern w:val="0"/>
      <w:sz w:val="28"/>
      <w:szCs w:val="20"/>
    </w:rPr>
  </w:style>
  <w:style w:type="paragraph" w:customStyle="1" w:styleId="affffffffffff6">
    <w:name w:val="表样"/>
    <w:basedOn w:val="a"/>
    <w:qFormat/>
    <w:rsid w:val="00D32537"/>
    <w:pPr>
      <w:autoSpaceDE w:val="0"/>
      <w:autoSpaceDN w:val="0"/>
      <w:adjustRightInd w:val="0"/>
      <w:jc w:val="center"/>
      <w:textAlignment w:val="bottom"/>
    </w:pPr>
    <w:rPr>
      <w:rFonts w:ascii="Arial" w:eastAsia="宋体" w:hAnsi="Arial" w:cs="Arial"/>
      <w:color w:val="0000FF"/>
      <w:spacing w:val="-20"/>
      <w:kern w:val="0"/>
      <w:szCs w:val="20"/>
    </w:rPr>
  </w:style>
  <w:style w:type="paragraph" w:customStyle="1" w:styleId="1ffa">
    <w:name w:val="附录1"/>
    <w:basedOn w:val="1"/>
    <w:next w:val="a"/>
    <w:qFormat/>
    <w:rsid w:val="00D32537"/>
    <w:pPr>
      <w:widowControl/>
      <w:tabs>
        <w:tab w:val="left" w:pos="720"/>
      </w:tabs>
      <w:spacing w:before="0" w:after="220" w:line="360" w:lineRule="auto"/>
      <w:ind w:left="680" w:hanging="680"/>
      <w:jc w:val="center"/>
    </w:pPr>
    <w:rPr>
      <w:rFonts w:ascii="Times New Roman" w:eastAsia="宋体" w:hAnsi="Times New Roman" w:cs="Times New Roman"/>
      <w:bCs w:val="0"/>
      <w:spacing w:val="-10"/>
      <w:kern w:val="28"/>
      <w:sz w:val="30"/>
      <w:szCs w:val="20"/>
    </w:rPr>
  </w:style>
  <w:style w:type="character" w:customStyle="1" w:styleId="2Chard">
    <w:name w:val="正文2 Char"/>
    <w:qFormat/>
    <w:rsid w:val="00D32537"/>
    <w:rPr>
      <w:rFonts w:ascii="宋体" w:eastAsia="宋体" w:hAnsi="Times New Roman" w:cs="Times New Roman"/>
      <w:kern w:val="0"/>
      <w:szCs w:val="20"/>
    </w:rPr>
  </w:style>
  <w:style w:type="paragraph" w:customStyle="1" w:styleId="-70">
    <w:name w:val="文-7"/>
    <w:basedOn w:val="a"/>
    <w:qFormat/>
    <w:rsid w:val="00D32537"/>
    <w:pPr>
      <w:tabs>
        <w:tab w:val="right" w:leader="dot" w:pos="8789"/>
      </w:tabs>
      <w:spacing w:before="120"/>
      <w:ind w:left="1701" w:firstLine="482"/>
    </w:pPr>
    <w:rPr>
      <w:rFonts w:ascii="Times New Roman" w:eastAsia="宋体" w:hAnsi="Times New Roman" w:cs="Times New Roman"/>
      <w:sz w:val="24"/>
      <w:szCs w:val="24"/>
    </w:rPr>
  </w:style>
  <w:style w:type="paragraph" w:customStyle="1" w:styleId="affffffffffff7">
    <w:name w:val="正文段落"/>
    <w:basedOn w:val="a"/>
    <w:qFormat/>
    <w:rsid w:val="00D32537"/>
    <w:pPr>
      <w:spacing w:line="360" w:lineRule="exact"/>
      <w:ind w:firstLine="476"/>
    </w:pPr>
    <w:rPr>
      <w:rFonts w:ascii="宋体" w:eastAsia="宋体" w:hAnsi="宋体" w:cs="Times New Roman"/>
      <w:sz w:val="24"/>
      <w:szCs w:val="24"/>
    </w:rPr>
  </w:style>
  <w:style w:type="paragraph" w:customStyle="1" w:styleId="-8">
    <w:name w:val="正文-第几条"/>
    <w:basedOn w:val="a"/>
    <w:qFormat/>
    <w:rsid w:val="00D32537"/>
    <w:pPr>
      <w:tabs>
        <w:tab w:val="left" w:pos="1200"/>
      </w:tabs>
      <w:spacing w:line="360" w:lineRule="auto"/>
      <w:ind w:leftChars="400" w:left="1200" w:hangingChars="200" w:hanging="360"/>
    </w:pPr>
    <w:rPr>
      <w:rFonts w:ascii="Times New Roman" w:eastAsia="宋体" w:hAnsi="Times New Roman" w:cs="Times New Roman"/>
      <w:sz w:val="24"/>
      <w:szCs w:val="24"/>
    </w:rPr>
  </w:style>
  <w:style w:type="paragraph" w:customStyle="1" w:styleId="205205">
    <w:name w:val="样式 样式 左侧:  2 字符 段后: 0.5 行 + 首行缩进:  2 字符 段后: 0.5 行"/>
    <w:basedOn w:val="a"/>
    <w:qFormat/>
    <w:rsid w:val="00D32537"/>
    <w:pPr>
      <w:spacing w:afterLines="50"/>
      <w:ind w:firstLineChars="200" w:firstLine="560"/>
    </w:pPr>
    <w:rPr>
      <w:rFonts w:ascii="Times New Roman" w:eastAsia="仿宋_GB2312" w:hAnsi="Times New Roman" w:cs="Times New Roman"/>
      <w:sz w:val="28"/>
      <w:szCs w:val="28"/>
    </w:rPr>
  </w:style>
  <w:style w:type="paragraph" w:customStyle="1" w:styleId="2ff4">
    <w:name w:val="表格标题2"/>
    <w:basedOn w:val="a"/>
    <w:qFormat/>
    <w:rsid w:val="00D32537"/>
    <w:pPr>
      <w:tabs>
        <w:tab w:val="center" w:pos="6832"/>
        <w:tab w:val="right" w:pos="13608"/>
      </w:tabs>
      <w:spacing w:before="60" w:after="60" w:line="520" w:lineRule="exact"/>
    </w:pPr>
    <w:rPr>
      <w:rFonts w:ascii="Arial" w:eastAsia="仿宋_GB2312" w:hAnsi="Arial" w:cs="Times New Roman"/>
      <w:kern w:val="0"/>
      <w:sz w:val="28"/>
      <w:szCs w:val="24"/>
    </w:rPr>
  </w:style>
  <w:style w:type="paragraph" w:customStyle="1" w:styleId="affffffffffff8">
    <w:name w:val="附录标识"/>
    <w:basedOn w:val="afffffffffff1"/>
    <w:qFormat/>
    <w:rsid w:val="00D32537"/>
    <w:pPr>
      <w:tabs>
        <w:tab w:val="clear" w:pos="903"/>
        <w:tab w:val="left" w:pos="6405"/>
      </w:tabs>
      <w:spacing w:after="200"/>
      <w:ind w:left="0" w:firstLine="0"/>
    </w:pPr>
    <w:rPr>
      <w:sz w:val="21"/>
    </w:rPr>
  </w:style>
  <w:style w:type="paragraph" w:customStyle="1" w:styleId="affffffffffff9">
    <w:name w:val="附录章标题"/>
    <w:next w:val="a"/>
    <w:qFormat/>
    <w:rsid w:val="00D32537"/>
    <w:p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ffffffffffffa">
    <w:name w:val="正文居中"/>
    <w:basedOn w:val="ae"/>
    <w:qFormat/>
    <w:rsid w:val="00D32537"/>
    <w:pPr>
      <w:adjustRightInd w:val="0"/>
      <w:spacing w:before="48" w:afterLines="50" w:line="360" w:lineRule="auto"/>
      <w:ind w:firstLineChars="200" w:firstLine="480"/>
      <w:textAlignment w:val="baseline"/>
    </w:pPr>
    <w:rPr>
      <w:rFonts w:ascii="宋体" w:eastAsia="宋体" w:hAnsi="宋体" w:cs="Courier New"/>
      <w:kern w:val="0"/>
      <w:sz w:val="24"/>
      <w:szCs w:val="24"/>
      <w:lang w:val="zh-CN"/>
    </w:rPr>
  </w:style>
  <w:style w:type="paragraph" w:customStyle="1" w:styleId="affffffffffffb">
    <w:name w:val="表体"/>
    <w:basedOn w:val="a"/>
    <w:qFormat/>
    <w:rsid w:val="00D32537"/>
    <w:pPr>
      <w:spacing w:before="40" w:after="40"/>
      <w:jc w:val="center"/>
    </w:pPr>
    <w:rPr>
      <w:rFonts w:ascii="Times New Roman" w:eastAsia="宋体" w:hAnsi="Times New Roman" w:cs="Times New Roman"/>
      <w:color w:val="000080"/>
      <w:szCs w:val="24"/>
    </w:rPr>
  </w:style>
  <w:style w:type="paragraph" w:customStyle="1" w:styleId="xl37">
    <w:name w:val="xl37"/>
    <w:basedOn w:val="a"/>
    <w:qFormat/>
    <w:rsid w:val="00D32537"/>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affffffffffffc">
    <w:name w:val="附录一级条标题"/>
    <w:basedOn w:val="affffffffffff9"/>
    <w:next w:val="a"/>
    <w:qFormat/>
    <w:rsid w:val="00D32537"/>
    <w:pPr>
      <w:tabs>
        <w:tab w:val="left" w:pos="828"/>
      </w:tabs>
      <w:autoSpaceDN w:val="0"/>
      <w:spacing w:beforeLines="0"/>
      <w:ind w:left="828" w:hanging="240"/>
      <w:outlineLvl w:val="2"/>
    </w:pPr>
  </w:style>
  <w:style w:type="paragraph" w:customStyle="1" w:styleId="Char2d">
    <w:name w:val="样式 正文缩进正文缩进 Char + 首行缩进:  2 字符"/>
    <w:basedOn w:val="a8"/>
    <w:qFormat/>
    <w:rsid w:val="00D32537"/>
    <w:pPr>
      <w:adjustRightInd w:val="0"/>
      <w:snapToGrid w:val="0"/>
      <w:spacing w:line="360" w:lineRule="auto"/>
      <w:ind w:firstLine="480"/>
    </w:pPr>
    <w:rPr>
      <w:rFonts w:ascii="Times New Roman" w:hAnsi="Times New Roman" w:cs="Times New Roman"/>
      <w:snapToGrid w:val="0"/>
      <w:kern w:val="0"/>
    </w:rPr>
  </w:style>
  <w:style w:type="paragraph" w:customStyle="1" w:styleId="affffffffffffd">
    <w:name w:val="附录二级条标题"/>
    <w:basedOn w:val="affffffffffffc"/>
    <w:next w:val="a"/>
    <w:qFormat/>
    <w:rsid w:val="00D32537"/>
    <w:pPr>
      <w:tabs>
        <w:tab w:val="clear" w:pos="828"/>
        <w:tab w:val="left" w:pos="360"/>
      </w:tabs>
      <w:ind w:left="360" w:hanging="360"/>
      <w:outlineLvl w:val="3"/>
    </w:pPr>
  </w:style>
  <w:style w:type="paragraph" w:customStyle="1" w:styleId="xl23">
    <w:name w:val="xl23"/>
    <w:basedOn w:val="a"/>
    <w:qFormat/>
    <w:rsid w:val="00D3253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CharCharCharCharCharCharChar1">
    <w:name w:val="Char Char Char Char Char Char Char1"/>
    <w:basedOn w:val="a"/>
    <w:qFormat/>
    <w:rsid w:val="00D32537"/>
    <w:pPr>
      <w:widowControl/>
      <w:spacing w:after="160" w:line="240" w:lineRule="exact"/>
    </w:pPr>
    <w:rPr>
      <w:rFonts w:ascii="Times New Roman" w:eastAsia="宋体" w:hAnsi="Times New Roman" w:cs="Times New Roman"/>
      <w:szCs w:val="20"/>
    </w:rPr>
  </w:style>
  <w:style w:type="paragraph" w:customStyle="1" w:styleId="affffffffffffe">
    <w:name w:val="附录三级条标题"/>
    <w:basedOn w:val="affffffffffffd"/>
    <w:next w:val="a"/>
    <w:qFormat/>
    <w:rsid w:val="00D32537"/>
    <w:pPr>
      <w:tabs>
        <w:tab w:val="clear" w:pos="360"/>
        <w:tab w:val="left" w:pos="1068"/>
      </w:tabs>
      <w:ind w:left="1068"/>
      <w:outlineLvl w:val="4"/>
    </w:pPr>
  </w:style>
  <w:style w:type="paragraph" w:customStyle="1" w:styleId="205405">
    <w:name w:val="样式 样式 标题 2 + 段前: 0.5 行4 + 段前: 0.5 行"/>
    <w:basedOn w:val="a"/>
    <w:qFormat/>
    <w:rsid w:val="00D32537"/>
    <w:pPr>
      <w:tabs>
        <w:tab w:val="left" w:pos="540"/>
      </w:tabs>
      <w:adjustRightInd w:val="0"/>
      <w:spacing w:before="163" w:line="360" w:lineRule="auto"/>
      <w:ind w:left="567" w:hanging="540"/>
      <w:outlineLvl w:val="1"/>
    </w:pPr>
    <w:rPr>
      <w:rFonts w:ascii="Times New Roman" w:eastAsia="黑体" w:hAnsi="Times New Roman" w:cs="宋体"/>
      <w:sz w:val="24"/>
      <w:szCs w:val="20"/>
    </w:rPr>
  </w:style>
  <w:style w:type="paragraph" w:customStyle="1" w:styleId="afffffffffffff">
    <w:name w:val="附录四级条标题"/>
    <w:basedOn w:val="affffffffffffe"/>
    <w:next w:val="a"/>
    <w:qFormat/>
    <w:rsid w:val="00D32537"/>
    <w:pPr>
      <w:tabs>
        <w:tab w:val="clear" w:pos="1068"/>
        <w:tab w:val="left" w:pos="960"/>
      </w:tabs>
      <w:ind w:left="960"/>
      <w:outlineLvl w:val="5"/>
    </w:pPr>
  </w:style>
  <w:style w:type="paragraph" w:customStyle="1" w:styleId="2053">
    <w:name w:val="样式 标题 2 + 段前: 0.5 行3"/>
    <w:basedOn w:val="2"/>
    <w:qFormat/>
    <w:rsid w:val="00D32537"/>
    <w:pPr>
      <w:keepNext w:val="0"/>
      <w:keepLines w:val="0"/>
      <w:tabs>
        <w:tab w:val="left" w:pos="540"/>
      </w:tabs>
      <w:snapToGrid w:val="0"/>
      <w:spacing w:before="50" w:after="0" w:line="240" w:lineRule="auto"/>
      <w:ind w:left="567" w:hanging="540"/>
    </w:pPr>
    <w:rPr>
      <w:rFonts w:ascii="Times New Roman" w:eastAsia="黑体" w:hAnsi="Times New Roman" w:cs="宋体"/>
      <w:b w:val="0"/>
      <w:bCs w:val="0"/>
      <w:color w:val="0000FF"/>
      <w:kern w:val="0"/>
      <w:sz w:val="24"/>
      <w:szCs w:val="20"/>
    </w:rPr>
  </w:style>
  <w:style w:type="paragraph" w:customStyle="1" w:styleId="CharCharCharChar9">
    <w:name w:val="Знак Знак Знак Char Char Char Char"/>
    <w:basedOn w:val="af"/>
    <w:next w:val="af"/>
    <w:qFormat/>
    <w:rsid w:val="00D32537"/>
    <w:pPr>
      <w:widowControl/>
      <w:spacing w:afterLines="50"/>
      <w:ind w:left="794"/>
    </w:pPr>
    <w:rPr>
      <w:rFonts w:ascii="Arial" w:eastAsia="宋体" w:hAnsi="Arial" w:cs="Verdana"/>
      <w:color w:val="000000"/>
      <w:kern w:val="0"/>
      <w:sz w:val="22"/>
      <w:szCs w:val="24"/>
      <w:lang w:val="en-GB"/>
    </w:rPr>
  </w:style>
  <w:style w:type="paragraph" w:customStyle="1" w:styleId="Char4CharCharCharCharCharChar1">
    <w:name w:val="Char4 Char Char Char Char Char Char1"/>
    <w:basedOn w:val="a"/>
    <w:qFormat/>
    <w:rsid w:val="00D32537"/>
    <w:pPr>
      <w:spacing w:line="360" w:lineRule="auto"/>
      <w:ind w:firstLineChars="200" w:firstLine="200"/>
    </w:pPr>
    <w:rPr>
      <w:rFonts w:ascii="宋体" w:eastAsia="宋体" w:hAnsi="宋体" w:cs="宋体"/>
      <w:sz w:val="24"/>
      <w:szCs w:val="24"/>
    </w:rPr>
  </w:style>
  <w:style w:type="paragraph" w:customStyle="1" w:styleId="afffffffffffff0">
    <w:name w:val="附录五级条标题"/>
    <w:basedOn w:val="afffffffffffff"/>
    <w:next w:val="a"/>
    <w:qFormat/>
    <w:rsid w:val="00D32537"/>
    <w:pPr>
      <w:tabs>
        <w:tab w:val="left" w:pos="435"/>
      </w:tabs>
      <w:ind w:left="435" w:hanging="165"/>
      <w:outlineLvl w:val="6"/>
    </w:pPr>
  </w:style>
  <w:style w:type="paragraph" w:customStyle="1" w:styleId="afffffffffffff1">
    <w:name w:val="表格样式"/>
    <w:basedOn w:val="a"/>
    <w:qFormat/>
    <w:rsid w:val="00D32537"/>
    <w:pPr>
      <w:adjustRightInd w:val="0"/>
      <w:snapToGrid w:val="0"/>
      <w:jc w:val="center"/>
      <w:textAlignment w:val="baseline"/>
    </w:pPr>
    <w:rPr>
      <w:rFonts w:ascii="宋体" w:eastAsia="宋体" w:hAnsi="Times New Roman" w:cs="Times New Roman"/>
      <w:snapToGrid w:val="0"/>
      <w:color w:val="000000"/>
      <w:kern w:val="0"/>
      <w:sz w:val="24"/>
      <w:szCs w:val="20"/>
    </w:rPr>
  </w:style>
  <w:style w:type="paragraph" w:customStyle="1" w:styleId="xl40">
    <w:name w:val="xl40"/>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color w:val="000000"/>
      <w:kern w:val="0"/>
      <w:sz w:val="18"/>
      <w:szCs w:val="18"/>
    </w:rPr>
  </w:style>
  <w:style w:type="paragraph" w:customStyle="1" w:styleId="afffffffffffff2">
    <w:name w:val="列项·"/>
    <w:qFormat/>
    <w:rsid w:val="00D32537"/>
    <w:pPr>
      <w:tabs>
        <w:tab w:val="left" w:pos="840"/>
        <w:tab w:val="left" w:pos="1560"/>
      </w:tabs>
      <w:ind w:leftChars="200" w:left="840" w:hangingChars="200" w:hanging="420"/>
      <w:jc w:val="both"/>
    </w:pPr>
    <w:rPr>
      <w:rFonts w:ascii="宋体" w:eastAsia="宋体" w:hAnsi="Times New Roman" w:cs="Times New Roman"/>
      <w:sz w:val="21"/>
    </w:rPr>
  </w:style>
  <w:style w:type="paragraph" w:customStyle="1" w:styleId="MFS">
    <w:name w:val="MFS表格文字"/>
    <w:basedOn w:val="af"/>
    <w:qFormat/>
    <w:rsid w:val="00D32537"/>
    <w:pPr>
      <w:adjustRightInd w:val="0"/>
      <w:snapToGrid w:val="0"/>
      <w:spacing w:afterLines="50" w:line="300" w:lineRule="auto"/>
    </w:pPr>
    <w:rPr>
      <w:rFonts w:ascii="Times New Roman" w:eastAsia="楷体_GB2312" w:hAnsi="Times New Roman" w:cs="Times New Roman"/>
      <w:kern w:val="0"/>
      <w:szCs w:val="21"/>
    </w:rPr>
  </w:style>
  <w:style w:type="paragraph" w:customStyle="1" w:styleId="1ffb">
    <w:name w:val="蒲标题1"/>
    <w:basedOn w:val="1"/>
    <w:qFormat/>
    <w:rsid w:val="00D32537"/>
    <w:pPr>
      <w:tabs>
        <w:tab w:val="left" w:pos="360"/>
      </w:tabs>
      <w:spacing w:before="100" w:after="100" w:line="360" w:lineRule="auto"/>
    </w:pPr>
    <w:rPr>
      <w:rFonts w:ascii="Times New Roman" w:eastAsia="宋体" w:hAnsi="Times New Roman" w:cs="Times New Roman"/>
      <w:kern w:val="2"/>
      <w:sz w:val="32"/>
      <w:szCs w:val="32"/>
    </w:rPr>
  </w:style>
  <w:style w:type="paragraph" w:customStyle="1" w:styleId="-9">
    <w:name w:val="正文-叶"/>
    <w:basedOn w:val="a"/>
    <w:qFormat/>
    <w:rsid w:val="00D32537"/>
    <w:pPr>
      <w:topLinePunct/>
      <w:spacing w:line="312" w:lineRule="auto"/>
      <w:ind w:firstLine="465"/>
    </w:pPr>
    <w:rPr>
      <w:rFonts w:ascii="Times New Roman" w:eastAsia="宋体" w:hAnsi="Times New Roman" w:cs="Times New Roman"/>
      <w:sz w:val="24"/>
      <w:szCs w:val="20"/>
    </w:rPr>
  </w:style>
  <w:style w:type="paragraph" w:customStyle="1" w:styleId="xl43">
    <w:name w:val="xl43"/>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szCs w:val="20"/>
    </w:rPr>
  </w:style>
  <w:style w:type="paragraph" w:customStyle="1" w:styleId="8--">
    <w:name w:val="8--"/>
    <w:basedOn w:val="a"/>
    <w:qFormat/>
    <w:rsid w:val="00D32537"/>
    <w:pPr>
      <w:adjustRightInd w:val="0"/>
      <w:spacing w:line="360" w:lineRule="atLeast"/>
      <w:textAlignment w:val="baseline"/>
    </w:pPr>
    <w:rPr>
      <w:rFonts w:ascii="Times New Roman" w:eastAsia="宋体" w:hAnsi="Times New Roman" w:cs="Times New Roman"/>
      <w:kern w:val="0"/>
      <w:sz w:val="24"/>
      <w:szCs w:val="20"/>
    </w:rPr>
  </w:style>
  <w:style w:type="paragraph" w:customStyle="1" w:styleId="afffffffffffff3">
    <w:name w:val="表前文字"/>
    <w:basedOn w:val="a"/>
    <w:qFormat/>
    <w:rsid w:val="00D32537"/>
    <w:pPr>
      <w:jc w:val="center"/>
    </w:pPr>
    <w:rPr>
      <w:rFonts w:ascii="Times New Roman" w:eastAsia="宋体" w:hAnsi="Times New Roman" w:cs="Times New Roman"/>
      <w:sz w:val="24"/>
      <w:szCs w:val="24"/>
    </w:rPr>
  </w:style>
  <w:style w:type="paragraph" w:customStyle="1" w:styleId="xl44">
    <w:name w:val="xl44"/>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新宋体" w:eastAsia="新宋体" w:hAnsi="新宋体" w:cs="宋体"/>
      <w:kern w:val="0"/>
      <w:sz w:val="18"/>
      <w:szCs w:val="18"/>
    </w:rPr>
  </w:style>
  <w:style w:type="paragraph" w:customStyle="1" w:styleId="Item1">
    <w:name w:val="Item1"/>
    <w:basedOn w:val="a"/>
    <w:qFormat/>
    <w:rsid w:val="00D32537"/>
    <w:pPr>
      <w:tabs>
        <w:tab w:val="left" w:pos="1140"/>
      </w:tabs>
      <w:ind w:left="1140" w:hanging="720"/>
    </w:pPr>
    <w:rPr>
      <w:rFonts w:ascii="Times New Roman" w:eastAsia="宋体" w:hAnsi="Times New Roman" w:cs="Times New Roman"/>
      <w:szCs w:val="24"/>
    </w:rPr>
  </w:style>
  <w:style w:type="paragraph" w:customStyle="1" w:styleId="afffffffffffff4">
    <w:name w:val="图片"/>
    <w:basedOn w:val="a"/>
    <w:next w:val="a9"/>
    <w:qFormat/>
    <w:rsid w:val="00D32537"/>
    <w:pPr>
      <w:spacing w:line="360" w:lineRule="auto"/>
      <w:ind w:firstLine="476"/>
    </w:pPr>
    <w:rPr>
      <w:rFonts w:ascii="Times New Roman" w:eastAsia="宋体" w:hAnsi="Times New Roman" w:cs="Times New Roman"/>
      <w:kern w:val="0"/>
      <w:sz w:val="18"/>
      <w:szCs w:val="18"/>
    </w:rPr>
  </w:style>
  <w:style w:type="paragraph" w:customStyle="1" w:styleId="hangju">
    <w:name w:val="hangju"/>
    <w:basedOn w:val="a"/>
    <w:qFormat/>
    <w:rsid w:val="00D32537"/>
    <w:pPr>
      <w:widowControl/>
      <w:spacing w:before="100" w:beforeAutospacing="1" w:after="100" w:afterAutospacing="1" w:line="400" w:lineRule="atLeast"/>
    </w:pPr>
    <w:rPr>
      <w:rFonts w:ascii="宋体" w:eastAsia="宋体" w:hAnsi="宋体" w:cs="Times New Roman"/>
      <w:kern w:val="0"/>
      <w:sz w:val="24"/>
      <w:szCs w:val="24"/>
    </w:rPr>
  </w:style>
  <w:style w:type="paragraph" w:customStyle="1" w:styleId="xl46">
    <w:name w:val="xl46"/>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afffffffffffff5">
    <w:name w:val="样式 宋体 四号"/>
    <w:basedOn w:val="a"/>
    <w:qFormat/>
    <w:rsid w:val="00D32537"/>
    <w:pPr>
      <w:ind w:firstLineChars="200" w:firstLine="200"/>
    </w:pPr>
    <w:rPr>
      <w:rFonts w:ascii="宋体" w:eastAsia="宋体" w:hAnsi="Times New Roman" w:cs="宋体"/>
      <w:sz w:val="28"/>
      <w:szCs w:val="20"/>
    </w:rPr>
  </w:style>
  <w:style w:type="paragraph" w:customStyle="1" w:styleId="4f0">
    <w:name w:val="蒲标题4"/>
    <w:basedOn w:val="4"/>
    <w:qFormat/>
    <w:rsid w:val="00D32537"/>
    <w:pPr>
      <w:tabs>
        <w:tab w:val="left" w:pos="851"/>
      </w:tabs>
      <w:adjustRightInd w:val="0"/>
      <w:snapToGrid w:val="0"/>
      <w:spacing w:before="0" w:after="0" w:line="360" w:lineRule="auto"/>
    </w:pPr>
    <w:rPr>
      <w:rFonts w:ascii="Times New Roman" w:eastAsia="黑体" w:hAnsi="Times New Roman" w:cs="Times New Roman"/>
      <w:b w:val="0"/>
      <w:kern w:val="0"/>
    </w:rPr>
  </w:style>
  <w:style w:type="paragraph" w:customStyle="1" w:styleId="xl47">
    <w:name w:val="xl47"/>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MFSChar">
    <w:name w:val="MFS正文 Char"/>
    <w:basedOn w:val="ae"/>
    <w:qFormat/>
    <w:rsid w:val="00D32537"/>
    <w:pPr>
      <w:adjustRightInd w:val="0"/>
      <w:snapToGrid w:val="0"/>
      <w:spacing w:before="93" w:afterLines="50" w:line="360" w:lineRule="auto"/>
      <w:ind w:firstLineChars="200" w:firstLine="200"/>
    </w:pPr>
    <w:rPr>
      <w:rFonts w:ascii="Times New Roman" w:eastAsia="楷体_GB2312" w:hAnsi="Times New Roman" w:cs="Times New Roman"/>
      <w:kern w:val="0"/>
      <w:sz w:val="24"/>
      <w:szCs w:val="24"/>
    </w:rPr>
  </w:style>
  <w:style w:type="paragraph" w:customStyle="1" w:styleId="afffffffffffff6">
    <w:name w:val="单元格格式"/>
    <w:qFormat/>
    <w:rsid w:val="00D32537"/>
    <w:pPr>
      <w:widowControl w:val="0"/>
      <w:adjustRightInd w:val="0"/>
      <w:spacing w:beforeLines="20" w:afterLines="20" w:line="320" w:lineRule="exact"/>
      <w:ind w:leftChars="10" w:left="32" w:rightChars="10" w:right="32"/>
      <w:textAlignment w:val="baseline"/>
    </w:pPr>
    <w:rPr>
      <w:rFonts w:ascii="宋体" w:eastAsia="宋体" w:hAnsi="宋体" w:cs="Times New Roman"/>
      <w:sz w:val="28"/>
    </w:rPr>
  </w:style>
  <w:style w:type="paragraph" w:customStyle="1" w:styleId="xl48">
    <w:name w:val="xl48"/>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color w:val="000000"/>
      <w:kern w:val="0"/>
      <w:sz w:val="20"/>
      <w:szCs w:val="20"/>
    </w:rPr>
  </w:style>
  <w:style w:type="paragraph" w:customStyle="1" w:styleId="afffffffffffff7">
    <w:name w:val="基准页眉样式"/>
    <w:basedOn w:val="af"/>
    <w:qFormat/>
    <w:rsid w:val="00D32537"/>
    <w:pPr>
      <w:snapToGrid w:val="0"/>
      <w:spacing w:afterLines="50" w:line="300" w:lineRule="exact"/>
      <w:jc w:val="center"/>
    </w:pPr>
    <w:rPr>
      <w:rFonts w:ascii="宋体" w:eastAsia="宋体" w:hAnsi="Times New Roman" w:cs="Times New Roman"/>
      <w:color w:val="000000"/>
      <w:kern w:val="0"/>
      <w:szCs w:val="20"/>
    </w:rPr>
  </w:style>
  <w:style w:type="paragraph" w:customStyle="1" w:styleId="xl49">
    <w:name w:val="xl49"/>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kern w:val="0"/>
      <w:sz w:val="20"/>
      <w:szCs w:val="20"/>
    </w:rPr>
  </w:style>
  <w:style w:type="paragraph" w:customStyle="1" w:styleId="MTDisplayEquation">
    <w:name w:val="MTDisplayEquation"/>
    <w:basedOn w:val="a"/>
    <w:next w:val="a"/>
    <w:qFormat/>
    <w:rsid w:val="00D32537"/>
    <w:pPr>
      <w:tabs>
        <w:tab w:val="center" w:pos="4160"/>
        <w:tab w:val="right" w:pos="8320"/>
      </w:tabs>
      <w:spacing w:line="460" w:lineRule="exact"/>
      <w:ind w:firstLineChars="200" w:firstLine="420"/>
    </w:pPr>
    <w:rPr>
      <w:rFonts w:ascii="方正宋三简体" w:eastAsia="宋体" w:hAnsi="Times New Roman" w:cs="Times New Roman"/>
      <w:szCs w:val="24"/>
    </w:rPr>
  </w:style>
  <w:style w:type="paragraph" w:customStyle="1" w:styleId="afffffffffffff8">
    <w:name w:val="首页页眉样式"/>
    <w:basedOn w:val="a"/>
    <w:qFormat/>
    <w:rsid w:val="00D32537"/>
    <w:pPr>
      <w:spacing w:line="320" w:lineRule="exact"/>
      <w:jc w:val="center"/>
    </w:pPr>
    <w:rPr>
      <w:rFonts w:ascii="宋体" w:eastAsia="宋体" w:hAnsi="宋体" w:cs="Times New Roman"/>
      <w:szCs w:val="20"/>
    </w:rPr>
  </w:style>
  <w:style w:type="paragraph" w:customStyle="1" w:styleId="char2e">
    <w:name w:val="char2"/>
    <w:basedOn w:val="a"/>
    <w:qFormat/>
    <w:rsid w:val="00D32537"/>
    <w:pPr>
      <w:ind w:left="1400" w:hanging="420"/>
    </w:pPr>
    <w:rPr>
      <w:rFonts w:ascii="Times New Roman" w:eastAsia="宋体" w:hAnsi="Times New Roman" w:cs="Times New Roman"/>
      <w:szCs w:val="20"/>
    </w:rPr>
  </w:style>
  <w:style w:type="paragraph" w:customStyle="1" w:styleId="m">
    <w:name w:val="正文m"/>
    <w:basedOn w:val="a"/>
    <w:qFormat/>
    <w:rsid w:val="00D32537"/>
    <w:pPr>
      <w:spacing w:line="360" w:lineRule="auto"/>
      <w:ind w:firstLineChars="200" w:firstLine="480"/>
    </w:pPr>
    <w:rPr>
      <w:rFonts w:ascii="黑体" w:eastAsia="仿宋_GB2312" w:hAnsi="新宋体" w:cs="Times New Roman"/>
      <w:sz w:val="24"/>
      <w:szCs w:val="24"/>
    </w:rPr>
  </w:style>
  <w:style w:type="paragraph" w:customStyle="1" w:styleId="afffffffffffff9">
    <w:name w:val="表格首行"/>
    <w:next w:val="a"/>
    <w:qFormat/>
    <w:rsid w:val="00D32537"/>
    <w:pPr>
      <w:widowControl w:val="0"/>
      <w:autoSpaceDE w:val="0"/>
      <w:jc w:val="center"/>
    </w:pPr>
    <w:rPr>
      <w:rFonts w:ascii="Times New Roman" w:eastAsia="黑体" w:hAnsi="Times New Roman" w:cs="Times New Roman"/>
      <w:b/>
      <w:kern w:val="24"/>
      <w:sz w:val="21"/>
      <w:szCs w:val="21"/>
    </w:rPr>
  </w:style>
  <w:style w:type="paragraph" w:customStyle="1" w:styleId="xl39">
    <w:name w:val="xl39"/>
    <w:basedOn w:val="a"/>
    <w:qFormat/>
    <w:rsid w:val="00D32537"/>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afffffffffffffa">
    <w:name w:val="表体宋旭峰"/>
    <w:basedOn w:val="a"/>
    <w:qFormat/>
    <w:rsid w:val="00D32537"/>
    <w:pPr>
      <w:overflowPunct w:val="0"/>
      <w:spacing w:before="156" w:after="156" w:line="280" w:lineRule="atLeast"/>
      <w:jc w:val="center"/>
      <w:textAlignment w:val="baseline"/>
    </w:pPr>
    <w:rPr>
      <w:rFonts w:ascii="Times New Roman" w:eastAsia="宋体" w:hAnsi="Times New Roman" w:cs="Courier New"/>
      <w:snapToGrid w:val="0"/>
      <w:kern w:val="24"/>
      <w:sz w:val="18"/>
      <w:szCs w:val="18"/>
    </w:rPr>
  </w:style>
  <w:style w:type="paragraph" w:customStyle="1" w:styleId="new1">
    <w:name w:val="正文new"/>
    <w:basedOn w:val="a"/>
    <w:qFormat/>
    <w:rsid w:val="00D32537"/>
    <w:pPr>
      <w:spacing w:line="360" w:lineRule="auto"/>
      <w:ind w:firstLineChars="200" w:firstLine="480"/>
    </w:pPr>
    <w:rPr>
      <w:rFonts w:ascii="宋体" w:eastAsia="宋体" w:hAnsi="宋体" w:cs="Times New Roman"/>
      <w:sz w:val="24"/>
      <w:szCs w:val="24"/>
    </w:rPr>
  </w:style>
  <w:style w:type="paragraph" w:customStyle="1" w:styleId="261">
    <w:name w:val="样式 标题 2 + 段前: 6 磅"/>
    <w:basedOn w:val="2"/>
    <w:qFormat/>
    <w:rsid w:val="00D32537"/>
    <w:pPr>
      <w:keepNext w:val="0"/>
      <w:keepLines w:val="0"/>
      <w:tabs>
        <w:tab w:val="left" w:pos="450"/>
        <w:tab w:val="left" w:pos="567"/>
      </w:tabs>
      <w:adjustRightInd w:val="0"/>
      <w:snapToGrid w:val="0"/>
      <w:spacing w:before="0" w:after="0" w:line="240" w:lineRule="auto"/>
      <w:ind w:left="567" w:hanging="567"/>
    </w:pPr>
    <w:rPr>
      <w:rFonts w:ascii="Times New Roman" w:eastAsia="黑体" w:hAnsi="Times New Roman" w:cs="宋体"/>
      <w:b w:val="0"/>
      <w:bCs w:val="0"/>
      <w:color w:val="0000FF"/>
      <w:kern w:val="0"/>
      <w:sz w:val="24"/>
      <w:szCs w:val="20"/>
    </w:rPr>
  </w:style>
  <w:style w:type="paragraph" w:customStyle="1" w:styleId="xl50">
    <w:name w:val="xl50"/>
    <w:basedOn w:val="a"/>
    <w:qFormat/>
    <w:rsid w:val="00D32537"/>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kern w:val="0"/>
      <w:sz w:val="24"/>
      <w:szCs w:val="24"/>
    </w:rPr>
  </w:style>
  <w:style w:type="paragraph" w:customStyle="1" w:styleId="afffffffffffffb">
    <w:name w:val="简单回函地址"/>
    <w:basedOn w:val="a"/>
    <w:qFormat/>
    <w:rsid w:val="00D32537"/>
    <w:rPr>
      <w:rFonts w:ascii="Times New Roman" w:eastAsia="宋体" w:hAnsi="Times New Roman" w:cs="Times New Roman"/>
      <w:szCs w:val="20"/>
    </w:rPr>
  </w:style>
  <w:style w:type="paragraph" w:customStyle="1" w:styleId="2ff5">
    <w:name w:val="目录2"/>
    <w:basedOn w:val="24"/>
    <w:next w:val="a"/>
    <w:qFormat/>
    <w:rsid w:val="00D32537"/>
    <w:pPr>
      <w:widowControl/>
      <w:tabs>
        <w:tab w:val="left" w:leader="dot" w:pos="8492"/>
      </w:tabs>
      <w:adjustRightInd w:val="0"/>
      <w:spacing w:beforeLines="50"/>
      <w:ind w:leftChars="0" w:left="0" w:firstLine="420"/>
      <w:textAlignment w:val="baseline"/>
    </w:pPr>
    <w:rPr>
      <w:rFonts w:ascii="宋体" w:eastAsia="宋体" w:hAnsi="Arial" w:cs="Calibri"/>
      <w:smallCaps/>
      <w:color w:val="000000"/>
      <w:kern w:val="0"/>
      <w:szCs w:val="20"/>
      <w:u w:color="000000"/>
    </w:rPr>
  </w:style>
  <w:style w:type="paragraph" w:customStyle="1" w:styleId="224">
    <w:name w:val="样式 样式 正文 + 首行缩进:  2 字符 + 首行缩进:  2 字符"/>
    <w:basedOn w:val="a"/>
    <w:qFormat/>
    <w:rsid w:val="00D32537"/>
    <w:pPr>
      <w:spacing w:line="360" w:lineRule="auto"/>
      <w:ind w:firstLineChars="200" w:firstLine="480"/>
    </w:pPr>
    <w:rPr>
      <w:rFonts w:ascii="Times New Roman" w:eastAsia="宋体" w:hAnsi="Times New Roman" w:cs="宋体"/>
      <w:sz w:val="24"/>
      <w:szCs w:val="20"/>
    </w:rPr>
  </w:style>
  <w:style w:type="paragraph" w:customStyle="1" w:styleId="afffffffffffffc">
    <w:name w:val="表格小四"/>
    <w:basedOn w:val="a"/>
    <w:qFormat/>
    <w:rsid w:val="00D32537"/>
    <w:pPr>
      <w:jc w:val="center"/>
    </w:pPr>
    <w:rPr>
      <w:rFonts w:ascii="Times New Roman" w:eastAsia="宋体" w:hAnsi="Times New Roman" w:cs="Times New Roman"/>
      <w:sz w:val="24"/>
      <w:szCs w:val="20"/>
    </w:rPr>
  </w:style>
  <w:style w:type="paragraph" w:customStyle="1" w:styleId="ourfont3">
    <w:name w:val="ourfont3"/>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afffffffffffffd">
    <w:name w:val="a"/>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indent">
    <w:name w:val="indent"/>
    <w:basedOn w:val="a"/>
    <w:qFormat/>
    <w:rsid w:val="00D32537"/>
    <w:pPr>
      <w:widowControl/>
      <w:spacing w:before="100" w:beforeAutospacing="1" w:after="100" w:afterAutospacing="1"/>
      <w:ind w:firstLine="525"/>
    </w:pPr>
    <w:rPr>
      <w:rFonts w:ascii="宋体" w:eastAsia="宋体" w:hAnsi="宋体" w:cs="宋体"/>
      <w:kern w:val="0"/>
      <w:sz w:val="24"/>
      <w:szCs w:val="24"/>
    </w:rPr>
  </w:style>
  <w:style w:type="paragraph" w:customStyle="1" w:styleId="1ffc">
    <w:name w:val="1表格"/>
    <w:basedOn w:val="a"/>
    <w:link w:val="1Charb"/>
    <w:qFormat/>
    <w:rsid w:val="00D32537"/>
    <w:pPr>
      <w:snapToGrid w:val="0"/>
      <w:spacing w:line="160" w:lineRule="atLeast"/>
      <w:jc w:val="center"/>
    </w:pPr>
    <w:rPr>
      <w:rFonts w:ascii="Times New Roman" w:eastAsia="仿宋_GB2312" w:hAnsi="Times New Roman" w:cs="Times New Roman"/>
      <w:szCs w:val="20"/>
    </w:rPr>
  </w:style>
  <w:style w:type="character" w:customStyle="1" w:styleId="1Charb">
    <w:name w:val="1表格 Char"/>
    <w:link w:val="1ffc"/>
    <w:qFormat/>
    <w:rsid w:val="00D32537"/>
    <w:rPr>
      <w:rFonts w:ascii="Times New Roman" w:eastAsia="仿宋_GB2312" w:hAnsi="Times New Roman" w:cs="Times New Roman"/>
      <w:szCs w:val="20"/>
    </w:rPr>
  </w:style>
  <w:style w:type="paragraph" w:customStyle="1" w:styleId="xl51">
    <w:name w:val="xl51"/>
    <w:basedOn w:val="a"/>
    <w:qFormat/>
    <w:rsid w:val="00D32537"/>
    <w:pPr>
      <w:widowControl/>
      <w:pBdr>
        <w:bottom w:val="single" w:sz="8"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28"/>
      <w:szCs w:val="28"/>
    </w:rPr>
  </w:style>
  <w:style w:type="paragraph" w:customStyle="1" w:styleId="1ffd">
    <w:name w:val="1表格头"/>
    <w:basedOn w:val="a"/>
    <w:qFormat/>
    <w:rsid w:val="00D32537"/>
    <w:pPr>
      <w:snapToGrid w:val="0"/>
      <w:spacing w:line="160" w:lineRule="atLeast"/>
      <w:jc w:val="center"/>
    </w:pPr>
    <w:rPr>
      <w:rFonts w:ascii="Times New Roman" w:eastAsia="仿宋_GB2312" w:hAnsi="Times New Roman" w:cs="Times New Roman"/>
      <w:sz w:val="24"/>
      <w:szCs w:val="20"/>
    </w:rPr>
  </w:style>
  <w:style w:type="paragraph" w:customStyle="1" w:styleId="afffffffffffffe">
    <w:name w:val="黑点"/>
    <w:basedOn w:val="a"/>
    <w:qFormat/>
    <w:rsid w:val="00D32537"/>
    <w:pPr>
      <w:tabs>
        <w:tab w:val="left" w:pos="600"/>
        <w:tab w:val="left" w:pos="2100"/>
      </w:tabs>
      <w:adjustRightInd w:val="0"/>
      <w:spacing w:line="360" w:lineRule="auto"/>
      <w:ind w:left="2100" w:hanging="420"/>
      <w:textAlignment w:val="baseline"/>
    </w:pPr>
    <w:rPr>
      <w:rFonts w:ascii="宋体" w:eastAsia="宋体" w:hAnsi="宋体" w:cs="Times New Roman"/>
      <w:color w:val="000000"/>
      <w:kern w:val="0"/>
      <w:sz w:val="24"/>
      <w:szCs w:val="20"/>
    </w:rPr>
  </w:style>
  <w:style w:type="paragraph" w:customStyle="1" w:styleId="affffffffffffff">
    <w:name w:val="表格中"/>
    <w:basedOn w:val="a"/>
    <w:qFormat/>
    <w:rsid w:val="00D32537"/>
    <w:pPr>
      <w:snapToGrid w:val="0"/>
      <w:spacing w:line="360" w:lineRule="auto"/>
    </w:pPr>
    <w:rPr>
      <w:rFonts w:ascii="宋体" w:eastAsia="宋体" w:hAnsi="宋体" w:cs="Times New Roman"/>
      <w:spacing w:val="-20"/>
      <w:sz w:val="28"/>
      <w:szCs w:val="28"/>
    </w:rPr>
  </w:style>
  <w:style w:type="paragraph" w:customStyle="1" w:styleId="66">
    <w:name w:val="6表格"/>
    <w:basedOn w:val="a"/>
    <w:qFormat/>
    <w:rsid w:val="00D32537"/>
    <w:pPr>
      <w:adjustRightInd w:val="0"/>
      <w:snapToGrid w:val="0"/>
      <w:spacing w:before="60" w:line="312" w:lineRule="auto"/>
      <w:jc w:val="center"/>
    </w:pPr>
    <w:rPr>
      <w:rFonts w:ascii="Times New Roman" w:eastAsia="宋体" w:hAnsi="Times New Roman" w:cs="Times New Roman"/>
      <w:snapToGrid w:val="0"/>
      <w:kern w:val="0"/>
      <w:szCs w:val="20"/>
    </w:rPr>
  </w:style>
  <w:style w:type="paragraph" w:customStyle="1" w:styleId="CharCharCharCharCharChar1CharCharChar1Char">
    <w:name w:val="Char Char Char Char Char Char1 Char Char Char1 Char"/>
    <w:basedOn w:val="a"/>
    <w:qFormat/>
    <w:rsid w:val="00D32537"/>
    <w:rPr>
      <w:rFonts w:ascii="Times New Roman" w:eastAsia="宋体" w:hAnsi="Times New Roman" w:cs="Times New Roman"/>
      <w:sz w:val="24"/>
      <w:szCs w:val="24"/>
    </w:rPr>
  </w:style>
  <w:style w:type="paragraph" w:customStyle="1" w:styleId="2050">
    <w:name w:val="样式 标题 2 + 段前: 0.5 行"/>
    <w:basedOn w:val="2"/>
    <w:link w:val="205Char"/>
    <w:qFormat/>
    <w:rsid w:val="00D32537"/>
    <w:pPr>
      <w:keepNext w:val="0"/>
      <w:keepLines w:val="0"/>
      <w:tabs>
        <w:tab w:val="left" w:pos="540"/>
      </w:tabs>
      <w:snapToGrid w:val="0"/>
      <w:spacing w:before="50" w:after="0" w:line="240" w:lineRule="auto"/>
      <w:ind w:left="540" w:hanging="540"/>
    </w:pPr>
    <w:rPr>
      <w:rFonts w:ascii="Times New Roman" w:eastAsia="黑体" w:hAnsi="Times New Roman" w:cs="宋体"/>
      <w:b w:val="0"/>
      <w:bCs w:val="0"/>
      <w:color w:val="0000FF"/>
      <w:kern w:val="0"/>
      <w:sz w:val="24"/>
      <w:szCs w:val="20"/>
    </w:rPr>
  </w:style>
  <w:style w:type="character" w:customStyle="1" w:styleId="205Char">
    <w:name w:val="样式 标题 2 + 段前: 0.5 行 Char"/>
    <w:link w:val="2050"/>
    <w:qFormat/>
    <w:rsid w:val="00D32537"/>
    <w:rPr>
      <w:rFonts w:ascii="Times New Roman" w:eastAsia="黑体" w:hAnsi="Times New Roman" w:cs="宋体"/>
      <w:color w:val="0000FF"/>
      <w:kern w:val="0"/>
      <w:sz w:val="24"/>
      <w:szCs w:val="20"/>
    </w:rPr>
  </w:style>
  <w:style w:type="paragraph" w:customStyle="1" w:styleId="3f5">
    <w:name w:val="目录3"/>
    <w:basedOn w:val="a"/>
    <w:next w:val="a"/>
    <w:qFormat/>
    <w:rsid w:val="00D32537"/>
    <w:pPr>
      <w:widowControl/>
      <w:tabs>
        <w:tab w:val="left" w:leader="dot" w:pos="8492"/>
      </w:tabs>
      <w:spacing w:line="748" w:lineRule="atLeast"/>
      <w:ind w:left="419" w:firstLine="419"/>
    </w:pPr>
    <w:rPr>
      <w:rFonts w:ascii="宋体" w:eastAsia="宋体" w:hAnsi="Times New Roman" w:cs="Times New Roman"/>
      <w:color w:val="000000"/>
      <w:kern w:val="0"/>
      <w:szCs w:val="20"/>
      <w:u w:color="000000"/>
    </w:rPr>
  </w:style>
  <w:style w:type="paragraph" w:customStyle="1" w:styleId="2ff6">
    <w:name w:val="正文文字缩进 2"/>
    <w:basedOn w:val="Default"/>
    <w:next w:val="Default"/>
    <w:qFormat/>
    <w:rsid w:val="00D32537"/>
    <w:pPr>
      <w:adjustRightInd w:val="0"/>
    </w:pPr>
    <w:rPr>
      <w:rFonts w:ascii="Sim Sun" w:eastAsia="Sim Sun" w:hAnsi="Times New Roman" w:hint="default"/>
      <w:color w:val="auto"/>
      <w:szCs w:val="24"/>
    </w:rPr>
  </w:style>
  <w:style w:type="paragraph" w:customStyle="1" w:styleId="affffffffffffff0">
    <w:name w:val="表中文字"/>
    <w:basedOn w:val="a"/>
    <w:qFormat/>
    <w:rsid w:val="00D32537"/>
    <w:pPr>
      <w:tabs>
        <w:tab w:val="left" w:pos="3286"/>
        <w:tab w:val="left" w:pos="8362"/>
      </w:tabs>
      <w:snapToGrid w:val="0"/>
      <w:spacing w:line="340" w:lineRule="exact"/>
      <w:jc w:val="center"/>
    </w:pPr>
    <w:rPr>
      <w:rFonts w:ascii="Arial" w:eastAsia="楷体_GB2312" w:hAnsi="Arial" w:cs="Times New Roman"/>
      <w:szCs w:val="21"/>
      <w:shd w:val="clear" w:color="auto" w:fill="FFFFFF"/>
    </w:rPr>
  </w:style>
  <w:style w:type="paragraph" w:customStyle="1" w:styleId="3CharCharChar1">
    <w:name w:val="样式 标题 3 + 黑色 Char Char Char"/>
    <w:basedOn w:val="3"/>
    <w:qFormat/>
    <w:rsid w:val="00D32537"/>
    <w:pPr>
      <w:keepNext w:val="0"/>
      <w:keepLines w:val="0"/>
      <w:tabs>
        <w:tab w:val="left" w:pos="993"/>
        <w:tab w:val="left" w:pos="1260"/>
        <w:tab w:val="left" w:pos="1680"/>
      </w:tabs>
      <w:adjustRightInd w:val="0"/>
      <w:snapToGrid w:val="0"/>
      <w:spacing w:beforeLines="50" w:afterLines="50" w:line="360" w:lineRule="auto"/>
      <w:ind w:left="567" w:hanging="420"/>
    </w:pPr>
    <w:rPr>
      <w:rFonts w:ascii="Times New Roman" w:eastAsia="宋体" w:hAnsi="宋体" w:cs="Times New Roman"/>
      <w:b w:val="0"/>
      <w:bCs w:val="0"/>
      <w:color w:val="000000"/>
      <w:sz w:val="28"/>
    </w:rPr>
  </w:style>
  <w:style w:type="paragraph" w:customStyle="1" w:styleId="affffffffffffff1">
    <w:name w:val="图题"/>
    <w:basedOn w:val="a"/>
    <w:link w:val="Charfffff4"/>
    <w:qFormat/>
    <w:rsid w:val="00D32537"/>
    <w:pPr>
      <w:spacing w:afterLines="50"/>
      <w:jc w:val="center"/>
    </w:pPr>
    <w:rPr>
      <w:rFonts w:ascii="Arial" w:eastAsia="宋体" w:hAnsi="Arial" w:cs="Times New Roman"/>
      <w:b/>
      <w:sz w:val="24"/>
      <w:szCs w:val="24"/>
    </w:rPr>
  </w:style>
  <w:style w:type="paragraph" w:customStyle="1" w:styleId="1117">
    <w:name w:val="样式 左侧:  1.11 厘米"/>
    <w:basedOn w:val="a"/>
    <w:qFormat/>
    <w:rsid w:val="00D32537"/>
    <w:pPr>
      <w:tabs>
        <w:tab w:val="left" w:pos="0"/>
      </w:tabs>
      <w:spacing w:line="360" w:lineRule="auto"/>
      <w:ind w:left="629" w:firstLineChars="200" w:firstLine="200"/>
    </w:pPr>
    <w:rPr>
      <w:rFonts w:ascii="Times New Roman" w:eastAsia="宋体" w:hAnsi="Times New Roman" w:cs="宋体"/>
      <w:sz w:val="24"/>
      <w:szCs w:val="20"/>
    </w:rPr>
  </w:style>
  <w:style w:type="paragraph" w:customStyle="1" w:styleId="font8">
    <w:name w:val="font8"/>
    <w:basedOn w:val="a"/>
    <w:qFormat/>
    <w:rsid w:val="00D32537"/>
    <w:pPr>
      <w:widowControl/>
      <w:spacing w:before="100" w:beforeAutospacing="1" w:after="100" w:afterAutospacing="1"/>
    </w:pPr>
    <w:rPr>
      <w:rFonts w:ascii="Times New Roman" w:eastAsia="宋体" w:hAnsi="Times New Roman" w:cs="Times New Roman"/>
      <w:kern w:val="0"/>
      <w:sz w:val="20"/>
      <w:szCs w:val="20"/>
    </w:rPr>
  </w:style>
  <w:style w:type="paragraph" w:customStyle="1" w:styleId="font9">
    <w:name w:val="font9"/>
    <w:basedOn w:val="a"/>
    <w:qFormat/>
    <w:rsid w:val="00D32537"/>
    <w:pPr>
      <w:widowControl/>
      <w:spacing w:before="100" w:beforeAutospacing="1" w:after="100" w:afterAutospacing="1"/>
    </w:pPr>
    <w:rPr>
      <w:rFonts w:ascii="Times New Roman" w:eastAsia="宋体" w:hAnsi="Times New Roman" w:cs="Times New Roman"/>
      <w:kern w:val="0"/>
      <w:sz w:val="20"/>
      <w:szCs w:val="20"/>
    </w:rPr>
  </w:style>
  <w:style w:type="paragraph" w:customStyle="1" w:styleId="font10">
    <w:name w:val="font10"/>
    <w:basedOn w:val="a"/>
    <w:qFormat/>
    <w:rsid w:val="00D32537"/>
    <w:pPr>
      <w:widowControl/>
      <w:spacing w:before="100" w:beforeAutospacing="1" w:after="100" w:afterAutospacing="1"/>
    </w:pPr>
    <w:rPr>
      <w:rFonts w:ascii="Times New Roman" w:eastAsia="宋体" w:hAnsi="Times New Roman" w:cs="Times New Roman"/>
      <w:kern w:val="0"/>
      <w:sz w:val="20"/>
      <w:szCs w:val="20"/>
    </w:rPr>
  </w:style>
  <w:style w:type="paragraph" w:customStyle="1" w:styleId="font12">
    <w:name w:val="font12"/>
    <w:basedOn w:val="a"/>
    <w:qFormat/>
    <w:rsid w:val="00D32537"/>
    <w:pPr>
      <w:widowControl/>
      <w:spacing w:before="100" w:beforeAutospacing="1" w:after="100" w:afterAutospacing="1"/>
    </w:pPr>
    <w:rPr>
      <w:rFonts w:ascii="宋体" w:eastAsia="宋体" w:hAnsi="宋体" w:cs="Times New Roman" w:hint="eastAsia"/>
      <w:kern w:val="0"/>
      <w:sz w:val="28"/>
      <w:szCs w:val="28"/>
    </w:rPr>
  </w:style>
  <w:style w:type="paragraph" w:customStyle="1" w:styleId="1ffe">
    <w:name w:val="表格文字1"/>
    <w:basedOn w:val="a"/>
    <w:link w:val="1Charc"/>
    <w:qFormat/>
    <w:rsid w:val="00D32537"/>
    <w:pPr>
      <w:tabs>
        <w:tab w:val="left" w:pos="0"/>
      </w:tabs>
      <w:autoSpaceDE w:val="0"/>
      <w:autoSpaceDN w:val="0"/>
      <w:adjustRightInd w:val="0"/>
      <w:spacing w:before="60"/>
      <w:ind w:left="57" w:right="57"/>
      <w:jc w:val="center"/>
      <w:textAlignment w:val="baseline"/>
    </w:pPr>
    <w:rPr>
      <w:rFonts w:ascii="Times New Roman" w:eastAsia="宋体" w:hAnsi="Times New Roman" w:cs="Times New Roman"/>
      <w:szCs w:val="24"/>
    </w:rPr>
  </w:style>
  <w:style w:type="paragraph" w:customStyle="1" w:styleId="CharCharChar10">
    <w:name w:val="Char Char Char1"/>
    <w:basedOn w:val="a"/>
    <w:link w:val="CharCharCharChar11"/>
    <w:qFormat/>
    <w:rsid w:val="00D32537"/>
    <w:rPr>
      <w:rFonts w:ascii="Times New Roman" w:eastAsia="宋体" w:hAnsi="Times New Roman" w:cs="Times New Roman"/>
      <w:sz w:val="24"/>
      <w:szCs w:val="24"/>
    </w:rPr>
  </w:style>
  <w:style w:type="character" w:customStyle="1" w:styleId="CharCharCharChar11">
    <w:name w:val="Char Char Char Char11"/>
    <w:link w:val="CharCharChar10"/>
    <w:qFormat/>
    <w:rsid w:val="00D32537"/>
    <w:rPr>
      <w:rFonts w:ascii="Times New Roman" w:eastAsia="宋体" w:hAnsi="Times New Roman" w:cs="Times New Roman"/>
      <w:sz w:val="24"/>
      <w:szCs w:val="24"/>
    </w:rPr>
  </w:style>
  <w:style w:type="paragraph" w:customStyle="1" w:styleId="affffffffffffff2">
    <w:name w:val="封面标准文稿编辑信息"/>
    <w:qFormat/>
    <w:rsid w:val="00D32537"/>
    <w:pPr>
      <w:spacing w:before="180" w:line="180" w:lineRule="exact"/>
      <w:jc w:val="center"/>
    </w:pPr>
    <w:rPr>
      <w:rFonts w:ascii="宋体" w:eastAsia="宋体" w:hAnsi="Times New Roman" w:cs="Times New Roman"/>
      <w:sz w:val="21"/>
    </w:rPr>
  </w:style>
  <w:style w:type="paragraph" w:customStyle="1" w:styleId="affffffffffffff3">
    <w:name w:val="注："/>
    <w:next w:val="a"/>
    <w:qFormat/>
    <w:rsid w:val="00D32537"/>
    <w:pPr>
      <w:widowControl w:val="0"/>
      <w:tabs>
        <w:tab w:val="left" w:pos="895"/>
      </w:tabs>
      <w:autoSpaceDE w:val="0"/>
      <w:autoSpaceDN w:val="0"/>
      <w:ind w:left="895" w:hanging="420"/>
      <w:jc w:val="both"/>
    </w:pPr>
    <w:rPr>
      <w:rFonts w:ascii="宋体" w:eastAsia="宋体" w:hAnsi="Times New Roman" w:cs="Times New Roman"/>
      <w:sz w:val="18"/>
    </w:rPr>
  </w:style>
  <w:style w:type="paragraph" w:customStyle="1" w:styleId="affffffffffffff4">
    <w:name w:val="应填表格"/>
    <w:basedOn w:val="a"/>
    <w:qFormat/>
    <w:rsid w:val="00D32537"/>
    <w:pPr>
      <w:adjustRightInd w:val="0"/>
      <w:spacing w:before="40" w:after="40"/>
      <w:textAlignment w:val="baseline"/>
    </w:pPr>
    <w:rPr>
      <w:rFonts w:ascii="Times New Roman" w:eastAsia="宋体" w:hAnsi="Times New Roman" w:cs="Times New Roman"/>
      <w:kern w:val="0"/>
      <w:sz w:val="24"/>
      <w:szCs w:val="20"/>
    </w:rPr>
  </w:style>
  <w:style w:type="paragraph" w:customStyle="1" w:styleId="67">
    <w:name w:val="6"/>
    <w:basedOn w:val="a"/>
    <w:next w:val="af3"/>
    <w:qFormat/>
    <w:rsid w:val="00D32537"/>
    <w:pPr>
      <w:spacing w:line="460" w:lineRule="exact"/>
      <w:ind w:firstLineChars="200" w:firstLine="480"/>
    </w:pPr>
    <w:rPr>
      <w:rFonts w:ascii="Times New Roman" w:eastAsia="宋体" w:hAnsi="Times New Roman" w:cs="Times New Roman"/>
      <w:sz w:val="24"/>
      <w:szCs w:val="24"/>
    </w:rPr>
  </w:style>
  <w:style w:type="paragraph" w:customStyle="1" w:styleId="4f1">
    <w:name w:val="表4"/>
    <w:basedOn w:val="a"/>
    <w:qFormat/>
    <w:rsid w:val="00D32537"/>
    <w:pPr>
      <w:tabs>
        <w:tab w:val="left" w:pos="450"/>
      </w:tabs>
      <w:spacing w:line="360" w:lineRule="auto"/>
      <w:ind w:left="450" w:hanging="450"/>
      <w:jc w:val="center"/>
    </w:pPr>
    <w:rPr>
      <w:rFonts w:ascii="Times New Roman" w:eastAsia="黑体" w:hAnsi="Times New Roman" w:cs="Times New Roman"/>
      <w:kern w:val="44"/>
      <w:szCs w:val="21"/>
    </w:rPr>
  </w:style>
  <w:style w:type="paragraph" w:customStyle="1" w:styleId="1fff">
    <w:name w:val="报告1"/>
    <w:basedOn w:val="afffffffffb"/>
    <w:qFormat/>
    <w:rsid w:val="00D32537"/>
    <w:pPr>
      <w:textAlignment w:val="baseline"/>
    </w:pPr>
    <w:rPr>
      <w:rFonts w:ascii="Times New Roman" w:hAnsi="Times New Roman"/>
      <w:kern w:val="24"/>
    </w:rPr>
  </w:style>
  <w:style w:type="paragraph" w:customStyle="1" w:styleId="1fff0">
    <w:name w:val="目录1"/>
    <w:basedOn w:val="10"/>
    <w:next w:val="10"/>
    <w:qFormat/>
    <w:rsid w:val="00D32537"/>
    <w:pPr>
      <w:widowControl/>
      <w:tabs>
        <w:tab w:val="clear" w:pos="8296"/>
        <w:tab w:val="left" w:leader="dot" w:pos="8492"/>
        <w:tab w:val="right" w:leader="dot" w:pos="8525"/>
      </w:tabs>
      <w:snapToGrid/>
      <w:spacing w:afterLines="50" w:line="360" w:lineRule="auto"/>
      <w:jc w:val="both"/>
      <w:textAlignment w:val="baseline"/>
    </w:pPr>
    <w:rPr>
      <w:rFonts w:ascii="宋体" w:hAnsi="Calibri" w:cs="Calibri"/>
      <w:b w:val="0"/>
      <w:caps/>
      <w:color w:val="000000"/>
      <w:kern w:val="0"/>
      <w:sz w:val="20"/>
      <w:szCs w:val="20"/>
      <w:u w:color="000000"/>
      <w:lang w:val="zh-CN"/>
    </w:rPr>
  </w:style>
  <w:style w:type="paragraph" w:customStyle="1" w:styleId="190">
    <w:name w:val="19"/>
    <w:basedOn w:val="a"/>
    <w:qFormat/>
    <w:rsid w:val="00D32537"/>
    <w:pPr>
      <w:widowControl/>
      <w:snapToGrid w:val="0"/>
      <w:spacing w:before="100" w:beforeAutospacing="1" w:after="100" w:afterAutospacing="1" w:line="460" w:lineRule="atLeast"/>
    </w:pPr>
    <w:rPr>
      <w:rFonts w:ascii="Times New Roman" w:eastAsia="宋体" w:hAnsi="Times New Roman" w:cs="Times New Roman"/>
      <w:kern w:val="0"/>
      <w:sz w:val="24"/>
      <w:szCs w:val="24"/>
    </w:rPr>
  </w:style>
  <w:style w:type="paragraph" w:customStyle="1" w:styleId="affffffffffffff5">
    <w:name w:val="蒲表头"/>
    <w:basedOn w:val="a"/>
    <w:qFormat/>
    <w:rsid w:val="00D32537"/>
    <w:pPr>
      <w:adjustRightInd w:val="0"/>
      <w:snapToGrid w:val="0"/>
      <w:ind w:firstLine="422"/>
      <w:jc w:val="center"/>
    </w:pPr>
    <w:rPr>
      <w:rFonts w:ascii="Times New Roman" w:eastAsia="宋体" w:hAnsi="Times New Roman" w:cs="Times New Roman"/>
      <w:b/>
      <w:sz w:val="24"/>
      <w:szCs w:val="24"/>
    </w:rPr>
  </w:style>
  <w:style w:type="paragraph" w:customStyle="1" w:styleId="xl52">
    <w:name w:val="xl52"/>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PSPSPSPS">
    <w:name w:val="PSPSPSPS"/>
    <w:basedOn w:val="a"/>
    <w:qFormat/>
    <w:rsid w:val="00D32537"/>
    <w:pPr>
      <w:adjustRightInd w:val="0"/>
      <w:spacing w:line="600" w:lineRule="atLeast"/>
      <w:textAlignment w:val="baseline"/>
    </w:pPr>
    <w:rPr>
      <w:rFonts w:ascii="Times New Roman" w:eastAsia="宋体" w:hAnsi="Times New Roman" w:cs="Times New Roman"/>
      <w:kern w:val="0"/>
      <w:sz w:val="28"/>
      <w:szCs w:val="20"/>
    </w:rPr>
  </w:style>
  <w:style w:type="paragraph" w:customStyle="1" w:styleId="191">
    <w:name w:val="样式19"/>
    <w:basedOn w:val="2"/>
    <w:qFormat/>
    <w:rsid w:val="00D32537"/>
    <w:pPr>
      <w:keepNext w:val="0"/>
      <w:keepLines w:val="0"/>
      <w:tabs>
        <w:tab w:val="left" w:pos="576"/>
        <w:tab w:val="left" w:pos="630"/>
        <w:tab w:val="left" w:pos="840"/>
        <w:tab w:val="left" w:pos="1287"/>
        <w:tab w:val="left" w:pos="3920"/>
        <w:tab w:val="left" w:pos="5670"/>
      </w:tabs>
      <w:spacing w:before="60" w:after="60" w:line="520" w:lineRule="exact"/>
      <w:ind w:left="576" w:firstLine="567"/>
    </w:pPr>
    <w:rPr>
      <w:rFonts w:ascii="黑体" w:eastAsia="华文行楷" w:hAnsi="Batang" w:cs="Times New Roman"/>
      <w:b w:val="0"/>
      <w:kern w:val="0"/>
      <w:sz w:val="28"/>
      <w:szCs w:val="28"/>
    </w:rPr>
  </w:style>
  <w:style w:type="paragraph" w:customStyle="1" w:styleId="affffffffffffff6">
    <w:name w:val="正文王"/>
    <w:basedOn w:val="af6"/>
    <w:link w:val="CharCharf2"/>
    <w:qFormat/>
    <w:rsid w:val="00D32537"/>
    <w:pPr>
      <w:spacing w:line="440" w:lineRule="exact"/>
    </w:pPr>
    <w:rPr>
      <w:rFonts w:ascii="Arial" w:hAnsi="Arial" w:hint="default"/>
      <w:snapToGrid w:val="0"/>
      <w:kern w:val="0"/>
      <w:sz w:val="24"/>
    </w:rPr>
  </w:style>
  <w:style w:type="character" w:customStyle="1" w:styleId="CharCharf2">
    <w:name w:val="正文王 Char Char"/>
    <w:link w:val="affffffffffffff6"/>
    <w:qFormat/>
    <w:rsid w:val="00D32537"/>
    <w:rPr>
      <w:rFonts w:ascii="Arial" w:eastAsia="宋体" w:hAnsi="Arial" w:cs="Times New Roman"/>
      <w:snapToGrid w:val="0"/>
      <w:kern w:val="0"/>
      <w:sz w:val="24"/>
      <w:szCs w:val="20"/>
    </w:rPr>
  </w:style>
  <w:style w:type="paragraph" w:customStyle="1" w:styleId="affffffffffffff7">
    <w:name w:val="样式 小四"/>
    <w:basedOn w:val="a"/>
    <w:qFormat/>
    <w:rsid w:val="00D32537"/>
    <w:pPr>
      <w:ind w:firstLineChars="200" w:firstLine="200"/>
    </w:pPr>
    <w:rPr>
      <w:rFonts w:ascii="Times New Roman" w:eastAsia="宋体" w:hAnsi="Times New Roman" w:cs="宋体"/>
      <w:sz w:val="24"/>
      <w:szCs w:val="20"/>
    </w:rPr>
  </w:style>
  <w:style w:type="paragraph" w:customStyle="1" w:styleId="1fff1">
    <w:name w:val="表式1"/>
    <w:basedOn w:val="a"/>
    <w:qFormat/>
    <w:rsid w:val="00D32537"/>
    <w:pPr>
      <w:adjustRightInd w:val="0"/>
      <w:spacing w:line="0" w:lineRule="atLeast"/>
      <w:textAlignment w:val="baseline"/>
    </w:pPr>
    <w:rPr>
      <w:rFonts w:ascii="Arial" w:eastAsia="MingLiU" w:hAnsi="Arial" w:cs="Times New Roman"/>
      <w:b/>
      <w:kern w:val="0"/>
      <w:sz w:val="24"/>
      <w:szCs w:val="20"/>
      <w:lang w:eastAsia="zh-TW"/>
    </w:rPr>
  </w:style>
  <w:style w:type="paragraph" w:customStyle="1" w:styleId="affffffffffffff8">
    <w:name w:val="编号"/>
    <w:basedOn w:val="a"/>
    <w:qFormat/>
    <w:rsid w:val="00D32537"/>
    <w:pPr>
      <w:adjustRightInd w:val="0"/>
      <w:ind w:left="1200" w:hanging="600"/>
      <w:textAlignment w:val="baseline"/>
    </w:pPr>
    <w:rPr>
      <w:rFonts w:ascii="Courier New" w:eastAsia="宋体" w:hAnsi="Courier New" w:cs="Times New Roman"/>
      <w:kern w:val="0"/>
      <w:sz w:val="24"/>
      <w:szCs w:val="20"/>
    </w:rPr>
  </w:style>
  <w:style w:type="paragraph" w:customStyle="1" w:styleId="4f2">
    <w:name w:val="正文4"/>
    <w:basedOn w:val="a"/>
    <w:qFormat/>
    <w:rsid w:val="00D32537"/>
    <w:pPr>
      <w:autoSpaceDE w:val="0"/>
      <w:autoSpaceDN w:val="0"/>
      <w:spacing w:after="160" w:line="440" w:lineRule="exact"/>
      <w:ind w:left="567" w:hanging="567"/>
      <w:textAlignment w:val="bottom"/>
    </w:pPr>
    <w:rPr>
      <w:rFonts w:ascii="Times New Roman" w:eastAsia="宋体" w:hAnsi="Times New Roman" w:cs="Times New Roman"/>
      <w:sz w:val="28"/>
      <w:szCs w:val="20"/>
    </w:rPr>
  </w:style>
  <w:style w:type="paragraph" w:customStyle="1" w:styleId="xl71">
    <w:name w:val="xl71"/>
    <w:basedOn w:val="a"/>
    <w:qFormat/>
    <w:rsid w:val="00D32537"/>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eastAsia="宋体" w:hAnsi="宋体" w:cs="宋体"/>
      <w:kern w:val="0"/>
      <w:sz w:val="24"/>
      <w:szCs w:val="24"/>
    </w:rPr>
  </w:style>
  <w:style w:type="paragraph" w:customStyle="1" w:styleId="affffffffffffff9">
    <w:name w:val="环表头"/>
    <w:basedOn w:val="a"/>
    <w:next w:val="a"/>
    <w:qFormat/>
    <w:rsid w:val="00D32537"/>
    <w:pPr>
      <w:widowControl/>
      <w:suppressAutoHyphens/>
      <w:adjustRightInd w:val="0"/>
      <w:spacing w:line="500" w:lineRule="exact"/>
      <w:jc w:val="center"/>
      <w:textAlignment w:val="baseline"/>
    </w:pPr>
    <w:rPr>
      <w:rFonts w:ascii="宋体" w:eastAsia="宋体" w:hAnsi="宋体" w:cs="Times New Roman"/>
      <w:kern w:val="0"/>
      <w:szCs w:val="21"/>
    </w:rPr>
  </w:style>
  <w:style w:type="paragraph" w:customStyle="1" w:styleId="2ff7">
    <w:name w:val="樣式2"/>
    <w:basedOn w:val="3"/>
    <w:qFormat/>
    <w:rsid w:val="00D32537"/>
    <w:pPr>
      <w:keepLines w:val="0"/>
      <w:tabs>
        <w:tab w:val="left" w:pos="993"/>
        <w:tab w:val="left" w:pos="1050"/>
        <w:tab w:val="left" w:pos="1680"/>
        <w:tab w:val="left" w:pos="3640"/>
      </w:tabs>
      <w:spacing w:beforeLines="50" w:afterLines="50" w:line="360" w:lineRule="auto"/>
      <w:ind w:left="284"/>
    </w:pPr>
    <w:rPr>
      <w:rFonts w:ascii="Arial" w:eastAsia="PMingLiU" w:hAnsi="Arial" w:cs="Arial"/>
      <w:bCs w:val="0"/>
      <w:color w:val="000000"/>
      <w:spacing w:val="20"/>
      <w:sz w:val="28"/>
      <w:szCs w:val="36"/>
      <w:lang w:eastAsia="zh-TW"/>
    </w:rPr>
  </w:style>
  <w:style w:type="paragraph" w:customStyle="1" w:styleId="Pa3">
    <w:name w:val="Pa3"/>
    <w:basedOn w:val="a"/>
    <w:next w:val="a"/>
    <w:qFormat/>
    <w:rsid w:val="00D32537"/>
    <w:pPr>
      <w:autoSpaceDE w:val="0"/>
      <w:autoSpaceDN w:val="0"/>
      <w:adjustRightInd w:val="0"/>
    </w:pPr>
    <w:rPr>
      <w:rFonts w:ascii="MHei-Medium" w:eastAsia="MHei-Medium" w:hAnsi="Times New Roman" w:cs="Times New Roman"/>
      <w:kern w:val="0"/>
      <w:sz w:val="20"/>
      <w:szCs w:val="24"/>
    </w:rPr>
  </w:style>
  <w:style w:type="paragraph" w:customStyle="1" w:styleId="Char50">
    <w:name w:val="Char5"/>
    <w:basedOn w:val="a"/>
    <w:qFormat/>
    <w:rsid w:val="00D32537"/>
    <w:rPr>
      <w:rFonts w:ascii="Times New Roman" w:eastAsia="宋体" w:hAnsi="Times New Roman" w:cs="Times New Roman"/>
      <w:szCs w:val="24"/>
    </w:rPr>
  </w:style>
  <w:style w:type="paragraph" w:customStyle="1" w:styleId="ST201">
    <w:name w:val="ST20_1"/>
    <w:basedOn w:val="a"/>
    <w:qFormat/>
    <w:rsid w:val="00D32537"/>
    <w:pPr>
      <w:adjustRightInd w:val="0"/>
      <w:jc w:val="center"/>
      <w:textAlignment w:val="baseline"/>
    </w:pPr>
    <w:rPr>
      <w:rFonts w:ascii="宋体" w:eastAsia="宋体" w:hAnsi="Times New Roman" w:cs="Times New Roman"/>
      <w:kern w:val="0"/>
      <w:szCs w:val="20"/>
    </w:rPr>
  </w:style>
  <w:style w:type="paragraph" w:customStyle="1" w:styleId="th1">
    <w:name w:val="th1"/>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Char110">
    <w:name w:val="Char11"/>
    <w:basedOn w:val="a"/>
    <w:qFormat/>
    <w:rsid w:val="00D32537"/>
    <w:rPr>
      <w:rFonts w:ascii="Times New Roman" w:eastAsia="宋体" w:hAnsi="Times New Roman" w:cs="Times New Roman"/>
      <w:sz w:val="24"/>
      <w:szCs w:val="24"/>
    </w:rPr>
  </w:style>
  <w:style w:type="paragraph" w:customStyle="1" w:styleId="2ff8">
    <w:name w:val="正文（行首缩进2字）"/>
    <w:basedOn w:val="a"/>
    <w:qFormat/>
    <w:rsid w:val="00D32537"/>
    <w:pPr>
      <w:spacing w:line="360" w:lineRule="auto"/>
      <w:ind w:firstLineChars="200" w:firstLine="200"/>
    </w:pPr>
    <w:rPr>
      <w:rFonts w:ascii="Times New Roman" w:eastAsia="宋体" w:hAnsi="Times New Roman" w:cs="Times New Roman"/>
      <w:sz w:val="24"/>
      <w:szCs w:val="24"/>
    </w:rPr>
  </w:style>
  <w:style w:type="paragraph" w:customStyle="1" w:styleId="ttopl">
    <w:name w:val="ttopl"/>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118">
    <w:name w:val="列出段落11"/>
    <w:basedOn w:val="a"/>
    <w:qFormat/>
    <w:rsid w:val="00D32537"/>
    <w:pPr>
      <w:widowControl/>
      <w:ind w:firstLineChars="200" w:firstLine="420"/>
    </w:pPr>
    <w:rPr>
      <w:rFonts w:ascii="Times New Roman" w:eastAsia="宋体" w:hAnsi="Times New Roman" w:cs="Times New Roman"/>
      <w:kern w:val="0"/>
      <w:sz w:val="24"/>
      <w:szCs w:val="24"/>
    </w:rPr>
  </w:style>
  <w:style w:type="paragraph" w:customStyle="1" w:styleId="33H3h33rdlevel43Char3Cha">
    <w:name w:val="样式 标题 3小标题小节标题标题3H3h33rd level第二层条标题4标题 3 Char标题 3 Cha..."/>
    <w:basedOn w:val="3"/>
    <w:qFormat/>
    <w:rsid w:val="00D32537"/>
    <w:pPr>
      <w:tabs>
        <w:tab w:val="left" w:pos="0"/>
        <w:tab w:val="left" w:pos="709"/>
        <w:tab w:val="left" w:pos="993"/>
        <w:tab w:val="left" w:pos="1364"/>
        <w:tab w:val="left" w:pos="1680"/>
      </w:tabs>
      <w:adjustRightInd w:val="0"/>
      <w:spacing w:beforeLines="50" w:afterLines="50" w:line="240" w:lineRule="auto"/>
      <w:ind w:left="1135"/>
      <w:textAlignment w:val="baseline"/>
    </w:pPr>
    <w:rPr>
      <w:rFonts w:ascii="Times New Roman" w:eastAsia="宋体" w:hAnsi="宋体" w:cs="宋体"/>
      <w:color w:val="000000"/>
      <w:kern w:val="32"/>
    </w:rPr>
  </w:style>
  <w:style w:type="paragraph" w:customStyle="1" w:styleId="ttop">
    <w:name w:val="ttop"/>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ttxtl">
    <w:name w:val="ttxtl"/>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CharCharCharCharCharCharChar2">
    <w:name w:val="Char Char Char Char Char Char Char2"/>
    <w:basedOn w:val="a"/>
    <w:qFormat/>
    <w:rsid w:val="00D32537"/>
    <w:pPr>
      <w:spacing w:line="240" w:lineRule="atLeast"/>
      <w:ind w:left="420" w:firstLine="420"/>
    </w:pPr>
    <w:rPr>
      <w:rFonts w:ascii="Times New Roman" w:eastAsia="宋体" w:hAnsi="Times New Roman" w:cs="Times New Roman"/>
      <w:szCs w:val="24"/>
    </w:rPr>
  </w:style>
  <w:style w:type="paragraph" w:customStyle="1" w:styleId="-20">
    <w:name w:val="ｲﾝﾃﾞﾝﾄ-2"/>
    <w:basedOn w:val="a"/>
    <w:qFormat/>
    <w:rsid w:val="00D32537"/>
    <w:pPr>
      <w:spacing w:line="360" w:lineRule="atLeast"/>
      <w:ind w:left="737"/>
    </w:pPr>
    <w:rPr>
      <w:rFonts w:ascii="MS Gothic" w:eastAsia="MS Gothic" w:hAnsi="Century" w:cs="Times New Roman"/>
      <w:szCs w:val="20"/>
      <w:lang w:eastAsia="ja-JP"/>
    </w:rPr>
  </w:style>
  <w:style w:type="paragraph" w:customStyle="1" w:styleId="ttxt">
    <w:name w:val="ttxt"/>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Char310">
    <w:name w:val="Char31"/>
    <w:basedOn w:val="a"/>
    <w:qFormat/>
    <w:rsid w:val="00D32537"/>
    <w:pPr>
      <w:spacing w:line="240" w:lineRule="exact"/>
      <w:ind w:firstLineChars="200" w:firstLine="200"/>
    </w:pPr>
    <w:rPr>
      <w:rFonts w:ascii="Times New Roman" w:eastAsia="宋体" w:hAnsi="Times New Roman" w:cs="Times New Roman"/>
      <w:sz w:val="28"/>
      <w:szCs w:val="28"/>
    </w:rPr>
  </w:style>
  <w:style w:type="paragraph" w:customStyle="1" w:styleId="Char4CharCharCharCharCharCharCharCharCharCharCharCharCharCharCharCharChar1Char">
    <w:name w:val="Char4 Char Char Char Char Char Char Char Char Char Char Char Char Char Char Char Char Char1 Char"/>
    <w:basedOn w:val="a"/>
    <w:qFormat/>
    <w:rsid w:val="00D32537"/>
    <w:pPr>
      <w:spacing w:line="240" w:lineRule="exact"/>
      <w:ind w:firstLineChars="200" w:firstLine="200"/>
    </w:pPr>
    <w:rPr>
      <w:rFonts w:ascii="Times New Roman" w:eastAsia="宋体" w:hAnsi="Times New Roman" w:cs="Times New Roman"/>
      <w:sz w:val="28"/>
      <w:szCs w:val="28"/>
    </w:rPr>
  </w:style>
  <w:style w:type="paragraph" w:customStyle="1" w:styleId="affffffffffffffa">
    <w:name w:val="圖標題"/>
    <w:basedOn w:val="a"/>
    <w:qFormat/>
    <w:rsid w:val="00D32537"/>
    <w:pPr>
      <w:topLinePunct/>
      <w:adjustRightInd w:val="0"/>
      <w:spacing w:line="384" w:lineRule="exact"/>
      <w:jc w:val="center"/>
      <w:textAlignment w:val="baseline"/>
    </w:pPr>
    <w:rPr>
      <w:rFonts w:ascii="Arial" w:eastAsia="華康粗黑體" w:hAnsi="Arial" w:cs="Arial"/>
      <w:kern w:val="20"/>
      <w:sz w:val="24"/>
      <w:szCs w:val="20"/>
      <w:lang w:eastAsia="zh-TW"/>
    </w:rPr>
  </w:style>
  <w:style w:type="paragraph" w:customStyle="1" w:styleId="308221">
    <w:name w:val="样式 标题 3 + 段前: 0 磅 段后: 8 磅 行距: 固定值 22 磅1"/>
    <w:basedOn w:val="3"/>
    <w:qFormat/>
    <w:rsid w:val="00D32537"/>
    <w:pPr>
      <w:tabs>
        <w:tab w:val="left" w:pos="720"/>
        <w:tab w:val="left" w:pos="993"/>
        <w:tab w:val="left" w:pos="1680"/>
      </w:tabs>
      <w:adjustRightInd w:val="0"/>
      <w:spacing w:beforeLines="50" w:afterLines="50" w:line="360" w:lineRule="auto"/>
      <w:ind w:left="720" w:hanging="720"/>
    </w:pPr>
    <w:rPr>
      <w:rFonts w:ascii="Arial" w:eastAsia="宋体" w:hAnsi="Arial" w:cs="Arial"/>
      <w:bCs w:val="0"/>
      <w:color w:val="000000"/>
      <w:sz w:val="28"/>
      <w:szCs w:val="30"/>
    </w:rPr>
  </w:style>
  <w:style w:type="paragraph" w:customStyle="1" w:styleId="-12">
    <w:name w:val="內文-1"/>
    <w:basedOn w:val="a"/>
    <w:qFormat/>
    <w:rsid w:val="00D32537"/>
    <w:pPr>
      <w:topLinePunct/>
      <w:adjustRightInd w:val="0"/>
      <w:spacing w:line="384" w:lineRule="exact"/>
      <w:ind w:firstLine="482"/>
      <w:textAlignment w:val="baseline"/>
    </w:pPr>
    <w:rPr>
      <w:rFonts w:ascii="Times New Roman" w:eastAsia="華康中明體" w:hAnsi="Times New Roman" w:cs="Times New Roman"/>
      <w:kern w:val="20"/>
      <w:sz w:val="24"/>
      <w:szCs w:val="20"/>
      <w:lang w:eastAsia="zh-TW"/>
    </w:rPr>
  </w:style>
  <w:style w:type="paragraph" w:customStyle="1" w:styleId="CharCharCharCharCharCharCharCharChar1CharCharCharChar1">
    <w:name w:val="Char Char Char Char Char Char Char Char Char1 Char Char Char Char1"/>
    <w:basedOn w:val="a"/>
    <w:qFormat/>
    <w:rsid w:val="00D32537"/>
    <w:rPr>
      <w:rFonts w:ascii="Times New Roman" w:eastAsia="宋体" w:hAnsi="Times New Roman" w:cs="Times New Roman"/>
      <w:szCs w:val="21"/>
    </w:rPr>
  </w:style>
  <w:style w:type="paragraph" w:customStyle="1" w:styleId="IDCA-Head2ndLine">
    <w:name w:val="IDC A-Head (2nd Line)"/>
    <w:basedOn w:val="a"/>
    <w:next w:val="a"/>
    <w:qFormat/>
    <w:rsid w:val="00D32537"/>
    <w:pPr>
      <w:widowControl/>
      <w:jc w:val="center"/>
    </w:pPr>
    <w:rPr>
      <w:rFonts w:ascii="Times New Roman" w:eastAsia="宋体" w:hAnsi="Times New Roman" w:cs="Times New Roman"/>
      <w:caps/>
      <w:kern w:val="0"/>
      <w:sz w:val="24"/>
      <w:szCs w:val="20"/>
    </w:rPr>
  </w:style>
  <w:style w:type="paragraph" w:customStyle="1" w:styleId="111-">
    <w:name w:val="1.1.1-"/>
    <w:basedOn w:val="a"/>
    <w:qFormat/>
    <w:rsid w:val="00D32537"/>
    <w:pPr>
      <w:tabs>
        <w:tab w:val="left" w:pos="397"/>
      </w:tabs>
      <w:wordWrap w:val="0"/>
      <w:adjustRightInd w:val="0"/>
      <w:snapToGrid w:val="0"/>
      <w:spacing w:line="360" w:lineRule="atLeast"/>
      <w:ind w:left="397" w:firstLine="1021"/>
      <w:textAlignment w:val="baseline"/>
    </w:pPr>
    <w:rPr>
      <w:rFonts w:ascii="Arial" w:eastAsia="Gulim" w:hAnsi="Arial" w:cs="Times New Roman"/>
      <w:kern w:val="0"/>
      <w:sz w:val="20"/>
      <w:szCs w:val="20"/>
    </w:rPr>
  </w:style>
  <w:style w:type="paragraph" w:customStyle="1" w:styleId="inhalt1">
    <w:name w:val="inhalt1"/>
    <w:basedOn w:val="a"/>
    <w:qFormat/>
    <w:rsid w:val="00D32537"/>
    <w:pPr>
      <w:widowControl/>
      <w:spacing w:before="100" w:beforeAutospacing="1" w:after="100" w:afterAutospacing="1"/>
    </w:pPr>
    <w:rPr>
      <w:rFonts w:ascii="宋体" w:eastAsia="宋体" w:hAnsi="宋体" w:cs="Times New Roman"/>
      <w:color w:val="000000"/>
      <w:kern w:val="0"/>
      <w:sz w:val="24"/>
      <w:szCs w:val="24"/>
    </w:rPr>
  </w:style>
  <w:style w:type="paragraph" w:customStyle="1" w:styleId="affffffffffffffb">
    <w:name w:val="环正文"/>
    <w:basedOn w:val="a"/>
    <w:link w:val="Char1d"/>
    <w:qFormat/>
    <w:rsid w:val="00D32537"/>
    <w:pPr>
      <w:widowControl/>
      <w:suppressAutoHyphens/>
      <w:adjustRightInd w:val="0"/>
      <w:spacing w:line="240" w:lineRule="atLeast"/>
      <w:ind w:firstLineChars="187" w:firstLine="512"/>
      <w:textAlignment w:val="baseline"/>
    </w:pPr>
    <w:rPr>
      <w:rFonts w:ascii="宋体" w:eastAsia="宋体" w:hAnsi="宋体" w:cs="Times New Roman"/>
      <w:kern w:val="0"/>
      <w:sz w:val="24"/>
      <w:szCs w:val="20"/>
    </w:rPr>
  </w:style>
  <w:style w:type="paragraph" w:customStyle="1" w:styleId="1111-">
    <w:name w:val="1.1.1.1-"/>
    <w:basedOn w:val="a"/>
    <w:qFormat/>
    <w:rsid w:val="00D32537"/>
    <w:pPr>
      <w:tabs>
        <w:tab w:val="left" w:pos="398"/>
        <w:tab w:val="left" w:pos="2268"/>
      </w:tabs>
      <w:wordWrap w:val="0"/>
      <w:adjustRightInd w:val="0"/>
      <w:snapToGrid w:val="0"/>
      <w:spacing w:line="360" w:lineRule="atLeast"/>
      <w:ind w:left="398" w:firstLine="1587"/>
      <w:textAlignment w:val="baseline"/>
    </w:pPr>
    <w:rPr>
      <w:rFonts w:ascii="Arial" w:eastAsia="Gulim" w:hAnsi="Arial" w:cs="Times New Roman"/>
      <w:kern w:val="0"/>
      <w:sz w:val="20"/>
      <w:szCs w:val="20"/>
    </w:rPr>
  </w:style>
  <w:style w:type="paragraph" w:customStyle="1" w:styleId="1TimesNewRoman6">
    <w:name w:val="样式 标题 1 + Times New Roman 二号 段后: 6 磅 行距: 单倍行距"/>
    <w:basedOn w:val="1"/>
    <w:qFormat/>
    <w:rsid w:val="00D32537"/>
    <w:pPr>
      <w:tabs>
        <w:tab w:val="left" w:pos="425"/>
      </w:tabs>
      <w:adjustRightInd w:val="0"/>
      <w:spacing w:after="120" w:line="240" w:lineRule="auto"/>
      <w:ind w:left="425" w:hanging="425"/>
      <w:jc w:val="left"/>
      <w:textAlignment w:val="baseline"/>
    </w:pPr>
    <w:rPr>
      <w:rFonts w:ascii="Times New Roman" w:eastAsia="宋体" w:hAnsi="Times New Roman" w:cs="宋体"/>
      <w:color w:val="0000FF"/>
      <w:szCs w:val="20"/>
    </w:rPr>
  </w:style>
  <w:style w:type="paragraph" w:customStyle="1" w:styleId="affffffffffffffc">
    <w:name w:val="封面标准名称"/>
    <w:qFormat/>
    <w:rsid w:val="00D32537"/>
    <w:pPr>
      <w:widowControl w:val="0"/>
      <w:spacing w:line="680" w:lineRule="exact"/>
      <w:jc w:val="center"/>
      <w:textAlignment w:val="center"/>
    </w:pPr>
    <w:rPr>
      <w:rFonts w:ascii="黑体" w:eastAsia="黑体" w:hAnsi="Times New Roman" w:cs="Times New Roman"/>
      <w:sz w:val="52"/>
    </w:rPr>
  </w:style>
  <w:style w:type="paragraph" w:customStyle="1" w:styleId="300">
    <w:name w:val="样式 标题 3 + 左侧:  0 厘米 首行缩进:  0 厘米"/>
    <w:basedOn w:val="3"/>
    <w:qFormat/>
    <w:rsid w:val="00D32537"/>
    <w:pPr>
      <w:tabs>
        <w:tab w:val="left" w:pos="709"/>
        <w:tab w:val="left" w:pos="993"/>
        <w:tab w:val="left" w:pos="1680"/>
      </w:tabs>
      <w:adjustRightInd w:val="0"/>
      <w:spacing w:beforeLines="50" w:afterLines="50" w:line="240" w:lineRule="auto"/>
      <w:ind w:left="709" w:hanging="709"/>
      <w:textAlignment w:val="baseline"/>
    </w:pPr>
    <w:rPr>
      <w:rFonts w:ascii="Times New Roman" w:eastAsia="宋体" w:hAnsi="宋体" w:cs="宋体"/>
      <w:color w:val="0000FF"/>
      <w:kern w:val="32"/>
    </w:rPr>
  </w:style>
  <w:style w:type="paragraph" w:customStyle="1" w:styleId="Char1CharCharChar1">
    <w:name w:val="Char1 Char Char Char1"/>
    <w:basedOn w:val="a"/>
    <w:qFormat/>
    <w:rsid w:val="00D32537"/>
    <w:rPr>
      <w:rFonts w:ascii="Times New Roman" w:eastAsia="宋体" w:hAnsi="Times New Roman" w:cs="Times New Roman"/>
      <w:sz w:val="24"/>
      <w:szCs w:val="24"/>
    </w:rPr>
  </w:style>
  <w:style w:type="paragraph" w:customStyle="1" w:styleId="3f6">
    <w:name w:val="环标3"/>
    <w:basedOn w:val="3"/>
    <w:qFormat/>
    <w:rsid w:val="00D32537"/>
    <w:pPr>
      <w:keepNext w:val="0"/>
      <w:keepLines w:val="0"/>
      <w:tabs>
        <w:tab w:val="left" w:pos="1440"/>
      </w:tabs>
      <w:adjustRightInd w:val="0"/>
      <w:spacing w:before="0" w:after="0" w:line="312" w:lineRule="atLeast"/>
      <w:textAlignment w:val="baseline"/>
    </w:pPr>
    <w:rPr>
      <w:rFonts w:ascii="宋体" w:eastAsia="宋体" w:hAnsi="宋体" w:cs="Times New Roman"/>
      <w:b w:val="0"/>
      <w:bCs w:val="0"/>
      <w:kern w:val="0"/>
      <w:sz w:val="28"/>
      <w:szCs w:val="20"/>
    </w:rPr>
  </w:style>
  <w:style w:type="paragraph" w:customStyle="1" w:styleId="33H3h33rdlevel46">
    <w:name w:val="样式 标题 3小标题小节标题标题3H3h33rd level第二层条标题4 + 非加粗 左 段前: 6 磅..."/>
    <w:basedOn w:val="3"/>
    <w:qFormat/>
    <w:rsid w:val="00D32537"/>
    <w:pPr>
      <w:tabs>
        <w:tab w:val="left" w:pos="993"/>
        <w:tab w:val="left" w:pos="1080"/>
        <w:tab w:val="left" w:pos="1680"/>
      </w:tabs>
      <w:spacing w:beforeLines="50" w:afterLines="50" w:line="360" w:lineRule="auto"/>
      <w:ind w:left="851" w:hanging="851"/>
    </w:pPr>
    <w:rPr>
      <w:rFonts w:ascii="Arial" w:eastAsia="宋体" w:hAnsi="Arial" w:cs="Arial"/>
      <w:b w:val="0"/>
      <w:color w:val="000000"/>
      <w:sz w:val="30"/>
      <w:szCs w:val="30"/>
    </w:rPr>
  </w:style>
  <w:style w:type="paragraph" w:customStyle="1" w:styleId="162">
    <w:name w:val="样式 标题 1 + 段后: 6 磅"/>
    <w:basedOn w:val="1"/>
    <w:qFormat/>
    <w:rsid w:val="00D32537"/>
    <w:pPr>
      <w:tabs>
        <w:tab w:val="left" w:pos="360"/>
      </w:tabs>
      <w:spacing w:after="120" w:line="240" w:lineRule="auto"/>
      <w:ind w:left="170" w:hanging="170"/>
      <w:jc w:val="left"/>
    </w:pPr>
    <w:rPr>
      <w:rFonts w:ascii="Times New Roman" w:eastAsia="宋体" w:hAnsi="Times New Roman" w:cs="宋体"/>
      <w:color w:val="0000FF"/>
      <w:sz w:val="84"/>
      <w:szCs w:val="20"/>
    </w:rPr>
  </w:style>
  <w:style w:type="paragraph" w:customStyle="1" w:styleId="Char41">
    <w:name w:val="Char41"/>
    <w:basedOn w:val="a"/>
    <w:qFormat/>
    <w:rsid w:val="00D32537"/>
    <w:rPr>
      <w:rFonts w:ascii="Times New Roman" w:eastAsia="宋体" w:hAnsi="Times New Roman" w:cs="Times New Roman"/>
      <w:szCs w:val="21"/>
    </w:rPr>
  </w:style>
  <w:style w:type="paragraph" w:customStyle="1" w:styleId="2H2h200">
    <w:name w:val="样式 标题 2第一层条H2h2 + 左侧:  0 厘米 首行缩进:  0 厘米"/>
    <w:basedOn w:val="2"/>
    <w:qFormat/>
    <w:rsid w:val="00D32537"/>
    <w:pPr>
      <w:tabs>
        <w:tab w:val="left" w:pos="737"/>
      </w:tabs>
      <w:adjustRightInd w:val="0"/>
      <w:spacing w:before="120" w:after="120" w:line="240" w:lineRule="auto"/>
      <w:ind w:left="737" w:hanging="737"/>
      <w:textAlignment w:val="baseline"/>
    </w:pPr>
    <w:rPr>
      <w:rFonts w:ascii="Arial" w:eastAsia="黑体" w:hAnsi="Arial" w:cs="宋体"/>
      <w:color w:val="0000FF"/>
      <w:kern w:val="32"/>
      <w:szCs w:val="20"/>
    </w:rPr>
  </w:style>
  <w:style w:type="paragraph" w:customStyle="1" w:styleId="4PIM4h44Char1187">
    <w:name w:val="样式 样式 标题 4第三层条PIM 4h4标题 4 Char + 右侧:  1 字符 + 左侧:  1.87 厘米"/>
    <w:basedOn w:val="a"/>
    <w:qFormat/>
    <w:rsid w:val="00D32537"/>
    <w:pPr>
      <w:tabs>
        <w:tab w:val="left" w:pos="851"/>
      </w:tabs>
      <w:ind w:left="851" w:hanging="851"/>
    </w:pPr>
    <w:rPr>
      <w:rFonts w:ascii="Times New Roman" w:eastAsia="宋体" w:hAnsi="Times New Roman" w:cs="Times New Roman"/>
      <w:szCs w:val="24"/>
    </w:rPr>
  </w:style>
  <w:style w:type="paragraph" w:customStyle="1" w:styleId="affffffffffffffd">
    <w:name w:val="正文新"/>
    <w:basedOn w:val="a"/>
    <w:qFormat/>
    <w:rsid w:val="00D32537"/>
    <w:pPr>
      <w:spacing w:before="80" w:after="60" w:line="300" w:lineRule="auto"/>
      <w:ind w:firstLine="510"/>
    </w:pPr>
    <w:rPr>
      <w:rFonts w:ascii="Times New Roman" w:eastAsia="宋体" w:hAnsi="Times New Roman" w:cs="Times New Roman"/>
      <w:snapToGrid w:val="0"/>
      <w:kern w:val="0"/>
      <w:sz w:val="24"/>
      <w:szCs w:val="24"/>
    </w:rPr>
  </w:style>
  <w:style w:type="paragraph" w:customStyle="1" w:styleId="2211H2h241lxb2Char">
    <w:name w:val="样式 标题 2节标题标题21.1H2h2第一层条4.1二级标题标题 lxb2二级标题 Char表标题单位..."/>
    <w:basedOn w:val="a"/>
    <w:qFormat/>
    <w:rsid w:val="00D32537"/>
    <w:pPr>
      <w:tabs>
        <w:tab w:val="left" w:pos="567"/>
      </w:tabs>
      <w:ind w:left="567" w:hanging="567"/>
    </w:pPr>
    <w:rPr>
      <w:rFonts w:ascii="Times New Roman" w:eastAsia="宋体" w:hAnsi="Times New Roman" w:cs="Times New Roman"/>
      <w:szCs w:val="24"/>
    </w:rPr>
  </w:style>
  <w:style w:type="paragraph" w:customStyle="1" w:styleId="CharCharCharCharCharCharCharCharChar1">
    <w:name w:val="Char Char Char Char Char Char Char Char Char1"/>
    <w:basedOn w:val="a"/>
    <w:qFormat/>
    <w:rsid w:val="00D32537"/>
    <w:rPr>
      <w:rFonts w:ascii="Times New Roman" w:eastAsia="宋体" w:hAnsi="Times New Roman" w:cs="Times New Roman"/>
      <w:szCs w:val="21"/>
    </w:rPr>
  </w:style>
  <w:style w:type="paragraph" w:customStyle="1" w:styleId="105">
    <w:name w:val="10"/>
    <w:basedOn w:val="a"/>
    <w:next w:val="a"/>
    <w:qFormat/>
    <w:rsid w:val="00D32537"/>
    <w:pPr>
      <w:autoSpaceDE w:val="0"/>
      <w:autoSpaceDN w:val="0"/>
      <w:adjustRightInd w:val="0"/>
      <w:snapToGrid w:val="0"/>
      <w:spacing w:line="312" w:lineRule="atLeast"/>
    </w:pPr>
    <w:rPr>
      <w:rFonts w:ascii="宋体" w:eastAsia="宋体" w:hAnsi="Tms Rmn" w:cs="Times New Roman"/>
      <w:kern w:val="0"/>
      <w:sz w:val="18"/>
      <w:szCs w:val="20"/>
    </w:rPr>
  </w:style>
  <w:style w:type="paragraph" w:customStyle="1" w:styleId="affffffffffffffe">
    <w:name w:val="样式 正文文本 + 红色"/>
    <w:basedOn w:val="af"/>
    <w:qFormat/>
    <w:rsid w:val="00D32537"/>
    <w:pPr>
      <w:adjustRightInd w:val="0"/>
      <w:snapToGrid w:val="0"/>
      <w:spacing w:afterLines="50" w:line="264" w:lineRule="auto"/>
      <w:ind w:firstLineChars="200" w:firstLine="200"/>
      <w:textAlignment w:val="baseline"/>
    </w:pPr>
    <w:rPr>
      <w:rFonts w:ascii="Times New Roman" w:eastAsia="仿宋_GB2312" w:hAnsi="Times New Roman" w:cs="Times New Roman"/>
      <w:snapToGrid w:val="0"/>
      <w:color w:val="FF0000"/>
      <w:kern w:val="0"/>
      <w:sz w:val="24"/>
      <w:szCs w:val="24"/>
    </w:rPr>
  </w:style>
  <w:style w:type="paragraph" w:customStyle="1" w:styleId="1fff2">
    <w:name w:val="小标题(1)"/>
    <w:basedOn w:val="af"/>
    <w:qFormat/>
    <w:rsid w:val="00D32537"/>
    <w:pPr>
      <w:adjustRightInd w:val="0"/>
      <w:snapToGrid w:val="0"/>
      <w:spacing w:afterLines="50" w:line="264" w:lineRule="auto"/>
      <w:ind w:firstLineChars="100" w:firstLine="240"/>
      <w:textAlignment w:val="baseline"/>
    </w:pPr>
    <w:rPr>
      <w:rFonts w:ascii="Times New Roman" w:eastAsia="仿宋_GB2312" w:hAnsi="Times New Roman" w:cs="Times New Roman"/>
      <w:snapToGrid w:val="0"/>
      <w:kern w:val="0"/>
      <w:sz w:val="24"/>
      <w:szCs w:val="24"/>
    </w:rPr>
  </w:style>
  <w:style w:type="paragraph" w:customStyle="1" w:styleId="106">
    <w:name w:val="样式10"/>
    <w:basedOn w:val="a"/>
    <w:qFormat/>
    <w:rsid w:val="00D32537"/>
    <w:pPr>
      <w:adjustRightInd w:val="0"/>
      <w:spacing w:line="240" w:lineRule="atLeast"/>
      <w:jc w:val="center"/>
      <w:textAlignment w:val="baseline"/>
    </w:pPr>
    <w:rPr>
      <w:rFonts w:ascii="仿宋_GB2312" w:eastAsia="仿宋_GB2312" w:hAnsi="宋体" w:cs="Times New Roman"/>
      <w:bCs/>
      <w:sz w:val="24"/>
      <w:szCs w:val="24"/>
    </w:rPr>
  </w:style>
  <w:style w:type="paragraph" w:customStyle="1" w:styleId="1fff3">
    <w:name w:val="內(1)"/>
    <w:basedOn w:val="a"/>
    <w:qFormat/>
    <w:rsid w:val="00D32537"/>
    <w:pPr>
      <w:snapToGrid w:val="0"/>
      <w:spacing w:line="420" w:lineRule="atLeast"/>
      <w:ind w:left="1531" w:firstLineChars="200" w:firstLine="520"/>
    </w:pPr>
    <w:rPr>
      <w:rFonts w:ascii="Times New Roman" w:eastAsia="DFKai-SB" w:hAnsi="Times New Roman" w:cs="Times New Roman"/>
      <w:sz w:val="26"/>
      <w:szCs w:val="20"/>
      <w:lang w:eastAsia="zh-TW"/>
    </w:rPr>
  </w:style>
  <w:style w:type="paragraph" w:customStyle="1" w:styleId="93">
    <w:name w:val="9"/>
    <w:basedOn w:val="a"/>
    <w:qFormat/>
    <w:rsid w:val="00D32537"/>
    <w:pPr>
      <w:adjustRightInd w:val="0"/>
      <w:spacing w:before="60"/>
      <w:ind w:firstLine="480"/>
      <w:textAlignment w:val="baseline"/>
    </w:pPr>
    <w:rPr>
      <w:rFonts w:ascii="Times New Roman" w:eastAsia="宋体" w:hAnsi="Times New Roman" w:cs="Times New Roman"/>
      <w:color w:val="FF0000"/>
      <w:sz w:val="24"/>
      <w:szCs w:val="20"/>
    </w:rPr>
  </w:style>
  <w:style w:type="paragraph" w:customStyle="1" w:styleId="afffffffffffffff">
    <w:name w:val="标题新"/>
    <w:basedOn w:val="a"/>
    <w:qFormat/>
    <w:rsid w:val="00D32537"/>
    <w:pPr>
      <w:adjustRightInd w:val="0"/>
      <w:snapToGrid w:val="0"/>
      <w:spacing w:line="420" w:lineRule="exact"/>
      <w:jc w:val="center"/>
    </w:pPr>
    <w:rPr>
      <w:rFonts w:ascii="Times New Roman" w:eastAsia="黑体" w:hAnsi="Times New Roman" w:cs="Times New Roman"/>
      <w:sz w:val="24"/>
      <w:szCs w:val="21"/>
    </w:rPr>
  </w:style>
  <w:style w:type="paragraph" w:customStyle="1" w:styleId="33H3h33rdlevel4Arial0">
    <w:name w:val="样式 标题 3小标题小节标题标题3H3h33rd level第二层条标题4 + Arial 两端对齐"/>
    <w:basedOn w:val="3"/>
    <w:qFormat/>
    <w:rsid w:val="00D32537"/>
    <w:pPr>
      <w:tabs>
        <w:tab w:val="left" w:pos="993"/>
        <w:tab w:val="left" w:pos="1050"/>
        <w:tab w:val="left" w:pos="1111"/>
        <w:tab w:val="left" w:pos="1680"/>
      </w:tabs>
      <w:adjustRightInd w:val="0"/>
      <w:spacing w:beforeLines="50" w:afterLines="50" w:line="360" w:lineRule="auto"/>
      <w:ind w:left="851" w:hanging="851"/>
      <w:textAlignment w:val="baseline"/>
    </w:pPr>
    <w:rPr>
      <w:rFonts w:ascii="Arial" w:eastAsia="宋体" w:hAnsi="Arial" w:cs="宋体"/>
      <w:color w:val="000000"/>
      <w:kern w:val="0"/>
      <w:sz w:val="30"/>
      <w:szCs w:val="30"/>
    </w:rPr>
  </w:style>
  <w:style w:type="paragraph" w:customStyle="1" w:styleId="afffffffffffffff0">
    <w:name w:val="小标题@"/>
    <w:basedOn w:val="a"/>
    <w:qFormat/>
    <w:rsid w:val="00D32537"/>
    <w:pPr>
      <w:adjustRightInd w:val="0"/>
      <w:spacing w:before="60" w:after="60"/>
      <w:textAlignment w:val="baseline"/>
    </w:pPr>
    <w:rPr>
      <w:rFonts w:ascii="Times New Roman" w:eastAsia="宋体" w:hAnsi="Times New Roman" w:cs="Times New Roman"/>
      <w:sz w:val="24"/>
      <w:szCs w:val="20"/>
    </w:rPr>
  </w:style>
  <w:style w:type="paragraph" w:customStyle="1" w:styleId="3f7">
    <w:name w:val="样式3新"/>
    <w:basedOn w:val="3"/>
    <w:next w:val="a8"/>
    <w:qFormat/>
    <w:rsid w:val="00D32537"/>
    <w:pPr>
      <w:tabs>
        <w:tab w:val="left" w:pos="1680"/>
      </w:tabs>
      <w:adjustRightInd w:val="0"/>
      <w:snapToGrid w:val="0"/>
      <w:spacing w:before="0" w:after="0" w:line="360" w:lineRule="auto"/>
    </w:pPr>
    <w:rPr>
      <w:rFonts w:ascii="Times New Roman" w:eastAsia="Times New Roman" w:hAnsi="Times New Roman" w:cs="Times New Roman"/>
      <w:color w:val="0000FF"/>
      <w:sz w:val="30"/>
      <w:szCs w:val="24"/>
    </w:rPr>
  </w:style>
  <w:style w:type="paragraph" w:customStyle="1" w:styleId="a1a1aaA">
    <w:name w:val="項目:(一)[a]1.[a](1)[a]圈[a]A"/>
    <w:basedOn w:val="a"/>
    <w:qFormat/>
    <w:rsid w:val="00D32537"/>
    <w:pPr>
      <w:spacing w:line="320" w:lineRule="atLeast"/>
      <w:ind w:left="1548" w:hanging="289"/>
    </w:pPr>
    <w:rPr>
      <w:rFonts w:ascii="Times New Roman" w:eastAsia="MingLiU" w:hAnsi="Times New Roman" w:cs="Times New Roman"/>
      <w:sz w:val="22"/>
      <w:szCs w:val="20"/>
      <w:lang w:eastAsia="zh-TW"/>
    </w:rPr>
  </w:style>
  <w:style w:type="paragraph" w:customStyle="1" w:styleId="afffffffffffffff1">
    <w:name w:val="样式 正文文字 +"/>
    <w:basedOn w:val="a"/>
    <w:qFormat/>
    <w:rsid w:val="00D32537"/>
    <w:pPr>
      <w:adjustRightInd w:val="0"/>
      <w:snapToGrid w:val="0"/>
      <w:spacing w:before="60" w:after="60" w:line="264" w:lineRule="auto"/>
      <w:ind w:firstLineChars="110" w:firstLine="110"/>
      <w:textAlignment w:val="baseline"/>
    </w:pPr>
    <w:rPr>
      <w:rFonts w:ascii="Times New Roman" w:eastAsia="仿宋_GB2312" w:hAnsi="Times New Roman" w:cs="Times New Roman"/>
      <w:snapToGrid w:val="0"/>
      <w:kern w:val="0"/>
      <w:sz w:val="24"/>
      <w:szCs w:val="24"/>
    </w:rPr>
  </w:style>
  <w:style w:type="paragraph" w:customStyle="1" w:styleId="afffffffffffffff2">
    <w:name w:val="图框"/>
    <w:basedOn w:val="a"/>
    <w:qFormat/>
    <w:rsid w:val="00D32537"/>
    <w:pPr>
      <w:snapToGrid w:val="0"/>
      <w:jc w:val="center"/>
    </w:pPr>
    <w:rPr>
      <w:rFonts w:ascii="Times New Roman" w:eastAsia="宋体" w:hAnsi="Times New Roman" w:cs="Times New Roman"/>
      <w:szCs w:val="21"/>
    </w:rPr>
  </w:style>
  <w:style w:type="paragraph" w:customStyle="1" w:styleId="1098Char">
    <w:name w:val="样式 正文文本缩进正文文字缩进正文文字缩进1 + 首行缩进:  0.98 厘米 Char"/>
    <w:basedOn w:val="af3"/>
    <w:qFormat/>
    <w:rsid w:val="00D32537"/>
    <w:pPr>
      <w:snapToGrid w:val="0"/>
      <w:spacing w:after="0"/>
      <w:ind w:leftChars="0" w:left="0"/>
    </w:pPr>
    <w:rPr>
      <w:rFonts w:ascii="Times New Roman" w:eastAsia="宋体" w:hAnsi="Times New Roman" w:cs="Times New Roman"/>
      <w:kern w:val="0"/>
      <w:szCs w:val="21"/>
    </w:rPr>
  </w:style>
  <w:style w:type="paragraph" w:customStyle="1" w:styleId="Char160">
    <w:name w:val="Char16"/>
    <w:basedOn w:val="a"/>
    <w:qFormat/>
    <w:rsid w:val="00D32537"/>
    <w:rPr>
      <w:rFonts w:ascii="Times New Roman" w:eastAsia="宋体" w:hAnsi="Times New Roman" w:cs="Times New Roman"/>
      <w:szCs w:val="24"/>
    </w:rPr>
  </w:style>
  <w:style w:type="paragraph" w:customStyle="1" w:styleId="afffffffffffffff3">
    <w:name w:val="横线"/>
    <w:basedOn w:val="a8"/>
    <w:qFormat/>
    <w:rsid w:val="00D32537"/>
    <w:pPr>
      <w:tabs>
        <w:tab w:val="left" w:pos="504"/>
      </w:tabs>
      <w:adjustRightInd w:val="0"/>
      <w:snapToGrid w:val="0"/>
      <w:spacing w:line="360" w:lineRule="auto"/>
      <w:ind w:left="1276" w:hanging="709"/>
      <w:textAlignment w:val="baseline"/>
    </w:pPr>
    <w:rPr>
      <w:rFonts w:ascii="Times New Roman" w:hAnsi="Times New Roman" w:cs="Times New Roman"/>
      <w:b/>
      <w:snapToGrid w:val="0"/>
      <w:kern w:val="0"/>
      <w:szCs w:val="20"/>
    </w:rPr>
  </w:style>
  <w:style w:type="paragraph" w:customStyle="1" w:styleId="75">
    <w:name w:val="7"/>
    <w:basedOn w:val="a"/>
    <w:next w:val="a"/>
    <w:qFormat/>
    <w:rsid w:val="00D32537"/>
    <w:pPr>
      <w:tabs>
        <w:tab w:val="left" w:pos="780"/>
      </w:tabs>
      <w:spacing w:before="120" w:line="300" w:lineRule="auto"/>
      <w:ind w:leftChars="200" w:left="780" w:hangingChars="200" w:hanging="360"/>
      <w:outlineLvl w:val="1"/>
    </w:pPr>
    <w:rPr>
      <w:rFonts w:ascii="Times New Roman" w:eastAsia="仿宋_GB2312" w:hAnsi="Times New Roman" w:cs="Times New Roman"/>
      <w:kern w:val="28"/>
      <w:sz w:val="24"/>
      <w:szCs w:val="20"/>
    </w:rPr>
  </w:style>
  <w:style w:type="paragraph" w:customStyle="1" w:styleId="2211H2h241lxb2Char1">
    <w:name w:val="样式 标题 2节标题标题21.1H2h2第一层条4.1二级标题标题 lxb2二级标题 Char表标题单位...1"/>
    <w:basedOn w:val="2"/>
    <w:qFormat/>
    <w:rsid w:val="00D32537"/>
    <w:pPr>
      <w:tabs>
        <w:tab w:val="left" w:pos="737"/>
      </w:tabs>
      <w:spacing w:before="140" w:after="140" w:line="360" w:lineRule="auto"/>
      <w:ind w:left="1428" w:hanging="420"/>
    </w:pPr>
    <w:rPr>
      <w:rFonts w:ascii="Times New Roman" w:eastAsia="黑体" w:hAnsi="Times New Roman" w:cs="宋体"/>
      <w:color w:val="0000FF"/>
      <w:szCs w:val="20"/>
    </w:rPr>
  </w:style>
  <w:style w:type="paragraph" w:customStyle="1" w:styleId="OIC1Address">
    <w:name w:val="OIC1 Address"/>
    <w:basedOn w:val="a"/>
    <w:qFormat/>
    <w:rsid w:val="00D32537"/>
    <w:pPr>
      <w:tabs>
        <w:tab w:val="left" w:pos="1440"/>
      </w:tabs>
      <w:jc w:val="center"/>
    </w:pPr>
    <w:rPr>
      <w:rFonts w:ascii="Arial" w:eastAsia="宋体" w:hAnsi="Arial" w:cs="Times New Roman"/>
      <w:color w:val="000080"/>
      <w:kern w:val="0"/>
      <w:sz w:val="20"/>
      <w:szCs w:val="20"/>
    </w:rPr>
  </w:style>
  <w:style w:type="paragraph" w:customStyle="1" w:styleId="CharCharChar60">
    <w:name w:val="Char Char Char6"/>
    <w:basedOn w:val="a"/>
    <w:qFormat/>
    <w:rsid w:val="00D32537"/>
    <w:rPr>
      <w:rFonts w:ascii="Tahoma" w:eastAsia="宋体" w:hAnsi="Tahoma" w:cs="Times New Roman"/>
      <w:sz w:val="24"/>
      <w:szCs w:val="20"/>
    </w:rPr>
  </w:style>
  <w:style w:type="paragraph" w:customStyle="1" w:styleId="-a">
    <w:name w:val="表格后-段落"/>
    <w:basedOn w:val="-6"/>
    <w:qFormat/>
    <w:rsid w:val="00D32537"/>
    <w:pPr>
      <w:spacing w:beforeLines="150" w:line="360" w:lineRule="auto"/>
      <w:ind w:firstLineChars="200" w:firstLine="200"/>
      <w:jc w:val="left"/>
    </w:pPr>
    <w:rPr>
      <w:sz w:val="24"/>
      <w:szCs w:val="24"/>
    </w:rPr>
  </w:style>
  <w:style w:type="paragraph" w:customStyle="1" w:styleId="xl72">
    <w:name w:val="xl72"/>
    <w:basedOn w:val="a"/>
    <w:qFormat/>
    <w:rsid w:val="00D32537"/>
    <w:pPr>
      <w:widowControl/>
      <w:pBdr>
        <w:left w:val="single" w:sz="4" w:space="0" w:color="auto"/>
        <w:right w:val="single" w:sz="4" w:space="0" w:color="auto"/>
      </w:pBdr>
      <w:spacing w:before="100" w:beforeAutospacing="1" w:after="100" w:afterAutospacing="1"/>
      <w:jc w:val="center"/>
    </w:pPr>
    <w:rPr>
      <w:rFonts w:ascii="Times New Roman" w:eastAsia="Arial Unicode MS" w:hAnsi="Times New Roman" w:cs="Times New Roman"/>
      <w:color w:val="000000"/>
      <w:kern w:val="0"/>
      <w:szCs w:val="21"/>
    </w:rPr>
  </w:style>
  <w:style w:type="paragraph" w:customStyle="1" w:styleId="120">
    <w:name w:val="列出段落12"/>
    <w:basedOn w:val="a"/>
    <w:qFormat/>
    <w:rsid w:val="00D32537"/>
    <w:pPr>
      <w:widowControl/>
      <w:ind w:firstLineChars="200" w:firstLine="420"/>
    </w:pPr>
    <w:rPr>
      <w:rFonts w:ascii="Times New Roman" w:eastAsia="宋体" w:hAnsi="Times New Roman" w:cs="Times New Roman"/>
      <w:kern w:val="0"/>
      <w:sz w:val="24"/>
      <w:szCs w:val="24"/>
    </w:rPr>
  </w:style>
  <w:style w:type="paragraph" w:customStyle="1" w:styleId="68">
    <w:name w:val="樣式6"/>
    <w:basedOn w:val="a"/>
    <w:qFormat/>
    <w:rsid w:val="00D32537"/>
    <w:pPr>
      <w:adjustRightInd w:val="0"/>
      <w:spacing w:line="0" w:lineRule="atLeast"/>
      <w:ind w:left="57"/>
      <w:textAlignment w:val="baseline"/>
    </w:pPr>
    <w:rPr>
      <w:rFonts w:ascii="Arial" w:eastAsia="MingLiU" w:hAnsi="Arial" w:cs="Times New Roman"/>
      <w:b/>
      <w:kern w:val="0"/>
      <w:sz w:val="24"/>
      <w:szCs w:val="20"/>
      <w:lang w:eastAsia="zh-TW"/>
    </w:rPr>
  </w:style>
  <w:style w:type="paragraph" w:customStyle="1" w:styleId="2ff9">
    <w:name w:val="正文缩进 2字符"/>
    <w:basedOn w:val="a"/>
    <w:qFormat/>
    <w:rsid w:val="00D32537"/>
    <w:pPr>
      <w:tabs>
        <w:tab w:val="left" w:pos="2160"/>
      </w:tabs>
      <w:snapToGrid w:val="0"/>
      <w:spacing w:before="120" w:after="120"/>
      <w:ind w:firstLineChars="200" w:firstLine="480"/>
    </w:pPr>
    <w:rPr>
      <w:rFonts w:ascii="Times New Roman" w:eastAsia="仿宋_GB2312" w:hAnsi="Times New Roman" w:cs="Times New Roman"/>
      <w:color w:val="000000"/>
      <w:szCs w:val="21"/>
    </w:rPr>
  </w:style>
  <w:style w:type="paragraph" w:customStyle="1" w:styleId="CharCharCharCharCharCharChar6">
    <w:name w:val="Char Char Char Char Char Char Char6"/>
    <w:basedOn w:val="a"/>
    <w:qFormat/>
    <w:rsid w:val="00D32537"/>
    <w:pPr>
      <w:spacing w:line="240" w:lineRule="atLeast"/>
      <w:ind w:left="420" w:firstLine="420"/>
    </w:pPr>
    <w:rPr>
      <w:rFonts w:ascii="Times New Roman" w:eastAsia="宋体" w:hAnsi="Times New Roman" w:cs="Times New Roman"/>
      <w:szCs w:val="24"/>
    </w:rPr>
  </w:style>
  <w:style w:type="paragraph" w:customStyle="1" w:styleId="xl65">
    <w:name w:val="xl65"/>
    <w:basedOn w:val="a"/>
    <w:qFormat/>
    <w:rsid w:val="00D32537"/>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b/>
      <w:bCs/>
      <w:color w:val="000000"/>
      <w:kern w:val="0"/>
      <w:szCs w:val="21"/>
    </w:rPr>
  </w:style>
  <w:style w:type="paragraph" w:customStyle="1" w:styleId="afffffffffffffff4">
    <w:name w:val="列图"/>
    <w:basedOn w:val="aff0"/>
    <w:next w:val="a"/>
    <w:qFormat/>
    <w:rsid w:val="00D32537"/>
    <w:pPr>
      <w:keepLines/>
      <w:adjustRightInd w:val="0"/>
      <w:snapToGrid w:val="0"/>
      <w:spacing w:before="120" w:line="276" w:lineRule="auto"/>
      <w:jc w:val="center"/>
      <w:textAlignment w:val="baseline"/>
    </w:pPr>
    <w:rPr>
      <w:rFonts w:ascii="Times New Roman" w:hAnsi="Times New Roman"/>
      <w:kern w:val="28"/>
      <w:sz w:val="24"/>
    </w:rPr>
  </w:style>
  <w:style w:type="paragraph" w:customStyle="1" w:styleId="xl66">
    <w:name w:val="xl66"/>
    <w:basedOn w:val="a"/>
    <w:qFormat/>
    <w:rsid w:val="00D32537"/>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color w:val="000000"/>
      <w:kern w:val="0"/>
      <w:szCs w:val="21"/>
    </w:rPr>
  </w:style>
  <w:style w:type="paragraph" w:customStyle="1" w:styleId="1ptline">
    <w:name w:val="1pt line"/>
    <w:qFormat/>
    <w:rsid w:val="00D32537"/>
    <w:pPr>
      <w:pBdr>
        <w:bottom w:val="single" w:sz="8" w:space="1" w:color="auto"/>
      </w:pBdr>
      <w:spacing w:line="20" w:lineRule="exact"/>
    </w:pPr>
    <w:rPr>
      <w:rFonts w:ascii="Times New Roman" w:eastAsia="PMingLiU" w:hAnsi="Times New Roman" w:cs="Times New Roman"/>
      <w:lang w:eastAsia="zh-TW"/>
    </w:rPr>
  </w:style>
  <w:style w:type="paragraph" w:customStyle="1" w:styleId="afffffffffffffff5">
    <w:name w:val="图表"/>
    <w:basedOn w:val="af"/>
    <w:next w:val="af"/>
    <w:qFormat/>
    <w:rsid w:val="00D32537"/>
    <w:pPr>
      <w:tabs>
        <w:tab w:val="left" w:pos="360"/>
      </w:tabs>
      <w:adjustRightInd w:val="0"/>
      <w:snapToGrid w:val="0"/>
      <w:spacing w:afterLines="50" w:line="264" w:lineRule="auto"/>
      <w:textAlignment w:val="baseline"/>
    </w:pPr>
    <w:rPr>
      <w:rFonts w:ascii="Times New Roman" w:eastAsia="仿宋_GB2312" w:hAnsi="Times New Roman" w:cs="Times New Roman"/>
      <w:snapToGrid w:val="0"/>
      <w:kern w:val="0"/>
      <w:sz w:val="24"/>
      <w:szCs w:val="24"/>
    </w:rPr>
  </w:style>
  <w:style w:type="paragraph" w:customStyle="1" w:styleId="xl68">
    <w:name w:val="xl68"/>
    <w:basedOn w:val="a"/>
    <w:qFormat/>
    <w:rsid w:val="00D32537"/>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eastAsia="宋体" w:hAnsi="宋体" w:cs="宋体"/>
      <w:color w:val="000000"/>
      <w:kern w:val="0"/>
      <w:szCs w:val="21"/>
    </w:rPr>
  </w:style>
  <w:style w:type="paragraph" w:customStyle="1" w:styleId="ParaCharCharCharCharCharCharCharCharCharCharCharCharChar">
    <w:name w:val="默认段落字体 Para Char Char Char Char Char Char Char Char Char Char Char Char Char"/>
    <w:basedOn w:val="a"/>
    <w:qFormat/>
    <w:rsid w:val="00D32537"/>
    <w:rPr>
      <w:rFonts w:ascii="Times New Roman" w:eastAsia="宋体" w:hAnsi="Times New Roman" w:cs="Times New Roman"/>
      <w:sz w:val="24"/>
      <w:szCs w:val="24"/>
    </w:rPr>
  </w:style>
  <w:style w:type="paragraph" w:customStyle="1" w:styleId="Charfffff5">
    <w:name w:val="样式 正文文本 + 红色 Char"/>
    <w:basedOn w:val="af"/>
    <w:qFormat/>
    <w:rsid w:val="00D32537"/>
    <w:pPr>
      <w:adjustRightInd w:val="0"/>
      <w:snapToGrid w:val="0"/>
      <w:spacing w:afterLines="50" w:line="264" w:lineRule="auto"/>
      <w:ind w:firstLineChars="200" w:firstLine="200"/>
      <w:textAlignment w:val="baseline"/>
    </w:pPr>
    <w:rPr>
      <w:rFonts w:ascii="Times New Roman" w:eastAsia="仿宋_GB2312" w:hAnsi="Times New Roman" w:cs="Times New Roman"/>
      <w:snapToGrid w:val="0"/>
      <w:color w:val="FF0000"/>
      <w:kern w:val="0"/>
      <w:sz w:val="24"/>
      <w:szCs w:val="24"/>
    </w:rPr>
  </w:style>
  <w:style w:type="paragraph" w:customStyle="1" w:styleId="CharCharChar20">
    <w:name w:val="Char Char Char2"/>
    <w:basedOn w:val="a"/>
    <w:qFormat/>
    <w:rsid w:val="00D32537"/>
    <w:pPr>
      <w:adjustRightInd w:val="0"/>
      <w:snapToGrid w:val="0"/>
    </w:pPr>
    <w:rPr>
      <w:rFonts w:ascii="Times New Roman" w:eastAsia="宋体" w:hAnsi="Times New Roman" w:cs="Times New Roman"/>
      <w:sz w:val="24"/>
      <w:szCs w:val="24"/>
    </w:rPr>
  </w:style>
  <w:style w:type="paragraph" w:customStyle="1" w:styleId="afffffffffffffff6">
    <w:name w:val="图目"/>
    <w:basedOn w:val="a"/>
    <w:qFormat/>
    <w:rsid w:val="00D32537"/>
    <w:pPr>
      <w:adjustRightInd w:val="0"/>
      <w:spacing w:line="360" w:lineRule="atLeast"/>
      <w:jc w:val="center"/>
      <w:textAlignment w:val="baseline"/>
    </w:pPr>
    <w:rPr>
      <w:rFonts w:ascii="Times New Roman" w:eastAsia="宋体" w:hAnsi="Times New Roman" w:cs="Times New Roman"/>
      <w:kern w:val="0"/>
      <w:sz w:val="24"/>
      <w:szCs w:val="20"/>
    </w:rPr>
  </w:style>
  <w:style w:type="paragraph" w:customStyle="1" w:styleId="3H3h33rdlevel43Char3CharCh">
    <w:name w:val="样式 标题 3小标题小节标题H3h33rd level第二层条标题4标题 3 Char标题 3 Char Ch..."/>
    <w:basedOn w:val="3"/>
    <w:qFormat/>
    <w:rsid w:val="00D32537"/>
    <w:pPr>
      <w:tabs>
        <w:tab w:val="left" w:pos="993"/>
        <w:tab w:val="left" w:pos="1080"/>
        <w:tab w:val="left" w:pos="1680"/>
      </w:tabs>
      <w:adjustRightInd w:val="0"/>
      <w:spacing w:beforeLines="50" w:afterLines="50" w:line="240" w:lineRule="auto"/>
      <w:ind w:left="851" w:hanging="851"/>
      <w:textAlignment w:val="baseline"/>
    </w:pPr>
    <w:rPr>
      <w:rFonts w:ascii="Arial" w:eastAsia="宋体" w:hAnsi="Arial" w:cs="Times New Roman"/>
      <w:color w:val="0000FF"/>
      <w:kern w:val="32"/>
    </w:rPr>
  </w:style>
  <w:style w:type="paragraph" w:customStyle="1" w:styleId="afffffffffffffff7">
    <w:name w:val="表格头"/>
    <w:basedOn w:val="affff5"/>
    <w:link w:val="Charfffff6"/>
    <w:qFormat/>
    <w:rsid w:val="00D32537"/>
    <w:pPr>
      <w:tabs>
        <w:tab w:val="clear" w:pos="1021"/>
      </w:tabs>
      <w:adjustRightInd w:val="0"/>
      <w:snapToGrid w:val="0"/>
      <w:spacing w:beforeLines="20" w:line="300" w:lineRule="auto"/>
      <w:ind w:firstLineChars="200" w:firstLine="200"/>
      <w:textAlignment w:val="baseline"/>
    </w:pPr>
    <w:rPr>
      <w:rFonts w:ascii="Times New Roman" w:eastAsia="仿宋_GB2312" w:hAnsi="Times New Roman" w:cs="Times New Roman"/>
      <w:b/>
      <w:bCs/>
      <w:spacing w:val="-10"/>
      <w:kern w:val="0"/>
      <w:sz w:val="28"/>
      <w:szCs w:val="28"/>
    </w:rPr>
  </w:style>
  <w:style w:type="paragraph" w:customStyle="1" w:styleId="afffffffffffffff8">
    <w:name w:val="封面项目名称"/>
    <w:basedOn w:val="a"/>
    <w:next w:val="a"/>
    <w:qFormat/>
    <w:rsid w:val="00D32537"/>
    <w:pPr>
      <w:adjustRightInd w:val="0"/>
      <w:snapToGrid w:val="0"/>
      <w:spacing w:line="480" w:lineRule="exact"/>
      <w:ind w:firstLine="567"/>
      <w:jc w:val="center"/>
    </w:pPr>
    <w:rPr>
      <w:rFonts w:ascii="黑体" w:eastAsia="黑体" w:hAnsi="Times New Roman" w:cs="Times New Roman"/>
      <w:sz w:val="44"/>
      <w:szCs w:val="20"/>
    </w:rPr>
  </w:style>
  <w:style w:type="paragraph" w:customStyle="1" w:styleId="afffffffffffffff9">
    <w:name w:val="文本框"/>
    <w:basedOn w:val="a"/>
    <w:qFormat/>
    <w:rsid w:val="00D32537"/>
    <w:pPr>
      <w:jc w:val="center"/>
    </w:pPr>
    <w:rPr>
      <w:rFonts w:ascii="Times New Roman" w:eastAsia="宋体" w:hAnsi="Times New Roman" w:cs="Times New Roman"/>
      <w:sz w:val="24"/>
      <w:szCs w:val="24"/>
    </w:rPr>
  </w:style>
  <w:style w:type="paragraph" w:customStyle="1" w:styleId="afffffffffffffffa">
    <w:name w:val="表、图名"/>
    <w:basedOn w:val="a"/>
    <w:link w:val="Charfffff7"/>
    <w:qFormat/>
    <w:rsid w:val="00D32537"/>
    <w:pPr>
      <w:adjustRightInd w:val="0"/>
      <w:snapToGrid w:val="0"/>
      <w:spacing w:line="360" w:lineRule="auto"/>
      <w:ind w:left="-6"/>
      <w:jc w:val="center"/>
    </w:pPr>
    <w:rPr>
      <w:rFonts w:ascii="Times New Roman" w:eastAsia="宋体" w:hAnsi="Times New Roman" w:cs="Times New Roman"/>
      <w:b/>
      <w:kern w:val="0"/>
      <w:sz w:val="24"/>
      <w:szCs w:val="24"/>
    </w:rPr>
  </w:style>
  <w:style w:type="character" w:customStyle="1" w:styleId="Charfffff7">
    <w:name w:val="表、图名 Char"/>
    <w:link w:val="afffffffffffffffa"/>
    <w:qFormat/>
    <w:rsid w:val="00D32537"/>
    <w:rPr>
      <w:rFonts w:ascii="Times New Roman" w:eastAsia="宋体" w:hAnsi="Times New Roman" w:cs="Times New Roman"/>
      <w:b/>
      <w:kern w:val="0"/>
      <w:sz w:val="24"/>
      <w:szCs w:val="24"/>
    </w:rPr>
  </w:style>
  <w:style w:type="paragraph" w:customStyle="1" w:styleId="body1">
    <w:name w:val="body 1"/>
    <w:basedOn w:val="a"/>
    <w:qFormat/>
    <w:rsid w:val="00D32537"/>
    <w:pPr>
      <w:adjustRightInd w:val="0"/>
      <w:spacing w:line="360" w:lineRule="atLeast"/>
      <w:textAlignment w:val="baseline"/>
    </w:pPr>
    <w:rPr>
      <w:rFonts w:ascii="華康中楷體" w:eastAsia="華康中楷體" w:hAnsi="Times New Roman" w:cs="Times New Roman"/>
      <w:spacing w:val="60"/>
      <w:kern w:val="0"/>
      <w:sz w:val="24"/>
      <w:szCs w:val="20"/>
      <w:lang w:eastAsia="zh-TW"/>
    </w:rPr>
  </w:style>
  <w:style w:type="paragraph" w:customStyle="1" w:styleId="2ffa">
    <w:name w:val="样式 标题 2 + (中文) 宋体"/>
    <w:basedOn w:val="2"/>
    <w:qFormat/>
    <w:rsid w:val="00D32537"/>
    <w:pPr>
      <w:keepNext w:val="0"/>
      <w:keepLines w:val="0"/>
      <w:tabs>
        <w:tab w:val="left" w:pos="576"/>
      </w:tabs>
      <w:adjustRightInd w:val="0"/>
      <w:snapToGrid w:val="0"/>
      <w:spacing w:beforeLines="50" w:afterLines="50" w:line="240" w:lineRule="auto"/>
      <w:ind w:left="567" w:hanging="567"/>
    </w:pPr>
    <w:rPr>
      <w:rFonts w:ascii="Times New Roman" w:eastAsia="宋体" w:hAnsi="Times New Roman" w:cs="Times New Roman"/>
      <w:b w:val="0"/>
      <w:color w:val="0000FF"/>
      <w:kern w:val="0"/>
      <w:sz w:val="28"/>
      <w:szCs w:val="28"/>
    </w:rPr>
  </w:style>
  <w:style w:type="paragraph" w:customStyle="1" w:styleId="2ffb">
    <w:name w:val="封面标准号2"/>
    <w:basedOn w:val="a"/>
    <w:qFormat/>
    <w:rsid w:val="00D32537"/>
    <w:pPr>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2ffc">
    <w:name w:val="样式2新"/>
    <w:basedOn w:val="2"/>
    <w:next w:val="a"/>
    <w:qFormat/>
    <w:rsid w:val="00D32537"/>
    <w:pPr>
      <w:tabs>
        <w:tab w:val="left" w:pos="737"/>
      </w:tabs>
      <w:adjustRightInd w:val="0"/>
      <w:snapToGrid w:val="0"/>
      <w:spacing w:line="240" w:lineRule="auto"/>
    </w:pPr>
    <w:rPr>
      <w:rFonts w:ascii="Times New Roman" w:eastAsia="宋体" w:hAnsi="Times New Roman" w:cs="Times New Roman"/>
      <w:color w:val="0000FF"/>
      <w:kern w:val="0"/>
      <w:szCs w:val="30"/>
    </w:rPr>
  </w:style>
  <w:style w:type="paragraph" w:customStyle="1" w:styleId="1118">
    <w:name w:val="1.1.1縮"/>
    <w:basedOn w:val="a"/>
    <w:qFormat/>
    <w:rsid w:val="00D32537"/>
    <w:pPr>
      <w:autoSpaceDE w:val="0"/>
      <w:autoSpaceDN w:val="0"/>
      <w:snapToGrid w:val="0"/>
      <w:spacing w:line="360" w:lineRule="auto"/>
      <w:ind w:left="1610" w:firstLine="554"/>
    </w:pPr>
    <w:rPr>
      <w:rFonts w:ascii="Times New Roman" w:eastAsia="DFKai-SB" w:hAnsi="Times New Roman" w:cs="Times New Roman"/>
      <w:sz w:val="28"/>
      <w:szCs w:val="20"/>
      <w:lang w:eastAsia="zh-TW"/>
    </w:rPr>
  </w:style>
  <w:style w:type="paragraph" w:customStyle="1" w:styleId="1fff4">
    <w:name w:val="1."/>
    <w:basedOn w:val="a"/>
    <w:qFormat/>
    <w:rsid w:val="00D32537"/>
    <w:pPr>
      <w:snapToGrid w:val="0"/>
      <w:spacing w:line="360" w:lineRule="auto"/>
      <w:ind w:left="1820" w:hanging="323"/>
    </w:pPr>
    <w:rPr>
      <w:rFonts w:ascii="DFKai-SB" w:eastAsia="DFKai-SB" w:hAnsi="Wingdings" w:cs="Times New Roman"/>
      <w:sz w:val="28"/>
      <w:szCs w:val="20"/>
      <w:lang w:eastAsia="zh-TW"/>
    </w:rPr>
  </w:style>
  <w:style w:type="paragraph" w:customStyle="1" w:styleId="afffffffffffffffb">
    <w:name w:val="表题格式"/>
    <w:basedOn w:val="a"/>
    <w:qFormat/>
    <w:rsid w:val="00D32537"/>
    <w:pPr>
      <w:spacing w:line="440" w:lineRule="exact"/>
      <w:ind w:firstLineChars="377" w:firstLine="377"/>
    </w:pPr>
    <w:rPr>
      <w:rFonts w:ascii="Times New Roman" w:eastAsia="黑体" w:hAnsi="Times New Roman" w:cs="Times New Roman"/>
      <w:kern w:val="0"/>
      <w:sz w:val="24"/>
      <w:szCs w:val="20"/>
    </w:rPr>
  </w:style>
  <w:style w:type="paragraph" w:customStyle="1" w:styleId="3H3h33rdlevel43Char3CharCh2">
    <w:name w:val="样式 标题 3小标题小节标题H3h33rd level第二层条标题4标题 3 Char标题 3 Char Ch...2"/>
    <w:basedOn w:val="3"/>
    <w:qFormat/>
    <w:rsid w:val="00D32537"/>
    <w:pPr>
      <w:tabs>
        <w:tab w:val="left" w:pos="0"/>
        <w:tab w:val="left" w:pos="709"/>
        <w:tab w:val="left" w:pos="993"/>
        <w:tab w:val="left" w:pos="1364"/>
        <w:tab w:val="left" w:pos="1680"/>
      </w:tabs>
      <w:adjustRightInd w:val="0"/>
      <w:spacing w:beforeLines="50" w:afterLines="50" w:line="240" w:lineRule="auto"/>
      <w:ind w:left="709" w:hanging="709"/>
      <w:textAlignment w:val="baseline"/>
    </w:pPr>
    <w:rPr>
      <w:rFonts w:ascii="Arial" w:eastAsia="宋体" w:hAnsi="Arial" w:cs="Arial"/>
      <w:bCs w:val="0"/>
      <w:color w:val="0000FF"/>
      <w:kern w:val="0"/>
      <w:sz w:val="30"/>
      <w:szCs w:val="30"/>
    </w:rPr>
  </w:style>
  <w:style w:type="paragraph" w:customStyle="1" w:styleId="2ffd">
    <w:name w:val="报告2"/>
    <w:basedOn w:val="afffffffffb"/>
    <w:qFormat/>
    <w:rsid w:val="00D32537"/>
    <w:pPr>
      <w:tabs>
        <w:tab w:val="left" w:pos="895"/>
      </w:tabs>
      <w:ind w:left="895" w:hanging="390"/>
    </w:pPr>
  </w:style>
  <w:style w:type="paragraph" w:customStyle="1" w:styleId="Char2CharCharChar">
    <w:name w:val="Char2 Char Char Char"/>
    <w:basedOn w:val="a"/>
    <w:qFormat/>
    <w:rsid w:val="00D32537"/>
    <w:pPr>
      <w:snapToGrid w:val="0"/>
      <w:spacing w:line="360" w:lineRule="auto"/>
      <w:ind w:firstLineChars="200" w:firstLine="200"/>
    </w:pPr>
    <w:rPr>
      <w:rFonts w:ascii="Times New Roman" w:eastAsia="仿宋_GB2312" w:hAnsi="Times New Roman" w:cs="Times New Roman"/>
      <w:sz w:val="24"/>
      <w:szCs w:val="24"/>
    </w:rPr>
  </w:style>
  <w:style w:type="paragraph" w:customStyle="1" w:styleId="a1a1a">
    <w:name w:val="項目:(一)[a]1.[a](1)[a]"/>
    <w:basedOn w:val="a"/>
    <w:qFormat/>
    <w:rsid w:val="00D32537"/>
    <w:pPr>
      <w:spacing w:line="320" w:lineRule="atLeast"/>
      <w:ind w:left="1038" w:firstLine="448"/>
    </w:pPr>
    <w:rPr>
      <w:rFonts w:ascii="Times New Roman" w:eastAsia="MingLiU" w:hAnsi="Times New Roman" w:cs="Times New Roman"/>
      <w:sz w:val="22"/>
      <w:szCs w:val="20"/>
      <w:lang w:eastAsia="zh-TW"/>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qFormat/>
    <w:rsid w:val="00D32537"/>
    <w:pPr>
      <w:widowControl/>
      <w:spacing w:after="160" w:line="240" w:lineRule="exact"/>
    </w:pPr>
    <w:rPr>
      <w:rFonts w:ascii="Verdana" w:eastAsia="宋体" w:hAnsi="Verdana" w:cs="Times New Roman"/>
      <w:kern w:val="0"/>
      <w:sz w:val="20"/>
      <w:szCs w:val="20"/>
      <w:lang w:eastAsia="en-US"/>
    </w:rPr>
  </w:style>
  <w:style w:type="paragraph" w:customStyle="1" w:styleId="OIC1CompanyName">
    <w:name w:val="OIC1 Company Name"/>
    <w:basedOn w:val="a"/>
    <w:qFormat/>
    <w:rsid w:val="00D32537"/>
    <w:pPr>
      <w:jc w:val="center"/>
    </w:pPr>
    <w:rPr>
      <w:rFonts w:ascii="Arial Black" w:eastAsia="宋体" w:hAnsi="Arial Black" w:cs="Times New Roman"/>
      <w:color w:val="000080"/>
      <w:spacing w:val="40"/>
      <w:kern w:val="0"/>
      <w:sz w:val="28"/>
      <w:szCs w:val="20"/>
    </w:rPr>
  </w:style>
  <w:style w:type="paragraph" w:customStyle="1" w:styleId="2ffe">
    <w:name w:val="內文縮排 2"/>
    <w:basedOn w:val="a8"/>
    <w:qFormat/>
    <w:rsid w:val="00D32537"/>
    <w:pPr>
      <w:spacing w:before="120" w:line="300" w:lineRule="auto"/>
      <w:ind w:left="794" w:firstLineChars="0" w:firstLine="0"/>
    </w:pPr>
    <w:rPr>
      <w:rFonts w:ascii="Arial" w:hAnsi="Arial" w:cs="Times New Roman"/>
      <w:bCs/>
      <w:spacing w:val="20"/>
      <w:kern w:val="0"/>
      <w:szCs w:val="20"/>
      <w:lang w:eastAsia="zh-TW"/>
    </w:rPr>
  </w:style>
  <w:style w:type="paragraph" w:customStyle="1" w:styleId="2fff">
    <w:name w:val="正文文字首航缩2字"/>
    <w:basedOn w:val="a"/>
    <w:qFormat/>
    <w:rsid w:val="00D32537"/>
    <w:pPr>
      <w:spacing w:line="360" w:lineRule="auto"/>
      <w:ind w:firstLineChars="200" w:firstLine="200"/>
    </w:pPr>
    <w:rPr>
      <w:rFonts w:ascii="Times New Roman" w:eastAsia="宋体" w:hAnsi="Times New Roman" w:cs="Times New Roman"/>
      <w:sz w:val="24"/>
      <w:szCs w:val="24"/>
    </w:rPr>
  </w:style>
  <w:style w:type="paragraph" w:customStyle="1" w:styleId="1fff5">
    <w:name w:val="+列表1"/>
    <w:basedOn w:val="a"/>
    <w:qFormat/>
    <w:rsid w:val="00D32537"/>
    <w:pPr>
      <w:jc w:val="center"/>
    </w:pPr>
    <w:rPr>
      <w:rFonts w:ascii="Times New Roman" w:eastAsia="宋体" w:hAnsi="Times New Roman" w:cs="Times New Roman"/>
      <w:szCs w:val="21"/>
    </w:rPr>
  </w:style>
  <w:style w:type="paragraph" w:customStyle="1" w:styleId="Char2CharCharChar1">
    <w:name w:val="Char2 Char Char Char1"/>
    <w:basedOn w:val="a"/>
    <w:qFormat/>
    <w:rsid w:val="00D32537"/>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ffffc">
    <w:name w:val="(一)內文"/>
    <w:basedOn w:val="a"/>
    <w:qFormat/>
    <w:rsid w:val="00D32537"/>
    <w:pPr>
      <w:snapToGrid w:val="0"/>
      <w:spacing w:line="480" w:lineRule="atLeast"/>
      <w:ind w:left="1202" w:firstLine="601"/>
    </w:pPr>
    <w:rPr>
      <w:rFonts w:ascii="Times New Roman" w:eastAsia="DFKai-SB" w:hAnsi="Times New Roman" w:cs="Times New Roman"/>
      <w:sz w:val="28"/>
      <w:szCs w:val="20"/>
      <w:lang w:eastAsia="zh-TW"/>
    </w:rPr>
  </w:style>
  <w:style w:type="paragraph" w:customStyle="1" w:styleId="xl69">
    <w:name w:val="xl69"/>
    <w:basedOn w:val="a"/>
    <w:qFormat/>
    <w:rsid w:val="00D32537"/>
    <w:pPr>
      <w:widowControl/>
      <w:pBdr>
        <w:top w:val="single" w:sz="8" w:space="0" w:color="000000"/>
        <w:left w:val="single" w:sz="8" w:space="0" w:color="000000"/>
        <w:bottom w:val="single" w:sz="8" w:space="0" w:color="000000"/>
        <w:right w:val="single" w:sz="8" w:space="0" w:color="000000"/>
      </w:pBdr>
      <w:shd w:val="clear" w:color="auto" w:fill="FFFF00"/>
      <w:spacing w:before="100" w:beforeAutospacing="1" w:after="100" w:afterAutospacing="1"/>
      <w:jc w:val="center"/>
    </w:pPr>
    <w:rPr>
      <w:rFonts w:ascii="仿宋_GB2312" w:eastAsia="仿宋_GB2312" w:hAnsi="宋体" w:cs="宋体"/>
      <w:color w:val="000000"/>
      <w:kern w:val="0"/>
      <w:szCs w:val="21"/>
    </w:rPr>
  </w:style>
  <w:style w:type="paragraph" w:customStyle="1" w:styleId="CharCharCharCharCharCharCharCharChar">
    <w:name w:val="Char Char Char Char Char Char Char Char Char"/>
    <w:basedOn w:val="a"/>
    <w:qFormat/>
    <w:rsid w:val="00D32537"/>
    <w:rPr>
      <w:rFonts w:ascii="Times New Roman" w:eastAsia="宋体" w:hAnsi="Times New Roman" w:cs="Times New Roman"/>
      <w:szCs w:val="21"/>
    </w:rPr>
  </w:style>
  <w:style w:type="paragraph" w:customStyle="1" w:styleId="afffffffffffffffd">
    <w:name w:val="报告书表格"/>
    <w:basedOn w:val="a"/>
    <w:qFormat/>
    <w:rsid w:val="00D32537"/>
    <w:pPr>
      <w:spacing w:line="280" w:lineRule="exact"/>
    </w:pPr>
    <w:rPr>
      <w:rFonts w:ascii="Times New Roman" w:eastAsia="宋体" w:hAnsi="宋体" w:cs="Times New Roman"/>
      <w:color w:val="000000"/>
      <w:kern w:val="0"/>
      <w:szCs w:val="21"/>
    </w:rPr>
  </w:style>
  <w:style w:type="paragraph" w:customStyle="1" w:styleId="CharCharChar1Char1">
    <w:name w:val="Char Char Char1 Char1"/>
    <w:basedOn w:val="a"/>
    <w:qFormat/>
    <w:rsid w:val="00D32537"/>
    <w:rPr>
      <w:rFonts w:ascii="Times New Roman" w:eastAsia="宋体" w:hAnsi="Times New Roman" w:cs="Times New Roman"/>
      <w:szCs w:val="24"/>
    </w:rPr>
  </w:style>
  <w:style w:type="paragraph" w:customStyle="1" w:styleId="afffffffffffffffe">
    <w:name w:val="图表文字"/>
    <w:basedOn w:val="a"/>
    <w:qFormat/>
    <w:rsid w:val="00D32537"/>
    <w:pPr>
      <w:spacing w:line="300" w:lineRule="exact"/>
      <w:jc w:val="center"/>
    </w:pPr>
    <w:rPr>
      <w:rFonts w:ascii="仿宋_GB2312" w:eastAsia="仿宋_GB2312" w:hAnsi="Times New Roman" w:cs="Times New Roman"/>
      <w:bCs/>
      <w:szCs w:val="20"/>
    </w:rPr>
  </w:style>
  <w:style w:type="paragraph" w:customStyle="1" w:styleId="xl70">
    <w:name w:val="xl70"/>
    <w:basedOn w:val="a"/>
    <w:qFormat/>
    <w:rsid w:val="00D32537"/>
    <w:pPr>
      <w:widowControl/>
      <w:spacing w:before="100" w:beforeAutospacing="1" w:after="100" w:afterAutospacing="1"/>
      <w:jc w:val="center"/>
    </w:pPr>
    <w:rPr>
      <w:rFonts w:ascii="宋体" w:eastAsia="宋体" w:hAnsi="宋体" w:cs="宋体"/>
      <w:kern w:val="0"/>
      <w:sz w:val="24"/>
      <w:szCs w:val="24"/>
    </w:rPr>
  </w:style>
  <w:style w:type="paragraph" w:customStyle="1" w:styleId="Char45">
    <w:name w:val="Char45"/>
    <w:basedOn w:val="a"/>
    <w:qFormat/>
    <w:rsid w:val="00D32537"/>
    <w:rPr>
      <w:rFonts w:ascii="Times New Roman" w:eastAsia="宋体" w:hAnsi="Times New Roman" w:cs="Times New Roman"/>
      <w:szCs w:val="21"/>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
    <w:qFormat/>
    <w:rsid w:val="00D32537"/>
    <w:pPr>
      <w:widowControl/>
      <w:spacing w:after="160" w:line="240" w:lineRule="exact"/>
    </w:pPr>
    <w:rPr>
      <w:rFonts w:ascii="Verdana" w:eastAsia="宋体" w:hAnsi="Verdana" w:cs="Times New Roman"/>
      <w:kern w:val="0"/>
      <w:sz w:val="20"/>
      <w:szCs w:val="20"/>
      <w:lang w:eastAsia="en-US"/>
    </w:rPr>
  </w:style>
  <w:style w:type="paragraph" w:customStyle="1" w:styleId="Char320">
    <w:name w:val="Char32"/>
    <w:basedOn w:val="a"/>
    <w:qFormat/>
    <w:rsid w:val="00D32537"/>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2">
    <w:name w:val="Char Char Char Char Char Char Char Char Char2"/>
    <w:basedOn w:val="a"/>
    <w:qFormat/>
    <w:rsid w:val="00D32537"/>
    <w:rPr>
      <w:rFonts w:ascii="Times New Roman" w:eastAsia="宋体" w:hAnsi="Times New Roman" w:cs="Times New Roman"/>
      <w:szCs w:val="21"/>
    </w:rPr>
  </w:style>
  <w:style w:type="paragraph" w:customStyle="1" w:styleId="Char2CharCharChar2">
    <w:name w:val="Char2 Char Char Char2"/>
    <w:basedOn w:val="a"/>
    <w:qFormat/>
    <w:rsid w:val="00D32537"/>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1CharCharChar2">
    <w:name w:val="Char1 Char Char Char2"/>
    <w:basedOn w:val="a"/>
    <w:qFormat/>
    <w:rsid w:val="00D32537"/>
    <w:rPr>
      <w:rFonts w:ascii="Times New Roman" w:eastAsia="宋体" w:hAnsi="Times New Roman" w:cs="Times New Roman"/>
      <w:sz w:val="24"/>
      <w:szCs w:val="24"/>
    </w:rPr>
  </w:style>
  <w:style w:type="paragraph" w:customStyle="1" w:styleId="CharCharChar1Char2">
    <w:name w:val="Char Char Char1 Char2"/>
    <w:basedOn w:val="a"/>
    <w:qFormat/>
    <w:rsid w:val="00D32537"/>
    <w:rPr>
      <w:rFonts w:ascii="Times New Roman" w:eastAsia="宋体" w:hAnsi="Times New Roman" w:cs="Times New Roman"/>
      <w:szCs w:val="24"/>
    </w:rPr>
  </w:style>
  <w:style w:type="paragraph" w:customStyle="1" w:styleId="Char1CharCharCharCharCharChar6">
    <w:name w:val="Char1 Char Char Char Char Char Char6"/>
    <w:basedOn w:val="a"/>
    <w:link w:val="Char1CharCharCharCharCharCharChar"/>
    <w:qFormat/>
    <w:rsid w:val="00D32537"/>
    <w:pPr>
      <w:spacing w:line="360" w:lineRule="auto"/>
      <w:ind w:firstLineChars="200" w:firstLine="200"/>
    </w:pPr>
    <w:rPr>
      <w:rFonts w:ascii="宋体" w:eastAsia="宋体" w:hAnsi="宋体" w:cs="宋体"/>
      <w:sz w:val="24"/>
      <w:szCs w:val="24"/>
    </w:rPr>
  </w:style>
  <w:style w:type="character" w:customStyle="1" w:styleId="Char1CharCharCharCharCharCharChar">
    <w:name w:val="Char1 Char Char Char Char Char Char Char"/>
    <w:link w:val="Char1CharCharCharCharCharChar6"/>
    <w:qFormat/>
    <w:rsid w:val="00D32537"/>
    <w:rPr>
      <w:rFonts w:ascii="宋体" w:eastAsia="宋体" w:hAnsi="宋体" w:cs="宋体"/>
      <w:sz w:val="24"/>
      <w:szCs w:val="24"/>
    </w:rPr>
  </w:style>
  <w:style w:type="character" w:customStyle="1" w:styleId="CharChar181">
    <w:name w:val="Char Char181"/>
    <w:qFormat/>
    <w:rsid w:val="00D32537"/>
    <w:rPr>
      <w:rFonts w:eastAsia="宋体"/>
      <w:kern w:val="2"/>
      <w:sz w:val="18"/>
      <w:szCs w:val="18"/>
      <w:lang w:bidi="ar-SA"/>
    </w:rPr>
  </w:style>
  <w:style w:type="character" w:customStyle="1" w:styleId="CharChar211">
    <w:name w:val="Char Char211"/>
    <w:qFormat/>
    <w:rsid w:val="00D32537"/>
    <w:rPr>
      <w:rFonts w:eastAsia="宋体"/>
      <w:kern w:val="2"/>
      <w:sz w:val="18"/>
      <w:szCs w:val="18"/>
      <w:lang w:val="en-US" w:eastAsia="zh-CN" w:bidi="ar-SA"/>
    </w:rPr>
  </w:style>
  <w:style w:type="character" w:customStyle="1" w:styleId="CharChar201">
    <w:name w:val="Char Char201"/>
    <w:qFormat/>
    <w:rsid w:val="00D32537"/>
    <w:rPr>
      <w:rFonts w:ascii="Arial" w:eastAsia="宋体" w:hAnsi="Arial" w:cs="Arial"/>
      <w:b/>
      <w:bCs/>
      <w:kern w:val="2"/>
      <w:sz w:val="32"/>
      <w:szCs w:val="32"/>
      <w:lang w:val="en-US" w:eastAsia="zh-CN" w:bidi="ar-SA"/>
    </w:rPr>
  </w:style>
  <w:style w:type="character" w:customStyle="1" w:styleId="CharChar191">
    <w:name w:val="Char Char191"/>
    <w:qFormat/>
    <w:rsid w:val="00D32537"/>
    <w:rPr>
      <w:rFonts w:eastAsia="宋体"/>
      <w:kern w:val="2"/>
      <w:sz w:val="21"/>
      <w:szCs w:val="24"/>
      <w:lang w:val="en-US" w:eastAsia="zh-CN" w:bidi="ar-SA"/>
    </w:rPr>
  </w:style>
  <w:style w:type="character" w:customStyle="1" w:styleId="119">
    <w:name w:val="标题11"/>
    <w:qFormat/>
    <w:rsid w:val="00D32537"/>
  </w:style>
  <w:style w:type="character" w:customStyle="1" w:styleId="3Char11">
    <w:name w:val="正文文本缩进 3 Char1"/>
    <w:uiPriority w:val="99"/>
    <w:qFormat/>
    <w:rsid w:val="00D32537"/>
    <w:rPr>
      <w:rFonts w:ascii="Times New Roman" w:eastAsia="宋体" w:hAnsi="Times New Roman" w:cs="Times New Roman"/>
      <w:sz w:val="16"/>
      <w:szCs w:val="16"/>
    </w:rPr>
  </w:style>
  <w:style w:type="character" w:customStyle="1" w:styleId="Char1e">
    <w:name w:val="正文文本 Char1"/>
    <w:uiPriority w:val="99"/>
    <w:qFormat/>
    <w:rsid w:val="00D32537"/>
    <w:rPr>
      <w:rFonts w:ascii="Times New Roman" w:eastAsia="宋体" w:hAnsi="Times New Roman" w:cs="Times New Roman"/>
      <w:szCs w:val="24"/>
    </w:rPr>
  </w:style>
  <w:style w:type="character" w:customStyle="1" w:styleId="Char1f">
    <w:name w:val="称呼 Char1"/>
    <w:uiPriority w:val="99"/>
    <w:qFormat/>
    <w:rsid w:val="00D32537"/>
    <w:rPr>
      <w:rFonts w:ascii="Times New Roman" w:eastAsia="宋体" w:hAnsi="Times New Roman" w:cs="Times New Roman"/>
      <w:szCs w:val="24"/>
    </w:rPr>
  </w:style>
  <w:style w:type="character" w:customStyle="1" w:styleId="Char1f0">
    <w:name w:val="文档结构图 Char1"/>
    <w:uiPriority w:val="99"/>
    <w:qFormat/>
    <w:rsid w:val="00D32537"/>
    <w:rPr>
      <w:rFonts w:ascii="宋体" w:eastAsia="宋体" w:hAnsi="Times New Roman" w:cs="Times New Roman"/>
      <w:sz w:val="18"/>
      <w:szCs w:val="18"/>
    </w:rPr>
  </w:style>
  <w:style w:type="character" w:customStyle="1" w:styleId="Char1f1">
    <w:name w:val="页眉 Char1"/>
    <w:uiPriority w:val="99"/>
    <w:qFormat/>
    <w:rsid w:val="00D32537"/>
    <w:rPr>
      <w:rFonts w:ascii="Times New Roman" w:eastAsia="宋体" w:hAnsi="Times New Roman" w:cs="Times New Roman"/>
      <w:sz w:val="18"/>
      <w:szCs w:val="18"/>
    </w:rPr>
  </w:style>
  <w:style w:type="character" w:customStyle="1" w:styleId="Char1f2">
    <w:name w:val="批注框文本 Char1"/>
    <w:uiPriority w:val="99"/>
    <w:qFormat/>
    <w:rsid w:val="00D32537"/>
    <w:rPr>
      <w:rFonts w:ascii="Times New Roman" w:eastAsia="宋体" w:hAnsi="Times New Roman" w:cs="Times New Roman"/>
      <w:sz w:val="18"/>
      <w:szCs w:val="18"/>
    </w:rPr>
  </w:style>
  <w:style w:type="character" w:customStyle="1" w:styleId="Char1f3">
    <w:name w:val="日期 Char1"/>
    <w:uiPriority w:val="99"/>
    <w:qFormat/>
    <w:rsid w:val="00D32537"/>
    <w:rPr>
      <w:rFonts w:ascii="Times New Roman" w:eastAsia="宋体" w:hAnsi="Times New Roman" w:cs="Times New Roman"/>
      <w:szCs w:val="24"/>
    </w:rPr>
  </w:style>
  <w:style w:type="character" w:customStyle="1" w:styleId="Char1f4">
    <w:name w:val="批注文字 Char1"/>
    <w:uiPriority w:val="99"/>
    <w:qFormat/>
    <w:rsid w:val="00D32537"/>
    <w:rPr>
      <w:rFonts w:ascii="Times New Roman" w:eastAsia="宋体" w:hAnsi="Times New Roman" w:cs="Times New Roman"/>
      <w:szCs w:val="24"/>
    </w:rPr>
  </w:style>
  <w:style w:type="character" w:customStyle="1" w:styleId="Char1f5">
    <w:name w:val="批注主题 Char1"/>
    <w:uiPriority w:val="99"/>
    <w:qFormat/>
    <w:rsid w:val="00D32537"/>
    <w:rPr>
      <w:rFonts w:ascii="Times New Roman" w:eastAsia="宋体" w:hAnsi="Times New Roman" w:cs="Times New Roman"/>
      <w:b/>
      <w:bCs/>
      <w:szCs w:val="24"/>
    </w:rPr>
  </w:style>
  <w:style w:type="character" w:customStyle="1" w:styleId="HTMLChar1">
    <w:name w:val="HTML 地址 Char1"/>
    <w:uiPriority w:val="99"/>
    <w:qFormat/>
    <w:rsid w:val="00D32537"/>
    <w:rPr>
      <w:rFonts w:ascii="Times New Roman" w:eastAsia="宋体" w:hAnsi="Times New Roman" w:cs="Times New Roman"/>
      <w:i/>
      <w:iCs/>
      <w:szCs w:val="24"/>
    </w:rPr>
  </w:style>
  <w:style w:type="character" w:customStyle="1" w:styleId="2Char11">
    <w:name w:val="正文首行缩进 2 Char1"/>
    <w:uiPriority w:val="99"/>
    <w:qFormat/>
    <w:rsid w:val="00D32537"/>
  </w:style>
  <w:style w:type="character" w:customStyle="1" w:styleId="Char1f6">
    <w:name w:val="结束语 Char1"/>
    <w:uiPriority w:val="99"/>
    <w:qFormat/>
    <w:rsid w:val="00D32537"/>
    <w:rPr>
      <w:rFonts w:ascii="Times New Roman" w:eastAsia="宋体" w:hAnsi="Times New Roman" w:cs="Times New Roman"/>
      <w:szCs w:val="24"/>
    </w:rPr>
  </w:style>
  <w:style w:type="character" w:customStyle="1" w:styleId="Char1f7">
    <w:name w:val="尾注文本 Char1"/>
    <w:uiPriority w:val="99"/>
    <w:qFormat/>
    <w:rsid w:val="00D32537"/>
    <w:rPr>
      <w:rFonts w:ascii="Times New Roman" w:eastAsia="宋体" w:hAnsi="Times New Roman" w:cs="Times New Roman"/>
      <w:szCs w:val="24"/>
    </w:rPr>
  </w:style>
  <w:style w:type="character" w:customStyle="1" w:styleId="HTMLChar10">
    <w:name w:val="HTML 预设格式 Char1"/>
    <w:qFormat/>
    <w:rsid w:val="00D32537"/>
    <w:rPr>
      <w:rFonts w:ascii="Courier New" w:eastAsia="宋体" w:hAnsi="Courier New" w:cs="Courier New"/>
      <w:sz w:val="20"/>
      <w:szCs w:val="20"/>
    </w:rPr>
  </w:style>
  <w:style w:type="character" w:customStyle="1" w:styleId="Char1f8">
    <w:name w:val="注释标题 Char1"/>
    <w:uiPriority w:val="99"/>
    <w:qFormat/>
    <w:rsid w:val="00D32537"/>
    <w:rPr>
      <w:rFonts w:ascii="Times New Roman" w:eastAsia="宋体" w:hAnsi="Times New Roman" w:cs="Times New Roman"/>
      <w:szCs w:val="24"/>
    </w:rPr>
  </w:style>
  <w:style w:type="character" w:customStyle="1" w:styleId="Char1f9">
    <w:name w:val="脚注文本 Char1"/>
    <w:uiPriority w:val="99"/>
    <w:qFormat/>
    <w:rsid w:val="00D32537"/>
    <w:rPr>
      <w:rFonts w:ascii="Times New Roman" w:eastAsia="宋体" w:hAnsi="Times New Roman" w:cs="Times New Roman"/>
      <w:sz w:val="18"/>
      <w:szCs w:val="18"/>
    </w:rPr>
  </w:style>
  <w:style w:type="character" w:customStyle="1" w:styleId="Char1fa">
    <w:name w:val="签名 Char1"/>
    <w:uiPriority w:val="99"/>
    <w:qFormat/>
    <w:rsid w:val="00D32537"/>
    <w:rPr>
      <w:rFonts w:ascii="Times New Roman" w:eastAsia="宋体" w:hAnsi="Times New Roman" w:cs="Times New Roman"/>
      <w:szCs w:val="24"/>
    </w:rPr>
  </w:style>
  <w:style w:type="character" w:customStyle="1" w:styleId="Char1fb">
    <w:name w:val="页脚 Char1"/>
    <w:uiPriority w:val="99"/>
    <w:qFormat/>
    <w:rsid w:val="00D32537"/>
    <w:rPr>
      <w:rFonts w:ascii="Times New Roman" w:eastAsia="宋体" w:hAnsi="Times New Roman" w:cs="Times New Roman"/>
      <w:sz w:val="18"/>
      <w:szCs w:val="18"/>
    </w:rPr>
  </w:style>
  <w:style w:type="character" w:customStyle="1" w:styleId="Char1fc">
    <w:name w:val="电子邮件签名 Char1"/>
    <w:uiPriority w:val="99"/>
    <w:qFormat/>
    <w:rsid w:val="00D32537"/>
    <w:rPr>
      <w:rFonts w:ascii="Times New Roman" w:eastAsia="宋体" w:hAnsi="Times New Roman" w:cs="Times New Roman"/>
      <w:szCs w:val="24"/>
    </w:rPr>
  </w:style>
  <w:style w:type="character" w:customStyle="1" w:styleId="2Char12">
    <w:name w:val="正文文本缩进 2 Char1"/>
    <w:uiPriority w:val="99"/>
    <w:qFormat/>
    <w:rsid w:val="00D32537"/>
    <w:rPr>
      <w:rFonts w:ascii="Times New Roman" w:eastAsia="宋体" w:hAnsi="Times New Roman" w:cs="Times New Roman"/>
      <w:szCs w:val="24"/>
    </w:rPr>
  </w:style>
  <w:style w:type="character" w:customStyle="1" w:styleId="Char1fd">
    <w:name w:val="信息标题 Char1"/>
    <w:qFormat/>
    <w:rsid w:val="00D32537"/>
    <w:rPr>
      <w:rFonts w:ascii="Cambria" w:eastAsia="宋体" w:hAnsi="Cambria" w:cs="Times New Roman"/>
      <w:sz w:val="24"/>
      <w:szCs w:val="24"/>
      <w:shd w:val="pct20" w:color="auto" w:fill="auto"/>
    </w:rPr>
  </w:style>
  <w:style w:type="character" w:customStyle="1" w:styleId="3Char12">
    <w:name w:val="正文文本 3 Char1"/>
    <w:qFormat/>
    <w:rsid w:val="00D32537"/>
    <w:rPr>
      <w:rFonts w:ascii="Times New Roman" w:eastAsia="宋体" w:hAnsi="Times New Roman" w:cs="Times New Roman"/>
      <w:sz w:val="16"/>
      <w:szCs w:val="16"/>
    </w:rPr>
  </w:style>
  <w:style w:type="paragraph" w:customStyle="1" w:styleId="Char90">
    <w:name w:val="Char9"/>
    <w:basedOn w:val="a"/>
    <w:qFormat/>
    <w:rsid w:val="00D32537"/>
    <w:rPr>
      <w:rFonts w:ascii="Times New Roman" w:eastAsia="宋体" w:hAnsi="Times New Roman" w:cs="Times New Roman"/>
      <w:szCs w:val="24"/>
    </w:rPr>
  </w:style>
  <w:style w:type="paragraph" w:customStyle="1" w:styleId="font13">
    <w:name w:val="font13"/>
    <w:basedOn w:val="a"/>
    <w:qFormat/>
    <w:rsid w:val="00D32537"/>
    <w:pPr>
      <w:widowControl/>
      <w:spacing w:before="100" w:beforeAutospacing="1" w:after="100" w:afterAutospacing="1"/>
    </w:pPr>
    <w:rPr>
      <w:rFonts w:ascii="宋体" w:eastAsia="宋体" w:hAnsi="宋体" w:cs="宋体"/>
      <w:color w:val="000000"/>
      <w:kern w:val="0"/>
      <w:sz w:val="20"/>
      <w:szCs w:val="20"/>
    </w:rPr>
  </w:style>
  <w:style w:type="paragraph" w:customStyle="1" w:styleId="xl87">
    <w:name w:val="xl87"/>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8">
    <w:name w:val="xl88"/>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9">
    <w:name w:val="xl89"/>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qFormat/>
    <w:rsid w:val="00D32537"/>
    <w:pPr>
      <w:widowControl/>
      <w:spacing w:before="100" w:beforeAutospacing="1" w:after="100" w:afterAutospacing="1"/>
      <w:jc w:val="center"/>
    </w:pPr>
    <w:rPr>
      <w:rFonts w:ascii="宋体" w:eastAsia="宋体" w:hAnsi="宋体" w:cs="宋体"/>
      <w:kern w:val="0"/>
      <w:sz w:val="24"/>
      <w:szCs w:val="24"/>
    </w:rPr>
  </w:style>
  <w:style w:type="paragraph" w:customStyle="1" w:styleId="xl91">
    <w:name w:val="xl91"/>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2">
    <w:name w:val="xl92"/>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3">
    <w:name w:val="xl93"/>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4">
    <w:name w:val="xl94"/>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5">
    <w:name w:val="xl95"/>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6">
    <w:name w:val="xl96"/>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7">
    <w:name w:val="xl97"/>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8">
    <w:name w:val="xl98"/>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9">
    <w:name w:val="xl99"/>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00">
    <w:name w:val="xl100"/>
    <w:basedOn w:val="a"/>
    <w:qFormat/>
    <w:rsid w:val="00D32537"/>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1">
    <w:name w:val="xl101"/>
    <w:basedOn w:val="a"/>
    <w:qFormat/>
    <w:rsid w:val="00D32537"/>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2">
    <w:name w:val="xl102"/>
    <w:basedOn w:val="a"/>
    <w:qFormat/>
    <w:rsid w:val="00D32537"/>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3">
    <w:name w:val="xl103"/>
    <w:basedOn w:val="a"/>
    <w:qFormat/>
    <w:rsid w:val="00D32537"/>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4">
    <w:name w:val="xl104"/>
    <w:basedOn w:val="a"/>
    <w:qFormat/>
    <w:rsid w:val="00D32537"/>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5">
    <w:name w:val="xl105"/>
    <w:basedOn w:val="a"/>
    <w:qFormat/>
    <w:rsid w:val="00D32537"/>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character" w:customStyle="1" w:styleId="3Char20">
    <w:name w:val="标题 3 Char2"/>
    <w:qFormat/>
    <w:rsid w:val="00D32537"/>
    <w:rPr>
      <w:rFonts w:ascii="Arial" w:eastAsia="楷体_GB2312" w:hAnsi="Arial"/>
      <w:b/>
      <w:bCs/>
      <w:kern w:val="2"/>
      <w:sz w:val="28"/>
      <w:szCs w:val="28"/>
    </w:rPr>
  </w:style>
  <w:style w:type="character" w:customStyle="1" w:styleId="4Char2">
    <w:name w:val="标题 4 Char2"/>
    <w:uiPriority w:val="9"/>
    <w:qFormat/>
    <w:locked/>
    <w:rsid w:val="00D32537"/>
    <w:rPr>
      <w:rFonts w:ascii="Arial" w:eastAsia="楷体_GB2312" w:hAnsi="Arial"/>
      <w:b/>
      <w:bCs/>
      <w:kern w:val="2"/>
      <w:sz w:val="24"/>
      <w:szCs w:val="24"/>
    </w:rPr>
  </w:style>
  <w:style w:type="character" w:customStyle="1" w:styleId="Char2f">
    <w:name w:val="纯文本 Char2"/>
    <w:qFormat/>
    <w:rsid w:val="00D32537"/>
    <w:rPr>
      <w:rFonts w:ascii="宋体" w:eastAsia="宋体" w:hAnsi="Courier New" w:cs="Courier New"/>
      <w:szCs w:val="21"/>
    </w:rPr>
  </w:style>
  <w:style w:type="character" w:customStyle="1" w:styleId="Charfffff8">
    <w:name w:val="头 Char"/>
    <w:qFormat/>
    <w:rsid w:val="00D32537"/>
    <w:rPr>
      <w:rFonts w:ascii="黑体" w:eastAsia="黑体" w:hAnsi="宋体"/>
      <w:sz w:val="28"/>
    </w:rPr>
  </w:style>
  <w:style w:type="paragraph" w:customStyle="1" w:styleId="Char60">
    <w:name w:val="Char6"/>
    <w:basedOn w:val="a"/>
    <w:qFormat/>
    <w:rsid w:val="00D32537"/>
    <w:pPr>
      <w:widowControl/>
      <w:spacing w:after="160" w:line="240" w:lineRule="exact"/>
    </w:pPr>
    <w:rPr>
      <w:rFonts w:ascii="Verdana" w:eastAsia="宋体" w:hAnsi="Verdana" w:cs="Times New Roman"/>
      <w:kern w:val="0"/>
      <w:sz w:val="20"/>
      <w:szCs w:val="20"/>
      <w:lang w:eastAsia="en-US"/>
    </w:rPr>
  </w:style>
  <w:style w:type="character" w:customStyle="1" w:styleId="p10">
    <w:name w:val="p10"/>
    <w:qFormat/>
    <w:rsid w:val="00D32537"/>
  </w:style>
  <w:style w:type="paragraph" w:customStyle="1" w:styleId="affffffffffffffff">
    <w:name w:val="二级标题样式"/>
    <w:basedOn w:val="a"/>
    <w:qFormat/>
    <w:rsid w:val="00D32537"/>
    <w:pPr>
      <w:adjustRightInd w:val="0"/>
      <w:snapToGrid w:val="0"/>
      <w:spacing w:line="360" w:lineRule="auto"/>
    </w:pPr>
    <w:rPr>
      <w:rFonts w:ascii="Times New Roman" w:eastAsia="黑体" w:hAnsi="Times New Roman" w:cs="Times New Roman"/>
      <w:sz w:val="32"/>
      <w:szCs w:val="32"/>
    </w:rPr>
  </w:style>
  <w:style w:type="paragraph" w:customStyle="1" w:styleId="affffffffffffffff0">
    <w:name w:val="四级标题样式"/>
    <w:basedOn w:val="a"/>
    <w:next w:val="a"/>
    <w:qFormat/>
    <w:rsid w:val="00D32537"/>
    <w:pPr>
      <w:adjustRightInd w:val="0"/>
      <w:snapToGrid w:val="0"/>
      <w:spacing w:line="360" w:lineRule="auto"/>
    </w:pPr>
    <w:rPr>
      <w:rFonts w:ascii="Times New Roman" w:eastAsia="黑体" w:hAnsi="Times New Roman" w:cs="Times New Roman"/>
      <w:spacing w:val="4"/>
      <w:sz w:val="28"/>
      <w:szCs w:val="24"/>
    </w:rPr>
  </w:style>
  <w:style w:type="paragraph" w:customStyle="1" w:styleId="affffffffffffffff1">
    <w:name w:val="正文样式"/>
    <w:basedOn w:val="a"/>
    <w:link w:val="Charfffff9"/>
    <w:qFormat/>
    <w:rsid w:val="00D32537"/>
    <w:pPr>
      <w:adjustRightInd w:val="0"/>
      <w:snapToGrid w:val="0"/>
      <w:spacing w:line="360" w:lineRule="auto"/>
      <w:ind w:firstLineChars="200" w:firstLine="200"/>
    </w:pPr>
    <w:rPr>
      <w:rFonts w:ascii="Times New Roman" w:eastAsia="宋体" w:hAnsi="Times New Roman" w:cs="Times New Roman"/>
      <w:kern w:val="0"/>
      <w:sz w:val="24"/>
      <w:szCs w:val="24"/>
    </w:rPr>
  </w:style>
  <w:style w:type="character" w:customStyle="1" w:styleId="Charfffff9">
    <w:name w:val="正文样式 Char"/>
    <w:link w:val="affffffffffffffff1"/>
    <w:qFormat/>
    <w:rsid w:val="00D32537"/>
    <w:rPr>
      <w:rFonts w:ascii="Times New Roman" w:eastAsia="宋体" w:hAnsi="Times New Roman" w:cs="Times New Roman"/>
      <w:kern w:val="0"/>
      <w:sz w:val="24"/>
      <w:szCs w:val="24"/>
    </w:rPr>
  </w:style>
  <w:style w:type="paragraph" w:customStyle="1" w:styleId="affffffffffffffff2">
    <w:name w:val="表题样式"/>
    <w:basedOn w:val="a"/>
    <w:qFormat/>
    <w:rsid w:val="00D32537"/>
    <w:pPr>
      <w:adjustRightInd w:val="0"/>
      <w:snapToGrid w:val="0"/>
      <w:spacing w:line="360" w:lineRule="auto"/>
      <w:jc w:val="center"/>
    </w:pPr>
    <w:rPr>
      <w:rFonts w:ascii="Times New Roman" w:eastAsia="黑体" w:hAnsi="Times New Roman" w:cs="Times New Roman"/>
      <w:sz w:val="24"/>
      <w:szCs w:val="24"/>
    </w:rPr>
  </w:style>
  <w:style w:type="character" w:customStyle="1" w:styleId="l1">
    <w:name w:val="l1"/>
    <w:qFormat/>
    <w:rsid w:val="00D32537"/>
    <w:rPr>
      <w:sz w:val="21"/>
      <w:szCs w:val="21"/>
    </w:rPr>
  </w:style>
  <w:style w:type="paragraph" w:customStyle="1" w:styleId="fontgray">
    <w:name w:val="fontgray"/>
    <w:basedOn w:val="a"/>
    <w:qFormat/>
    <w:rsid w:val="00D32537"/>
    <w:pPr>
      <w:widowControl/>
      <w:spacing w:before="100" w:beforeAutospacing="1" w:after="100" w:afterAutospacing="1" w:line="360" w:lineRule="auto"/>
    </w:pPr>
    <w:rPr>
      <w:rFonts w:ascii="Verdana" w:eastAsia="宋体" w:hAnsi="Verdana" w:cs="宋体"/>
      <w:color w:val="333333"/>
      <w:kern w:val="0"/>
      <w:sz w:val="18"/>
      <w:szCs w:val="18"/>
    </w:rPr>
  </w:style>
  <w:style w:type="paragraph" w:customStyle="1" w:styleId="affffffffffffffff3">
    <w:name w:val="正文一"/>
    <w:basedOn w:val="a"/>
    <w:qFormat/>
    <w:rsid w:val="00D32537"/>
    <w:pPr>
      <w:spacing w:line="360" w:lineRule="auto"/>
      <w:ind w:firstLineChars="200" w:firstLine="480"/>
    </w:pPr>
    <w:rPr>
      <w:rFonts w:ascii="Times New Roman" w:eastAsia="宋体" w:hAnsi="Times New Roman" w:cs="Times New Roman"/>
      <w:sz w:val="24"/>
      <w:szCs w:val="24"/>
    </w:rPr>
  </w:style>
  <w:style w:type="paragraph" w:customStyle="1" w:styleId="CharCharCharCharCharCharCharCharCharCharCharCharCharCharChar">
    <w:name w:val="Char Char Char Char Char Char Char Char Char Char Char Char Char Char Char"/>
    <w:basedOn w:val="a"/>
    <w:qFormat/>
    <w:rsid w:val="00D32537"/>
    <w:pPr>
      <w:snapToGrid w:val="0"/>
      <w:spacing w:line="440" w:lineRule="exact"/>
      <w:ind w:firstLineChars="200" w:firstLine="200"/>
    </w:pPr>
    <w:rPr>
      <w:rFonts w:ascii="Times New Roman" w:eastAsia="宋体" w:hAnsi="Times New Roman" w:cs="Times New Roman"/>
      <w:sz w:val="24"/>
      <w:szCs w:val="24"/>
    </w:rPr>
  </w:style>
  <w:style w:type="paragraph" w:customStyle="1" w:styleId="charfffffa">
    <w:name w:val="char"/>
    <w:basedOn w:val="a"/>
    <w:qFormat/>
    <w:rsid w:val="00D32537"/>
    <w:pPr>
      <w:widowControl/>
      <w:spacing w:after="160" w:line="240" w:lineRule="exact"/>
    </w:pPr>
    <w:rPr>
      <w:rFonts w:ascii="Verdana" w:eastAsia="仿宋_GB2312" w:hAnsi="Verdana" w:cs="”“Times New Roman”“"/>
      <w:kern w:val="0"/>
      <w:sz w:val="24"/>
      <w:szCs w:val="20"/>
      <w:lang w:eastAsia="en-US"/>
    </w:rPr>
  </w:style>
  <w:style w:type="paragraph" w:customStyle="1" w:styleId="ParaCharCharChar1Char">
    <w:name w:val="默认段落字体 Para Char Char Char1 Char"/>
    <w:basedOn w:val="a"/>
    <w:next w:val="a"/>
    <w:qFormat/>
    <w:rsid w:val="00D32537"/>
    <w:pPr>
      <w:spacing w:line="240" w:lineRule="atLeast"/>
      <w:ind w:left="420" w:firstLine="420"/>
    </w:pPr>
    <w:rPr>
      <w:rFonts w:ascii="Times New Roman" w:eastAsia="宋体" w:hAnsi="Times New Roman" w:cs="Times New Roman"/>
      <w:kern w:val="0"/>
      <w:szCs w:val="21"/>
    </w:rPr>
  </w:style>
  <w:style w:type="paragraph" w:customStyle="1" w:styleId="2051">
    <w:name w:val="样式 标题 2 + 段前: 0.5 行 行距: 单倍行距1"/>
    <w:basedOn w:val="2"/>
    <w:qFormat/>
    <w:rsid w:val="00D32537"/>
    <w:pPr>
      <w:keepNext w:val="0"/>
      <w:keepLines w:val="0"/>
      <w:autoSpaceDE w:val="0"/>
      <w:autoSpaceDN w:val="0"/>
      <w:adjustRightInd w:val="0"/>
      <w:snapToGrid w:val="0"/>
      <w:spacing w:beforeLines="100" w:after="0" w:line="360" w:lineRule="auto"/>
      <w:textAlignment w:val="baseline"/>
    </w:pPr>
    <w:rPr>
      <w:rFonts w:ascii="Times New Roman" w:eastAsia="黑体" w:hAnsi="Times New Roman" w:cs="宋体"/>
      <w:b w:val="0"/>
      <w:bCs w:val="0"/>
      <w:snapToGrid w:val="0"/>
      <w:kern w:val="0"/>
      <w:szCs w:val="20"/>
    </w:rPr>
  </w:style>
  <w:style w:type="paragraph" w:customStyle="1" w:styleId="4-0505">
    <w:name w:val="样式 样式 标题4- + 段前: 0.5 行 + 段前: 0.5 行"/>
    <w:basedOn w:val="a"/>
    <w:qFormat/>
    <w:rsid w:val="00D32537"/>
    <w:pPr>
      <w:tabs>
        <w:tab w:val="left" w:pos="1205"/>
        <w:tab w:val="left" w:pos="2315"/>
      </w:tabs>
      <w:autoSpaceDE w:val="0"/>
      <w:autoSpaceDN w:val="0"/>
      <w:adjustRightInd w:val="0"/>
      <w:snapToGrid w:val="0"/>
      <w:spacing w:beforeLines="50" w:line="360" w:lineRule="auto"/>
      <w:ind w:left="1405" w:hanging="170"/>
      <w:textAlignment w:val="baseline"/>
      <w:outlineLvl w:val="3"/>
    </w:pPr>
    <w:rPr>
      <w:rFonts w:ascii="Times New Roman" w:eastAsia="黑体" w:hAnsi="Times New Roman" w:cs="宋体"/>
      <w:snapToGrid w:val="0"/>
      <w:spacing w:val="20"/>
      <w:kern w:val="0"/>
      <w:sz w:val="28"/>
      <w:szCs w:val="20"/>
    </w:rPr>
  </w:style>
  <w:style w:type="paragraph" w:customStyle="1" w:styleId="Pa81">
    <w:name w:val="Pa8+1"/>
    <w:basedOn w:val="a"/>
    <w:next w:val="a"/>
    <w:qFormat/>
    <w:rsid w:val="00D32537"/>
    <w:pPr>
      <w:autoSpaceDE w:val="0"/>
      <w:autoSpaceDN w:val="0"/>
      <w:adjustRightInd w:val="0"/>
      <w:spacing w:line="176" w:lineRule="atLeast"/>
    </w:pPr>
    <w:rPr>
      <w:rFonts w:ascii="DFPHeiW5-GB" w:eastAsia="DFPHeiW5-GB" w:hAnsi="Times New Roman" w:cs="Times New Roman"/>
      <w:kern w:val="0"/>
      <w:sz w:val="24"/>
      <w:szCs w:val="24"/>
    </w:rPr>
  </w:style>
  <w:style w:type="paragraph" w:customStyle="1" w:styleId="153">
    <w:name w:val="样式 宋体 小四 黑色 行距: 1.5 倍行距"/>
    <w:basedOn w:val="a"/>
    <w:qFormat/>
    <w:rsid w:val="00D32537"/>
    <w:pPr>
      <w:spacing w:line="360" w:lineRule="auto"/>
      <w:ind w:firstLineChars="199" w:firstLine="557"/>
    </w:pPr>
    <w:rPr>
      <w:rFonts w:ascii="Times New Roman" w:eastAsia="宋体" w:hAnsi="Times New Roman" w:cs="宋体"/>
      <w:color w:val="000000"/>
      <w:spacing w:val="20"/>
      <w:sz w:val="24"/>
      <w:szCs w:val="24"/>
    </w:rPr>
  </w:style>
  <w:style w:type="paragraph" w:customStyle="1" w:styleId="0724">
    <w:name w:val="文本0724"/>
    <w:basedOn w:val="a"/>
    <w:link w:val="0724Char"/>
    <w:qFormat/>
    <w:rsid w:val="00D32537"/>
    <w:pPr>
      <w:snapToGrid w:val="0"/>
      <w:spacing w:beforeLines="50" w:afterLines="50" w:line="480" w:lineRule="exact"/>
      <w:ind w:firstLineChars="200" w:firstLine="200"/>
    </w:pPr>
    <w:rPr>
      <w:rFonts w:ascii="Times New Roman" w:eastAsia="宋体" w:hAnsi="Times New Roman" w:cs="Times New Roman"/>
      <w:kern w:val="0"/>
      <w:sz w:val="28"/>
      <w:szCs w:val="28"/>
    </w:rPr>
  </w:style>
  <w:style w:type="character" w:customStyle="1" w:styleId="0724Char">
    <w:name w:val="文本0724 Char"/>
    <w:link w:val="0724"/>
    <w:qFormat/>
    <w:rsid w:val="00D32537"/>
    <w:rPr>
      <w:rFonts w:ascii="Times New Roman" w:eastAsia="宋体" w:hAnsi="Times New Roman" w:cs="Times New Roman"/>
      <w:kern w:val="0"/>
      <w:sz w:val="28"/>
      <w:szCs w:val="28"/>
    </w:rPr>
  </w:style>
  <w:style w:type="character" w:customStyle="1" w:styleId="Charfffffb">
    <w:name w:val="文章正文 Char"/>
    <w:link w:val="affffffffffffffff4"/>
    <w:qFormat/>
    <w:rsid w:val="00D32537"/>
    <w:rPr>
      <w:rFonts w:ascii="宋体" w:hAnsi="宋体"/>
      <w:sz w:val="28"/>
    </w:rPr>
  </w:style>
  <w:style w:type="paragraph" w:customStyle="1" w:styleId="affffffffffffffff4">
    <w:name w:val="文章正文"/>
    <w:basedOn w:val="a"/>
    <w:link w:val="Charfffffb"/>
    <w:qFormat/>
    <w:rsid w:val="00D32537"/>
    <w:pPr>
      <w:spacing w:line="480" w:lineRule="exact"/>
      <w:ind w:firstLine="578"/>
    </w:pPr>
    <w:rPr>
      <w:rFonts w:ascii="宋体" w:hAnsi="宋体"/>
      <w:sz w:val="28"/>
    </w:rPr>
  </w:style>
  <w:style w:type="paragraph" w:customStyle="1" w:styleId="Char230">
    <w:name w:val="Char23"/>
    <w:basedOn w:val="a"/>
    <w:qFormat/>
    <w:rsid w:val="00D32537"/>
    <w:pPr>
      <w:spacing w:line="360" w:lineRule="auto"/>
    </w:pPr>
    <w:rPr>
      <w:rFonts w:ascii="Times New Roman" w:eastAsia="宋体" w:hAnsi="Times New Roman" w:cs="Times New Roman"/>
      <w:sz w:val="24"/>
      <w:szCs w:val="24"/>
    </w:rPr>
  </w:style>
  <w:style w:type="paragraph" w:customStyle="1" w:styleId="CharCharCharCharCharCharCharCharCharCharCharCharCharCharChar3">
    <w:name w:val="Char Char Char Char Char Char Char Char Char Char Char Char Char Char Char3"/>
    <w:basedOn w:val="a"/>
    <w:qFormat/>
    <w:rsid w:val="00D32537"/>
    <w:pPr>
      <w:snapToGrid w:val="0"/>
      <w:spacing w:line="440" w:lineRule="exact"/>
      <w:ind w:firstLineChars="200" w:firstLine="200"/>
    </w:pPr>
    <w:rPr>
      <w:rFonts w:ascii="Times New Roman" w:eastAsia="宋体" w:hAnsi="Times New Roman" w:cs="Times New Roman"/>
      <w:sz w:val="24"/>
      <w:szCs w:val="24"/>
    </w:rPr>
  </w:style>
  <w:style w:type="paragraph" w:customStyle="1" w:styleId="affffffffffffffff5">
    <w:name w:val="区划正文"/>
    <w:basedOn w:val="a"/>
    <w:qFormat/>
    <w:rsid w:val="00D32537"/>
    <w:pPr>
      <w:adjustRightInd w:val="0"/>
      <w:snapToGrid w:val="0"/>
      <w:spacing w:line="480" w:lineRule="exact"/>
      <w:ind w:firstLineChars="200" w:firstLine="200"/>
    </w:pPr>
    <w:rPr>
      <w:rFonts w:ascii="Times New Roman" w:eastAsia="宋体" w:hAnsi="Times New Roman" w:cs="Times New Roman"/>
      <w:sz w:val="24"/>
      <w:szCs w:val="20"/>
    </w:rPr>
  </w:style>
  <w:style w:type="paragraph" w:customStyle="1" w:styleId="bhq">
    <w:name w:val="bhq"/>
    <w:basedOn w:val="a"/>
    <w:link w:val="bhqChar"/>
    <w:qFormat/>
    <w:rsid w:val="00D32537"/>
    <w:pPr>
      <w:adjustRightInd w:val="0"/>
      <w:spacing w:line="360" w:lineRule="auto"/>
      <w:ind w:firstLineChars="200" w:firstLine="200"/>
    </w:pPr>
    <w:rPr>
      <w:rFonts w:ascii="Times New Roman" w:eastAsia="宋体" w:hAnsi="Times New Roman" w:cs="Times New Roman"/>
      <w:kern w:val="0"/>
      <w:sz w:val="28"/>
      <w:szCs w:val="28"/>
    </w:rPr>
  </w:style>
  <w:style w:type="character" w:customStyle="1" w:styleId="bhqChar">
    <w:name w:val="bhq Char"/>
    <w:link w:val="bhq"/>
    <w:qFormat/>
    <w:rsid w:val="00D32537"/>
    <w:rPr>
      <w:rFonts w:ascii="Times New Roman" w:eastAsia="宋体" w:hAnsi="Times New Roman" w:cs="Times New Roman"/>
      <w:kern w:val="0"/>
      <w:sz w:val="28"/>
      <w:szCs w:val="28"/>
    </w:rPr>
  </w:style>
  <w:style w:type="character" w:customStyle="1" w:styleId="gCharChar10">
    <w:name w:val="g Char Char1"/>
    <w:qFormat/>
    <w:rsid w:val="00D32537"/>
    <w:rPr>
      <w:rFonts w:eastAsia="宋体"/>
      <w:kern w:val="2"/>
      <w:sz w:val="18"/>
      <w:szCs w:val="18"/>
      <w:lang w:val="en-US" w:eastAsia="zh-CN" w:bidi="ar-SA"/>
    </w:rPr>
  </w:style>
  <w:style w:type="character" w:customStyle="1" w:styleId="h4Char1">
    <w:name w:val="h4 Char1"/>
    <w:qFormat/>
    <w:rsid w:val="00D32537"/>
    <w:rPr>
      <w:rFonts w:ascii="Arial" w:eastAsia="黑体" w:hAnsi="Arial"/>
      <w:b/>
      <w:bCs/>
      <w:kern w:val="2"/>
      <w:sz w:val="28"/>
      <w:szCs w:val="28"/>
      <w:lang w:val="en-US" w:eastAsia="zh-CN" w:bidi="ar-SA"/>
    </w:rPr>
  </w:style>
  <w:style w:type="character" w:customStyle="1" w:styleId="5Char1">
    <w:name w:val="标题 5 Char1"/>
    <w:uiPriority w:val="9"/>
    <w:qFormat/>
    <w:rsid w:val="00D32537"/>
    <w:rPr>
      <w:rFonts w:ascii="仿宋_GB2312" w:eastAsia="仿宋_GB2312" w:hAnsi="Times New Roman"/>
      <w:b/>
      <w:bCs/>
      <w:kern w:val="2"/>
      <w:sz w:val="24"/>
      <w:szCs w:val="28"/>
    </w:rPr>
  </w:style>
  <w:style w:type="character" w:customStyle="1" w:styleId="4Char10">
    <w:name w:val="标题 4 Char1"/>
    <w:uiPriority w:val="9"/>
    <w:qFormat/>
    <w:rsid w:val="00D32537"/>
    <w:rPr>
      <w:rFonts w:ascii="Arial" w:eastAsia="黑体" w:hAnsi="Arial"/>
      <w:b/>
      <w:bCs/>
      <w:kern w:val="2"/>
      <w:sz w:val="28"/>
      <w:szCs w:val="28"/>
    </w:rPr>
  </w:style>
  <w:style w:type="character" w:customStyle="1" w:styleId="Char1fe">
    <w:name w:val="头 Char1"/>
    <w:qFormat/>
    <w:rsid w:val="00D32537"/>
    <w:rPr>
      <w:rFonts w:eastAsia="宋体"/>
      <w:b/>
      <w:bCs/>
      <w:kern w:val="2"/>
      <w:sz w:val="32"/>
      <w:szCs w:val="32"/>
      <w:lang w:val="en-US" w:eastAsia="zh-CN" w:bidi="ar-SA"/>
    </w:rPr>
  </w:style>
  <w:style w:type="paragraph" w:customStyle="1" w:styleId="affffffffffffffff6">
    <w:name w:val="字元"/>
    <w:basedOn w:val="a"/>
    <w:qFormat/>
    <w:rsid w:val="00D32537"/>
    <w:pPr>
      <w:widowControl/>
      <w:spacing w:after="160" w:line="240" w:lineRule="exact"/>
    </w:pPr>
    <w:rPr>
      <w:rFonts w:ascii="Arial" w:eastAsia="Times New Roman" w:hAnsi="Arial" w:cs="Verdana"/>
      <w:b/>
      <w:kern w:val="0"/>
      <w:sz w:val="24"/>
      <w:szCs w:val="20"/>
      <w:lang w:eastAsia="en-US"/>
    </w:rPr>
  </w:style>
  <w:style w:type="character" w:customStyle="1" w:styleId="1Chard">
    <w:name w:val="题注1 Char"/>
    <w:qFormat/>
    <w:rsid w:val="00D32537"/>
    <w:rPr>
      <w:rFonts w:eastAsia="宋体"/>
      <w:color w:val="FF0000"/>
      <w:kern w:val="2"/>
      <w:sz w:val="24"/>
      <w:szCs w:val="24"/>
      <w:lang w:val="en-US" w:eastAsia="zh-CN" w:bidi="ar-SA"/>
    </w:rPr>
  </w:style>
  <w:style w:type="paragraph" w:customStyle="1" w:styleId="Char130">
    <w:name w:val="Char13"/>
    <w:basedOn w:val="a"/>
    <w:qFormat/>
    <w:rsid w:val="00D32537"/>
    <w:pPr>
      <w:spacing w:line="360" w:lineRule="auto"/>
    </w:pPr>
    <w:rPr>
      <w:rFonts w:ascii="Times New Roman" w:eastAsia="宋体" w:hAnsi="Times New Roman" w:cs="Times New Roman"/>
      <w:sz w:val="24"/>
      <w:szCs w:val="24"/>
    </w:rPr>
  </w:style>
  <w:style w:type="character" w:customStyle="1" w:styleId="Char2f0">
    <w:name w:val="普 Char2"/>
    <w:qFormat/>
    <w:rsid w:val="00D32537"/>
    <w:rPr>
      <w:rFonts w:eastAsia="宋体"/>
      <w:kern w:val="2"/>
      <w:sz w:val="21"/>
      <w:lang w:val="en-US" w:eastAsia="zh-CN" w:bidi="ar-SA"/>
    </w:rPr>
  </w:style>
  <w:style w:type="paragraph" w:customStyle="1" w:styleId="CharCharCharCharCharCharChar3">
    <w:name w:val="Char Char Char Char Char Char Char3"/>
    <w:basedOn w:val="a"/>
    <w:qFormat/>
    <w:rsid w:val="00D32537"/>
    <w:pPr>
      <w:widowControl/>
      <w:spacing w:after="160" w:line="240" w:lineRule="exact"/>
    </w:pPr>
    <w:rPr>
      <w:rFonts w:ascii="Times New Roman" w:eastAsia="宋体" w:hAnsi="Times New Roman" w:cs="Times New Roman"/>
      <w:szCs w:val="20"/>
    </w:rPr>
  </w:style>
  <w:style w:type="paragraph" w:customStyle="1" w:styleId="CharCharChar30">
    <w:name w:val="Char Char Char3"/>
    <w:basedOn w:val="a"/>
    <w:qFormat/>
    <w:rsid w:val="00D32537"/>
    <w:pPr>
      <w:spacing w:line="360" w:lineRule="auto"/>
    </w:pPr>
    <w:rPr>
      <w:rFonts w:ascii="Times New Roman" w:eastAsia="宋体" w:hAnsi="Times New Roman" w:cs="Times New Roman"/>
      <w:sz w:val="24"/>
      <w:szCs w:val="24"/>
    </w:rPr>
  </w:style>
  <w:style w:type="character" w:customStyle="1" w:styleId="gCharChar2">
    <w:name w:val="g Char Char"/>
    <w:qFormat/>
    <w:rsid w:val="00D32537"/>
    <w:rPr>
      <w:rFonts w:eastAsia="宋体"/>
      <w:kern w:val="2"/>
      <w:sz w:val="18"/>
      <w:szCs w:val="18"/>
      <w:lang w:val="en-US" w:eastAsia="zh-CN" w:bidi="ar-SA"/>
    </w:rPr>
  </w:style>
  <w:style w:type="character" w:customStyle="1" w:styleId="CharChar90">
    <w:name w:val="Char Char9"/>
    <w:qFormat/>
    <w:rsid w:val="00D32537"/>
    <w:rPr>
      <w:rFonts w:eastAsia="宋体"/>
      <w:kern w:val="2"/>
      <w:sz w:val="18"/>
      <w:szCs w:val="18"/>
      <w:lang w:val="en-US" w:eastAsia="zh-CN" w:bidi="ar-SA"/>
    </w:rPr>
  </w:style>
  <w:style w:type="character" w:customStyle="1" w:styleId="Char1ff">
    <w:name w:val="普 Char1"/>
    <w:qFormat/>
    <w:rsid w:val="00D32537"/>
    <w:rPr>
      <w:rFonts w:ascii="Times New Roman" w:eastAsia="宋体" w:hAnsi="Times New Roman" w:cs="Times New Roman"/>
      <w:szCs w:val="20"/>
    </w:rPr>
  </w:style>
  <w:style w:type="character" w:customStyle="1" w:styleId="1CharChar10">
    <w:name w:val="题注1 Char Char1"/>
    <w:qFormat/>
    <w:rsid w:val="00D32537"/>
    <w:rPr>
      <w:rFonts w:ascii="Times New Roman" w:eastAsia="宋体" w:hAnsi="Times New Roman" w:cs="Times New Roman"/>
      <w:color w:val="FF0000"/>
      <w:sz w:val="24"/>
      <w:szCs w:val="24"/>
    </w:rPr>
  </w:style>
  <w:style w:type="paragraph" w:customStyle="1" w:styleId="CharCharCharCharCharCharCharCharCharCharCharCharChar">
    <w:name w:val="Char Char Char Char Char Char Char Char Char Char Char Char Char"/>
    <w:basedOn w:val="a"/>
    <w:qFormat/>
    <w:rsid w:val="00D32537"/>
    <w:pPr>
      <w:spacing w:line="240" w:lineRule="atLeast"/>
      <w:ind w:left="420" w:firstLine="420"/>
    </w:pPr>
    <w:rPr>
      <w:rFonts w:ascii="Times New Roman" w:eastAsia="宋体" w:hAnsi="Times New Roman" w:cs="Times New Roman"/>
      <w:kern w:val="0"/>
      <w:szCs w:val="21"/>
    </w:rPr>
  </w:style>
  <w:style w:type="paragraph" w:customStyle="1" w:styleId="xl54">
    <w:name w:val="xl54"/>
    <w:basedOn w:val="a"/>
    <w:qFormat/>
    <w:rsid w:val="00D32537"/>
    <w:pPr>
      <w:widowControl/>
      <w:pBdr>
        <w:top w:val="single" w:sz="4" w:space="0" w:color="auto"/>
        <w:bottom w:val="single" w:sz="4" w:space="0" w:color="auto"/>
      </w:pBdr>
      <w:spacing w:before="100" w:beforeAutospacing="1" w:after="100" w:afterAutospacing="1" w:line="360" w:lineRule="auto"/>
      <w:jc w:val="center"/>
    </w:pPr>
    <w:rPr>
      <w:rFonts w:ascii="宋体" w:eastAsia="宋体" w:hAnsi="宋体" w:cs="宋体"/>
      <w:color w:val="FF0000"/>
      <w:kern w:val="0"/>
      <w:sz w:val="20"/>
      <w:szCs w:val="20"/>
    </w:rPr>
  </w:style>
  <w:style w:type="paragraph" w:customStyle="1" w:styleId="xl55">
    <w:name w:val="xl55"/>
    <w:basedOn w:val="a"/>
    <w:qFormat/>
    <w:rsid w:val="00D32537"/>
    <w:pPr>
      <w:widowControl/>
      <w:pBdr>
        <w:top w:val="single" w:sz="4" w:space="0" w:color="auto"/>
        <w:bottom w:val="single" w:sz="4" w:space="0" w:color="auto"/>
      </w:pBdr>
      <w:spacing w:before="100" w:beforeAutospacing="1" w:after="100" w:afterAutospacing="1" w:line="360" w:lineRule="auto"/>
      <w:jc w:val="center"/>
    </w:pPr>
    <w:rPr>
      <w:rFonts w:ascii="宋体" w:eastAsia="宋体" w:hAnsi="宋体" w:cs="宋体"/>
      <w:color w:val="000000"/>
      <w:kern w:val="0"/>
      <w:sz w:val="20"/>
      <w:szCs w:val="20"/>
    </w:rPr>
  </w:style>
  <w:style w:type="paragraph" w:customStyle="1" w:styleId="xl56">
    <w:name w:val="xl56"/>
    <w:basedOn w:val="a"/>
    <w:qFormat/>
    <w:rsid w:val="00D32537"/>
    <w:pPr>
      <w:widowControl/>
      <w:pBdr>
        <w:top w:val="single" w:sz="4" w:space="0" w:color="auto"/>
        <w:bottom w:val="single" w:sz="4" w:space="0" w:color="auto"/>
      </w:pBdr>
      <w:spacing w:before="100" w:beforeAutospacing="1" w:after="100" w:afterAutospacing="1" w:line="360" w:lineRule="auto"/>
      <w:jc w:val="center"/>
    </w:pPr>
    <w:rPr>
      <w:rFonts w:ascii="宋体" w:eastAsia="宋体" w:hAnsi="宋体" w:cs="宋体"/>
      <w:color w:val="000000"/>
      <w:kern w:val="0"/>
      <w:sz w:val="24"/>
      <w:szCs w:val="24"/>
    </w:rPr>
  </w:style>
  <w:style w:type="paragraph" w:customStyle="1" w:styleId="xl57">
    <w:name w:val="xl57"/>
    <w:basedOn w:val="a"/>
    <w:qFormat/>
    <w:rsid w:val="00D32537"/>
    <w:pPr>
      <w:widowControl/>
      <w:pBdr>
        <w:top w:val="single" w:sz="4" w:space="0" w:color="auto"/>
        <w:bottom w:val="single" w:sz="4" w:space="0" w:color="auto"/>
        <w:right w:val="single" w:sz="4" w:space="0" w:color="auto"/>
      </w:pBdr>
      <w:spacing w:before="100" w:beforeAutospacing="1" w:after="100" w:afterAutospacing="1" w:line="360" w:lineRule="auto"/>
      <w:jc w:val="center"/>
    </w:pPr>
    <w:rPr>
      <w:rFonts w:ascii="宋体" w:eastAsia="宋体" w:hAnsi="宋体" w:cs="宋体"/>
      <w:color w:val="000000"/>
      <w:kern w:val="0"/>
      <w:sz w:val="24"/>
      <w:szCs w:val="24"/>
    </w:rPr>
  </w:style>
  <w:style w:type="paragraph" w:customStyle="1" w:styleId="xl58">
    <w:name w:val="xl58"/>
    <w:basedOn w:val="a"/>
    <w:qFormat/>
    <w:rsid w:val="00D32537"/>
    <w:pPr>
      <w:widowControl/>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宋体" w:eastAsia="宋体" w:hAnsi="宋体" w:cs="宋体"/>
      <w:color w:val="000000"/>
      <w:kern w:val="0"/>
      <w:sz w:val="20"/>
      <w:szCs w:val="20"/>
    </w:rPr>
  </w:style>
  <w:style w:type="paragraph" w:customStyle="1" w:styleId="xl59">
    <w:name w:val="xl59"/>
    <w:basedOn w:val="a"/>
    <w:qFormat/>
    <w:rsid w:val="00D32537"/>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eastAsia="宋体" w:hAnsi="宋体" w:cs="宋体"/>
      <w:color w:val="000000"/>
      <w:kern w:val="0"/>
      <w:sz w:val="20"/>
      <w:szCs w:val="20"/>
    </w:rPr>
  </w:style>
  <w:style w:type="paragraph" w:customStyle="1" w:styleId="xl60">
    <w:name w:val="xl60"/>
    <w:basedOn w:val="a"/>
    <w:qFormat/>
    <w:rsid w:val="00D32537"/>
    <w:pPr>
      <w:widowControl/>
      <w:pBdr>
        <w:top w:val="single" w:sz="4" w:space="0" w:color="auto"/>
        <w:left w:val="single" w:sz="4" w:space="0" w:color="auto"/>
        <w:right w:val="single" w:sz="4" w:space="0" w:color="auto"/>
      </w:pBdr>
      <w:spacing w:before="100" w:beforeAutospacing="1" w:after="100" w:afterAutospacing="1" w:line="360" w:lineRule="auto"/>
      <w:jc w:val="center"/>
    </w:pPr>
    <w:rPr>
      <w:rFonts w:ascii="宋体" w:eastAsia="宋体" w:hAnsi="宋体" w:cs="宋体"/>
      <w:kern w:val="0"/>
      <w:sz w:val="24"/>
      <w:szCs w:val="24"/>
    </w:rPr>
  </w:style>
  <w:style w:type="paragraph" w:customStyle="1" w:styleId="xl61">
    <w:name w:val="xl61"/>
    <w:basedOn w:val="a"/>
    <w:qFormat/>
    <w:rsid w:val="00D32537"/>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宋体" w:hAnsi="宋体" w:cs="宋体"/>
      <w:kern w:val="0"/>
      <w:sz w:val="24"/>
      <w:szCs w:val="24"/>
    </w:rPr>
  </w:style>
  <w:style w:type="character" w:customStyle="1" w:styleId="articlebody1">
    <w:name w:val="articlebody1"/>
    <w:qFormat/>
    <w:rsid w:val="00D32537"/>
    <w:rPr>
      <w:color w:val="333333"/>
      <w:sz w:val="21"/>
      <w:szCs w:val="21"/>
    </w:rPr>
  </w:style>
  <w:style w:type="character" w:customStyle="1" w:styleId="contentstyle">
    <w:name w:val="content_style"/>
    <w:qFormat/>
    <w:rsid w:val="00D32537"/>
  </w:style>
  <w:style w:type="paragraph" w:customStyle="1" w:styleId="1fff6">
    <w:name w:val="项目符号1"/>
    <w:basedOn w:val="a"/>
    <w:qFormat/>
    <w:rsid w:val="00D32537"/>
    <w:pPr>
      <w:overflowPunct w:val="0"/>
      <w:snapToGrid w:val="0"/>
      <w:spacing w:line="480" w:lineRule="exact"/>
    </w:pPr>
    <w:rPr>
      <w:rFonts w:ascii="Arial" w:eastAsia="仿宋_GB2312" w:hAnsi="Arial" w:cs="Times New Roman"/>
      <w:sz w:val="28"/>
      <w:szCs w:val="20"/>
    </w:rPr>
  </w:style>
  <w:style w:type="character" w:customStyle="1" w:styleId="Charfffffc">
    <w:name w:val="普 Char"/>
    <w:qFormat/>
    <w:rsid w:val="00D32537"/>
    <w:rPr>
      <w:rFonts w:eastAsia="宋体"/>
      <w:kern w:val="2"/>
      <w:sz w:val="21"/>
      <w:lang w:val="en-US" w:eastAsia="zh-CN" w:bidi="ar-SA"/>
    </w:rPr>
  </w:style>
  <w:style w:type="paragraph" w:customStyle="1" w:styleId="3121">
    <w:name w:val="样式 3 + 左侧:  1 字符 首行缩进:  2 字符 右侧:  1 字符"/>
    <w:basedOn w:val="3"/>
    <w:qFormat/>
    <w:rsid w:val="00D32537"/>
    <w:pPr>
      <w:keepNext w:val="0"/>
      <w:keepLines w:val="0"/>
      <w:spacing w:before="0" w:after="0" w:line="640" w:lineRule="exact"/>
      <w:ind w:leftChars="100" w:left="100" w:rightChars="100" w:right="100"/>
      <w:outlineLvl w:val="9"/>
    </w:pPr>
    <w:rPr>
      <w:rFonts w:ascii="宋体" w:eastAsia="宋体" w:hAnsi="宋体" w:cs="宋体"/>
      <w:color w:val="000000"/>
      <w:sz w:val="28"/>
      <w:szCs w:val="20"/>
    </w:rPr>
  </w:style>
  <w:style w:type="paragraph" w:customStyle="1" w:styleId="5515">
    <w:name w:val="样式 样式 小四 段前: 5 磅 段后: 5 磅 行距: 1.5 倍行距 +"/>
    <w:basedOn w:val="a"/>
    <w:qFormat/>
    <w:rsid w:val="00D32537"/>
    <w:pPr>
      <w:suppressAutoHyphens/>
      <w:overflowPunct w:val="0"/>
      <w:spacing w:before="100" w:after="100" w:line="360" w:lineRule="auto"/>
      <w:ind w:firstLineChars="200" w:firstLine="200"/>
    </w:pPr>
    <w:rPr>
      <w:rFonts w:ascii="Times New Roman" w:eastAsia="宋体" w:hAnsi="Times New Roman" w:cs="宋体"/>
      <w:sz w:val="28"/>
      <w:szCs w:val="20"/>
    </w:rPr>
  </w:style>
  <w:style w:type="character" w:customStyle="1" w:styleId="single1content1">
    <w:name w:val="single1content1"/>
    <w:qFormat/>
    <w:rsid w:val="00D32537"/>
    <w:rPr>
      <w:color w:val="000000"/>
    </w:rPr>
  </w:style>
  <w:style w:type="paragraph" w:customStyle="1" w:styleId="ParaCharCharCharCharCharCharCharCharCharCharCharCharCharCharCharChar">
    <w:name w:val="默认段落字体 Para Char Char Char Char Char Char Char Char Char Char Char Char Char Char Char Char"/>
    <w:basedOn w:val="ac"/>
    <w:qFormat/>
    <w:rsid w:val="00D32537"/>
    <w:pPr>
      <w:tabs>
        <w:tab w:val="clear" w:pos="1021"/>
      </w:tabs>
      <w:adjustRightInd w:val="0"/>
      <w:spacing w:line="436" w:lineRule="exact"/>
      <w:ind w:left="357"/>
      <w:outlineLvl w:val="3"/>
    </w:pPr>
    <w:rPr>
      <w:rFonts w:ascii="Tahoma" w:hAnsi="Tahoma" w:cs="Times New Roman"/>
      <w:b/>
      <w:kern w:val="0"/>
      <w:sz w:val="24"/>
    </w:rPr>
  </w:style>
  <w:style w:type="paragraph" w:customStyle="1" w:styleId="000">
    <w:name w:val="正文000"/>
    <w:basedOn w:val="a"/>
    <w:link w:val="000Char"/>
    <w:qFormat/>
    <w:rsid w:val="00D32537"/>
    <w:pPr>
      <w:adjustRightInd w:val="0"/>
      <w:spacing w:line="360" w:lineRule="auto"/>
      <w:ind w:firstLineChars="200" w:firstLine="480"/>
      <w:textAlignment w:val="center"/>
    </w:pPr>
    <w:rPr>
      <w:rFonts w:ascii="Times New Roman" w:eastAsia="宋体" w:hAnsi="Times New Roman" w:cs="Times New Roman"/>
      <w:kern w:val="0"/>
      <w:sz w:val="24"/>
      <w:szCs w:val="20"/>
    </w:rPr>
  </w:style>
  <w:style w:type="character" w:customStyle="1" w:styleId="000Char">
    <w:name w:val="正文000 Char"/>
    <w:link w:val="000"/>
    <w:qFormat/>
    <w:rsid w:val="00D32537"/>
    <w:rPr>
      <w:rFonts w:ascii="Times New Roman" w:eastAsia="宋体" w:hAnsi="Times New Roman" w:cs="Times New Roman"/>
      <w:kern w:val="0"/>
      <w:sz w:val="24"/>
      <w:szCs w:val="20"/>
    </w:rPr>
  </w:style>
  <w:style w:type="paragraph" w:customStyle="1" w:styleId="xl63">
    <w:name w:val="xl63"/>
    <w:basedOn w:val="a"/>
    <w:qFormat/>
    <w:rsid w:val="00D32537"/>
    <w:pPr>
      <w:widowControl/>
      <w:shd w:val="clear" w:color="000000" w:fill="FFFF00"/>
      <w:spacing w:before="100" w:beforeAutospacing="1" w:after="100" w:afterAutospacing="1" w:line="360" w:lineRule="auto"/>
    </w:pPr>
    <w:rPr>
      <w:rFonts w:ascii="宋体" w:eastAsia="宋体" w:hAnsi="宋体" w:cs="宋体"/>
      <w:kern w:val="0"/>
      <w:sz w:val="24"/>
      <w:szCs w:val="24"/>
    </w:rPr>
  </w:style>
  <w:style w:type="paragraph" w:customStyle="1" w:styleId="xl64">
    <w:name w:val="xl64"/>
    <w:basedOn w:val="a"/>
    <w:qFormat/>
    <w:rsid w:val="00D3253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pPr>
    <w:rPr>
      <w:rFonts w:ascii="宋体" w:eastAsia="宋体" w:hAnsi="宋体" w:cs="宋体"/>
      <w:kern w:val="0"/>
      <w:sz w:val="24"/>
      <w:szCs w:val="24"/>
    </w:rPr>
  </w:style>
  <w:style w:type="character" w:customStyle="1" w:styleId="Charfffffd">
    <w:name w:val="我的正文 Char"/>
    <w:qFormat/>
    <w:rsid w:val="00D32537"/>
    <w:rPr>
      <w:rFonts w:ascii="Times New Roman" w:eastAsia="宋体" w:hAnsi="Times New Roman" w:cs="Times New Roman"/>
      <w:kern w:val="0"/>
      <w:sz w:val="28"/>
      <w:szCs w:val="28"/>
    </w:rPr>
  </w:style>
  <w:style w:type="paragraph" w:customStyle="1" w:styleId="11H1NMPHeading1SectionHeadHeader1h11stleve">
    <w:name w:val="样式 标题 1标题1章节H1NMP Heading 1Section HeadHeader1h11st leve..."/>
    <w:basedOn w:val="1"/>
    <w:qFormat/>
    <w:rsid w:val="00D32537"/>
    <w:pPr>
      <w:tabs>
        <w:tab w:val="left" w:pos="432"/>
      </w:tabs>
      <w:spacing w:before="480" w:after="240" w:line="240" w:lineRule="auto"/>
      <w:ind w:left="431" w:hanging="431"/>
    </w:pPr>
    <w:rPr>
      <w:rFonts w:ascii="Times New Roman" w:eastAsia="宋体" w:hAnsi="Times New Roman" w:cs="宋体"/>
    </w:rPr>
  </w:style>
  <w:style w:type="paragraph" w:customStyle="1" w:styleId="11H1NMPHeading1SectionHeadHeader1h11stleve1">
    <w:name w:val="样式 标题 1标题1章节H1NMP Heading 1Section HeadHeader1h11st leve...1"/>
    <w:basedOn w:val="1"/>
    <w:qFormat/>
    <w:rsid w:val="00D32537"/>
    <w:pPr>
      <w:tabs>
        <w:tab w:val="left" w:pos="432"/>
      </w:tabs>
      <w:spacing w:before="480" w:after="240" w:line="240" w:lineRule="auto"/>
      <w:ind w:left="920" w:hanging="360"/>
    </w:pPr>
    <w:rPr>
      <w:rFonts w:ascii="Times New Roman" w:eastAsia="宋体" w:hAnsi="Times New Roman" w:cs="宋体"/>
      <w:szCs w:val="20"/>
    </w:rPr>
  </w:style>
  <w:style w:type="character" w:customStyle="1" w:styleId="Charfffffe">
    <w:name w:val="五 Char"/>
    <w:qFormat/>
    <w:rsid w:val="00D32537"/>
    <w:rPr>
      <w:rFonts w:ascii="Times New Roman" w:eastAsia="宋体" w:hAnsi="Times New Roman" w:cs="Times New Roman"/>
      <w:b/>
      <w:bCs/>
      <w:sz w:val="28"/>
      <w:szCs w:val="28"/>
    </w:rPr>
  </w:style>
  <w:style w:type="paragraph" w:customStyle="1" w:styleId="CM7">
    <w:name w:val="CM7"/>
    <w:basedOn w:val="Default"/>
    <w:next w:val="Default"/>
    <w:qFormat/>
    <w:rsid w:val="00D32537"/>
    <w:pPr>
      <w:adjustRightInd w:val="0"/>
      <w:spacing w:line="468" w:lineRule="atLeast"/>
    </w:pPr>
    <w:rPr>
      <w:rFonts w:ascii="宋体" w:eastAsia="宋体" w:hAnsi="Times New Roman" w:hint="default"/>
      <w:color w:val="auto"/>
      <w:szCs w:val="24"/>
    </w:rPr>
  </w:style>
  <w:style w:type="paragraph" w:customStyle="1" w:styleId="CM2">
    <w:name w:val="CM2"/>
    <w:basedOn w:val="Default"/>
    <w:next w:val="Default"/>
    <w:qFormat/>
    <w:rsid w:val="00D32537"/>
    <w:pPr>
      <w:adjustRightInd w:val="0"/>
      <w:spacing w:line="468" w:lineRule="atLeast"/>
    </w:pPr>
    <w:rPr>
      <w:rFonts w:ascii="宋体" w:eastAsia="宋体" w:hAnsi="Times New Roman" w:hint="default"/>
      <w:color w:val="auto"/>
      <w:szCs w:val="24"/>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
    <w:qFormat/>
    <w:rsid w:val="00D32537"/>
    <w:pPr>
      <w:spacing w:line="360" w:lineRule="auto"/>
    </w:pPr>
    <w:rPr>
      <w:rFonts w:ascii="宋体" w:eastAsia="宋体" w:hAnsi="宋体" w:cs="Courier New"/>
      <w:sz w:val="32"/>
      <w:szCs w:val="32"/>
    </w:rPr>
  </w:style>
  <w:style w:type="character" w:customStyle="1" w:styleId="2CharChar2">
    <w:name w:val="标题 2 Char Char"/>
    <w:qFormat/>
    <w:rsid w:val="00D32537"/>
    <w:rPr>
      <w:rFonts w:ascii="Arial" w:eastAsia="楷体_GB2312" w:hAnsi="Arial"/>
      <w:b/>
      <w:kern w:val="2"/>
      <w:sz w:val="30"/>
      <w:szCs w:val="30"/>
      <w:lang w:val="en-US" w:eastAsia="zh-CN" w:bidi="ar-SA"/>
    </w:rPr>
  </w:style>
  <w:style w:type="character" w:customStyle="1" w:styleId="Charffffff">
    <w:name w:val="小四 Char"/>
    <w:qFormat/>
    <w:rsid w:val="00D32537"/>
    <w:rPr>
      <w:rFonts w:ascii="Calibri" w:hAnsi="Calibri"/>
      <w:sz w:val="24"/>
      <w:szCs w:val="24"/>
    </w:rPr>
  </w:style>
  <w:style w:type="paragraph" w:customStyle="1" w:styleId="2fff0">
    <w:name w:val="字元2"/>
    <w:basedOn w:val="a"/>
    <w:qFormat/>
    <w:rsid w:val="00D32537"/>
    <w:pPr>
      <w:widowControl/>
      <w:spacing w:after="160" w:line="240" w:lineRule="exact"/>
    </w:pPr>
    <w:rPr>
      <w:rFonts w:ascii="Arial" w:eastAsia="Times New Roman" w:hAnsi="Arial" w:cs="Verdana"/>
      <w:b/>
      <w:kern w:val="0"/>
      <w:sz w:val="24"/>
      <w:szCs w:val="20"/>
      <w:lang w:eastAsia="en-US"/>
    </w:rPr>
  </w:style>
  <w:style w:type="paragraph" w:customStyle="1" w:styleId="121">
    <w:name w:val="纯文本12"/>
    <w:basedOn w:val="a"/>
    <w:qFormat/>
    <w:rsid w:val="00D32537"/>
    <w:pPr>
      <w:adjustRightInd w:val="0"/>
      <w:spacing w:line="360" w:lineRule="auto"/>
      <w:textAlignment w:val="baseline"/>
    </w:pPr>
    <w:rPr>
      <w:rFonts w:ascii="宋体" w:eastAsia="宋体" w:hAnsi="Courier New" w:cs="Times New Roman"/>
      <w:szCs w:val="20"/>
    </w:rPr>
  </w:style>
  <w:style w:type="paragraph" w:customStyle="1" w:styleId="CharCharCharCharCharChar2">
    <w:name w:val="Char Char Char Char Char Char2"/>
    <w:basedOn w:val="a"/>
    <w:qFormat/>
    <w:rsid w:val="00D32537"/>
    <w:pPr>
      <w:spacing w:line="360" w:lineRule="auto"/>
    </w:pPr>
    <w:rPr>
      <w:rFonts w:ascii="Times New Roman" w:eastAsia="宋体" w:hAnsi="Times New Roman" w:cs="Times New Roman"/>
      <w:sz w:val="24"/>
      <w:szCs w:val="24"/>
    </w:rPr>
  </w:style>
  <w:style w:type="paragraph" w:customStyle="1" w:styleId="CharCharCharCharCharChar1CharCharChar1Char2">
    <w:name w:val="Char Char Char Char Char Char1 Char Char Char1 Char2"/>
    <w:basedOn w:val="a"/>
    <w:qFormat/>
    <w:rsid w:val="00D32537"/>
    <w:pPr>
      <w:spacing w:line="360" w:lineRule="auto"/>
    </w:pPr>
    <w:rPr>
      <w:rFonts w:ascii="Times New Roman" w:eastAsia="宋体" w:hAnsi="Times New Roman" w:cs="Times New Roman"/>
      <w:sz w:val="24"/>
      <w:szCs w:val="24"/>
    </w:rPr>
  </w:style>
  <w:style w:type="paragraph" w:customStyle="1" w:styleId="Char4CharCharCharCharCharChar12">
    <w:name w:val="Char4 Char Char Char Char Char Char12"/>
    <w:basedOn w:val="a"/>
    <w:qFormat/>
    <w:rsid w:val="00D32537"/>
    <w:pPr>
      <w:spacing w:line="360" w:lineRule="auto"/>
      <w:ind w:firstLineChars="200" w:firstLine="200"/>
    </w:pPr>
    <w:rPr>
      <w:rFonts w:ascii="宋体" w:eastAsia="宋体" w:hAnsi="宋体" w:cs="宋体"/>
      <w:sz w:val="24"/>
      <w:szCs w:val="24"/>
    </w:rPr>
  </w:style>
  <w:style w:type="paragraph" w:customStyle="1" w:styleId="122">
    <w:name w:val="日期12"/>
    <w:basedOn w:val="a"/>
    <w:next w:val="a"/>
    <w:qFormat/>
    <w:rsid w:val="00D32537"/>
    <w:pPr>
      <w:adjustRightInd w:val="0"/>
      <w:spacing w:line="360" w:lineRule="atLeast"/>
      <w:textAlignment w:val="baseline"/>
    </w:pPr>
    <w:rPr>
      <w:rFonts w:ascii="宋体" w:eastAsia="宋体" w:hAnsi="Times New Roman" w:cs="Times New Roman"/>
      <w:kern w:val="0"/>
      <w:sz w:val="28"/>
      <w:szCs w:val="20"/>
    </w:rPr>
  </w:style>
  <w:style w:type="paragraph" w:customStyle="1" w:styleId="CharCharCharChar20">
    <w:name w:val="Знак Знак Знак Char Char Char Char2"/>
    <w:basedOn w:val="af"/>
    <w:next w:val="af"/>
    <w:qFormat/>
    <w:rsid w:val="00D32537"/>
    <w:pPr>
      <w:widowControl/>
      <w:spacing w:afterLines="50"/>
      <w:ind w:left="794"/>
    </w:pPr>
    <w:rPr>
      <w:rFonts w:ascii="Arial" w:eastAsia="宋体" w:hAnsi="Arial" w:cs="Verdana"/>
      <w:color w:val="000000"/>
      <w:kern w:val="0"/>
      <w:sz w:val="22"/>
      <w:szCs w:val="24"/>
    </w:rPr>
  </w:style>
  <w:style w:type="paragraph" w:customStyle="1" w:styleId="CharCharCharCharCharCharCharCharCharCharCharCharChar2">
    <w:name w:val="Char Char Char Char Char Char Char Char Char Char Char Char Char2"/>
    <w:basedOn w:val="a"/>
    <w:qFormat/>
    <w:rsid w:val="00D32537"/>
    <w:pPr>
      <w:spacing w:line="240" w:lineRule="atLeast"/>
      <w:ind w:left="420" w:firstLine="420"/>
    </w:pPr>
    <w:rPr>
      <w:rFonts w:ascii="Times New Roman" w:eastAsia="宋体" w:hAnsi="Times New Roman" w:cs="Times New Roman"/>
      <w:kern w:val="0"/>
      <w:szCs w:val="21"/>
    </w:rPr>
  </w:style>
  <w:style w:type="paragraph" w:customStyle="1" w:styleId="Char42">
    <w:name w:val="Char42"/>
    <w:basedOn w:val="a"/>
    <w:qFormat/>
    <w:rsid w:val="00D32537"/>
    <w:pPr>
      <w:spacing w:line="360" w:lineRule="auto"/>
    </w:pPr>
    <w:rPr>
      <w:rFonts w:ascii="Times New Roman" w:eastAsia="宋体" w:hAnsi="Times New Roman" w:cs="Times New Roman"/>
      <w:sz w:val="24"/>
      <w:szCs w:val="24"/>
    </w:rPr>
  </w:style>
  <w:style w:type="paragraph" w:customStyle="1" w:styleId="Char1CharCharCharCharCharChar2">
    <w:name w:val="Char1 Char Char Char Char Char Char2"/>
    <w:basedOn w:val="a"/>
    <w:link w:val="Char1CharCharCharCharCharCharChar2"/>
    <w:qFormat/>
    <w:rsid w:val="00D32537"/>
    <w:pPr>
      <w:spacing w:line="360" w:lineRule="auto"/>
      <w:ind w:firstLineChars="200" w:firstLine="200"/>
    </w:pPr>
    <w:rPr>
      <w:rFonts w:ascii="宋体" w:eastAsia="宋体" w:hAnsi="宋体" w:cs="Times New Roman"/>
      <w:kern w:val="0"/>
      <w:sz w:val="24"/>
      <w:szCs w:val="24"/>
    </w:rPr>
  </w:style>
  <w:style w:type="character" w:customStyle="1" w:styleId="Char1CharCharCharCharCharCharChar2">
    <w:name w:val="Char1 Char Char Char Char Char Char Char2"/>
    <w:link w:val="Char1CharCharCharCharCharChar2"/>
    <w:qFormat/>
    <w:rsid w:val="00D32537"/>
    <w:rPr>
      <w:rFonts w:ascii="宋体" w:eastAsia="宋体" w:hAnsi="宋体" w:cs="Times New Roman"/>
      <w:kern w:val="0"/>
      <w:sz w:val="24"/>
      <w:szCs w:val="24"/>
    </w:rPr>
  </w:style>
  <w:style w:type="paragraph" w:customStyle="1" w:styleId="CharCharCharCharCharCharCharCharCharCharCharCharCharCharChar1">
    <w:name w:val="Char Char Char Char Char Char Char Char Char Char Char Char Char Char Char1"/>
    <w:basedOn w:val="a"/>
    <w:qFormat/>
    <w:rsid w:val="00D32537"/>
    <w:pPr>
      <w:snapToGrid w:val="0"/>
      <w:spacing w:line="440" w:lineRule="exact"/>
      <w:ind w:firstLineChars="200" w:firstLine="200"/>
    </w:pPr>
    <w:rPr>
      <w:rFonts w:ascii="Times New Roman" w:eastAsia="宋体" w:hAnsi="Times New Roman" w:cs="Times New Roman"/>
      <w:sz w:val="24"/>
      <w:szCs w:val="24"/>
    </w:rPr>
  </w:style>
  <w:style w:type="character" w:customStyle="1" w:styleId="520">
    <w:name w:val="标题52"/>
    <w:qFormat/>
    <w:rsid w:val="00D32537"/>
  </w:style>
  <w:style w:type="character" w:customStyle="1" w:styleId="CharChar122">
    <w:name w:val="Char Char122"/>
    <w:qFormat/>
    <w:rsid w:val="00D32537"/>
    <w:rPr>
      <w:rFonts w:ascii="Arial" w:eastAsia="宋体" w:hAnsi="Arial" w:cs="Arial"/>
      <w:b/>
      <w:bCs/>
      <w:kern w:val="2"/>
      <w:sz w:val="32"/>
      <w:szCs w:val="32"/>
      <w:lang w:val="en-US" w:eastAsia="zh-CN" w:bidi="ar-SA"/>
    </w:rPr>
  </w:style>
  <w:style w:type="character" w:customStyle="1" w:styleId="CharChar92">
    <w:name w:val="Char Char92"/>
    <w:qFormat/>
    <w:rsid w:val="00D32537"/>
    <w:rPr>
      <w:rFonts w:eastAsia="宋体"/>
      <w:kern w:val="2"/>
      <w:sz w:val="18"/>
      <w:szCs w:val="18"/>
      <w:lang w:val="en-US" w:eastAsia="zh-CN" w:bidi="ar-SA"/>
    </w:rPr>
  </w:style>
  <w:style w:type="paragraph" w:customStyle="1" w:styleId="reader-word-layerreader-word-s1-5">
    <w:name w:val="reader-word-layer reader-word-s1-5"/>
    <w:basedOn w:val="a"/>
    <w:qFormat/>
    <w:rsid w:val="00D32537"/>
    <w:pPr>
      <w:widowControl/>
      <w:spacing w:before="100" w:beforeAutospacing="1" w:after="100" w:afterAutospacing="1" w:line="360" w:lineRule="auto"/>
    </w:pPr>
    <w:rPr>
      <w:rFonts w:ascii="宋体" w:eastAsia="宋体" w:hAnsi="宋体" w:cs="宋体"/>
      <w:kern w:val="0"/>
      <w:sz w:val="24"/>
      <w:szCs w:val="24"/>
    </w:rPr>
  </w:style>
  <w:style w:type="paragraph" w:customStyle="1" w:styleId="reader-word-layerreader-word-s1-4">
    <w:name w:val="reader-word-layer reader-word-s1-4"/>
    <w:basedOn w:val="a"/>
    <w:qFormat/>
    <w:rsid w:val="00D32537"/>
    <w:pPr>
      <w:widowControl/>
      <w:spacing w:before="100" w:beforeAutospacing="1" w:after="100" w:afterAutospacing="1" w:line="360" w:lineRule="auto"/>
    </w:pPr>
    <w:rPr>
      <w:rFonts w:ascii="宋体" w:eastAsia="宋体" w:hAnsi="宋体" w:cs="宋体"/>
      <w:kern w:val="0"/>
      <w:sz w:val="24"/>
      <w:szCs w:val="24"/>
    </w:rPr>
  </w:style>
  <w:style w:type="paragraph" w:customStyle="1" w:styleId="reader-word-layerreader-word-s2-1">
    <w:name w:val="reader-word-layer reader-word-s2-1"/>
    <w:basedOn w:val="a"/>
    <w:qFormat/>
    <w:rsid w:val="00D32537"/>
    <w:pPr>
      <w:widowControl/>
      <w:spacing w:before="100" w:beforeAutospacing="1" w:after="100" w:afterAutospacing="1" w:line="360" w:lineRule="auto"/>
    </w:pPr>
    <w:rPr>
      <w:rFonts w:ascii="宋体" w:eastAsia="宋体" w:hAnsi="宋体" w:cs="宋体"/>
      <w:kern w:val="0"/>
      <w:sz w:val="24"/>
      <w:szCs w:val="24"/>
    </w:rPr>
  </w:style>
  <w:style w:type="paragraph" w:customStyle="1" w:styleId="reader-word-layerreader-word-s2-0">
    <w:name w:val="reader-word-layer reader-word-s2-0"/>
    <w:basedOn w:val="a"/>
    <w:qFormat/>
    <w:rsid w:val="00D32537"/>
    <w:pPr>
      <w:widowControl/>
      <w:spacing w:before="100" w:beforeAutospacing="1" w:after="100" w:afterAutospacing="1" w:line="360" w:lineRule="auto"/>
    </w:pPr>
    <w:rPr>
      <w:rFonts w:ascii="宋体" w:eastAsia="宋体" w:hAnsi="宋体" w:cs="宋体"/>
      <w:kern w:val="0"/>
      <w:sz w:val="24"/>
      <w:szCs w:val="24"/>
    </w:rPr>
  </w:style>
  <w:style w:type="paragraph" w:customStyle="1" w:styleId="Char220">
    <w:name w:val="Char22"/>
    <w:basedOn w:val="a"/>
    <w:qFormat/>
    <w:rsid w:val="00D32537"/>
    <w:pPr>
      <w:spacing w:line="360" w:lineRule="auto"/>
    </w:pPr>
    <w:rPr>
      <w:rFonts w:ascii="Times New Roman" w:eastAsia="宋体" w:hAnsi="Times New Roman" w:cs="Times New Roman"/>
      <w:sz w:val="24"/>
      <w:szCs w:val="24"/>
    </w:rPr>
  </w:style>
  <w:style w:type="paragraph" w:customStyle="1" w:styleId="CharCharCharCharCharCharCharCharCharCharCharCharCharCharChar2">
    <w:name w:val="Char Char Char Char Char Char Char Char Char Char Char Char Char Char Char2"/>
    <w:basedOn w:val="a"/>
    <w:qFormat/>
    <w:rsid w:val="00D32537"/>
    <w:pPr>
      <w:snapToGrid w:val="0"/>
      <w:spacing w:line="440" w:lineRule="exact"/>
      <w:ind w:firstLineChars="200" w:firstLine="200"/>
    </w:pPr>
    <w:rPr>
      <w:rFonts w:ascii="Times New Roman" w:eastAsia="宋体" w:hAnsi="Times New Roman" w:cs="Times New Roman"/>
      <w:sz w:val="24"/>
      <w:szCs w:val="24"/>
    </w:rPr>
  </w:style>
  <w:style w:type="paragraph" w:customStyle="1" w:styleId="312">
    <w:name w:val="正文31"/>
    <w:qFormat/>
    <w:rsid w:val="00D32537"/>
    <w:pPr>
      <w:widowControl w:val="0"/>
      <w:adjustRightInd w:val="0"/>
      <w:spacing w:line="315" w:lineRule="atLeast"/>
      <w:jc w:val="both"/>
      <w:textAlignment w:val="baseline"/>
    </w:pPr>
    <w:rPr>
      <w:rFonts w:ascii="宋体" w:eastAsia="宋体" w:hAnsi="Times New Roman" w:cs="Times New Roman"/>
      <w:sz w:val="21"/>
    </w:rPr>
  </w:style>
  <w:style w:type="paragraph" w:customStyle="1" w:styleId="CharCharCharCharCharCharCharCharChar1CharCharCharCharCharCharCharCharCharCharCharChar1CharCharCharChar2">
    <w:name w:val="Char Char Char Char Char Char Char Char Char1 Char Char Char Char Char Char Char Char Char Char Char Char1 Char Char Char Char2"/>
    <w:basedOn w:val="a"/>
    <w:qFormat/>
    <w:rsid w:val="00D32537"/>
    <w:pPr>
      <w:spacing w:line="360" w:lineRule="auto"/>
    </w:pPr>
    <w:rPr>
      <w:rFonts w:ascii="宋体" w:eastAsia="宋体" w:hAnsi="宋体" w:cs="Courier New"/>
      <w:sz w:val="32"/>
      <w:szCs w:val="32"/>
    </w:rPr>
  </w:style>
  <w:style w:type="paragraph" w:customStyle="1" w:styleId="1fff7">
    <w:name w:val="字元1"/>
    <w:basedOn w:val="a"/>
    <w:qFormat/>
    <w:rsid w:val="00D32537"/>
    <w:pPr>
      <w:widowControl/>
      <w:spacing w:after="160" w:line="240" w:lineRule="exact"/>
    </w:pPr>
    <w:rPr>
      <w:rFonts w:ascii="Arial" w:eastAsia="Times New Roman" w:hAnsi="Arial" w:cs="Verdana"/>
      <w:b/>
      <w:kern w:val="0"/>
      <w:sz w:val="24"/>
      <w:szCs w:val="20"/>
      <w:lang w:eastAsia="en-US"/>
    </w:rPr>
  </w:style>
  <w:style w:type="paragraph" w:customStyle="1" w:styleId="11a">
    <w:name w:val="纯文本11"/>
    <w:basedOn w:val="a"/>
    <w:qFormat/>
    <w:rsid w:val="00D32537"/>
    <w:pPr>
      <w:adjustRightInd w:val="0"/>
      <w:spacing w:line="360" w:lineRule="auto"/>
      <w:textAlignment w:val="baseline"/>
    </w:pPr>
    <w:rPr>
      <w:rFonts w:ascii="宋体" w:eastAsia="宋体" w:hAnsi="Courier New" w:cs="Times New Roman"/>
      <w:szCs w:val="20"/>
    </w:rPr>
  </w:style>
  <w:style w:type="paragraph" w:customStyle="1" w:styleId="CharCharCharCharCharChar1">
    <w:name w:val="Char Char Char Char Char Char1"/>
    <w:basedOn w:val="a"/>
    <w:qFormat/>
    <w:rsid w:val="00D32537"/>
    <w:pPr>
      <w:spacing w:line="360" w:lineRule="auto"/>
    </w:pPr>
    <w:rPr>
      <w:rFonts w:ascii="Times New Roman" w:eastAsia="宋体" w:hAnsi="Times New Roman" w:cs="Times New Roman"/>
      <w:sz w:val="24"/>
      <w:szCs w:val="24"/>
    </w:rPr>
  </w:style>
  <w:style w:type="paragraph" w:customStyle="1" w:styleId="CharCharCharCharCharChar1CharCharChar1Char1">
    <w:name w:val="Char Char Char Char Char Char1 Char Char Char1 Char1"/>
    <w:basedOn w:val="a"/>
    <w:qFormat/>
    <w:rsid w:val="00D32537"/>
    <w:pPr>
      <w:spacing w:line="360" w:lineRule="auto"/>
    </w:pPr>
    <w:rPr>
      <w:rFonts w:ascii="Times New Roman" w:eastAsia="宋体" w:hAnsi="Times New Roman" w:cs="Times New Roman"/>
      <w:sz w:val="24"/>
      <w:szCs w:val="24"/>
    </w:rPr>
  </w:style>
  <w:style w:type="paragraph" w:customStyle="1" w:styleId="Char4CharCharCharCharCharChar11">
    <w:name w:val="Char4 Char Char Char Char Char Char11"/>
    <w:basedOn w:val="a"/>
    <w:qFormat/>
    <w:rsid w:val="00D32537"/>
    <w:pPr>
      <w:spacing w:line="360" w:lineRule="auto"/>
      <w:ind w:firstLineChars="200" w:firstLine="200"/>
    </w:pPr>
    <w:rPr>
      <w:rFonts w:ascii="宋体" w:eastAsia="宋体" w:hAnsi="宋体" w:cs="宋体"/>
      <w:sz w:val="24"/>
      <w:szCs w:val="24"/>
    </w:rPr>
  </w:style>
  <w:style w:type="paragraph" w:customStyle="1" w:styleId="11b">
    <w:name w:val="日期11"/>
    <w:basedOn w:val="a"/>
    <w:next w:val="a"/>
    <w:qFormat/>
    <w:rsid w:val="00D32537"/>
    <w:pPr>
      <w:adjustRightInd w:val="0"/>
      <w:spacing w:line="360" w:lineRule="atLeast"/>
      <w:textAlignment w:val="baseline"/>
    </w:pPr>
    <w:rPr>
      <w:rFonts w:ascii="宋体" w:eastAsia="宋体" w:hAnsi="Times New Roman" w:cs="Times New Roman"/>
      <w:kern w:val="0"/>
      <w:sz w:val="28"/>
      <w:szCs w:val="20"/>
    </w:rPr>
  </w:style>
  <w:style w:type="paragraph" w:customStyle="1" w:styleId="CharCharCharChar10">
    <w:name w:val="Знак Знак Знак Char Char Char Char1"/>
    <w:basedOn w:val="af"/>
    <w:next w:val="af"/>
    <w:qFormat/>
    <w:rsid w:val="00D32537"/>
    <w:pPr>
      <w:widowControl/>
      <w:spacing w:afterLines="50"/>
      <w:ind w:left="794"/>
    </w:pPr>
    <w:rPr>
      <w:rFonts w:ascii="Arial" w:eastAsia="宋体" w:hAnsi="Arial" w:cs="Verdana"/>
      <w:color w:val="000000"/>
      <w:kern w:val="0"/>
      <w:sz w:val="22"/>
      <w:szCs w:val="24"/>
    </w:rPr>
  </w:style>
  <w:style w:type="paragraph" w:customStyle="1" w:styleId="CharCharCharCharCharCharCharCharCharCharCharCharChar1">
    <w:name w:val="Char Char Char Char Char Char Char Char Char Char Char Char Char1"/>
    <w:basedOn w:val="a"/>
    <w:qFormat/>
    <w:rsid w:val="00D32537"/>
    <w:pPr>
      <w:spacing w:line="240" w:lineRule="atLeast"/>
      <w:ind w:left="420" w:firstLine="420"/>
    </w:pPr>
    <w:rPr>
      <w:rFonts w:ascii="Times New Roman" w:eastAsia="宋体" w:hAnsi="Times New Roman" w:cs="Times New Roman"/>
      <w:kern w:val="0"/>
      <w:szCs w:val="21"/>
    </w:rPr>
  </w:style>
  <w:style w:type="paragraph" w:customStyle="1" w:styleId="Char1CharCharCharCharCharChar1">
    <w:name w:val="Char1 Char Char Char Char Char Char1"/>
    <w:basedOn w:val="a"/>
    <w:link w:val="Char1CharCharCharCharCharCharChar1"/>
    <w:qFormat/>
    <w:rsid w:val="00D32537"/>
    <w:pPr>
      <w:spacing w:line="360" w:lineRule="auto"/>
      <w:ind w:firstLineChars="200" w:firstLine="200"/>
    </w:pPr>
    <w:rPr>
      <w:rFonts w:ascii="宋体" w:eastAsia="宋体" w:hAnsi="宋体" w:cs="Times New Roman"/>
      <w:sz w:val="24"/>
      <w:szCs w:val="24"/>
    </w:rPr>
  </w:style>
  <w:style w:type="character" w:customStyle="1" w:styleId="Char1CharCharCharCharCharCharChar1">
    <w:name w:val="Char1 Char Char Char Char Char Char Char1"/>
    <w:link w:val="Char1CharCharCharCharCharChar1"/>
    <w:qFormat/>
    <w:rsid w:val="00D32537"/>
    <w:rPr>
      <w:rFonts w:ascii="宋体" w:eastAsia="宋体" w:hAnsi="宋体" w:cs="Times New Roman"/>
      <w:sz w:val="24"/>
      <w:szCs w:val="24"/>
    </w:rPr>
  </w:style>
  <w:style w:type="character" w:customStyle="1" w:styleId="512">
    <w:name w:val="标题51"/>
    <w:qFormat/>
    <w:rsid w:val="00D32537"/>
  </w:style>
  <w:style w:type="character" w:customStyle="1" w:styleId="CharChar91">
    <w:name w:val="Char Char91"/>
    <w:qFormat/>
    <w:rsid w:val="00D32537"/>
    <w:rPr>
      <w:rFonts w:eastAsia="宋体"/>
      <w:kern w:val="2"/>
      <w:sz w:val="18"/>
      <w:szCs w:val="18"/>
      <w:lang w:val="en-US" w:eastAsia="zh-CN" w:bidi="ar-SA"/>
    </w:rPr>
  </w:style>
  <w:style w:type="paragraph" w:customStyle="1" w:styleId="tj-">
    <w:name w:val="tj说明书-正文"/>
    <w:link w:val="tj-CharChar"/>
    <w:qFormat/>
    <w:rsid w:val="00D32537"/>
    <w:pPr>
      <w:spacing w:line="360" w:lineRule="auto"/>
      <w:ind w:firstLineChars="200" w:firstLine="200"/>
    </w:pPr>
    <w:rPr>
      <w:rFonts w:ascii="宋体" w:eastAsia="宋体" w:hAnsi="宋体" w:cs="Times New Roman"/>
      <w:kern w:val="2"/>
      <w:sz w:val="21"/>
    </w:rPr>
  </w:style>
  <w:style w:type="character" w:customStyle="1" w:styleId="tj-CharChar">
    <w:name w:val="tj说明书-正文 Char Char"/>
    <w:link w:val="tj-"/>
    <w:qFormat/>
    <w:rsid w:val="00D32537"/>
    <w:rPr>
      <w:rFonts w:ascii="宋体" w:eastAsia="宋体" w:hAnsi="宋体" w:cs="Times New Roman"/>
      <w:szCs w:val="20"/>
    </w:rPr>
  </w:style>
  <w:style w:type="paragraph" w:customStyle="1" w:styleId="-b">
    <w:name w:val="乐山-正文"/>
    <w:basedOn w:val="a"/>
    <w:next w:val="a"/>
    <w:link w:val="-Char10"/>
    <w:qFormat/>
    <w:rsid w:val="00D32537"/>
    <w:pPr>
      <w:spacing w:line="440" w:lineRule="exact"/>
      <w:ind w:firstLineChars="200" w:firstLine="200"/>
    </w:pPr>
    <w:rPr>
      <w:rFonts w:ascii="Arial" w:eastAsia="华文细黑" w:hAnsi="Arial" w:cs="Times New Roman"/>
      <w:kern w:val="0"/>
      <w:sz w:val="20"/>
      <w:szCs w:val="20"/>
    </w:rPr>
  </w:style>
  <w:style w:type="character" w:customStyle="1" w:styleId="-Char10">
    <w:name w:val="乐山-正文 Char1"/>
    <w:link w:val="-b"/>
    <w:qFormat/>
    <w:rsid w:val="00D32537"/>
    <w:rPr>
      <w:rFonts w:ascii="Arial" w:eastAsia="华文细黑" w:hAnsi="Arial" w:cs="Times New Roman"/>
      <w:kern w:val="0"/>
      <w:sz w:val="20"/>
      <w:szCs w:val="20"/>
    </w:rPr>
  </w:style>
  <w:style w:type="paragraph" w:customStyle="1" w:styleId="nilo">
    <w:name w:val="nilo_正文"/>
    <w:basedOn w:val="a"/>
    <w:link w:val="niloChar"/>
    <w:qFormat/>
    <w:rsid w:val="00D32537"/>
    <w:pPr>
      <w:spacing w:line="300" w:lineRule="auto"/>
    </w:pPr>
    <w:rPr>
      <w:rFonts w:ascii="Times New Roman" w:eastAsia="宋体" w:hAnsi="Times New Roman" w:cs="Times New Roman"/>
      <w:szCs w:val="21"/>
    </w:rPr>
  </w:style>
  <w:style w:type="character" w:customStyle="1" w:styleId="niloChar">
    <w:name w:val="nilo_正文 Char"/>
    <w:link w:val="nilo"/>
    <w:qFormat/>
    <w:rsid w:val="00D32537"/>
    <w:rPr>
      <w:rFonts w:ascii="Times New Roman" w:eastAsia="宋体" w:hAnsi="Times New Roman" w:cs="Times New Roman"/>
      <w:szCs w:val="21"/>
    </w:rPr>
  </w:style>
  <w:style w:type="paragraph" w:customStyle="1" w:styleId="130">
    <w:name w:val="样式 黑体 13 磅 居中"/>
    <w:basedOn w:val="a"/>
    <w:qFormat/>
    <w:rsid w:val="00D32537"/>
    <w:pPr>
      <w:adjustRightInd w:val="0"/>
      <w:spacing w:line="500" w:lineRule="exact"/>
      <w:jc w:val="center"/>
      <w:textAlignment w:val="baseline"/>
    </w:pPr>
    <w:rPr>
      <w:rFonts w:ascii="黑体" w:eastAsia="黑体" w:hAnsi="Times New Roman" w:cs="宋体"/>
      <w:kern w:val="0"/>
      <w:sz w:val="24"/>
      <w:szCs w:val="20"/>
    </w:rPr>
  </w:style>
  <w:style w:type="paragraph" w:customStyle="1" w:styleId="2fff1">
    <w:name w:val="样式 正文新 + 首行缩进:  2 字符"/>
    <w:basedOn w:val="a"/>
    <w:qFormat/>
    <w:rsid w:val="00D32537"/>
    <w:pPr>
      <w:spacing w:line="360" w:lineRule="auto"/>
      <w:ind w:firstLineChars="200" w:firstLine="200"/>
    </w:pPr>
    <w:rPr>
      <w:rFonts w:ascii="Times New Roman" w:eastAsia="宋体" w:hAnsi="Times New Roman" w:cs="Times New Roman"/>
      <w:sz w:val="28"/>
      <w:szCs w:val="20"/>
    </w:rPr>
  </w:style>
  <w:style w:type="paragraph" w:customStyle="1" w:styleId="affffffffffffffff7">
    <w:name w:val="正文小四"/>
    <w:basedOn w:val="a"/>
    <w:link w:val="Charffffff0"/>
    <w:qFormat/>
    <w:rsid w:val="00D32537"/>
    <w:pPr>
      <w:spacing w:line="360" w:lineRule="auto"/>
      <w:ind w:firstLineChars="200" w:firstLine="480"/>
    </w:pPr>
    <w:rPr>
      <w:rFonts w:ascii="宋体" w:eastAsia="宋体" w:hAnsi="宋体" w:cs="Times New Roman"/>
      <w:kern w:val="0"/>
      <w:sz w:val="24"/>
      <w:szCs w:val="24"/>
    </w:rPr>
  </w:style>
  <w:style w:type="character" w:customStyle="1" w:styleId="Charffffff0">
    <w:name w:val="正文小四 Char"/>
    <w:link w:val="affffffffffffffff7"/>
    <w:qFormat/>
    <w:rsid w:val="00D32537"/>
    <w:rPr>
      <w:rFonts w:ascii="宋体" w:eastAsia="宋体" w:hAnsi="宋体" w:cs="Times New Roman"/>
      <w:kern w:val="0"/>
      <w:sz w:val="24"/>
      <w:szCs w:val="24"/>
    </w:rPr>
  </w:style>
  <w:style w:type="paragraph" w:customStyle="1" w:styleId="225">
    <w:name w:val="正文22"/>
    <w:basedOn w:val="a"/>
    <w:qFormat/>
    <w:rsid w:val="00D32537"/>
    <w:pPr>
      <w:spacing w:line="360" w:lineRule="auto"/>
      <w:ind w:firstLineChars="200" w:firstLine="560"/>
    </w:pPr>
    <w:rPr>
      <w:rFonts w:ascii="仿宋_GB2312" w:eastAsia="仿宋_GB2312" w:hAnsi="Times New Roman" w:cs="Times New Roman"/>
      <w:color w:val="000000"/>
      <w:sz w:val="28"/>
      <w:szCs w:val="20"/>
    </w:rPr>
  </w:style>
  <w:style w:type="paragraph" w:customStyle="1" w:styleId="Char120">
    <w:name w:val="Char12"/>
    <w:basedOn w:val="a"/>
    <w:qFormat/>
    <w:rsid w:val="00D32537"/>
    <w:pPr>
      <w:widowControl/>
      <w:spacing w:after="160" w:line="240" w:lineRule="exact"/>
    </w:pPr>
    <w:rPr>
      <w:rFonts w:ascii="Calibri" w:eastAsia="宋体" w:hAnsi="Calibri" w:cs="Times New Roman"/>
      <w:szCs w:val="24"/>
    </w:rPr>
  </w:style>
  <w:style w:type="paragraph" w:customStyle="1" w:styleId="CharCharCharCharCharCharCharCharChar1CharCharCharCharCharCharCharCharCharCharCharChar1CharCharCharChar1">
    <w:name w:val="Char Char Char Char Char Char Char Char Char1 Char Char Char Char Char Char Char Char Char Char Char Char1 Char Char Char Char1"/>
    <w:basedOn w:val="a"/>
    <w:qFormat/>
    <w:rsid w:val="00D32537"/>
    <w:pPr>
      <w:spacing w:line="360" w:lineRule="auto"/>
    </w:pPr>
    <w:rPr>
      <w:rFonts w:ascii="宋体" w:eastAsia="宋体" w:hAnsi="宋体" w:cs="Courier New"/>
      <w:sz w:val="32"/>
      <w:szCs w:val="32"/>
    </w:rPr>
  </w:style>
  <w:style w:type="character" w:customStyle="1" w:styleId="10Char">
    <w:name w:val="1.0 Char"/>
    <w:qFormat/>
    <w:rsid w:val="00D32537"/>
    <w:rPr>
      <w:rFonts w:ascii="宋体" w:eastAsia="宋体" w:hAnsi="宋体" w:cs="宋体"/>
      <w:kern w:val="2"/>
      <w:sz w:val="28"/>
      <w:szCs w:val="28"/>
      <w:lang w:val="en-US" w:eastAsia="zh-CN" w:bidi="ar-SA"/>
    </w:rPr>
  </w:style>
  <w:style w:type="paragraph" w:customStyle="1" w:styleId="CharChar6CharCharCharChar">
    <w:name w:val="Char Char6 Char Char Char Char"/>
    <w:basedOn w:val="a"/>
    <w:qFormat/>
    <w:rsid w:val="00D32537"/>
    <w:pPr>
      <w:spacing w:line="360" w:lineRule="auto"/>
    </w:pPr>
    <w:rPr>
      <w:rFonts w:ascii="Times New Roman" w:eastAsia="宋体" w:hAnsi="Times New Roman" w:cs="Times New Roman"/>
      <w:szCs w:val="24"/>
    </w:rPr>
  </w:style>
  <w:style w:type="paragraph" w:customStyle="1" w:styleId="Char1CharCharCharCharChar1CharCharCharCharCharCharChar">
    <w:name w:val="Char1 Char Char Char Char Char1 Char Char Char Char Char Char Char"/>
    <w:basedOn w:val="a"/>
    <w:qFormat/>
    <w:rsid w:val="00D32537"/>
    <w:pPr>
      <w:adjustRightInd w:val="0"/>
      <w:snapToGrid w:val="0"/>
      <w:spacing w:line="360" w:lineRule="auto"/>
    </w:pPr>
    <w:rPr>
      <w:rFonts w:ascii="宋体" w:eastAsia="宋体" w:hAnsi="宋体" w:cs="宋体"/>
      <w:sz w:val="24"/>
      <w:szCs w:val="24"/>
    </w:rPr>
  </w:style>
  <w:style w:type="paragraph" w:customStyle="1" w:styleId="affffffffffffffff8">
    <w:name w:val="图表名称"/>
    <w:next w:val="a"/>
    <w:link w:val="Charffffff1"/>
    <w:qFormat/>
    <w:rsid w:val="00D32537"/>
    <w:pPr>
      <w:spacing w:before="25" w:after="25" w:line="360" w:lineRule="auto"/>
      <w:jc w:val="center"/>
    </w:pPr>
    <w:rPr>
      <w:rFonts w:ascii="Times New Roman" w:eastAsia="宋体" w:hAnsi="Times New Roman" w:cs="Times New Roman"/>
      <w:b/>
      <w:bCs/>
      <w:kern w:val="2"/>
      <w:sz w:val="24"/>
      <w:szCs w:val="21"/>
    </w:rPr>
  </w:style>
  <w:style w:type="character" w:customStyle="1" w:styleId="Charffffff1">
    <w:name w:val="图表名称 Char"/>
    <w:link w:val="affffffffffffffff8"/>
    <w:qFormat/>
    <w:rsid w:val="00D32537"/>
    <w:rPr>
      <w:rFonts w:ascii="Times New Roman" w:eastAsia="宋体" w:hAnsi="Times New Roman" w:cs="Times New Roman"/>
      <w:b/>
      <w:bCs/>
      <w:sz w:val="24"/>
      <w:szCs w:val="21"/>
    </w:rPr>
  </w:style>
  <w:style w:type="paragraph" w:customStyle="1" w:styleId="affffffffffffffff9">
    <w:name w:val="单元格"/>
    <w:basedOn w:val="a"/>
    <w:qFormat/>
    <w:rsid w:val="00D32537"/>
    <w:pPr>
      <w:widowControl/>
      <w:adjustRightInd w:val="0"/>
      <w:snapToGrid w:val="0"/>
      <w:spacing w:line="320" w:lineRule="exact"/>
      <w:jc w:val="center"/>
    </w:pPr>
    <w:rPr>
      <w:rFonts w:ascii="宋体" w:eastAsia="宋体" w:hAnsi="宋体" w:cs="Times New Roman"/>
      <w:kern w:val="0"/>
      <w:szCs w:val="24"/>
    </w:rPr>
  </w:style>
  <w:style w:type="character" w:customStyle="1" w:styleId="Charffffff2">
    <w:name w:val="表格中文字 Char"/>
    <w:qFormat/>
    <w:rsid w:val="00D32537"/>
    <w:rPr>
      <w:rFonts w:ascii="宋体" w:eastAsia="宋体" w:hAnsi="Courier New"/>
      <w:kern w:val="2"/>
      <w:sz w:val="21"/>
      <w:lang w:val="en-US" w:eastAsia="zh-CN" w:bidi="ar-SA"/>
    </w:rPr>
  </w:style>
  <w:style w:type="paragraph" w:customStyle="1" w:styleId="affffffffffffffffa">
    <w:name w:val="德胜空行"/>
    <w:basedOn w:val="a"/>
    <w:link w:val="Charffffff3"/>
    <w:qFormat/>
    <w:rsid w:val="00D32537"/>
    <w:pPr>
      <w:adjustRightInd w:val="0"/>
      <w:snapToGrid w:val="0"/>
      <w:spacing w:line="360" w:lineRule="auto"/>
    </w:pPr>
    <w:rPr>
      <w:rFonts w:ascii="Times New Roman" w:eastAsia="宋体" w:hAnsi="Times New Roman" w:cs="Times New Roman"/>
      <w:snapToGrid w:val="0"/>
      <w:color w:val="0000FF"/>
      <w:kern w:val="0"/>
      <w:szCs w:val="21"/>
    </w:rPr>
  </w:style>
  <w:style w:type="character" w:customStyle="1" w:styleId="Charffffff3">
    <w:name w:val="德胜空行 Char"/>
    <w:link w:val="affffffffffffffffa"/>
    <w:qFormat/>
    <w:rsid w:val="00D32537"/>
    <w:rPr>
      <w:rFonts w:ascii="Times New Roman" w:eastAsia="宋体" w:hAnsi="Times New Roman" w:cs="Times New Roman"/>
      <w:snapToGrid w:val="0"/>
      <w:color w:val="0000FF"/>
      <w:kern w:val="0"/>
      <w:szCs w:val="21"/>
    </w:rPr>
  </w:style>
  <w:style w:type="character" w:customStyle="1" w:styleId="Char1ff0">
    <w:name w:val="正文四号 Char1"/>
    <w:link w:val="affffffffffffffffb"/>
    <w:qFormat/>
    <w:rsid w:val="00D32537"/>
    <w:rPr>
      <w:sz w:val="28"/>
    </w:rPr>
  </w:style>
  <w:style w:type="paragraph" w:customStyle="1" w:styleId="affffffffffffffffb">
    <w:name w:val="正文四号"/>
    <w:basedOn w:val="a"/>
    <w:link w:val="Char1ff0"/>
    <w:qFormat/>
    <w:rsid w:val="00D32537"/>
    <w:pPr>
      <w:spacing w:line="360" w:lineRule="auto"/>
      <w:ind w:firstLineChars="200" w:firstLine="200"/>
    </w:pPr>
    <w:rPr>
      <w:sz w:val="28"/>
    </w:rPr>
  </w:style>
  <w:style w:type="character" w:customStyle="1" w:styleId="articlef141">
    <w:name w:val="article_f141"/>
    <w:qFormat/>
    <w:rsid w:val="00D32537"/>
    <w:rPr>
      <w:color w:val="000000"/>
      <w:sz w:val="28"/>
      <w:szCs w:val="28"/>
    </w:rPr>
  </w:style>
  <w:style w:type="paragraph" w:customStyle="1" w:styleId="CharChar6CharCharCharCharCharCharCharChar">
    <w:name w:val="Char Char6 Char Char Char Char Char Char Char Char"/>
    <w:basedOn w:val="a"/>
    <w:qFormat/>
    <w:rsid w:val="00D32537"/>
    <w:pPr>
      <w:spacing w:line="360" w:lineRule="auto"/>
    </w:pPr>
    <w:rPr>
      <w:rFonts w:ascii="Times New Roman" w:eastAsia="宋体" w:hAnsi="Times New Roman" w:cs="Times New Roman"/>
      <w:szCs w:val="24"/>
    </w:rPr>
  </w:style>
  <w:style w:type="paragraph" w:customStyle="1" w:styleId="CharChar6CharCharCharChar1">
    <w:name w:val="Char Char6 Char Char Char Char1"/>
    <w:basedOn w:val="a"/>
    <w:qFormat/>
    <w:rsid w:val="00D32537"/>
    <w:pPr>
      <w:spacing w:line="360" w:lineRule="auto"/>
    </w:pPr>
    <w:rPr>
      <w:rFonts w:ascii="Times New Roman" w:eastAsia="宋体" w:hAnsi="Times New Roman" w:cs="Times New Roman"/>
      <w:szCs w:val="24"/>
    </w:rPr>
  </w:style>
  <w:style w:type="paragraph" w:customStyle="1" w:styleId="CharCharCharCharCharChar1CharCharCharChar">
    <w:name w:val="Char Char Char Char Char Char1 Char Char Char Char"/>
    <w:basedOn w:val="a"/>
    <w:qFormat/>
    <w:rsid w:val="00D32537"/>
    <w:rPr>
      <w:rFonts w:ascii="Tahoma" w:eastAsia="宋体" w:hAnsi="Tahoma" w:cs="Times New Roman"/>
      <w:sz w:val="24"/>
      <w:szCs w:val="20"/>
    </w:rPr>
  </w:style>
  <w:style w:type="paragraph" w:customStyle="1" w:styleId="CharChar1CharCharCharCharCharCharCharCharCharCharCharCharCharCharCharCharCharChar">
    <w:name w:val="Char Char1 Char Char Char Char Char Char Char Char Char Char Char Char Char Char Char Char Char Char"/>
    <w:basedOn w:val="a"/>
    <w:qFormat/>
    <w:rsid w:val="00D32537"/>
    <w:pPr>
      <w:spacing w:line="360" w:lineRule="auto"/>
      <w:ind w:firstLineChars="200" w:firstLine="200"/>
    </w:pPr>
    <w:rPr>
      <w:rFonts w:ascii="宋体" w:eastAsia="宋体" w:hAnsi="宋体" w:cs="宋体"/>
      <w:sz w:val="24"/>
      <w:szCs w:val="24"/>
    </w:rPr>
  </w:style>
  <w:style w:type="paragraph" w:customStyle="1" w:styleId="affffffffffffffffc">
    <w:name w:val="高表内"/>
    <w:basedOn w:val="af6"/>
    <w:qFormat/>
    <w:rsid w:val="00D32537"/>
    <w:pPr>
      <w:autoSpaceDE w:val="0"/>
      <w:adjustRightInd w:val="0"/>
      <w:snapToGrid w:val="0"/>
      <w:jc w:val="center"/>
      <w:textAlignment w:val="baseline"/>
    </w:pPr>
    <w:rPr>
      <w:rFonts w:ascii="Arial" w:eastAsia="楷体_GB2312" w:hAnsi="Arial" w:hint="default"/>
      <w:sz w:val="24"/>
      <w:szCs w:val="24"/>
    </w:rPr>
  </w:style>
  <w:style w:type="paragraph" w:customStyle="1" w:styleId="2CharChar3">
    <w:name w:val="字元 字元2 Char Char"/>
    <w:basedOn w:val="a"/>
    <w:qFormat/>
    <w:rsid w:val="00D32537"/>
    <w:rPr>
      <w:rFonts w:ascii="Times New Roman" w:eastAsia="宋体" w:hAnsi="Times New Roman" w:cs="Times New Roman"/>
      <w:szCs w:val="24"/>
    </w:rPr>
  </w:style>
  <w:style w:type="paragraph" w:customStyle="1" w:styleId="Char80">
    <w:name w:val="Char8"/>
    <w:basedOn w:val="a"/>
    <w:qFormat/>
    <w:rsid w:val="00D32537"/>
    <w:rPr>
      <w:rFonts w:ascii="Times New Roman" w:eastAsia="宋体" w:hAnsi="Times New Roman" w:cs="Times New Roman"/>
      <w:szCs w:val="24"/>
    </w:rPr>
  </w:style>
  <w:style w:type="paragraph" w:customStyle="1" w:styleId="2fff2">
    <w:name w:val="2"/>
    <w:uiPriority w:val="99"/>
    <w:qFormat/>
    <w:rsid w:val="00D32537"/>
    <w:pPr>
      <w:widowControl w:val="0"/>
      <w:spacing w:line="360" w:lineRule="auto"/>
      <w:jc w:val="both"/>
    </w:pPr>
    <w:rPr>
      <w:rFonts w:ascii="Times New Roman" w:eastAsia="宋体" w:hAnsi="Times New Roman" w:cs="Times New Roman"/>
      <w:kern w:val="2"/>
      <w:sz w:val="21"/>
      <w:szCs w:val="24"/>
    </w:rPr>
  </w:style>
  <w:style w:type="paragraph" w:customStyle="1" w:styleId="Char250">
    <w:name w:val="Char25"/>
    <w:basedOn w:val="a"/>
    <w:qFormat/>
    <w:rsid w:val="00D32537"/>
    <w:rPr>
      <w:rFonts w:ascii="Times New Roman" w:eastAsia="宋体" w:hAnsi="Times New Roman" w:cs="Times New Roman"/>
      <w:sz w:val="24"/>
      <w:szCs w:val="24"/>
    </w:rPr>
  </w:style>
  <w:style w:type="paragraph" w:customStyle="1" w:styleId="CharCharCharCharCharCharChar5">
    <w:name w:val="Char Char Char Char Char Char Char5"/>
    <w:basedOn w:val="a"/>
    <w:qFormat/>
    <w:rsid w:val="00D32537"/>
    <w:rPr>
      <w:rFonts w:ascii="Times New Roman" w:eastAsia="宋体" w:hAnsi="Times New Roman" w:cs="Times New Roman"/>
      <w:szCs w:val="24"/>
    </w:rPr>
  </w:style>
  <w:style w:type="paragraph" w:customStyle="1" w:styleId="CharCharCharCharCharChar4">
    <w:name w:val="Char Char Char Char Char Char4"/>
    <w:basedOn w:val="a"/>
    <w:qFormat/>
    <w:rsid w:val="00D32537"/>
    <w:rPr>
      <w:rFonts w:ascii="Times New Roman" w:eastAsia="宋体" w:hAnsi="Times New Roman" w:cs="Times New Roman"/>
      <w:sz w:val="24"/>
      <w:szCs w:val="24"/>
    </w:rPr>
  </w:style>
  <w:style w:type="paragraph" w:customStyle="1" w:styleId="Char150">
    <w:name w:val="Char15"/>
    <w:basedOn w:val="a"/>
    <w:qFormat/>
    <w:rsid w:val="00D32537"/>
    <w:rPr>
      <w:rFonts w:ascii="Times New Roman" w:eastAsia="宋体" w:hAnsi="Times New Roman" w:cs="Times New Roman"/>
      <w:sz w:val="24"/>
      <w:szCs w:val="24"/>
    </w:rPr>
  </w:style>
  <w:style w:type="paragraph" w:customStyle="1" w:styleId="CharCharCharCharCharChar1CharCharChar1Char4">
    <w:name w:val="Char Char Char Char Char Char1 Char Char Char1 Char4"/>
    <w:basedOn w:val="a"/>
    <w:qFormat/>
    <w:rsid w:val="00D32537"/>
    <w:rPr>
      <w:rFonts w:ascii="Times New Roman" w:eastAsia="宋体" w:hAnsi="Times New Roman" w:cs="Times New Roman"/>
      <w:sz w:val="24"/>
      <w:szCs w:val="24"/>
    </w:rPr>
  </w:style>
  <w:style w:type="paragraph" w:customStyle="1" w:styleId="Char4CharCharCharCharCharChar14">
    <w:name w:val="Char4 Char Char Char Char Char Char14"/>
    <w:basedOn w:val="a"/>
    <w:qFormat/>
    <w:rsid w:val="00D32537"/>
    <w:pPr>
      <w:spacing w:line="360" w:lineRule="auto"/>
      <w:ind w:firstLineChars="200" w:firstLine="200"/>
    </w:pPr>
    <w:rPr>
      <w:rFonts w:ascii="宋体" w:eastAsia="宋体" w:hAnsi="宋体" w:cs="宋体"/>
      <w:sz w:val="24"/>
      <w:szCs w:val="24"/>
    </w:rPr>
  </w:style>
  <w:style w:type="paragraph" w:customStyle="1" w:styleId="2fff3">
    <w:name w:val="日期2"/>
    <w:basedOn w:val="a"/>
    <w:next w:val="a"/>
    <w:qFormat/>
    <w:rsid w:val="00D32537"/>
    <w:pPr>
      <w:adjustRightInd w:val="0"/>
      <w:spacing w:line="360" w:lineRule="atLeast"/>
      <w:textAlignment w:val="baseline"/>
    </w:pPr>
    <w:rPr>
      <w:rFonts w:ascii="宋体" w:eastAsia="宋体" w:hAnsi="Times New Roman" w:cs="Times New Roman"/>
      <w:kern w:val="0"/>
      <w:sz w:val="28"/>
      <w:szCs w:val="20"/>
    </w:rPr>
  </w:style>
  <w:style w:type="paragraph" w:customStyle="1" w:styleId="CharCharCharChar40">
    <w:name w:val="Знак Знак Знак Char Char Char Char4"/>
    <w:basedOn w:val="af"/>
    <w:next w:val="af"/>
    <w:qFormat/>
    <w:rsid w:val="00D32537"/>
    <w:pPr>
      <w:widowControl/>
      <w:spacing w:after="0"/>
      <w:ind w:left="794"/>
    </w:pPr>
    <w:rPr>
      <w:rFonts w:ascii="Arial" w:eastAsia="宋体" w:hAnsi="Arial" w:cs="Verdana"/>
      <w:color w:val="000000"/>
      <w:kern w:val="0"/>
      <w:sz w:val="22"/>
      <w:szCs w:val="24"/>
      <w:lang w:val="en-GB"/>
    </w:rPr>
  </w:style>
  <w:style w:type="paragraph" w:customStyle="1" w:styleId="CharCharChar50">
    <w:name w:val="Char Char Char5"/>
    <w:basedOn w:val="a"/>
    <w:qFormat/>
    <w:rsid w:val="00D32537"/>
    <w:rPr>
      <w:rFonts w:ascii="Times New Roman" w:eastAsia="宋体" w:hAnsi="Times New Roman" w:cs="Times New Roman"/>
      <w:sz w:val="24"/>
      <w:szCs w:val="24"/>
    </w:rPr>
  </w:style>
  <w:style w:type="paragraph" w:customStyle="1" w:styleId="CharCharCharCharCharCharCharCharCharCharCharCharChar4">
    <w:name w:val="Char Char Char Char Char Char Char Char Char Char Char Char Char4"/>
    <w:basedOn w:val="a"/>
    <w:qFormat/>
    <w:rsid w:val="00D32537"/>
    <w:pPr>
      <w:spacing w:line="240" w:lineRule="atLeast"/>
      <w:ind w:left="420" w:firstLine="420"/>
    </w:pPr>
    <w:rPr>
      <w:rFonts w:ascii="Times New Roman" w:eastAsia="宋体" w:hAnsi="Times New Roman" w:cs="Times New Roman"/>
      <w:kern w:val="0"/>
      <w:szCs w:val="21"/>
    </w:rPr>
  </w:style>
  <w:style w:type="paragraph" w:customStyle="1" w:styleId="CharCharCharCharCharCharCharCharCharCharCharCharCharCharChar5">
    <w:name w:val="Char Char Char Char Char Char Char Char Char Char Char Char Char Char Char5"/>
    <w:basedOn w:val="a"/>
    <w:qFormat/>
    <w:rsid w:val="00D32537"/>
    <w:pPr>
      <w:snapToGrid w:val="0"/>
      <w:spacing w:line="440" w:lineRule="exact"/>
      <w:ind w:firstLineChars="200" w:firstLine="200"/>
    </w:pPr>
    <w:rPr>
      <w:rFonts w:ascii="Times New Roman" w:eastAsia="宋体" w:hAnsi="Times New Roman" w:cs="Times New Roman"/>
      <w:sz w:val="24"/>
      <w:szCs w:val="24"/>
    </w:rPr>
  </w:style>
  <w:style w:type="paragraph" w:customStyle="1" w:styleId="Char44">
    <w:name w:val="Char44"/>
    <w:basedOn w:val="a"/>
    <w:qFormat/>
    <w:rsid w:val="00D32537"/>
    <w:rPr>
      <w:rFonts w:ascii="Times New Roman" w:eastAsia="宋体" w:hAnsi="Times New Roman" w:cs="Times New Roman"/>
      <w:sz w:val="24"/>
      <w:szCs w:val="24"/>
    </w:rPr>
  </w:style>
  <w:style w:type="paragraph" w:customStyle="1" w:styleId="Char1CharCharCharCharCharChar4">
    <w:name w:val="Char1 Char Char Char Char Char Char4"/>
    <w:basedOn w:val="a"/>
    <w:link w:val="Char1CharCharCharCharCharCharChar4"/>
    <w:qFormat/>
    <w:rsid w:val="00D32537"/>
    <w:pPr>
      <w:spacing w:line="360" w:lineRule="auto"/>
      <w:ind w:firstLineChars="200" w:firstLine="200"/>
    </w:pPr>
    <w:rPr>
      <w:rFonts w:ascii="宋体" w:eastAsia="宋体" w:hAnsi="宋体" w:cs="Times New Roman"/>
      <w:kern w:val="0"/>
      <w:sz w:val="24"/>
      <w:szCs w:val="24"/>
    </w:rPr>
  </w:style>
  <w:style w:type="character" w:customStyle="1" w:styleId="Char1CharCharCharCharCharCharChar4">
    <w:name w:val="Char1 Char Char Char Char Char Char Char4"/>
    <w:link w:val="Char1CharCharCharCharCharChar4"/>
    <w:qFormat/>
    <w:rsid w:val="00D32537"/>
    <w:rPr>
      <w:rFonts w:ascii="宋体" w:eastAsia="宋体" w:hAnsi="宋体" w:cs="Times New Roman"/>
      <w:kern w:val="0"/>
      <w:sz w:val="24"/>
      <w:szCs w:val="24"/>
    </w:rPr>
  </w:style>
  <w:style w:type="paragraph" w:customStyle="1" w:styleId="4f3">
    <w:name w:val="字元4"/>
    <w:basedOn w:val="a"/>
    <w:qFormat/>
    <w:rsid w:val="00D32537"/>
    <w:pPr>
      <w:widowControl/>
      <w:spacing w:after="160" w:line="240" w:lineRule="exact"/>
    </w:pPr>
    <w:rPr>
      <w:rFonts w:ascii="Arial" w:eastAsia="Times New Roman" w:hAnsi="Arial" w:cs="Verdana"/>
      <w:b/>
      <w:kern w:val="0"/>
      <w:sz w:val="24"/>
      <w:szCs w:val="20"/>
      <w:lang w:eastAsia="en-US"/>
    </w:rPr>
  </w:style>
  <w:style w:type="paragraph" w:customStyle="1" w:styleId="CharCharCharCharCharCharCharCharChar1CharCharCharCharCharCharCharCharCharCharCharChar1CharCharCharChar4">
    <w:name w:val="Char Char Char Char Char Char Char Char Char1 Char Char Char Char Char Char Char Char Char Char Char Char1 Char Char Char Char4"/>
    <w:basedOn w:val="a"/>
    <w:qFormat/>
    <w:rsid w:val="00D32537"/>
    <w:rPr>
      <w:rFonts w:ascii="宋体" w:eastAsia="宋体" w:hAnsi="宋体" w:cs="Courier New"/>
      <w:sz w:val="32"/>
      <w:szCs w:val="32"/>
    </w:rPr>
  </w:style>
  <w:style w:type="character" w:customStyle="1" w:styleId="px14">
    <w:name w:val="px14"/>
    <w:qFormat/>
    <w:rsid w:val="00D32537"/>
  </w:style>
  <w:style w:type="character" w:customStyle="1" w:styleId="15Char">
    <w:name w:val="样式 宋体 小四 行距: 1.5 倍行距 Char"/>
    <w:link w:val="154"/>
    <w:qFormat/>
    <w:rsid w:val="00D32537"/>
    <w:rPr>
      <w:rFonts w:cs="宋体"/>
      <w:sz w:val="24"/>
    </w:rPr>
  </w:style>
  <w:style w:type="paragraph" w:customStyle="1" w:styleId="154">
    <w:name w:val="样式 宋体 小四 行距: 1.5 倍行距"/>
    <w:basedOn w:val="a"/>
    <w:link w:val="15Char"/>
    <w:qFormat/>
    <w:rsid w:val="00D32537"/>
    <w:pPr>
      <w:spacing w:line="360" w:lineRule="auto"/>
      <w:ind w:firstLineChars="200" w:firstLine="480"/>
    </w:pPr>
    <w:rPr>
      <w:rFonts w:cs="宋体"/>
      <w:sz w:val="24"/>
    </w:rPr>
  </w:style>
  <w:style w:type="character" w:customStyle="1" w:styleId="unnamed111">
    <w:name w:val="unnamed111"/>
    <w:qFormat/>
    <w:rsid w:val="00D32537"/>
  </w:style>
  <w:style w:type="character" w:customStyle="1" w:styleId="keyword">
    <w:name w:val="keyword"/>
    <w:qFormat/>
    <w:rsid w:val="00D32537"/>
  </w:style>
  <w:style w:type="character" w:customStyle="1" w:styleId="middle1">
    <w:name w:val="middle1"/>
    <w:qFormat/>
    <w:rsid w:val="00D32537"/>
    <w:rPr>
      <w:rFonts w:ascii="宋体" w:eastAsia="宋体" w:hAnsi="宋体" w:cs="宋体" w:hint="eastAsia"/>
      <w:kern w:val="2"/>
      <w:sz w:val="24"/>
      <w:szCs w:val="24"/>
      <w:lang w:val="en-US" w:eastAsia="zh-CN" w:bidi="ar-SA"/>
    </w:rPr>
  </w:style>
  <w:style w:type="character" w:customStyle="1" w:styleId="link14pp1">
    <w:name w:val="link14pp1"/>
    <w:qFormat/>
    <w:rsid w:val="00D32537"/>
    <w:rPr>
      <w:color w:val="000000"/>
      <w:sz w:val="19"/>
      <w:szCs w:val="19"/>
    </w:rPr>
  </w:style>
  <w:style w:type="character" w:customStyle="1" w:styleId="headline-content2">
    <w:name w:val="headline-content2"/>
    <w:qFormat/>
    <w:rsid w:val="00D32537"/>
  </w:style>
  <w:style w:type="character" w:customStyle="1" w:styleId="font111">
    <w:name w:val="font111"/>
    <w:qFormat/>
    <w:rsid w:val="00D32537"/>
    <w:rPr>
      <w:sz w:val="22"/>
      <w:szCs w:val="22"/>
    </w:rPr>
  </w:style>
  <w:style w:type="character" w:customStyle="1" w:styleId="9CharCharChar">
    <w:name w:val="标题 9 Char Char Char"/>
    <w:qFormat/>
    <w:rsid w:val="00D32537"/>
    <w:rPr>
      <w:rFonts w:ascii="Arial" w:eastAsia="黑体" w:hAnsi="Arial" w:cs="宋体"/>
      <w:kern w:val="2"/>
      <w:sz w:val="30"/>
      <w:szCs w:val="21"/>
      <w:lang w:val="en-US" w:eastAsia="zh-CN" w:bidi="ar-SA"/>
    </w:rPr>
  </w:style>
  <w:style w:type="character" w:customStyle="1" w:styleId="123YJChar2">
    <w:name w:val="123YJ Char2"/>
    <w:qFormat/>
    <w:rsid w:val="00D32537"/>
    <w:rPr>
      <w:kern w:val="2"/>
      <w:sz w:val="18"/>
      <w:szCs w:val="18"/>
    </w:rPr>
  </w:style>
  <w:style w:type="character" w:customStyle="1" w:styleId="style61">
    <w:name w:val="style61"/>
    <w:qFormat/>
    <w:rsid w:val="00D32537"/>
    <w:rPr>
      <w:rFonts w:hint="default"/>
      <w:sz w:val="18"/>
    </w:rPr>
  </w:style>
  <w:style w:type="character" w:customStyle="1" w:styleId="1Chare">
    <w:name w:val="正文格式－文字－退1 Char"/>
    <w:link w:val="1fff8"/>
    <w:qFormat/>
    <w:rsid w:val="00D32537"/>
    <w:rPr>
      <w:sz w:val="24"/>
      <w:szCs w:val="24"/>
    </w:rPr>
  </w:style>
  <w:style w:type="paragraph" w:customStyle="1" w:styleId="1fff8">
    <w:name w:val="正文格式－文字－退1"/>
    <w:basedOn w:val="a"/>
    <w:next w:val="a"/>
    <w:link w:val="1Chare"/>
    <w:qFormat/>
    <w:rsid w:val="00D32537"/>
    <w:pPr>
      <w:widowControl/>
      <w:spacing w:beforeLines="50" w:afterLines="50" w:line="300" w:lineRule="auto"/>
      <w:ind w:firstLineChars="400" w:firstLine="400"/>
      <w:textAlignment w:val="center"/>
    </w:pPr>
    <w:rPr>
      <w:sz w:val="24"/>
      <w:szCs w:val="24"/>
    </w:rPr>
  </w:style>
  <w:style w:type="character" w:customStyle="1" w:styleId="Char1CharCharCharCharCharCharChar3">
    <w:name w:val="Char1 Char Char Char Char Char Char Char3"/>
    <w:link w:val="Char1CharCharCharCharCharChar3"/>
    <w:qFormat/>
    <w:rsid w:val="00D32537"/>
    <w:rPr>
      <w:rFonts w:ascii="宋体" w:hAnsi="宋体" w:cs="宋体"/>
      <w:sz w:val="24"/>
      <w:szCs w:val="24"/>
    </w:rPr>
  </w:style>
  <w:style w:type="paragraph" w:customStyle="1" w:styleId="Char1CharCharCharCharCharChar3">
    <w:name w:val="Char1 Char Char Char Char Char Char3"/>
    <w:basedOn w:val="a"/>
    <w:link w:val="Char1CharCharCharCharCharCharChar3"/>
    <w:qFormat/>
    <w:rsid w:val="00D32537"/>
    <w:pPr>
      <w:spacing w:line="360" w:lineRule="auto"/>
      <w:ind w:firstLineChars="200" w:firstLine="200"/>
    </w:pPr>
    <w:rPr>
      <w:rFonts w:ascii="宋体" w:hAnsi="宋体" w:cs="宋体"/>
      <w:sz w:val="24"/>
      <w:szCs w:val="24"/>
    </w:rPr>
  </w:style>
  <w:style w:type="character" w:customStyle="1" w:styleId="btd1">
    <w:name w:val="btd1"/>
    <w:qFormat/>
    <w:rsid w:val="00D32537"/>
    <w:rPr>
      <w:rFonts w:ascii="宋体" w:eastAsia="宋体" w:hAnsi="宋体" w:cs="宋体"/>
      <w:b/>
      <w:bCs/>
      <w:kern w:val="2"/>
      <w:sz w:val="24"/>
      <w:szCs w:val="24"/>
      <w:lang w:val="en-US" w:eastAsia="zh-CN" w:bidi="ar-SA"/>
    </w:rPr>
  </w:style>
  <w:style w:type="character" w:customStyle="1" w:styleId="CharCharf3">
    <w:name w:val="页脚 Char Char"/>
    <w:qFormat/>
    <w:rsid w:val="00D32537"/>
    <w:rPr>
      <w:rFonts w:eastAsia="宋体"/>
      <w:sz w:val="18"/>
      <w:lang w:val="en-US" w:eastAsia="zh-CN" w:bidi="ar-SA"/>
    </w:rPr>
  </w:style>
  <w:style w:type="character" w:customStyle="1" w:styleId="CharCharf4">
    <w:name w:val="正文(首行缩进) Char Char"/>
    <w:qFormat/>
    <w:rsid w:val="00D32537"/>
    <w:rPr>
      <w:rFonts w:eastAsia="宋体"/>
      <w:snapToGrid w:val="0"/>
      <w:sz w:val="24"/>
      <w:szCs w:val="24"/>
      <w:lang w:val="en-US" w:eastAsia="zh-CN" w:bidi="ar-SA"/>
    </w:rPr>
  </w:style>
  <w:style w:type="character" w:customStyle="1" w:styleId="unnamed21">
    <w:name w:val="unnamed21"/>
    <w:qFormat/>
    <w:rsid w:val="00D32537"/>
    <w:rPr>
      <w:rFonts w:ascii="宋体" w:eastAsia="宋体" w:hAnsi="宋体" w:cs="宋体"/>
      <w:kern w:val="2"/>
      <w:sz w:val="18"/>
      <w:szCs w:val="18"/>
      <w:lang w:val="en-US" w:eastAsia="zh-CN" w:bidi="ar-SA"/>
    </w:rPr>
  </w:style>
  <w:style w:type="character" w:customStyle="1" w:styleId="Charffffff4">
    <w:name w:val="悬挂缩进 Char"/>
    <w:link w:val="affffffffffffffffd"/>
    <w:qFormat/>
    <w:rsid w:val="00D32537"/>
    <w:rPr>
      <w:sz w:val="24"/>
    </w:rPr>
  </w:style>
  <w:style w:type="paragraph" w:customStyle="1" w:styleId="affffffffffffffffd">
    <w:name w:val="悬挂缩进"/>
    <w:basedOn w:val="a"/>
    <w:next w:val="a8"/>
    <w:link w:val="Charffffff4"/>
    <w:qFormat/>
    <w:rsid w:val="00D32537"/>
    <w:pPr>
      <w:spacing w:beforeLines="50" w:afterLines="50" w:line="300" w:lineRule="auto"/>
      <w:ind w:left="200" w:hangingChars="200" w:hanging="200"/>
    </w:pPr>
    <w:rPr>
      <w:sz w:val="24"/>
    </w:rPr>
  </w:style>
  <w:style w:type="character" w:customStyle="1" w:styleId="Char1ff1">
    <w:name w:val="正文小四 Char1"/>
    <w:qFormat/>
    <w:rsid w:val="00D32537"/>
    <w:rPr>
      <w:kern w:val="2"/>
      <w:sz w:val="24"/>
      <w:szCs w:val="24"/>
    </w:rPr>
  </w:style>
  <w:style w:type="character" w:customStyle="1" w:styleId="RFPNormalParagraphCharChar">
    <w:name w:val="RFP Normal Paragraph Char Char"/>
    <w:link w:val="RFPNormalParagraphChar"/>
    <w:semiHidden/>
    <w:qFormat/>
    <w:rsid w:val="00D32537"/>
    <w:rPr>
      <w:rFonts w:ascii="Frutiger 45 Light" w:hAnsi="Frutiger 45 Light"/>
      <w:sz w:val="24"/>
      <w:szCs w:val="24"/>
      <w:lang w:val="en-GB"/>
    </w:rPr>
  </w:style>
  <w:style w:type="paragraph" w:customStyle="1" w:styleId="RFPNormalParagraphChar">
    <w:name w:val="RFP Normal Paragraph Char"/>
    <w:basedOn w:val="a"/>
    <w:link w:val="RFPNormalParagraphCharChar"/>
    <w:semiHidden/>
    <w:qFormat/>
    <w:rsid w:val="00D32537"/>
    <w:pPr>
      <w:widowControl/>
      <w:spacing w:after="120"/>
    </w:pPr>
    <w:rPr>
      <w:rFonts w:ascii="Frutiger 45 Light" w:hAnsi="Frutiger 45 Light"/>
      <w:sz w:val="24"/>
      <w:szCs w:val="24"/>
      <w:lang w:val="en-GB"/>
    </w:rPr>
  </w:style>
  <w:style w:type="character" w:customStyle="1" w:styleId="CharCharChar9">
    <w:name w:val="册除格式 Char Char Char"/>
    <w:qFormat/>
    <w:rsid w:val="00D32537"/>
    <w:rPr>
      <w:rFonts w:ascii="黑体" w:eastAsia="宋体" w:hAnsi="Arial" w:cs="Arial"/>
      <w:snapToGrid/>
      <w:spacing w:val="4"/>
      <w:kern w:val="18"/>
      <w:sz w:val="24"/>
      <w:szCs w:val="28"/>
      <w:lang w:val="en-US" w:eastAsia="zh-CN" w:bidi="ar-SA"/>
    </w:rPr>
  </w:style>
  <w:style w:type="character" w:customStyle="1" w:styleId="CharChar1CharChar">
    <w:name w:val="段落文字 Char Char1 Char Char"/>
    <w:link w:val="CharChar1Char0"/>
    <w:qFormat/>
    <w:rsid w:val="00D32537"/>
    <w:rPr>
      <w:rFonts w:eastAsia="仿宋_GB2312"/>
      <w:sz w:val="28"/>
      <w:szCs w:val="28"/>
    </w:rPr>
  </w:style>
  <w:style w:type="paragraph" w:customStyle="1" w:styleId="CharChar1Char0">
    <w:name w:val="段落文字 Char Char1 Char"/>
    <w:basedOn w:val="a"/>
    <w:link w:val="CharChar1CharChar"/>
    <w:qFormat/>
    <w:rsid w:val="00D32537"/>
    <w:pPr>
      <w:adjustRightInd w:val="0"/>
      <w:snapToGrid w:val="0"/>
      <w:spacing w:line="360" w:lineRule="auto"/>
      <w:ind w:firstLine="560"/>
    </w:pPr>
    <w:rPr>
      <w:rFonts w:eastAsia="仿宋_GB2312"/>
      <w:sz w:val="28"/>
      <w:szCs w:val="28"/>
    </w:rPr>
  </w:style>
  <w:style w:type="character" w:customStyle="1" w:styleId="222Char">
    <w:name w:val="样式 样式 首行缩进:  2 字符 + 首行缩进:  2 字符2 Char"/>
    <w:link w:val="2220"/>
    <w:qFormat/>
    <w:rsid w:val="00D32537"/>
    <w:rPr>
      <w:rFonts w:eastAsia="楷体_GB2312"/>
      <w:spacing w:val="6"/>
      <w:sz w:val="28"/>
    </w:rPr>
  </w:style>
  <w:style w:type="paragraph" w:customStyle="1" w:styleId="2220">
    <w:name w:val="样式 样式 首行缩进:  2 字符 + 首行缩进:  2 字符2"/>
    <w:basedOn w:val="a"/>
    <w:link w:val="222Char"/>
    <w:qFormat/>
    <w:rsid w:val="00D32537"/>
    <w:pPr>
      <w:spacing w:line="440" w:lineRule="exact"/>
      <w:ind w:firstLineChars="200" w:firstLine="584"/>
    </w:pPr>
    <w:rPr>
      <w:rFonts w:eastAsia="楷体_GB2312"/>
      <w:spacing w:val="6"/>
      <w:sz w:val="28"/>
    </w:rPr>
  </w:style>
  <w:style w:type="character" w:customStyle="1" w:styleId="articlebody3">
    <w:name w:val="articlebody3"/>
    <w:qFormat/>
    <w:rsid w:val="00D32537"/>
    <w:rPr>
      <w:rFonts w:ascii="宋体" w:eastAsia="宋体" w:hAnsi="宋体" w:cs="宋体"/>
      <w:kern w:val="2"/>
      <w:sz w:val="21"/>
      <w:szCs w:val="21"/>
      <w:lang w:val="en-US" w:eastAsia="zh-CN" w:bidi="ar-SA"/>
    </w:rPr>
  </w:style>
  <w:style w:type="character" w:customStyle="1" w:styleId="Charffffff5">
    <w:name w:val="老吴表段前后 Char"/>
    <w:link w:val="affffffffffffffffe"/>
    <w:qFormat/>
    <w:rsid w:val="00D32537"/>
    <w:rPr>
      <w:rFonts w:ascii="宋体" w:hAnsi="宋体" w:cs="宋体"/>
      <w:sz w:val="24"/>
      <w:szCs w:val="24"/>
    </w:rPr>
  </w:style>
  <w:style w:type="paragraph" w:customStyle="1" w:styleId="affffffffffffffffe">
    <w:name w:val="老吴表段前后"/>
    <w:basedOn w:val="a"/>
    <w:link w:val="Charffffff5"/>
    <w:qFormat/>
    <w:rsid w:val="00D32537"/>
    <w:pPr>
      <w:spacing w:before="20" w:after="20" w:line="420" w:lineRule="auto"/>
      <w:ind w:firstLineChars="200" w:firstLine="200"/>
    </w:pPr>
    <w:rPr>
      <w:rFonts w:ascii="宋体" w:hAnsi="宋体" w:cs="宋体"/>
      <w:sz w:val="24"/>
      <w:szCs w:val="24"/>
    </w:rPr>
  </w:style>
  <w:style w:type="character" w:customStyle="1" w:styleId="Charffffff6">
    <w:name w:val="正文四号 Char"/>
    <w:qFormat/>
    <w:locked/>
    <w:rsid w:val="00D32537"/>
    <w:rPr>
      <w:kern w:val="2"/>
      <w:sz w:val="24"/>
      <w:szCs w:val="28"/>
    </w:rPr>
  </w:style>
  <w:style w:type="character" w:customStyle="1" w:styleId="hang1">
    <w:name w:val="hang1"/>
    <w:qFormat/>
    <w:rsid w:val="00D32537"/>
    <w:rPr>
      <w:rFonts w:ascii="宋体" w:eastAsia="宋体" w:hAnsi="宋体" w:cs="宋体"/>
      <w:kern w:val="2"/>
      <w:sz w:val="24"/>
      <w:szCs w:val="24"/>
      <w:u w:val="none"/>
      <w:lang w:val="en-US" w:eastAsia="zh-CN" w:bidi="ar-SA"/>
    </w:rPr>
  </w:style>
  <w:style w:type="character" w:customStyle="1" w:styleId="afffffffffffffffff">
    <w:name w:val="个人答复风格"/>
    <w:qFormat/>
    <w:rsid w:val="00D32537"/>
    <w:rPr>
      <w:rFonts w:ascii="Arial" w:eastAsia="宋体" w:hAnsi="Arial" w:cs="Arial"/>
      <w:color w:val="auto"/>
      <w:kern w:val="2"/>
      <w:sz w:val="20"/>
      <w:szCs w:val="24"/>
      <w:lang w:val="en-US" w:eastAsia="zh-CN" w:bidi="ar-SA"/>
    </w:rPr>
  </w:style>
  <w:style w:type="character" w:customStyle="1" w:styleId="gCharChar20">
    <w:name w:val="g Char Char2"/>
    <w:qFormat/>
    <w:rsid w:val="00D32537"/>
    <w:rPr>
      <w:rFonts w:ascii="Times New Roman" w:eastAsia="宋体" w:hAnsi="Times New Roman" w:cs="Times New Roman"/>
      <w:sz w:val="18"/>
      <w:szCs w:val="18"/>
    </w:rPr>
  </w:style>
  <w:style w:type="character" w:customStyle="1" w:styleId="CharChar162">
    <w:name w:val="Char Char162"/>
    <w:qFormat/>
    <w:rsid w:val="00D32537"/>
    <w:rPr>
      <w:rFonts w:eastAsia="宋体"/>
      <w:kern w:val="2"/>
      <w:sz w:val="18"/>
      <w:szCs w:val="18"/>
      <w:lang w:val="en-US" w:eastAsia="zh-CN" w:bidi="ar-SA"/>
    </w:rPr>
  </w:style>
  <w:style w:type="character" w:customStyle="1" w:styleId="CharCharf5">
    <w:name w:val="正文样式 Char Char"/>
    <w:qFormat/>
    <w:rsid w:val="00D32537"/>
    <w:rPr>
      <w:rFonts w:ascii="Arial" w:eastAsia="宋体" w:hAnsi="Arial" w:cs="Arial"/>
      <w:spacing w:val="8"/>
      <w:kern w:val="2"/>
      <w:sz w:val="24"/>
      <w:szCs w:val="24"/>
      <w:lang w:val="zh-CN" w:eastAsia="zh-CN" w:bidi="ar-SA"/>
    </w:rPr>
  </w:style>
  <w:style w:type="character" w:customStyle="1" w:styleId="CharCharf6">
    <w:name w:val="悬挂缩进 Char Char"/>
    <w:qFormat/>
    <w:rsid w:val="00D32537"/>
    <w:rPr>
      <w:rFonts w:eastAsia="宋体"/>
      <w:snapToGrid w:val="0"/>
      <w:sz w:val="24"/>
      <w:lang w:val="en-US" w:eastAsia="zh-CN" w:bidi="ar-SA"/>
    </w:rPr>
  </w:style>
  <w:style w:type="character" w:customStyle="1" w:styleId="CharCharf7">
    <w:name w:val="正文格式 Char Char"/>
    <w:qFormat/>
    <w:rsid w:val="00D32537"/>
    <w:rPr>
      <w:rFonts w:ascii="宋体" w:eastAsia="宋体" w:hAnsi="宋体"/>
      <w:kern w:val="2"/>
      <w:sz w:val="24"/>
      <w:szCs w:val="24"/>
      <w:lang w:val="en-US" w:eastAsia="zh-CN" w:bidi="ar-SA"/>
    </w:rPr>
  </w:style>
  <w:style w:type="character" w:customStyle="1" w:styleId="ed11">
    <w:name w:val="ed11"/>
    <w:qFormat/>
    <w:rsid w:val="00D32537"/>
    <w:rPr>
      <w:b/>
      <w:bCs/>
      <w:color w:val="05006C"/>
      <w:sz w:val="33"/>
      <w:szCs w:val="33"/>
    </w:rPr>
  </w:style>
  <w:style w:type="character" w:customStyle="1" w:styleId="tpctitle">
    <w:name w:val="tpc_title"/>
    <w:qFormat/>
    <w:rsid w:val="00D32537"/>
    <w:rPr>
      <w:rFonts w:ascii="宋体" w:eastAsia="宋体" w:hAnsi="宋体" w:cs="宋体"/>
      <w:kern w:val="2"/>
      <w:sz w:val="24"/>
      <w:szCs w:val="24"/>
      <w:lang w:val="en-US" w:eastAsia="zh-CN" w:bidi="ar-SA"/>
    </w:rPr>
  </w:style>
  <w:style w:type="character" w:customStyle="1" w:styleId="tpccontent">
    <w:name w:val="tpc_content"/>
    <w:qFormat/>
    <w:rsid w:val="00D32537"/>
    <w:rPr>
      <w:rFonts w:ascii="宋体" w:eastAsia="宋体" w:hAnsi="宋体" w:cs="宋体"/>
      <w:kern w:val="2"/>
      <w:sz w:val="24"/>
      <w:szCs w:val="24"/>
      <w:lang w:val="en-US" w:eastAsia="zh-CN" w:bidi="ar-SA"/>
    </w:rPr>
  </w:style>
  <w:style w:type="character" w:customStyle="1" w:styleId="unnamed2">
    <w:name w:val="unnamed2"/>
    <w:qFormat/>
    <w:rsid w:val="00D32537"/>
  </w:style>
  <w:style w:type="character" w:customStyle="1" w:styleId="jq1">
    <w:name w:val="jq1"/>
    <w:qFormat/>
    <w:rsid w:val="00D32537"/>
    <w:rPr>
      <w:rFonts w:ascii="宋体" w:eastAsia="宋体" w:hAnsi="宋体" w:hint="eastAsia"/>
      <w:sz w:val="18"/>
      <w:szCs w:val="18"/>
    </w:rPr>
  </w:style>
  <w:style w:type="character" w:customStyle="1" w:styleId="CharCharCharCharCharCharCharCharCharCharCharCharCharCharCharCharCharCharCharChar">
    <w:name w:val="正文文字 Char Char Char Char Char Char Char Char Char Char Char Char Char Char Char Char Char Char Char Char"/>
    <w:qFormat/>
    <w:rsid w:val="00D32537"/>
    <w:rPr>
      <w:kern w:val="2"/>
      <w:sz w:val="21"/>
      <w:szCs w:val="24"/>
    </w:rPr>
  </w:style>
  <w:style w:type="character" w:customStyle="1" w:styleId="4Char3">
    <w:name w:val="样式 标题 4 + 四号 Char"/>
    <w:link w:val="4f4"/>
    <w:qFormat/>
    <w:rsid w:val="00D32537"/>
    <w:rPr>
      <w:rFonts w:eastAsia="黑体"/>
      <w:sz w:val="28"/>
      <w:szCs w:val="28"/>
    </w:rPr>
  </w:style>
  <w:style w:type="paragraph" w:customStyle="1" w:styleId="4f4">
    <w:name w:val="样式 标题 4 + 四号"/>
    <w:basedOn w:val="4"/>
    <w:link w:val="4Char3"/>
    <w:qFormat/>
    <w:rsid w:val="00D32537"/>
    <w:pPr>
      <w:tabs>
        <w:tab w:val="left" w:pos="864"/>
      </w:tabs>
      <w:adjustRightInd w:val="0"/>
      <w:snapToGrid w:val="0"/>
      <w:spacing w:before="0" w:after="0" w:line="360" w:lineRule="auto"/>
      <w:ind w:left="864" w:hanging="864"/>
    </w:pPr>
    <w:rPr>
      <w:rFonts w:asciiTheme="minorHAnsi" w:eastAsia="黑体" w:hAnsiTheme="minorHAnsi" w:cstheme="minorBidi"/>
      <w:b w:val="0"/>
      <w:bCs w:val="0"/>
    </w:rPr>
  </w:style>
  <w:style w:type="character" w:customStyle="1" w:styleId="CharChar123">
    <w:name w:val="Char Char123"/>
    <w:qFormat/>
    <w:rsid w:val="00D32537"/>
    <w:rPr>
      <w:rFonts w:ascii="Arial" w:eastAsia="宋体" w:hAnsi="Arial" w:cs="Arial"/>
      <w:b/>
      <w:bCs/>
      <w:kern w:val="2"/>
      <w:sz w:val="32"/>
      <w:szCs w:val="32"/>
      <w:lang w:val="en-US" w:eastAsia="zh-CN" w:bidi="ar-SA"/>
    </w:rPr>
  </w:style>
  <w:style w:type="character" w:customStyle="1" w:styleId="Charffffff7">
    <w:name w:val="环评正文 Char"/>
    <w:link w:val="afffffffffffffffff0"/>
    <w:qFormat/>
    <w:rsid w:val="00D32537"/>
    <w:rPr>
      <w:rFonts w:eastAsia="仿宋_GB2312"/>
      <w:bCs/>
      <w:kern w:val="44"/>
      <w:sz w:val="24"/>
      <w:szCs w:val="44"/>
    </w:rPr>
  </w:style>
  <w:style w:type="paragraph" w:customStyle="1" w:styleId="afffffffffffffffff0">
    <w:name w:val="环评正文"/>
    <w:basedOn w:val="1"/>
    <w:link w:val="Charffffff7"/>
    <w:qFormat/>
    <w:rsid w:val="00D32537"/>
    <w:pPr>
      <w:keepNext w:val="0"/>
      <w:keepLines w:val="0"/>
      <w:adjustRightInd w:val="0"/>
      <w:snapToGrid w:val="0"/>
      <w:spacing w:before="60" w:after="60" w:line="400" w:lineRule="exact"/>
      <w:ind w:firstLine="484"/>
      <w:outlineLvl w:val="9"/>
    </w:pPr>
    <w:rPr>
      <w:rFonts w:eastAsia="仿宋_GB2312"/>
      <w:b w:val="0"/>
      <w:sz w:val="24"/>
    </w:rPr>
  </w:style>
  <w:style w:type="character" w:customStyle="1" w:styleId="CharChar113">
    <w:name w:val="Char Char113"/>
    <w:qFormat/>
    <w:rsid w:val="00D32537"/>
    <w:rPr>
      <w:rFonts w:eastAsia="宋体"/>
      <w:kern w:val="2"/>
      <w:sz w:val="21"/>
      <w:szCs w:val="24"/>
      <w:lang w:val="en-US" w:eastAsia="zh-CN" w:bidi="ar-SA"/>
    </w:rPr>
  </w:style>
  <w:style w:type="character" w:customStyle="1" w:styleId="CharChar93">
    <w:name w:val="Char Char93"/>
    <w:qFormat/>
    <w:rsid w:val="00D32537"/>
    <w:rPr>
      <w:rFonts w:eastAsia="宋体"/>
      <w:kern w:val="2"/>
      <w:sz w:val="18"/>
      <w:szCs w:val="18"/>
      <w:lang w:val="en-US" w:eastAsia="zh-CN" w:bidi="ar-SA"/>
    </w:rPr>
  </w:style>
  <w:style w:type="character" w:customStyle="1" w:styleId="sb">
    <w:name w:val="sb"/>
    <w:qFormat/>
    <w:rsid w:val="00D32537"/>
    <w:rPr>
      <w:rFonts w:ascii="宋体" w:eastAsia="宋体" w:hAnsi="宋体" w:cs="宋体"/>
      <w:kern w:val="2"/>
      <w:sz w:val="24"/>
      <w:szCs w:val="24"/>
      <w:lang w:val="en-US" w:eastAsia="zh-CN" w:bidi="ar-SA"/>
    </w:rPr>
  </w:style>
  <w:style w:type="character" w:customStyle="1" w:styleId="title1">
    <w:name w:val="title1"/>
    <w:qFormat/>
    <w:rsid w:val="00D32537"/>
    <w:rPr>
      <w:color w:val="FF3300"/>
      <w:sz w:val="20"/>
      <w:szCs w:val="20"/>
    </w:rPr>
  </w:style>
  <w:style w:type="character" w:customStyle="1" w:styleId="weiCharChar">
    <w:name w:val="正文wei Char Char"/>
    <w:link w:val="wei"/>
    <w:qFormat/>
    <w:rsid w:val="00D32537"/>
    <w:rPr>
      <w:rFonts w:hAnsi="宋体"/>
      <w:color w:val="000000"/>
      <w:sz w:val="24"/>
      <w:szCs w:val="24"/>
      <w:lang w:val="zh-CN"/>
    </w:rPr>
  </w:style>
  <w:style w:type="paragraph" w:customStyle="1" w:styleId="wei">
    <w:name w:val="正文wei"/>
    <w:basedOn w:val="af3"/>
    <w:link w:val="weiCharChar"/>
    <w:qFormat/>
    <w:rsid w:val="00D32537"/>
    <w:pPr>
      <w:spacing w:after="0" w:line="360" w:lineRule="auto"/>
      <w:ind w:leftChars="0" w:left="0" w:firstLineChars="200" w:firstLine="480"/>
    </w:pPr>
    <w:rPr>
      <w:rFonts w:hAnsi="宋体"/>
      <w:color w:val="000000"/>
      <w:sz w:val="24"/>
      <w:szCs w:val="24"/>
      <w:lang w:val="zh-CN"/>
    </w:rPr>
  </w:style>
  <w:style w:type="character" w:customStyle="1" w:styleId="660">
    <w:name w:val="样式 宋体 五号 加粗 黑色 居中 段前: 6 磅 段后: 6 磅 行距: 单倍行距"/>
    <w:qFormat/>
    <w:rsid w:val="00D32537"/>
    <w:rPr>
      <w:rFonts w:ascii="宋体" w:hAnsi="宋体" w:cs="宋体"/>
      <w:bCs/>
      <w:color w:val="000000"/>
      <w:sz w:val="21"/>
      <w:szCs w:val="21"/>
    </w:rPr>
  </w:style>
  <w:style w:type="character" w:customStyle="1" w:styleId="bt3">
    <w:name w:val="bt3"/>
    <w:qFormat/>
    <w:rsid w:val="00D32537"/>
    <w:rPr>
      <w:b/>
      <w:bCs/>
      <w:sz w:val="24"/>
    </w:rPr>
  </w:style>
  <w:style w:type="character" w:customStyle="1" w:styleId="-4Char">
    <w:name w:val="标题-4 Char"/>
    <w:link w:val="-40"/>
    <w:qFormat/>
    <w:rsid w:val="00D32537"/>
    <w:rPr>
      <w:rFonts w:ascii="Arial" w:hAnsi="Arial"/>
      <w:b/>
      <w:sz w:val="24"/>
      <w:szCs w:val="24"/>
    </w:rPr>
  </w:style>
  <w:style w:type="paragraph" w:customStyle="1" w:styleId="-40">
    <w:name w:val="标题-4"/>
    <w:basedOn w:val="4"/>
    <w:link w:val="-4Char"/>
    <w:qFormat/>
    <w:rsid w:val="00D32537"/>
    <w:pPr>
      <w:tabs>
        <w:tab w:val="left" w:pos="851"/>
      </w:tabs>
      <w:adjustRightInd w:val="0"/>
      <w:snapToGrid w:val="0"/>
      <w:spacing w:beforeLines="50" w:after="0" w:line="360" w:lineRule="auto"/>
      <w:ind w:left="-12"/>
      <w:textAlignment w:val="baseline"/>
    </w:pPr>
    <w:rPr>
      <w:rFonts w:ascii="Arial" w:eastAsiaTheme="minorEastAsia" w:hAnsi="Arial" w:cstheme="minorBidi"/>
      <w:bCs w:val="0"/>
      <w:sz w:val="24"/>
      <w:szCs w:val="24"/>
    </w:rPr>
  </w:style>
  <w:style w:type="character" w:customStyle="1" w:styleId="20100426Char">
    <w:name w:val="四级标题 大王 20100426 Char"/>
    <w:link w:val="20100426"/>
    <w:qFormat/>
    <w:rsid w:val="00D32537"/>
    <w:rPr>
      <w:rFonts w:ascii="黑体" w:eastAsia="黑体" w:hAnsi="宋体" w:cs="宋体"/>
      <w:sz w:val="24"/>
      <w:szCs w:val="24"/>
    </w:rPr>
  </w:style>
  <w:style w:type="paragraph" w:customStyle="1" w:styleId="20100426">
    <w:name w:val="四级标题 大王 20100426"/>
    <w:basedOn w:val="a"/>
    <w:link w:val="20100426Char"/>
    <w:qFormat/>
    <w:rsid w:val="00D32537"/>
    <w:pPr>
      <w:tabs>
        <w:tab w:val="left" w:pos="993"/>
      </w:tabs>
      <w:spacing w:before="48" w:after="120"/>
      <w:outlineLvl w:val="3"/>
    </w:pPr>
    <w:rPr>
      <w:rFonts w:ascii="黑体" w:eastAsia="黑体" w:hAnsi="宋体" w:cs="宋体"/>
      <w:sz w:val="24"/>
      <w:szCs w:val="24"/>
    </w:rPr>
  </w:style>
  <w:style w:type="character" w:customStyle="1" w:styleId="3SLCONChar">
    <w:name w:val="标题 3 SL CON Char"/>
    <w:link w:val="3SLCON"/>
    <w:qFormat/>
    <w:rsid w:val="00D32537"/>
    <w:rPr>
      <w:rFonts w:ascii="宋体" w:eastAsia="黑体" w:hAnsi="宋体" w:cs="宋体"/>
      <w:sz w:val="24"/>
      <w:szCs w:val="24"/>
    </w:rPr>
  </w:style>
  <w:style w:type="paragraph" w:customStyle="1" w:styleId="3SLCON">
    <w:name w:val="标题 3 SL CON"/>
    <w:basedOn w:val="a"/>
    <w:next w:val="a"/>
    <w:link w:val="3SLCONChar"/>
    <w:qFormat/>
    <w:rsid w:val="00D32537"/>
    <w:pPr>
      <w:keepNext/>
      <w:keepLines/>
      <w:widowControl/>
      <w:tabs>
        <w:tab w:val="left" w:pos="377"/>
        <w:tab w:val="left" w:pos="681"/>
        <w:tab w:val="left" w:pos="960"/>
      </w:tabs>
      <w:spacing w:beforeLines="20" w:afterLines="20" w:line="360" w:lineRule="auto"/>
      <w:ind w:left="720" w:hanging="720"/>
      <w:outlineLvl w:val="2"/>
    </w:pPr>
    <w:rPr>
      <w:rFonts w:ascii="宋体" w:eastAsia="黑体" w:hAnsi="宋体" w:cs="宋体"/>
      <w:sz w:val="24"/>
      <w:szCs w:val="24"/>
    </w:rPr>
  </w:style>
  <w:style w:type="character" w:customStyle="1" w:styleId="4Char1CharChar1">
    <w:name w:val="标题 4 Char1 Char Char1"/>
    <w:qFormat/>
    <w:rsid w:val="00D32537"/>
    <w:rPr>
      <w:rFonts w:ascii="Arial" w:eastAsia="黑体" w:hAnsi="Arial" w:cs="Arial"/>
      <w:kern w:val="2"/>
      <w:sz w:val="24"/>
      <w:szCs w:val="24"/>
      <w:lang w:val="en-US" w:eastAsia="zh-CN" w:bidi="ar-SA"/>
    </w:rPr>
  </w:style>
  <w:style w:type="character" w:customStyle="1" w:styleId="CharChar142">
    <w:name w:val="Char Char142"/>
    <w:qFormat/>
    <w:rsid w:val="00D32537"/>
    <w:rPr>
      <w:rFonts w:ascii="Cambria" w:eastAsia="宋体" w:hAnsi="Cambria"/>
      <w:b/>
      <w:bCs/>
      <w:kern w:val="2"/>
      <w:sz w:val="32"/>
      <w:szCs w:val="32"/>
      <w:lang w:val="en-US" w:eastAsia="zh-CN" w:bidi="ar-SA"/>
    </w:rPr>
  </w:style>
  <w:style w:type="character" w:customStyle="1" w:styleId="style41">
    <w:name w:val="style41"/>
    <w:qFormat/>
    <w:rsid w:val="00D32537"/>
    <w:rPr>
      <w:b/>
      <w:bCs/>
      <w:color w:val="FF0000"/>
    </w:rPr>
  </w:style>
  <w:style w:type="character" w:customStyle="1" w:styleId="4Char1CharChar5">
    <w:name w:val="标题 4 Char1 Char Char5"/>
    <w:qFormat/>
    <w:rsid w:val="00D32537"/>
    <w:rPr>
      <w:rFonts w:ascii="Arial" w:eastAsia="黑体" w:hAnsi="Arial" w:cs="Arial"/>
      <w:kern w:val="2"/>
    </w:rPr>
  </w:style>
  <w:style w:type="character" w:customStyle="1" w:styleId="4TimesNewRoman0505Char">
    <w:name w:val="样式 样式 标题 4 + Times New Roman + 段前: 0.5 行 段后: 0.5 行 Char"/>
    <w:link w:val="4TimesNewRoman0505"/>
    <w:qFormat/>
    <w:rsid w:val="00D32537"/>
    <w:rPr>
      <w:sz w:val="24"/>
    </w:rPr>
  </w:style>
  <w:style w:type="paragraph" w:customStyle="1" w:styleId="4TimesNewRoman0505">
    <w:name w:val="样式 样式 标题 4 + Times New Roman + 段前: 0.5 行 段后: 0.5 行"/>
    <w:basedOn w:val="a"/>
    <w:link w:val="4TimesNewRoman0505Char"/>
    <w:qFormat/>
    <w:rsid w:val="00D32537"/>
    <w:pPr>
      <w:keepNext/>
      <w:keepLines/>
      <w:spacing w:beforeLines="50" w:line="400" w:lineRule="atLeast"/>
      <w:outlineLvl w:val="3"/>
    </w:pPr>
    <w:rPr>
      <w:sz w:val="24"/>
    </w:rPr>
  </w:style>
  <w:style w:type="character" w:customStyle="1" w:styleId="big3">
    <w:name w:val="big3"/>
    <w:qFormat/>
    <w:rsid w:val="00D32537"/>
    <w:rPr>
      <w:rFonts w:ascii="宋体" w:eastAsia="宋体" w:hAnsi="宋体" w:cs="宋体"/>
      <w:kern w:val="2"/>
      <w:sz w:val="21"/>
      <w:szCs w:val="21"/>
      <w:lang w:val="en-US" w:eastAsia="zh-CN" w:bidi="ar-SA"/>
    </w:rPr>
  </w:style>
  <w:style w:type="character" w:customStyle="1" w:styleId="Charffffff8">
    <w:name w:val="环科院正文 Char"/>
    <w:link w:val="afffffffffffffffff1"/>
    <w:semiHidden/>
    <w:qFormat/>
    <w:rsid w:val="00D32537"/>
    <w:rPr>
      <w:bCs/>
      <w:color w:val="0000FF"/>
      <w:sz w:val="28"/>
      <w:szCs w:val="28"/>
      <w:u w:color="000000"/>
      <w:lang w:val="zh-CN"/>
    </w:rPr>
  </w:style>
  <w:style w:type="paragraph" w:customStyle="1" w:styleId="afffffffffffffffff1">
    <w:name w:val="环科院正文"/>
    <w:basedOn w:val="a"/>
    <w:link w:val="Charffffff8"/>
    <w:semiHidden/>
    <w:qFormat/>
    <w:rsid w:val="00D32537"/>
    <w:pPr>
      <w:tabs>
        <w:tab w:val="left" w:pos="5760"/>
      </w:tabs>
      <w:spacing w:line="360" w:lineRule="auto"/>
      <w:ind w:firstLineChars="200" w:firstLine="560"/>
    </w:pPr>
    <w:rPr>
      <w:bCs/>
      <w:color w:val="0000FF"/>
      <w:sz w:val="28"/>
      <w:szCs w:val="28"/>
      <w:u w:color="000000"/>
      <w:lang w:val="zh-CN"/>
    </w:rPr>
  </w:style>
  <w:style w:type="character" w:customStyle="1" w:styleId="CharCharf8">
    <w:name w:val="德胜空行 Char Char"/>
    <w:qFormat/>
    <w:rsid w:val="00D32537"/>
    <w:rPr>
      <w:color w:val="0000FF"/>
      <w:sz w:val="21"/>
      <w:szCs w:val="21"/>
    </w:rPr>
  </w:style>
  <w:style w:type="character" w:customStyle="1" w:styleId="CharCharCharCharChar1">
    <w:name w:val="热电厂正文 Char Char Char Char Char"/>
    <w:link w:val="afffffffffffffffff2"/>
    <w:qFormat/>
    <w:rsid w:val="00D32537"/>
    <w:rPr>
      <w:sz w:val="24"/>
    </w:rPr>
  </w:style>
  <w:style w:type="paragraph" w:customStyle="1" w:styleId="afffffffffffffffff2">
    <w:name w:val="热电厂正文"/>
    <w:basedOn w:val="a"/>
    <w:link w:val="CharCharCharCharChar1"/>
    <w:qFormat/>
    <w:rsid w:val="00D32537"/>
    <w:pPr>
      <w:spacing w:line="480" w:lineRule="exact"/>
      <w:ind w:firstLineChars="200" w:firstLine="200"/>
    </w:pPr>
    <w:rPr>
      <w:sz w:val="24"/>
    </w:rPr>
  </w:style>
  <w:style w:type="character" w:customStyle="1" w:styleId="CharCharf9">
    <w:name w:val="德胜表格内容 Char Char"/>
    <w:qFormat/>
    <w:rsid w:val="00D32537"/>
    <w:rPr>
      <w:rFonts w:cs="宋体"/>
      <w:b/>
      <w:color w:val="0000FF"/>
      <w:sz w:val="21"/>
      <w:szCs w:val="21"/>
    </w:rPr>
  </w:style>
  <w:style w:type="character" w:customStyle="1" w:styleId="CharCharfa">
    <w:name w:val="德胜表头 Char Char"/>
    <w:link w:val="afffffffffffffffff3"/>
    <w:qFormat/>
    <w:rsid w:val="00D32537"/>
    <w:rPr>
      <w:b/>
      <w:color w:val="0000FF"/>
      <w:sz w:val="24"/>
      <w:szCs w:val="24"/>
    </w:rPr>
  </w:style>
  <w:style w:type="paragraph" w:customStyle="1" w:styleId="afffffffffffffffff3">
    <w:name w:val="德胜表头"/>
    <w:basedOn w:val="a"/>
    <w:link w:val="CharCharfa"/>
    <w:qFormat/>
    <w:rsid w:val="00D32537"/>
    <w:pPr>
      <w:adjustRightInd w:val="0"/>
      <w:snapToGrid w:val="0"/>
      <w:jc w:val="center"/>
    </w:pPr>
    <w:rPr>
      <w:b/>
      <w:color w:val="0000FF"/>
      <w:sz w:val="24"/>
      <w:szCs w:val="24"/>
    </w:rPr>
  </w:style>
  <w:style w:type="character" w:customStyle="1" w:styleId="CharCharfb">
    <w:name w:val="德胜正文 Char Char"/>
    <w:qFormat/>
    <w:rsid w:val="00D32537"/>
    <w:rPr>
      <w:rFonts w:cs="宋体"/>
      <w:snapToGrid w:val="0"/>
      <w:color w:val="0000FF"/>
      <w:sz w:val="24"/>
      <w:szCs w:val="24"/>
    </w:rPr>
  </w:style>
  <w:style w:type="character" w:customStyle="1" w:styleId="CharChar2a">
    <w:name w:val="Char Char2"/>
    <w:qFormat/>
    <w:rsid w:val="00D32537"/>
    <w:rPr>
      <w:rFonts w:ascii="宋体" w:eastAsia="宋体" w:hAnsi="Courier New" w:cs="宋体"/>
      <w:kern w:val="2"/>
      <w:sz w:val="21"/>
      <w:szCs w:val="24"/>
      <w:lang w:val="en-US" w:eastAsia="zh-CN" w:bidi="ar-SA"/>
    </w:rPr>
  </w:style>
  <w:style w:type="character" w:customStyle="1" w:styleId="t111">
    <w:name w:val="t111"/>
    <w:qFormat/>
    <w:rsid w:val="00D32537"/>
    <w:rPr>
      <w:rFonts w:ascii="宋体" w:hAnsi="宋体"/>
      <w:kern w:val="0"/>
      <w:sz w:val="24"/>
      <w:szCs w:val="24"/>
    </w:rPr>
  </w:style>
  <w:style w:type="character" w:customStyle="1" w:styleId="Table0">
    <w:name w:val="表格Table"/>
    <w:qFormat/>
    <w:rsid w:val="00D32537"/>
    <w:rPr>
      <w:color w:val="000000"/>
      <w:sz w:val="21"/>
    </w:rPr>
  </w:style>
  <w:style w:type="character" w:customStyle="1" w:styleId="GB2312">
    <w:name w:val="样式 (中文) 仿宋_GB2312 四号"/>
    <w:qFormat/>
    <w:rsid w:val="00D32537"/>
    <w:rPr>
      <w:rFonts w:eastAsia="黑体"/>
      <w:sz w:val="28"/>
    </w:rPr>
  </w:style>
  <w:style w:type="character" w:customStyle="1" w:styleId="1000">
    <w:name w:val="样式 字符缩放: 100%"/>
    <w:qFormat/>
    <w:rsid w:val="00D32537"/>
    <w:rPr>
      <w:rFonts w:ascii="宋体" w:eastAsia="宋体" w:hAnsi="宋体" w:cs="宋体"/>
      <w:spacing w:val="0"/>
      <w:w w:val="100"/>
      <w:kern w:val="2"/>
      <w:position w:val="0"/>
      <w:sz w:val="24"/>
      <w:szCs w:val="24"/>
      <w:lang w:val="en-US" w:eastAsia="zh-CN" w:bidi="ar-SA"/>
    </w:rPr>
  </w:style>
  <w:style w:type="character" w:customStyle="1" w:styleId="25Char">
    <w:name w:val="样式 四号 行距: 最小值 25 磅 Char"/>
    <w:link w:val="251"/>
    <w:qFormat/>
    <w:rsid w:val="00D32537"/>
    <w:rPr>
      <w:rFonts w:cs="宋体"/>
      <w:b/>
      <w:sz w:val="26"/>
      <w:szCs w:val="26"/>
    </w:rPr>
  </w:style>
  <w:style w:type="paragraph" w:customStyle="1" w:styleId="251">
    <w:name w:val="样式 四号 行距: 最小值 25 磅"/>
    <w:basedOn w:val="a"/>
    <w:link w:val="25Char"/>
    <w:qFormat/>
    <w:rsid w:val="00D32537"/>
    <w:pPr>
      <w:adjustRightInd w:val="0"/>
      <w:spacing w:line="460" w:lineRule="atLeast"/>
      <w:textAlignment w:val="baseline"/>
      <w:outlineLvl w:val="2"/>
    </w:pPr>
    <w:rPr>
      <w:rFonts w:cs="宋体"/>
      <w:b/>
      <w:sz w:val="26"/>
      <w:szCs w:val="26"/>
    </w:rPr>
  </w:style>
  <w:style w:type="character" w:customStyle="1" w:styleId="Charffffff9">
    <w:name w:val="排版正文 Char"/>
    <w:link w:val="afffffffffffffffff4"/>
    <w:qFormat/>
    <w:rsid w:val="00D32537"/>
    <w:rPr>
      <w:sz w:val="26"/>
    </w:rPr>
  </w:style>
  <w:style w:type="paragraph" w:customStyle="1" w:styleId="afffffffffffffffff4">
    <w:name w:val="排版正文"/>
    <w:basedOn w:val="a"/>
    <w:next w:val="a"/>
    <w:link w:val="Charffffff9"/>
    <w:qFormat/>
    <w:rsid w:val="00D32537"/>
    <w:pPr>
      <w:adjustRightInd w:val="0"/>
      <w:snapToGrid w:val="0"/>
      <w:spacing w:line="460" w:lineRule="exact"/>
      <w:ind w:firstLineChars="200" w:firstLine="510"/>
    </w:pPr>
    <w:rPr>
      <w:sz w:val="26"/>
    </w:rPr>
  </w:style>
  <w:style w:type="character" w:customStyle="1" w:styleId="00000Char">
    <w:name w:val="正文00000 Char"/>
    <w:link w:val="00000"/>
    <w:qFormat/>
    <w:rsid w:val="00D32537"/>
    <w:rPr>
      <w:rFonts w:ascii="宋体" w:hAnsi="宋体" w:cs="Arial"/>
      <w:bCs/>
      <w:sz w:val="24"/>
      <w:szCs w:val="24"/>
    </w:rPr>
  </w:style>
  <w:style w:type="paragraph" w:customStyle="1" w:styleId="00000">
    <w:name w:val="正文00000"/>
    <w:basedOn w:val="aff5"/>
    <w:next w:val="a"/>
    <w:link w:val="00000Char"/>
    <w:qFormat/>
    <w:rsid w:val="00D32537"/>
    <w:pPr>
      <w:adjustRightInd w:val="0"/>
      <w:spacing w:before="0" w:after="0" w:line="360" w:lineRule="auto"/>
      <w:ind w:firstLineChars="200" w:firstLine="480"/>
      <w:jc w:val="both"/>
      <w:textAlignment w:val="baseline"/>
      <w:outlineLvl w:val="9"/>
    </w:pPr>
    <w:rPr>
      <w:rFonts w:ascii="宋体" w:eastAsiaTheme="minorEastAsia" w:hAnsi="宋体" w:cs="Arial"/>
      <w:b w:val="0"/>
      <w:sz w:val="24"/>
      <w:szCs w:val="24"/>
    </w:rPr>
  </w:style>
  <w:style w:type="character" w:customStyle="1" w:styleId="GK1-1Char">
    <w:name w:val="GK样式1-1 Char"/>
    <w:qFormat/>
    <w:rsid w:val="00D32537"/>
    <w:rPr>
      <w:rFonts w:ascii="宋体" w:eastAsia="宋体" w:hAnsi="宋体" w:cs="宋体"/>
      <w:b/>
      <w:bCs/>
      <w:kern w:val="44"/>
      <w:sz w:val="30"/>
      <w:szCs w:val="24"/>
      <w:lang w:val="en-US" w:eastAsia="zh-CN" w:bidi="ar-SA"/>
    </w:rPr>
  </w:style>
  <w:style w:type="character" w:customStyle="1" w:styleId="afffffffffffffffff5">
    <w:name w:val="样式 五号 加粗 左 行距: 单倍行距"/>
    <w:qFormat/>
    <w:rsid w:val="00D32537"/>
    <w:rPr>
      <w:rFonts w:cs="宋体"/>
      <w:bCs/>
      <w:kern w:val="0"/>
      <w:sz w:val="21"/>
      <w:szCs w:val="21"/>
    </w:rPr>
  </w:style>
  <w:style w:type="character" w:customStyle="1" w:styleId="style51">
    <w:name w:val="style51"/>
    <w:qFormat/>
    <w:rsid w:val="00D32537"/>
    <w:rPr>
      <w:sz w:val="18"/>
      <w:szCs w:val="18"/>
    </w:rPr>
  </w:style>
  <w:style w:type="character" w:customStyle="1" w:styleId="afffffffffffffffff6">
    <w:name w:val="样式 五号 居中 行距: 单倍行距"/>
    <w:qFormat/>
    <w:rsid w:val="00D32537"/>
    <w:rPr>
      <w:sz w:val="21"/>
      <w:szCs w:val="21"/>
    </w:rPr>
  </w:style>
  <w:style w:type="character" w:customStyle="1" w:styleId="duanluo2">
    <w:name w:val="duanluo2"/>
    <w:qFormat/>
    <w:rsid w:val="00D32537"/>
    <w:rPr>
      <w:rFonts w:ascii="_GB2312" w:hAnsi="_GB2312" w:hint="default"/>
      <w:color w:val="000000"/>
      <w:sz w:val="21"/>
      <w:szCs w:val="21"/>
    </w:rPr>
  </w:style>
  <w:style w:type="character" w:customStyle="1" w:styleId="blue1">
    <w:name w:val="blue1"/>
    <w:qFormat/>
    <w:rsid w:val="00D32537"/>
    <w:rPr>
      <w:rFonts w:ascii="宋体" w:eastAsia="宋体" w:hAnsi="宋体" w:cs="宋体"/>
      <w:color w:val="626E83"/>
      <w:kern w:val="2"/>
      <w:sz w:val="24"/>
      <w:szCs w:val="24"/>
      <w:lang w:val="en-US" w:eastAsia="zh-CN" w:bidi="ar-SA"/>
    </w:rPr>
  </w:style>
  <w:style w:type="character" w:customStyle="1" w:styleId="Char1ff2">
    <w:name w:val="表蕊 Char1"/>
    <w:link w:val="afffffffffffffffff7"/>
    <w:qFormat/>
    <w:rsid w:val="00D32537"/>
    <w:rPr>
      <w:szCs w:val="21"/>
    </w:rPr>
  </w:style>
  <w:style w:type="paragraph" w:customStyle="1" w:styleId="afffffffffffffffff7">
    <w:name w:val="表蕊"/>
    <w:basedOn w:val="a"/>
    <w:link w:val="Char1ff2"/>
    <w:qFormat/>
    <w:rsid w:val="00D32537"/>
    <w:pPr>
      <w:adjustRightInd w:val="0"/>
      <w:spacing w:line="280" w:lineRule="exact"/>
      <w:jc w:val="center"/>
      <w:textAlignment w:val="baseline"/>
    </w:pPr>
    <w:rPr>
      <w:szCs w:val="21"/>
    </w:rPr>
  </w:style>
  <w:style w:type="character" w:customStyle="1" w:styleId="st1">
    <w:name w:val="st1"/>
    <w:qFormat/>
    <w:rsid w:val="00D32537"/>
  </w:style>
  <w:style w:type="character" w:customStyle="1" w:styleId="CharCharfc">
    <w:name w:val="文本 Char Char"/>
    <w:qFormat/>
    <w:rsid w:val="00D32537"/>
    <w:rPr>
      <w:rFonts w:eastAsia="宋体"/>
      <w:kern w:val="2"/>
      <w:sz w:val="24"/>
      <w:lang w:val="en-US" w:eastAsia="zh-CN"/>
    </w:rPr>
  </w:style>
  <w:style w:type="character" w:customStyle="1" w:styleId="xb1">
    <w:name w:val="xb1"/>
    <w:qFormat/>
    <w:rsid w:val="00D32537"/>
    <w:rPr>
      <w:rFonts w:ascii="宋体" w:eastAsia="宋体" w:hAnsi="宋体" w:cs="宋体"/>
      <w:kern w:val="2"/>
      <w:sz w:val="20"/>
      <w:szCs w:val="20"/>
      <w:vertAlign w:val="subscript"/>
      <w:lang w:val="en-US" w:eastAsia="zh-CN" w:bidi="ar-SA"/>
    </w:rPr>
  </w:style>
  <w:style w:type="character" w:customStyle="1" w:styleId="text2">
    <w:name w:val="text2"/>
    <w:qFormat/>
    <w:rsid w:val="00D32537"/>
    <w:rPr>
      <w:rFonts w:ascii="宋体" w:eastAsia="宋体" w:hAnsi="宋体" w:cs="宋体"/>
      <w:kern w:val="2"/>
      <w:sz w:val="24"/>
      <w:szCs w:val="24"/>
      <w:lang w:val="en-US" w:eastAsia="zh-CN" w:bidi="ar-SA"/>
    </w:rPr>
  </w:style>
  <w:style w:type="character" w:customStyle="1" w:styleId="3Char8">
    <w:name w:val="正文格式3 Char"/>
    <w:link w:val="3f8"/>
    <w:qFormat/>
    <w:rsid w:val="00D32537"/>
    <w:rPr>
      <w:sz w:val="24"/>
      <w:szCs w:val="24"/>
    </w:rPr>
  </w:style>
  <w:style w:type="paragraph" w:customStyle="1" w:styleId="3f8">
    <w:name w:val="正文格式3"/>
    <w:basedOn w:val="a"/>
    <w:link w:val="3Char8"/>
    <w:qFormat/>
    <w:rsid w:val="00D32537"/>
    <w:pPr>
      <w:adjustRightInd w:val="0"/>
      <w:snapToGrid w:val="0"/>
      <w:spacing w:line="360" w:lineRule="auto"/>
      <w:ind w:firstLineChars="200" w:firstLine="480"/>
    </w:pPr>
    <w:rPr>
      <w:sz w:val="24"/>
      <w:szCs w:val="24"/>
    </w:rPr>
  </w:style>
  <w:style w:type="character" w:customStyle="1" w:styleId="Charffffffa">
    <w:name w:val="【表中文字】 Char"/>
    <w:link w:val="afffffffffffffffff8"/>
    <w:qFormat/>
    <w:rsid w:val="00D32537"/>
  </w:style>
  <w:style w:type="paragraph" w:customStyle="1" w:styleId="afffffffffffffffff8">
    <w:name w:val="【表中文字】"/>
    <w:basedOn w:val="a"/>
    <w:link w:val="Charffffffa"/>
    <w:qFormat/>
    <w:rsid w:val="00D32537"/>
    <w:pPr>
      <w:jc w:val="center"/>
    </w:pPr>
  </w:style>
  <w:style w:type="character" w:customStyle="1" w:styleId="albumcount">
    <w:name w:val="albumcount"/>
    <w:qFormat/>
    <w:rsid w:val="00D32537"/>
  </w:style>
  <w:style w:type="character" w:customStyle="1" w:styleId="1TimesNewRomanChar">
    <w:name w:val="样式 正文1 + Times New Roman 加粗 Char"/>
    <w:qFormat/>
    <w:rsid w:val="00D32537"/>
    <w:rPr>
      <w:rFonts w:ascii="宋体" w:eastAsia="宋体" w:hAnsi="宋体" w:cs="宋体" w:hint="eastAsia"/>
      <w:b/>
      <w:bCs/>
      <w:kern w:val="2"/>
      <w:sz w:val="24"/>
      <w:szCs w:val="24"/>
      <w:lang w:val="en-US" w:eastAsia="zh-CN" w:bidi="ar-SA"/>
    </w:rPr>
  </w:style>
  <w:style w:type="character" w:customStyle="1" w:styleId="Char1ff3">
    <w:name w:val="表 Char1"/>
    <w:qFormat/>
    <w:rsid w:val="00D32537"/>
    <w:rPr>
      <w:rFonts w:ascii="Times New Roman" w:eastAsia="仿宋_GB2312" w:hAnsi="Times New Roman"/>
      <w:sz w:val="21"/>
      <w:szCs w:val="21"/>
    </w:rPr>
  </w:style>
  <w:style w:type="character" w:customStyle="1" w:styleId="gray1">
    <w:name w:val="gray1"/>
    <w:qFormat/>
    <w:rsid w:val="00D32537"/>
    <w:rPr>
      <w:b/>
      <w:bCs/>
      <w:color w:val="636563"/>
      <w:sz w:val="21"/>
      <w:szCs w:val="21"/>
      <w:u w:val="none"/>
    </w:rPr>
  </w:style>
  <w:style w:type="character" w:customStyle="1" w:styleId="Charffffffb">
    <w:name w:val="首行缩进 Char"/>
    <w:qFormat/>
    <w:locked/>
    <w:rsid w:val="00D32537"/>
    <w:rPr>
      <w:rFonts w:ascii="宋体"/>
      <w:kern w:val="2"/>
      <w:sz w:val="24"/>
    </w:rPr>
  </w:style>
  <w:style w:type="character" w:customStyle="1" w:styleId="Charffffffc">
    <w:name w:val="标题后正文 Char"/>
    <w:link w:val="afffffffffffffffff9"/>
    <w:qFormat/>
    <w:rsid w:val="00D32537"/>
    <w:rPr>
      <w:kern w:val="28"/>
      <w:sz w:val="24"/>
    </w:rPr>
  </w:style>
  <w:style w:type="paragraph" w:customStyle="1" w:styleId="afffffffffffffffff9">
    <w:name w:val="标题后正文"/>
    <w:basedOn w:val="a"/>
    <w:link w:val="Charffffffc"/>
    <w:qFormat/>
    <w:rsid w:val="00D32537"/>
    <w:pPr>
      <w:adjustRightInd w:val="0"/>
      <w:spacing w:line="360" w:lineRule="auto"/>
      <w:ind w:firstLineChars="200" w:firstLine="200"/>
      <w:textAlignment w:val="baseline"/>
    </w:pPr>
    <w:rPr>
      <w:kern w:val="28"/>
      <w:sz w:val="24"/>
    </w:rPr>
  </w:style>
  <w:style w:type="character" w:customStyle="1" w:styleId="151Char">
    <w:name w:val="样式 小四 加粗 黑色 居中 行距: 1.5 倍行距1 Char"/>
    <w:link w:val="1510"/>
    <w:qFormat/>
    <w:rsid w:val="00D32537"/>
    <w:rPr>
      <w:rFonts w:cs="宋体"/>
      <w:bCs/>
      <w:color w:val="000000"/>
      <w:sz w:val="24"/>
    </w:rPr>
  </w:style>
  <w:style w:type="paragraph" w:customStyle="1" w:styleId="1510">
    <w:name w:val="样式 小四 加粗 黑色 居中 行距: 1.5 倍行距1"/>
    <w:basedOn w:val="a"/>
    <w:link w:val="151Char"/>
    <w:qFormat/>
    <w:rsid w:val="00D32537"/>
    <w:pPr>
      <w:tabs>
        <w:tab w:val="left" w:pos="360"/>
        <w:tab w:val="left" w:pos="786"/>
      </w:tabs>
      <w:spacing w:line="360" w:lineRule="auto"/>
      <w:ind w:left="432" w:hanging="432"/>
      <w:jc w:val="center"/>
    </w:pPr>
    <w:rPr>
      <w:rFonts w:cs="宋体"/>
      <w:bCs/>
      <w:color w:val="000000"/>
      <w:sz w:val="24"/>
    </w:rPr>
  </w:style>
  <w:style w:type="character" w:customStyle="1" w:styleId="zw1">
    <w:name w:val="zw1"/>
    <w:qFormat/>
    <w:rsid w:val="00D32537"/>
    <w:rPr>
      <w:rFonts w:ascii="宋体" w:eastAsia="宋体" w:hAnsi="宋体" w:hint="eastAsia"/>
      <w:spacing w:val="400"/>
      <w:sz w:val="22"/>
      <w:szCs w:val="22"/>
    </w:rPr>
  </w:style>
  <w:style w:type="character" w:customStyle="1" w:styleId="cucd-0Char1">
    <w:name w:val="cucd-0 Char1"/>
    <w:link w:val="cucd-0"/>
    <w:qFormat/>
    <w:locked/>
    <w:rsid w:val="00D32537"/>
    <w:rPr>
      <w:sz w:val="24"/>
      <w:szCs w:val="24"/>
    </w:rPr>
  </w:style>
  <w:style w:type="paragraph" w:customStyle="1" w:styleId="cucd-0">
    <w:name w:val="cucd-0"/>
    <w:link w:val="cucd-0Char1"/>
    <w:qFormat/>
    <w:rsid w:val="00D32537"/>
    <w:pPr>
      <w:spacing w:line="360" w:lineRule="auto"/>
      <w:ind w:firstLineChars="200" w:firstLine="480"/>
    </w:pPr>
    <w:rPr>
      <w:kern w:val="2"/>
      <w:sz w:val="24"/>
      <w:szCs w:val="24"/>
    </w:rPr>
  </w:style>
  <w:style w:type="character" w:customStyle="1" w:styleId="bt21">
    <w:name w:val="bt21"/>
    <w:qFormat/>
    <w:rsid w:val="00D32537"/>
    <w:rPr>
      <w:rFonts w:ascii="黑体" w:eastAsia="黑体" w:hint="eastAsia"/>
      <w:spacing w:val="400"/>
      <w:sz w:val="22"/>
      <w:szCs w:val="22"/>
    </w:rPr>
  </w:style>
  <w:style w:type="character" w:customStyle="1" w:styleId="sCharChar">
    <w:name w:val="正文s + 加粗 Char Char"/>
    <w:link w:val="s0"/>
    <w:qFormat/>
    <w:rsid w:val="00D32537"/>
    <w:rPr>
      <w:rFonts w:cs="宋体"/>
      <w:b/>
      <w:bCs/>
      <w:sz w:val="24"/>
      <w:szCs w:val="24"/>
    </w:rPr>
  </w:style>
  <w:style w:type="paragraph" w:customStyle="1" w:styleId="s0">
    <w:name w:val="正文s + 加粗"/>
    <w:basedOn w:val="a"/>
    <w:link w:val="sCharChar"/>
    <w:qFormat/>
    <w:rsid w:val="00D32537"/>
    <w:pPr>
      <w:spacing w:line="360" w:lineRule="auto"/>
      <w:ind w:firstLineChars="200" w:firstLine="480"/>
    </w:pPr>
    <w:rPr>
      <w:rFonts w:cs="宋体"/>
      <w:b/>
      <w:bCs/>
      <w:sz w:val="24"/>
      <w:szCs w:val="24"/>
    </w:rPr>
  </w:style>
  <w:style w:type="character" w:customStyle="1" w:styleId="Charffffffd">
    <w:name w:val="样式表 Char"/>
    <w:link w:val="afffffffffffffffffa"/>
    <w:qFormat/>
    <w:rsid w:val="00D32537"/>
    <w:rPr>
      <w:rFonts w:eastAsia="黑体" w:cs="宋体"/>
      <w:color w:val="000000"/>
      <w:spacing w:val="8"/>
      <w:sz w:val="24"/>
      <w:szCs w:val="24"/>
    </w:rPr>
  </w:style>
  <w:style w:type="paragraph" w:customStyle="1" w:styleId="afffffffffffffffffa">
    <w:name w:val="样式表"/>
    <w:basedOn w:val="a9"/>
    <w:link w:val="Charffffffd"/>
    <w:qFormat/>
    <w:rsid w:val="00D32537"/>
    <w:pPr>
      <w:widowControl/>
      <w:adjustRightInd/>
      <w:snapToGrid/>
      <w:spacing w:beforeLines="50" w:afterLines="50"/>
    </w:pPr>
    <w:rPr>
      <w:rFonts w:asciiTheme="minorHAnsi" w:eastAsia="黑体" w:hAnsiTheme="minorHAnsi" w:cs="宋体"/>
      <w:b w:val="0"/>
      <w:color w:val="000000"/>
      <w:spacing w:val="8"/>
      <w:szCs w:val="24"/>
    </w:rPr>
  </w:style>
  <w:style w:type="character" w:customStyle="1" w:styleId="xb">
    <w:name w:val="xb"/>
    <w:qFormat/>
    <w:rsid w:val="00D32537"/>
    <w:rPr>
      <w:rFonts w:ascii="宋体" w:eastAsia="宋体" w:hAnsi="宋体" w:cs="宋体"/>
      <w:kern w:val="2"/>
      <w:sz w:val="24"/>
      <w:szCs w:val="24"/>
      <w:lang w:val="en-US" w:eastAsia="zh-CN" w:bidi="ar-SA"/>
    </w:rPr>
  </w:style>
  <w:style w:type="character" w:customStyle="1" w:styleId="afffffffffffffffffb">
    <w:name w:val="备注和单位"/>
    <w:qFormat/>
    <w:rsid w:val="00D32537"/>
    <w:rPr>
      <w:sz w:val="21"/>
    </w:rPr>
  </w:style>
  <w:style w:type="character" w:customStyle="1" w:styleId="tpccontent1">
    <w:name w:val="tpc_content1"/>
    <w:qFormat/>
    <w:rsid w:val="00D32537"/>
    <w:rPr>
      <w:sz w:val="20"/>
      <w:szCs w:val="20"/>
    </w:rPr>
  </w:style>
  <w:style w:type="character" w:customStyle="1" w:styleId="Charffffffe">
    <w:name w:val="可研报告正文 Char"/>
    <w:link w:val="afffffffffffffffffc"/>
    <w:qFormat/>
    <w:rsid w:val="00D32537"/>
    <w:rPr>
      <w:sz w:val="24"/>
      <w:szCs w:val="24"/>
    </w:rPr>
  </w:style>
  <w:style w:type="paragraph" w:customStyle="1" w:styleId="afffffffffffffffffc">
    <w:name w:val="可研报告正文"/>
    <w:basedOn w:val="a"/>
    <w:link w:val="Charffffffe"/>
    <w:qFormat/>
    <w:rsid w:val="00D32537"/>
    <w:pPr>
      <w:tabs>
        <w:tab w:val="left" w:pos="5880"/>
      </w:tabs>
      <w:spacing w:beforeLines="50" w:line="440" w:lineRule="exact"/>
      <w:ind w:left="425" w:firstLine="482"/>
    </w:pPr>
    <w:rPr>
      <w:sz w:val="24"/>
      <w:szCs w:val="24"/>
    </w:rPr>
  </w:style>
  <w:style w:type="character" w:customStyle="1" w:styleId="contentproject11">
    <w:name w:val="content_project11"/>
    <w:qFormat/>
    <w:rsid w:val="00D32537"/>
    <w:rPr>
      <w:rFonts w:ascii="ˎ̥" w:hAnsi="ˎ̥" w:hint="default"/>
      <w:sz w:val="20"/>
      <w:szCs w:val="20"/>
    </w:rPr>
  </w:style>
  <w:style w:type="character" w:customStyle="1" w:styleId="p14b1">
    <w:name w:val="p14b1"/>
    <w:qFormat/>
    <w:rsid w:val="00D32537"/>
    <w:rPr>
      <w:rFonts w:ascii="宋体" w:eastAsia="宋体" w:hAnsi="宋体" w:hint="eastAsia"/>
      <w:color w:val="000000"/>
      <w:sz w:val="21"/>
      <w:szCs w:val="21"/>
    </w:rPr>
  </w:style>
  <w:style w:type="character" w:customStyle="1" w:styleId="Charfffffff">
    <w:name w:val="段落文字 Char"/>
    <w:link w:val="afffffffffffffffffd"/>
    <w:qFormat/>
    <w:rsid w:val="00D32537"/>
    <w:rPr>
      <w:rFonts w:ascii="宋体" w:hAnsi="宋体"/>
      <w:sz w:val="24"/>
      <w:szCs w:val="24"/>
    </w:rPr>
  </w:style>
  <w:style w:type="paragraph" w:customStyle="1" w:styleId="afffffffffffffffffd">
    <w:name w:val="段落文字"/>
    <w:basedOn w:val="a"/>
    <w:link w:val="Charfffffff"/>
    <w:qFormat/>
    <w:rsid w:val="00D32537"/>
    <w:pPr>
      <w:adjustRightInd w:val="0"/>
      <w:snapToGrid w:val="0"/>
      <w:spacing w:line="480" w:lineRule="exact"/>
    </w:pPr>
    <w:rPr>
      <w:rFonts w:ascii="宋体" w:hAnsi="宋体"/>
      <w:sz w:val="24"/>
      <w:szCs w:val="24"/>
    </w:rPr>
  </w:style>
  <w:style w:type="character" w:customStyle="1" w:styleId="bt11">
    <w:name w:val="bt11"/>
    <w:qFormat/>
    <w:rsid w:val="00D32537"/>
    <w:rPr>
      <w:rFonts w:cs="黑体"/>
      <w:color w:val="000000"/>
    </w:rPr>
  </w:style>
  <w:style w:type="character" w:customStyle="1" w:styleId="textediteditable-title">
    <w:name w:val="text_edit editable-title"/>
    <w:qFormat/>
    <w:rsid w:val="00D32537"/>
  </w:style>
  <w:style w:type="character" w:customStyle="1" w:styleId="1fff9">
    <w:name w:val="样式 (符号) 宋体 五号 加粗 左 行距: 单倍行距1"/>
    <w:qFormat/>
    <w:rsid w:val="00D32537"/>
    <w:rPr>
      <w:rFonts w:hAnsi="宋体" w:cs="宋体"/>
      <w:bCs/>
      <w:kern w:val="0"/>
      <w:sz w:val="21"/>
      <w:szCs w:val="21"/>
    </w:rPr>
  </w:style>
  <w:style w:type="character" w:customStyle="1" w:styleId="Charfffffff0">
    <w:name w:val="表文字+加粗 Char"/>
    <w:link w:val="afffffffffffffffffe"/>
    <w:qFormat/>
    <w:rsid w:val="00D32537"/>
    <w:rPr>
      <w:rFonts w:ascii="宋体" w:hAnsi="宋体"/>
      <w:b/>
      <w:sz w:val="24"/>
      <w:szCs w:val="28"/>
      <w:lang w:eastAsia="en-US" w:bidi="en-US"/>
    </w:rPr>
  </w:style>
  <w:style w:type="paragraph" w:customStyle="1" w:styleId="afffffffffffffffffe">
    <w:name w:val="表文字+加粗"/>
    <w:basedOn w:val="afff3"/>
    <w:link w:val="Charfffffff0"/>
    <w:qFormat/>
    <w:rsid w:val="00D32537"/>
    <w:pPr>
      <w:tabs>
        <w:tab w:val="left" w:pos="945"/>
        <w:tab w:val="right" w:leader="dot" w:pos="1155"/>
        <w:tab w:val="left" w:pos="8715"/>
      </w:tabs>
      <w:topLinePunct w:val="0"/>
      <w:adjustRightInd w:val="0"/>
      <w:snapToGrid w:val="0"/>
      <w:spacing w:line="240" w:lineRule="auto"/>
      <w:jc w:val="center"/>
      <w:textAlignment w:val="baseline"/>
    </w:pPr>
    <w:rPr>
      <w:rFonts w:ascii="宋体" w:eastAsiaTheme="minorEastAsia" w:hAnsi="宋体"/>
      <w:b/>
      <w:sz w:val="24"/>
      <w:szCs w:val="28"/>
      <w:lang w:eastAsia="en-US" w:bidi="en-US"/>
    </w:rPr>
  </w:style>
  <w:style w:type="character" w:customStyle="1" w:styleId="affffffffffffffffff">
    <w:name w:val="样式 正文文字标准 + 非加粗 黑色"/>
    <w:qFormat/>
    <w:rsid w:val="00D32537"/>
    <w:rPr>
      <w:color w:val="000000"/>
    </w:rPr>
  </w:style>
  <w:style w:type="character" w:customStyle="1" w:styleId="CharChar60">
    <w:name w:val="Char Char6"/>
    <w:qFormat/>
    <w:rsid w:val="00D32537"/>
    <w:rPr>
      <w:rFonts w:ascii="宋体" w:eastAsia="宋体" w:hAnsi="宋体" w:cs="宋体"/>
      <w:b/>
      <w:bCs/>
      <w:i/>
      <w:iCs/>
      <w:kern w:val="2"/>
      <w:sz w:val="26"/>
      <w:szCs w:val="26"/>
      <w:lang w:val="en-US" w:eastAsia="zh-CN" w:bidi="ar-SA"/>
    </w:rPr>
  </w:style>
  <w:style w:type="character" w:customStyle="1" w:styleId="Char2f1">
    <w:name w:val="正文文本缩进 Char2"/>
    <w:uiPriority w:val="99"/>
    <w:qFormat/>
    <w:rsid w:val="00D32537"/>
    <w:rPr>
      <w:rFonts w:ascii="宋体" w:hAnsi="宋体"/>
      <w:kern w:val="2"/>
      <w:sz w:val="28"/>
      <w:szCs w:val="24"/>
    </w:rPr>
  </w:style>
  <w:style w:type="character" w:customStyle="1" w:styleId="Charfffffff1">
    <w:name w:val="样式 表题 + 黑色 Char"/>
    <w:link w:val="affffffffffffffffff0"/>
    <w:qFormat/>
    <w:rsid w:val="00D32537"/>
    <w:rPr>
      <w:color w:val="000000"/>
      <w:sz w:val="24"/>
      <w:szCs w:val="24"/>
    </w:rPr>
  </w:style>
  <w:style w:type="paragraph" w:customStyle="1" w:styleId="affffffffffffffffff0">
    <w:name w:val="样式 表题 + 黑色"/>
    <w:basedOn w:val="5"/>
    <w:link w:val="Charfffffff1"/>
    <w:qFormat/>
    <w:rsid w:val="00D32537"/>
    <w:pPr>
      <w:keepNext w:val="0"/>
      <w:keepLines w:val="0"/>
      <w:adjustRightInd w:val="0"/>
      <w:snapToGrid w:val="0"/>
      <w:spacing w:before="0" w:after="0" w:line="240" w:lineRule="auto"/>
      <w:jc w:val="center"/>
      <w:outlineLvl w:val="9"/>
    </w:pPr>
    <w:rPr>
      <w:b w:val="0"/>
      <w:bCs w:val="0"/>
      <w:color w:val="000000"/>
      <w:sz w:val="24"/>
      <w:szCs w:val="24"/>
    </w:rPr>
  </w:style>
  <w:style w:type="character" w:customStyle="1" w:styleId="1CharChar3">
    <w:name w:val="纯文本1 Char Char"/>
    <w:qFormat/>
    <w:rsid w:val="00D32537"/>
    <w:rPr>
      <w:rFonts w:ascii="Courier New" w:eastAsia="楷体_GB2312" w:hAnsi="Courier New"/>
      <w:kern w:val="2"/>
      <w:sz w:val="28"/>
      <w:lang w:val="en-US" w:eastAsia="zh-CN" w:bidi="ar-SA"/>
    </w:rPr>
  </w:style>
  <w:style w:type="character" w:customStyle="1" w:styleId="affffffffffffffffff1">
    <w:name w:val="样式 (符号) 宋体 五号 加粗 黑色 左 行距: 单倍行距"/>
    <w:qFormat/>
    <w:rsid w:val="00D32537"/>
    <w:rPr>
      <w:rFonts w:hAnsi="宋体" w:cs="宋体"/>
      <w:b/>
      <w:bCs/>
      <w:color w:val="000000"/>
      <w:kern w:val="0"/>
      <w:sz w:val="21"/>
      <w:szCs w:val="21"/>
    </w:rPr>
  </w:style>
  <w:style w:type="character" w:customStyle="1" w:styleId="420">
    <w:name w:val="正文缩进42"/>
    <w:qFormat/>
    <w:rsid w:val="00D32537"/>
    <w:rPr>
      <w:rFonts w:ascii="宋体" w:eastAsia="宋体" w:hAnsi="宋体" w:cs="宋体"/>
      <w:kern w:val="2"/>
      <w:sz w:val="24"/>
      <w:szCs w:val="24"/>
      <w:lang w:val="en-US" w:eastAsia="zh-CN" w:bidi="ar-SA"/>
    </w:rPr>
  </w:style>
  <w:style w:type="character" w:customStyle="1" w:styleId="unnamed1">
    <w:name w:val="unnamed1"/>
    <w:qFormat/>
    <w:rsid w:val="00D32537"/>
    <w:rPr>
      <w:rFonts w:ascii="宋体" w:eastAsia="宋体" w:hAnsi="宋体" w:cs="宋体"/>
      <w:kern w:val="2"/>
      <w:sz w:val="24"/>
      <w:szCs w:val="24"/>
      <w:lang w:val="en-US" w:eastAsia="zh-CN" w:bidi="ar-SA"/>
    </w:rPr>
  </w:style>
  <w:style w:type="character" w:customStyle="1" w:styleId="text">
    <w:name w:val="text"/>
    <w:qFormat/>
    <w:rsid w:val="00D32537"/>
  </w:style>
  <w:style w:type="character" w:customStyle="1" w:styleId="CharChar1Char1">
    <w:name w:val="正文（首行缩进两字） Char Char1 Char"/>
    <w:link w:val="CharCharChar21"/>
    <w:semiHidden/>
    <w:qFormat/>
    <w:rsid w:val="00D32537"/>
    <w:rPr>
      <w:rFonts w:ascii="Arial" w:hAnsi="Arial" w:cs="Arial"/>
      <w:color w:val="000000"/>
      <w:sz w:val="24"/>
      <w:szCs w:val="24"/>
    </w:rPr>
  </w:style>
  <w:style w:type="paragraph" w:customStyle="1" w:styleId="CharCharChar21">
    <w:name w:val="正文（首行缩进两字） Char Char Char2"/>
    <w:basedOn w:val="a"/>
    <w:next w:val="a8"/>
    <w:link w:val="CharChar1Char1"/>
    <w:semiHidden/>
    <w:qFormat/>
    <w:rsid w:val="00D32537"/>
    <w:pPr>
      <w:snapToGrid w:val="0"/>
      <w:spacing w:line="440" w:lineRule="exact"/>
      <w:ind w:firstLineChars="200" w:firstLine="200"/>
    </w:pPr>
    <w:rPr>
      <w:rFonts w:ascii="Arial" w:hAnsi="Arial" w:cs="Arial"/>
      <w:color w:val="000000"/>
      <w:sz w:val="24"/>
      <w:szCs w:val="24"/>
    </w:rPr>
  </w:style>
  <w:style w:type="character" w:customStyle="1" w:styleId="CharCharfd">
    <w:name w:val="报告 Char Char"/>
    <w:qFormat/>
    <w:rsid w:val="00D32537"/>
    <w:rPr>
      <w:rFonts w:eastAsia="宋体"/>
      <w:sz w:val="24"/>
      <w:lang w:val="en-US" w:eastAsia="zh-CN" w:bidi="ar-SA"/>
    </w:rPr>
  </w:style>
  <w:style w:type="character" w:customStyle="1" w:styleId="Charfffffff2">
    <w:name w:val="表文字+加粗+左对齐 Char"/>
    <w:link w:val="affffffffffffffffff2"/>
    <w:qFormat/>
    <w:rsid w:val="00D32537"/>
    <w:rPr>
      <w:rFonts w:ascii="宋体" w:hAnsi="宋体"/>
      <w:b/>
      <w:sz w:val="24"/>
      <w:szCs w:val="28"/>
      <w:lang w:eastAsia="en-US" w:bidi="en-US"/>
    </w:rPr>
  </w:style>
  <w:style w:type="paragraph" w:customStyle="1" w:styleId="affffffffffffffffff2">
    <w:name w:val="表文字+加粗+左对齐"/>
    <w:basedOn w:val="afff3"/>
    <w:link w:val="Charfffffff2"/>
    <w:qFormat/>
    <w:rsid w:val="00D32537"/>
    <w:pPr>
      <w:tabs>
        <w:tab w:val="left" w:pos="945"/>
        <w:tab w:val="right" w:leader="dot" w:pos="1155"/>
        <w:tab w:val="left" w:pos="8715"/>
      </w:tabs>
      <w:topLinePunct w:val="0"/>
      <w:adjustRightInd w:val="0"/>
      <w:snapToGrid w:val="0"/>
      <w:spacing w:line="240" w:lineRule="auto"/>
      <w:jc w:val="left"/>
      <w:textAlignment w:val="baseline"/>
    </w:pPr>
    <w:rPr>
      <w:rFonts w:ascii="宋体" w:eastAsiaTheme="minorEastAsia" w:hAnsi="宋体"/>
      <w:b/>
      <w:sz w:val="24"/>
      <w:szCs w:val="28"/>
      <w:lang w:eastAsia="en-US" w:bidi="en-US"/>
    </w:rPr>
  </w:style>
  <w:style w:type="character" w:customStyle="1" w:styleId="affffffffffffffffff3">
    <w:name w:val="样式 宋体 五号 加粗 黑色 居中 行距: 单倍行距"/>
    <w:qFormat/>
    <w:rsid w:val="00D32537"/>
    <w:rPr>
      <w:rFonts w:ascii="宋体" w:hAnsi="宋体" w:cs="宋体"/>
      <w:bCs/>
      <w:color w:val="000000"/>
      <w:sz w:val="21"/>
      <w:szCs w:val="21"/>
    </w:rPr>
  </w:style>
  <w:style w:type="character" w:customStyle="1" w:styleId="2Heading2HEAD2HEAD21HEAD22HEAD211HEAD23HEADChar">
    <w:name w:val="样式 标题 2_Heading 2HEAD_2HEAD_21HEAD_22HEAD_211HEAD_23HEAD_... Char"/>
    <w:link w:val="2Heading2HEAD2HEAD21HEAD22HEAD211HEAD23HEAD"/>
    <w:qFormat/>
    <w:rsid w:val="00D32537"/>
    <w:rPr>
      <w:rFonts w:eastAsia="黑体"/>
      <w:color w:val="FF0000"/>
      <w:sz w:val="28"/>
      <w:szCs w:val="32"/>
    </w:rPr>
  </w:style>
  <w:style w:type="paragraph" w:customStyle="1" w:styleId="2Heading2HEAD2HEAD21HEAD22HEAD211HEAD23HEAD">
    <w:name w:val="样式 标题 2_Heading 2HEAD_2HEAD_21HEAD_22HEAD_211HEAD_23HEAD_..."/>
    <w:basedOn w:val="2"/>
    <w:link w:val="2Heading2HEAD2HEAD21HEAD22HEAD211HEAD23HEADChar"/>
    <w:qFormat/>
    <w:rsid w:val="00D32537"/>
    <w:pPr>
      <w:keepNext w:val="0"/>
      <w:keepLines w:val="0"/>
      <w:widowControl/>
      <w:tabs>
        <w:tab w:val="left" w:pos="720"/>
      </w:tabs>
      <w:adjustRightInd w:val="0"/>
      <w:snapToGrid w:val="0"/>
      <w:spacing w:before="0" w:after="0" w:line="300" w:lineRule="auto"/>
      <w:ind w:left="576" w:hanging="576"/>
    </w:pPr>
    <w:rPr>
      <w:rFonts w:asciiTheme="minorHAnsi" w:eastAsia="黑体" w:hAnsiTheme="minorHAnsi" w:cstheme="minorBidi"/>
      <w:b w:val="0"/>
      <w:bCs w:val="0"/>
      <w:color w:val="FF0000"/>
      <w:sz w:val="28"/>
    </w:rPr>
  </w:style>
  <w:style w:type="character" w:customStyle="1" w:styleId="mud1">
    <w:name w:val="mud1"/>
    <w:qFormat/>
    <w:rsid w:val="00D32537"/>
    <w:rPr>
      <w:rFonts w:ascii="宋体" w:eastAsia="宋体" w:hAnsi="宋体" w:cs="宋体"/>
      <w:kern w:val="2"/>
      <w:sz w:val="18"/>
      <w:szCs w:val="18"/>
      <w:lang w:val="en-US" w:eastAsia="zh-CN" w:bidi="ar-SA"/>
    </w:rPr>
  </w:style>
  <w:style w:type="character" w:customStyle="1" w:styleId="3Char9">
    <w:name w:val="【标题3】 Char"/>
    <w:link w:val="3f9"/>
    <w:qFormat/>
    <w:rsid w:val="00D32537"/>
    <w:rPr>
      <w:b/>
      <w:bCs/>
      <w:sz w:val="30"/>
    </w:rPr>
  </w:style>
  <w:style w:type="paragraph" w:customStyle="1" w:styleId="3f9">
    <w:name w:val="【标题3】"/>
    <w:basedOn w:val="3"/>
    <w:link w:val="3Char9"/>
    <w:qFormat/>
    <w:rsid w:val="00D32537"/>
    <w:pPr>
      <w:keepNext w:val="0"/>
      <w:spacing w:before="0" w:after="0" w:line="240" w:lineRule="auto"/>
    </w:pPr>
    <w:rPr>
      <w:sz w:val="30"/>
      <w:szCs w:val="22"/>
    </w:rPr>
  </w:style>
  <w:style w:type="paragraph" w:customStyle="1" w:styleId="2fff4">
    <w:name w:val="正文 首行缩进:  2 字符"/>
    <w:basedOn w:val="a"/>
    <w:qFormat/>
    <w:rsid w:val="00D32537"/>
    <w:pPr>
      <w:snapToGrid w:val="0"/>
      <w:spacing w:line="500" w:lineRule="exact"/>
      <w:ind w:firstLineChars="200" w:firstLine="480"/>
    </w:pPr>
    <w:rPr>
      <w:rFonts w:ascii="Times New Roman" w:eastAsia="宋体" w:hAnsi="Times New Roman" w:cs="宋体"/>
      <w:sz w:val="24"/>
      <w:szCs w:val="20"/>
    </w:rPr>
  </w:style>
  <w:style w:type="character" w:customStyle="1" w:styleId="2GB2312Char">
    <w:name w:val="样式 正文 首行缩进:  2 字符 + (中文) 楷体_GB2312 Char"/>
    <w:link w:val="2GB2312"/>
    <w:qFormat/>
    <w:rsid w:val="00D32537"/>
    <w:rPr>
      <w:rFonts w:eastAsia="楷体_GB2312" w:cs="宋体"/>
      <w:sz w:val="24"/>
      <w:szCs w:val="24"/>
    </w:rPr>
  </w:style>
  <w:style w:type="paragraph" w:customStyle="1" w:styleId="2GB2312">
    <w:name w:val="样式 正文 首行缩进:  2 字符 + (中文) 楷体_GB2312"/>
    <w:basedOn w:val="2fff4"/>
    <w:link w:val="2GB2312Char"/>
    <w:qFormat/>
    <w:rsid w:val="00D32537"/>
    <w:pPr>
      <w:adjustRightInd w:val="0"/>
      <w:ind w:firstLine="200"/>
    </w:pPr>
    <w:rPr>
      <w:rFonts w:asciiTheme="minorHAnsi" w:eastAsia="楷体_GB2312" w:hAnsiTheme="minorHAnsi"/>
      <w:szCs w:val="24"/>
    </w:rPr>
  </w:style>
  <w:style w:type="character" w:customStyle="1" w:styleId="Char1ff4">
    <w:name w:val="报告书正文 Char1"/>
    <w:qFormat/>
    <w:rsid w:val="00D32537"/>
    <w:rPr>
      <w:rFonts w:ascii="宋体" w:eastAsia="宋体" w:hAnsi="宋体" w:cs="宋体"/>
      <w:kern w:val="2"/>
      <w:sz w:val="21"/>
      <w:szCs w:val="21"/>
      <w:lang w:val="zh-CN" w:eastAsia="zh-CN" w:bidi="ar-SA"/>
    </w:rPr>
  </w:style>
  <w:style w:type="character" w:customStyle="1" w:styleId="title6">
    <w:name w:val="title6"/>
    <w:qFormat/>
    <w:rsid w:val="00D32537"/>
    <w:rPr>
      <w:rFonts w:ascii="宋体" w:eastAsia="宋体" w:hAnsi="宋体" w:cs="宋体"/>
      <w:kern w:val="2"/>
      <w:sz w:val="24"/>
      <w:szCs w:val="24"/>
      <w:lang w:val="en-US" w:eastAsia="zh-CN" w:bidi="ar-SA"/>
    </w:rPr>
  </w:style>
  <w:style w:type="character" w:customStyle="1" w:styleId="25Char0">
    <w:name w:val="样式 正文 行距: 固定值 25 磅 Char"/>
    <w:link w:val="252"/>
    <w:qFormat/>
    <w:rsid w:val="00D32537"/>
    <w:rPr>
      <w:rFonts w:cs="宋体"/>
      <w:sz w:val="24"/>
      <w:szCs w:val="24"/>
    </w:rPr>
  </w:style>
  <w:style w:type="paragraph" w:customStyle="1" w:styleId="252">
    <w:name w:val="样式 正文 行距: 固定值 25 磅"/>
    <w:basedOn w:val="a"/>
    <w:link w:val="25Char0"/>
    <w:qFormat/>
    <w:rsid w:val="00D32537"/>
    <w:pPr>
      <w:adjustRightInd w:val="0"/>
      <w:spacing w:line="500" w:lineRule="exact"/>
      <w:ind w:firstLineChars="200" w:firstLine="200"/>
    </w:pPr>
    <w:rPr>
      <w:rFonts w:cs="宋体"/>
      <w:sz w:val="24"/>
      <w:szCs w:val="24"/>
    </w:rPr>
  </w:style>
  <w:style w:type="character" w:customStyle="1" w:styleId="newsline">
    <w:name w:val="news_line"/>
    <w:qFormat/>
    <w:rsid w:val="00D32537"/>
    <w:rPr>
      <w:rFonts w:ascii="宋体" w:eastAsia="宋体" w:hAnsi="宋体" w:cs="宋体"/>
      <w:kern w:val="2"/>
      <w:sz w:val="24"/>
      <w:szCs w:val="24"/>
      <w:lang w:val="en-US" w:eastAsia="zh-CN" w:bidi="ar-SA"/>
    </w:rPr>
  </w:style>
  <w:style w:type="character" w:customStyle="1" w:styleId="Arial">
    <w:name w:val="样式 Arial"/>
    <w:qFormat/>
    <w:rsid w:val="00D32537"/>
    <w:rPr>
      <w:rFonts w:ascii="Arial" w:eastAsia="宋体" w:hAnsi="Arial" w:cs="宋体"/>
      <w:kern w:val="2"/>
      <w:sz w:val="24"/>
      <w:szCs w:val="24"/>
      <w:lang w:val="en-US" w:eastAsia="zh-CN" w:bidi="ar-SA"/>
    </w:rPr>
  </w:style>
  <w:style w:type="character" w:customStyle="1" w:styleId="Charfffffff3">
    <w:name w:val="样式 表格内容 + (符号) 宋体 Char"/>
    <w:link w:val="affffffffffffffffff4"/>
    <w:qFormat/>
    <w:rsid w:val="00D32537"/>
    <w:rPr>
      <w:rFonts w:eastAsia="仿宋_GB2312"/>
      <w:szCs w:val="21"/>
    </w:rPr>
  </w:style>
  <w:style w:type="paragraph" w:customStyle="1" w:styleId="affffffffffffffffff4">
    <w:name w:val="样式 表格内容 + (符号) 宋体"/>
    <w:basedOn w:val="afffb"/>
    <w:link w:val="Charfffffff3"/>
    <w:qFormat/>
    <w:rsid w:val="00D32537"/>
    <w:pPr>
      <w:overflowPunct/>
      <w:snapToGrid w:val="0"/>
      <w:spacing w:before="0" w:after="0" w:line="240" w:lineRule="auto"/>
      <w:jc w:val="center"/>
      <w:textAlignment w:val="auto"/>
    </w:pPr>
    <w:rPr>
      <w:rFonts w:asciiTheme="minorHAnsi" w:hAnsiTheme="minorHAnsi"/>
      <w:sz w:val="21"/>
      <w:szCs w:val="21"/>
    </w:rPr>
  </w:style>
  <w:style w:type="character" w:customStyle="1" w:styleId="252Char">
    <w:name w:val="样式 样式 正文 行距: 固定值 25 磅 + 首行缩进:  2 字符 Char"/>
    <w:link w:val="2520"/>
    <w:qFormat/>
    <w:rsid w:val="00D32537"/>
  </w:style>
  <w:style w:type="paragraph" w:customStyle="1" w:styleId="2520">
    <w:name w:val="样式 样式 正文 行距: 固定值 25 磅 + 首行缩进:  2 字符"/>
    <w:basedOn w:val="a"/>
    <w:link w:val="252Char"/>
    <w:qFormat/>
    <w:rsid w:val="00D32537"/>
    <w:pPr>
      <w:adjustRightInd w:val="0"/>
      <w:snapToGrid w:val="0"/>
      <w:spacing w:line="500" w:lineRule="exact"/>
      <w:ind w:firstLineChars="200" w:firstLine="200"/>
    </w:pPr>
  </w:style>
  <w:style w:type="character" w:customStyle="1" w:styleId="1CharCharChar">
    <w:name w:val="样式1 Char Char Char"/>
    <w:qFormat/>
    <w:rsid w:val="00D32537"/>
    <w:rPr>
      <w:rFonts w:ascii="宋体" w:eastAsia="宋体" w:hAnsi="宋体" w:cs="宋体"/>
      <w:kern w:val="2"/>
      <w:sz w:val="24"/>
      <w:szCs w:val="24"/>
      <w:lang w:val="en-US" w:eastAsia="zh-CN" w:bidi="ar-SA"/>
    </w:rPr>
  </w:style>
  <w:style w:type="character" w:customStyle="1" w:styleId="Charfffffff4">
    <w:name w:val="文本正文 Char"/>
    <w:link w:val="affffffffffffffffff5"/>
    <w:qFormat/>
    <w:rsid w:val="00D32537"/>
    <w:rPr>
      <w:sz w:val="24"/>
      <w:szCs w:val="24"/>
    </w:rPr>
  </w:style>
  <w:style w:type="paragraph" w:customStyle="1" w:styleId="affffffffffffffffff5">
    <w:name w:val="文本正文"/>
    <w:basedOn w:val="23"/>
    <w:link w:val="Charfffffff4"/>
    <w:qFormat/>
    <w:rsid w:val="00D32537"/>
    <w:pPr>
      <w:spacing w:beforeLines="50" w:afterLines="50" w:line="360" w:lineRule="auto"/>
      <w:ind w:leftChars="0" w:left="0" w:firstLineChars="224" w:firstLine="538"/>
    </w:pPr>
    <w:rPr>
      <w:rFonts w:eastAsiaTheme="minorEastAsia"/>
      <w:sz w:val="24"/>
    </w:rPr>
  </w:style>
  <w:style w:type="character" w:customStyle="1" w:styleId="CharCharfe">
    <w:name w:val="表目录 Char Char"/>
    <w:qFormat/>
    <w:rsid w:val="00D32537"/>
    <w:rPr>
      <w:rFonts w:ascii="宋体" w:eastAsia="宋体" w:hAnsi="宋体" w:cs="宋体"/>
      <w:b/>
      <w:bCs/>
      <w:caps/>
      <w:kern w:val="2"/>
      <w:sz w:val="24"/>
      <w:szCs w:val="24"/>
      <w:lang w:val="en-US" w:eastAsia="zh-CN" w:bidi="ar-SA"/>
    </w:rPr>
  </w:style>
  <w:style w:type="character" w:customStyle="1" w:styleId="texd1">
    <w:name w:val="texd1"/>
    <w:qFormat/>
    <w:rsid w:val="00D32537"/>
    <w:rPr>
      <w:rFonts w:eastAsia="宋体" w:cs="宋体" w:hint="default"/>
      <w:kern w:val="2"/>
      <w:sz w:val="20"/>
      <w:szCs w:val="20"/>
      <w:lang w:val="en-US" w:eastAsia="zh-CN" w:bidi="ar-SA"/>
    </w:rPr>
  </w:style>
  <w:style w:type="character" w:customStyle="1" w:styleId="11c">
    <w:name w:val="未命名11"/>
    <w:qFormat/>
    <w:rsid w:val="00D32537"/>
    <w:rPr>
      <w:rFonts w:ascii="宋体" w:eastAsia="宋体" w:hAnsi="宋体" w:cs="宋体" w:hint="eastAsia"/>
      <w:kern w:val="2"/>
      <w:sz w:val="18"/>
      <w:szCs w:val="18"/>
      <w:lang w:val="en-US" w:eastAsia="zh-CN" w:bidi="ar-SA"/>
    </w:rPr>
  </w:style>
  <w:style w:type="character" w:customStyle="1" w:styleId="CharChar100">
    <w:name w:val="Char Char10"/>
    <w:qFormat/>
    <w:rsid w:val="00D32537"/>
    <w:rPr>
      <w:rFonts w:ascii="Arial" w:eastAsia="黑体" w:hAnsi="Arial" w:cs="宋体"/>
      <w:kern w:val="2"/>
      <w:sz w:val="24"/>
      <w:szCs w:val="24"/>
      <w:lang w:val="en-US" w:eastAsia="zh-CN" w:bidi="ar-SA"/>
    </w:rPr>
  </w:style>
  <w:style w:type="character" w:customStyle="1" w:styleId="tblue01">
    <w:name w:val="t_blue_01"/>
    <w:qFormat/>
    <w:rsid w:val="00D32537"/>
    <w:rPr>
      <w:rFonts w:ascii="宋体" w:eastAsia="宋体" w:hAnsi="宋体" w:cs="宋体"/>
      <w:kern w:val="2"/>
      <w:sz w:val="24"/>
      <w:szCs w:val="24"/>
      <w:lang w:val="en-US" w:eastAsia="zh-CN" w:bidi="ar-SA"/>
    </w:rPr>
  </w:style>
  <w:style w:type="character" w:customStyle="1" w:styleId="content151">
    <w:name w:val="content151"/>
    <w:qFormat/>
    <w:rsid w:val="00D32537"/>
    <w:rPr>
      <w:rFonts w:ascii="宋体" w:eastAsia="宋体" w:hAnsi="宋体" w:cs="宋体"/>
      <w:kern w:val="2"/>
      <w:sz w:val="16"/>
      <w:szCs w:val="16"/>
      <w:u w:val="none"/>
      <w:lang w:val="en-US" w:eastAsia="zh-CN" w:bidi="ar-SA"/>
    </w:rPr>
  </w:style>
  <w:style w:type="character" w:customStyle="1" w:styleId="dahang">
    <w:name w:val="dahang"/>
    <w:qFormat/>
    <w:rsid w:val="00D32537"/>
    <w:rPr>
      <w:rFonts w:ascii="宋体" w:eastAsia="宋体" w:hAnsi="宋体" w:cs="宋体"/>
      <w:kern w:val="2"/>
      <w:sz w:val="24"/>
      <w:szCs w:val="24"/>
      <w:lang w:val="en-US" w:eastAsia="zh-CN" w:bidi="ar-SA"/>
    </w:rPr>
  </w:style>
  <w:style w:type="character" w:customStyle="1" w:styleId="content15">
    <w:name w:val="content15"/>
    <w:qFormat/>
    <w:rsid w:val="00D32537"/>
    <w:rPr>
      <w:rFonts w:ascii="宋体" w:eastAsia="宋体" w:hAnsi="宋体" w:cs="宋体"/>
      <w:kern w:val="2"/>
      <w:sz w:val="24"/>
      <w:szCs w:val="24"/>
      <w:lang w:val="en-US" w:eastAsia="zh-CN" w:bidi="ar-SA"/>
    </w:rPr>
  </w:style>
  <w:style w:type="character" w:customStyle="1" w:styleId="fontb1">
    <w:name w:val="fontb1"/>
    <w:qFormat/>
    <w:rsid w:val="00D32537"/>
    <w:rPr>
      <w:rFonts w:ascii="Arial" w:eastAsia="宋体" w:hAnsi="Arial" w:cs="Arial" w:hint="default"/>
      <w:kern w:val="2"/>
      <w:sz w:val="18"/>
      <w:szCs w:val="18"/>
      <w:lang w:val="en-US" w:eastAsia="zh-CN" w:bidi="ar-SA"/>
    </w:rPr>
  </w:style>
  <w:style w:type="character" w:customStyle="1" w:styleId="unnamed31">
    <w:name w:val="unnamed31"/>
    <w:qFormat/>
    <w:rsid w:val="00D32537"/>
    <w:rPr>
      <w:rFonts w:ascii="宋体" w:eastAsia="宋体" w:hAnsi="宋体" w:cs="宋体" w:hint="eastAsia"/>
      <w:kern w:val="2"/>
      <w:sz w:val="18"/>
      <w:szCs w:val="18"/>
      <w:lang w:val="en-US" w:eastAsia="zh-CN" w:bidi="ar-SA"/>
    </w:rPr>
  </w:style>
  <w:style w:type="character" w:customStyle="1" w:styleId="e91">
    <w:name w:val="e91"/>
    <w:qFormat/>
    <w:rsid w:val="00D32537"/>
    <w:rPr>
      <w:rFonts w:ascii="Arial" w:eastAsia="宋体" w:hAnsi="Arial" w:cs="Arial" w:hint="default"/>
      <w:kern w:val="2"/>
      <w:sz w:val="21"/>
      <w:szCs w:val="21"/>
      <w:lang w:val="en-US" w:eastAsia="zh-CN" w:bidi="ar-SA"/>
    </w:rPr>
  </w:style>
  <w:style w:type="character" w:customStyle="1" w:styleId="l17-z105">
    <w:name w:val="l17-z105"/>
    <w:qFormat/>
    <w:rsid w:val="00D32537"/>
    <w:rPr>
      <w:rFonts w:ascii="宋体" w:eastAsia="宋体" w:hAnsi="宋体" w:cs="宋体"/>
      <w:kern w:val="2"/>
      <w:sz w:val="24"/>
      <w:szCs w:val="24"/>
      <w:lang w:val="en-US" w:eastAsia="zh-CN" w:bidi="ar-SA"/>
    </w:rPr>
  </w:style>
  <w:style w:type="character" w:customStyle="1" w:styleId="word2">
    <w:name w:val="word2"/>
    <w:qFormat/>
    <w:rsid w:val="00D32537"/>
    <w:rPr>
      <w:rFonts w:ascii="宋体" w:eastAsia="宋体" w:hAnsi="宋体" w:cs="宋体"/>
      <w:kern w:val="2"/>
      <w:sz w:val="24"/>
      <w:szCs w:val="24"/>
      <w:lang w:val="en-US" w:eastAsia="zh-CN" w:bidi="ar-SA"/>
    </w:rPr>
  </w:style>
  <w:style w:type="character" w:customStyle="1" w:styleId="ww">
    <w:name w:val="ww"/>
    <w:qFormat/>
    <w:rsid w:val="00D32537"/>
    <w:rPr>
      <w:rFonts w:ascii="宋体" w:eastAsia="宋体" w:hAnsi="宋体" w:cs="宋体"/>
      <w:kern w:val="2"/>
      <w:sz w:val="24"/>
      <w:szCs w:val="24"/>
      <w:lang w:val="en-US" w:eastAsia="zh-CN" w:bidi="ar-SA"/>
    </w:rPr>
  </w:style>
  <w:style w:type="character" w:customStyle="1" w:styleId="affffffffffffffffff6">
    <w:name w:val="样式 四号"/>
    <w:qFormat/>
    <w:rsid w:val="00D32537"/>
    <w:rPr>
      <w:rFonts w:ascii="宋体" w:eastAsia="宋体" w:hAnsi="宋体" w:cs="宋体"/>
      <w:kern w:val="2"/>
      <w:sz w:val="24"/>
      <w:szCs w:val="24"/>
      <w:lang w:val="en-US" w:eastAsia="zh-CN" w:bidi="ar-SA"/>
    </w:rPr>
  </w:style>
  <w:style w:type="character" w:customStyle="1" w:styleId="affffffffffffffffff7">
    <w:name w:val="样式 宋体 四号 红色"/>
    <w:qFormat/>
    <w:rsid w:val="00D32537"/>
    <w:rPr>
      <w:rFonts w:ascii="宋体" w:eastAsia="宋体" w:hAnsi="宋体" w:cs="宋体"/>
      <w:color w:val="FF0000"/>
      <w:kern w:val="2"/>
      <w:sz w:val="24"/>
      <w:szCs w:val="24"/>
      <w:lang w:val="en-US" w:eastAsia="zh-CN" w:bidi="ar-SA"/>
    </w:rPr>
  </w:style>
  <w:style w:type="character" w:customStyle="1" w:styleId="ww0">
    <w:name w:val="样式 ww + 宋体 四号"/>
    <w:qFormat/>
    <w:rsid w:val="00D32537"/>
  </w:style>
  <w:style w:type="character" w:customStyle="1" w:styleId="affffffffffffffffff8">
    <w:name w:val="样式 宋体 四号 蓝色"/>
    <w:qFormat/>
    <w:rsid w:val="00D32537"/>
    <w:rPr>
      <w:rFonts w:ascii="宋体" w:eastAsia="宋体" w:hAnsi="宋体" w:cs="宋体"/>
      <w:color w:val="0000FF"/>
      <w:kern w:val="2"/>
      <w:sz w:val="24"/>
      <w:szCs w:val="24"/>
      <w:lang w:val="en-US" w:eastAsia="zh-CN" w:bidi="ar-SA"/>
    </w:rPr>
  </w:style>
  <w:style w:type="character" w:customStyle="1" w:styleId="liuqiao1">
    <w:name w:val="liuqiao1"/>
    <w:qFormat/>
    <w:rsid w:val="00D32537"/>
    <w:rPr>
      <w:rFonts w:ascii="宋体" w:eastAsia="宋体" w:hAnsi="宋体" w:cs="宋体"/>
      <w:kern w:val="2"/>
      <w:sz w:val="24"/>
      <w:szCs w:val="24"/>
      <w:lang w:val="en-US" w:eastAsia="zh-CN" w:bidi="ar-SA"/>
    </w:rPr>
  </w:style>
  <w:style w:type="character" w:customStyle="1" w:styleId="k15">
    <w:name w:val="k15"/>
    <w:qFormat/>
    <w:rsid w:val="00D32537"/>
    <w:rPr>
      <w:rFonts w:ascii="宋体" w:eastAsia="宋体" w:hAnsi="宋体" w:cs="宋体"/>
      <w:kern w:val="2"/>
      <w:sz w:val="24"/>
      <w:szCs w:val="24"/>
      <w:lang w:val="en-US" w:eastAsia="zh-CN" w:bidi="ar-SA"/>
    </w:rPr>
  </w:style>
  <w:style w:type="character" w:customStyle="1" w:styleId="f9wen1">
    <w:name w:val="f9wen1"/>
    <w:qFormat/>
    <w:rsid w:val="00D32537"/>
    <w:rPr>
      <w:rFonts w:ascii="宋体" w:eastAsia="宋体" w:hAnsi="宋体" w:cs="宋体"/>
      <w:spacing w:val="12"/>
      <w:kern w:val="2"/>
      <w:sz w:val="18"/>
      <w:szCs w:val="18"/>
      <w:u w:val="none"/>
      <w:lang w:val="en-US" w:eastAsia="zh-CN" w:bidi="ar-SA"/>
    </w:rPr>
  </w:style>
  <w:style w:type="character" w:customStyle="1" w:styleId="Charfffffff5">
    <w:name w:val="表头名称 Char"/>
    <w:qFormat/>
    <w:rsid w:val="00D32537"/>
    <w:rPr>
      <w:rFonts w:ascii="黑体" w:eastAsia="黑体" w:hAnsi="宋体" w:cs="宋体"/>
      <w:b/>
      <w:bCs/>
      <w:kern w:val="2"/>
      <w:sz w:val="21"/>
      <w:szCs w:val="24"/>
      <w:lang w:val="en-US" w:eastAsia="zh-CN" w:bidi="ar-SA"/>
    </w:rPr>
  </w:style>
  <w:style w:type="character" w:customStyle="1" w:styleId="dir">
    <w:name w:val="dir"/>
    <w:qFormat/>
    <w:rsid w:val="00D32537"/>
    <w:rPr>
      <w:rFonts w:ascii="宋体" w:eastAsia="宋体" w:hAnsi="宋体" w:cs="宋体"/>
      <w:kern w:val="2"/>
      <w:sz w:val="24"/>
      <w:szCs w:val="24"/>
      <w:lang w:val="en-US" w:eastAsia="zh-CN" w:bidi="ar-SA"/>
    </w:rPr>
  </w:style>
  <w:style w:type="character" w:customStyle="1" w:styleId="13h-duanluo">
    <w:name w:val="13h-duanluo"/>
    <w:qFormat/>
    <w:rsid w:val="00D32537"/>
    <w:rPr>
      <w:rFonts w:ascii="宋体" w:eastAsia="宋体" w:hAnsi="宋体" w:cs="宋体"/>
      <w:kern w:val="2"/>
      <w:sz w:val="24"/>
      <w:szCs w:val="24"/>
      <w:lang w:val="en-US" w:eastAsia="zh-CN" w:bidi="ar-SA"/>
    </w:rPr>
  </w:style>
  <w:style w:type="character" w:customStyle="1" w:styleId="fontstyle">
    <w:name w:val="fontstyle"/>
    <w:qFormat/>
    <w:rsid w:val="00D32537"/>
    <w:rPr>
      <w:rFonts w:ascii="宋体" w:eastAsia="宋体" w:hAnsi="宋体" w:cs="宋体"/>
      <w:kern w:val="2"/>
      <w:sz w:val="24"/>
      <w:szCs w:val="24"/>
      <w:lang w:val="en-US" w:eastAsia="zh-CN" w:bidi="ar-SA"/>
    </w:rPr>
  </w:style>
  <w:style w:type="character" w:customStyle="1" w:styleId="Charfffffff6">
    <w:name w:val="表格正文 Char"/>
    <w:qFormat/>
    <w:rsid w:val="00D32537"/>
    <w:rPr>
      <w:rFonts w:ascii="宋体" w:eastAsia="宋体" w:hAnsi="宋体" w:cs="宋体"/>
      <w:kern w:val="2"/>
      <w:sz w:val="24"/>
      <w:szCs w:val="24"/>
      <w:lang w:val="en-US" w:eastAsia="zh-CN" w:bidi="ar-SA"/>
    </w:rPr>
  </w:style>
  <w:style w:type="character" w:customStyle="1" w:styleId="WW-Char">
    <w:name w:val="WW-普通文字 Char"/>
    <w:qFormat/>
    <w:rsid w:val="00D32537"/>
    <w:rPr>
      <w:rFonts w:ascii="宋体" w:eastAsia="宋体" w:hAnsi="宋体" w:cs="宋体"/>
      <w:kern w:val="1"/>
      <w:sz w:val="24"/>
      <w:szCs w:val="24"/>
      <w:lang w:val="en-US" w:eastAsia="zh-CN" w:bidi="ar-SA"/>
    </w:rPr>
  </w:style>
  <w:style w:type="character" w:customStyle="1" w:styleId="CharCharff">
    <w:name w:val="大妹正文 Char Char"/>
    <w:qFormat/>
    <w:rsid w:val="00D32537"/>
    <w:rPr>
      <w:rFonts w:ascii="宋体" w:eastAsia="宋体" w:hAnsi="宋体" w:cs="宋体"/>
      <w:b/>
      <w:bCs/>
      <w:snapToGrid/>
      <w:color w:val="000000"/>
      <w:kern w:val="44"/>
      <w:sz w:val="24"/>
      <w:szCs w:val="24"/>
      <w:lang w:val="en-US" w:eastAsia="zh-CN" w:bidi="ar-SA"/>
    </w:rPr>
  </w:style>
  <w:style w:type="character" w:customStyle="1" w:styleId="CharCharff0">
    <w:name w:val="段落文字 Char Char"/>
    <w:qFormat/>
    <w:rsid w:val="00D32537"/>
    <w:rPr>
      <w:rFonts w:ascii="宋体" w:eastAsia="仿宋_GB2312" w:hAnsi="宋体" w:cs="宋体"/>
      <w:kern w:val="24"/>
      <w:sz w:val="28"/>
      <w:szCs w:val="28"/>
      <w:lang w:val="en-US" w:eastAsia="zh-CN" w:bidi="ar-SA"/>
    </w:rPr>
  </w:style>
  <w:style w:type="character" w:customStyle="1" w:styleId="javascript">
    <w:name w:val="javascript"/>
    <w:qFormat/>
    <w:rsid w:val="00D32537"/>
    <w:rPr>
      <w:rFonts w:ascii="宋体" w:eastAsia="宋体" w:hAnsi="宋体" w:cs="宋体"/>
      <w:kern w:val="2"/>
      <w:sz w:val="24"/>
      <w:szCs w:val="24"/>
      <w:lang w:val="en-US" w:eastAsia="zh-CN" w:bidi="ar-SA"/>
    </w:rPr>
  </w:style>
  <w:style w:type="character" w:customStyle="1" w:styleId="bb1">
    <w:name w:val="bb1"/>
    <w:qFormat/>
    <w:rsid w:val="00D32537"/>
    <w:rPr>
      <w:rFonts w:ascii="宋体" w:eastAsia="宋体" w:hAnsi="宋体" w:cs="宋体"/>
      <w:kern w:val="2"/>
      <w:sz w:val="30"/>
      <w:szCs w:val="30"/>
      <w:lang w:val="en-US" w:eastAsia="zh-CN" w:bidi="ar-SA"/>
    </w:rPr>
  </w:style>
  <w:style w:type="character" w:customStyle="1" w:styleId="3H31Char">
    <w:name w:val="样式 标题 3H3 + 黑色1 Char"/>
    <w:link w:val="3H31"/>
    <w:qFormat/>
    <w:rsid w:val="00D32537"/>
    <w:rPr>
      <w:color w:val="000000"/>
      <w:sz w:val="24"/>
      <w:szCs w:val="24"/>
    </w:rPr>
  </w:style>
  <w:style w:type="paragraph" w:customStyle="1" w:styleId="3H31">
    <w:name w:val="样式 标题 3H3 + 黑色1"/>
    <w:basedOn w:val="3"/>
    <w:link w:val="3H31Char"/>
    <w:qFormat/>
    <w:rsid w:val="00D32537"/>
    <w:pPr>
      <w:keepNext w:val="0"/>
      <w:keepLines w:val="0"/>
      <w:adjustRightInd w:val="0"/>
      <w:snapToGrid w:val="0"/>
      <w:spacing w:before="0" w:after="0" w:line="460" w:lineRule="exact"/>
      <w:ind w:left="720" w:hanging="720"/>
    </w:pPr>
    <w:rPr>
      <w:b w:val="0"/>
      <w:bCs w:val="0"/>
      <w:color w:val="000000"/>
      <w:sz w:val="24"/>
      <w:szCs w:val="24"/>
    </w:rPr>
  </w:style>
  <w:style w:type="character" w:customStyle="1" w:styleId="style11">
    <w:name w:val="style11"/>
    <w:qFormat/>
    <w:rsid w:val="00D32537"/>
    <w:rPr>
      <w:rFonts w:ascii="宋体" w:eastAsia="宋体" w:hAnsi="宋体" w:cs="宋体"/>
      <w:color w:val="990000"/>
      <w:kern w:val="2"/>
      <w:sz w:val="24"/>
      <w:szCs w:val="24"/>
      <w:lang w:val="en-US" w:eastAsia="zh-CN" w:bidi="ar-SA"/>
    </w:rPr>
  </w:style>
  <w:style w:type="character" w:customStyle="1" w:styleId="googqs-tidbitgoogqs-tidbit-0">
    <w:name w:val="goog_qs-tidbit goog_qs-tidbit-0"/>
    <w:qFormat/>
    <w:rsid w:val="00D32537"/>
  </w:style>
  <w:style w:type="character" w:customStyle="1" w:styleId="affffffffffffffffff9">
    <w:name w:val="样式 (符号) 宋体 小四"/>
    <w:qFormat/>
    <w:rsid w:val="00D32537"/>
    <w:rPr>
      <w:rFonts w:eastAsia="新宋体"/>
      <w:sz w:val="24"/>
    </w:rPr>
  </w:style>
  <w:style w:type="character" w:customStyle="1" w:styleId="highlight1">
    <w:name w:val="highlight1"/>
    <w:qFormat/>
    <w:rsid w:val="00D32537"/>
    <w:rPr>
      <w:rFonts w:ascii="宋体" w:eastAsia="宋体" w:hAnsi="宋体" w:cs="宋体"/>
      <w:kern w:val="2"/>
      <w:sz w:val="21"/>
      <w:szCs w:val="21"/>
      <w:lang w:val="en-US" w:eastAsia="zh-CN" w:bidi="ar-SA"/>
    </w:rPr>
  </w:style>
  <w:style w:type="character" w:customStyle="1" w:styleId="-wChar">
    <w:name w:val="正文-w Char"/>
    <w:link w:val="-w"/>
    <w:qFormat/>
    <w:rsid w:val="00D32537"/>
    <w:rPr>
      <w:rFonts w:cs="宋体"/>
      <w:color w:val="000000"/>
      <w:sz w:val="24"/>
    </w:rPr>
  </w:style>
  <w:style w:type="paragraph" w:customStyle="1" w:styleId="-w">
    <w:name w:val="正文-w"/>
    <w:basedOn w:val="a"/>
    <w:link w:val="-wChar"/>
    <w:qFormat/>
    <w:rsid w:val="00D32537"/>
    <w:pPr>
      <w:spacing w:line="360" w:lineRule="auto"/>
      <w:ind w:firstLine="570"/>
    </w:pPr>
    <w:rPr>
      <w:rFonts w:cs="宋体"/>
      <w:color w:val="000000"/>
      <w:sz w:val="24"/>
    </w:rPr>
  </w:style>
  <w:style w:type="character" w:customStyle="1" w:styleId="CharChar50">
    <w:name w:val="Char Char5"/>
    <w:qFormat/>
    <w:rsid w:val="00D32537"/>
    <w:rPr>
      <w:rFonts w:ascii="宋体" w:eastAsia="宋体" w:hAnsi="宋体" w:cs="宋体"/>
      <w:b/>
      <w:bCs/>
      <w:kern w:val="2"/>
      <w:sz w:val="32"/>
      <w:szCs w:val="32"/>
      <w:lang w:val="en-US" w:eastAsia="zh-CN" w:bidi="ar-SA"/>
    </w:rPr>
  </w:style>
  <w:style w:type="character" w:customStyle="1" w:styleId="21CharChar">
    <w:name w:val="正文文字缩进 21 Char Char"/>
    <w:qFormat/>
    <w:rsid w:val="00D32537"/>
    <w:rPr>
      <w:rFonts w:ascii="宋体" w:eastAsia="宋体" w:hAnsi="宋体" w:cs="宋体"/>
      <w:kern w:val="2"/>
      <w:sz w:val="24"/>
      <w:szCs w:val="24"/>
      <w:lang w:val="en-US" w:eastAsia="zh-CN" w:bidi="ar-SA"/>
    </w:rPr>
  </w:style>
  <w:style w:type="character" w:customStyle="1" w:styleId="Charfffffff7">
    <w:name w:val="（） Char"/>
    <w:link w:val="affffffffffffffffffa"/>
    <w:qFormat/>
    <w:rsid w:val="00D32537"/>
    <w:rPr>
      <w:rFonts w:ascii="宋体" w:hAnsi="宋体" w:cs="宋体"/>
      <w:b/>
      <w:bCs/>
      <w:sz w:val="24"/>
    </w:rPr>
  </w:style>
  <w:style w:type="paragraph" w:customStyle="1" w:styleId="affffffffffffffffffa">
    <w:name w:val="（）"/>
    <w:basedOn w:val="a"/>
    <w:link w:val="Charfffffff7"/>
    <w:qFormat/>
    <w:rsid w:val="00D32537"/>
    <w:pPr>
      <w:widowControl/>
      <w:spacing w:line="360" w:lineRule="auto"/>
    </w:pPr>
    <w:rPr>
      <w:rFonts w:ascii="宋体" w:hAnsi="宋体" w:cs="宋体"/>
      <w:b/>
      <w:bCs/>
      <w:sz w:val="24"/>
    </w:rPr>
  </w:style>
  <w:style w:type="character" w:customStyle="1" w:styleId="darkblue">
    <w:name w:val="darkblue"/>
    <w:qFormat/>
    <w:rsid w:val="00D32537"/>
    <w:rPr>
      <w:rFonts w:ascii="宋体" w:eastAsia="宋体" w:hAnsi="宋体" w:cs="宋体"/>
      <w:kern w:val="2"/>
      <w:sz w:val="24"/>
      <w:szCs w:val="24"/>
      <w:lang w:val="en-US" w:eastAsia="zh-CN" w:bidi="ar-SA"/>
    </w:rPr>
  </w:style>
  <w:style w:type="character" w:customStyle="1" w:styleId="aChar">
    <w:name w:val="正文a Char"/>
    <w:link w:val="affffffffffffffffffb"/>
    <w:qFormat/>
    <w:rsid w:val="00D32537"/>
    <w:rPr>
      <w:rFonts w:ascii="宋体" w:hAnsi="宋体"/>
      <w:sz w:val="28"/>
      <w:szCs w:val="28"/>
    </w:rPr>
  </w:style>
  <w:style w:type="paragraph" w:customStyle="1" w:styleId="affffffffffffffffffb">
    <w:name w:val="正文a"/>
    <w:basedOn w:val="a"/>
    <w:next w:val="a"/>
    <w:link w:val="aChar"/>
    <w:qFormat/>
    <w:rsid w:val="00D32537"/>
    <w:pPr>
      <w:adjustRightInd w:val="0"/>
      <w:snapToGrid w:val="0"/>
      <w:spacing w:beforeLines="25" w:afterLines="25" w:line="360" w:lineRule="auto"/>
      <w:ind w:firstLineChars="200" w:firstLine="560"/>
    </w:pPr>
    <w:rPr>
      <w:rFonts w:ascii="宋体" w:hAnsi="宋体"/>
      <w:sz w:val="28"/>
      <w:szCs w:val="28"/>
    </w:rPr>
  </w:style>
  <w:style w:type="character" w:customStyle="1" w:styleId="affffffffffffffffffc">
    <w:name w:val="个人撰写风格"/>
    <w:qFormat/>
    <w:rsid w:val="00D32537"/>
    <w:rPr>
      <w:rFonts w:ascii="Arial" w:eastAsia="宋体" w:hAnsi="Arial" w:cs="Arial"/>
      <w:color w:val="auto"/>
      <w:kern w:val="2"/>
      <w:sz w:val="20"/>
      <w:szCs w:val="24"/>
      <w:lang w:val="en-US" w:eastAsia="zh-CN" w:bidi="ar-SA"/>
    </w:rPr>
  </w:style>
  <w:style w:type="character" w:customStyle="1" w:styleId="css33">
    <w:name w:val="css33拷贝"/>
    <w:qFormat/>
    <w:rsid w:val="00D32537"/>
    <w:rPr>
      <w:rFonts w:ascii="宋体" w:eastAsia="宋体" w:hAnsi="宋体" w:cs="宋体"/>
      <w:kern w:val="2"/>
      <w:sz w:val="24"/>
      <w:szCs w:val="24"/>
      <w:lang w:val="en-US" w:eastAsia="zh-CN" w:bidi="ar-SA"/>
    </w:rPr>
  </w:style>
  <w:style w:type="character" w:customStyle="1" w:styleId="defaultfont1">
    <w:name w:val="defaultfont1"/>
    <w:qFormat/>
    <w:rsid w:val="00D32537"/>
    <w:rPr>
      <w:rFonts w:ascii="宋体" w:eastAsia="宋体" w:hAnsi="宋体" w:cs="宋体"/>
      <w:kern w:val="2"/>
      <w:sz w:val="24"/>
      <w:szCs w:val="24"/>
      <w:lang w:val="en-US" w:eastAsia="zh-CN" w:bidi="ar-SA"/>
    </w:rPr>
  </w:style>
  <w:style w:type="character" w:customStyle="1" w:styleId="defaultfont">
    <w:name w:val="defaultfont"/>
    <w:qFormat/>
    <w:rsid w:val="00D32537"/>
    <w:rPr>
      <w:rFonts w:ascii="宋体" w:eastAsia="宋体" w:hAnsi="宋体" w:cs="宋体"/>
      <w:kern w:val="2"/>
      <w:sz w:val="24"/>
      <w:szCs w:val="24"/>
      <w:lang w:val="en-US" w:eastAsia="zh-CN" w:bidi="ar-SA"/>
    </w:rPr>
  </w:style>
  <w:style w:type="character" w:customStyle="1" w:styleId="Charfffffff8">
    <w:name w:val="表头王 Char"/>
    <w:link w:val="affffffffffffffffffd"/>
    <w:semiHidden/>
    <w:qFormat/>
    <w:rsid w:val="00D32537"/>
    <w:rPr>
      <w:rFonts w:ascii="宋体" w:hAnsi="宋体"/>
      <w:b/>
      <w:color w:val="000000"/>
      <w:sz w:val="24"/>
      <w:szCs w:val="24"/>
      <w:lang w:val="zh-CN"/>
    </w:rPr>
  </w:style>
  <w:style w:type="paragraph" w:customStyle="1" w:styleId="affffffffffffffffffd">
    <w:name w:val="表头王"/>
    <w:basedOn w:val="a"/>
    <w:link w:val="Charfffffff8"/>
    <w:semiHidden/>
    <w:qFormat/>
    <w:rsid w:val="00D32537"/>
    <w:pPr>
      <w:adjustRightInd w:val="0"/>
      <w:snapToGrid w:val="0"/>
      <w:spacing w:line="360" w:lineRule="auto"/>
      <w:jc w:val="center"/>
    </w:pPr>
    <w:rPr>
      <w:rFonts w:ascii="宋体" w:hAnsi="宋体"/>
      <w:b/>
      <w:color w:val="000000"/>
      <w:sz w:val="24"/>
      <w:szCs w:val="24"/>
      <w:lang w:val="zh-CN"/>
    </w:rPr>
  </w:style>
  <w:style w:type="character" w:customStyle="1" w:styleId="csscontent0041">
    <w:name w:val="csscontent0041"/>
    <w:qFormat/>
    <w:rsid w:val="00D32537"/>
    <w:rPr>
      <w:rFonts w:ascii="ˎ̥" w:eastAsia="宋体" w:hAnsi="ˎ̥" w:cs="宋体" w:hint="default"/>
      <w:color w:val="000000"/>
      <w:kern w:val="2"/>
      <w:sz w:val="18"/>
      <w:szCs w:val="18"/>
      <w:u w:val="none"/>
      <w:lang w:val="en-US" w:eastAsia="zh-CN" w:bidi="ar-SA"/>
    </w:rPr>
  </w:style>
  <w:style w:type="character" w:customStyle="1" w:styleId="tableheadingChar">
    <w:name w:val="tableheading Char"/>
    <w:qFormat/>
    <w:rsid w:val="00D32537"/>
    <w:rPr>
      <w:rFonts w:ascii="Arial Unicode MS" w:eastAsia="Arial Unicode MS" w:hAnsi="Arial Unicode MS" w:cs="宋体"/>
      <w:kern w:val="2"/>
      <w:sz w:val="24"/>
      <w:szCs w:val="24"/>
      <w:lang w:val="en-US" w:eastAsia="en-US" w:bidi="ar-SA"/>
    </w:rPr>
  </w:style>
  <w:style w:type="character" w:customStyle="1" w:styleId="-2CharChar">
    <w:name w:val="标题-2 Char Char"/>
    <w:qFormat/>
    <w:rsid w:val="00D32537"/>
    <w:rPr>
      <w:rFonts w:ascii="宋体" w:eastAsia="宋体" w:hAnsi="宋体" w:cs="宋体"/>
      <w:b/>
      <w:bCs/>
      <w:snapToGrid/>
      <w:kern w:val="2"/>
      <w:sz w:val="28"/>
      <w:szCs w:val="28"/>
      <w:lang w:val="en-US" w:eastAsia="zh-CN" w:bidi="ar-SA"/>
    </w:rPr>
  </w:style>
  <w:style w:type="character" w:customStyle="1" w:styleId="3CharChar2">
    <w:name w:val="正文文字缩进 3 Char Char"/>
    <w:qFormat/>
    <w:rsid w:val="00D32537"/>
    <w:rPr>
      <w:rFonts w:ascii="宋体" w:eastAsia="宋体" w:hAnsi="宋体" w:cs="宋体"/>
      <w:kern w:val="2"/>
      <w:sz w:val="21"/>
      <w:szCs w:val="21"/>
      <w:lang w:val="en-US" w:eastAsia="zh-CN" w:bidi="ar-SA"/>
    </w:rPr>
  </w:style>
  <w:style w:type="character" w:customStyle="1" w:styleId="CharCharCharChar1Char">
    <w:name w:val="正文（首行缩进两字） Char Char Char Char1 Char"/>
    <w:qFormat/>
    <w:rsid w:val="00D32537"/>
    <w:rPr>
      <w:rFonts w:ascii="Arial" w:eastAsia="宋体" w:hAnsi="Arial" w:cs="宋体"/>
      <w:kern w:val="2"/>
      <w:sz w:val="24"/>
      <w:szCs w:val="24"/>
      <w:lang w:val="en-US" w:eastAsia="zh-CN" w:bidi="ar-SA"/>
    </w:rPr>
  </w:style>
  <w:style w:type="character" w:customStyle="1" w:styleId="CharCharCharChar21">
    <w:name w:val="正文（首行缩进两字） Char Char Char Char2"/>
    <w:qFormat/>
    <w:rsid w:val="00D32537"/>
    <w:rPr>
      <w:rFonts w:ascii="Arial" w:eastAsia="宋体" w:hAnsi="Arial" w:cs="宋体"/>
      <w:snapToGrid/>
      <w:kern w:val="2"/>
      <w:sz w:val="24"/>
      <w:szCs w:val="24"/>
      <w:lang w:val="en-US" w:eastAsia="zh-CN" w:bidi="ar-SA"/>
    </w:rPr>
  </w:style>
  <w:style w:type="character" w:customStyle="1" w:styleId="title11">
    <w:name w:val="title11"/>
    <w:qFormat/>
    <w:rsid w:val="00D32537"/>
    <w:rPr>
      <w:rFonts w:ascii="黑体" w:eastAsia="黑体" w:hAnsi="宋体" w:cs="宋体" w:hint="eastAsia"/>
      <w:b/>
      <w:bCs/>
      <w:kern w:val="2"/>
      <w:sz w:val="54"/>
      <w:szCs w:val="54"/>
      <w:lang w:val="en-US" w:eastAsia="zh-CN" w:bidi="ar-SA"/>
    </w:rPr>
  </w:style>
  <w:style w:type="character" w:customStyle="1" w:styleId="title41">
    <w:name w:val="title41"/>
    <w:qFormat/>
    <w:rsid w:val="00D32537"/>
    <w:rPr>
      <w:rFonts w:ascii="宋体" w:eastAsia="宋体" w:hAnsi="宋体" w:cs="宋体" w:hint="eastAsia"/>
      <w:color w:val="FF6600"/>
      <w:kern w:val="2"/>
      <w:sz w:val="36"/>
      <w:szCs w:val="36"/>
      <w:lang w:val="en-US" w:eastAsia="zh-CN" w:bidi="ar-SA"/>
    </w:rPr>
  </w:style>
  <w:style w:type="character" w:customStyle="1" w:styleId="title31">
    <w:name w:val="title31"/>
    <w:qFormat/>
    <w:rsid w:val="00D32537"/>
    <w:rPr>
      <w:rFonts w:ascii="黑体" w:eastAsia="黑体" w:hAnsi="宋体" w:cs="宋体" w:hint="eastAsia"/>
      <w:kern w:val="2"/>
      <w:sz w:val="36"/>
      <w:szCs w:val="36"/>
      <w:lang w:val="en-US" w:eastAsia="zh-CN" w:bidi="ar-SA"/>
    </w:rPr>
  </w:style>
  <w:style w:type="character" w:customStyle="1" w:styleId="ft31">
    <w:name w:val="ft31"/>
    <w:qFormat/>
    <w:rsid w:val="00D32537"/>
    <w:rPr>
      <w:rFonts w:ascii="宋体" w:eastAsia="宋体" w:hAnsi="宋体" w:hint="eastAsia"/>
      <w:color w:val="000000"/>
      <w:sz w:val="38"/>
      <w:szCs w:val="38"/>
    </w:rPr>
  </w:style>
  <w:style w:type="character" w:customStyle="1" w:styleId="CharCharff1">
    <w:name w:val="正式条 Char Char"/>
    <w:link w:val="affffffffffffffffffe"/>
    <w:qFormat/>
    <w:rsid w:val="00D32537"/>
    <w:rPr>
      <w:rFonts w:eastAsia="黑体" w:hAnsi="创艺繁细圆" w:cs="宋体"/>
      <w:color w:val="000000"/>
      <w:sz w:val="24"/>
    </w:rPr>
  </w:style>
  <w:style w:type="paragraph" w:customStyle="1" w:styleId="affffffffffffffffffe">
    <w:name w:val="正式条"/>
    <w:basedOn w:val="a"/>
    <w:link w:val="CharCharff1"/>
    <w:qFormat/>
    <w:rsid w:val="00D32537"/>
    <w:pPr>
      <w:tabs>
        <w:tab w:val="left" w:pos="547"/>
        <w:tab w:val="left" w:pos="960"/>
        <w:tab w:val="left" w:pos="1247"/>
        <w:tab w:val="left" w:pos="1620"/>
        <w:tab w:val="left" w:pos="2160"/>
      </w:tabs>
      <w:snapToGrid w:val="0"/>
      <w:spacing w:beforeLines="100" w:line="360" w:lineRule="auto"/>
      <w:ind w:left="540" w:firstLineChars="200" w:hanging="540"/>
    </w:pPr>
    <w:rPr>
      <w:rFonts w:eastAsia="黑体" w:hAnsi="创艺繁细圆" w:cs="宋体"/>
      <w:color w:val="000000"/>
      <w:sz w:val="24"/>
    </w:rPr>
  </w:style>
  <w:style w:type="character" w:customStyle="1" w:styleId="4CharCharCharChar">
    <w:name w:val="样式4 Char Char Char Char"/>
    <w:qFormat/>
    <w:rsid w:val="00D32537"/>
    <w:rPr>
      <w:kern w:val="2"/>
      <w:sz w:val="24"/>
      <w:szCs w:val="24"/>
      <w:lang w:val="en-US" w:eastAsia="zh-CN" w:bidi="ar-SA"/>
    </w:rPr>
  </w:style>
  <w:style w:type="character" w:customStyle="1" w:styleId="qrzCharChar">
    <w:name w:val="正文qrz Char Char"/>
    <w:link w:val="qrz"/>
    <w:qFormat/>
    <w:rsid w:val="00D32537"/>
    <w:rPr>
      <w:rFonts w:ascii="宋体" w:hAnsi="宋体" w:cs="宋体"/>
      <w:sz w:val="24"/>
      <w:szCs w:val="21"/>
    </w:rPr>
  </w:style>
  <w:style w:type="paragraph" w:customStyle="1" w:styleId="qrz">
    <w:name w:val="正文qrz"/>
    <w:basedOn w:val="a"/>
    <w:link w:val="qrzCharChar"/>
    <w:qFormat/>
    <w:rsid w:val="00D32537"/>
    <w:pPr>
      <w:snapToGrid w:val="0"/>
      <w:spacing w:beforeLines="50" w:line="360" w:lineRule="auto"/>
      <w:ind w:firstLineChars="200" w:firstLine="480"/>
    </w:pPr>
    <w:rPr>
      <w:rFonts w:ascii="宋体" w:hAnsi="宋体" w:cs="宋体"/>
      <w:sz w:val="24"/>
      <w:szCs w:val="21"/>
    </w:rPr>
  </w:style>
  <w:style w:type="character" w:customStyle="1" w:styleId="1CharChar4">
    <w:name w:val="正文样式1 Char Char"/>
    <w:qFormat/>
    <w:rsid w:val="00D32537"/>
    <w:rPr>
      <w:rFonts w:eastAsia="宋体"/>
      <w:kern w:val="24"/>
      <w:sz w:val="24"/>
      <w:lang w:val="en-US" w:eastAsia="zh-CN" w:bidi="ar-SA"/>
    </w:rPr>
  </w:style>
  <w:style w:type="character" w:customStyle="1" w:styleId="3-Char">
    <w:name w:val="标题3-小四 Char"/>
    <w:link w:val="3-"/>
    <w:qFormat/>
    <w:rsid w:val="00D32537"/>
    <w:rPr>
      <w:rFonts w:ascii="黑体" w:eastAsia="黑体"/>
      <w:b/>
      <w:sz w:val="24"/>
      <w:szCs w:val="24"/>
    </w:rPr>
  </w:style>
  <w:style w:type="paragraph" w:customStyle="1" w:styleId="3-">
    <w:name w:val="标题3-小四"/>
    <w:basedOn w:val="a"/>
    <w:next w:val="affffffffffffffff7"/>
    <w:link w:val="3-Char"/>
    <w:qFormat/>
    <w:rsid w:val="00D32537"/>
    <w:pPr>
      <w:snapToGrid w:val="0"/>
      <w:spacing w:line="360" w:lineRule="auto"/>
      <w:ind w:firstLineChars="200" w:firstLine="200"/>
      <w:outlineLvl w:val="2"/>
    </w:pPr>
    <w:rPr>
      <w:rFonts w:ascii="黑体" w:eastAsia="黑体"/>
      <w:b/>
      <w:sz w:val="24"/>
      <w:szCs w:val="24"/>
    </w:rPr>
  </w:style>
  <w:style w:type="character" w:customStyle="1" w:styleId="Charfffffff9">
    <w:name w:val="表名 Char"/>
    <w:qFormat/>
    <w:rsid w:val="00D32537"/>
    <w:rPr>
      <w:rFonts w:ascii="Arial" w:eastAsia="楷体_GB2312" w:hAnsi="Arial" w:cs="Arial"/>
      <w:b/>
      <w:kern w:val="2"/>
      <w:sz w:val="24"/>
      <w:szCs w:val="24"/>
    </w:rPr>
  </w:style>
  <w:style w:type="character" w:customStyle="1" w:styleId="4CharCharChar">
    <w:name w:val="样式4 Char Char Char"/>
    <w:link w:val="4CharChar1"/>
    <w:semiHidden/>
    <w:qFormat/>
    <w:rsid w:val="00D32537"/>
    <w:rPr>
      <w:rFonts w:ascii="Arial" w:hAnsi="Arial"/>
      <w:sz w:val="24"/>
      <w:szCs w:val="24"/>
    </w:rPr>
  </w:style>
  <w:style w:type="paragraph" w:customStyle="1" w:styleId="4CharChar1">
    <w:name w:val="样式4 Char Char"/>
    <w:basedOn w:val="a8"/>
    <w:link w:val="4CharCharChar"/>
    <w:semiHidden/>
    <w:qFormat/>
    <w:rsid w:val="00D32537"/>
    <w:pPr>
      <w:snapToGrid w:val="0"/>
      <w:spacing w:line="460" w:lineRule="exact"/>
    </w:pPr>
    <w:rPr>
      <w:rFonts w:ascii="Arial" w:eastAsiaTheme="minorEastAsia" w:hAnsi="Arial"/>
    </w:rPr>
  </w:style>
  <w:style w:type="character" w:customStyle="1" w:styleId="visitedstyle1">
    <w:name w:val="visited style1"/>
    <w:qFormat/>
    <w:rsid w:val="00D32537"/>
    <w:rPr>
      <w:rFonts w:ascii="宋体" w:eastAsia="宋体" w:hAnsi="宋体" w:cs="宋体"/>
      <w:kern w:val="2"/>
      <w:sz w:val="24"/>
      <w:szCs w:val="24"/>
      <w:lang w:val="en-US" w:eastAsia="zh-CN" w:bidi="ar-SA"/>
    </w:rPr>
  </w:style>
  <w:style w:type="character" w:customStyle="1" w:styleId="33Char0">
    <w:name w:val="标题33 Char"/>
    <w:link w:val="330"/>
    <w:qFormat/>
    <w:rsid w:val="00D32537"/>
    <w:rPr>
      <w:rFonts w:ascii="Arial" w:eastAsia="楷体_GB2312" w:hAnsi="Arial" w:cs="宋体"/>
      <w:b/>
      <w:bCs/>
      <w:sz w:val="24"/>
      <w:szCs w:val="24"/>
    </w:rPr>
  </w:style>
  <w:style w:type="paragraph" w:customStyle="1" w:styleId="330">
    <w:name w:val="标题33"/>
    <w:basedOn w:val="a"/>
    <w:link w:val="33Char0"/>
    <w:qFormat/>
    <w:rsid w:val="00D32537"/>
    <w:pPr>
      <w:tabs>
        <w:tab w:val="left" w:pos="1247"/>
        <w:tab w:val="left" w:pos="1808"/>
      </w:tabs>
      <w:snapToGrid w:val="0"/>
      <w:spacing w:beforeLines="50" w:line="360" w:lineRule="auto"/>
      <w:ind w:left="1808" w:firstLineChars="200" w:hanging="420"/>
    </w:pPr>
    <w:rPr>
      <w:rFonts w:ascii="Arial" w:eastAsia="楷体_GB2312" w:hAnsi="Arial" w:cs="宋体"/>
      <w:b/>
      <w:bCs/>
      <w:sz w:val="24"/>
      <w:szCs w:val="24"/>
    </w:rPr>
  </w:style>
  <w:style w:type="character" w:customStyle="1" w:styleId="CharCharCharChar12">
    <w:name w:val="正文（首行缩进两字） Char Char Char Char1"/>
    <w:qFormat/>
    <w:rsid w:val="00D32537"/>
    <w:rPr>
      <w:rFonts w:ascii="Arial" w:eastAsia="宋体" w:hAnsi="Arial" w:cs="宋体"/>
      <w:snapToGrid/>
      <w:kern w:val="2"/>
      <w:sz w:val="24"/>
      <w:szCs w:val="24"/>
      <w:lang w:val="en-US" w:eastAsia="zh-CN" w:bidi="ar-SA"/>
    </w:rPr>
  </w:style>
  <w:style w:type="character" w:customStyle="1" w:styleId="javascript1">
    <w:name w:val="javascript1"/>
    <w:qFormat/>
    <w:rsid w:val="00D32537"/>
    <w:rPr>
      <w:rFonts w:ascii="Tahoma" w:eastAsia="宋体" w:hAnsi="Tahoma" w:cs="Tahoma" w:hint="default"/>
      <w:kern w:val="2"/>
      <w:sz w:val="21"/>
      <w:szCs w:val="21"/>
      <w:lang w:val="en-US" w:eastAsia="zh-CN" w:bidi="ar-SA"/>
    </w:rPr>
  </w:style>
  <w:style w:type="character" w:customStyle="1" w:styleId="TimesNewRomanChar">
    <w:name w:val="样式 正文文本 + Times New Roman 加粗 Char"/>
    <w:link w:val="TimesNewRoman"/>
    <w:qFormat/>
    <w:rsid w:val="00D32537"/>
    <w:rPr>
      <w:rFonts w:ascii="Arial" w:hAnsi="Arial"/>
      <w:bCs/>
      <w:sz w:val="24"/>
      <w:szCs w:val="24"/>
    </w:rPr>
  </w:style>
  <w:style w:type="paragraph" w:customStyle="1" w:styleId="TimesNewRoman">
    <w:name w:val="样式 正文文本 + Times New Roman 加粗"/>
    <w:basedOn w:val="af"/>
    <w:link w:val="TimesNewRomanChar"/>
    <w:qFormat/>
    <w:rsid w:val="00D32537"/>
    <w:pPr>
      <w:adjustRightInd w:val="0"/>
      <w:snapToGrid w:val="0"/>
      <w:spacing w:after="0" w:line="360" w:lineRule="auto"/>
      <w:ind w:firstLineChars="200" w:firstLine="476"/>
      <w:jc w:val="center"/>
      <w:textAlignment w:val="baseline"/>
    </w:pPr>
    <w:rPr>
      <w:rFonts w:ascii="Arial" w:hAnsi="Arial"/>
      <w:bCs/>
      <w:sz w:val="24"/>
      <w:szCs w:val="24"/>
    </w:rPr>
  </w:style>
  <w:style w:type="character" w:customStyle="1" w:styleId="4TimesNewRomanChar">
    <w:name w:val="样式 标题 4 + Times New Roman Char"/>
    <w:qFormat/>
    <w:rsid w:val="00D32537"/>
    <w:rPr>
      <w:rFonts w:ascii="Arial" w:eastAsia="宋体" w:hAnsi="Arial" w:cs="宋体"/>
      <w:b/>
      <w:bCs/>
      <w:kern w:val="2"/>
      <w:sz w:val="24"/>
      <w:szCs w:val="24"/>
      <w:lang w:val="en-US" w:eastAsia="zh-CN" w:bidi="ar-SA"/>
    </w:rPr>
  </w:style>
  <w:style w:type="character" w:customStyle="1" w:styleId="-CharChar1">
    <w:name w:val="表格文字-居中 Char Char"/>
    <w:link w:val="-c"/>
    <w:qFormat/>
    <w:rsid w:val="00D32537"/>
    <w:rPr>
      <w:rFonts w:ascii="宋体" w:hAnsi="宋体" w:cs="宋体"/>
      <w:sz w:val="24"/>
      <w:szCs w:val="24"/>
    </w:rPr>
  </w:style>
  <w:style w:type="paragraph" w:customStyle="1" w:styleId="-c">
    <w:name w:val="表格文字-居中"/>
    <w:basedOn w:val="a"/>
    <w:next w:val="a"/>
    <w:link w:val="-CharChar1"/>
    <w:qFormat/>
    <w:rsid w:val="00D32537"/>
    <w:pPr>
      <w:jc w:val="center"/>
    </w:pPr>
    <w:rPr>
      <w:rFonts w:ascii="宋体" w:hAnsi="宋体" w:cs="宋体"/>
      <w:sz w:val="24"/>
      <w:szCs w:val="24"/>
    </w:rPr>
  </w:style>
  <w:style w:type="character" w:customStyle="1" w:styleId="205Char0">
    <w:name w:val="样式 宋体 首行缩进:  2 字符 段前: 0.5 行 Char"/>
    <w:link w:val="2052"/>
    <w:qFormat/>
    <w:rsid w:val="00D32537"/>
    <w:rPr>
      <w:rFonts w:ascii="宋体" w:hAnsi="宋体" w:cs="宋体"/>
      <w:sz w:val="24"/>
    </w:rPr>
  </w:style>
  <w:style w:type="paragraph" w:customStyle="1" w:styleId="2052">
    <w:name w:val="样式 宋体 首行缩进:  2 字符 段前: 0.5 行"/>
    <w:basedOn w:val="a"/>
    <w:link w:val="205Char0"/>
    <w:qFormat/>
    <w:rsid w:val="00D32537"/>
    <w:pPr>
      <w:snapToGrid w:val="0"/>
      <w:spacing w:beforeLines="50" w:line="360" w:lineRule="auto"/>
      <w:ind w:firstLineChars="200" w:firstLine="480"/>
    </w:pPr>
    <w:rPr>
      <w:rFonts w:ascii="宋体" w:hAnsi="宋体" w:cs="宋体"/>
      <w:sz w:val="24"/>
    </w:rPr>
  </w:style>
  <w:style w:type="character" w:customStyle="1" w:styleId="1-Char">
    <w:name w:val="标题1-小四 Char"/>
    <w:qFormat/>
    <w:rsid w:val="00D32537"/>
    <w:rPr>
      <w:rFonts w:ascii="黑体" w:eastAsia="黑体" w:hAnsi="宋体" w:cs="宋体"/>
      <w:b/>
      <w:kern w:val="2"/>
      <w:sz w:val="24"/>
      <w:szCs w:val="24"/>
      <w:lang w:val="en-US" w:eastAsia="zh-CN" w:bidi="ar-SA"/>
    </w:rPr>
  </w:style>
  <w:style w:type="character" w:customStyle="1" w:styleId="Charfffffffa">
    <w:name w:val="表格题注 Char"/>
    <w:link w:val="afffffffffffffffffff"/>
    <w:qFormat/>
    <w:rsid w:val="00D32537"/>
    <w:rPr>
      <w:rFonts w:ascii="宋体"/>
      <w:sz w:val="24"/>
      <w:szCs w:val="24"/>
    </w:rPr>
  </w:style>
  <w:style w:type="paragraph" w:customStyle="1" w:styleId="afffffffffffffffffff">
    <w:name w:val="表格题注"/>
    <w:basedOn w:val="a"/>
    <w:link w:val="Charfffffffa"/>
    <w:qFormat/>
    <w:rsid w:val="00D32537"/>
    <w:pPr>
      <w:snapToGrid w:val="0"/>
      <w:spacing w:line="360" w:lineRule="auto"/>
      <w:ind w:firstLineChars="200" w:firstLine="200"/>
      <w:jc w:val="center"/>
    </w:pPr>
    <w:rPr>
      <w:rFonts w:ascii="宋体"/>
      <w:sz w:val="24"/>
      <w:szCs w:val="24"/>
    </w:rPr>
  </w:style>
  <w:style w:type="character" w:customStyle="1" w:styleId="1CharChar5">
    <w:name w:val="目标题 1) Char Char"/>
    <w:qFormat/>
    <w:rsid w:val="00D32537"/>
    <w:rPr>
      <w:rFonts w:ascii="Arial" w:eastAsia="黑体" w:hAnsi="Arial" w:cs="宋体"/>
      <w:kern w:val="2"/>
      <w:sz w:val="24"/>
      <w:szCs w:val="24"/>
      <w:lang w:val="en-US" w:eastAsia="zh-CN" w:bidi="ar-SA"/>
    </w:rPr>
  </w:style>
  <w:style w:type="character" w:customStyle="1" w:styleId="20100426Char0">
    <w:name w:val="图表名 大王 20100426 Char"/>
    <w:link w:val="201004260"/>
    <w:qFormat/>
    <w:rsid w:val="00D32537"/>
    <w:rPr>
      <w:rFonts w:ascii="宋体" w:hAnsi="宋体" w:cs="宋体"/>
      <w:b/>
      <w:bCs/>
      <w:szCs w:val="24"/>
    </w:rPr>
  </w:style>
  <w:style w:type="paragraph" w:customStyle="1" w:styleId="201004260">
    <w:name w:val="图表名 大王 20100426"/>
    <w:basedOn w:val="a"/>
    <w:link w:val="20100426Char0"/>
    <w:qFormat/>
    <w:rsid w:val="00D32537"/>
    <w:pPr>
      <w:widowControl/>
      <w:tabs>
        <w:tab w:val="left" w:pos="377"/>
      </w:tabs>
      <w:spacing w:before="120" w:after="120"/>
      <w:jc w:val="center"/>
    </w:pPr>
    <w:rPr>
      <w:rFonts w:ascii="宋体" w:hAnsi="宋体" w:cs="宋体"/>
      <w:b/>
      <w:bCs/>
      <w:szCs w:val="24"/>
    </w:rPr>
  </w:style>
  <w:style w:type="character" w:customStyle="1" w:styleId="0-MengChar">
    <w:name w:val="0-Meng Char"/>
    <w:link w:val="0-Meng"/>
    <w:qFormat/>
    <w:rsid w:val="00D32537"/>
    <w:rPr>
      <w:rFonts w:ascii="方正宋三简体" w:hAnsi="方正宋三简体" w:cs="方正宋三简体"/>
      <w:sz w:val="24"/>
      <w:szCs w:val="24"/>
    </w:rPr>
  </w:style>
  <w:style w:type="paragraph" w:customStyle="1" w:styleId="0-Meng">
    <w:name w:val="0-Meng"/>
    <w:basedOn w:val="a"/>
    <w:next w:val="a"/>
    <w:link w:val="0-MengChar"/>
    <w:qFormat/>
    <w:rsid w:val="00D32537"/>
    <w:pPr>
      <w:spacing w:line="360" w:lineRule="auto"/>
      <w:ind w:firstLineChars="200" w:firstLine="200"/>
    </w:pPr>
    <w:rPr>
      <w:rFonts w:ascii="方正宋三简体" w:hAnsi="方正宋三简体" w:cs="方正宋三简体"/>
      <w:sz w:val="24"/>
      <w:szCs w:val="24"/>
    </w:rPr>
  </w:style>
  <w:style w:type="character" w:customStyle="1" w:styleId="Char1ff5">
    <w:name w:val="安全专篇正文 Char1"/>
    <w:link w:val="afffffffffffffffffff0"/>
    <w:qFormat/>
    <w:rsid w:val="00D32537"/>
    <w:rPr>
      <w:color w:val="000000"/>
      <w:sz w:val="28"/>
      <w:szCs w:val="28"/>
    </w:rPr>
  </w:style>
  <w:style w:type="paragraph" w:customStyle="1" w:styleId="afffffffffffffffffff0">
    <w:name w:val="安全专篇正文"/>
    <w:basedOn w:val="a"/>
    <w:next w:val="a"/>
    <w:link w:val="Char1ff5"/>
    <w:qFormat/>
    <w:rsid w:val="00D32537"/>
    <w:pPr>
      <w:spacing w:line="336" w:lineRule="auto"/>
      <w:ind w:firstLineChars="200" w:firstLine="560"/>
    </w:pPr>
    <w:rPr>
      <w:color w:val="000000"/>
      <w:sz w:val="28"/>
      <w:szCs w:val="28"/>
    </w:rPr>
  </w:style>
  <w:style w:type="character" w:customStyle="1" w:styleId="CharChar1a">
    <w:name w:val="表目录 Char Char1"/>
    <w:qFormat/>
    <w:rsid w:val="00D32537"/>
    <w:rPr>
      <w:rFonts w:ascii="宋体" w:eastAsia="宋体" w:hAnsi="宋体" w:cs="宋体"/>
      <w:b/>
      <w:bCs/>
      <w:caps/>
      <w:kern w:val="2"/>
      <w:sz w:val="24"/>
      <w:szCs w:val="24"/>
      <w:lang w:val="en-US" w:eastAsia="zh-CN" w:bidi="ar-SA"/>
    </w:rPr>
  </w:style>
  <w:style w:type="character" w:customStyle="1" w:styleId="show1">
    <w:name w:val="show1"/>
    <w:qFormat/>
    <w:rsid w:val="00D32537"/>
    <w:rPr>
      <w:sz w:val="21"/>
      <w:szCs w:val="21"/>
    </w:rPr>
  </w:style>
  <w:style w:type="character" w:customStyle="1" w:styleId="123YJChar1">
    <w:name w:val="123YJ Char1"/>
    <w:uiPriority w:val="99"/>
    <w:qFormat/>
    <w:rsid w:val="00D32537"/>
    <w:rPr>
      <w:rFonts w:ascii="宋体" w:eastAsia="楷体_GB2312" w:hAnsi="宋体" w:cs="宋体"/>
      <w:kern w:val="2"/>
      <w:sz w:val="21"/>
      <w:szCs w:val="21"/>
      <w:lang w:val="en-US" w:eastAsia="zh-CN" w:bidi="ar-SA"/>
    </w:rPr>
  </w:style>
  <w:style w:type="character" w:customStyle="1" w:styleId="btChar2">
    <w:name w:val="bt Char2"/>
    <w:qFormat/>
    <w:rsid w:val="00D32537"/>
    <w:rPr>
      <w:rFonts w:ascii="宋体" w:eastAsia="宋体" w:hAnsi="宋体" w:cs="宋体"/>
      <w:kern w:val="2"/>
      <w:sz w:val="24"/>
      <w:szCs w:val="24"/>
      <w:lang w:val="en-US" w:eastAsia="zh-CN" w:bidi="ar-SA"/>
    </w:rPr>
  </w:style>
  <w:style w:type="character" w:customStyle="1" w:styleId="4Char1CharChar3">
    <w:name w:val="标题 4 Char1 Char Char3"/>
    <w:qFormat/>
    <w:rsid w:val="00D32537"/>
    <w:rPr>
      <w:rFonts w:ascii="Arial" w:eastAsia="黑体" w:hAnsi="Arial" w:cs="Arial"/>
      <w:kern w:val="2"/>
      <w:sz w:val="24"/>
      <w:szCs w:val="24"/>
      <w:lang w:val="en-US" w:eastAsia="zh-CN" w:bidi="ar-SA"/>
    </w:rPr>
  </w:style>
  <w:style w:type="character" w:customStyle="1" w:styleId="tcnt3">
    <w:name w:val="tcnt3"/>
    <w:qFormat/>
    <w:rsid w:val="00D32537"/>
  </w:style>
  <w:style w:type="character" w:customStyle="1" w:styleId="2chare">
    <w:name w:val="2char"/>
    <w:qFormat/>
    <w:locked/>
    <w:rsid w:val="00D32537"/>
  </w:style>
  <w:style w:type="character" w:customStyle="1" w:styleId="ared1">
    <w:name w:val="ared1"/>
    <w:qFormat/>
    <w:rsid w:val="00D32537"/>
    <w:rPr>
      <w:color w:val="FF0000"/>
    </w:rPr>
  </w:style>
  <w:style w:type="character" w:customStyle="1" w:styleId="Charfffffffb">
    <w:name w:val="正文格式－文字 Char"/>
    <w:link w:val="afffffffffffffffffff1"/>
    <w:qFormat/>
    <w:rsid w:val="00D32537"/>
    <w:rPr>
      <w:sz w:val="24"/>
      <w:szCs w:val="24"/>
    </w:rPr>
  </w:style>
  <w:style w:type="paragraph" w:customStyle="1" w:styleId="afffffffffffffffffff1">
    <w:name w:val="正文格式－文字"/>
    <w:link w:val="Charfffffffb"/>
    <w:qFormat/>
    <w:rsid w:val="00D32537"/>
    <w:pPr>
      <w:spacing w:beforeLines="50" w:afterLines="50" w:line="300" w:lineRule="auto"/>
      <w:ind w:firstLineChars="200" w:firstLine="200"/>
      <w:jc w:val="both"/>
      <w:textAlignment w:val="center"/>
    </w:pPr>
    <w:rPr>
      <w:kern w:val="2"/>
      <w:sz w:val="24"/>
      <w:szCs w:val="24"/>
    </w:rPr>
  </w:style>
  <w:style w:type="character" w:customStyle="1" w:styleId="Char2f2">
    <w:name w:val="正文(首行缩进) Char2"/>
    <w:qFormat/>
    <w:rsid w:val="00D32537"/>
    <w:rPr>
      <w:rFonts w:ascii="Calibri" w:eastAsia="宋体" w:hAnsi="Calibri"/>
      <w:snapToGrid/>
      <w:color w:val="000000"/>
      <w:sz w:val="24"/>
      <w:szCs w:val="24"/>
      <w:lang w:val="en-US" w:eastAsia="zh-CN" w:bidi="ar-SA"/>
    </w:rPr>
  </w:style>
  <w:style w:type="character" w:customStyle="1" w:styleId="z-">
    <w:name w:val="z-窗体顶端 字符"/>
    <w:link w:val="z-1"/>
    <w:qFormat/>
    <w:rsid w:val="00D32537"/>
    <w:rPr>
      <w:rFonts w:ascii="Arial" w:hAnsi="Arial" w:cs="Arial"/>
      <w:vanish/>
      <w:sz w:val="16"/>
      <w:szCs w:val="16"/>
    </w:rPr>
  </w:style>
  <w:style w:type="paragraph" w:customStyle="1" w:styleId="z-1">
    <w:name w:val="z-窗体顶端1"/>
    <w:basedOn w:val="a"/>
    <w:next w:val="a"/>
    <w:link w:val="z-"/>
    <w:qFormat/>
    <w:rsid w:val="00D32537"/>
    <w:pPr>
      <w:widowControl/>
      <w:pBdr>
        <w:bottom w:val="single" w:sz="6" w:space="1" w:color="auto"/>
      </w:pBdr>
      <w:jc w:val="center"/>
    </w:pPr>
    <w:rPr>
      <w:rFonts w:ascii="Arial" w:hAnsi="Arial" w:cs="Arial"/>
      <w:vanish/>
      <w:sz w:val="16"/>
      <w:szCs w:val="16"/>
    </w:rPr>
  </w:style>
  <w:style w:type="character" w:customStyle="1" w:styleId="z-0">
    <w:name w:val="z-窗体底端 字符"/>
    <w:link w:val="z-10"/>
    <w:qFormat/>
    <w:rsid w:val="00D32537"/>
    <w:rPr>
      <w:rFonts w:ascii="Arial" w:hAnsi="Arial" w:cs="Arial"/>
      <w:vanish/>
      <w:sz w:val="16"/>
      <w:szCs w:val="16"/>
    </w:rPr>
  </w:style>
  <w:style w:type="paragraph" w:customStyle="1" w:styleId="z-10">
    <w:name w:val="z-窗体底端1"/>
    <w:basedOn w:val="a"/>
    <w:next w:val="a"/>
    <w:link w:val="z-0"/>
    <w:qFormat/>
    <w:rsid w:val="00D32537"/>
    <w:pPr>
      <w:widowControl/>
      <w:pBdr>
        <w:top w:val="single" w:sz="6" w:space="1" w:color="auto"/>
      </w:pBdr>
      <w:jc w:val="center"/>
    </w:pPr>
    <w:rPr>
      <w:rFonts w:ascii="Arial" w:hAnsi="Arial" w:cs="Arial"/>
      <w:vanish/>
      <w:sz w:val="16"/>
      <w:szCs w:val="16"/>
    </w:rPr>
  </w:style>
  <w:style w:type="character" w:customStyle="1" w:styleId="bt2">
    <w:name w:val="bt2"/>
    <w:qFormat/>
    <w:rsid w:val="00D32537"/>
    <w:rPr>
      <w:sz w:val="24"/>
    </w:rPr>
  </w:style>
  <w:style w:type="character" w:customStyle="1" w:styleId="bt1">
    <w:name w:val="bt1"/>
    <w:qFormat/>
    <w:rsid w:val="00D32537"/>
    <w:rPr>
      <w:rFonts w:eastAsia="宋体"/>
      <w:sz w:val="36"/>
    </w:rPr>
  </w:style>
  <w:style w:type="character" w:customStyle="1" w:styleId="Charfffffffc">
    <w:name w:val="正文格式 Char"/>
    <w:link w:val="afffffffffffffffffff2"/>
    <w:qFormat/>
    <w:rsid w:val="00D32537"/>
    <w:rPr>
      <w:rFonts w:ascii="宋体" w:hAnsi="宋体"/>
      <w:sz w:val="24"/>
      <w:szCs w:val="24"/>
    </w:rPr>
  </w:style>
  <w:style w:type="paragraph" w:customStyle="1" w:styleId="afffffffffffffffffff2">
    <w:name w:val="正文格式"/>
    <w:basedOn w:val="a"/>
    <w:link w:val="Charfffffffc"/>
    <w:qFormat/>
    <w:rsid w:val="00D32537"/>
    <w:pPr>
      <w:spacing w:line="360" w:lineRule="auto"/>
      <w:ind w:firstLine="482"/>
    </w:pPr>
    <w:rPr>
      <w:rFonts w:ascii="宋体" w:hAnsi="宋体"/>
      <w:sz w:val="24"/>
      <w:szCs w:val="24"/>
    </w:rPr>
  </w:style>
  <w:style w:type="character" w:customStyle="1" w:styleId="CharCharCharCharCharCharCharCharCharCharCharCharCharChar">
    <w:name w:val="普通文字 Char Char Char Char Char Char Char Char Char Char Char Char Char Char"/>
    <w:qFormat/>
    <w:rsid w:val="00D32537"/>
    <w:rPr>
      <w:rFonts w:ascii="宋体" w:eastAsia="宋体" w:hAnsi="Courier New"/>
      <w:kern w:val="2"/>
      <w:sz w:val="21"/>
      <w:lang w:val="en-US" w:eastAsia="zh-CN" w:bidi="ar-SA"/>
    </w:rPr>
  </w:style>
  <w:style w:type="character" w:customStyle="1" w:styleId="1Charf">
    <w:name w:val="正文样式1 Char"/>
    <w:link w:val="1fffa"/>
    <w:qFormat/>
    <w:rsid w:val="00D32537"/>
  </w:style>
  <w:style w:type="paragraph" w:customStyle="1" w:styleId="1fffa">
    <w:name w:val="正文样式1"/>
    <w:basedOn w:val="a"/>
    <w:link w:val="1Charf"/>
    <w:qFormat/>
    <w:rsid w:val="00D32537"/>
    <w:pPr>
      <w:adjustRightInd w:val="0"/>
      <w:ind w:firstLineChars="200" w:firstLine="420"/>
      <w:textAlignment w:val="baseline"/>
    </w:pPr>
  </w:style>
  <w:style w:type="character" w:customStyle="1" w:styleId="RFPNormalParagraphChar1">
    <w:name w:val="RFP Normal Paragraph Char1"/>
    <w:link w:val="RFPNormalParagraph"/>
    <w:semiHidden/>
    <w:qFormat/>
    <w:rsid w:val="00D32537"/>
    <w:rPr>
      <w:rFonts w:ascii="Frutiger 45 Light" w:hAnsi="Frutiger 45 Light"/>
      <w:sz w:val="24"/>
      <w:szCs w:val="24"/>
      <w:lang w:val="en-GB"/>
    </w:rPr>
  </w:style>
  <w:style w:type="paragraph" w:customStyle="1" w:styleId="RFPNormalParagraph">
    <w:name w:val="RFP Normal Paragraph"/>
    <w:basedOn w:val="a"/>
    <w:link w:val="RFPNormalParagraphChar1"/>
    <w:semiHidden/>
    <w:qFormat/>
    <w:rsid w:val="00D32537"/>
    <w:pPr>
      <w:widowControl/>
      <w:spacing w:after="120"/>
    </w:pPr>
    <w:rPr>
      <w:rFonts w:ascii="Frutiger 45 Light" w:hAnsi="Frutiger 45 Light"/>
      <w:sz w:val="24"/>
      <w:szCs w:val="24"/>
      <w:lang w:val="en-GB"/>
    </w:rPr>
  </w:style>
  <w:style w:type="character" w:customStyle="1" w:styleId="1CharChar6">
    <w:name w:val="正文格式－文字－退1 Char Char"/>
    <w:qFormat/>
    <w:rsid w:val="00D32537"/>
    <w:rPr>
      <w:rFonts w:eastAsia="宋体"/>
      <w:kern w:val="2"/>
      <w:sz w:val="24"/>
      <w:szCs w:val="24"/>
      <w:lang w:val="en-US" w:eastAsia="zh-CN" w:bidi="ar-SA"/>
    </w:rPr>
  </w:style>
  <w:style w:type="character" w:customStyle="1" w:styleId="4CharCharCharCharChar">
    <w:name w:val="样式4 Char Char Char Char Char"/>
    <w:qFormat/>
    <w:rsid w:val="00D32537"/>
    <w:rPr>
      <w:kern w:val="2"/>
      <w:sz w:val="24"/>
      <w:szCs w:val="24"/>
      <w:lang w:val="en-US" w:eastAsia="zh-CN" w:bidi="ar-SA"/>
    </w:rPr>
  </w:style>
  <w:style w:type="character" w:customStyle="1" w:styleId="detail1">
    <w:name w:val="detail1"/>
    <w:qFormat/>
    <w:rsid w:val="00D32537"/>
    <w:rPr>
      <w:rFonts w:ascii="ˎ̥" w:hAnsi="ˎ̥" w:hint="default"/>
      <w:sz w:val="21"/>
      <w:szCs w:val="21"/>
      <w:u w:val="none"/>
    </w:rPr>
  </w:style>
  <w:style w:type="character" w:customStyle="1" w:styleId="3H3Char">
    <w:name w:val="样式 标题 3H3 + 黑色 Char"/>
    <w:link w:val="3H3"/>
    <w:qFormat/>
    <w:rsid w:val="00D32537"/>
    <w:rPr>
      <w:color w:val="000000"/>
      <w:sz w:val="24"/>
      <w:szCs w:val="24"/>
    </w:rPr>
  </w:style>
  <w:style w:type="paragraph" w:customStyle="1" w:styleId="3H3">
    <w:name w:val="样式 标题 3H3 + 黑色"/>
    <w:basedOn w:val="3"/>
    <w:link w:val="3H3Char"/>
    <w:qFormat/>
    <w:rsid w:val="00D32537"/>
    <w:pPr>
      <w:keepNext w:val="0"/>
      <w:keepLines w:val="0"/>
      <w:adjustRightInd w:val="0"/>
      <w:snapToGrid w:val="0"/>
      <w:spacing w:before="0" w:after="0" w:line="460" w:lineRule="exact"/>
      <w:ind w:left="720" w:hanging="720"/>
    </w:pPr>
    <w:rPr>
      <w:b w:val="0"/>
      <w:bCs w:val="0"/>
      <w:color w:val="000000"/>
      <w:sz w:val="24"/>
      <w:szCs w:val="24"/>
    </w:rPr>
  </w:style>
  <w:style w:type="character" w:customStyle="1" w:styleId="size9">
    <w:name w:val="size9"/>
    <w:qFormat/>
    <w:rsid w:val="00D32537"/>
  </w:style>
  <w:style w:type="character" w:customStyle="1" w:styleId="ttitle">
    <w:name w:val="ttitle"/>
    <w:qFormat/>
    <w:rsid w:val="00D32537"/>
  </w:style>
  <w:style w:type="character" w:customStyle="1" w:styleId="Char1CharCharCharCharCharCharChar0">
    <w:name w:val="段落 Char1 Char Char Char Char Char Char Char"/>
    <w:link w:val="Char1CharCharCharCharCharChar0"/>
    <w:qFormat/>
    <w:rsid w:val="00D32537"/>
    <w:rPr>
      <w:color w:val="000000"/>
      <w:kern w:val="24"/>
      <w:sz w:val="24"/>
      <w:szCs w:val="24"/>
    </w:rPr>
  </w:style>
  <w:style w:type="paragraph" w:customStyle="1" w:styleId="Char1CharCharCharCharCharChar0">
    <w:name w:val="段落 Char1 Char Char Char Char Char Char"/>
    <w:basedOn w:val="a"/>
    <w:link w:val="Char1CharCharCharCharCharCharChar0"/>
    <w:qFormat/>
    <w:rsid w:val="00D32537"/>
    <w:pPr>
      <w:tabs>
        <w:tab w:val="left" w:pos="1021"/>
      </w:tabs>
      <w:spacing w:line="326" w:lineRule="auto"/>
      <w:ind w:firstLineChars="200" w:firstLine="480"/>
    </w:pPr>
    <w:rPr>
      <w:color w:val="000000"/>
      <w:kern w:val="24"/>
      <w:sz w:val="24"/>
      <w:szCs w:val="24"/>
    </w:rPr>
  </w:style>
  <w:style w:type="character" w:customStyle="1" w:styleId="highlight">
    <w:name w:val="highlight"/>
    <w:qFormat/>
    <w:rsid w:val="00D32537"/>
  </w:style>
  <w:style w:type="character" w:customStyle="1" w:styleId="80Char">
    <w:name w:val="样式80 Char"/>
    <w:link w:val="800"/>
    <w:qFormat/>
    <w:rsid w:val="00D32537"/>
    <w:rPr>
      <w:rFonts w:ascii="黑体" w:eastAsia="黑体"/>
      <w:sz w:val="28"/>
    </w:rPr>
  </w:style>
  <w:style w:type="paragraph" w:customStyle="1" w:styleId="800">
    <w:name w:val="样式80"/>
    <w:basedOn w:val="a"/>
    <w:link w:val="80Char"/>
    <w:qFormat/>
    <w:rsid w:val="00D32537"/>
    <w:pPr>
      <w:ind w:firstLineChars="200" w:firstLine="560"/>
    </w:pPr>
    <w:rPr>
      <w:rFonts w:ascii="黑体" w:eastAsia="黑体"/>
      <w:sz w:val="28"/>
    </w:rPr>
  </w:style>
  <w:style w:type="paragraph" w:customStyle="1" w:styleId="afffffffffffffffffff3">
    <w:name w:val="东明_章"/>
    <w:basedOn w:val="1"/>
    <w:qFormat/>
    <w:rsid w:val="00D32537"/>
    <w:pPr>
      <w:pBdr>
        <w:top w:val="single" w:sz="24" w:space="1" w:color="808080"/>
        <w:left w:val="single" w:sz="24" w:space="4" w:color="808080"/>
        <w:bottom w:val="single" w:sz="24" w:space="1" w:color="808080"/>
        <w:right w:val="single" w:sz="24" w:space="4" w:color="808080"/>
      </w:pBdr>
      <w:shd w:val="clear" w:color="auto" w:fill="D9D9D9"/>
      <w:tabs>
        <w:tab w:val="left" w:pos="0"/>
        <w:tab w:val="left" w:pos="1400"/>
        <w:tab w:val="left" w:pos="8280"/>
      </w:tabs>
      <w:spacing w:before="600" w:after="0"/>
      <w:ind w:left="1400" w:hanging="840"/>
      <w:jc w:val="left"/>
    </w:pPr>
    <w:rPr>
      <w:rFonts w:ascii="Arial" w:eastAsia="宋体-方正超大字符集" w:hAnsi="Arial" w:cs="Times New Roman"/>
      <w:sz w:val="36"/>
      <w:szCs w:val="20"/>
    </w:rPr>
  </w:style>
  <w:style w:type="paragraph" w:customStyle="1" w:styleId="CharChar6CharCharCharChar2">
    <w:name w:val="Char Char6 Char Char Char Char2"/>
    <w:basedOn w:val="a"/>
    <w:qFormat/>
    <w:rsid w:val="00D32537"/>
    <w:rPr>
      <w:rFonts w:ascii="Times New Roman" w:eastAsia="宋体" w:hAnsi="Times New Roman" w:cs="Times New Roman"/>
      <w:szCs w:val="24"/>
    </w:rPr>
  </w:style>
  <w:style w:type="paragraph" w:customStyle="1" w:styleId="Charfffffffd">
    <w:name w:val="东明_正文 Char"/>
    <w:basedOn w:val="a"/>
    <w:qFormat/>
    <w:rsid w:val="00D32537"/>
    <w:pPr>
      <w:spacing w:before="240" w:after="240" w:line="480" w:lineRule="exact"/>
      <w:ind w:firstLineChars="200" w:firstLine="560"/>
    </w:pPr>
    <w:rPr>
      <w:rFonts w:ascii="Times New Roman" w:eastAsia="宋体" w:hAnsi="Times New Roman" w:cs="Times New Roman"/>
      <w:sz w:val="28"/>
      <w:szCs w:val="20"/>
    </w:rPr>
  </w:style>
  <w:style w:type="paragraph" w:customStyle="1" w:styleId="1fffb">
    <w:name w:val="表头样式1"/>
    <w:basedOn w:val="a"/>
    <w:qFormat/>
    <w:rsid w:val="00D32537"/>
    <w:pPr>
      <w:autoSpaceDE w:val="0"/>
      <w:autoSpaceDN w:val="0"/>
      <w:adjustRightInd w:val="0"/>
      <w:spacing w:beforeLines="30"/>
      <w:jc w:val="center"/>
    </w:pPr>
    <w:rPr>
      <w:rFonts w:ascii="黑体" w:eastAsia="黑体" w:hAnsi="宋体" w:cs="Times New Roman"/>
      <w:color w:val="000000"/>
      <w:kern w:val="0"/>
      <w:sz w:val="24"/>
      <w:szCs w:val="24"/>
    </w:rPr>
  </w:style>
  <w:style w:type="paragraph" w:customStyle="1" w:styleId="CharCharCharCharCharCharCharCharChar1CharCharCharCharCharCharCharCharCharCharCharChar1CharCharCharChar3">
    <w:name w:val="Char Char Char Char Char Char Char Char Char1 Char Char Char Char Char Char Char Char Char Char Char Char1 Char Char Char Char3"/>
    <w:basedOn w:val="a"/>
    <w:qFormat/>
    <w:rsid w:val="00D32537"/>
    <w:rPr>
      <w:rFonts w:ascii="宋体" w:eastAsia="宋体" w:hAnsi="宋体" w:cs="Courier New"/>
      <w:sz w:val="32"/>
      <w:szCs w:val="32"/>
    </w:rPr>
  </w:style>
  <w:style w:type="paragraph" w:customStyle="1" w:styleId="afffffffffffffffffff4">
    <w:name w:val="图号"/>
    <w:basedOn w:val="a"/>
    <w:qFormat/>
    <w:rsid w:val="00D32537"/>
    <w:pPr>
      <w:tabs>
        <w:tab w:val="left" w:pos="8160"/>
      </w:tabs>
      <w:adjustRightInd w:val="0"/>
      <w:spacing w:before="120" w:after="120" w:line="320" w:lineRule="exact"/>
      <w:jc w:val="center"/>
      <w:textAlignment w:val="baseline"/>
    </w:pPr>
    <w:rPr>
      <w:rFonts w:ascii="黑体" w:eastAsia="黑体" w:hAnsi="宋体" w:cs="Times New Roman"/>
      <w:spacing w:val="6"/>
      <w:sz w:val="24"/>
      <w:szCs w:val="24"/>
    </w:rPr>
  </w:style>
  <w:style w:type="paragraph" w:customStyle="1" w:styleId="brdrw15brsp20tqctx4153t">
    <w:name w:val="brdrw15brsp20 tqctx4153t"/>
    <w:qFormat/>
    <w:rsid w:val="00D32537"/>
    <w:pPr>
      <w:widowControl w:val="0"/>
      <w:pBdr>
        <w:bottom w:val="single" w:sz="6" w:space="0" w:color="auto"/>
      </w:pBdr>
      <w:adjustRightInd w:val="0"/>
      <w:spacing w:line="312" w:lineRule="atLeast"/>
      <w:jc w:val="center"/>
      <w:textAlignment w:val="baseline"/>
    </w:pPr>
    <w:rPr>
      <w:rFonts w:ascii="Times New Roman" w:eastAsia="宋体" w:hAnsi="Times New Roman" w:cs="Times New Roman"/>
      <w:sz w:val="21"/>
    </w:rPr>
  </w:style>
  <w:style w:type="paragraph" w:customStyle="1" w:styleId="afffffffffffffffffff5">
    <w:name w:val="中文报告书样式"/>
    <w:basedOn w:val="a"/>
    <w:qFormat/>
    <w:rsid w:val="00D32537"/>
    <w:pPr>
      <w:adjustRightInd w:val="0"/>
      <w:snapToGrid w:val="0"/>
      <w:spacing w:line="360" w:lineRule="auto"/>
      <w:ind w:firstLineChars="200" w:firstLine="480"/>
      <w:textAlignment w:val="baseline"/>
    </w:pPr>
    <w:rPr>
      <w:rFonts w:ascii="Times New Roman" w:eastAsia="宋体" w:hAnsi="Times New Roman" w:cs="Times New Roman"/>
      <w:kern w:val="24"/>
      <w:sz w:val="24"/>
      <w:szCs w:val="20"/>
    </w:rPr>
  </w:style>
  <w:style w:type="character" w:customStyle="1" w:styleId="Char2f3">
    <w:name w:val="信息标题 Char2"/>
    <w:uiPriority w:val="99"/>
    <w:qFormat/>
    <w:rsid w:val="00D32537"/>
    <w:rPr>
      <w:rFonts w:ascii="Cambria" w:eastAsia="宋体" w:hAnsi="Cambria" w:cs="Times New Roman"/>
      <w:kern w:val="2"/>
      <w:sz w:val="24"/>
      <w:szCs w:val="24"/>
      <w:shd w:val="pct20" w:color="auto" w:fill="auto"/>
    </w:rPr>
  </w:style>
  <w:style w:type="paragraph" w:customStyle="1" w:styleId="3ReHead3WSAh33Char32311Re11Head3WSA1">
    <w:name w:val="样式 标题 3ReHead 3 WSAh3标题 3 Char标题 32标题 311Re11Head 3 WSA1..."/>
    <w:basedOn w:val="3"/>
    <w:qFormat/>
    <w:rsid w:val="00D32537"/>
    <w:pPr>
      <w:keepNext w:val="0"/>
      <w:keepLines w:val="0"/>
      <w:widowControl/>
      <w:spacing w:beforeLines="50" w:after="0" w:line="480" w:lineRule="exact"/>
    </w:pPr>
    <w:rPr>
      <w:rFonts w:ascii="宋体" w:eastAsia="宋体" w:hAnsi="宋体" w:cs="宋体"/>
      <w:color w:val="000000"/>
      <w:kern w:val="0"/>
      <w:sz w:val="28"/>
      <w:szCs w:val="20"/>
    </w:rPr>
  </w:style>
  <w:style w:type="paragraph" w:customStyle="1" w:styleId="afffffffffffffffffff6">
    <w:name w:val="图名文字"/>
    <w:qFormat/>
    <w:rsid w:val="00D32537"/>
    <w:pPr>
      <w:adjustRightInd w:val="0"/>
      <w:spacing w:after="60"/>
      <w:jc w:val="center"/>
    </w:pPr>
    <w:rPr>
      <w:rFonts w:ascii="Times New Roman" w:eastAsia="黑体" w:hAnsi="Times New Roman" w:cs="Times New Roman"/>
      <w:sz w:val="21"/>
    </w:rPr>
  </w:style>
  <w:style w:type="character" w:customStyle="1" w:styleId="Char2f4">
    <w:name w:val="宏文本 Char2"/>
    <w:uiPriority w:val="99"/>
    <w:qFormat/>
    <w:rsid w:val="00D32537"/>
    <w:rPr>
      <w:rFonts w:ascii="Courier New" w:hAnsi="Courier New" w:cs="Courier New"/>
      <w:kern w:val="2"/>
      <w:sz w:val="24"/>
      <w:szCs w:val="24"/>
    </w:rPr>
  </w:style>
  <w:style w:type="paragraph" w:customStyle="1" w:styleId="4f5">
    <w:name w:val="4号两端对齐"/>
    <w:qFormat/>
    <w:rsid w:val="00D32537"/>
    <w:pPr>
      <w:widowControl w:val="0"/>
      <w:adjustRightInd w:val="0"/>
      <w:snapToGrid w:val="0"/>
      <w:jc w:val="both"/>
    </w:pPr>
    <w:rPr>
      <w:rFonts w:ascii="宋体" w:eastAsia="宋体" w:hAnsi="Times New Roman" w:cs="Times New Roman"/>
      <w:sz w:val="28"/>
    </w:rPr>
  </w:style>
  <w:style w:type="paragraph" w:customStyle="1" w:styleId="afffffffffffffffffff7">
    <w:name w:val="东明_a"/>
    <w:basedOn w:val="a"/>
    <w:qFormat/>
    <w:rsid w:val="00D32537"/>
    <w:pPr>
      <w:spacing w:before="240" w:after="240" w:line="480" w:lineRule="exact"/>
      <w:ind w:left="560"/>
    </w:pPr>
    <w:rPr>
      <w:rFonts w:ascii="Times New Roman" w:eastAsia="宋体" w:hAnsi="Times New Roman" w:cs="Times New Roman"/>
      <w:b/>
      <w:bCs/>
      <w:sz w:val="28"/>
      <w:szCs w:val="20"/>
    </w:rPr>
  </w:style>
  <w:style w:type="paragraph" w:customStyle="1" w:styleId="afffffffffffffffffff8">
    <w:name w:val="标准文件_二级条标题"/>
    <w:basedOn w:val="afffffffffffffffffff9"/>
    <w:next w:val="a"/>
    <w:qFormat/>
    <w:rsid w:val="00D32537"/>
    <w:pPr>
      <w:tabs>
        <w:tab w:val="left" w:pos="2240"/>
      </w:tabs>
      <w:ind w:leftChars="0" w:left="2240"/>
      <w:outlineLvl w:val="3"/>
    </w:pPr>
  </w:style>
  <w:style w:type="paragraph" w:customStyle="1" w:styleId="afffffffffffffffffff9">
    <w:name w:val="标准文件_一级条标题"/>
    <w:basedOn w:val="afffffffffffffffffffa"/>
    <w:next w:val="a"/>
    <w:qFormat/>
    <w:rsid w:val="00D32537"/>
    <w:pPr>
      <w:tabs>
        <w:tab w:val="left" w:pos="1820"/>
      </w:tabs>
      <w:spacing w:beforeLines="0" w:afterLines="0"/>
      <w:ind w:hanging="420"/>
      <w:outlineLvl w:val="2"/>
    </w:pPr>
  </w:style>
  <w:style w:type="paragraph" w:customStyle="1" w:styleId="afffffffffffffffffffa">
    <w:name w:val="标准文件_章标题"/>
    <w:next w:val="a"/>
    <w:qFormat/>
    <w:rsid w:val="00D32537"/>
    <w:pPr>
      <w:spacing w:beforeLines="50" w:afterLines="50"/>
      <w:ind w:leftChars="-50" w:left="-50" w:rightChars="-50" w:right="-50"/>
      <w:jc w:val="both"/>
      <w:outlineLvl w:val="1"/>
    </w:pPr>
    <w:rPr>
      <w:rFonts w:ascii="黑体" w:eastAsia="黑体" w:hAnsi="Times New Roman" w:cs="Times New Roman"/>
      <w:spacing w:val="2"/>
      <w:sz w:val="21"/>
    </w:rPr>
  </w:style>
  <w:style w:type="paragraph" w:customStyle="1" w:styleId="-3CharCharChar">
    <w:name w:val="菏泽-标题 3 Char Char Char"/>
    <w:basedOn w:val="a"/>
    <w:next w:val="a"/>
    <w:qFormat/>
    <w:rsid w:val="00D32537"/>
    <w:pPr>
      <w:keepNext/>
      <w:keepLines/>
      <w:overflowPunct w:val="0"/>
      <w:snapToGrid w:val="0"/>
      <w:spacing w:line="440" w:lineRule="exact"/>
      <w:ind w:firstLineChars="128" w:firstLine="359"/>
      <w:outlineLvl w:val="2"/>
    </w:pPr>
    <w:rPr>
      <w:rFonts w:ascii="华文细黑" w:eastAsia="华文细黑" w:hAnsi="华文细黑" w:cs="Times New Roman"/>
      <w:b/>
      <w:sz w:val="28"/>
      <w:szCs w:val="28"/>
    </w:rPr>
  </w:style>
  <w:style w:type="paragraph" w:customStyle="1" w:styleId="-Char0">
    <w:name w:val="菏泽-正文 Char"/>
    <w:basedOn w:val="a"/>
    <w:qFormat/>
    <w:rsid w:val="00D32537"/>
    <w:pPr>
      <w:spacing w:line="440" w:lineRule="exact"/>
      <w:ind w:firstLineChars="200" w:firstLine="420"/>
    </w:pPr>
    <w:rPr>
      <w:rFonts w:ascii="Arial" w:eastAsia="华文细黑" w:hAnsi="Arial" w:cs="Times New Roman"/>
      <w:szCs w:val="24"/>
    </w:rPr>
  </w:style>
  <w:style w:type="paragraph" w:customStyle="1" w:styleId="CharCharCharCharCharCharChar4">
    <w:name w:val="Char Char Char Char Char Char Char4"/>
    <w:basedOn w:val="a"/>
    <w:qFormat/>
    <w:rsid w:val="00D32537"/>
    <w:pPr>
      <w:widowControl/>
      <w:spacing w:after="160" w:line="240" w:lineRule="exact"/>
    </w:pPr>
    <w:rPr>
      <w:rFonts w:ascii="Times New Roman" w:eastAsia="宋体" w:hAnsi="Times New Roman" w:cs="Times New Roman"/>
      <w:szCs w:val="20"/>
    </w:rPr>
  </w:style>
  <w:style w:type="paragraph" w:customStyle="1" w:styleId="Char4CharCharCharCharCharChar13">
    <w:name w:val="Char4 Char Char Char Char Char Char13"/>
    <w:basedOn w:val="a"/>
    <w:qFormat/>
    <w:rsid w:val="00D32537"/>
    <w:pPr>
      <w:spacing w:line="360" w:lineRule="auto"/>
      <w:ind w:firstLineChars="200" w:firstLine="200"/>
    </w:pPr>
    <w:rPr>
      <w:rFonts w:ascii="宋体" w:eastAsia="宋体" w:hAnsi="宋体" w:cs="宋体"/>
      <w:sz w:val="24"/>
      <w:szCs w:val="24"/>
    </w:rPr>
  </w:style>
  <w:style w:type="character" w:customStyle="1" w:styleId="Char2f5">
    <w:name w:val="副标题 Char2"/>
    <w:uiPriority w:val="11"/>
    <w:qFormat/>
    <w:rsid w:val="00D32537"/>
    <w:rPr>
      <w:rFonts w:ascii="Cambria" w:hAnsi="Cambria" w:cs="Times New Roman"/>
      <w:b/>
      <w:bCs/>
      <w:kern w:val="28"/>
      <w:sz w:val="32"/>
      <w:szCs w:val="32"/>
    </w:rPr>
  </w:style>
  <w:style w:type="paragraph" w:customStyle="1" w:styleId="Char61">
    <w:name w:val="Char61"/>
    <w:basedOn w:val="a"/>
    <w:qFormat/>
    <w:rsid w:val="00D32537"/>
    <w:pPr>
      <w:spacing w:line="360" w:lineRule="auto"/>
      <w:ind w:firstLineChars="200" w:firstLine="200"/>
    </w:pPr>
    <w:rPr>
      <w:rFonts w:ascii="宋体" w:eastAsia="宋体" w:hAnsi="宋体" w:cs="宋体"/>
      <w:sz w:val="24"/>
      <w:szCs w:val="24"/>
    </w:rPr>
  </w:style>
  <w:style w:type="paragraph" w:customStyle="1" w:styleId="afffffffffffffffffffb">
    <w:name w:val="文本框标题"/>
    <w:basedOn w:val="a"/>
    <w:qFormat/>
    <w:rsid w:val="00D32537"/>
    <w:pPr>
      <w:adjustRightInd w:val="0"/>
      <w:snapToGrid w:val="0"/>
      <w:jc w:val="center"/>
    </w:pPr>
    <w:rPr>
      <w:rFonts w:ascii="Times New Roman" w:eastAsia="黑体" w:hAnsi="Times New Roman" w:cs="Times New Roman"/>
      <w:sz w:val="24"/>
      <w:szCs w:val="24"/>
    </w:rPr>
  </w:style>
  <w:style w:type="paragraph" w:customStyle="1" w:styleId="2fff5">
    <w:name w:val="样式 四号 首行缩进:  2 字符"/>
    <w:basedOn w:val="a"/>
    <w:qFormat/>
    <w:rsid w:val="00D32537"/>
    <w:pPr>
      <w:spacing w:line="480" w:lineRule="atLeast"/>
      <w:ind w:firstLineChars="200" w:firstLine="200"/>
    </w:pPr>
    <w:rPr>
      <w:rFonts w:ascii="Times New Roman" w:eastAsia="宋体" w:hAnsi="Times New Roman" w:cs="Times New Roman"/>
      <w:sz w:val="24"/>
      <w:szCs w:val="24"/>
    </w:rPr>
  </w:style>
  <w:style w:type="paragraph" w:customStyle="1" w:styleId="69">
    <w:name w:val="表6"/>
    <w:basedOn w:val="af"/>
    <w:qFormat/>
    <w:rsid w:val="00D32537"/>
    <w:pPr>
      <w:spacing w:after="0" w:line="360" w:lineRule="auto"/>
      <w:jc w:val="center"/>
    </w:pPr>
    <w:rPr>
      <w:rFonts w:ascii="宋体" w:eastAsia="黑体" w:hAnsi="宋体" w:cs="Times New Roman"/>
      <w:kern w:val="0"/>
      <w:szCs w:val="24"/>
    </w:rPr>
  </w:style>
  <w:style w:type="paragraph" w:customStyle="1" w:styleId="afffffffffffffffffffc">
    <w:name w:val="数字样式"/>
    <w:basedOn w:val="a"/>
    <w:qFormat/>
    <w:rsid w:val="00D32537"/>
    <w:pPr>
      <w:spacing w:line="500" w:lineRule="exact"/>
    </w:pPr>
    <w:rPr>
      <w:rFonts w:ascii="Times New Roman" w:eastAsia="Times New Roman" w:hAnsi="Times New Roman" w:cs="Times New Roman"/>
      <w:sz w:val="28"/>
      <w:szCs w:val="24"/>
    </w:rPr>
  </w:style>
  <w:style w:type="paragraph" w:customStyle="1" w:styleId="2552552">
    <w:name w:val="样式 小四 段前: 2.55 磅 段后: 2.55 磅 首行缩进:  2 字符"/>
    <w:basedOn w:val="a"/>
    <w:qFormat/>
    <w:rsid w:val="00D32537"/>
    <w:pPr>
      <w:widowControl/>
      <w:ind w:firstLineChars="200" w:firstLine="200"/>
    </w:pPr>
    <w:rPr>
      <w:rFonts w:ascii="Times New Roman" w:eastAsia="新宋体" w:hAnsi="Times New Roman" w:cs="宋体"/>
      <w:kern w:val="0"/>
      <w:sz w:val="24"/>
      <w:szCs w:val="20"/>
    </w:rPr>
  </w:style>
  <w:style w:type="paragraph" w:customStyle="1" w:styleId="Char70">
    <w:name w:val="Char7"/>
    <w:basedOn w:val="a"/>
    <w:qFormat/>
    <w:rsid w:val="00D32537"/>
    <w:pPr>
      <w:widowControl/>
      <w:spacing w:after="160" w:line="240" w:lineRule="exact"/>
    </w:pPr>
    <w:rPr>
      <w:rFonts w:ascii="Verdana" w:eastAsia="宋体" w:hAnsi="Verdana" w:cs="Times New Roman"/>
      <w:kern w:val="0"/>
      <w:sz w:val="20"/>
      <w:szCs w:val="20"/>
      <w:lang w:eastAsia="en-US"/>
    </w:rPr>
  </w:style>
  <w:style w:type="paragraph" w:customStyle="1" w:styleId="mytitle2">
    <w:name w:val="mytitle2"/>
    <w:basedOn w:val="a"/>
    <w:next w:val="a"/>
    <w:qFormat/>
    <w:rsid w:val="00D32537"/>
    <w:pPr>
      <w:keepNext/>
      <w:keepLines/>
      <w:spacing w:after="330" w:line="460" w:lineRule="exact"/>
      <w:jc w:val="center"/>
      <w:outlineLvl w:val="1"/>
    </w:pPr>
    <w:rPr>
      <w:rFonts w:ascii="黑体" w:eastAsia="黑体" w:hAnsi="Times New Roman" w:cs="Times New Roman"/>
      <w:b/>
      <w:bCs/>
      <w:color w:val="000000"/>
      <w:kern w:val="44"/>
      <w:sz w:val="24"/>
      <w:szCs w:val="44"/>
    </w:rPr>
  </w:style>
  <w:style w:type="paragraph" w:customStyle="1" w:styleId="3fa">
    <w:name w:val="字元3"/>
    <w:basedOn w:val="a"/>
    <w:qFormat/>
    <w:rsid w:val="00D32537"/>
    <w:pPr>
      <w:widowControl/>
      <w:spacing w:after="160" w:line="240" w:lineRule="exact"/>
    </w:pPr>
    <w:rPr>
      <w:rFonts w:ascii="Arial" w:eastAsia="Times New Roman" w:hAnsi="Arial" w:cs="Verdana"/>
      <w:b/>
      <w:kern w:val="0"/>
      <w:sz w:val="24"/>
      <w:szCs w:val="20"/>
      <w:lang w:eastAsia="en-US"/>
    </w:rPr>
  </w:style>
  <w:style w:type="paragraph" w:customStyle="1" w:styleId="CM21">
    <w:name w:val="CM21"/>
    <w:basedOn w:val="Default"/>
    <w:next w:val="Default"/>
    <w:qFormat/>
    <w:rsid w:val="00D32537"/>
    <w:pPr>
      <w:adjustRightInd w:val="0"/>
      <w:spacing w:line="468" w:lineRule="atLeast"/>
    </w:pPr>
    <w:rPr>
      <w:rFonts w:ascii="黑体" w:eastAsia="黑体" w:hAnsi="Times New Roman" w:hint="default"/>
      <w:color w:val="auto"/>
      <w:szCs w:val="24"/>
    </w:rPr>
  </w:style>
  <w:style w:type="paragraph" w:customStyle="1" w:styleId="CharCharCharCharCharCharCharCharCharCharCharCharCharCharChar4">
    <w:name w:val="Char Char Char Char Char Char Char Char Char Char Char Char Char Char Char4"/>
    <w:basedOn w:val="a"/>
    <w:qFormat/>
    <w:rsid w:val="00D32537"/>
    <w:pPr>
      <w:snapToGrid w:val="0"/>
      <w:spacing w:line="440" w:lineRule="exact"/>
      <w:ind w:firstLineChars="200" w:firstLine="200"/>
    </w:pPr>
    <w:rPr>
      <w:rFonts w:ascii="Times New Roman" w:eastAsia="宋体" w:hAnsi="Times New Roman" w:cs="Times New Roman"/>
      <w:sz w:val="24"/>
      <w:szCs w:val="24"/>
    </w:rPr>
  </w:style>
  <w:style w:type="paragraph" w:customStyle="1" w:styleId="CharCharCharCharCharCharCharCharCharChar3">
    <w:name w:val="Char Char Char Char Char Char Char Char Char Char3"/>
    <w:basedOn w:val="a"/>
    <w:qFormat/>
    <w:rsid w:val="00D32537"/>
    <w:rPr>
      <w:rFonts w:ascii="Times New Roman" w:eastAsia="宋体" w:hAnsi="Times New Roman" w:cs="Times New Roman"/>
      <w:szCs w:val="24"/>
    </w:rPr>
  </w:style>
  <w:style w:type="paragraph" w:customStyle="1" w:styleId="Char240">
    <w:name w:val="Char24"/>
    <w:basedOn w:val="a"/>
    <w:qFormat/>
    <w:rsid w:val="00D32537"/>
    <w:rPr>
      <w:rFonts w:ascii="Times New Roman" w:eastAsia="宋体" w:hAnsi="Times New Roman" w:cs="Times New Roman"/>
      <w:sz w:val="24"/>
      <w:szCs w:val="24"/>
    </w:rPr>
  </w:style>
  <w:style w:type="paragraph" w:customStyle="1" w:styleId="CharCharCharCharCharChar3">
    <w:name w:val="Char Char Char Char Char Char3"/>
    <w:basedOn w:val="a"/>
    <w:qFormat/>
    <w:rsid w:val="00D32537"/>
    <w:rPr>
      <w:rFonts w:ascii="Times New Roman" w:eastAsia="宋体" w:hAnsi="Times New Roman" w:cs="Times New Roman"/>
      <w:sz w:val="24"/>
      <w:szCs w:val="24"/>
    </w:rPr>
  </w:style>
  <w:style w:type="paragraph" w:customStyle="1" w:styleId="2TimesNewRoman050505">
    <w:name w:val="样式 样式 样式 标题 2 + Times New Roman 段前: 0.5 行 段后: 0.5 行 + 段前: 0.5 行 ..."/>
    <w:basedOn w:val="a"/>
    <w:qFormat/>
    <w:rsid w:val="00D32537"/>
    <w:pPr>
      <w:keepNext/>
      <w:keepLines/>
      <w:spacing w:beforeLines="50" w:line="400" w:lineRule="atLeast"/>
      <w:outlineLvl w:val="1"/>
    </w:pPr>
    <w:rPr>
      <w:rFonts w:ascii="Times New Roman" w:eastAsia="宋体" w:hAnsi="Times New Roman" w:cs="宋体"/>
      <w:b/>
      <w:bCs/>
      <w:sz w:val="28"/>
      <w:szCs w:val="20"/>
    </w:rPr>
  </w:style>
  <w:style w:type="paragraph" w:customStyle="1" w:styleId="123">
    <w:name w:val="样式 标题 1 + 首行缩进:  2 字符"/>
    <w:basedOn w:val="1"/>
    <w:qFormat/>
    <w:rsid w:val="00D32537"/>
    <w:pPr>
      <w:keepNext w:val="0"/>
      <w:keepLines w:val="0"/>
      <w:adjustRightInd w:val="0"/>
      <w:snapToGrid w:val="0"/>
      <w:spacing w:before="0" w:after="0" w:line="360" w:lineRule="auto"/>
      <w:jc w:val="center"/>
    </w:pPr>
    <w:rPr>
      <w:rFonts w:ascii="Times New Roman" w:eastAsia="黑体" w:hAnsi="Times New Roman" w:cs="宋体"/>
      <w:kern w:val="2"/>
      <w:sz w:val="36"/>
      <w:szCs w:val="20"/>
    </w:rPr>
  </w:style>
  <w:style w:type="paragraph" w:customStyle="1" w:styleId="2152">
    <w:name w:val="样式 标题 2东明_节 + 行距: 1.5 倍行距"/>
    <w:basedOn w:val="2"/>
    <w:qFormat/>
    <w:rsid w:val="00D32537"/>
    <w:pPr>
      <w:keepLines w:val="0"/>
      <w:widowControl/>
      <w:spacing w:before="0" w:after="0" w:line="360" w:lineRule="auto"/>
    </w:pPr>
    <w:rPr>
      <w:rFonts w:ascii="Cambria" w:eastAsia="宋体" w:hAnsi="Cambria" w:cs="宋体"/>
      <w:kern w:val="0"/>
      <w:sz w:val="30"/>
      <w:szCs w:val="20"/>
      <w:lang w:eastAsia="en-US" w:bidi="en-US"/>
    </w:rPr>
  </w:style>
  <w:style w:type="paragraph" w:customStyle="1" w:styleId="CharCharCharCharCharChar1CharCharCharChar1">
    <w:name w:val="Char Char Char Char Char Char1 Char Char Char Char1"/>
    <w:basedOn w:val="a"/>
    <w:qFormat/>
    <w:rsid w:val="00D32537"/>
    <w:rPr>
      <w:rFonts w:ascii="Times New Roman" w:eastAsia="宋体" w:hAnsi="Times New Roman" w:cs="Times New Roman"/>
      <w:szCs w:val="24"/>
    </w:rPr>
  </w:style>
  <w:style w:type="paragraph" w:customStyle="1" w:styleId="E">
    <w:name w:val="正文E"/>
    <w:basedOn w:val="a"/>
    <w:qFormat/>
    <w:rsid w:val="00D32537"/>
    <w:pPr>
      <w:adjustRightInd w:val="0"/>
      <w:snapToGrid w:val="0"/>
      <w:spacing w:line="560" w:lineRule="exact"/>
    </w:pPr>
    <w:rPr>
      <w:rFonts w:ascii="Times New Roman" w:eastAsia="宋体" w:hAnsi="Times New Roman" w:cs="Times New Roman"/>
      <w:kern w:val="0"/>
      <w:sz w:val="28"/>
      <w:szCs w:val="20"/>
    </w:rPr>
  </w:style>
  <w:style w:type="paragraph" w:customStyle="1" w:styleId="2fff6">
    <w:name w:val="样式 (西文) 宋体 首行缩进:  2 字符"/>
    <w:basedOn w:val="a"/>
    <w:qFormat/>
    <w:rsid w:val="00D32537"/>
    <w:pPr>
      <w:snapToGrid w:val="0"/>
      <w:spacing w:line="360" w:lineRule="auto"/>
      <w:ind w:firstLineChars="200" w:firstLine="200"/>
    </w:pPr>
    <w:rPr>
      <w:rFonts w:ascii="宋体" w:eastAsia="宋体" w:hAnsi="宋体" w:cs="宋体"/>
      <w:sz w:val="24"/>
      <w:szCs w:val="20"/>
    </w:rPr>
  </w:style>
  <w:style w:type="paragraph" w:customStyle="1" w:styleId="3fb">
    <w:name w:val="日期3"/>
    <w:basedOn w:val="a"/>
    <w:next w:val="a"/>
    <w:qFormat/>
    <w:rsid w:val="00D32537"/>
    <w:pPr>
      <w:adjustRightInd w:val="0"/>
      <w:spacing w:line="360" w:lineRule="atLeast"/>
      <w:textAlignment w:val="baseline"/>
    </w:pPr>
    <w:rPr>
      <w:rFonts w:ascii="宋体" w:eastAsia="宋体" w:hAnsi="Times New Roman" w:cs="Times New Roman"/>
      <w:kern w:val="0"/>
      <w:sz w:val="28"/>
      <w:szCs w:val="20"/>
    </w:rPr>
  </w:style>
  <w:style w:type="paragraph" w:customStyle="1" w:styleId="CharCharCharCharCharCharCharCharCharCharCharCharChar3">
    <w:name w:val="Char Char Char Char Char Char Char Char Char Char Char Char Char3"/>
    <w:basedOn w:val="a"/>
    <w:qFormat/>
    <w:rsid w:val="00D32537"/>
    <w:pPr>
      <w:spacing w:line="240" w:lineRule="atLeast"/>
      <w:ind w:left="420" w:firstLine="420"/>
    </w:pPr>
    <w:rPr>
      <w:rFonts w:ascii="Times New Roman" w:eastAsia="宋体" w:hAnsi="Times New Roman" w:cs="Times New Roman"/>
      <w:kern w:val="0"/>
      <w:szCs w:val="21"/>
    </w:rPr>
  </w:style>
  <w:style w:type="paragraph" w:customStyle="1" w:styleId="CharCharCharChar30">
    <w:name w:val="Знак Знак Знак Char Char Char Char3"/>
    <w:basedOn w:val="af"/>
    <w:next w:val="af"/>
    <w:qFormat/>
    <w:rsid w:val="00D32537"/>
    <w:pPr>
      <w:widowControl/>
      <w:spacing w:after="0"/>
      <w:ind w:left="794"/>
    </w:pPr>
    <w:rPr>
      <w:rFonts w:ascii="Arial" w:eastAsia="宋体" w:hAnsi="Arial" w:cs="Verdana"/>
      <w:color w:val="000000"/>
      <w:kern w:val="0"/>
      <w:sz w:val="22"/>
      <w:szCs w:val="24"/>
      <w:lang w:val="en-GB"/>
    </w:rPr>
  </w:style>
  <w:style w:type="paragraph" w:customStyle="1" w:styleId="Char140">
    <w:name w:val="Char14"/>
    <w:basedOn w:val="a"/>
    <w:qFormat/>
    <w:rsid w:val="00D32537"/>
    <w:rPr>
      <w:rFonts w:ascii="Times New Roman" w:eastAsia="宋体" w:hAnsi="Times New Roman" w:cs="Times New Roman"/>
      <w:sz w:val="24"/>
      <w:szCs w:val="24"/>
    </w:rPr>
  </w:style>
  <w:style w:type="paragraph" w:customStyle="1" w:styleId="CharCharCharCharCharChar1CharCharChar1Char3">
    <w:name w:val="Char Char Char Char Char Char1 Char Char Char1 Char3"/>
    <w:basedOn w:val="a"/>
    <w:qFormat/>
    <w:rsid w:val="00D32537"/>
    <w:rPr>
      <w:rFonts w:ascii="Times New Roman" w:eastAsia="宋体" w:hAnsi="Times New Roman" w:cs="Times New Roman"/>
      <w:sz w:val="24"/>
      <w:szCs w:val="24"/>
    </w:rPr>
  </w:style>
  <w:style w:type="paragraph" w:customStyle="1" w:styleId="5d">
    <w:name w:val="正文5"/>
    <w:qFormat/>
    <w:rsid w:val="00D32537"/>
    <w:pPr>
      <w:widowControl w:val="0"/>
      <w:adjustRightInd w:val="0"/>
      <w:spacing w:line="315" w:lineRule="atLeast"/>
      <w:jc w:val="both"/>
      <w:textAlignment w:val="baseline"/>
    </w:pPr>
    <w:rPr>
      <w:rFonts w:ascii="宋体" w:eastAsia="宋体" w:hAnsi="Times New Roman" w:cs="Times New Roman"/>
      <w:sz w:val="21"/>
    </w:rPr>
  </w:style>
  <w:style w:type="paragraph" w:customStyle="1" w:styleId="-CharCharChar">
    <w:name w:val="菏泽-正文 Char Char Char"/>
    <w:basedOn w:val="a"/>
    <w:qFormat/>
    <w:rsid w:val="00D32537"/>
    <w:pPr>
      <w:spacing w:line="440" w:lineRule="exact"/>
      <w:ind w:firstLineChars="200" w:firstLine="420"/>
    </w:pPr>
    <w:rPr>
      <w:rFonts w:ascii="Arial" w:eastAsia="华文细黑" w:hAnsi="Arial" w:cs="Times New Roman"/>
      <w:szCs w:val="20"/>
    </w:rPr>
  </w:style>
  <w:style w:type="paragraph" w:customStyle="1" w:styleId="TimesNewRoman0">
    <w:name w:val="纯文本 + Times New Roman"/>
    <w:basedOn w:val="af6"/>
    <w:qFormat/>
    <w:rsid w:val="00D32537"/>
    <w:pPr>
      <w:pBdr>
        <w:bottom w:val="single" w:sz="6" w:space="1" w:color="auto"/>
      </w:pBdr>
      <w:jc w:val="center"/>
    </w:pPr>
    <w:rPr>
      <w:rFonts w:ascii="Times New Roman" w:hAnsi="Times New Roman" w:hint="default"/>
      <w:szCs w:val="21"/>
    </w:rPr>
  </w:style>
  <w:style w:type="paragraph" w:customStyle="1" w:styleId="105v">
    <w:name w:val="105v"/>
    <w:basedOn w:val="a"/>
    <w:qFormat/>
    <w:rsid w:val="00D32537"/>
    <w:pPr>
      <w:widowControl/>
      <w:spacing w:before="100" w:beforeAutospacing="1" w:after="100" w:afterAutospacing="1"/>
    </w:pPr>
    <w:rPr>
      <w:rFonts w:ascii="宋体" w:eastAsia="宋体" w:hAnsi="宋体" w:cs="宋体"/>
      <w:kern w:val="0"/>
      <w:szCs w:val="21"/>
    </w:rPr>
  </w:style>
  <w:style w:type="paragraph" w:customStyle="1" w:styleId="226">
    <w:name w:val="样式 样式 正文首行缩进 + 首行缩进:  2 字符 + 首行缩进:  2 字符"/>
    <w:basedOn w:val="a"/>
    <w:qFormat/>
    <w:rsid w:val="00D32537"/>
    <w:pPr>
      <w:topLinePunct/>
      <w:adjustRightInd w:val="0"/>
      <w:snapToGrid w:val="0"/>
      <w:spacing w:line="360" w:lineRule="auto"/>
      <w:ind w:firstLine="480"/>
      <w:textAlignment w:val="baseline"/>
    </w:pPr>
    <w:rPr>
      <w:rFonts w:ascii="宋体" w:eastAsia="Times New Roman" w:hAnsi="宋体" w:cs="Times New Roman"/>
      <w:kern w:val="0"/>
      <w:sz w:val="24"/>
      <w:szCs w:val="20"/>
    </w:rPr>
  </w:style>
  <w:style w:type="paragraph" w:customStyle="1" w:styleId="Char43">
    <w:name w:val="Char43"/>
    <w:basedOn w:val="a"/>
    <w:qFormat/>
    <w:rsid w:val="00D32537"/>
    <w:rPr>
      <w:rFonts w:ascii="Times New Roman" w:eastAsia="宋体" w:hAnsi="Times New Roman" w:cs="Times New Roman"/>
      <w:sz w:val="24"/>
      <w:szCs w:val="24"/>
    </w:rPr>
  </w:style>
  <w:style w:type="paragraph" w:customStyle="1" w:styleId="1CharCharCharCharCharCharChar">
    <w:name w:val="1 Char Char Char Char Char Char Char"/>
    <w:basedOn w:val="a"/>
    <w:qFormat/>
    <w:rsid w:val="00D32537"/>
    <w:pPr>
      <w:spacing w:line="360" w:lineRule="auto"/>
      <w:ind w:firstLineChars="200" w:firstLine="200"/>
    </w:pPr>
    <w:rPr>
      <w:rFonts w:ascii="宋体" w:eastAsia="宋体" w:hAnsi="宋体" w:cs="宋体"/>
      <w:sz w:val="24"/>
      <w:szCs w:val="24"/>
    </w:rPr>
  </w:style>
  <w:style w:type="paragraph" w:customStyle="1" w:styleId="CharCharCharCharCharCharCharChar1Char">
    <w:name w:val="Char Char Char Char Char Char Char Char1 Char"/>
    <w:basedOn w:val="a"/>
    <w:qFormat/>
    <w:rsid w:val="00D32537"/>
    <w:pPr>
      <w:autoSpaceDE w:val="0"/>
      <w:autoSpaceDN w:val="0"/>
      <w:spacing w:beforeLines="100" w:afterLines="50" w:line="600" w:lineRule="exact"/>
      <w:ind w:firstLineChars="200" w:firstLine="200"/>
    </w:pPr>
    <w:rPr>
      <w:rFonts w:ascii="Times New Roman" w:eastAsia="黑体" w:hAnsi="Times New Roman" w:cs="Times New Roman"/>
      <w:sz w:val="28"/>
      <w:szCs w:val="28"/>
    </w:rPr>
  </w:style>
  <w:style w:type="paragraph" w:customStyle="1" w:styleId="4f6">
    <w:name w:val="表内4号居中"/>
    <w:qFormat/>
    <w:rsid w:val="00D32537"/>
    <w:pPr>
      <w:adjustRightInd w:val="0"/>
      <w:snapToGrid w:val="0"/>
      <w:spacing w:line="360" w:lineRule="auto"/>
      <w:jc w:val="center"/>
    </w:pPr>
    <w:rPr>
      <w:rFonts w:ascii="Arial" w:eastAsia="宋体" w:hAnsi="Arial" w:cs="Times New Roman"/>
      <w:spacing w:val="20"/>
      <w:sz w:val="21"/>
    </w:rPr>
  </w:style>
  <w:style w:type="paragraph" w:customStyle="1" w:styleId="1fffc">
    <w:name w:val="表格段落1"/>
    <w:basedOn w:val="a"/>
    <w:qFormat/>
    <w:rsid w:val="00D32537"/>
    <w:pPr>
      <w:adjustRightInd w:val="0"/>
      <w:snapToGrid w:val="0"/>
      <w:spacing w:line="320" w:lineRule="exact"/>
      <w:jc w:val="center"/>
    </w:pPr>
    <w:rPr>
      <w:rFonts w:ascii="Times New Roman" w:eastAsia="宋体" w:hAnsi="Times New Roman" w:cs="Times New Roman"/>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D32537"/>
    <w:pPr>
      <w:spacing w:line="360" w:lineRule="auto"/>
      <w:ind w:firstLineChars="200" w:firstLine="200"/>
    </w:pPr>
    <w:rPr>
      <w:rFonts w:ascii="宋体" w:eastAsia="宋体" w:hAnsi="宋体" w:cs="宋体"/>
      <w:sz w:val="24"/>
      <w:szCs w:val="24"/>
    </w:rPr>
  </w:style>
  <w:style w:type="paragraph" w:customStyle="1" w:styleId="CharCharChar40">
    <w:name w:val="Char Char Char4"/>
    <w:basedOn w:val="a"/>
    <w:qFormat/>
    <w:rsid w:val="00D32537"/>
    <w:rPr>
      <w:rFonts w:ascii="Times New Roman" w:eastAsia="宋体" w:hAnsi="Times New Roman" w:cs="Times New Roman"/>
      <w:sz w:val="24"/>
      <w:szCs w:val="24"/>
    </w:rPr>
  </w:style>
  <w:style w:type="paragraph" w:customStyle="1" w:styleId="-30">
    <w:name w:val="菏泽-标题 3"/>
    <w:basedOn w:val="a"/>
    <w:next w:val="a"/>
    <w:qFormat/>
    <w:rsid w:val="00D32537"/>
    <w:pPr>
      <w:keepNext/>
      <w:keepLines/>
      <w:overflowPunct w:val="0"/>
      <w:snapToGrid w:val="0"/>
      <w:spacing w:line="440" w:lineRule="exact"/>
      <w:ind w:firstLineChars="128" w:firstLine="359"/>
      <w:outlineLvl w:val="2"/>
    </w:pPr>
    <w:rPr>
      <w:rFonts w:ascii="华文细黑" w:eastAsia="华文细黑" w:hAnsi="华文细黑" w:cs="Times New Roman"/>
      <w:b/>
      <w:sz w:val="28"/>
      <w:szCs w:val="28"/>
    </w:rPr>
  </w:style>
  <w:style w:type="paragraph" w:customStyle="1" w:styleId="33H3h33rdlevel3Char3CharCh">
    <w:name w:val="样式 标题 3小标题小节标题标题3H3h33rd level第二层条标题 3 Char标题 3 Char Ch..."/>
    <w:basedOn w:val="3"/>
    <w:qFormat/>
    <w:rsid w:val="00D32537"/>
    <w:pPr>
      <w:tabs>
        <w:tab w:val="left" w:pos="720"/>
      </w:tabs>
      <w:spacing w:before="0" w:after="0" w:line="360" w:lineRule="auto"/>
      <w:ind w:left="720" w:hanging="720"/>
    </w:pPr>
    <w:rPr>
      <w:rFonts w:ascii="Times New Roman" w:eastAsia="黑体" w:hAnsi="宋体" w:cs="宋体"/>
      <w:b w:val="0"/>
      <w:bCs w:val="0"/>
      <w:kern w:val="0"/>
      <w:sz w:val="28"/>
      <w:szCs w:val="20"/>
    </w:rPr>
  </w:style>
  <w:style w:type="paragraph" w:customStyle="1" w:styleId="GB2312242">
    <w:name w:val="样式 (中文) 仿宋_GB2312 四号 行距: 固定值 24 磅 首行缩进:  2 字符"/>
    <w:basedOn w:val="a"/>
    <w:qFormat/>
    <w:rsid w:val="00D32537"/>
    <w:pPr>
      <w:spacing w:line="480" w:lineRule="exact"/>
      <w:ind w:firstLineChars="200" w:firstLine="560"/>
    </w:pPr>
    <w:rPr>
      <w:rFonts w:ascii="Times New Roman" w:eastAsia="仿宋_GB2312" w:hAnsi="Times New Roman" w:cs="Times New Roman"/>
      <w:sz w:val="28"/>
      <w:szCs w:val="20"/>
    </w:rPr>
  </w:style>
  <w:style w:type="paragraph" w:customStyle="1" w:styleId="CharChar3CharCharCharCharCharCharCharCharCharCharCharChar2CharChar">
    <w:name w:val="Char Char3 Char Char Char Char Char Char Char Char Char Char Char Char2 Char Char"/>
    <w:basedOn w:val="a"/>
    <w:qFormat/>
    <w:rsid w:val="00D32537"/>
    <w:pPr>
      <w:spacing w:line="360" w:lineRule="auto"/>
    </w:pPr>
    <w:rPr>
      <w:rFonts w:ascii="Tahoma" w:eastAsia="宋体" w:hAnsi="Tahoma" w:cs="Times New Roman"/>
      <w:sz w:val="36"/>
      <w:szCs w:val="36"/>
    </w:rPr>
  </w:style>
  <w:style w:type="paragraph" w:customStyle="1" w:styleId="CharCharCharCharCharCharCharCharCharCharCharCharCharCharCharChar">
    <w:name w:val="Char Char Char Char Char Char Char Char Char Char Char Char Char Char Char Char"/>
    <w:basedOn w:val="a"/>
    <w:qFormat/>
    <w:rsid w:val="00D32537"/>
    <w:pPr>
      <w:spacing w:line="360" w:lineRule="auto"/>
      <w:ind w:firstLineChars="200" w:firstLine="200"/>
    </w:pPr>
    <w:rPr>
      <w:rFonts w:ascii="宋体" w:eastAsia="宋体" w:hAnsi="宋体" w:cs="宋体"/>
      <w:sz w:val="24"/>
      <w:szCs w:val="24"/>
    </w:rPr>
  </w:style>
  <w:style w:type="paragraph" w:customStyle="1" w:styleId="2GB231212615">
    <w:name w:val="样式 标题 2一级标题节 + 仿宋_GB2312 小三 段前: 12 磅 段后: 6 磅 行距: 1.5 倍行距"/>
    <w:basedOn w:val="2"/>
    <w:qFormat/>
    <w:rsid w:val="00D32537"/>
    <w:pPr>
      <w:keepNext w:val="0"/>
      <w:keepLines w:val="0"/>
      <w:tabs>
        <w:tab w:val="left" w:pos="-181"/>
        <w:tab w:val="left" w:pos="360"/>
        <w:tab w:val="left" w:pos="495"/>
        <w:tab w:val="left" w:pos="576"/>
        <w:tab w:val="left" w:pos="879"/>
      </w:tabs>
      <w:adjustRightInd w:val="0"/>
      <w:snapToGrid w:val="0"/>
      <w:spacing w:before="0" w:after="0" w:line="360" w:lineRule="auto"/>
      <w:ind w:left="879" w:hanging="737"/>
      <w:textAlignment w:val="baseline"/>
    </w:pPr>
    <w:rPr>
      <w:rFonts w:ascii="仿宋_GB2312" w:eastAsia="仿宋_GB2312" w:hAnsi="宋体" w:cs="宋体"/>
      <w:b w:val="0"/>
      <w:bCs w:val="0"/>
      <w:kern w:val="0"/>
      <w:sz w:val="30"/>
      <w:szCs w:val="20"/>
    </w:rPr>
  </w:style>
  <w:style w:type="paragraph" w:customStyle="1" w:styleId="acee">
    <w:name w:val="acee正文"/>
    <w:basedOn w:val="a"/>
    <w:qFormat/>
    <w:rsid w:val="00D32537"/>
    <w:pPr>
      <w:spacing w:line="480" w:lineRule="exact"/>
      <w:ind w:firstLineChars="200" w:firstLine="640"/>
    </w:pPr>
    <w:rPr>
      <w:rFonts w:ascii="仿宋_GB2312" w:eastAsia="仿宋_GB2312" w:hAnsi="宋体" w:cs="Times New Roman"/>
      <w:sz w:val="32"/>
      <w:szCs w:val="24"/>
    </w:rPr>
  </w:style>
  <w:style w:type="paragraph" w:customStyle="1" w:styleId="reader-word-layerreader-word-s1-0">
    <w:name w:val="reader-word-layer reader-word-s1-0"/>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78150">
    <w:name w:val="样式 正文文本缩进 + (中文) 宋体 小四 段后: 7.8 磅 行距: 1.5 倍行距"/>
    <w:qFormat/>
    <w:rsid w:val="00D32537"/>
    <w:pPr>
      <w:spacing w:after="156" w:line="360" w:lineRule="auto"/>
      <w:ind w:firstLineChars="200" w:firstLine="480"/>
    </w:pPr>
    <w:rPr>
      <w:rFonts w:ascii="Calibri" w:eastAsia="宋体" w:hAnsi="Calibri" w:cs="宋体"/>
      <w:kern w:val="2"/>
      <w:sz w:val="24"/>
      <w:szCs w:val="22"/>
    </w:rPr>
  </w:style>
  <w:style w:type="paragraph" w:customStyle="1" w:styleId="3Heading3Section0505">
    <w:name w:val="样式 标题 3Heading3Section + 段前: 0.5 行 段后: 0.5 行"/>
    <w:basedOn w:val="3"/>
    <w:qFormat/>
    <w:rsid w:val="00D32537"/>
    <w:pPr>
      <w:keepNext w:val="0"/>
      <w:keepLines w:val="0"/>
      <w:widowControl/>
      <w:adjustRightInd w:val="0"/>
      <w:snapToGrid w:val="0"/>
      <w:spacing w:beforeLines="50" w:after="0" w:line="360" w:lineRule="auto"/>
    </w:pPr>
    <w:rPr>
      <w:rFonts w:ascii="Arial" w:eastAsia="仿宋_GB2312" w:hAnsi="Arial" w:cs="宋体"/>
      <w:sz w:val="28"/>
      <w:szCs w:val="20"/>
    </w:rPr>
  </w:style>
  <w:style w:type="paragraph" w:customStyle="1" w:styleId="1fffd">
    <w:name w:val="表文1"/>
    <w:basedOn w:val="affff3"/>
    <w:qFormat/>
    <w:rsid w:val="00D32537"/>
    <w:pPr>
      <w:tabs>
        <w:tab w:val="clear" w:pos="1021"/>
      </w:tabs>
      <w:adjustRightInd/>
      <w:snapToGrid/>
      <w:spacing w:line="500" w:lineRule="exact"/>
    </w:pPr>
    <w:rPr>
      <w:rFonts w:ascii="CG Times" w:hAnsi="CG Times" w:cs="Times New Roman"/>
      <w:position w:val="0"/>
      <w:szCs w:val="20"/>
    </w:rPr>
  </w:style>
  <w:style w:type="paragraph" w:customStyle="1" w:styleId="305050505">
    <w:name w:val="样式 样式 样式 标题 3 + 段前: 0.5 行 段后: 0.5 行 + 段后: 0.5 行 + 段前: 0.5 行"/>
    <w:basedOn w:val="a"/>
    <w:qFormat/>
    <w:rsid w:val="00D32537"/>
    <w:pPr>
      <w:keepNext/>
      <w:keepLines/>
      <w:spacing w:beforeLines="50" w:line="400" w:lineRule="atLeast"/>
      <w:outlineLvl w:val="2"/>
    </w:pPr>
    <w:rPr>
      <w:rFonts w:ascii="Times New Roman" w:eastAsia="宋体" w:hAnsi="Times New Roman" w:cs="宋体"/>
      <w:sz w:val="24"/>
      <w:szCs w:val="20"/>
    </w:rPr>
  </w:style>
  <w:style w:type="paragraph" w:customStyle="1" w:styleId="33Char6615">
    <w:name w:val="样式 标题 3标题 3 Char + 红色 段前: 6 磅 段后: 6 磅 行距: 1.5 倍行距"/>
    <w:basedOn w:val="3"/>
    <w:qFormat/>
    <w:rsid w:val="00D32537"/>
    <w:pPr>
      <w:tabs>
        <w:tab w:val="left" w:pos="360"/>
        <w:tab w:val="left" w:pos="720"/>
        <w:tab w:val="left" w:pos="1080"/>
        <w:tab w:val="left" w:pos="3065"/>
      </w:tabs>
      <w:spacing w:before="0" w:after="0" w:line="360" w:lineRule="auto"/>
      <w:ind w:left="2836" w:hanging="851"/>
    </w:pPr>
    <w:rPr>
      <w:rFonts w:ascii="宋体" w:eastAsia="宋体" w:hAnsi="宋体" w:cs="宋体"/>
      <w:color w:val="000000"/>
      <w:sz w:val="28"/>
      <w:szCs w:val="20"/>
    </w:rPr>
  </w:style>
  <w:style w:type="paragraph" w:customStyle="1" w:styleId="afffffffffffffffffffd">
    <w:name w:val="一级条目"/>
    <w:basedOn w:val="a"/>
    <w:qFormat/>
    <w:rsid w:val="00D32537"/>
    <w:pPr>
      <w:widowControl/>
      <w:tabs>
        <w:tab w:val="left" w:pos="420"/>
      </w:tabs>
      <w:spacing w:line="480" w:lineRule="exact"/>
      <w:ind w:left="420" w:hanging="420"/>
    </w:pPr>
    <w:rPr>
      <w:rFonts w:ascii="Times New Roman" w:eastAsia="楷体_GB2312" w:hAnsi="Times New Roman" w:cs="Times New Roman"/>
      <w:b/>
      <w:kern w:val="0"/>
      <w:sz w:val="28"/>
      <w:szCs w:val="20"/>
    </w:rPr>
  </w:style>
  <w:style w:type="paragraph" w:customStyle="1" w:styleId="1fffe">
    <w:name w:val="列表1"/>
    <w:basedOn w:val="aff0"/>
    <w:qFormat/>
    <w:rsid w:val="00D32537"/>
    <w:pPr>
      <w:tabs>
        <w:tab w:val="left" w:pos="1727"/>
        <w:tab w:val="left" w:pos="1884"/>
      </w:tabs>
      <w:spacing w:line="300" w:lineRule="auto"/>
      <w:outlineLvl w:val="0"/>
    </w:pPr>
    <w:rPr>
      <w:rFonts w:hAnsi="Times New Roman" w:hint="eastAsia"/>
      <w:sz w:val="32"/>
    </w:rPr>
  </w:style>
  <w:style w:type="paragraph" w:customStyle="1" w:styleId="afffffffffffffffffffe">
    <w:name w:val="报告名"/>
    <w:basedOn w:val="a"/>
    <w:qFormat/>
    <w:rsid w:val="00D32537"/>
    <w:pPr>
      <w:tabs>
        <w:tab w:val="left" w:pos="1727"/>
        <w:tab w:val="left" w:pos="1884"/>
      </w:tabs>
      <w:adjustRightInd w:val="0"/>
      <w:spacing w:line="300" w:lineRule="auto"/>
      <w:jc w:val="center"/>
      <w:outlineLvl w:val="0"/>
    </w:pPr>
    <w:rPr>
      <w:rFonts w:ascii="文鼎大标宋简" w:eastAsia="文鼎大标宋简" w:hAnsi="Times New Roman" w:cs="Times New Roman" w:hint="eastAsia"/>
      <w:sz w:val="56"/>
      <w:szCs w:val="20"/>
    </w:rPr>
  </w:style>
  <w:style w:type="paragraph" w:customStyle="1" w:styleId="affffffffffffffffffff">
    <w:name w:val="二级标题"/>
    <w:basedOn w:val="a"/>
    <w:next w:val="a"/>
    <w:qFormat/>
    <w:rsid w:val="00D32537"/>
    <w:pPr>
      <w:widowControl/>
      <w:spacing w:line="460" w:lineRule="exact"/>
      <w:ind w:firstLine="510"/>
      <w:outlineLvl w:val="1"/>
    </w:pPr>
    <w:rPr>
      <w:rFonts w:ascii="Times New Roman" w:eastAsia="宋体" w:hAnsi="Times New Roman" w:cs="Times New Roman"/>
      <w:b/>
      <w:bCs/>
      <w:sz w:val="26"/>
      <w:szCs w:val="30"/>
    </w:rPr>
  </w:style>
  <w:style w:type="paragraph" w:customStyle="1" w:styleId="1310125">
    <w:name w:val="样式 13 磅 首行缩进:  1.01 厘米 行距: 最小值 25 磅"/>
    <w:basedOn w:val="a"/>
    <w:qFormat/>
    <w:rsid w:val="00D32537"/>
    <w:pPr>
      <w:adjustRightInd w:val="0"/>
      <w:spacing w:line="460" w:lineRule="atLeast"/>
      <w:ind w:firstLineChars="200" w:firstLine="200"/>
      <w:textAlignment w:val="baseline"/>
    </w:pPr>
    <w:rPr>
      <w:rFonts w:ascii="Times New Roman" w:eastAsia="宋体" w:hAnsi="Times New Roman" w:cs="宋体"/>
      <w:kern w:val="0"/>
      <w:sz w:val="26"/>
      <w:szCs w:val="20"/>
    </w:rPr>
  </w:style>
  <w:style w:type="paragraph" w:customStyle="1" w:styleId="CharCharCharCharCharCharCharCharCharCharCharCharCharCharCharChar1">
    <w:name w:val="Char Char Char Char Char Char Char Char Char Char Char Char Char Char Char Char1"/>
    <w:basedOn w:val="a"/>
    <w:next w:val="a3"/>
    <w:qFormat/>
    <w:rsid w:val="00D32537"/>
    <w:pPr>
      <w:adjustRightInd w:val="0"/>
      <w:textAlignment w:val="baseline"/>
    </w:pPr>
    <w:rPr>
      <w:rFonts w:ascii="Times New Roman" w:eastAsia="宋体" w:hAnsi="Times New Roman" w:cs="Times New Roman"/>
      <w:sz w:val="28"/>
      <w:szCs w:val="28"/>
    </w:rPr>
  </w:style>
  <w:style w:type="paragraph" w:customStyle="1" w:styleId="CharCharChara">
    <w:name w:val="说明书正文 Char Char Char"/>
    <w:basedOn w:val="a"/>
    <w:qFormat/>
    <w:rsid w:val="00D32537"/>
    <w:pPr>
      <w:adjustRightInd w:val="0"/>
      <w:spacing w:line="560" w:lineRule="exact"/>
      <w:ind w:firstLineChars="200" w:firstLine="200"/>
      <w:textAlignment w:val="baseline"/>
    </w:pPr>
    <w:rPr>
      <w:rFonts w:ascii="Arial Unicode MS" w:eastAsia="幼圆" w:hAnsi="Arial Unicode MS" w:cs="宋体"/>
      <w:sz w:val="24"/>
      <w:szCs w:val="28"/>
    </w:rPr>
  </w:style>
  <w:style w:type="paragraph" w:customStyle="1" w:styleId="5e">
    <w:name w:val="无悬挂正文5号"/>
    <w:basedOn w:val="a"/>
    <w:qFormat/>
    <w:rsid w:val="00D32537"/>
    <w:pPr>
      <w:adjustRightInd w:val="0"/>
      <w:jc w:val="center"/>
      <w:textAlignment w:val="baseline"/>
    </w:pPr>
    <w:rPr>
      <w:rFonts w:ascii="Times New Roman" w:eastAsia="宋体" w:hAnsi="Times New Roman" w:cs="Times New Roman"/>
      <w:szCs w:val="24"/>
    </w:rPr>
  </w:style>
  <w:style w:type="paragraph" w:customStyle="1" w:styleId="-MHZ-">
    <w:name w:val="标准正文样式-MHZ-标准正文段落"/>
    <w:basedOn w:val="a"/>
    <w:qFormat/>
    <w:rsid w:val="00D32537"/>
    <w:pPr>
      <w:spacing w:line="360" w:lineRule="auto"/>
      <w:ind w:firstLineChars="500" w:firstLine="1205"/>
    </w:pPr>
    <w:rPr>
      <w:rFonts w:ascii="黑体" w:eastAsia="黑体" w:hAnsi="宋体" w:cs="Times New Roman"/>
      <w:kern w:val="24"/>
      <w:sz w:val="24"/>
      <w:szCs w:val="24"/>
    </w:rPr>
  </w:style>
  <w:style w:type="paragraph" w:customStyle="1" w:styleId="2fff7">
    <w:name w:val="报告书 标题2"/>
    <w:basedOn w:val="2"/>
    <w:qFormat/>
    <w:rsid w:val="00D32537"/>
    <w:pPr>
      <w:keepNext w:val="0"/>
      <w:keepLines w:val="0"/>
      <w:tabs>
        <w:tab w:val="left" w:pos="-181"/>
        <w:tab w:val="left" w:pos="495"/>
        <w:tab w:val="left" w:pos="576"/>
      </w:tabs>
      <w:adjustRightInd w:val="0"/>
      <w:snapToGrid w:val="0"/>
      <w:spacing w:before="0" w:after="0" w:line="415" w:lineRule="auto"/>
      <w:ind w:left="495" w:hanging="495"/>
      <w:textAlignment w:val="baseline"/>
    </w:pPr>
    <w:rPr>
      <w:rFonts w:ascii="Times New Roman" w:eastAsia="仿宋_GB2312" w:hAnsi="Times New Roman" w:cs="宋体"/>
      <w:b w:val="0"/>
      <w:bCs w:val="0"/>
      <w:color w:val="0000FF"/>
      <w:kern w:val="0"/>
      <w:sz w:val="30"/>
      <w:szCs w:val="20"/>
    </w:rPr>
  </w:style>
  <w:style w:type="paragraph" w:customStyle="1" w:styleId="2fff8">
    <w:name w:val="样式 德胜正文 + 首行缩进:  2 字符"/>
    <w:basedOn w:val="affffffffff1"/>
    <w:qFormat/>
    <w:rsid w:val="00D32537"/>
    <w:rPr>
      <w:rFonts w:ascii="宋体"/>
      <w:snapToGrid/>
    </w:rPr>
  </w:style>
  <w:style w:type="paragraph" w:customStyle="1" w:styleId="affffffffffffffffffff0">
    <w:name w:val="德胜三级标题"/>
    <w:basedOn w:val="a"/>
    <w:qFormat/>
    <w:rsid w:val="00D32537"/>
    <w:pPr>
      <w:keepNext/>
      <w:keepLines/>
      <w:adjustRightInd w:val="0"/>
      <w:snapToGrid w:val="0"/>
      <w:spacing w:line="360" w:lineRule="auto"/>
      <w:outlineLvl w:val="2"/>
    </w:pPr>
    <w:rPr>
      <w:rFonts w:ascii="Times New Roman" w:eastAsia="宋体" w:hAnsi="Times New Roman" w:cs="Times New Roman"/>
      <w:b/>
      <w:bCs/>
      <w:color w:val="0000FF"/>
      <w:kern w:val="0"/>
      <w:sz w:val="24"/>
      <w:szCs w:val="24"/>
    </w:rPr>
  </w:style>
  <w:style w:type="paragraph" w:customStyle="1" w:styleId="1GB231215">
    <w:name w:val="样式 标题 1 + 仿宋_GB2312 二号 行距: 1.5 倍行距"/>
    <w:basedOn w:val="1"/>
    <w:qFormat/>
    <w:rsid w:val="00D32537"/>
    <w:pPr>
      <w:spacing w:before="0" w:after="0" w:line="360" w:lineRule="auto"/>
      <w:jc w:val="center"/>
    </w:pPr>
    <w:rPr>
      <w:rFonts w:ascii="仿宋_GB2312" w:eastAsia="黑体" w:hAnsi="Times New Roman" w:cs="宋体"/>
      <w:b w:val="0"/>
      <w:szCs w:val="20"/>
    </w:rPr>
  </w:style>
  <w:style w:type="paragraph" w:customStyle="1" w:styleId="CharCharChar1CharCharCharCharCharCharCharCharCharCharCharCharCharCharCharChar">
    <w:name w:val="Char Char Char1 Char Char Char Char Char Char Char Char Char Char Char Char Char Char Char Char"/>
    <w:basedOn w:val="a"/>
    <w:qFormat/>
    <w:rsid w:val="00D32537"/>
    <w:rPr>
      <w:rFonts w:ascii="Times New Roman" w:eastAsia="宋体" w:hAnsi="Times New Roman" w:cs="Times New Roman"/>
      <w:sz w:val="24"/>
      <w:szCs w:val="24"/>
    </w:rPr>
  </w:style>
  <w:style w:type="paragraph" w:customStyle="1" w:styleId="affffffffffffffffffff1">
    <w:name w:val="扉页 黑体"/>
    <w:basedOn w:val="a"/>
    <w:qFormat/>
    <w:rsid w:val="00D32537"/>
    <w:pPr>
      <w:spacing w:before="240" w:after="240" w:line="480" w:lineRule="exact"/>
      <w:ind w:firstLineChars="200" w:firstLine="640"/>
    </w:pPr>
    <w:rPr>
      <w:rFonts w:ascii="Times New Roman" w:eastAsia="黑体" w:hAnsi="Times New Roman" w:cs="Times New Roman"/>
      <w:bCs/>
      <w:sz w:val="32"/>
      <w:szCs w:val="20"/>
    </w:rPr>
  </w:style>
  <w:style w:type="paragraph" w:customStyle="1" w:styleId="affffffffffffffffffff2">
    <w:name w:val="表号"/>
    <w:basedOn w:val="a"/>
    <w:qFormat/>
    <w:rsid w:val="00D32537"/>
    <w:pPr>
      <w:autoSpaceDE w:val="0"/>
      <w:autoSpaceDN w:val="0"/>
      <w:adjustRightInd w:val="0"/>
      <w:spacing w:line="0" w:lineRule="atLeast"/>
      <w:textAlignment w:val="baseline"/>
    </w:pPr>
    <w:rPr>
      <w:rFonts w:ascii="Times New Roman" w:eastAsia="宋体" w:hAnsi="Times New Roman" w:cs="Times New Roman"/>
      <w:kern w:val="0"/>
      <w:szCs w:val="20"/>
    </w:rPr>
  </w:style>
  <w:style w:type="paragraph" w:customStyle="1" w:styleId="xyb">
    <w:name w:val="xyb自建正文"/>
    <w:basedOn w:val="a"/>
    <w:qFormat/>
    <w:rsid w:val="00D32537"/>
    <w:pPr>
      <w:spacing w:line="360" w:lineRule="auto"/>
      <w:ind w:firstLineChars="200" w:firstLine="480"/>
      <w:textAlignment w:val="baseline"/>
    </w:pPr>
    <w:rPr>
      <w:rFonts w:ascii="Times New Roman" w:eastAsia="宋体" w:hAnsi="Times New Roman" w:cs="Times New Roman"/>
      <w:kern w:val="0"/>
      <w:sz w:val="24"/>
      <w:szCs w:val="24"/>
    </w:rPr>
  </w:style>
  <w:style w:type="paragraph" w:customStyle="1" w:styleId="GB23120">
    <w:name w:val="样式 仿宋_GB2312 (符号) 宋体 四号 居中"/>
    <w:basedOn w:val="a"/>
    <w:qFormat/>
    <w:rsid w:val="00D32537"/>
    <w:pPr>
      <w:jc w:val="center"/>
    </w:pPr>
    <w:rPr>
      <w:rFonts w:ascii="仿宋_GB2312" w:eastAsia="宋体" w:hAnsi="宋体" w:cs="Times New Roman"/>
      <w:sz w:val="24"/>
      <w:szCs w:val="20"/>
    </w:rPr>
  </w:style>
  <w:style w:type="paragraph" w:customStyle="1" w:styleId="131">
    <w:name w:val="1标题3级"/>
    <w:basedOn w:val="a"/>
    <w:qFormat/>
    <w:rsid w:val="00D32537"/>
    <w:pPr>
      <w:snapToGrid w:val="0"/>
      <w:spacing w:line="360" w:lineRule="auto"/>
    </w:pPr>
    <w:rPr>
      <w:rFonts w:ascii="Times New Roman" w:eastAsia="仿宋_GB2312" w:hAnsi="Times New Roman" w:cs="Times New Roman"/>
      <w:sz w:val="28"/>
      <w:szCs w:val="20"/>
    </w:rPr>
  </w:style>
  <w:style w:type="paragraph" w:customStyle="1" w:styleId="PlainText1">
    <w:name w:val="Plain Text1"/>
    <w:basedOn w:val="a"/>
    <w:qFormat/>
    <w:rsid w:val="00D32537"/>
    <w:pPr>
      <w:autoSpaceDE w:val="0"/>
      <w:autoSpaceDN w:val="0"/>
      <w:adjustRightInd w:val="0"/>
    </w:pPr>
    <w:rPr>
      <w:rFonts w:ascii="宋体" w:eastAsia="宋体" w:hAnsi="Times New Roman" w:cs="Times New Roman"/>
      <w:szCs w:val="20"/>
    </w:rPr>
  </w:style>
  <w:style w:type="paragraph" w:customStyle="1" w:styleId="affffffffffffffffffff3">
    <w:name w:val="小表文居中"/>
    <w:basedOn w:val="a"/>
    <w:qFormat/>
    <w:rsid w:val="00D32537"/>
    <w:pPr>
      <w:autoSpaceDE w:val="0"/>
      <w:autoSpaceDN w:val="0"/>
      <w:adjustRightInd w:val="0"/>
      <w:spacing w:before="20"/>
      <w:jc w:val="center"/>
      <w:textAlignment w:val="baseline"/>
    </w:pPr>
    <w:rPr>
      <w:rFonts w:ascii="Times New Roman" w:eastAsia="宋体" w:hAnsi="Times New Roman" w:cs="Times New Roman"/>
      <w:kern w:val="0"/>
      <w:sz w:val="18"/>
      <w:szCs w:val="20"/>
    </w:rPr>
  </w:style>
  <w:style w:type="paragraph" w:customStyle="1" w:styleId="affffffffffffffffffff4">
    <w:name w:val="可研正文"/>
    <w:basedOn w:val="a"/>
    <w:qFormat/>
    <w:rsid w:val="00D32537"/>
    <w:pPr>
      <w:spacing w:line="360" w:lineRule="auto"/>
      <w:ind w:firstLineChars="200" w:firstLine="560"/>
    </w:pPr>
    <w:rPr>
      <w:rFonts w:ascii="宋体" w:eastAsia="宋体" w:hAnsi="宋体" w:cs="宋体"/>
      <w:sz w:val="28"/>
      <w:szCs w:val="20"/>
    </w:rPr>
  </w:style>
  <w:style w:type="paragraph" w:customStyle="1" w:styleId="pic-info">
    <w:name w:val="pic-info"/>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CharChar2CharCharCharChar">
    <w:name w:val="Char Char2 Char Char Char Char"/>
    <w:basedOn w:val="a"/>
    <w:qFormat/>
    <w:rsid w:val="00D32537"/>
    <w:rPr>
      <w:rFonts w:ascii="Times New Roman" w:eastAsia="宋体" w:hAnsi="Times New Roman"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D32537"/>
    <w:pPr>
      <w:widowControl/>
      <w:spacing w:after="160" w:line="240" w:lineRule="exact"/>
    </w:pPr>
    <w:rPr>
      <w:rFonts w:ascii="Verdana" w:eastAsia="宋体" w:hAnsi="Verdana" w:cs="Times New Roman"/>
      <w:kern w:val="0"/>
      <w:sz w:val="20"/>
      <w:szCs w:val="20"/>
      <w:lang w:eastAsia="en-US"/>
    </w:rPr>
  </w:style>
  <w:style w:type="paragraph" w:customStyle="1" w:styleId="CharCharChar1CharCharCharCharCharCharChar">
    <w:name w:val="Char Char Char1 Char Char Char Char Char Char Char"/>
    <w:basedOn w:val="a"/>
    <w:qFormat/>
    <w:rsid w:val="00D32537"/>
    <w:pPr>
      <w:snapToGrid w:val="0"/>
      <w:spacing w:line="440" w:lineRule="exact"/>
      <w:ind w:firstLineChars="200" w:firstLine="200"/>
    </w:pPr>
    <w:rPr>
      <w:rFonts w:ascii="Times New Roman" w:eastAsia="宋体" w:hAnsi="Times New Roman" w:cs="Times New Roman"/>
      <w:szCs w:val="24"/>
    </w:rPr>
  </w:style>
  <w:style w:type="paragraph" w:customStyle="1" w:styleId="2050505052">
    <w:name w:val="样式 样式 样式2 + 段前: 0.5 行 段后: 0.5 行 + 段前: 0.5 行 段后: 0.5 行 行距: 2 倍行距"/>
    <w:basedOn w:val="a"/>
    <w:qFormat/>
    <w:rsid w:val="00D32537"/>
    <w:pPr>
      <w:spacing w:beforeLines="50" w:afterLines="50" w:line="480" w:lineRule="auto"/>
      <w:outlineLvl w:val="1"/>
    </w:pPr>
    <w:rPr>
      <w:rFonts w:ascii="Times New Roman" w:eastAsia="黑体" w:hAnsi="Times New Roman" w:cs="宋体"/>
      <w:sz w:val="24"/>
      <w:szCs w:val="20"/>
    </w:rPr>
  </w:style>
  <w:style w:type="paragraph" w:customStyle="1" w:styleId="1ffff">
    <w:name w:val="报告书标题1"/>
    <w:basedOn w:val="a"/>
    <w:next w:val="a"/>
    <w:qFormat/>
    <w:rsid w:val="00D32537"/>
    <w:pPr>
      <w:tabs>
        <w:tab w:val="left" w:pos="465"/>
      </w:tabs>
      <w:spacing w:beforeLines="50" w:afterLines="50" w:line="360" w:lineRule="auto"/>
      <w:ind w:left="465" w:hanging="465"/>
      <w:jc w:val="center"/>
    </w:pPr>
    <w:rPr>
      <w:rFonts w:ascii="Times New Roman" w:eastAsia="华文新魏" w:hAnsi="Times New Roman" w:cs="Times New Roman"/>
      <w:b/>
      <w:sz w:val="32"/>
      <w:szCs w:val="32"/>
    </w:rPr>
  </w:style>
  <w:style w:type="paragraph" w:customStyle="1" w:styleId="CM99">
    <w:name w:val="CM99"/>
    <w:basedOn w:val="a"/>
    <w:next w:val="a"/>
    <w:qFormat/>
    <w:rsid w:val="00D32537"/>
    <w:pPr>
      <w:autoSpaceDE w:val="0"/>
      <w:autoSpaceDN w:val="0"/>
      <w:adjustRightInd w:val="0"/>
      <w:spacing w:after="275"/>
    </w:pPr>
    <w:rPr>
      <w:rFonts w:ascii="宋体" w:eastAsia="宋体" w:hAnsi="Times New Roman" w:cs="Times New Roman"/>
      <w:kern w:val="0"/>
      <w:sz w:val="24"/>
      <w:szCs w:val="24"/>
    </w:rPr>
  </w:style>
  <w:style w:type="paragraph" w:customStyle="1" w:styleId="10505">
    <w:name w:val="样式 硕士论文标题1 + 段前: 0.5 行 段后: 0.5 行"/>
    <w:basedOn w:val="a"/>
    <w:qFormat/>
    <w:rsid w:val="00D32537"/>
    <w:pPr>
      <w:tabs>
        <w:tab w:val="left" w:pos="786"/>
      </w:tabs>
      <w:adjustRightInd w:val="0"/>
      <w:spacing w:beforeLines="50" w:afterLines="50" w:line="480" w:lineRule="auto"/>
      <w:ind w:left="786" w:hanging="360"/>
      <w:jc w:val="center"/>
    </w:pPr>
    <w:rPr>
      <w:rFonts w:ascii="Times New Roman" w:eastAsia="黑体" w:hAnsi="Times New Roman" w:cs="Times New Roman"/>
      <w:sz w:val="32"/>
      <w:szCs w:val="32"/>
    </w:rPr>
  </w:style>
  <w:style w:type="paragraph" w:customStyle="1" w:styleId="20303">
    <w:name w:val="样式 报告书正文 + 首行缩进:  2 字符 段前: 0.3 行 段后: 0.3 行"/>
    <w:basedOn w:val="a"/>
    <w:qFormat/>
    <w:rsid w:val="00D32537"/>
    <w:pPr>
      <w:spacing w:beforeLines="30" w:afterLines="30" w:line="360" w:lineRule="auto"/>
      <w:ind w:firstLineChars="200" w:firstLine="200"/>
    </w:pPr>
    <w:rPr>
      <w:rFonts w:ascii="Times New Roman" w:eastAsia="宋体" w:hAnsi="Times New Roman" w:cs="Times New Roman"/>
      <w:sz w:val="24"/>
      <w:szCs w:val="21"/>
    </w:rPr>
  </w:style>
  <w:style w:type="paragraph" w:customStyle="1" w:styleId="0010">
    <w:name w:val="正文001"/>
    <w:basedOn w:val="a"/>
    <w:qFormat/>
    <w:rsid w:val="00D32537"/>
    <w:pPr>
      <w:spacing w:before="60" w:line="460" w:lineRule="exact"/>
      <w:ind w:firstLine="482"/>
    </w:pPr>
    <w:rPr>
      <w:rFonts w:ascii="Arial" w:eastAsia="宋体" w:hAnsi="Arial" w:cs="Times New Roman"/>
      <w:sz w:val="24"/>
      <w:szCs w:val="24"/>
    </w:rPr>
  </w:style>
  <w:style w:type="paragraph" w:customStyle="1" w:styleId="0532">
    <w:name w:val="样式 报告书表文字 + 左侧:  0.53 厘米 首行缩进:  2 字符"/>
    <w:basedOn w:val="a"/>
    <w:qFormat/>
    <w:rsid w:val="00D32537"/>
    <w:pPr>
      <w:spacing w:line="320" w:lineRule="exact"/>
      <w:jc w:val="center"/>
    </w:pPr>
    <w:rPr>
      <w:rFonts w:ascii="宋体" w:eastAsia="宋体" w:hAnsi="Courier New" w:cs="宋体"/>
      <w:szCs w:val="20"/>
    </w:rPr>
  </w:style>
  <w:style w:type="paragraph" w:customStyle="1" w:styleId="affffffffffffffffffff5">
    <w:name w:val="样式 上标"/>
    <w:basedOn w:val="CharCharCharb"/>
    <w:next w:val="CharCharCharb"/>
    <w:qFormat/>
    <w:rsid w:val="00D32537"/>
    <w:pPr>
      <w:spacing w:before="0" w:after="0" w:line="320" w:lineRule="exact"/>
      <w:ind w:firstLine="200"/>
    </w:pPr>
    <w:rPr>
      <w:caps/>
      <w:szCs w:val="36"/>
    </w:rPr>
  </w:style>
  <w:style w:type="paragraph" w:customStyle="1" w:styleId="CharCharCharb">
    <w:name w:val="东明_正文 Char Char Char"/>
    <w:basedOn w:val="a"/>
    <w:qFormat/>
    <w:rsid w:val="00D32537"/>
    <w:pPr>
      <w:spacing w:before="240" w:after="240" w:line="480" w:lineRule="exact"/>
      <w:ind w:firstLineChars="200" w:firstLine="560"/>
    </w:pPr>
    <w:rPr>
      <w:rFonts w:ascii="Times New Roman" w:eastAsia="宋体" w:hAnsi="Times New Roman" w:cs="Times New Roman"/>
      <w:sz w:val="28"/>
      <w:szCs w:val="20"/>
    </w:rPr>
  </w:style>
  <w:style w:type="paragraph" w:customStyle="1" w:styleId="ZwCharCharCharCharCharChar">
    <w:name w:val="Zw Char Char Char Char Char Char"/>
    <w:basedOn w:val="a"/>
    <w:qFormat/>
    <w:rsid w:val="00D32537"/>
    <w:rPr>
      <w:rFonts w:ascii="宋体" w:eastAsia="宋体" w:hAnsi="宋体" w:cs="宋体"/>
      <w:sz w:val="24"/>
      <w:szCs w:val="24"/>
    </w:rPr>
  </w:style>
  <w:style w:type="paragraph" w:customStyle="1" w:styleId="affffffffffffffffffff6">
    <w:name w:val="新正文样式"/>
    <w:basedOn w:val="a"/>
    <w:qFormat/>
    <w:rsid w:val="00D32537"/>
    <w:pPr>
      <w:tabs>
        <w:tab w:val="left" w:pos="567"/>
      </w:tabs>
      <w:spacing w:line="360" w:lineRule="auto"/>
      <w:ind w:firstLineChars="200" w:firstLine="560"/>
    </w:pPr>
    <w:rPr>
      <w:rFonts w:ascii="Times New Roman" w:eastAsia="华文中宋" w:hAnsi="Times New Roman" w:cs="Times New Roman"/>
      <w:spacing w:val="20"/>
      <w:sz w:val="24"/>
      <w:szCs w:val="20"/>
    </w:rPr>
  </w:style>
  <w:style w:type="paragraph" w:customStyle="1" w:styleId="affffffffffffffffffff7">
    <w:name w:val="表格后正文"/>
    <w:basedOn w:val="affffffffffffffffffff6"/>
    <w:qFormat/>
    <w:rsid w:val="00D32537"/>
    <w:pPr>
      <w:spacing w:before="200"/>
    </w:pPr>
  </w:style>
  <w:style w:type="paragraph" w:customStyle="1" w:styleId="affffffffffffffffffff8">
    <w:name w:val="正文+居中"/>
    <w:basedOn w:val="a"/>
    <w:qFormat/>
    <w:rsid w:val="00D32537"/>
    <w:pPr>
      <w:spacing w:line="360" w:lineRule="auto"/>
      <w:jc w:val="center"/>
    </w:pPr>
    <w:rPr>
      <w:rFonts w:ascii="Times New Roman" w:eastAsia="宋体" w:hAnsi="Times New Roman" w:cs="Times New Roman"/>
      <w:sz w:val="24"/>
      <w:szCs w:val="20"/>
    </w:rPr>
  </w:style>
  <w:style w:type="paragraph" w:customStyle="1" w:styleId="A-MHZ-">
    <w:name w:val="样式 表格正文样式A-MHZ-居中定表长格文本 + 五号"/>
    <w:basedOn w:val="A-MHZ-0"/>
    <w:qFormat/>
    <w:rsid w:val="00D32537"/>
  </w:style>
  <w:style w:type="paragraph" w:customStyle="1" w:styleId="A-MHZ-0">
    <w:name w:val="表格正文样式A-MHZ-居中定表长格文本"/>
    <w:basedOn w:val="a"/>
    <w:qFormat/>
    <w:rsid w:val="00D32537"/>
    <w:pPr>
      <w:spacing w:line="312" w:lineRule="auto"/>
      <w:jc w:val="center"/>
    </w:pPr>
    <w:rPr>
      <w:rFonts w:ascii="Times New Roman" w:eastAsia="宋体" w:hAnsi="Times New Roman" w:cs="宋体"/>
      <w:kern w:val="24"/>
      <w:sz w:val="24"/>
      <w:szCs w:val="24"/>
    </w:rPr>
  </w:style>
  <w:style w:type="paragraph" w:customStyle="1" w:styleId="2fff9">
    <w:name w:val="表格方案样式2"/>
    <w:basedOn w:val="a"/>
    <w:qFormat/>
    <w:rsid w:val="00D32537"/>
    <w:pPr>
      <w:tabs>
        <w:tab w:val="left" w:pos="567"/>
      </w:tabs>
      <w:jc w:val="center"/>
    </w:pPr>
    <w:rPr>
      <w:rFonts w:ascii="Times New Roman" w:eastAsia="华文中宋" w:hAnsi="Times New Roman" w:cs="Times New Roman"/>
      <w:sz w:val="24"/>
      <w:szCs w:val="20"/>
    </w:rPr>
  </w:style>
  <w:style w:type="paragraph" w:customStyle="1" w:styleId="023">
    <w:name w:val="正文02"/>
    <w:basedOn w:val="a"/>
    <w:link w:val="02Char"/>
    <w:qFormat/>
    <w:rsid w:val="00D32537"/>
    <w:pPr>
      <w:adjustRightInd w:val="0"/>
      <w:spacing w:line="360" w:lineRule="auto"/>
      <w:ind w:firstLineChars="200" w:firstLine="200"/>
    </w:pPr>
    <w:rPr>
      <w:rFonts w:ascii="Times New Roman" w:eastAsia="宋体" w:hAnsi="Times New Roman" w:cs="Times New Roman"/>
      <w:sz w:val="28"/>
      <w:szCs w:val="24"/>
    </w:rPr>
  </w:style>
  <w:style w:type="paragraph" w:customStyle="1" w:styleId="CharCharCharCharCharCharChar1CharCharCharCharCharChar">
    <w:name w:val="Char Char Char Char Char Char Char1 Char Char Char Char Char Char"/>
    <w:basedOn w:val="a"/>
    <w:qFormat/>
    <w:rsid w:val="00D32537"/>
    <w:pPr>
      <w:keepNext/>
      <w:tabs>
        <w:tab w:val="left" w:pos="425"/>
      </w:tabs>
      <w:autoSpaceDE w:val="0"/>
      <w:autoSpaceDN w:val="0"/>
      <w:adjustRightInd w:val="0"/>
      <w:spacing w:before="80" w:after="80"/>
      <w:ind w:hanging="425"/>
    </w:pPr>
    <w:rPr>
      <w:rFonts w:ascii="Arial" w:eastAsia="宋体" w:hAnsi="Arial" w:cs="Arial"/>
      <w:sz w:val="20"/>
      <w:szCs w:val="20"/>
    </w:rPr>
  </w:style>
  <w:style w:type="paragraph" w:customStyle="1" w:styleId="05051">
    <w:name w:val="样式 样式 表格标题 + 段前: 0.5 行 + 段前: 0.5 行1"/>
    <w:basedOn w:val="a"/>
    <w:qFormat/>
    <w:rsid w:val="00D32537"/>
    <w:pPr>
      <w:autoSpaceDE w:val="0"/>
      <w:autoSpaceDN w:val="0"/>
      <w:adjustRightInd w:val="0"/>
      <w:ind w:firstLineChars="150" w:firstLine="270"/>
    </w:pPr>
    <w:rPr>
      <w:rFonts w:ascii="Times New Roman" w:eastAsia="宋体" w:hAnsi="Times New Roman" w:cs="Times New Roman"/>
      <w:sz w:val="18"/>
      <w:szCs w:val="18"/>
    </w:rPr>
  </w:style>
  <w:style w:type="paragraph" w:customStyle="1" w:styleId="affffffffffffffffffff9">
    <w:name w:val="表格文字样式"/>
    <w:basedOn w:val="affffffffffffffffffff6"/>
    <w:qFormat/>
    <w:rsid w:val="00D32537"/>
    <w:pPr>
      <w:spacing w:line="240" w:lineRule="auto"/>
      <w:ind w:firstLineChars="0" w:firstLine="0"/>
      <w:jc w:val="center"/>
    </w:pPr>
  </w:style>
  <w:style w:type="paragraph" w:customStyle="1" w:styleId="affffffffffffffffffffa">
    <w:name w:val="小于节标题"/>
    <w:basedOn w:val="affffffffffffffffffff6"/>
    <w:qFormat/>
    <w:rsid w:val="00D32537"/>
    <w:pPr>
      <w:ind w:firstLineChars="0" w:firstLine="0"/>
      <w:jc w:val="left"/>
    </w:pPr>
  </w:style>
  <w:style w:type="paragraph" w:customStyle="1" w:styleId="30505">
    <w:name w:val="样式 样式3 + 段前: 0.5 行 段后: 0.5 行"/>
    <w:basedOn w:val="a"/>
    <w:qFormat/>
    <w:rsid w:val="00D32537"/>
    <w:pPr>
      <w:spacing w:beforeLines="50" w:afterLines="50" w:line="312" w:lineRule="auto"/>
      <w:outlineLvl w:val="2"/>
    </w:pPr>
    <w:rPr>
      <w:rFonts w:ascii="Times New Roman" w:eastAsia="黑体" w:hAnsi="Times New Roman" w:cs="宋体"/>
      <w:sz w:val="24"/>
      <w:szCs w:val="20"/>
    </w:rPr>
  </w:style>
  <w:style w:type="paragraph" w:customStyle="1" w:styleId="affffffffffffffffffffb">
    <w:name w:val="三级目录格式"/>
    <w:basedOn w:val="a"/>
    <w:qFormat/>
    <w:rsid w:val="00D32537"/>
    <w:pPr>
      <w:keepLines/>
      <w:spacing w:line="360" w:lineRule="auto"/>
      <w:outlineLvl w:val="2"/>
    </w:pPr>
    <w:rPr>
      <w:rFonts w:ascii="Times New Roman" w:eastAsia="黑体" w:hAnsi="Times New Roman" w:cs="Times New Roman"/>
      <w:bCs/>
      <w:sz w:val="28"/>
      <w:szCs w:val="28"/>
    </w:rPr>
  </w:style>
  <w:style w:type="paragraph" w:customStyle="1" w:styleId="affffffffffffffffffffc">
    <w:name w:val="环评表头"/>
    <w:next w:val="a"/>
    <w:qFormat/>
    <w:rsid w:val="00D32537"/>
    <w:pPr>
      <w:tabs>
        <w:tab w:val="left" w:pos="8207"/>
      </w:tabs>
      <w:adjustRightInd w:val="0"/>
      <w:snapToGrid w:val="0"/>
      <w:spacing w:line="360" w:lineRule="auto"/>
      <w:jc w:val="center"/>
      <w:textAlignment w:val="baseline"/>
    </w:pPr>
    <w:rPr>
      <w:rFonts w:ascii="Times New Roman" w:eastAsia="黑体" w:hAnsi="Times New Roman" w:cs="Times New Roman"/>
      <w:kern w:val="2"/>
      <w:sz w:val="24"/>
    </w:rPr>
  </w:style>
  <w:style w:type="paragraph" w:customStyle="1" w:styleId="affffffffffffffffffffd">
    <w:name w:val="四级目录格式"/>
    <w:basedOn w:val="a"/>
    <w:qFormat/>
    <w:rsid w:val="00D32537"/>
    <w:pPr>
      <w:keepLines/>
      <w:adjustRightInd w:val="0"/>
      <w:snapToGrid w:val="0"/>
      <w:spacing w:line="360" w:lineRule="auto"/>
      <w:outlineLvl w:val="3"/>
    </w:pPr>
    <w:rPr>
      <w:rFonts w:ascii="黑体" w:eastAsia="黑体" w:hAnsi="黑体" w:cs="宋体"/>
      <w:bCs/>
      <w:kern w:val="0"/>
      <w:sz w:val="24"/>
      <w:szCs w:val="24"/>
    </w:rPr>
  </w:style>
  <w:style w:type="paragraph" w:customStyle="1" w:styleId="affffffffffffffffffffe">
    <w:name w:val="二级目录格式"/>
    <w:basedOn w:val="2"/>
    <w:qFormat/>
    <w:rsid w:val="00D32537"/>
    <w:pPr>
      <w:spacing w:before="0" w:after="0" w:line="360" w:lineRule="auto"/>
      <w:outlineLvl w:val="0"/>
    </w:pPr>
    <w:rPr>
      <w:rFonts w:ascii="Times New Roman" w:eastAsia="黑体" w:hAnsi="Times New Roman" w:cs="宋体"/>
      <w:b w:val="0"/>
      <w:bCs w:val="0"/>
      <w:color w:val="000000"/>
      <w:kern w:val="0"/>
    </w:rPr>
  </w:style>
  <w:style w:type="paragraph" w:customStyle="1" w:styleId="afffffffffffffffffffff">
    <w:name w:val="样式"/>
    <w:qFormat/>
    <w:rsid w:val="00D32537"/>
    <w:pPr>
      <w:widowControl w:val="0"/>
      <w:autoSpaceDE w:val="0"/>
      <w:autoSpaceDN w:val="0"/>
      <w:adjustRightInd w:val="0"/>
    </w:pPr>
    <w:rPr>
      <w:rFonts w:ascii="Times New Roman" w:eastAsia="宋体" w:hAnsi="Times New Roman" w:cs="Times New Roman"/>
      <w:sz w:val="24"/>
      <w:szCs w:val="24"/>
    </w:rPr>
  </w:style>
  <w:style w:type="paragraph" w:customStyle="1" w:styleId="album-div">
    <w:name w:val="album-div"/>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124">
    <w:name w:val="样式 样式1 + 首行缩进:  2 字符"/>
    <w:basedOn w:val="a"/>
    <w:qFormat/>
    <w:rsid w:val="00D32537"/>
    <w:pPr>
      <w:widowControl/>
      <w:tabs>
        <w:tab w:val="left" w:pos="720"/>
        <w:tab w:val="right" w:pos="7938"/>
      </w:tabs>
      <w:overflowPunct w:val="0"/>
      <w:autoSpaceDE w:val="0"/>
      <w:autoSpaceDN w:val="0"/>
      <w:adjustRightInd w:val="0"/>
      <w:spacing w:line="360" w:lineRule="auto"/>
      <w:ind w:firstLineChars="225" w:firstLine="540"/>
      <w:textAlignment w:val="baseline"/>
    </w:pPr>
    <w:rPr>
      <w:rFonts w:ascii="宋体" w:eastAsia="宋体" w:hAnsi="宋体" w:cs="宋体"/>
      <w:bCs/>
      <w:sz w:val="24"/>
      <w:szCs w:val="28"/>
    </w:rPr>
  </w:style>
  <w:style w:type="paragraph" w:customStyle="1" w:styleId="afffffffffffffffffffff0">
    <w:name w:val="表格文字小四"/>
    <w:basedOn w:val="a"/>
    <w:qFormat/>
    <w:rsid w:val="00D32537"/>
    <w:pPr>
      <w:adjustRightInd w:val="0"/>
      <w:snapToGrid w:val="0"/>
      <w:jc w:val="center"/>
    </w:pPr>
    <w:rPr>
      <w:rFonts w:ascii="Times New Roman" w:eastAsia="仿宋_GB2312" w:hAnsi="Times New Roman" w:cs="Times New Roman"/>
      <w:kern w:val="0"/>
      <w:szCs w:val="21"/>
    </w:rPr>
  </w:style>
  <w:style w:type="paragraph" w:customStyle="1" w:styleId="CharCharChar4CharCharCharCharCharChar1CharCharCharChar">
    <w:name w:val="Char Char Char4 Char Char Char Char Char Char1 Char Char Char Char"/>
    <w:basedOn w:val="a"/>
    <w:qFormat/>
    <w:rsid w:val="00D32537"/>
    <w:rPr>
      <w:rFonts w:ascii="Times New Roman" w:eastAsia="黑体" w:hAnsi="Times New Roman" w:cs="Times New Roman"/>
      <w:sz w:val="24"/>
      <w:szCs w:val="24"/>
    </w:rPr>
  </w:style>
  <w:style w:type="paragraph" w:customStyle="1" w:styleId="Charfffffffe">
    <w:name w:val="样式 上标 Char"/>
    <w:basedOn w:val="CharCharCharb"/>
    <w:next w:val="CharCharCharb"/>
    <w:qFormat/>
    <w:rsid w:val="00D32537"/>
    <w:pPr>
      <w:spacing w:before="0" w:after="0" w:line="320" w:lineRule="exact"/>
      <w:ind w:firstLine="200"/>
    </w:pPr>
    <w:rPr>
      <w:caps/>
      <w:szCs w:val="36"/>
    </w:rPr>
  </w:style>
  <w:style w:type="paragraph" w:customStyle="1" w:styleId="MY">
    <w:name w:val="MY正文"/>
    <w:basedOn w:val="a"/>
    <w:qFormat/>
    <w:rsid w:val="00D32537"/>
    <w:rPr>
      <w:rFonts w:ascii="Times New Roman" w:eastAsia="宋体" w:hAnsi="Times New Roman" w:cs="Times New Roman"/>
      <w:bCs/>
      <w:szCs w:val="44"/>
    </w:rPr>
  </w:style>
  <w:style w:type="paragraph" w:customStyle="1" w:styleId="242">
    <w:name w:val="样式 小四 行距: 固定值 24 磅 首行缩进:  2 字符"/>
    <w:basedOn w:val="a"/>
    <w:qFormat/>
    <w:rsid w:val="00D32537"/>
    <w:pPr>
      <w:spacing w:line="480" w:lineRule="exact"/>
      <w:ind w:firstLineChars="200" w:firstLine="480"/>
    </w:pPr>
    <w:rPr>
      <w:rFonts w:ascii="Times New Roman" w:eastAsia="宋体" w:hAnsi="Times New Roman" w:cs="宋体"/>
      <w:sz w:val="24"/>
      <w:szCs w:val="20"/>
    </w:rPr>
  </w:style>
  <w:style w:type="paragraph" w:customStyle="1" w:styleId="33H3h33rdlevel43Char3Cha1">
    <w:name w:val="样式 标题 3小标题小节标题标题3H3h33rd level第二层条标题4标题 3 Char标题 3 Cha...1"/>
    <w:basedOn w:val="3"/>
    <w:qFormat/>
    <w:rsid w:val="00D32537"/>
    <w:pPr>
      <w:adjustRightInd w:val="0"/>
      <w:spacing w:before="0" w:after="0" w:line="360" w:lineRule="auto"/>
      <w:textAlignment w:val="baseline"/>
    </w:pPr>
    <w:rPr>
      <w:rFonts w:ascii="宋体" w:eastAsia="黑体" w:hAnsi="宋体" w:cs="Times New Roman"/>
      <w:b w:val="0"/>
      <w:bCs w:val="0"/>
      <w:kern w:val="0"/>
      <w:sz w:val="28"/>
      <w:szCs w:val="20"/>
    </w:rPr>
  </w:style>
  <w:style w:type="paragraph" w:customStyle="1" w:styleId="fontsuperbig">
    <w:name w:val="fontsuperbig"/>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33H3h33rdlevel3Char3CharCh1">
    <w:name w:val="样式 标题 3小标题小节标题标题3H3h33rd level第二层条标题 3 Char标题 3 Char Ch...1"/>
    <w:basedOn w:val="3"/>
    <w:qFormat/>
    <w:rsid w:val="00D32537"/>
    <w:pPr>
      <w:tabs>
        <w:tab w:val="left" w:pos="1288"/>
      </w:tabs>
      <w:adjustRightInd w:val="0"/>
      <w:spacing w:before="0" w:after="0" w:line="360" w:lineRule="auto"/>
      <w:ind w:left="1288" w:hanging="720"/>
    </w:pPr>
    <w:rPr>
      <w:rFonts w:ascii="Times New Roman" w:eastAsia="黑体" w:hAnsi="宋体" w:cs="宋体"/>
      <w:b w:val="0"/>
      <w:bCs w:val="0"/>
      <w:kern w:val="0"/>
      <w:sz w:val="28"/>
      <w:szCs w:val="20"/>
    </w:rPr>
  </w:style>
  <w:style w:type="paragraph" w:customStyle="1" w:styleId="afffffffffffffffffffff1">
    <w:name w:val="表文字+居中"/>
    <w:basedOn w:val="afff3"/>
    <w:qFormat/>
    <w:rsid w:val="00D32537"/>
    <w:pPr>
      <w:tabs>
        <w:tab w:val="left" w:pos="945"/>
        <w:tab w:val="right" w:leader="dot" w:pos="1155"/>
        <w:tab w:val="left" w:pos="8715"/>
      </w:tabs>
      <w:topLinePunct w:val="0"/>
      <w:adjustRightInd w:val="0"/>
      <w:snapToGrid w:val="0"/>
      <w:spacing w:line="240" w:lineRule="auto"/>
      <w:jc w:val="center"/>
      <w:textAlignment w:val="baseline"/>
    </w:pPr>
    <w:rPr>
      <w:rFonts w:ascii="Times New Roman" w:hAnsi="Times New Roman" w:cs="Times New Roman"/>
      <w:bCs/>
      <w:snapToGrid w:val="0"/>
      <w:color w:val="000000"/>
      <w:kern w:val="0"/>
      <w:szCs w:val="9"/>
    </w:rPr>
  </w:style>
  <w:style w:type="paragraph" w:customStyle="1" w:styleId="s1">
    <w:name w:val="正文s+红色"/>
    <w:basedOn w:val="a"/>
    <w:qFormat/>
    <w:rsid w:val="00D32537"/>
    <w:pPr>
      <w:spacing w:line="360" w:lineRule="auto"/>
      <w:ind w:firstLineChars="200" w:firstLine="480"/>
    </w:pPr>
    <w:rPr>
      <w:rFonts w:ascii="Times New Roman" w:eastAsia="宋体" w:hAnsi="Times New Roman" w:cs="宋体"/>
      <w:color w:val="FF0000"/>
      <w:kern w:val="0"/>
      <w:sz w:val="24"/>
      <w:szCs w:val="24"/>
    </w:rPr>
  </w:style>
  <w:style w:type="paragraph" w:customStyle="1" w:styleId="2521">
    <w:name w:val="样式 样式 首行缩进:  2 字符5 + 首行缩进:  2 字符1"/>
    <w:basedOn w:val="a"/>
    <w:qFormat/>
    <w:rsid w:val="00D32537"/>
    <w:pPr>
      <w:spacing w:line="360" w:lineRule="auto"/>
      <w:ind w:firstLineChars="200" w:firstLine="514"/>
    </w:pPr>
    <w:rPr>
      <w:rFonts w:ascii="Times New Roman" w:eastAsia="宋体" w:hAnsi="Times New Roman" w:cs="宋体"/>
      <w:sz w:val="24"/>
      <w:szCs w:val="20"/>
    </w:rPr>
  </w:style>
  <w:style w:type="paragraph" w:customStyle="1" w:styleId="new2">
    <w:name w:val="一级标题new"/>
    <w:basedOn w:val="a"/>
    <w:qFormat/>
    <w:rsid w:val="00D32537"/>
    <w:pPr>
      <w:keepNext/>
      <w:keepLines/>
      <w:pageBreakBefore/>
      <w:tabs>
        <w:tab w:val="left" w:pos="540"/>
      </w:tabs>
      <w:adjustRightInd w:val="0"/>
      <w:textAlignment w:val="baseline"/>
      <w:outlineLvl w:val="0"/>
    </w:pPr>
    <w:rPr>
      <w:rFonts w:ascii="Times New Roman" w:eastAsia="黑体" w:hAnsi="Times New Roman" w:cs="宋体"/>
      <w:b/>
      <w:bCs/>
      <w:kern w:val="0"/>
      <w:sz w:val="44"/>
      <w:szCs w:val="20"/>
    </w:rPr>
  </w:style>
  <w:style w:type="paragraph" w:customStyle="1" w:styleId="new3">
    <w:name w:val="二级标题new"/>
    <w:basedOn w:val="a"/>
    <w:qFormat/>
    <w:rsid w:val="00D32537"/>
    <w:pPr>
      <w:keepNext/>
      <w:keepLines/>
      <w:tabs>
        <w:tab w:val="left" w:pos="0"/>
      </w:tabs>
      <w:spacing w:line="360" w:lineRule="auto"/>
      <w:textAlignment w:val="baseline"/>
      <w:outlineLvl w:val="1"/>
    </w:pPr>
    <w:rPr>
      <w:rFonts w:ascii="Times New Roman" w:eastAsia="黑体" w:hAnsi="Times New Roman" w:cs="宋体"/>
      <w:b/>
      <w:bCs/>
      <w:kern w:val="0"/>
      <w:sz w:val="32"/>
      <w:szCs w:val="32"/>
    </w:rPr>
  </w:style>
  <w:style w:type="paragraph" w:customStyle="1" w:styleId="p19">
    <w:name w:val="p19"/>
    <w:basedOn w:val="a"/>
    <w:qFormat/>
    <w:rsid w:val="00D32537"/>
    <w:pPr>
      <w:widowControl/>
      <w:spacing w:line="360" w:lineRule="auto"/>
      <w:jc w:val="center"/>
    </w:pPr>
    <w:rPr>
      <w:rFonts w:ascii="Times New Roman" w:eastAsia="宋体" w:hAnsi="Times New Roman" w:cs="Times New Roman"/>
      <w:b/>
      <w:bCs/>
      <w:kern w:val="0"/>
      <w:sz w:val="24"/>
      <w:szCs w:val="24"/>
    </w:rPr>
  </w:style>
  <w:style w:type="paragraph" w:customStyle="1" w:styleId="1CharCharCharChar">
    <w:name w:val="1 Char Char Char Char"/>
    <w:basedOn w:val="a"/>
    <w:qFormat/>
    <w:rsid w:val="00D32537"/>
    <w:pPr>
      <w:spacing w:line="360" w:lineRule="auto"/>
      <w:ind w:firstLineChars="200" w:firstLine="200"/>
    </w:pPr>
    <w:rPr>
      <w:rFonts w:ascii="宋体" w:eastAsia="宋体" w:hAnsi="宋体" w:cs="宋体"/>
      <w:sz w:val="24"/>
      <w:szCs w:val="24"/>
    </w:rPr>
  </w:style>
  <w:style w:type="paragraph" w:customStyle="1" w:styleId="p18">
    <w:name w:val="p18"/>
    <w:basedOn w:val="a"/>
    <w:qFormat/>
    <w:rsid w:val="00D32537"/>
    <w:pPr>
      <w:widowControl/>
      <w:snapToGrid w:val="0"/>
      <w:jc w:val="center"/>
    </w:pPr>
    <w:rPr>
      <w:rFonts w:ascii="Times New Roman" w:eastAsia="宋体" w:hAnsi="Times New Roman" w:cs="Times New Roman"/>
      <w:color w:val="000000"/>
      <w:kern w:val="0"/>
      <w:szCs w:val="21"/>
    </w:rPr>
  </w:style>
  <w:style w:type="paragraph" w:customStyle="1" w:styleId="afffffffffffffffffffff2">
    <w:name w:val="表题居中"/>
    <w:basedOn w:val="a"/>
    <w:qFormat/>
    <w:rsid w:val="00D32537"/>
    <w:pPr>
      <w:spacing w:line="360" w:lineRule="auto"/>
      <w:jc w:val="center"/>
    </w:pPr>
    <w:rPr>
      <w:rFonts w:ascii="Times New Roman" w:eastAsia="宋体" w:hAnsi="Times New Roman" w:cs="宋体"/>
      <w:b/>
      <w:kern w:val="0"/>
      <w:sz w:val="24"/>
      <w:szCs w:val="20"/>
    </w:rPr>
  </w:style>
  <w:style w:type="paragraph" w:customStyle="1" w:styleId="afffffffffffffffffffff3">
    <w:name w:val="五号 居中"/>
    <w:basedOn w:val="a"/>
    <w:qFormat/>
    <w:rsid w:val="00D32537"/>
    <w:pPr>
      <w:snapToGrid w:val="0"/>
      <w:spacing w:line="500" w:lineRule="exact"/>
      <w:jc w:val="center"/>
    </w:pPr>
    <w:rPr>
      <w:rFonts w:ascii="Times New Roman" w:eastAsia="宋体" w:hAnsi="Times New Roman" w:cs="宋体"/>
      <w:kern w:val="0"/>
      <w:szCs w:val="20"/>
    </w:rPr>
  </w:style>
  <w:style w:type="paragraph" w:customStyle="1" w:styleId="afffffffffffffffffffff4">
    <w:name w:val="报告书 标题一"/>
    <w:basedOn w:val="1"/>
    <w:qFormat/>
    <w:rsid w:val="00D32537"/>
    <w:pPr>
      <w:keepLines w:val="0"/>
      <w:spacing w:before="0" w:after="0" w:line="360" w:lineRule="auto"/>
    </w:pPr>
    <w:rPr>
      <w:rFonts w:ascii="楷体_GB2312" w:eastAsia="楷体_GB2312" w:hAnsi="宋体" w:cs="宋体"/>
      <w:kern w:val="2"/>
      <w:sz w:val="36"/>
      <w:szCs w:val="20"/>
    </w:rPr>
  </w:style>
  <w:style w:type="paragraph" w:customStyle="1" w:styleId="1121217">
    <w:name w:val="样式 标题 1章章标题 + 黑体 三号 加粗 黑色 段前: 12 磅 段后: 12 磅 行距: 多倍行距 1.7..."/>
    <w:basedOn w:val="1"/>
    <w:qFormat/>
    <w:rsid w:val="00D32537"/>
    <w:pPr>
      <w:keepLines w:val="0"/>
      <w:spacing w:before="240" w:after="240" w:line="415" w:lineRule="auto"/>
    </w:pPr>
    <w:rPr>
      <w:rFonts w:ascii="黑体" w:eastAsia="黑体" w:hAnsi="Times New Roman" w:cs="宋体"/>
      <w:color w:val="000000"/>
      <w:sz w:val="32"/>
      <w:szCs w:val="20"/>
    </w:rPr>
  </w:style>
  <w:style w:type="paragraph" w:customStyle="1" w:styleId="2GB231200">
    <w:name w:val="样式 标题 2一级标题节 + 仿宋_GB2312 小三 段前: 0 磅 段后: 0 磅 行距: 单倍行距"/>
    <w:basedOn w:val="2"/>
    <w:qFormat/>
    <w:rsid w:val="00D32537"/>
    <w:pPr>
      <w:keepNext w:val="0"/>
      <w:keepLines w:val="0"/>
      <w:tabs>
        <w:tab w:val="left" w:pos="-181"/>
        <w:tab w:val="left" w:pos="495"/>
        <w:tab w:val="left" w:pos="576"/>
      </w:tabs>
      <w:adjustRightInd w:val="0"/>
      <w:snapToGrid w:val="0"/>
      <w:spacing w:beforeLines="1200" w:afterLines="600" w:line="240" w:lineRule="auto"/>
      <w:ind w:left="495" w:hanging="495"/>
      <w:textAlignment w:val="baseline"/>
    </w:pPr>
    <w:rPr>
      <w:rFonts w:ascii="仿宋_GB2312" w:eastAsia="仿宋_GB2312" w:hAnsi="宋体" w:cs="宋体"/>
      <w:b w:val="0"/>
      <w:bCs w:val="0"/>
      <w:kern w:val="0"/>
      <w:sz w:val="30"/>
      <w:szCs w:val="20"/>
    </w:rPr>
  </w:style>
  <w:style w:type="paragraph" w:customStyle="1" w:styleId="afffffffffffffffffffff5">
    <w:name w:val="附件目录"/>
    <w:basedOn w:val="a"/>
    <w:qFormat/>
    <w:rsid w:val="00D32537"/>
    <w:pPr>
      <w:spacing w:line="360" w:lineRule="auto"/>
      <w:ind w:leftChars="200" w:left="1392" w:hangingChars="380" w:hanging="912"/>
    </w:pPr>
    <w:rPr>
      <w:rFonts w:ascii="Times New Roman" w:eastAsia="宋体" w:hAnsi="Times New Roman" w:cs="宋体"/>
      <w:sz w:val="24"/>
      <w:szCs w:val="20"/>
    </w:rPr>
  </w:style>
  <w:style w:type="paragraph" w:customStyle="1" w:styleId="-d">
    <w:name w:val="正文-使用"/>
    <w:basedOn w:val="a"/>
    <w:qFormat/>
    <w:rsid w:val="00D32537"/>
    <w:pPr>
      <w:spacing w:line="360" w:lineRule="auto"/>
      <w:ind w:firstLine="482"/>
    </w:pPr>
    <w:rPr>
      <w:rFonts w:ascii="Times New Roman" w:eastAsia="宋体" w:hAnsi="Times New Roman" w:cs="Times New Roman"/>
      <w:sz w:val="24"/>
      <w:szCs w:val="20"/>
    </w:rPr>
  </w:style>
  <w:style w:type="paragraph" w:customStyle="1" w:styleId="pictext">
    <w:name w:val="pictext"/>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1GB2312">
    <w:name w:val="样式 标题 1章章标题 + 楷体_GB2312 三号 加粗 红色 行距: 单倍行距"/>
    <w:basedOn w:val="1"/>
    <w:qFormat/>
    <w:rsid w:val="00D32537"/>
    <w:pPr>
      <w:keepLines w:val="0"/>
      <w:spacing w:before="120" w:after="240" w:line="415" w:lineRule="auto"/>
    </w:pPr>
    <w:rPr>
      <w:rFonts w:ascii="楷体_GB2312" w:eastAsia="黑体" w:hAnsi="宋体" w:cs="宋体"/>
      <w:color w:val="FF0000"/>
      <w:kern w:val="2"/>
      <w:sz w:val="32"/>
      <w:szCs w:val="20"/>
    </w:rPr>
  </w:style>
  <w:style w:type="paragraph" w:customStyle="1" w:styleId="reader-word-layerreader-word-s1-19">
    <w:name w:val="reader-word-layer reader-word-s1-19"/>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CharCharChar1CharCharCharCharCharCharCharCharCharCharCharCharChar">
    <w:name w:val="Char Char Char1 Char Char Char Char Char Char Char Char Char Char Char Char Char"/>
    <w:basedOn w:val="a"/>
    <w:qFormat/>
    <w:rsid w:val="00D32537"/>
    <w:rPr>
      <w:rFonts w:ascii="Times New Roman" w:eastAsia="宋体" w:hAnsi="Times New Roman" w:cs="Times New Roman"/>
      <w:sz w:val="24"/>
      <w:szCs w:val="24"/>
    </w:rPr>
  </w:style>
  <w:style w:type="paragraph" w:customStyle="1" w:styleId="11212173">
    <w:name w:val="样式 标题 1章章标题 + 黑体 三号 加粗 段前: 12 磅 段后: 12 磅 行距: 多倍行距 1.73 字行"/>
    <w:basedOn w:val="1"/>
    <w:qFormat/>
    <w:rsid w:val="00D32537"/>
    <w:pPr>
      <w:keepLines w:val="0"/>
      <w:spacing w:before="120" w:after="120" w:line="415" w:lineRule="auto"/>
    </w:pPr>
    <w:rPr>
      <w:rFonts w:ascii="黑体" w:eastAsia="黑体" w:hAnsi="黑体" w:cs="宋体"/>
      <w:sz w:val="32"/>
      <w:szCs w:val="20"/>
    </w:rPr>
  </w:style>
  <w:style w:type="paragraph" w:customStyle="1" w:styleId="4150">
    <w:name w:val="样式 标题 4 + 宋体 行距: 1.5 倍行距"/>
    <w:basedOn w:val="4"/>
    <w:qFormat/>
    <w:rsid w:val="00D32537"/>
    <w:pPr>
      <w:tabs>
        <w:tab w:val="left" w:pos="851"/>
      </w:tabs>
      <w:spacing w:beforeLines="50" w:after="0" w:line="360" w:lineRule="auto"/>
      <w:ind w:left="3244" w:hanging="3244"/>
    </w:pPr>
    <w:rPr>
      <w:rFonts w:ascii="宋体" w:eastAsia="黑体" w:hAnsi="宋体" w:cs="宋体"/>
      <w:b w:val="0"/>
      <w:sz w:val="24"/>
      <w:szCs w:val="20"/>
    </w:rPr>
  </w:style>
  <w:style w:type="paragraph" w:customStyle="1" w:styleId="reader-word-layerreader-word-s1-35">
    <w:name w:val="reader-word-layer reader-word-s1-35"/>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afffffffffffffffffffff6">
    <w:name w:val="数字"/>
    <w:basedOn w:val="a"/>
    <w:qFormat/>
    <w:rsid w:val="00D32537"/>
    <w:pPr>
      <w:widowControl/>
      <w:spacing w:before="100" w:beforeAutospacing="1" w:after="100" w:afterAutospacing="1" w:line="360" w:lineRule="auto"/>
    </w:pPr>
    <w:rPr>
      <w:rFonts w:ascii="Times New Roman" w:eastAsia="宋体" w:hAnsi="Times New Roman" w:cs="Times New Roman"/>
      <w:color w:val="013F21"/>
      <w:kern w:val="0"/>
      <w:sz w:val="24"/>
      <w:szCs w:val="24"/>
    </w:rPr>
  </w:style>
  <w:style w:type="paragraph" w:customStyle="1" w:styleId="content">
    <w:name w:val="content"/>
    <w:basedOn w:val="a"/>
    <w:qFormat/>
    <w:rsid w:val="00D32537"/>
    <w:pPr>
      <w:widowControl/>
      <w:spacing w:before="100" w:beforeAutospacing="1" w:after="100" w:afterAutospacing="1" w:line="360" w:lineRule="auto"/>
    </w:pPr>
    <w:rPr>
      <w:rFonts w:ascii="宋体" w:eastAsia="宋体" w:hAnsi="宋体" w:cs="Times New Roman"/>
      <w:kern w:val="0"/>
      <w:sz w:val="18"/>
      <w:szCs w:val="18"/>
    </w:rPr>
  </w:style>
  <w:style w:type="paragraph" w:customStyle="1" w:styleId="2GB2312126150">
    <w:name w:val="样式 标题 2一级标题节 + 仿宋_GB2312 小三 红色 段前: 12 磅 段后: 6 磅 行距: 1.5 倍..."/>
    <w:basedOn w:val="2"/>
    <w:qFormat/>
    <w:rsid w:val="00D32537"/>
    <w:pPr>
      <w:keepNext w:val="0"/>
      <w:keepLines w:val="0"/>
      <w:tabs>
        <w:tab w:val="left" w:pos="-181"/>
        <w:tab w:val="left" w:pos="495"/>
        <w:tab w:val="left" w:pos="576"/>
      </w:tabs>
      <w:adjustRightInd w:val="0"/>
      <w:snapToGrid w:val="0"/>
      <w:spacing w:before="0" w:after="0" w:line="415" w:lineRule="auto"/>
      <w:ind w:left="495" w:hanging="495"/>
      <w:textAlignment w:val="baseline"/>
    </w:pPr>
    <w:rPr>
      <w:rFonts w:ascii="宋体" w:eastAsia="宋体" w:hAnsi="宋体" w:cs="宋体"/>
      <w:b w:val="0"/>
      <w:bCs w:val="0"/>
      <w:color w:val="000000"/>
      <w:kern w:val="0"/>
      <w:sz w:val="30"/>
      <w:szCs w:val="20"/>
    </w:rPr>
  </w:style>
  <w:style w:type="paragraph" w:customStyle="1" w:styleId="21520">
    <w:name w:val="样式 标题 2 + 行距: 1.5 倍行距2"/>
    <w:basedOn w:val="2"/>
    <w:qFormat/>
    <w:rsid w:val="00D32537"/>
    <w:pPr>
      <w:snapToGrid w:val="0"/>
      <w:spacing w:before="0" w:after="0" w:line="360" w:lineRule="auto"/>
      <w:ind w:left="1985" w:hanging="1985"/>
    </w:pPr>
    <w:rPr>
      <w:rFonts w:ascii="Times New Roman" w:eastAsia="黑体" w:hAnsi="Times New Roman" w:cs="宋体"/>
      <w:sz w:val="30"/>
      <w:szCs w:val="20"/>
    </w:rPr>
  </w:style>
  <w:style w:type="paragraph" w:customStyle="1" w:styleId="reader-word-layerreader-word-s1-28">
    <w:name w:val="reader-word-layer reader-word-s1-28"/>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afffffffffffffffffffff7">
    <w:name w:val="正文+左对齐"/>
    <w:basedOn w:val="a"/>
    <w:qFormat/>
    <w:rsid w:val="00D32537"/>
    <w:pPr>
      <w:spacing w:line="360" w:lineRule="auto"/>
    </w:pPr>
    <w:rPr>
      <w:rFonts w:ascii="宋体" w:eastAsia="宋体" w:hAnsi="宋体" w:cs="Times New Roman"/>
      <w:snapToGrid w:val="0"/>
      <w:sz w:val="24"/>
      <w:szCs w:val="24"/>
    </w:rPr>
  </w:style>
  <w:style w:type="paragraph" w:customStyle="1" w:styleId="afffffffffffffffffffff8">
    <w:name w:val="正文文字标准"/>
    <w:basedOn w:val="ae"/>
    <w:qFormat/>
    <w:rsid w:val="00D32537"/>
    <w:pPr>
      <w:spacing w:after="0" w:line="360" w:lineRule="auto"/>
      <w:ind w:firstLineChars="200" w:firstLine="200"/>
    </w:pPr>
    <w:rPr>
      <w:rFonts w:ascii="Times New Roman" w:eastAsia="宋体" w:hAnsi="宋体" w:cs="Times New Roman"/>
      <w:b/>
      <w:bCs/>
      <w:color w:val="0000FF"/>
      <w:sz w:val="24"/>
      <w:szCs w:val="24"/>
    </w:rPr>
  </w:style>
  <w:style w:type="paragraph" w:customStyle="1" w:styleId="2153">
    <w:name w:val="样式 标题 2 + 行距: 1.5 倍行距"/>
    <w:basedOn w:val="2"/>
    <w:qFormat/>
    <w:rsid w:val="00D32537"/>
    <w:pPr>
      <w:keepNext w:val="0"/>
      <w:keepLines w:val="0"/>
      <w:tabs>
        <w:tab w:val="left" w:pos="-181"/>
        <w:tab w:val="left" w:pos="576"/>
      </w:tabs>
      <w:adjustRightInd w:val="0"/>
      <w:snapToGrid w:val="0"/>
      <w:spacing w:before="0" w:after="0" w:line="360" w:lineRule="auto"/>
      <w:ind w:left="576" w:hanging="576"/>
      <w:textAlignment w:val="baseline"/>
    </w:pPr>
    <w:rPr>
      <w:rFonts w:ascii="Times New Roman" w:eastAsia="黑体" w:hAnsi="Times New Roman" w:cs="宋体"/>
      <w:kern w:val="0"/>
      <w:sz w:val="28"/>
      <w:szCs w:val="20"/>
    </w:rPr>
  </w:style>
  <w:style w:type="paragraph" w:customStyle="1" w:styleId="0015">
    <w:name w:val="样式 小四 非加粗 黑色 段前: 0 磅 段后: 0 磅 行距: 1.5 倍行距"/>
    <w:basedOn w:val="a"/>
    <w:qFormat/>
    <w:rsid w:val="00D32537"/>
    <w:pPr>
      <w:spacing w:line="360" w:lineRule="auto"/>
      <w:ind w:firstLineChars="160" w:firstLine="384"/>
    </w:pPr>
    <w:rPr>
      <w:rFonts w:ascii="宋体" w:eastAsia="宋体" w:hAnsi="宋体" w:cs="宋体"/>
      <w:color w:val="000000"/>
      <w:kern w:val="0"/>
      <w:sz w:val="24"/>
      <w:szCs w:val="20"/>
    </w:rPr>
  </w:style>
  <w:style w:type="paragraph" w:customStyle="1" w:styleId="3fc">
    <w:name w:val="副标题3"/>
    <w:basedOn w:val="a"/>
    <w:qFormat/>
    <w:rsid w:val="00D32537"/>
    <w:pPr>
      <w:keepLines/>
      <w:tabs>
        <w:tab w:val="left" w:pos="672"/>
        <w:tab w:val="left" w:pos="720"/>
      </w:tabs>
      <w:adjustRightInd w:val="0"/>
      <w:snapToGrid w:val="0"/>
      <w:spacing w:line="400" w:lineRule="atLeast"/>
      <w:ind w:left="672" w:hanging="348"/>
      <w:outlineLvl w:val="3"/>
    </w:pPr>
    <w:rPr>
      <w:rFonts w:ascii="宋体" w:eastAsia="宋体" w:hAnsi="Times New Roman" w:cs="Times New Roman"/>
      <w:snapToGrid w:val="0"/>
      <w:kern w:val="0"/>
      <w:sz w:val="24"/>
      <w:szCs w:val="20"/>
    </w:rPr>
  </w:style>
  <w:style w:type="paragraph" w:customStyle="1" w:styleId="3781">
    <w:name w:val="样式 标题 3 + 段前: 7.8 磅1"/>
    <w:basedOn w:val="3"/>
    <w:qFormat/>
    <w:rsid w:val="00D32537"/>
    <w:pPr>
      <w:keepNext w:val="0"/>
      <w:keepLines w:val="0"/>
      <w:autoSpaceDE w:val="0"/>
      <w:autoSpaceDN w:val="0"/>
      <w:adjustRightInd w:val="0"/>
      <w:snapToGrid w:val="0"/>
      <w:spacing w:beforeLines="20" w:after="0" w:line="240" w:lineRule="auto"/>
      <w:ind w:firstLineChars="200" w:firstLine="508"/>
      <w:outlineLvl w:val="9"/>
    </w:pPr>
    <w:rPr>
      <w:rFonts w:ascii="Times New Roman" w:eastAsia="宋体" w:hAnsi="宋体" w:cs="Times New Roman"/>
      <w:b w:val="0"/>
      <w:bCs w:val="0"/>
      <w:kern w:val="0"/>
      <w:sz w:val="28"/>
      <w:szCs w:val="24"/>
    </w:rPr>
  </w:style>
  <w:style w:type="paragraph" w:customStyle="1" w:styleId="reader-word-layerreader-word-s1-6">
    <w:name w:val="reader-word-layer reader-word-s1-6"/>
    <w:basedOn w:val="a"/>
    <w:qFormat/>
    <w:rsid w:val="00D32537"/>
    <w:pPr>
      <w:widowControl/>
      <w:spacing w:before="100" w:beforeAutospacing="1" w:after="100" w:afterAutospacing="1"/>
    </w:pPr>
    <w:rPr>
      <w:rFonts w:ascii="宋体" w:eastAsia="宋体" w:hAnsi="宋体" w:cs="宋体"/>
      <w:kern w:val="0"/>
      <w:sz w:val="24"/>
      <w:szCs w:val="24"/>
    </w:rPr>
  </w:style>
  <w:style w:type="paragraph" w:customStyle="1" w:styleId="afffffffffffffffffffff9">
    <w:name w:val="表格编号"/>
    <w:basedOn w:val="a"/>
    <w:qFormat/>
    <w:rsid w:val="00D32537"/>
    <w:pPr>
      <w:snapToGrid w:val="0"/>
      <w:spacing w:before="300" w:after="200" w:line="500" w:lineRule="exact"/>
    </w:pPr>
    <w:rPr>
      <w:rFonts w:ascii="Times New Roman" w:eastAsia="宋体" w:hAnsi="Times New Roman" w:cs="Times New Roman"/>
      <w:sz w:val="24"/>
      <w:szCs w:val="24"/>
    </w:rPr>
  </w:style>
  <w:style w:type="paragraph" w:customStyle="1" w:styleId="21510">
    <w:name w:val="样式 标题 2 + 行距: 1.5 倍行距1"/>
    <w:basedOn w:val="2"/>
    <w:qFormat/>
    <w:rsid w:val="00D32537"/>
    <w:pPr>
      <w:snapToGrid w:val="0"/>
      <w:spacing w:before="0" w:after="0" w:line="240" w:lineRule="auto"/>
      <w:ind w:left="1985" w:hanging="1985"/>
    </w:pPr>
    <w:rPr>
      <w:rFonts w:ascii="Times New Roman" w:eastAsia="黑体" w:hAnsi="Times New Roman" w:cs="宋体"/>
      <w:sz w:val="28"/>
      <w:szCs w:val="20"/>
    </w:rPr>
  </w:style>
  <w:style w:type="paragraph" w:customStyle="1" w:styleId="41505">
    <w:name w:val="样式 样式 标题 4 + 宋体 行距: 1.5 倍行距 + 段前: 0.5 行"/>
    <w:basedOn w:val="4150"/>
    <w:qFormat/>
    <w:rsid w:val="00D32537"/>
    <w:pPr>
      <w:spacing w:beforeLines="0"/>
    </w:pPr>
  </w:style>
  <w:style w:type="paragraph" w:customStyle="1" w:styleId="085150">
    <w:name w:val="样式 首行缩进:  0.85 厘米 行距: 1.5 倍行距"/>
    <w:basedOn w:val="a"/>
    <w:qFormat/>
    <w:rsid w:val="00D32537"/>
    <w:pPr>
      <w:snapToGrid w:val="0"/>
      <w:spacing w:line="360" w:lineRule="auto"/>
      <w:ind w:firstLineChars="200" w:firstLine="480"/>
    </w:pPr>
    <w:rPr>
      <w:rFonts w:ascii="Times New Roman" w:eastAsia="宋体" w:hAnsi="Times New Roman" w:cs="Times New Roman"/>
      <w:bCs/>
      <w:sz w:val="24"/>
      <w:szCs w:val="20"/>
    </w:rPr>
  </w:style>
  <w:style w:type="paragraph" w:customStyle="1" w:styleId="0851503">
    <w:name w:val="样式 样式 首行缩进:  0.85 厘米 行距: 1.5 倍行距 + 段后: 0.3 行"/>
    <w:basedOn w:val="085150"/>
    <w:qFormat/>
    <w:rsid w:val="00D32537"/>
  </w:style>
  <w:style w:type="paragraph" w:customStyle="1" w:styleId="1ffff0">
    <w:name w:val="表格填充1"/>
    <w:basedOn w:val="a"/>
    <w:qFormat/>
    <w:rsid w:val="00D32537"/>
    <w:pPr>
      <w:adjustRightInd w:val="0"/>
      <w:snapToGrid w:val="0"/>
      <w:spacing w:line="400" w:lineRule="exact"/>
      <w:jc w:val="center"/>
    </w:pPr>
    <w:rPr>
      <w:rFonts w:ascii="Times New Roman" w:eastAsia="宋体" w:hAnsi="Times New Roman" w:cs="Times New Roman"/>
      <w:snapToGrid w:val="0"/>
      <w:sz w:val="24"/>
      <w:szCs w:val="18"/>
    </w:rPr>
  </w:style>
  <w:style w:type="paragraph" w:customStyle="1" w:styleId="CharCharCharCharCharCharCharCharCharCharCharCharCharCharCharCharCharCharChar">
    <w:name w:val="Char Char Char Char Char Char Char Char Char Char Char Char Char Char Char Char Char Char Char"/>
    <w:basedOn w:val="a"/>
    <w:qFormat/>
    <w:rsid w:val="00D32537"/>
    <w:rPr>
      <w:rFonts w:ascii="Times New Roman" w:eastAsia="宋体" w:hAnsi="Times New Roman" w:cs="Times New Roman"/>
      <w:szCs w:val="24"/>
    </w:rPr>
  </w:style>
  <w:style w:type="paragraph" w:customStyle="1" w:styleId="4151">
    <w:name w:val="样式 标题 4 + 行距: 1.5 倍行距"/>
    <w:basedOn w:val="4"/>
    <w:qFormat/>
    <w:rsid w:val="00D32537"/>
    <w:pPr>
      <w:tabs>
        <w:tab w:val="left" w:pos="851"/>
      </w:tabs>
      <w:spacing w:before="0" w:after="0" w:line="360" w:lineRule="auto"/>
      <w:ind w:left="3244" w:hanging="3244"/>
    </w:pPr>
    <w:rPr>
      <w:rFonts w:ascii="Times New Roman" w:eastAsia="黑体" w:hAnsi="Times New Roman" w:cs="宋体"/>
      <w:b w:val="0"/>
      <w:sz w:val="24"/>
      <w:szCs w:val="20"/>
    </w:rPr>
  </w:style>
  <w:style w:type="paragraph" w:customStyle="1" w:styleId="afffffffffffffffffffffa">
    <w:name w:val="目录"/>
    <w:basedOn w:val="2"/>
    <w:next w:val="a"/>
    <w:qFormat/>
    <w:rsid w:val="00D32537"/>
    <w:pPr>
      <w:keepLines w:val="0"/>
      <w:widowControl/>
      <w:tabs>
        <w:tab w:val="left" w:pos="0"/>
        <w:tab w:val="left" w:pos="8280"/>
      </w:tabs>
      <w:spacing w:before="0" w:after="0" w:line="480" w:lineRule="exact"/>
      <w:ind w:rightChars="50" w:right="50"/>
    </w:pPr>
    <w:rPr>
      <w:rFonts w:ascii="Arial" w:eastAsia="黑体" w:hAnsi="Arial" w:cs="Times New Roman"/>
      <w:b w:val="0"/>
      <w:iCs/>
      <w:kern w:val="44"/>
      <w:szCs w:val="28"/>
      <w:lang w:eastAsia="en-US" w:bidi="en-US"/>
    </w:rPr>
  </w:style>
  <w:style w:type="paragraph" w:customStyle="1" w:styleId="460">
    <w:name w:val="样式 标题 4 + (符号) 宋体 段前: 6 磅"/>
    <w:basedOn w:val="4"/>
    <w:qFormat/>
    <w:rsid w:val="00D32537"/>
    <w:pPr>
      <w:tabs>
        <w:tab w:val="left" w:pos="851"/>
      </w:tabs>
      <w:spacing w:before="0" w:after="0" w:line="360" w:lineRule="auto"/>
      <w:ind w:left="3244" w:hanging="3244"/>
    </w:pPr>
    <w:rPr>
      <w:rFonts w:ascii="Times New Roman" w:eastAsia="黑体" w:hAnsi="宋体" w:cs="宋体"/>
      <w:b w:val="0"/>
      <w:sz w:val="24"/>
      <w:szCs w:val="20"/>
    </w:rPr>
  </w:style>
  <w:style w:type="paragraph" w:customStyle="1" w:styleId="afffffffffffffffffffffb">
    <w:name w:val="表头及图标"/>
    <w:basedOn w:val="2GB2312"/>
    <w:qFormat/>
    <w:rsid w:val="00D32537"/>
    <w:pPr>
      <w:ind w:firstLineChars="0" w:firstLine="0"/>
      <w:jc w:val="center"/>
    </w:pPr>
    <w:rPr>
      <w:b/>
      <w:bCs/>
      <w:sz w:val="21"/>
      <w:szCs w:val="20"/>
    </w:rPr>
  </w:style>
  <w:style w:type="paragraph" w:customStyle="1" w:styleId="afffffffffffffffffffffc">
    <w:name w:val="表目"/>
    <w:basedOn w:val="a"/>
    <w:qFormat/>
    <w:rsid w:val="00D32537"/>
    <w:pPr>
      <w:adjustRightInd w:val="0"/>
      <w:spacing w:line="480" w:lineRule="atLeast"/>
      <w:ind w:leftChars="-50" w:left="-105" w:rightChars="-50" w:right="-105"/>
      <w:jc w:val="center"/>
      <w:textAlignment w:val="baseline"/>
    </w:pPr>
    <w:rPr>
      <w:rFonts w:ascii="Arial" w:eastAsia="仿宋_GB2312" w:hAnsi="Arial" w:cs="Arial"/>
      <w:kern w:val="0"/>
      <w:sz w:val="24"/>
      <w:szCs w:val="20"/>
    </w:rPr>
  </w:style>
  <w:style w:type="paragraph" w:customStyle="1" w:styleId="afffffffffffffffffffffd">
    <w:name w:val="表格题目"/>
    <w:basedOn w:val="a"/>
    <w:qFormat/>
    <w:rsid w:val="00D32537"/>
    <w:pPr>
      <w:spacing w:line="360" w:lineRule="auto"/>
      <w:ind w:firstLineChars="200" w:firstLine="480"/>
    </w:pPr>
    <w:rPr>
      <w:rFonts w:ascii="宋体" w:eastAsia="宋体" w:hAnsi="宋体" w:cs="Times New Roman"/>
      <w:kern w:val="0"/>
      <w:sz w:val="24"/>
      <w:szCs w:val="24"/>
      <w:shd w:val="clear" w:color="auto" w:fill="FFFFFF"/>
    </w:rPr>
  </w:style>
  <w:style w:type="paragraph" w:customStyle="1" w:styleId="afffffffffffffffffffffe">
    <w:name w:val="封面 名称"/>
    <w:basedOn w:val="affffffffffffffffffffff"/>
    <w:next w:val="affffffffffffffffffffff"/>
    <w:qFormat/>
    <w:rsid w:val="00D32537"/>
    <w:pPr>
      <w:spacing w:line="640" w:lineRule="exact"/>
    </w:pPr>
    <w:rPr>
      <w:rFonts w:eastAsia="宋体-方正超大字符集"/>
      <w:spacing w:val="40"/>
      <w:sz w:val="44"/>
      <w:szCs w:val="44"/>
    </w:rPr>
  </w:style>
  <w:style w:type="paragraph" w:customStyle="1" w:styleId="affffffffffffffffffffff">
    <w:name w:val="封面 黑体"/>
    <w:basedOn w:val="a"/>
    <w:qFormat/>
    <w:rsid w:val="00D32537"/>
    <w:pPr>
      <w:spacing w:before="240" w:after="240" w:line="480" w:lineRule="exact"/>
      <w:jc w:val="center"/>
    </w:pPr>
    <w:rPr>
      <w:rFonts w:ascii="Times New Roman" w:eastAsia="宋体" w:hAnsi="Times New Roman" w:cs="Times New Roman"/>
      <w:b/>
      <w:sz w:val="30"/>
      <w:szCs w:val="24"/>
    </w:rPr>
  </w:style>
  <w:style w:type="paragraph" w:customStyle="1" w:styleId="affffffffffffffffffffff0">
    <w:name w:val="表格项目"/>
    <w:basedOn w:val="afffffffb"/>
    <w:next w:val="afffffffb"/>
    <w:qFormat/>
    <w:rsid w:val="00D32537"/>
    <w:pPr>
      <w:spacing w:before="100" w:beforeAutospacing="1" w:after="100" w:afterAutospacing="1"/>
      <w:jc w:val="center"/>
    </w:pPr>
    <w:rPr>
      <w:rFonts w:ascii="Times New Roman" w:eastAsia="宋体" w:hAnsi="Times New Roman" w:cs="Times New Roman"/>
      <w:b/>
      <w:bCs/>
      <w:caps/>
      <w:snapToGrid/>
      <w:kern w:val="2"/>
      <w:sz w:val="21"/>
      <w:szCs w:val="21"/>
    </w:rPr>
  </w:style>
  <w:style w:type="paragraph" w:customStyle="1" w:styleId="2fffa">
    <w:name w:val="项目符号2"/>
    <w:basedOn w:val="1fff6"/>
    <w:qFormat/>
    <w:rsid w:val="00D32537"/>
    <w:pPr>
      <w:tabs>
        <w:tab w:val="left" w:pos="425"/>
      </w:tabs>
      <w:overflowPunct/>
      <w:spacing w:before="120" w:after="120" w:line="312" w:lineRule="auto"/>
      <w:ind w:left="425" w:hanging="425"/>
    </w:pPr>
    <w:rPr>
      <w:rFonts w:eastAsia="楷体_GB2312"/>
    </w:rPr>
  </w:style>
  <w:style w:type="paragraph" w:customStyle="1" w:styleId="040">
    <w:name w:val="表格04"/>
    <w:basedOn w:val="200"/>
    <w:qFormat/>
    <w:rsid w:val="00D32537"/>
    <w:pPr>
      <w:spacing w:line="360" w:lineRule="exact"/>
    </w:pPr>
    <w:rPr>
      <w:snapToGrid w:val="0"/>
    </w:rPr>
  </w:style>
  <w:style w:type="paragraph" w:customStyle="1" w:styleId="200">
    <w:name w:val="样式 小五 居中 行距: 固定值 20 磅"/>
    <w:basedOn w:val="a"/>
    <w:qFormat/>
    <w:rsid w:val="00D32537"/>
    <w:pPr>
      <w:adjustRightInd w:val="0"/>
      <w:spacing w:line="320" w:lineRule="exact"/>
      <w:jc w:val="center"/>
      <w:textAlignment w:val="baseline"/>
    </w:pPr>
    <w:rPr>
      <w:rFonts w:ascii="Times New Roman" w:eastAsia="宋体" w:hAnsi="Times New Roman" w:cs="Times New Roman"/>
      <w:kern w:val="0"/>
      <w:sz w:val="18"/>
      <w:szCs w:val="18"/>
    </w:rPr>
  </w:style>
  <w:style w:type="paragraph" w:customStyle="1" w:styleId="Charffffffff">
    <w:name w:val="样式 Char"/>
    <w:basedOn w:val="a"/>
    <w:next w:val="CharCharCharb"/>
    <w:qFormat/>
    <w:rsid w:val="00D32537"/>
    <w:pPr>
      <w:tabs>
        <w:tab w:val="left" w:pos="432"/>
      </w:tabs>
      <w:adjustRightInd w:val="0"/>
      <w:snapToGrid w:val="0"/>
      <w:spacing w:before="240" w:after="240" w:line="480" w:lineRule="exact"/>
      <w:ind w:left="432"/>
    </w:pPr>
    <w:rPr>
      <w:rFonts w:ascii="Times New Roman" w:eastAsia="宋体" w:hAnsi="Times New Roman" w:cs="Times New Roman"/>
      <w:sz w:val="28"/>
      <w:szCs w:val="24"/>
    </w:rPr>
  </w:style>
  <w:style w:type="paragraph" w:customStyle="1" w:styleId="p92">
    <w:name w:val="p92"/>
    <w:basedOn w:val="a"/>
    <w:qFormat/>
    <w:rsid w:val="00D32537"/>
    <w:pPr>
      <w:widowControl/>
      <w:spacing w:before="100" w:beforeAutospacing="1" w:after="100" w:afterAutospacing="1" w:line="315" w:lineRule="atLeast"/>
    </w:pPr>
    <w:rPr>
      <w:rFonts w:ascii="宋体" w:eastAsia="宋体" w:hAnsi="宋体" w:cs="宋体"/>
      <w:color w:val="252525"/>
      <w:kern w:val="0"/>
      <w:sz w:val="18"/>
      <w:szCs w:val="18"/>
    </w:rPr>
  </w:style>
  <w:style w:type="paragraph" w:customStyle="1" w:styleId="affffffffffffffffffffff1">
    <w:name w:val="表格注释"/>
    <w:basedOn w:val="a"/>
    <w:next w:val="CharCharCharb"/>
    <w:qFormat/>
    <w:rsid w:val="00D32537"/>
    <w:pPr>
      <w:spacing w:before="240" w:after="240" w:line="480" w:lineRule="exact"/>
      <w:jc w:val="center"/>
    </w:pPr>
    <w:rPr>
      <w:rFonts w:ascii="Times New Roman" w:eastAsia="宋体" w:hAnsi="Times New Roman" w:cs="Times New Roman"/>
      <w:sz w:val="24"/>
      <w:szCs w:val="20"/>
    </w:rPr>
  </w:style>
  <w:style w:type="paragraph" w:customStyle="1" w:styleId="Charffffffff0">
    <w:name w:val="正文 黑体 Char"/>
    <w:basedOn w:val="CharCharCharb"/>
    <w:next w:val="CharCharCharb"/>
    <w:qFormat/>
    <w:rsid w:val="00D32537"/>
    <w:rPr>
      <w:rFonts w:eastAsia="黑体"/>
    </w:rPr>
  </w:style>
  <w:style w:type="paragraph" w:customStyle="1" w:styleId="2fffb">
    <w:name w:val="样式2－王鹏"/>
    <w:basedOn w:val="a"/>
    <w:qFormat/>
    <w:rsid w:val="00D32537"/>
    <w:pPr>
      <w:autoSpaceDE w:val="0"/>
      <w:autoSpaceDN w:val="0"/>
      <w:adjustRightInd w:val="0"/>
      <w:snapToGrid w:val="0"/>
      <w:spacing w:line="300" w:lineRule="auto"/>
      <w:jc w:val="center"/>
      <w:textAlignment w:val="baseline"/>
    </w:pPr>
    <w:rPr>
      <w:rFonts w:ascii="Times New Roman" w:eastAsia="宋体" w:hAnsi="Times New Roman" w:cs="Times New Roman"/>
      <w:kern w:val="0"/>
      <w:szCs w:val="21"/>
    </w:rPr>
  </w:style>
  <w:style w:type="paragraph" w:customStyle="1" w:styleId="affffffffffffffffffffff2">
    <w:name w:val="封面 宋体"/>
    <w:basedOn w:val="affffffffffffffffffffff"/>
    <w:qFormat/>
    <w:rsid w:val="00D32537"/>
    <w:rPr>
      <w:rFonts w:ascii="宋体-方正超大字符集" w:eastAsia="宋体-方正超大字符集" w:hAnsi="宋体-方正超大字符集"/>
      <w:b w:val="0"/>
      <w:bCs/>
      <w:sz w:val="32"/>
    </w:rPr>
  </w:style>
  <w:style w:type="paragraph" w:customStyle="1" w:styleId="affffffffffffffffffffff3">
    <w:name w:val="扉页 黑体缩进"/>
    <w:basedOn w:val="a"/>
    <w:qFormat/>
    <w:rsid w:val="00D32537"/>
    <w:pPr>
      <w:spacing w:before="240" w:after="240" w:line="480" w:lineRule="exact"/>
      <w:ind w:firstLineChars="700" w:firstLine="2240"/>
    </w:pPr>
    <w:rPr>
      <w:rFonts w:ascii="Times New Roman" w:eastAsia="黑体" w:hAnsi="Times New Roman" w:cs="Times New Roman"/>
      <w:sz w:val="32"/>
      <w:szCs w:val="20"/>
    </w:rPr>
  </w:style>
  <w:style w:type="paragraph" w:customStyle="1" w:styleId="2CharChar4">
    <w:name w:val="正文 首行缩进:  2 字符 Char Char"/>
    <w:basedOn w:val="a"/>
    <w:qFormat/>
    <w:rsid w:val="00D32537"/>
    <w:pPr>
      <w:spacing w:before="240" w:after="240" w:line="480" w:lineRule="exact"/>
      <w:ind w:firstLineChars="200" w:firstLine="560"/>
    </w:pPr>
    <w:rPr>
      <w:rFonts w:ascii="Times New Roman" w:eastAsia="宋体" w:hAnsi="Times New Roman" w:cs="Times New Roman"/>
      <w:sz w:val="28"/>
      <w:szCs w:val="20"/>
    </w:rPr>
  </w:style>
  <w:style w:type="paragraph" w:customStyle="1" w:styleId="-e">
    <w:name w:val="扉页 黑体-"/>
    <w:basedOn w:val="a"/>
    <w:qFormat/>
    <w:rsid w:val="00D32537"/>
    <w:pPr>
      <w:spacing w:before="240" w:after="240" w:line="480" w:lineRule="exact"/>
      <w:ind w:firstLineChars="200" w:firstLine="600"/>
    </w:pPr>
    <w:rPr>
      <w:rFonts w:ascii="Times New Roman" w:eastAsia="黑体" w:hAnsi="Times New Roman" w:cs="Times New Roman"/>
      <w:sz w:val="30"/>
      <w:szCs w:val="20"/>
    </w:rPr>
  </w:style>
  <w:style w:type="paragraph" w:customStyle="1" w:styleId="-f">
    <w:name w:val="表格文字-左对齐"/>
    <w:basedOn w:val="a"/>
    <w:next w:val="a"/>
    <w:qFormat/>
    <w:rsid w:val="00D32537"/>
    <w:rPr>
      <w:rFonts w:ascii="宋体" w:eastAsia="宋体" w:hAnsi="Times New Roman" w:cs="Times New Roman"/>
      <w:sz w:val="24"/>
      <w:szCs w:val="24"/>
    </w:rPr>
  </w:style>
  <w:style w:type="paragraph" w:customStyle="1" w:styleId="affffffffffffffffffffff4">
    <w:name w:val="表格标题栏文字"/>
    <w:basedOn w:val="a"/>
    <w:next w:val="a"/>
    <w:qFormat/>
    <w:rsid w:val="00D32537"/>
    <w:pPr>
      <w:jc w:val="center"/>
    </w:pPr>
    <w:rPr>
      <w:rFonts w:ascii="黑体" w:eastAsia="黑体" w:hAnsi="Times New Roman" w:cs="Times New Roman"/>
      <w:caps/>
      <w:sz w:val="24"/>
      <w:szCs w:val="24"/>
    </w:rPr>
  </w:style>
  <w:style w:type="paragraph" w:customStyle="1" w:styleId="affffffffffffffffffffff5">
    <w:name w:val="正文 黑体"/>
    <w:basedOn w:val="a"/>
    <w:next w:val="a"/>
    <w:qFormat/>
    <w:rsid w:val="00D32537"/>
    <w:pPr>
      <w:spacing w:before="240" w:after="240" w:line="480" w:lineRule="exact"/>
      <w:ind w:firstLineChars="200" w:firstLine="560"/>
    </w:pPr>
    <w:rPr>
      <w:rFonts w:ascii="Times New Roman" w:eastAsia="黑体" w:hAnsi="Times New Roman" w:cs="Times New Roman"/>
      <w:sz w:val="28"/>
      <w:szCs w:val="20"/>
    </w:rPr>
  </w:style>
  <w:style w:type="paragraph" w:customStyle="1" w:styleId="1ffff1">
    <w:name w:val="1条目"/>
    <w:basedOn w:val="2fffc"/>
    <w:qFormat/>
    <w:rsid w:val="00D32537"/>
    <w:pPr>
      <w:ind w:left="851"/>
    </w:pPr>
    <w:rPr>
      <w:rFonts w:ascii="宋体" w:hAnsi="宋体"/>
      <w:b/>
      <w:sz w:val="30"/>
      <w:szCs w:val="30"/>
    </w:rPr>
  </w:style>
  <w:style w:type="paragraph" w:customStyle="1" w:styleId="2fffc">
    <w:name w:val="标题 2 + 黑体"/>
    <w:basedOn w:val="2"/>
    <w:qFormat/>
    <w:rsid w:val="00D32537"/>
    <w:pPr>
      <w:keepNext w:val="0"/>
      <w:keepLines w:val="0"/>
      <w:tabs>
        <w:tab w:val="left" w:pos="280"/>
        <w:tab w:val="left" w:pos="1400"/>
      </w:tabs>
      <w:adjustRightInd w:val="0"/>
      <w:snapToGrid w:val="0"/>
      <w:spacing w:before="0" w:after="0" w:line="480" w:lineRule="exact"/>
      <w:ind w:left="1233" w:rightChars="100" w:right="100" w:firstLine="567"/>
    </w:pPr>
    <w:rPr>
      <w:rFonts w:ascii="黑体" w:eastAsia="黑体" w:hAnsi="黑体" w:cs="Times New Roman"/>
      <w:b w:val="0"/>
      <w:bCs w:val="0"/>
      <w:sz w:val="28"/>
      <w:szCs w:val="28"/>
    </w:rPr>
  </w:style>
  <w:style w:type="paragraph" w:customStyle="1" w:styleId="2001">
    <w:name w:val="样式 标题 2 + 左侧:  0厘米 首行缩进:  0 厘米 右侧:  1 字符"/>
    <w:basedOn w:val="2"/>
    <w:qFormat/>
    <w:rsid w:val="00D32537"/>
    <w:pPr>
      <w:keepNext w:val="0"/>
      <w:keepLines w:val="0"/>
      <w:tabs>
        <w:tab w:val="left" w:pos="280"/>
        <w:tab w:val="left" w:pos="1400"/>
      </w:tabs>
      <w:adjustRightInd w:val="0"/>
      <w:snapToGrid w:val="0"/>
      <w:spacing w:before="0" w:after="0" w:line="480" w:lineRule="exact"/>
      <w:ind w:left="1233" w:rightChars="100" w:right="280" w:firstLine="567"/>
    </w:pPr>
    <w:rPr>
      <w:rFonts w:ascii="Times New Roman" w:eastAsia="宋体" w:hAnsi="Times New Roman" w:cs="Times New Roman"/>
      <w:b w:val="0"/>
      <w:bCs w:val="0"/>
      <w:sz w:val="28"/>
      <w:szCs w:val="20"/>
    </w:rPr>
  </w:style>
  <w:style w:type="paragraph" w:customStyle="1" w:styleId="affffffffffffffffffffff6">
    <w:name w:val="东明_表格"/>
    <w:basedOn w:val="afffffffb"/>
    <w:qFormat/>
    <w:rsid w:val="00D32537"/>
    <w:pPr>
      <w:spacing w:before="100" w:beforeAutospacing="1" w:after="100" w:afterAutospacing="1"/>
      <w:jc w:val="center"/>
    </w:pPr>
    <w:rPr>
      <w:rFonts w:ascii="黑体" w:eastAsia="黑体" w:hAnsi="黑体" w:cs="Times New Roman"/>
      <w:snapToGrid/>
      <w:kern w:val="2"/>
      <w:sz w:val="21"/>
      <w:szCs w:val="24"/>
    </w:rPr>
  </w:style>
  <w:style w:type="paragraph" w:customStyle="1" w:styleId="affffffffffffffffffffff7">
    <w:name w:val="东明_正文"/>
    <w:basedOn w:val="a"/>
    <w:qFormat/>
    <w:rsid w:val="00D32537"/>
    <w:pPr>
      <w:spacing w:before="240" w:after="240" w:line="480" w:lineRule="exact"/>
      <w:ind w:firstLineChars="200" w:firstLine="560"/>
    </w:pPr>
    <w:rPr>
      <w:rFonts w:ascii="Times New Roman" w:eastAsia="宋体" w:hAnsi="Times New Roman" w:cs="Times New Roman"/>
      <w:sz w:val="28"/>
      <w:szCs w:val="20"/>
    </w:rPr>
  </w:style>
  <w:style w:type="paragraph" w:customStyle="1" w:styleId="-41">
    <w:name w:val="菏泽-标题4"/>
    <w:basedOn w:val="a"/>
    <w:qFormat/>
    <w:rsid w:val="00D32537"/>
    <w:pPr>
      <w:spacing w:line="440" w:lineRule="exact"/>
      <w:ind w:firstLineChars="200" w:firstLine="420"/>
    </w:pPr>
    <w:rPr>
      <w:rFonts w:ascii="华文细黑" w:eastAsia="华文细黑" w:hAnsi="华文细黑" w:cs="Times New Roman"/>
      <w:b/>
      <w:szCs w:val="20"/>
    </w:rPr>
  </w:style>
  <w:style w:type="paragraph" w:customStyle="1" w:styleId="1-CharCharChar">
    <w:name w:val="版式1-表名 Char Char Char"/>
    <w:basedOn w:val="a8"/>
    <w:next w:val="a"/>
    <w:qFormat/>
    <w:rsid w:val="00D32537"/>
    <w:pPr>
      <w:overflowPunct w:val="0"/>
      <w:snapToGrid w:val="0"/>
      <w:spacing w:beforeLines="50" w:afterLines="50" w:line="440" w:lineRule="exact"/>
      <w:ind w:firstLineChars="0" w:firstLine="0"/>
      <w:jc w:val="center"/>
    </w:pPr>
    <w:rPr>
      <w:rFonts w:ascii="华文细黑" w:eastAsia="华文细黑" w:hAnsi="华文细黑" w:cs="Times New Roman"/>
      <w:b/>
    </w:rPr>
  </w:style>
  <w:style w:type="paragraph" w:customStyle="1" w:styleId="affffffffffffffffffffff8">
    <w:name w:val="流程文字"/>
    <w:basedOn w:val="a"/>
    <w:qFormat/>
    <w:rsid w:val="00D32537"/>
    <w:pPr>
      <w:tabs>
        <w:tab w:val="left" w:pos="6480"/>
      </w:tabs>
      <w:topLinePunct/>
      <w:adjustRightInd w:val="0"/>
      <w:snapToGrid w:val="0"/>
      <w:jc w:val="center"/>
    </w:pPr>
    <w:rPr>
      <w:rFonts w:ascii="Times New Roman" w:eastAsia="仿宋_GB2312" w:hAnsi="Times New Roman" w:cs="Times New Roman"/>
      <w:szCs w:val="20"/>
    </w:rPr>
  </w:style>
  <w:style w:type="paragraph" w:customStyle="1" w:styleId="2fffd">
    <w:name w:val="表样式2"/>
    <w:basedOn w:val="a"/>
    <w:qFormat/>
    <w:rsid w:val="00D32537"/>
    <w:pPr>
      <w:jc w:val="center"/>
    </w:pPr>
    <w:rPr>
      <w:rFonts w:ascii="Times New Roman" w:eastAsia="宋体" w:hAnsi="Times New Roman" w:cs="Times New Roman"/>
      <w:kern w:val="0"/>
      <w:szCs w:val="21"/>
    </w:rPr>
  </w:style>
  <w:style w:type="paragraph" w:customStyle="1" w:styleId="affffffffffffffffffffff9">
    <w:name w:val="(文字) (文字)"/>
    <w:basedOn w:val="a"/>
    <w:qFormat/>
    <w:rsid w:val="00D32537"/>
    <w:rPr>
      <w:rFonts w:ascii="Times New Roman" w:eastAsia="宋体" w:hAnsi="Times New Roman" w:cs="Times New Roman"/>
      <w:szCs w:val="24"/>
    </w:rPr>
  </w:style>
  <w:style w:type="paragraph" w:customStyle="1" w:styleId="5f">
    <w:name w:val="表内5号居中"/>
    <w:qFormat/>
    <w:rsid w:val="00D32537"/>
    <w:pPr>
      <w:widowControl w:val="0"/>
      <w:adjustRightInd w:val="0"/>
      <w:snapToGrid w:val="0"/>
      <w:jc w:val="center"/>
      <w:textAlignment w:val="baseline"/>
    </w:pPr>
    <w:rPr>
      <w:rFonts w:ascii="Times New Roman" w:eastAsia="宋体" w:hAnsi="Times New Roman" w:cs="Times New Roman"/>
      <w:b/>
      <w:bCs/>
      <w:sz w:val="24"/>
    </w:rPr>
  </w:style>
  <w:style w:type="paragraph" w:customStyle="1" w:styleId="affffffffffffffffffffffa">
    <w:name w:val="表格内容 + 左对齐"/>
    <w:basedOn w:val="afffb"/>
    <w:qFormat/>
    <w:rsid w:val="00D32537"/>
    <w:pPr>
      <w:overflowPunct/>
      <w:snapToGrid w:val="0"/>
      <w:spacing w:before="0" w:after="0" w:line="240" w:lineRule="auto"/>
      <w:jc w:val="left"/>
      <w:textAlignment w:val="auto"/>
    </w:pPr>
    <w:rPr>
      <w:rFonts w:ascii="Times New Roman" w:eastAsia="宋体" w:hAnsi="Times New Roman" w:cs="宋体"/>
      <w:sz w:val="21"/>
      <w:szCs w:val="20"/>
    </w:rPr>
  </w:style>
  <w:style w:type="paragraph" w:customStyle="1" w:styleId="affffffffffffffffffffffb">
    <w:name w:val="居中正文"/>
    <w:basedOn w:val="ae"/>
    <w:qFormat/>
    <w:rsid w:val="00D32537"/>
    <w:pPr>
      <w:adjustRightInd w:val="0"/>
      <w:spacing w:before="120" w:after="0" w:line="360" w:lineRule="auto"/>
      <w:ind w:firstLineChars="0" w:firstLine="0"/>
      <w:jc w:val="center"/>
      <w:textAlignment w:val="baseline"/>
    </w:pPr>
    <w:rPr>
      <w:rFonts w:ascii="宋体" w:eastAsia="宋体" w:hAnsi="Times New Roman" w:cs="Times New Roman"/>
      <w:kern w:val="28"/>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rsid w:val="00D32537"/>
    <w:pPr>
      <w:spacing w:line="360" w:lineRule="auto"/>
      <w:ind w:firstLineChars="200" w:firstLine="200"/>
    </w:pPr>
    <w:rPr>
      <w:rFonts w:ascii="Times New Roman" w:eastAsia="宋体" w:hAnsi="Times New Roman" w:cs="Times New Roman"/>
      <w:szCs w:val="20"/>
    </w:rPr>
  </w:style>
  <w:style w:type="paragraph" w:customStyle="1" w:styleId="4f7">
    <w:name w:val="正文4号"/>
    <w:basedOn w:val="a"/>
    <w:qFormat/>
    <w:rsid w:val="00D32537"/>
    <w:pPr>
      <w:spacing w:line="360" w:lineRule="auto"/>
      <w:ind w:firstLineChars="200" w:firstLine="200"/>
    </w:pPr>
    <w:rPr>
      <w:rFonts w:ascii="Times New Roman" w:eastAsia="宋体" w:hAnsi="Times New Roman" w:cs="Times New Roman"/>
      <w:sz w:val="24"/>
      <w:szCs w:val="24"/>
    </w:rPr>
  </w:style>
  <w:style w:type="paragraph" w:customStyle="1" w:styleId="201">
    <w:name w:val="样式 正文（首行缩进两字） + 行距: 固定值 20 磅"/>
    <w:basedOn w:val="a8"/>
    <w:qFormat/>
    <w:rsid w:val="00D32537"/>
    <w:pPr>
      <w:spacing w:afterLines="20" w:line="400" w:lineRule="exact"/>
      <w:ind w:firstLine="480"/>
    </w:pPr>
    <w:rPr>
      <w:rFonts w:ascii="Times New Roman" w:hAnsi="Times New Roman" w:cs="Times New Roman"/>
      <w:szCs w:val="20"/>
    </w:rPr>
  </w:style>
  <w:style w:type="paragraph" w:customStyle="1" w:styleId="20101">
    <w:name w:val="样式 标题 2 + 段前: 0.1 行 段后: 0.1 行"/>
    <w:basedOn w:val="2"/>
    <w:qFormat/>
    <w:rsid w:val="00D32537"/>
    <w:pPr>
      <w:snapToGrid w:val="0"/>
      <w:spacing w:beforeLines="100" w:afterLines="100" w:line="240" w:lineRule="auto"/>
      <w:ind w:left="1985" w:hanging="1985"/>
    </w:pPr>
    <w:rPr>
      <w:rFonts w:ascii="Times New Roman" w:eastAsia="黑体" w:hAnsi="Times New Roman" w:cs="宋体"/>
      <w:sz w:val="30"/>
      <w:szCs w:val="20"/>
    </w:rPr>
  </w:style>
  <w:style w:type="paragraph" w:customStyle="1" w:styleId="30502">
    <w:name w:val="样式 标题 3 + 段前: 0.5 行 段后: 0.2 行"/>
    <w:basedOn w:val="3"/>
    <w:qFormat/>
    <w:rsid w:val="00D32537"/>
    <w:pPr>
      <w:adjustRightInd w:val="0"/>
      <w:snapToGrid w:val="0"/>
      <w:spacing w:beforeLines="30" w:after="0" w:line="600" w:lineRule="exact"/>
      <w:ind w:left="1985" w:hanging="1985"/>
    </w:pPr>
    <w:rPr>
      <w:rFonts w:ascii="黑体" w:eastAsia="黑体" w:hAnsi="Times New Roman" w:cs="宋体"/>
      <w:sz w:val="26"/>
      <w:szCs w:val="20"/>
    </w:rPr>
  </w:style>
  <w:style w:type="paragraph" w:customStyle="1" w:styleId="227">
    <w:name w:val="样式 宋体 四号 行距: 固定值 22 磅"/>
    <w:basedOn w:val="a"/>
    <w:qFormat/>
    <w:rsid w:val="00D32537"/>
    <w:pPr>
      <w:spacing w:line="440" w:lineRule="exact"/>
      <w:ind w:firstLineChars="200" w:firstLine="560"/>
    </w:pPr>
    <w:rPr>
      <w:rFonts w:ascii="宋体" w:eastAsia="宋体" w:hAnsi="宋体" w:cs="宋体"/>
      <w:sz w:val="24"/>
      <w:szCs w:val="20"/>
    </w:rPr>
  </w:style>
  <w:style w:type="paragraph" w:customStyle="1" w:styleId="1111H1151">
    <w:name w:val="样式 标题 1章标题 11标题 1H1一、 + 行距: 1.5 倍行距1"/>
    <w:basedOn w:val="1"/>
    <w:qFormat/>
    <w:rsid w:val="00D32537"/>
    <w:pPr>
      <w:spacing w:before="0" w:after="0" w:line="360" w:lineRule="auto"/>
    </w:pPr>
    <w:rPr>
      <w:rFonts w:ascii="Times New Roman" w:eastAsia="黑体" w:hAnsi="Times New Roman" w:cs="宋体"/>
      <w:szCs w:val="20"/>
    </w:rPr>
  </w:style>
  <w:style w:type="paragraph" w:customStyle="1" w:styleId="pian">
    <w:name w:val="pian"/>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1ffff2">
    <w:name w:val="段落1"/>
    <w:basedOn w:val="a"/>
    <w:qFormat/>
    <w:rsid w:val="00D32537"/>
    <w:pPr>
      <w:snapToGrid w:val="0"/>
      <w:spacing w:beforeLines="10" w:afterLines="10" w:line="360" w:lineRule="auto"/>
      <w:ind w:firstLineChars="150" w:firstLine="420"/>
    </w:pPr>
    <w:rPr>
      <w:rFonts w:ascii="宋体" w:eastAsia="宋体" w:hAnsi="宋体" w:cs="Times New Roman"/>
      <w:color w:val="000000"/>
      <w:kern w:val="28"/>
      <w:sz w:val="28"/>
      <w:szCs w:val="28"/>
    </w:rPr>
  </w:style>
  <w:style w:type="paragraph" w:customStyle="1" w:styleId="text4">
    <w:name w:val="text4"/>
    <w:basedOn w:val="a"/>
    <w:qFormat/>
    <w:rsid w:val="00D32537"/>
    <w:pPr>
      <w:widowControl/>
      <w:spacing w:after="150" w:line="336" w:lineRule="auto"/>
      <w:ind w:firstLine="400"/>
    </w:pPr>
    <w:rPr>
      <w:rFonts w:ascii="Arial Unicode MS" w:eastAsia="宋体" w:hAnsi="Arial Unicode MS" w:cs="Times New Roman"/>
      <w:color w:val="333300"/>
      <w:kern w:val="0"/>
      <w:sz w:val="20"/>
      <w:szCs w:val="20"/>
    </w:rPr>
  </w:style>
  <w:style w:type="paragraph" w:customStyle="1" w:styleId="1111H1">
    <w:name w:val="样式 标题 1章标题 11标题 1H1一、 + 行距: 单倍行距"/>
    <w:basedOn w:val="1"/>
    <w:qFormat/>
    <w:rsid w:val="00D32537"/>
    <w:pPr>
      <w:spacing w:before="0" w:after="0" w:line="240" w:lineRule="auto"/>
      <w:ind w:left="1985" w:hanging="1985"/>
      <w:jc w:val="left"/>
    </w:pPr>
    <w:rPr>
      <w:rFonts w:ascii="Times New Roman" w:eastAsia="黑体" w:hAnsi="Times New Roman" w:cs="宋体"/>
      <w:szCs w:val="20"/>
    </w:rPr>
  </w:style>
  <w:style w:type="paragraph" w:customStyle="1" w:styleId="1111H115">
    <w:name w:val="样式 标题 1章标题 11标题 1H1一、 + 行距: 1.5 倍行距"/>
    <w:basedOn w:val="1"/>
    <w:qFormat/>
    <w:rsid w:val="00D32537"/>
    <w:pPr>
      <w:spacing w:before="0" w:after="0" w:line="360" w:lineRule="auto"/>
      <w:ind w:left="1985" w:hanging="1985"/>
      <w:jc w:val="left"/>
    </w:pPr>
    <w:rPr>
      <w:rFonts w:ascii="Times New Roman" w:eastAsia="黑体" w:hAnsi="Times New Roman" w:cs="宋体"/>
      <w:szCs w:val="20"/>
    </w:rPr>
  </w:style>
  <w:style w:type="paragraph" w:customStyle="1" w:styleId="1111H1152">
    <w:name w:val="样式 标题 1章标题 11标题 1H1一、 + 行距: 1.5 倍行距2"/>
    <w:basedOn w:val="1"/>
    <w:qFormat/>
    <w:rsid w:val="00D32537"/>
    <w:pPr>
      <w:spacing w:before="0" w:after="0" w:line="360" w:lineRule="auto"/>
      <w:ind w:left="1985" w:hanging="1985"/>
      <w:jc w:val="left"/>
    </w:pPr>
    <w:rPr>
      <w:rFonts w:ascii="Times New Roman" w:eastAsia="黑体" w:hAnsi="Times New Roman" w:cs="宋体"/>
      <w:szCs w:val="20"/>
    </w:rPr>
  </w:style>
  <w:style w:type="paragraph" w:customStyle="1" w:styleId="1111H1153">
    <w:name w:val="样式 标题 1章标题 11标题 1H1一、 + 行距: 1.5 倍行距3"/>
    <w:basedOn w:val="1"/>
    <w:qFormat/>
    <w:rsid w:val="00D32537"/>
    <w:pPr>
      <w:spacing w:before="0" w:after="0" w:line="360" w:lineRule="auto"/>
      <w:ind w:left="1985" w:hanging="1985"/>
      <w:jc w:val="left"/>
    </w:pPr>
    <w:rPr>
      <w:rFonts w:ascii="Times New Roman" w:eastAsia="黑体" w:hAnsi="Times New Roman" w:cs="宋体"/>
      <w:szCs w:val="20"/>
    </w:rPr>
  </w:style>
  <w:style w:type="paragraph" w:customStyle="1" w:styleId="1ffff3">
    <w:name w:val="样式1 + 四号 居中"/>
    <w:basedOn w:val="1a"/>
    <w:qFormat/>
    <w:rsid w:val="00D32537"/>
    <w:pPr>
      <w:snapToGrid/>
      <w:spacing w:line="336" w:lineRule="auto"/>
    </w:pPr>
    <w:rPr>
      <w:rFonts w:ascii="Times New Roman" w:hAnsi="Times New Roman" w:cs="Times New Roman"/>
      <w:color w:val="000000"/>
      <w:sz w:val="28"/>
      <w:szCs w:val="20"/>
    </w:rPr>
  </w:style>
  <w:style w:type="paragraph" w:customStyle="1" w:styleId="1111H1154">
    <w:name w:val="样式 标题 1章标题 11标题 1H1一、 + 行距: 1.5 倍行距4"/>
    <w:basedOn w:val="1"/>
    <w:qFormat/>
    <w:rsid w:val="00D32537"/>
    <w:pPr>
      <w:spacing w:before="0" w:after="0" w:line="360" w:lineRule="auto"/>
      <w:ind w:left="1985" w:hanging="1985"/>
      <w:jc w:val="left"/>
    </w:pPr>
    <w:rPr>
      <w:rFonts w:ascii="Times New Roman" w:eastAsia="黑体" w:hAnsi="Times New Roman" w:cs="宋体"/>
      <w:szCs w:val="20"/>
    </w:rPr>
  </w:style>
  <w:style w:type="paragraph" w:customStyle="1" w:styleId="1111H1155">
    <w:name w:val="样式 标题 1章标题 11标题 1H1一、 + 行距: 1.5 倍行距5"/>
    <w:basedOn w:val="1"/>
    <w:qFormat/>
    <w:rsid w:val="00D32537"/>
    <w:pPr>
      <w:spacing w:before="0" w:after="0" w:line="360" w:lineRule="auto"/>
      <w:ind w:left="1985" w:hanging="1985"/>
      <w:jc w:val="left"/>
    </w:pPr>
    <w:rPr>
      <w:rFonts w:ascii="Times New Roman" w:eastAsia="黑体" w:hAnsi="Times New Roman" w:cs="宋体"/>
      <w:szCs w:val="20"/>
    </w:rPr>
  </w:style>
  <w:style w:type="paragraph" w:customStyle="1" w:styleId="42CharCharCharCharCharCharCharCharCharChar">
    <w:name w:val="样式 标题 4东明_小节2Char Char Char Char Char Char Char Char Char Char..."/>
    <w:basedOn w:val="4"/>
    <w:qFormat/>
    <w:rsid w:val="00D32537"/>
    <w:pPr>
      <w:tabs>
        <w:tab w:val="left" w:pos="851"/>
      </w:tabs>
      <w:spacing w:before="0" w:after="0" w:line="600" w:lineRule="exact"/>
      <w:ind w:left="3244" w:hanging="3244"/>
    </w:pPr>
    <w:rPr>
      <w:rFonts w:ascii="Times New Roman" w:eastAsia="黑体" w:hAnsi="Times New Roman" w:cs="宋体"/>
      <w:b w:val="0"/>
      <w:sz w:val="24"/>
      <w:szCs w:val="20"/>
    </w:rPr>
  </w:style>
  <w:style w:type="paragraph" w:customStyle="1" w:styleId="41505TimesNewRoman">
    <w:name w:val="样式 样式 样式 标题 4 + 宋体 行距: 1.5 倍行距 + 段前: 0.5 行 + Times New Roman"/>
    <w:basedOn w:val="41505"/>
    <w:qFormat/>
    <w:rsid w:val="00D32537"/>
    <w:rPr>
      <w:rFonts w:ascii="Times New Roman" w:hAnsi="Times New Roman"/>
      <w:b/>
    </w:rPr>
  </w:style>
  <w:style w:type="paragraph" w:customStyle="1" w:styleId="affffffffffffffffffffffc">
    <w:name w:val="讲稿"/>
    <w:basedOn w:val="a"/>
    <w:qFormat/>
    <w:rsid w:val="00D32537"/>
    <w:pPr>
      <w:ind w:firstLine="431"/>
    </w:pPr>
    <w:rPr>
      <w:rFonts w:ascii="Arial" w:eastAsia="宋体" w:hAnsi="Arial" w:cs="Times New Roman"/>
      <w:kern w:val="0"/>
      <w:szCs w:val="20"/>
    </w:rPr>
  </w:style>
  <w:style w:type="paragraph" w:customStyle="1" w:styleId="1ffff4">
    <w:name w:val="表样式1"/>
    <w:basedOn w:val="a"/>
    <w:qFormat/>
    <w:rsid w:val="00D32537"/>
    <w:pPr>
      <w:spacing w:after="120" w:line="360" w:lineRule="auto"/>
      <w:ind w:leftChars="-32" w:left="-77"/>
    </w:pPr>
    <w:rPr>
      <w:rFonts w:ascii="宋体" w:eastAsia="宋体" w:hAnsi="宋体" w:cs="宋体"/>
      <w:kern w:val="0"/>
      <w:sz w:val="24"/>
      <w:szCs w:val="24"/>
    </w:rPr>
  </w:style>
  <w:style w:type="paragraph" w:customStyle="1" w:styleId="CharChar3CharChar">
    <w:name w:val="Char Char3 Char Char"/>
    <w:basedOn w:val="a"/>
    <w:qFormat/>
    <w:rsid w:val="00D32537"/>
    <w:pPr>
      <w:spacing w:line="360" w:lineRule="auto"/>
      <w:ind w:firstLineChars="200" w:firstLine="200"/>
    </w:pPr>
    <w:rPr>
      <w:rFonts w:ascii="宋体" w:eastAsia="宋体" w:hAnsi="宋体" w:cs="宋体"/>
      <w:sz w:val="24"/>
      <w:szCs w:val="24"/>
    </w:rPr>
  </w:style>
  <w:style w:type="paragraph" w:customStyle="1" w:styleId="2412">
    <w:name w:val="样式 样式 正文文本缩进 + 行距: 固定值 24 磅1 + 首行缩进:  2 字符"/>
    <w:basedOn w:val="a"/>
    <w:qFormat/>
    <w:rsid w:val="00D32537"/>
    <w:pPr>
      <w:spacing w:line="480" w:lineRule="exact"/>
      <w:ind w:firstLineChars="200" w:firstLine="480"/>
    </w:pPr>
    <w:rPr>
      <w:rFonts w:ascii="宋体" w:eastAsia="宋体" w:hAnsi="宋体" w:cs="宋体"/>
      <w:sz w:val="24"/>
      <w:szCs w:val="20"/>
    </w:rPr>
  </w:style>
  <w:style w:type="paragraph" w:customStyle="1" w:styleId="affffffffffffffffffffffd">
    <w:name w:val="五号表格"/>
    <w:next w:val="a"/>
    <w:qFormat/>
    <w:rsid w:val="00D32537"/>
    <w:rPr>
      <w:rFonts w:ascii="宋体" w:eastAsia="宋体" w:hAnsi="Times New Roman" w:cs="Times New Roman"/>
      <w:sz w:val="21"/>
    </w:rPr>
  </w:style>
  <w:style w:type="paragraph" w:customStyle="1" w:styleId="2GB2312278">
    <w:name w:val="样式 样式 正文 首行缩进:  2 字符 + (中文) 楷体_GB2312 + 宋体 首行缩进:  2 字符 段前: 7.8..."/>
    <w:basedOn w:val="2GB2312"/>
    <w:qFormat/>
    <w:rsid w:val="00D32537"/>
    <w:rPr>
      <w:rFonts w:eastAsia="宋体"/>
    </w:rPr>
  </w:style>
  <w:style w:type="paragraph" w:customStyle="1" w:styleId="3CharChar3">
    <w:name w:val="目录 3 Char Char"/>
    <w:basedOn w:val="a"/>
    <w:next w:val="a"/>
    <w:qFormat/>
    <w:rsid w:val="00D32537"/>
    <w:pPr>
      <w:spacing w:line="351" w:lineRule="atLeast"/>
      <w:ind w:left="419" w:firstLine="419"/>
    </w:pPr>
    <w:rPr>
      <w:rFonts w:ascii="Times New Roman" w:eastAsia="宋体" w:hAnsi="Times New Roman" w:cs="Times New Roman"/>
      <w:i/>
      <w:szCs w:val="20"/>
    </w:rPr>
  </w:style>
  <w:style w:type="paragraph" w:customStyle="1" w:styleId="affffffffffffffffffffffe">
    <w:name w:val="表格，居中，最小值，小四"/>
    <w:basedOn w:val="a"/>
    <w:qFormat/>
    <w:rsid w:val="00D32537"/>
    <w:pPr>
      <w:adjustRightInd w:val="0"/>
      <w:snapToGrid w:val="0"/>
      <w:spacing w:line="180" w:lineRule="atLeast"/>
      <w:jc w:val="center"/>
    </w:pPr>
    <w:rPr>
      <w:rFonts w:ascii="宋体" w:eastAsia="宋体" w:hAnsi="宋体" w:cs="Times New Roman"/>
      <w:color w:val="000000"/>
      <w:sz w:val="24"/>
      <w:szCs w:val="21"/>
    </w:rPr>
  </w:style>
  <w:style w:type="paragraph" w:customStyle="1" w:styleId="1CharChar7">
    <w:name w:val="样式1 Char Char"/>
    <w:basedOn w:val="a"/>
    <w:qFormat/>
    <w:rsid w:val="00D32537"/>
    <w:rPr>
      <w:rFonts w:ascii="Times New Roman" w:eastAsia="宋体" w:hAnsi="Times New Roman" w:cs="Times New Roman"/>
      <w:sz w:val="24"/>
      <w:szCs w:val="20"/>
    </w:rPr>
  </w:style>
  <w:style w:type="paragraph" w:customStyle="1" w:styleId="CharCharCharCharCharChar1Char">
    <w:name w:val="Char Char Char Char Char Char1 Char"/>
    <w:basedOn w:val="a"/>
    <w:qFormat/>
    <w:rsid w:val="00D32537"/>
    <w:rPr>
      <w:rFonts w:ascii="Times New Roman" w:eastAsia="宋体" w:hAnsi="Times New Roman" w:cs="Times New Roman"/>
      <w:szCs w:val="24"/>
    </w:rPr>
  </w:style>
  <w:style w:type="paragraph" w:customStyle="1" w:styleId="afffffffffffffffffffffff">
    <w:name w:val="标准正文"/>
    <w:basedOn w:val="a"/>
    <w:qFormat/>
    <w:rsid w:val="00D32537"/>
    <w:pPr>
      <w:adjustRightInd w:val="0"/>
      <w:snapToGrid w:val="0"/>
      <w:spacing w:line="420" w:lineRule="auto"/>
      <w:ind w:firstLineChars="200" w:firstLine="200"/>
    </w:pPr>
    <w:rPr>
      <w:rFonts w:ascii="Times New Roman" w:eastAsia="宋体" w:hAnsi="Times New Roman" w:cs="宋体"/>
      <w:sz w:val="24"/>
      <w:szCs w:val="24"/>
    </w:rPr>
  </w:style>
  <w:style w:type="paragraph" w:customStyle="1" w:styleId="1ffff5">
    <w:name w:val="表1"/>
    <w:basedOn w:val="a"/>
    <w:qFormat/>
    <w:rsid w:val="00D32537"/>
    <w:pPr>
      <w:spacing w:before="40" w:line="0" w:lineRule="atLeast"/>
      <w:jc w:val="center"/>
    </w:pPr>
    <w:rPr>
      <w:rFonts w:ascii="Times New Roman" w:eastAsia="宋体" w:hAnsi="Times New Roman" w:cs="Times New Roman"/>
      <w:sz w:val="28"/>
      <w:szCs w:val="20"/>
    </w:rPr>
  </w:style>
  <w:style w:type="paragraph" w:customStyle="1" w:styleId="lw">
    <w:name w:val="lw正文"/>
    <w:basedOn w:val="a"/>
    <w:qFormat/>
    <w:rsid w:val="00D32537"/>
    <w:pPr>
      <w:autoSpaceDE w:val="0"/>
      <w:autoSpaceDN w:val="0"/>
      <w:adjustRightInd w:val="0"/>
      <w:spacing w:line="360" w:lineRule="auto"/>
      <w:ind w:firstLine="420"/>
    </w:pPr>
    <w:rPr>
      <w:rFonts w:ascii="Times New Roman" w:eastAsia="宋体" w:hAnsi="Times New Roman" w:cs="Times New Roman"/>
      <w:kern w:val="0"/>
      <w:sz w:val="24"/>
      <w:szCs w:val="20"/>
    </w:rPr>
  </w:style>
  <w:style w:type="paragraph" w:customStyle="1" w:styleId="CharCharCharCharCharCharChar11">
    <w:name w:val="Char Char Char Char Char Char Char11"/>
    <w:basedOn w:val="a"/>
    <w:qFormat/>
    <w:rsid w:val="00D32537"/>
    <w:rPr>
      <w:rFonts w:ascii="Times New Roman" w:eastAsia="宋体" w:hAnsi="Times New Roman" w:cs="Times New Roman"/>
      <w:szCs w:val="24"/>
    </w:rPr>
  </w:style>
  <w:style w:type="paragraph" w:customStyle="1" w:styleId="afffffffffffffffffffffff0">
    <w:name w:val="表格，五宋"/>
    <w:qFormat/>
    <w:rsid w:val="00D32537"/>
    <w:pPr>
      <w:adjustRightInd w:val="0"/>
      <w:spacing w:line="360" w:lineRule="exact"/>
      <w:jc w:val="center"/>
    </w:pPr>
    <w:rPr>
      <w:rFonts w:ascii="Times New Roman" w:eastAsia="宋体" w:hAnsi="Times New Roman" w:cs="Times New Roman"/>
      <w:sz w:val="21"/>
    </w:rPr>
  </w:style>
  <w:style w:type="paragraph" w:customStyle="1" w:styleId="241">
    <w:name w:val="样式 宋体 四号 行距: 固定值 24 磅1"/>
    <w:basedOn w:val="a"/>
    <w:qFormat/>
    <w:rsid w:val="00D32537"/>
    <w:pPr>
      <w:spacing w:line="480" w:lineRule="exact"/>
      <w:ind w:firstLineChars="200" w:firstLine="560"/>
    </w:pPr>
    <w:rPr>
      <w:rFonts w:ascii="宋体" w:eastAsia="宋体" w:hAnsi="宋体" w:cs="宋体"/>
      <w:sz w:val="24"/>
      <w:szCs w:val="20"/>
    </w:rPr>
  </w:style>
  <w:style w:type="paragraph" w:customStyle="1" w:styleId="CM1">
    <w:name w:val="CM1"/>
    <w:basedOn w:val="a"/>
    <w:next w:val="a"/>
    <w:qFormat/>
    <w:rsid w:val="00D32537"/>
    <w:pPr>
      <w:autoSpaceDE w:val="0"/>
      <w:autoSpaceDN w:val="0"/>
      <w:adjustRightInd w:val="0"/>
    </w:pPr>
    <w:rPr>
      <w:rFonts w:ascii="Adobe Song Std" w:eastAsia="Adobe Song Std" w:hAnsi="Times New Roman" w:cs="Adobe Song Std"/>
      <w:kern w:val="0"/>
      <w:sz w:val="24"/>
      <w:szCs w:val="24"/>
    </w:rPr>
  </w:style>
  <w:style w:type="paragraph" w:customStyle="1" w:styleId="CM11">
    <w:name w:val="CM11"/>
    <w:basedOn w:val="a"/>
    <w:next w:val="a"/>
    <w:qFormat/>
    <w:rsid w:val="00D32537"/>
    <w:pPr>
      <w:autoSpaceDE w:val="0"/>
      <w:autoSpaceDN w:val="0"/>
      <w:adjustRightInd w:val="0"/>
      <w:spacing w:after="53"/>
    </w:pPr>
    <w:rPr>
      <w:rFonts w:ascii="Adobe Song Std" w:eastAsia="Adobe Song Std" w:hAnsi="Times New Roman" w:cs="Adobe Song Std"/>
      <w:kern w:val="0"/>
      <w:sz w:val="24"/>
      <w:szCs w:val="24"/>
    </w:rPr>
  </w:style>
  <w:style w:type="paragraph" w:customStyle="1" w:styleId="CM12">
    <w:name w:val="CM12"/>
    <w:basedOn w:val="Default"/>
    <w:next w:val="Default"/>
    <w:qFormat/>
    <w:rsid w:val="00D32537"/>
    <w:pPr>
      <w:adjustRightInd w:val="0"/>
      <w:spacing w:after="210"/>
    </w:pPr>
    <w:rPr>
      <w:rFonts w:ascii="Adobe Song Std" w:eastAsia="Adobe Song Std" w:hAnsi="Times New Roman" w:cs="Adobe Song Std" w:hint="default"/>
      <w:color w:val="auto"/>
      <w:szCs w:val="24"/>
    </w:rPr>
  </w:style>
  <w:style w:type="paragraph" w:customStyle="1" w:styleId="CM8">
    <w:name w:val="CM8"/>
    <w:basedOn w:val="Default"/>
    <w:next w:val="Default"/>
    <w:qFormat/>
    <w:rsid w:val="00D32537"/>
    <w:pPr>
      <w:adjustRightInd w:val="0"/>
    </w:pPr>
    <w:rPr>
      <w:rFonts w:ascii="Adobe Song Std" w:eastAsia="Adobe Song Std" w:hAnsi="Times New Roman" w:cs="Adobe Song Std" w:hint="default"/>
      <w:color w:val="auto"/>
      <w:szCs w:val="24"/>
    </w:rPr>
  </w:style>
  <w:style w:type="paragraph" w:customStyle="1" w:styleId="CM10">
    <w:name w:val="CM10"/>
    <w:basedOn w:val="Default"/>
    <w:next w:val="Default"/>
    <w:qFormat/>
    <w:rsid w:val="00D32537"/>
    <w:pPr>
      <w:adjustRightInd w:val="0"/>
      <w:spacing w:after="228"/>
    </w:pPr>
    <w:rPr>
      <w:rFonts w:ascii="Adobe Song Std" w:eastAsia="Adobe Song Std" w:hAnsi="Times New Roman" w:cs="Adobe Song Std" w:hint="default"/>
      <w:color w:val="auto"/>
      <w:szCs w:val="24"/>
    </w:rPr>
  </w:style>
  <w:style w:type="paragraph" w:customStyle="1" w:styleId="66l66l">
    <w:name w:val=".66l.66l"/>
    <w:basedOn w:val="a"/>
    <w:qFormat/>
    <w:rsid w:val="00D32537"/>
    <w:pPr>
      <w:adjustRightInd w:val="0"/>
      <w:spacing w:line="312" w:lineRule="atLeast"/>
      <w:ind w:firstLine="570"/>
      <w:textAlignment w:val="baseline"/>
    </w:pPr>
    <w:rPr>
      <w:rFonts w:ascii="宋体" w:eastAsia="宋体" w:hAnsi="Times New Roman" w:cs="Times New Roman"/>
      <w:kern w:val="0"/>
      <w:sz w:val="28"/>
      <w:szCs w:val="20"/>
    </w:rPr>
  </w:style>
  <w:style w:type="paragraph" w:customStyle="1" w:styleId="afffffffffffffffffffffff1">
    <w:name w:val="表头名称"/>
    <w:basedOn w:val="a8"/>
    <w:qFormat/>
    <w:rsid w:val="00D32537"/>
    <w:pPr>
      <w:autoSpaceDE w:val="0"/>
      <w:autoSpaceDN w:val="0"/>
      <w:adjustRightInd w:val="0"/>
      <w:spacing w:line="360" w:lineRule="auto"/>
      <w:ind w:firstLineChars="0" w:firstLine="0"/>
      <w:jc w:val="center"/>
    </w:pPr>
    <w:rPr>
      <w:rFonts w:ascii="宋体" w:hAnsi="宋体" w:cs="Times New Roman"/>
      <w:b/>
      <w:kern w:val="0"/>
      <w:szCs w:val="20"/>
    </w:rPr>
  </w:style>
  <w:style w:type="paragraph" w:customStyle="1" w:styleId="afffffffffffffffffffffff2">
    <w:name w:val="项目符号"/>
    <w:qFormat/>
    <w:rsid w:val="00D32537"/>
    <w:pPr>
      <w:widowControl w:val="0"/>
      <w:tabs>
        <w:tab w:val="left" w:pos="1200"/>
        <w:tab w:val="left" w:pos="4536"/>
      </w:tabs>
      <w:spacing w:line="440" w:lineRule="exact"/>
    </w:pPr>
    <w:rPr>
      <w:rFonts w:ascii="宋体" w:eastAsia="宋体" w:hAnsi="宋体" w:cs="Times New Roman"/>
      <w:kern w:val="2"/>
      <w:sz w:val="24"/>
    </w:rPr>
  </w:style>
  <w:style w:type="paragraph" w:customStyle="1" w:styleId="afffffffffffffffffffffff3">
    <w:name w:val="项目"/>
    <w:basedOn w:val="a"/>
    <w:qFormat/>
    <w:rsid w:val="00D32537"/>
    <w:pPr>
      <w:tabs>
        <w:tab w:val="left" w:pos="420"/>
      </w:tabs>
      <w:ind w:left="420" w:hanging="420"/>
    </w:pPr>
    <w:rPr>
      <w:rFonts w:ascii="Times New Roman" w:eastAsia="宋体" w:hAnsi="Times New Roman" w:cs="Times New Roman"/>
      <w:sz w:val="24"/>
      <w:szCs w:val="24"/>
    </w:rPr>
  </w:style>
  <w:style w:type="paragraph" w:customStyle="1" w:styleId="1ffff6">
    <w:name w:val="样式 标题 1 + 小四"/>
    <w:basedOn w:val="1"/>
    <w:qFormat/>
    <w:rsid w:val="00D32537"/>
    <w:pPr>
      <w:tabs>
        <w:tab w:val="left" w:pos="420"/>
      </w:tabs>
      <w:spacing w:before="120" w:after="240" w:line="0" w:lineRule="atLeast"/>
      <w:ind w:left="420" w:hanging="420"/>
      <w:jc w:val="center"/>
    </w:pPr>
    <w:rPr>
      <w:rFonts w:ascii="Times New Roman" w:eastAsia="宋体" w:hAnsi="Times New Roman" w:cs="Times New Roman"/>
      <w:sz w:val="30"/>
      <w:szCs w:val="20"/>
    </w:rPr>
  </w:style>
  <w:style w:type="paragraph" w:customStyle="1" w:styleId="3fd">
    <w:name w:val="样式 标题 3 + 宋体"/>
    <w:basedOn w:val="3"/>
    <w:qFormat/>
    <w:rsid w:val="00D32537"/>
    <w:pPr>
      <w:keepNext w:val="0"/>
      <w:keepLines w:val="0"/>
      <w:adjustRightInd w:val="0"/>
      <w:snapToGrid w:val="0"/>
      <w:spacing w:before="0" w:after="0" w:line="360" w:lineRule="auto"/>
      <w:ind w:firstLineChars="200" w:firstLine="480"/>
      <w:outlineLvl w:val="9"/>
    </w:pPr>
    <w:rPr>
      <w:rFonts w:ascii="宋体" w:eastAsia="宋体" w:hAnsi="宋体" w:cs="Times New Roman"/>
      <w:b w:val="0"/>
      <w:bCs w:val="0"/>
      <w:sz w:val="28"/>
      <w:szCs w:val="24"/>
    </w:rPr>
  </w:style>
  <w:style w:type="paragraph" w:customStyle="1" w:styleId="2fffe">
    <w:name w:val="表格填充2"/>
    <w:basedOn w:val="a"/>
    <w:qFormat/>
    <w:rsid w:val="00D32537"/>
    <w:pPr>
      <w:spacing w:line="400" w:lineRule="exact"/>
      <w:jc w:val="center"/>
    </w:pPr>
    <w:rPr>
      <w:rFonts w:ascii="宋体" w:eastAsia="宋体" w:hAnsi="宋体" w:cs="Times New Roman"/>
      <w:kern w:val="96"/>
      <w:sz w:val="18"/>
      <w:szCs w:val="18"/>
    </w:rPr>
  </w:style>
  <w:style w:type="paragraph" w:customStyle="1" w:styleId="4f8">
    <w:name w:val="表头4"/>
    <w:basedOn w:val="a"/>
    <w:qFormat/>
    <w:rsid w:val="00D32537"/>
    <w:pPr>
      <w:tabs>
        <w:tab w:val="left" w:pos="825"/>
      </w:tabs>
      <w:adjustRightInd w:val="0"/>
      <w:snapToGrid w:val="0"/>
      <w:spacing w:beforeLines="100" w:afterLines="50" w:line="240" w:lineRule="atLeast"/>
      <w:ind w:left="825" w:hanging="825"/>
      <w:jc w:val="center"/>
    </w:pPr>
    <w:rPr>
      <w:rFonts w:ascii="Times New Roman" w:eastAsia="宋体" w:hAnsi="Times New Roman" w:cs="Times New Roman"/>
      <w:b/>
      <w:sz w:val="24"/>
      <w:szCs w:val="24"/>
    </w:rPr>
  </w:style>
  <w:style w:type="paragraph" w:customStyle="1" w:styleId="afffffffffffffffffffffff4">
    <w:name w:val="列项——"/>
    <w:qFormat/>
    <w:rsid w:val="00D32537"/>
    <w:pPr>
      <w:widowControl w:val="0"/>
      <w:tabs>
        <w:tab w:val="left" w:pos="854"/>
        <w:tab w:val="left" w:pos="1280"/>
      </w:tabs>
      <w:ind w:leftChars="200" w:left="1280" w:hanging="720"/>
      <w:jc w:val="both"/>
    </w:pPr>
    <w:rPr>
      <w:rFonts w:ascii="宋体" w:eastAsia="宋体" w:hAnsi="Times New Roman" w:cs="Times New Roman"/>
      <w:sz w:val="21"/>
    </w:rPr>
  </w:style>
  <w:style w:type="paragraph" w:customStyle="1" w:styleId="afffffffffffffffffffffff5">
    <w:name w:val="基准脚注"/>
    <w:basedOn w:val="a"/>
    <w:qFormat/>
    <w:rsid w:val="00D32537"/>
    <w:pPr>
      <w:widowControl/>
    </w:pPr>
    <w:rPr>
      <w:rFonts w:ascii="Garamond" w:eastAsia="宋体" w:hAnsi="Garamond" w:cs="Times New Roman"/>
      <w:kern w:val="0"/>
      <w:sz w:val="24"/>
      <w:szCs w:val="20"/>
    </w:rPr>
  </w:style>
  <w:style w:type="paragraph" w:customStyle="1" w:styleId="afffffffffffffffffffffff6">
    <w:name w:val="申报章题"/>
    <w:basedOn w:val="a"/>
    <w:qFormat/>
    <w:rsid w:val="00D32537"/>
    <w:pPr>
      <w:pageBreakBefore/>
      <w:spacing w:before="100" w:beforeAutospacing="1" w:after="100" w:afterAutospacing="1" w:line="500" w:lineRule="atLeast"/>
      <w:jc w:val="center"/>
      <w:outlineLvl w:val="0"/>
    </w:pPr>
    <w:rPr>
      <w:rFonts w:ascii="宋体" w:eastAsia="宋体" w:hAnsi="宋体" w:cs="Times New Roman"/>
      <w:b/>
      <w:sz w:val="36"/>
      <w:szCs w:val="36"/>
    </w:rPr>
  </w:style>
  <w:style w:type="paragraph" w:customStyle="1" w:styleId="Para">
    <w:name w:val="默认段落字体 Para"/>
    <w:basedOn w:val="a"/>
    <w:qFormat/>
    <w:rsid w:val="00D32537"/>
    <w:rPr>
      <w:rFonts w:ascii="Times New Roman" w:eastAsia="宋体" w:hAnsi="Times New Roman" w:cs="Times New Roman"/>
      <w:sz w:val="24"/>
      <w:szCs w:val="20"/>
    </w:rPr>
  </w:style>
  <w:style w:type="paragraph" w:customStyle="1" w:styleId="afffffffffffffffffffffff7">
    <w:name w:val="表中正文居中"/>
    <w:qFormat/>
    <w:rsid w:val="00D32537"/>
    <w:pPr>
      <w:spacing w:before="120" w:after="156" w:line="240" w:lineRule="exact"/>
      <w:jc w:val="center"/>
    </w:pPr>
    <w:rPr>
      <w:rFonts w:ascii="宋体" w:eastAsia="宋体" w:hAnsi="Times New Roman" w:cs="Times New Roman"/>
      <w:kern w:val="2"/>
      <w:sz w:val="21"/>
    </w:rPr>
  </w:style>
  <w:style w:type="paragraph" w:customStyle="1" w:styleId="afffffffffffffffffffffff8">
    <w:name w:val="注解"/>
    <w:basedOn w:val="a"/>
    <w:qFormat/>
    <w:rsid w:val="00D32537"/>
    <w:pPr>
      <w:adjustRightInd w:val="0"/>
      <w:snapToGrid w:val="0"/>
      <w:ind w:left="624" w:right="170" w:hanging="454"/>
    </w:pPr>
    <w:rPr>
      <w:rFonts w:ascii="宋体" w:eastAsia="宋体" w:hAnsi="宋体" w:cs="Times New Roman"/>
      <w:color w:val="000000"/>
      <w:sz w:val="15"/>
      <w:szCs w:val="20"/>
    </w:rPr>
  </w:style>
  <w:style w:type="paragraph" w:customStyle="1" w:styleId="afffffffffffffffffffffff9">
    <w:name w:val="图注"/>
    <w:basedOn w:val="a"/>
    <w:next w:val="af3"/>
    <w:qFormat/>
    <w:rsid w:val="00D32537"/>
    <w:pPr>
      <w:spacing w:line="500" w:lineRule="exact"/>
      <w:ind w:firstLine="480"/>
    </w:pPr>
    <w:rPr>
      <w:rFonts w:ascii="Times New Roman" w:eastAsia="宋体" w:hAnsi="Times New Roman" w:cs="Times New Roman"/>
      <w:sz w:val="24"/>
      <w:szCs w:val="24"/>
    </w:rPr>
  </w:style>
  <w:style w:type="paragraph" w:customStyle="1" w:styleId="afffffffffffffffffffffffa">
    <w:name w:val="正文表格"/>
    <w:basedOn w:val="a"/>
    <w:qFormat/>
    <w:rsid w:val="00D32537"/>
    <w:pPr>
      <w:keepNext/>
      <w:keepLines/>
      <w:overflowPunct w:val="0"/>
      <w:adjustRightInd w:val="0"/>
      <w:spacing w:before="80"/>
      <w:jc w:val="center"/>
      <w:textAlignment w:val="bottom"/>
    </w:pPr>
    <w:rPr>
      <w:rFonts w:ascii="Times New Roman" w:eastAsia="宋体" w:hAnsi="Times New Roman" w:cs="Times New Roman"/>
      <w:kern w:val="0"/>
      <w:sz w:val="28"/>
      <w:szCs w:val="20"/>
    </w:rPr>
  </w:style>
  <w:style w:type="paragraph" w:customStyle="1" w:styleId="afffffffffffffffffffffffb">
    <w:name w:val="a)"/>
    <w:basedOn w:val="a"/>
    <w:qFormat/>
    <w:rsid w:val="00D32537"/>
    <w:pPr>
      <w:adjustRightInd w:val="0"/>
      <w:spacing w:line="360" w:lineRule="auto"/>
      <w:ind w:firstLine="567"/>
      <w:textAlignment w:val="baseline"/>
    </w:pPr>
    <w:rPr>
      <w:rFonts w:ascii="Times New Roman" w:eastAsia="宋体" w:hAnsi="Times New Roman" w:cs="Times New Roman"/>
      <w:kern w:val="0"/>
      <w:sz w:val="28"/>
      <w:szCs w:val="20"/>
    </w:rPr>
  </w:style>
  <w:style w:type="paragraph" w:customStyle="1" w:styleId="217">
    <w:name w:val="正文文本 21"/>
    <w:basedOn w:val="a"/>
    <w:qFormat/>
    <w:rsid w:val="00D32537"/>
    <w:pPr>
      <w:tabs>
        <w:tab w:val="left" w:pos="567"/>
      </w:tabs>
      <w:adjustRightInd w:val="0"/>
      <w:spacing w:line="410" w:lineRule="atLeast"/>
      <w:ind w:firstLine="480"/>
      <w:textAlignment w:val="baseline"/>
    </w:pPr>
    <w:rPr>
      <w:rFonts w:ascii="宋体" w:eastAsia="宋体" w:hAnsi="Times New Roman" w:cs="Times New Roman"/>
      <w:kern w:val="0"/>
      <w:sz w:val="24"/>
      <w:szCs w:val="20"/>
    </w:rPr>
  </w:style>
  <w:style w:type="paragraph" w:customStyle="1" w:styleId="TabC">
    <w:name w:val="TabC"/>
    <w:basedOn w:val="a"/>
    <w:qFormat/>
    <w:rsid w:val="00D32537"/>
    <w:pPr>
      <w:keepLines/>
      <w:widowControl/>
      <w:spacing w:before="120" w:after="120"/>
      <w:jc w:val="center"/>
    </w:pPr>
    <w:rPr>
      <w:rFonts w:ascii="Arial" w:eastAsia="宋体" w:hAnsi="Arial" w:cs="Times New Roman"/>
      <w:kern w:val="0"/>
      <w:sz w:val="24"/>
      <w:szCs w:val="20"/>
      <w:lang w:val="fr-FR" w:eastAsia="fr-FR"/>
    </w:rPr>
  </w:style>
  <w:style w:type="paragraph" w:customStyle="1" w:styleId="GB2312151">
    <w:name w:val="样式 样式 (中文) 楷体_GB2312 二号 黑色 居中 行距: 1.5 倍行距 + 左侧:  1 字符"/>
    <w:basedOn w:val="a"/>
    <w:qFormat/>
    <w:rsid w:val="00D32537"/>
    <w:pPr>
      <w:spacing w:line="360" w:lineRule="auto"/>
      <w:ind w:leftChars="100" w:left="210"/>
      <w:jc w:val="center"/>
    </w:pPr>
    <w:rPr>
      <w:rFonts w:ascii="Times New Roman" w:eastAsia="楷体_GB2312" w:hAnsi="Times New Roman" w:cs="Times New Roman"/>
      <w:color w:val="000000"/>
      <w:sz w:val="24"/>
      <w:szCs w:val="24"/>
    </w:rPr>
  </w:style>
  <w:style w:type="paragraph" w:customStyle="1" w:styleId="afffffffffffffffffffffffc">
    <w:name w:val="陈光的正文"/>
    <w:basedOn w:val="a"/>
    <w:qFormat/>
    <w:rsid w:val="00D32537"/>
    <w:pPr>
      <w:adjustRightInd w:val="0"/>
      <w:snapToGrid w:val="0"/>
      <w:spacing w:beforeLines="10" w:afterLines="10" w:line="360" w:lineRule="auto"/>
      <w:ind w:firstLineChars="200" w:firstLine="560"/>
    </w:pPr>
    <w:rPr>
      <w:rFonts w:ascii="Times New Roman" w:eastAsia="宋体" w:hAnsi="Times New Roman" w:cs="Times New Roman"/>
      <w:sz w:val="28"/>
      <w:szCs w:val="20"/>
    </w:rPr>
  </w:style>
  <w:style w:type="paragraph" w:customStyle="1" w:styleId="2ffff">
    <w:name w:val="段落2"/>
    <w:basedOn w:val="a"/>
    <w:qFormat/>
    <w:rsid w:val="00D32537"/>
    <w:pPr>
      <w:adjustRightInd w:val="0"/>
      <w:spacing w:line="440" w:lineRule="exact"/>
      <w:textAlignment w:val="baseline"/>
    </w:pPr>
    <w:rPr>
      <w:rFonts w:ascii="Times New Roman" w:eastAsia="宋体" w:hAnsi="Times New Roman" w:cs="Times New Roman"/>
      <w:spacing w:val="4"/>
      <w:kern w:val="0"/>
      <w:sz w:val="28"/>
      <w:szCs w:val="20"/>
    </w:rPr>
  </w:style>
  <w:style w:type="paragraph" w:customStyle="1" w:styleId="4f9">
    <w:name w:val="副标题4"/>
    <w:basedOn w:val="3fc"/>
    <w:qFormat/>
    <w:rsid w:val="00D32537"/>
    <w:pPr>
      <w:tabs>
        <w:tab w:val="clear" w:pos="672"/>
        <w:tab w:val="clear" w:pos="720"/>
        <w:tab w:val="left" w:pos="1275"/>
        <w:tab w:val="left" w:pos="2100"/>
        <w:tab w:val="left" w:pos="3060"/>
      </w:tabs>
      <w:ind w:left="1275" w:hanging="705"/>
      <w:outlineLvl w:val="4"/>
    </w:pPr>
  </w:style>
  <w:style w:type="paragraph" w:customStyle="1" w:styleId="2ffff0">
    <w:name w:val="我的标题2"/>
    <w:basedOn w:val="a"/>
    <w:qFormat/>
    <w:rsid w:val="00D32537"/>
    <w:pPr>
      <w:ind w:firstLineChars="192" w:firstLine="576"/>
    </w:pPr>
    <w:rPr>
      <w:rFonts w:ascii="黑体" w:eastAsia="黑体" w:hAnsi="Times New Roman" w:cs="Times New Roman"/>
      <w:sz w:val="30"/>
      <w:szCs w:val="24"/>
    </w:rPr>
  </w:style>
  <w:style w:type="paragraph" w:customStyle="1" w:styleId="240">
    <w:name w:val="样式 宋体 四号 行距: 固定值 24 磅"/>
    <w:basedOn w:val="a"/>
    <w:qFormat/>
    <w:rsid w:val="00D32537"/>
    <w:pPr>
      <w:spacing w:line="480" w:lineRule="exact"/>
    </w:pPr>
    <w:rPr>
      <w:rFonts w:ascii="宋体" w:eastAsia="宋体" w:hAnsi="宋体" w:cs="宋体"/>
      <w:sz w:val="24"/>
      <w:szCs w:val="20"/>
    </w:rPr>
  </w:style>
  <w:style w:type="paragraph" w:customStyle="1" w:styleId="243">
    <w:name w:val="样式 正文文本缩进 + 行距: 固定值 24 磅"/>
    <w:basedOn w:val="af3"/>
    <w:qFormat/>
    <w:rsid w:val="00D32537"/>
    <w:pPr>
      <w:spacing w:after="0" w:line="480" w:lineRule="exact"/>
      <w:ind w:leftChars="0" w:left="0"/>
    </w:pPr>
    <w:rPr>
      <w:rFonts w:ascii="宋体" w:eastAsia="宋体" w:hAnsi="宋体" w:cs="宋体"/>
      <w:sz w:val="24"/>
      <w:szCs w:val="20"/>
    </w:rPr>
  </w:style>
  <w:style w:type="paragraph" w:customStyle="1" w:styleId="2420">
    <w:name w:val="样式 正文文本缩进 + 行距: 固定值 24 磅2"/>
    <w:basedOn w:val="af3"/>
    <w:qFormat/>
    <w:rsid w:val="00D32537"/>
    <w:pPr>
      <w:spacing w:after="0" w:line="480" w:lineRule="exact"/>
      <w:ind w:leftChars="-28" w:left="-59" w:firstLineChars="200" w:firstLine="560"/>
    </w:pPr>
    <w:rPr>
      <w:rFonts w:ascii="宋体" w:eastAsia="宋体" w:hAnsi="宋体" w:cs="宋体"/>
      <w:sz w:val="24"/>
      <w:szCs w:val="20"/>
    </w:rPr>
  </w:style>
  <w:style w:type="paragraph" w:customStyle="1" w:styleId="244">
    <w:name w:val="样式 宋体 四号 左 行距: 固定值 24 磅"/>
    <w:basedOn w:val="a"/>
    <w:qFormat/>
    <w:rsid w:val="00D32537"/>
    <w:pPr>
      <w:spacing w:line="480" w:lineRule="exact"/>
      <w:ind w:firstLineChars="200" w:firstLine="560"/>
    </w:pPr>
    <w:rPr>
      <w:rFonts w:ascii="宋体" w:eastAsia="宋体" w:hAnsi="宋体" w:cs="宋体"/>
      <w:sz w:val="24"/>
      <w:szCs w:val="20"/>
    </w:rPr>
  </w:style>
  <w:style w:type="paragraph" w:customStyle="1" w:styleId="245">
    <w:name w:val="样式 四号 行距: 固定值 24 磅"/>
    <w:basedOn w:val="a"/>
    <w:qFormat/>
    <w:rsid w:val="00D32537"/>
    <w:pPr>
      <w:spacing w:line="480" w:lineRule="exact"/>
      <w:ind w:firstLineChars="200" w:firstLine="560"/>
    </w:pPr>
    <w:rPr>
      <w:rFonts w:ascii="Times New Roman" w:eastAsia="宋体" w:hAnsi="Times New Roman" w:cs="宋体"/>
      <w:sz w:val="24"/>
      <w:szCs w:val="20"/>
    </w:rPr>
  </w:style>
  <w:style w:type="paragraph" w:customStyle="1" w:styleId="2221">
    <w:name w:val="样式 正文缩进 + 宋体 四号 首行缩进:  2 字符 行距: 固定值 22 磅"/>
    <w:basedOn w:val="a8"/>
    <w:qFormat/>
    <w:rsid w:val="00D32537"/>
    <w:pPr>
      <w:spacing w:line="440" w:lineRule="exact"/>
      <w:ind w:firstLine="560"/>
    </w:pPr>
    <w:rPr>
      <w:rFonts w:ascii="宋体" w:hAnsi="宋体" w:cs="宋体"/>
      <w:szCs w:val="20"/>
    </w:rPr>
  </w:style>
  <w:style w:type="paragraph" w:customStyle="1" w:styleId="afffffffffffffffffffffffd">
    <w:name w:val="图、表头文字"/>
    <w:basedOn w:val="a"/>
    <w:qFormat/>
    <w:rsid w:val="00D32537"/>
    <w:pPr>
      <w:autoSpaceDE w:val="0"/>
      <w:autoSpaceDN w:val="0"/>
      <w:adjustRightInd w:val="0"/>
      <w:spacing w:before="80" w:after="80"/>
      <w:jc w:val="center"/>
      <w:textAlignment w:val="baseline"/>
    </w:pPr>
    <w:rPr>
      <w:rFonts w:ascii="黑体" w:eastAsia="黑体" w:hAnsi="Times New Roman" w:cs="Times New Roman"/>
      <w:kern w:val="0"/>
      <w:szCs w:val="20"/>
    </w:rPr>
  </w:style>
  <w:style w:type="paragraph" w:customStyle="1" w:styleId="liuqiao">
    <w:name w:val="liuqiao"/>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313">
    <w:name w:val="正文文本 31"/>
    <w:basedOn w:val="a"/>
    <w:qFormat/>
    <w:rsid w:val="00D32537"/>
    <w:pPr>
      <w:adjustRightInd w:val="0"/>
      <w:spacing w:line="360" w:lineRule="atLeast"/>
      <w:jc w:val="center"/>
      <w:textAlignment w:val="baseline"/>
    </w:pPr>
    <w:rPr>
      <w:rFonts w:ascii="仿宋体" w:eastAsia="仿宋体" w:hAnsi="宋体" w:cs="Times New Roman"/>
      <w:kern w:val="0"/>
      <w:sz w:val="24"/>
      <w:szCs w:val="20"/>
    </w:rPr>
  </w:style>
  <w:style w:type="paragraph" w:customStyle="1" w:styleId="1ffff7">
    <w:name w:val="封面标准号1"/>
    <w:qFormat/>
    <w:rsid w:val="00D32537"/>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ffffffffffffffffffe">
    <w:name w:val="引用文章"/>
    <w:basedOn w:val="a"/>
    <w:qFormat/>
    <w:rsid w:val="00D32537"/>
    <w:pPr>
      <w:spacing w:line="360" w:lineRule="auto"/>
      <w:ind w:firstLineChars="200" w:firstLine="420"/>
    </w:pPr>
    <w:rPr>
      <w:rFonts w:ascii="Times New Roman" w:eastAsia="楷体_GB2312" w:hAnsi="Times New Roman" w:cs="宋体"/>
      <w:sz w:val="24"/>
      <w:szCs w:val="20"/>
    </w:rPr>
  </w:style>
  <w:style w:type="paragraph" w:customStyle="1" w:styleId="2ffff1">
    <w:name w:val="样式 题注 + 首行缩进:  2 字符"/>
    <w:basedOn w:val="a9"/>
    <w:qFormat/>
    <w:rsid w:val="00D32537"/>
    <w:pPr>
      <w:adjustRightInd/>
      <w:snapToGrid/>
      <w:spacing w:before="152" w:after="160" w:line="360" w:lineRule="auto"/>
      <w:ind w:firstLineChars="200" w:firstLine="400"/>
      <w:jc w:val="both"/>
    </w:pPr>
    <w:rPr>
      <w:rFonts w:ascii="Arial" w:eastAsia="黑体" w:hAnsi="Arial" w:cs="宋体"/>
      <w:b w:val="0"/>
      <w:sz w:val="21"/>
    </w:rPr>
  </w:style>
  <w:style w:type="paragraph" w:customStyle="1" w:styleId="affffffffffffffffffffffff">
    <w:name w:val="流程图"/>
    <w:basedOn w:val="af"/>
    <w:qFormat/>
    <w:rsid w:val="00D32537"/>
    <w:pPr>
      <w:spacing w:after="0" w:line="360" w:lineRule="auto"/>
      <w:ind w:firstLineChars="200" w:firstLine="480"/>
    </w:pPr>
    <w:rPr>
      <w:rFonts w:ascii="Times New Roman" w:eastAsia="宋体" w:hAnsi="Times New Roman" w:cs="Times New Roman"/>
      <w:sz w:val="18"/>
      <w:szCs w:val="24"/>
    </w:rPr>
  </w:style>
  <w:style w:type="paragraph" w:customStyle="1" w:styleId="w4">
    <w:name w:val="w4"/>
    <w:basedOn w:val="a"/>
    <w:qFormat/>
    <w:rsid w:val="00D32537"/>
    <w:pPr>
      <w:widowControl/>
      <w:spacing w:before="100" w:beforeAutospacing="1" w:after="100" w:afterAutospacing="1"/>
    </w:pPr>
    <w:rPr>
      <w:rFonts w:ascii="宋体" w:eastAsia="宋体" w:hAnsi="宋体" w:cs="宋体"/>
      <w:color w:val="000000"/>
      <w:kern w:val="0"/>
      <w:sz w:val="24"/>
      <w:szCs w:val="24"/>
    </w:rPr>
  </w:style>
  <w:style w:type="paragraph" w:customStyle="1" w:styleId="affffffffffffffffffffffff0">
    <w:name w:val="表格下注"/>
    <w:qFormat/>
    <w:rsid w:val="00D32537"/>
    <w:pPr>
      <w:autoSpaceDE w:val="0"/>
      <w:autoSpaceDN w:val="0"/>
      <w:ind w:firstLineChars="200" w:firstLine="200"/>
      <w:jc w:val="both"/>
    </w:pPr>
    <w:rPr>
      <w:rFonts w:ascii="Times New Roman" w:eastAsia="黑体" w:hAnsi="Times New Roman" w:cs="Times New Roman"/>
      <w:sz w:val="21"/>
    </w:rPr>
  </w:style>
  <w:style w:type="paragraph" w:customStyle="1" w:styleId="ggbody">
    <w:name w:val="ggbody"/>
    <w:basedOn w:val="a"/>
    <w:qFormat/>
    <w:rsid w:val="00D32537"/>
    <w:pPr>
      <w:widowControl/>
      <w:spacing w:before="100" w:beforeAutospacing="1" w:after="100" w:afterAutospacing="1"/>
    </w:pPr>
    <w:rPr>
      <w:rFonts w:ascii="Arial Unicode MS" w:eastAsia="Arial Unicode MS" w:hAnsi="Arial Unicode MS" w:cs="Arial Unicode MS"/>
      <w:color w:val="000000"/>
      <w:kern w:val="0"/>
      <w:sz w:val="24"/>
      <w:szCs w:val="24"/>
    </w:rPr>
  </w:style>
  <w:style w:type="paragraph" w:customStyle="1" w:styleId="WW-1">
    <w:name w:val="WW-表格1"/>
    <w:basedOn w:val="a"/>
    <w:qFormat/>
    <w:rsid w:val="00D32537"/>
    <w:pPr>
      <w:suppressAutoHyphens/>
      <w:snapToGrid w:val="0"/>
      <w:spacing w:before="20" w:after="20"/>
      <w:jc w:val="center"/>
    </w:pPr>
    <w:rPr>
      <w:rFonts w:ascii="Times New Roman" w:eastAsia="宋体" w:hAnsi="Times New Roman" w:cs="Times New Roman"/>
      <w:kern w:val="1"/>
      <w:szCs w:val="20"/>
      <w:lang w:eastAsia="ar-SA"/>
    </w:rPr>
  </w:style>
  <w:style w:type="paragraph" w:customStyle="1" w:styleId="Charffffffff1">
    <w:name w:val="大妹正文 Char"/>
    <w:basedOn w:val="1"/>
    <w:qFormat/>
    <w:rsid w:val="00D32537"/>
    <w:pPr>
      <w:keepNext w:val="0"/>
      <w:keepLines w:val="0"/>
      <w:spacing w:before="0" w:after="0" w:line="360" w:lineRule="auto"/>
      <w:ind w:rightChars="-15" w:right="-31"/>
      <w:jc w:val="center"/>
      <w:outlineLvl w:val="9"/>
    </w:pPr>
    <w:rPr>
      <w:rFonts w:ascii="宋体" w:eastAsia="宋体" w:hAnsi="Times New Roman" w:cs="Times New Roman"/>
      <w:b w:val="0"/>
      <w:bCs w:val="0"/>
      <w:color w:val="000000"/>
      <w:sz w:val="24"/>
      <w:szCs w:val="24"/>
    </w:rPr>
  </w:style>
  <w:style w:type="paragraph" w:customStyle="1" w:styleId="2ffff2">
    <w:name w:val="表头2"/>
    <w:basedOn w:val="a"/>
    <w:qFormat/>
    <w:rsid w:val="00D32537"/>
    <w:pPr>
      <w:adjustRightInd w:val="0"/>
      <w:snapToGrid w:val="0"/>
      <w:spacing w:before="240" w:line="312" w:lineRule="auto"/>
      <w:jc w:val="center"/>
    </w:pPr>
    <w:rPr>
      <w:rFonts w:ascii="黑体" w:eastAsia="黑体" w:hAnsi="Times New Roman" w:cs="Times New Roman"/>
      <w:b/>
      <w:bCs/>
      <w:spacing w:val="6"/>
      <w:sz w:val="32"/>
      <w:szCs w:val="24"/>
    </w:rPr>
  </w:style>
  <w:style w:type="paragraph" w:customStyle="1" w:styleId="2ffff3">
    <w:name w:val="节2"/>
    <w:basedOn w:val="2"/>
    <w:qFormat/>
    <w:rsid w:val="00D32537"/>
    <w:pPr>
      <w:keepNext w:val="0"/>
      <w:keepLines w:val="0"/>
      <w:adjustRightInd w:val="0"/>
      <w:snapToGrid w:val="0"/>
      <w:spacing w:before="0" w:after="0" w:line="312" w:lineRule="auto"/>
      <w:ind w:firstLine="567"/>
      <w:textAlignment w:val="baseline"/>
    </w:pPr>
    <w:rPr>
      <w:rFonts w:ascii="宋体" w:eastAsia="宋体" w:hAnsi="Times New Roman" w:cs="Times New Roman"/>
      <w:snapToGrid w:val="0"/>
      <w:spacing w:val="6"/>
      <w:kern w:val="0"/>
      <w:szCs w:val="28"/>
    </w:rPr>
  </w:style>
  <w:style w:type="paragraph" w:customStyle="1" w:styleId="xl62">
    <w:name w:val="xl62"/>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12"/>
      <w:szCs w:val="12"/>
    </w:rPr>
  </w:style>
  <w:style w:type="paragraph" w:customStyle="1" w:styleId="2ffff4">
    <w:name w:val="样式 小四 首行缩进:  2 字符"/>
    <w:basedOn w:val="a"/>
    <w:qFormat/>
    <w:rsid w:val="00D32537"/>
    <w:pPr>
      <w:spacing w:line="400" w:lineRule="exact"/>
      <w:ind w:firstLineChars="200" w:firstLine="200"/>
    </w:pPr>
    <w:rPr>
      <w:rFonts w:ascii="Times New Roman" w:eastAsia="宋体" w:hAnsi="Times New Roman" w:cs="Times New Roman"/>
      <w:sz w:val="24"/>
      <w:szCs w:val="20"/>
    </w:rPr>
  </w:style>
  <w:style w:type="paragraph" w:customStyle="1" w:styleId="affffffffffffffffffffffff1">
    <w:name w:val="条题"/>
    <w:basedOn w:val="a"/>
    <w:qFormat/>
    <w:rsid w:val="00D32537"/>
    <w:pPr>
      <w:tabs>
        <w:tab w:val="left" w:pos="1640"/>
      </w:tabs>
      <w:spacing w:beforeLines="50" w:line="480" w:lineRule="exact"/>
      <w:ind w:firstLine="560"/>
    </w:pPr>
    <w:rPr>
      <w:rFonts w:ascii="Times New Roman" w:eastAsia="宋体" w:hAnsi="Times New Roman" w:cs="Times New Roman"/>
      <w:color w:val="000000"/>
      <w:sz w:val="24"/>
      <w:szCs w:val="24"/>
    </w:rPr>
  </w:style>
  <w:style w:type="paragraph" w:customStyle="1" w:styleId="WW-">
    <w:name w:val="WW-普通文字"/>
    <w:basedOn w:val="a"/>
    <w:qFormat/>
    <w:rsid w:val="00D32537"/>
    <w:pPr>
      <w:suppressAutoHyphens/>
      <w:spacing w:line="360" w:lineRule="auto"/>
      <w:ind w:firstLineChars="200" w:firstLine="200"/>
    </w:pPr>
    <w:rPr>
      <w:rFonts w:ascii="宋体" w:eastAsia="宋体" w:hAnsi="宋体" w:cs="Times New Roman"/>
      <w:kern w:val="1"/>
      <w:sz w:val="24"/>
      <w:szCs w:val="20"/>
    </w:rPr>
  </w:style>
  <w:style w:type="paragraph" w:customStyle="1" w:styleId="affffffffffffffffffffffff2">
    <w:name w:val="生物中文名"/>
    <w:basedOn w:val="a"/>
    <w:qFormat/>
    <w:rsid w:val="00D32537"/>
    <w:pPr>
      <w:tabs>
        <w:tab w:val="left" w:pos="-120"/>
      </w:tabs>
      <w:overflowPunct w:val="0"/>
      <w:topLinePunct/>
      <w:autoSpaceDE w:val="0"/>
      <w:adjustRightInd w:val="0"/>
      <w:snapToGrid w:val="0"/>
      <w:spacing w:before="60" w:afterLines="50" w:line="0" w:lineRule="atLeast"/>
      <w:ind w:firstLine="454"/>
    </w:pPr>
    <w:rPr>
      <w:rFonts w:ascii="Times New Roman" w:eastAsia="宋体" w:hAnsi="Times New Roman" w:cs="Times New Roman"/>
      <w:spacing w:val="20"/>
      <w:sz w:val="24"/>
      <w:szCs w:val="20"/>
    </w:rPr>
  </w:style>
  <w:style w:type="paragraph" w:customStyle="1" w:styleId="0505">
    <w:name w:val="样式 一级段落编号 + 段前: 0.5 行 段后: 0.5 行"/>
    <w:basedOn w:val="a"/>
    <w:qFormat/>
    <w:rsid w:val="00D32537"/>
    <w:pPr>
      <w:tabs>
        <w:tab w:val="left" w:pos="709"/>
      </w:tabs>
      <w:adjustRightInd w:val="0"/>
      <w:snapToGrid w:val="0"/>
      <w:spacing w:line="360" w:lineRule="auto"/>
      <w:ind w:left="709" w:hanging="709"/>
    </w:pPr>
    <w:rPr>
      <w:rFonts w:ascii="仿宋_GB2312" w:eastAsia="仿宋_GB2312" w:hAnsi="宋体" w:cs="Times New Roman"/>
      <w:b/>
      <w:bCs/>
      <w:color w:val="000000"/>
      <w:kern w:val="0"/>
      <w:sz w:val="30"/>
      <w:szCs w:val="20"/>
    </w:rPr>
  </w:style>
  <w:style w:type="paragraph" w:customStyle="1" w:styleId="affffffffffffffffffffffff3">
    <w:name w:val="表头格式"/>
    <w:basedOn w:val="a"/>
    <w:qFormat/>
    <w:rsid w:val="00D32537"/>
    <w:pPr>
      <w:spacing w:beforeLines="50" w:line="360" w:lineRule="exact"/>
      <w:jc w:val="center"/>
    </w:pPr>
    <w:rPr>
      <w:rFonts w:ascii="仿宋_GB2312" w:eastAsia="方正黑体简体" w:hAnsi="宋体" w:cs="Times New Roman"/>
      <w:sz w:val="24"/>
      <w:szCs w:val="28"/>
    </w:rPr>
  </w:style>
  <w:style w:type="paragraph" w:customStyle="1" w:styleId="CharCharff2">
    <w:name w:val="册除格式 Char Char"/>
    <w:qFormat/>
    <w:rsid w:val="00D32537"/>
    <w:pPr>
      <w:spacing w:line="360" w:lineRule="auto"/>
      <w:ind w:firstLine="482"/>
    </w:pPr>
    <w:rPr>
      <w:rFonts w:ascii="黑体" w:eastAsia="宋体" w:hAnsi="Arial" w:cs="Arial"/>
      <w:snapToGrid w:val="0"/>
      <w:spacing w:val="4"/>
      <w:kern w:val="18"/>
      <w:sz w:val="24"/>
      <w:szCs w:val="28"/>
    </w:rPr>
  </w:style>
  <w:style w:type="paragraph" w:customStyle="1" w:styleId="affffffffffffffffffffffff4">
    <w:name w:val="徐正文"/>
    <w:basedOn w:val="a"/>
    <w:qFormat/>
    <w:rsid w:val="00D32537"/>
    <w:pPr>
      <w:adjustRightInd w:val="0"/>
      <w:snapToGrid w:val="0"/>
      <w:spacing w:line="500" w:lineRule="atLeast"/>
      <w:ind w:firstLineChars="200" w:firstLine="200"/>
    </w:pPr>
    <w:rPr>
      <w:rFonts w:ascii="宋体" w:eastAsia="宋体" w:hAnsi="宋体" w:cs="Times New Roman"/>
      <w:bCs/>
      <w:sz w:val="24"/>
      <w:szCs w:val="24"/>
    </w:rPr>
  </w:style>
  <w:style w:type="paragraph" w:customStyle="1" w:styleId="Charffffffff2">
    <w:name w:val="册除格式 Char"/>
    <w:qFormat/>
    <w:rsid w:val="00D32537"/>
    <w:pPr>
      <w:spacing w:line="360" w:lineRule="auto"/>
      <w:ind w:firstLine="482"/>
    </w:pPr>
    <w:rPr>
      <w:rFonts w:ascii="黑体" w:eastAsia="宋体" w:hAnsi="Arial" w:cs="Arial"/>
      <w:snapToGrid w:val="0"/>
      <w:spacing w:val="4"/>
      <w:kern w:val="18"/>
      <w:sz w:val="24"/>
      <w:szCs w:val="28"/>
    </w:rPr>
  </w:style>
  <w:style w:type="paragraph" w:customStyle="1" w:styleId="affffffffffffffffffffffff5">
    <w:name w:val="张小雄五"/>
    <w:basedOn w:val="a"/>
    <w:qFormat/>
    <w:rsid w:val="00D32537"/>
    <w:pPr>
      <w:adjustRightInd w:val="0"/>
      <w:snapToGrid w:val="0"/>
      <w:spacing w:line="360" w:lineRule="auto"/>
      <w:ind w:firstLineChars="200" w:firstLine="200"/>
    </w:pPr>
    <w:rPr>
      <w:rFonts w:ascii="宋体" w:eastAsia="宋体" w:hAnsi="Times New Roman" w:cs="Times New Roman"/>
      <w:snapToGrid w:val="0"/>
      <w:spacing w:val="4"/>
      <w:sz w:val="28"/>
      <w:szCs w:val="24"/>
    </w:rPr>
  </w:style>
  <w:style w:type="paragraph" w:customStyle="1" w:styleId="12233">
    <w:name w:val="样式 正文文本缩进 + (西文) 宋体 (中文) 宋体 小四 行距: 多倍行距 1.2 字行 首行缩进:  2.33 字符"/>
    <w:basedOn w:val="af3"/>
    <w:qFormat/>
    <w:rsid w:val="00D32537"/>
    <w:pPr>
      <w:spacing w:after="0" w:line="360" w:lineRule="auto"/>
      <w:ind w:leftChars="0" w:left="0" w:firstLineChars="233" w:firstLine="233"/>
    </w:pPr>
    <w:rPr>
      <w:rFonts w:ascii="宋体" w:eastAsia="宋体" w:hAnsi="宋体" w:cs="宋体"/>
      <w:sz w:val="24"/>
      <w:szCs w:val="24"/>
    </w:rPr>
  </w:style>
  <w:style w:type="paragraph" w:customStyle="1" w:styleId="affffffffffffffffffffffff6">
    <w:name w:val="涪陵正文"/>
    <w:basedOn w:val="af"/>
    <w:qFormat/>
    <w:rsid w:val="00D32537"/>
    <w:pPr>
      <w:spacing w:after="0" w:line="360" w:lineRule="auto"/>
    </w:pPr>
    <w:rPr>
      <w:rFonts w:ascii="Times New Roman" w:eastAsia="宋体" w:hAnsi="Times New Roman" w:cs="Times New Roman"/>
      <w:snapToGrid w:val="0"/>
      <w:kern w:val="28"/>
      <w:sz w:val="24"/>
      <w:szCs w:val="24"/>
    </w:rPr>
  </w:style>
  <w:style w:type="paragraph" w:customStyle="1" w:styleId="affffffffffffffffffffffff7">
    <w:name w:val="封面标题"/>
    <w:basedOn w:val="1"/>
    <w:qFormat/>
    <w:rsid w:val="00D32537"/>
    <w:pPr>
      <w:suppressAutoHyphens/>
      <w:autoSpaceDE w:val="0"/>
      <w:spacing w:before="0" w:after="0" w:line="240" w:lineRule="auto"/>
      <w:jc w:val="center"/>
    </w:pPr>
    <w:rPr>
      <w:rFonts w:ascii="Times New Roman" w:eastAsia="宋体" w:hAnsi="Times New Roman" w:cs="Times New Roman"/>
      <w:b w:val="0"/>
      <w:sz w:val="21"/>
      <w:szCs w:val="20"/>
    </w:rPr>
  </w:style>
  <w:style w:type="paragraph" w:customStyle="1" w:styleId="1ffff8">
    <w:name w:val="正缩1"/>
    <w:basedOn w:val="a"/>
    <w:qFormat/>
    <w:rsid w:val="00D32537"/>
    <w:pPr>
      <w:snapToGrid w:val="0"/>
      <w:spacing w:line="500" w:lineRule="exact"/>
      <w:ind w:firstLine="567"/>
    </w:pPr>
    <w:rPr>
      <w:rFonts w:ascii="Times New Roman" w:eastAsia="仿宋_GB2312" w:hAnsi="Times New Roman" w:cs="Times New Roman"/>
      <w:snapToGrid w:val="0"/>
      <w:color w:val="000000"/>
      <w:kern w:val="0"/>
      <w:sz w:val="28"/>
      <w:szCs w:val="20"/>
    </w:rPr>
  </w:style>
  <w:style w:type="paragraph" w:customStyle="1" w:styleId="affffffffffffffffffffffff8">
    <w:name w:val="涪陵表格"/>
    <w:basedOn w:val="aff0"/>
    <w:qFormat/>
    <w:rsid w:val="00D32537"/>
    <w:pPr>
      <w:adjustRightInd w:val="0"/>
      <w:jc w:val="center"/>
    </w:pPr>
    <w:rPr>
      <w:rFonts w:hAnsi="Times New Roman"/>
      <w:spacing w:val="-18"/>
      <w:w w:val="75"/>
      <w:position w:val="-40"/>
      <w:sz w:val="28"/>
    </w:rPr>
  </w:style>
  <w:style w:type="paragraph" w:customStyle="1" w:styleId="2ffff5">
    <w:name w:val="页脚2"/>
    <w:basedOn w:val="afa"/>
    <w:qFormat/>
    <w:rsid w:val="00D32537"/>
    <w:pPr>
      <w:pBdr>
        <w:top w:val="single" w:sz="4" w:space="1" w:color="auto"/>
      </w:pBdr>
      <w:jc w:val="right"/>
    </w:pPr>
    <w:rPr>
      <w:rFonts w:ascii="Times New Roman" w:eastAsia="华文新魏" w:hAnsi="Times New Roman" w:cs="Times New Roman"/>
      <w:sz w:val="21"/>
    </w:rPr>
  </w:style>
  <w:style w:type="paragraph" w:customStyle="1" w:styleId="155">
    <w:name w:val="表格居中 小四 1.5行距"/>
    <w:basedOn w:val="a"/>
    <w:qFormat/>
    <w:rsid w:val="00D32537"/>
    <w:pPr>
      <w:adjustRightInd w:val="0"/>
      <w:snapToGrid w:val="0"/>
      <w:spacing w:line="240" w:lineRule="atLeast"/>
      <w:jc w:val="center"/>
    </w:pPr>
    <w:rPr>
      <w:rFonts w:ascii="Times New Roman" w:eastAsia="宋体" w:hAnsi="Times New Roman" w:cs="Times New Roman"/>
      <w:sz w:val="24"/>
      <w:szCs w:val="30"/>
    </w:rPr>
  </w:style>
  <w:style w:type="paragraph" w:customStyle="1" w:styleId="affffffffffffffffffffffff9">
    <w:name w:val="表格小五"/>
    <w:basedOn w:val="af6"/>
    <w:qFormat/>
    <w:rsid w:val="00D32537"/>
    <w:pPr>
      <w:adjustRightInd w:val="0"/>
      <w:snapToGrid w:val="0"/>
      <w:spacing w:line="240" w:lineRule="atLeast"/>
      <w:jc w:val="center"/>
    </w:pPr>
    <w:rPr>
      <w:rFonts w:hAnsi="宋体" w:hint="default"/>
      <w:sz w:val="18"/>
      <w:szCs w:val="24"/>
    </w:rPr>
  </w:style>
  <w:style w:type="paragraph" w:customStyle="1" w:styleId="affffffffffffffffffffffffa">
    <w:name w:val="表内左"/>
    <w:basedOn w:val="a"/>
    <w:qFormat/>
    <w:rsid w:val="00D32537"/>
    <w:pPr>
      <w:snapToGrid w:val="0"/>
      <w:spacing w:line="240" w:lineRule="atLeast"/>
      <w:ind w:firstLineChars="200" w:firstLine="480"/>
    </w:pPr>
    <w:rPr>
      <w:rFonts w:ascii="宋体" w:eastAsia="宋体" w:hAnsi="宋体" w:cs="Times New Roman"/>
      <w:bCs/>
      <w:kern w:val="0"/>
      <w:szCs w:val="24"/>
    </w:rPr>
  </w:style>
  <w:style w:type="paragraph" w:customStyle="1" w:styleId="affffffffffffffffffffffffb">
    <w:name w:val="表内右"/>
    <w:basedOn w:val="affffffffffffffffffffffffa"/>
    <w:qFormat/>
    <w:rsid w:val="00D32537"/>
    <w:pPr>
      <w:jc w:val="right"/>
    </w:pPr>
  </w:style>
  <w:style w:type="paragraph" w:customStyle="1" w:styleId="affffffffffffffffffffffffc">
    <w:name w:val="名称小"/>
    <w:basedOn w:val="a"/>
    <w:qFormat/>
    <w:rsid w:val="00D32537"/>
    <w:pPr>
      <w:snapToGrid w:val="0"/>
      <w:spacing w:line="100" w:lineRule="atLeast"/>
      <w:ind w:firstLineChars="200" w:firstLine="480"/>
      <w:jc w:val="center"/>
      <w:textAlignment w:val="baseline"/>
    </w:pPr>
    <w:rPr>
      <w:rFonts w:ascii="宋体" w:eastAsia="楷体_GB2312" w:hAnsi="宋体" w:cs="Times New Roman"/>
      <w:kern w:val="0"/>
      <w:sz w:val="32"/>
      <w:szCs w:val="20"/>
    </w:rPr>
  </w:style>
  <w:style w:type="paragraph" w:customStyle="1" w:styleId="affffffffffffffffffffffffd">
    <w:name w:val="名称大"/>
    <w:basedOn w:val="affffffffffffffffffffffffc"/>
    <w:qFormat/>
    <w:rsid w:val="00D32537"/>
    <w:pPr>
      <w:spacing w:line="220" w:lineRule="atLeast"/>
    </w:pPr>
    <w:rPr>
      <w:sz w:val="44"/>
    </w:rPr>
  </w:style>
  <w:style w:type="paragraph" w:customStyle="1" w:styleId="3fe">
    <w:name w:val="正文样式3"/>
    <w:basedOn w:val="a"/>
    <w:qFormat/>
    <w:rsid w:val="00D32537"/>
    <w:pPr>
      <w:keepLines/>
      <w:adjustRightInd w:val="0"/>
      <w:spacing w:line="20" w:lineRule="atLeast"/>
      <w:ind w:firstLineChars="200" w:firstLine="200"/>
      <w:jc w:val="center"/>
      <w:textAlignment w:val="baseline"/>
    </w:pPr>
    <w:rPr>
      <w:rFonts w:ascii="Times New Roman" w:eastAsia="仿宋_GB2312" w:hAnsi="Times New Roman" w:cs="Times New Roman"/>
      <w:kern w:val="0"/>
      <w:sz w:val="24"/>
      <w:szCs w:val="20"/>
    </w:rPr>
  </w:style>
  <w:style w:type="paragraph" w:customStyle="1" w:styleId="affffffffffffffffffffffffe">
    <w:name w:val="章节题目"/>
    <w:basedOn w:val="a"/>
    <w:next w:val="a"/>
    <w:qFormat/>
    <w:rsid w:val="00D32537"/>
    <w:pPr>
      <w:keepNext/>
      <w:keepLines/>
      <w:snapToGrid w:val="0"/>
      <w:spacing w:before="720" w:after="400" w:line="540" w:lineRule="atLeast"/>
      <w:ind w:right="2160" w:firstLine="482"/>
    </w:pPr>
    <w:rPr>
      <w:rFonts w:ascii="Times New Roman" w:eastAsia="宋体" w:hAnsi="Times New Roman" w:cs="Times New Roman"/>
      <w:snapToGrid w:val="0"/>
      <w:spacing w:val="-40"/>
      <w:kern w:val="28"/>
      <w:sz w:val="60"/>
      <w:szCs w:val="20"/>
    </w:rPr>
  </w:style>
  <w:style w:type="paragraph" w:customStyle="1" w:styleId="CharCharCharCharCharCharCharCharCharCharCharCharChar11">
    <w:name w:val="Char Char Char Char Char Char Char Char Char Char Char Char Char11"/>
    <w:basedOn w:val="a"/>
    <w:qFormat/>
    <w:rsid w:val="00D32537"/>
    <w:rPr>
      <w:rFonts w:ascii="Times New Roman" w:eastAsia="宋体" w:hAnsi="Times New Roman" w:cs="Times New Roman"/>
      <w:szCs w:val="24"/>
    </w:rPr>
  </w:style>
  <w:style w:type="paragraph" w:customStyle="1" w:styleId="CharChar3CharCharCharChar">
    <w:name w:val="Char Char3 Char Char Char Char"/>
    <w:basedOn w:val="a"/>
    <w:qFormat/>
    <w:rsid w:val="00D32537"/>
    <w:pPr>
      <w:widowControl/>
      <w:spacing w:after="160" w:line="240" w:lineRule="exact"/>
    </w:pPr>
    <w:rPr>
      <w:rFonts w:ascii="Verdana" w:eastAsia="宋体" w:hAnsi="Verdana" w:cs="Times New Roman"/>
      <w:kern w:val="0"/>
      <w:sz w:val="20"/>
      <w:szCs w:val="20"/>
      <w:lang w:eastAsia="en-US"/>
    </w:rPr>
  </w:style>
  <w:style w:type="paragraph" w:customStyle="1" w:styleId="CharChar7CharCharChar">
    <w:name w:val="Char Char7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ffffffff3">
    <w:name w:val="+正文 Char"/>
    <w:basedOn w:val="a"/>
    <w:qFormat/>
    <w:rsid w:val="00D32537"/>
    <w:pPr>
      <w:spacing w:line="360" w:lineRule="auto"/>
      <w:ind w:firstLineChars="200" w:firstLine="200"/>
    </w:pPr>
    <w:rPr>
      <w:rFonts w:ascii="Times New Roman" w:eastAsia="宋体" w:hAnsi="Times New Roman" w:cs="Times New Roman"/>
      <w:sz w:val="28"/>
      <w:szCs w:val="28"/>
    </w:rPr>
  </w:style>
  <w:style w:type="paragraph" w:customStyle="1" w:styleId="Char1CharCharCharChar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Char Char Char Char"/>
    <w:basedOn w:val="a"/>
    <w:qFormat/>
    <w:rsid w:val="00D32537"/>
    <w:rPr>
      <w:rFonts w:ascii="Times New Roman" w:eastAsia="宋体" w:hAnsi="Times New Roman" w:cs="Times New Roman"/>
      <w:szCs w:val="24"/>
    </w:rPr>
  </w:style>
  <w:style w:type="paragraph" w:customStyle="1" w:styleId="21061111">
    <w:name w:val="样式 样式 标题 2 + 首行缩进:  1.06 厘米 段前: 1 行 段后: 1 行 + 段前: 1 行 段后: 1 行"/>
    <w:basedOn w:val="a"/>
    <w:qFormat/>
    <w:rsid w:val="00D32537"/>
    <w:pPr>
      <w:keepNext/>
      <w:keepLines/>
      <w:spacing w:beforeLines="100" w:afterLines="50" w:line="500" w:lineRule="exact"/>
      <w:outlineLvl w:val="1"/>
    </w:pPr>
    <w:rPr>
      <w:rFonts w:ascii="Times New Roman" w:eastAsia="黑体" w:hAnsi="Times New Roman" w:cs="宋体"/>
      <w:b/>
      <w:bCs/>
      <w:sz w:val="30"/>
      <w:szCs w:val="20"/>
    </w:rPr>
  </w:style>
  <w:style w:type="paragraph" w:customStyle="1" w:styleId="zg1">
    <w:name w:val="zg1"/>
    <w:basedOn w:val="af3"/>
    <w:qFormat/>
    <w:rsid w:val="00D32537"/>
    <w:pPr>
      <w:spacing w:after="0" w:line="360" w:lineRule="auto"/>
      <w:ind w:leftChars="0" w:left="0" w:firstLine="425"/>
    </w:pPr>
    <w:rPr>
      <w:rFonts w:ascii="Times New Roman" w:eastAsia="宋体" w:hAnsi="Times New Roman" w:cs="Times New Roman"/>
      <w:sz w:val="24"/>
      <w:szCs w:val="20"/>
    </w:rPr>
  </w:style>
  <w:style w:type="paragraph" w:customStyle="1" w:styleId="ParaCharCharCharCharCharCharCharCharChar1CharCharCharCharCharCharChar">
    <w:name w:val="默认段落字体 Para Char Char Char Char Char Char Char Char Char1 Char Char Char Char Char Char Char"/>
    <w:basedOn w:val="ac"/>
    <w:qFormat/>
    <w:rsid w:val="00D32537"/>
    <w:pPr>
      <w:tabs>
        <w:tab w:val="clear" w:pos="1021"/>
      </w:tabs>
      <w:spacing w:line="240" w:lineRule="auto"/>
    </w:pPr>
    <w:rPr>
      <w:rFonts w:ascii="Tahoma" w:hAnsi="Tahoma" w:cs="Tahoma"/>
      <w:sz w:val="24"/>
    </w:rPr>
  </w:style>
  <w:style w:type="paragraph" w:customStyle="1" w:styleId="afffffffffffffffffffffffff">
    <w:name w:val="表第一列"/>
    <w:basedOn w:val="ae"/>
    <w:qFormat/>
    <w:rsid w:val="00D32537"/>
    <w:pPr>
      <w:keepNext/>
      <w:keepLines/>
      <w:tabs>
        <w:tab w:val="left" w:pos="1727"/>
        <w:tab w:val="left" w:pos="1884"/>
        <w:tab w:val="left" w:pos="2940"/>
      </w:tabs>
      <w:adjustRightInd w:val="0"/>
      <w:snapToGrid w:val="0"/>
      <w:spacing w:after="0" w:line="0" w:lineRule="atLeast"/>
      <w:ind w:firstLineChars="0" w:firstLine="0"/>
      <w:jc w:val="center"/>
    </w:pPr>
    <w:rPr>
      <w:rFonts w:ascii="宋体" w:eastAsia="宋体" w:hAnsi="宋体" w:cs="Times New Roman"/>
      <w:color w:val="000000"/>
      <w:spacing w:val="-4"/>
      <w:szCs w:val="20"/>
    </w:rPr>
  </w:style>
  <w:style w:type="paragraph" w:customStyle="1" w:styleId="3ff">
    <w:name w:val="我的标题3零八零五"/>
    <w:basedOn w:val="3"/>
    <w:qFormat/>
    <w:rsid w:val="00D32537"/>
    <w:pPr>
      <w:tabs>
        <w:tab w:val="left" w:pos="907"/>
        <w:tab w:val="left" w:pos="1820"/>
      </w:tabs>
      <w:adjustRightInd w:val="0"/>
      <w:snapToGrid w:val="0"/>
      <w:spacing w:before="0" w:after="0" w:line="420" w:lineRule="auto"/>
      <w:ind w:left="1820" w:hanging="420"/>
    </w:pPr>
    <w:rPr>
      <w:rFonts w:ascii="Arial" w:eastAsia="宋体" w:hAnsi="Arial" w:cs="Times New Roman"/>
      <w:b w:val="0"/>
      <w:bCs w:val="0"/>
      <w:sz w:val="28"/>
      <w:szCs w:val="24"/>
    </w:rPr>
  </w:style>
  <w:style w:type="paragraph" w:customStyle="1" w:styleId="zw2">
    <w:name w:val="样式 zw2 + 三号 居中"/>
    <w:basedOn w:val="a"/>
    <w:qFormat/>
    <w:rsid w:val="00D32537"/>
    <w:pPr>
      <w:jc w:val="center"/>
    </w:pPr>
    <w:rPr>
      <w:rFonts w:ascii="Times New Roman" w:eastAsia="宋体" w:hAnsi="Times New Roman" w:cs="宋体"/>
      <w:sz w:val="32"/>
      <w:szCs w:val="20"/>
    </w:rPr>
  </w:style>
  <w:style w:type="paragraph" w:customStyle="1" w:styleId="afffffffffffffffffffffffff0">
    <w:name w:val="偶页页眉样式"/>
    <w:basedOn w:val="afc"/>
    <w:qFormat/>
    <w:rsid w:val="00D32537"/>
    <w:pPr>
      <w:spacing w:before="120"/>
      <w:ind w:firstLine="482"/>
    </w:pPr>
    <w:rPr>
      <w:rFonts w:ascii="Times New Roman" w:eastAsia="宋体" w:hAnsi="Times New Roman" w:cs="Times New Roman"/>
      <w:snapToGrid w:val="0"/>
      <w:szCs w:val="20"/>
    </w:rPr>
  </w:style>
  <w:style w:type="paragraph" w:customStyle="1" w:styleId="83">
    <w:name w:val="样式8"/>
    <w:basedOn w:val="a"/>
    <w:qFormat/>
    <w:rsid w:val="00D32537"/>
    <w:pPr>
      <w:ind w:firstLineChars="981" w:firstLine="2364"/>
    </w:pPr>
    <w:rPr>
      <w:rFonts w:ascii="黑体" w:eastAsia="黑体" w:hAnsi="宋体" w:cs="Times New Roman"/>
      <w:sz w:val="24"/>
      <w:szCs w:val="24"/>
    </w:rPr>
  </w:style>
  <w:style w:type="paragraph" w:customStyle="1" w:styleId="afffffffffffffffffffffffff1">
    <w:name w:val="缩格正文"/>
    <w:basedOn w:val="a"/>
    <w:qFormat/>
    <w:rsid w:val="00D32537"/>
    <w:pPr>
      <w:snapToGrid w:val="0"/>
      <w:spacing w:before="120"/>
      <w:ind w:firstLine="600"/>
    </w:pPr>
    <w:rPr>
      <w:rFonts w:ascii="Times New Roman" w:eastAsia="昆仑楷体" w:hAnsi="Times New Roman" w:cs="Times New Roman"/>
      <w:snapToGrid w:val="0"/>
      <w:kern w:val="0"/>
      <w:sz w:val="24"/>
      <w:szCs w:val="20"/>
    </w:rPr>
  </w:style>
  <w:style w:type="paragraph" w:customStyle="1" w:styleId="GK1-1">
    <w:name w:val="GK样式1-1"/>
    <w:basedOn w:val="a"/>
    <w:qFormat/>
    <w:rsid w:val="00D32537"/>
    <w:pPr>
      <w:keepNext/>
      <w:keepLines/>
      <w:spacing w:line="360" w:lineRule="auto"/>
      <w:outlineLvl w:val="1"/>
    </w:pPr>
    <w:rPr>
      <w:rFonts w:ascii="Times New Roman" w:eastAsia="宋体" w:hAnsi="Times New Roman" w:cs="Times New Roman"/>
      <w:b/>
      <w:bCs/>
      <w:kern w:val="44"/>
      <w:sz w:val="30"/>
      <w:szCs w:val="20"/>
    </w:rPr>
  </w:style>
  <w:style w:type="paragraph" w:customStyle="1" w:styleId="2ffff6">
    <w:name w:val="正文2表格"/>
    <w:basedOn w:val="a"/>
    <w:qFormat/>
    <w:rsid w:val="00D32537"/>
    <w:pPr>
      <w:spacing w:line="400" w:lineRule="exact"/>
      <w:jc w:val="center"/>
    </w:pPr>
    <w:rPr>
      <w:rFonts w:ascii="宋体" w:eastAsia="宋体" w:hAnsi="宋体" w:cs="Times New Roman"/>
      <w:szCs w:val="24"/>
    </w:rPr>
  </w:style>
  <w:style w:type="paragraph" w:customStyle="1" w:styleId="word">
    <w:name w:val="word"/>
    <w:basedOn w:val="a"/>
    <w:qFormat/>
    <w:rsid w:val="00D32537"/>
    <w:pPr>
      <w:widowControl/>
      <w:spacing w:before="100" w:beforeAutospacing="1" w:after="100" w:afterAutospacing="1"/>
    </w:pPr>
    <w:rPr>
      <w:rFonts w:ascii="Times New Roman" w:eastAsia="宋体" w:hAnsi="Times New Roman" w:cs="Times New Roman"/>
      <w:color w:val="565656"/>
      <w:kern w:val="0"/>
      <w:sz w:val="18"/>
      <w:szCs w:val="18"/>
    </w:rPr>
  </w:style>
  <w:style w:type="paragraph" w:customStyle="1" w:styleId="BodyText22">
    <w:name w:val="Body Text 22"/>
    <w:basedOn w:val="a"/>
    <w:qFormat/>
    <w:rsid w:val="00D32537"/>
    <w:pPr>
      <w:adjustRightInd w:val="0"/>
      <w:spacing w:line="440" w:lineRule="atLeast"/>
      <w:ind w:firstLine="480"/>
      <w:textAlignment w:val="baseline"/>
    </w:pPr>
    <w:rPr>
      <w:rFonts w:ascii="Times New Roman" w:eastAsia="仿宋_GB2312" w:hAnsi="Times New Roman" w:cs="Times New Roman"/>
      <w:sz w:val="24"/>
      <w:szCs w:val="20"/>
    </w:rPr>
  </w:style>
  <w:style w:type="paragraph" w:customStyle="1" w:styleId="afffffffffffffffffffffffff2">
    <w:name w:val="表头字"/>
    <w:basedOn w:val="61"/>
    <w:qFormat/>
    <w:rsid w:val="00D32537"/>
    <w:pPr>
      <w:adjustRightInd w:val="0"/>
      <w:snapToGrid w:val="0"/>
      <w:spacing w:line="480" w:lineRule="exact"/>
      <w:ind w:leftChars="0" w:left="0"/>
      <w:jc w:val="center"/>
    </w:pPr>
    <w:rPr>
      <w:rFonts w:ascii="Times New Roman" w:eastAsia="宋体" w:hAnsi="Times New Roman" w:cs="Times New Roman"/>
      <w:b/>
      <w:bCs/>
      <w:sz w:val="24"/>
      <w:szCs w:val="21"/>
    </w:rPr>
  </w:style>
  <w:style w:type="paragraph" w:customStyle="1" w:styleId="1ffff9">
    <w:name w:val="图标题1"/>
    <w:basedOn w:val="a"/>
    <w:qFormat/>
    <w:rsid w:val="00D32537"/>
    <w:pPr>
      <w:jc w:val="center"/>
    </w:pPr>
    <w:rPr>
      <w:rFonts w:ascii="宋体" w:eastAsia="宋体" w:hAnsi="宋体" w:cs="Courier New"/>
      <w:caps/>
      <w:szCs w:val="21"/>
    </w:rPr>
  </w:style>
  <w:style w:type="paragraph" w:customStyle="1" w:styleId="afffffffffffffffffffffffff3">
    <w:name w:val="文章题目"/>
    <w:basedOn w:val="a"/>
    <w:next w:val="a"/>
    <w:qFormat/>
    <w:rsid w:val="00D32537"/>
    <w:pPr>
      <w:adjustRightInd w:val="0"/>
      <w:spacing w:before="600" w:after="360" w:line="312" w:lineRule="atLeast"/>
      <w:jc w:val="center"/>
      <w:textAlignment w:val="baseline"/>
    </w:pPr>
    <w:rPr>
      <w:rFonts w:ascii="Times New Roman" w:eastAsia="宋体" w:hAnsi="Times New Roman" w:cs="Times New Roman"/>
      <w:b/>
      <w:kern w:val="0"/>
      <w:sz w:val="32"/>
      <w:szCs w:val="20"/>
    </w:rPr>
  </w:style>
  <w:style w:type="paragraph" w:customStyle="1" w:styleId="2ffff7">
    <w:name w:val="首行缩进2字符"/>
    <w:basedOn w:val="a"/>
    <w:qFormat/>
    <w:rsid w:val="00D32537"/>
    <w:pPr>
      <w:spacing w:line="460" w:lineRule="exact"/>
    </w:pPr>
    <w:rPr>
      <w:rFonts w:ascii="Times New Roman" w:eastAsia="宋体" w:hAnsi="Times New Roman" w:cs="Times New Roman"/>
      <w:sz w:val="28"/>
      <w:szCs w:val="20"/>
    </w:rPr>
  </w:style>
  <w:style w:type="paragraph" w:customStyle="1" w:styleId="afffffffffffffffffffffffff4">
    <w:name w:val="前言标题"/>
    <w:next w:val="a"/>
    <w:qFormat/>
    <w:rsid w:val="00D32537"/>
    <w:pPr>
      <w:shd w:val="clear" w:color="FFFFFF" w:fill="FFFFFF"/>
      <w:spacing w:before="540" w:after="600"/>
      <w:jc w:val="center"/>
      <w:outlineLvl w:val="0"/>
    </w:pPr>
    <w:rPr>
      <w:rFonts w:ascii="黑体" w:eastAsia="黑体" w:hAnsi="Times New Roman" w:cs="Times New Roman"/>
      <w:sz w:val="32"/>
    </w:rPr>
  </w:style>
  <w:style w:type="paragraph" w:customStyle="1" w:styleId="afffffffffffffffffffffffff5">
    <w:name w:val="标准文件_三级条标题"/>
    <w:basedOn w:val="afffffffffffffffffff8"/>
    <w:next w:val="a"/>
    <w:qFormat/>
    <w:rsid w:val="00D32537"/>
    <w:pPr>
      <w:tabs>
        <w:tab w:val="clear" w:pos="2240"/>
        <w:tab w:val="left" w:pos="2660"/>
      </w:tabs>
      <w:ind w:left="0"/>
      <w:outlineLvl w:val="4"/>
    </w:pPr>
  </w:style>
  <w:style w:type="paragraph" w:customStyle="1" w:styleId="afffffffffffffffffffffffff6">
    <w:name w:val="标准文件_四级条标题"/>
    <w:basedOn w:val="afffffffffffffffffffffffff5"/>
    <w:next w:val="a"/>
    <w:qFormat/>
    <w:rsid w:val="00D32537"/>
    <w:pPr>
      <w:tabs>
        <w:tab w:val="clear" w:pos="2660"/>
        <w:tab w:val="left" w:pos="3080"/>
      </w:tabs>
      <w:ind w:left="3080"/>
      <w:outlineLvl w:val="5"/>
    </w:pPr>
  </w:style>
  <w:style w:type="paragraph" w:customStyle="1" w:styleId="afffffffffffffffffffffffff7">
    <w:name w:val="标准文件_五级条标题"/>
    <w:basedOn w:val="afffffffffffffffffffffffff6"/>
    <w:next w:val="a"/>
    <w:qFormat/>
    <w:rsid w:val="00D32537"/>
    <w:pPr>
      <w:tabs>
        <w:tab w:val="clear" w:pos="3080"/>
        <w:tab w:val="left" w:pos="3500"/>
      </w:tabs>
      <w:ind w:left="3500"/>
      <w:outlineLvl w:val="6"/>
    </w:pPr>
  </w:style>
  <w:style w:type="paragraph" w:customStyle="1" w:styleId="1ffffa">
    <w:name w:val="注释1"/>
    <w:basedOn w:val="a"/>
    <w:qFormat/>
    <w:rsid w:val="00D32537"/>
    <w:pPr>
      <w:spacing w:line="460" w:lineRule="exact"/>
    </w:pPr>
    <w:rPr>
      <w:rFonts w:ascii="Times New Roman" w:eastAsia="宋体" w:hAnsi="Times New Roman" w:cs="Times New Roman"/>
      <w:sz w:val="28"/>
      <w:szCs w:val="20"/>
    </w:rPr>
  </w:style>
  <w:style w:type="paragraph" w:customStyle="1" w:styleId="biaoge">
    <w:name w:val="biaoge"/>
    <w:qFormat/>
    <w:rsid w:val="00D32537"/>
    <w:pPr>
      <w:ind w:hanging="92"/>
      <w:jc w:val="center"/>
    </w:pPr>
    <w:rPr>
      <w:rFonts w:ascii="Times New Roman" w:eastAsia="宋体" w:hAnsi="Times New Roman" w:cs="Times New Roman"/>
      <w:spacing w:val="-10"/>
      <w:sz w:val="28"/>
    </w:rPr>
  </w:style>
  <w:style w:type="paragraph" w:customStyle="1" w:styleId="afffffffffffffffffffffffff8">
    <w:name w:val="标准文件_段"/>
    <w:qFormat/>
    <w:rsid w:val="00D32537"/>
    <w:pPr>
      <w:widowControl w:val="0"/>
      <w:autoSpaceDE w:val="0"/>
      <w:autoSpaceDN w:val="0"/>
      <w:adjustRightInd w:val="0"/>
      <w:snapToGrid w:val="0"/>
      <w:spacing w:line="460" w:lineRule="exact"/>
      <w:ind w:rightChars="-11" w:right="-23" w:firstLineChars="200" w:firstLine="568"/>
      <w:jc w:val="both"/>
      <w:textAlignment w:val="baseline"/>
    </w:pPr>
    <w:rPr>
      <w:rFonts w:ascii="宋体" w:eastAsia="宋体" w:hAnsi="Times New Roman" w:cs="Times New Roman"/>
      <w:spacing w:val="2"/>
      <w:sz w:val="28"/>
      <w:szCs w:val="28"/>
    </w:rPr>
  </w:style>
  <w:style w:type="paragraph" w:customStyle="1" w:styleId="2ffff8">
    <w:name w:val="正文缩进2字符"/>
    <w:basedOn w:val="a"/>
    <w:qFormat/>
    <w:rsid w:val="00D32537"/>
    <w:pPr>
      <w:spacing w:line="520" w:lineRule="exact"/>
      <w:ind w:firstLineChars="200" w:firstLine="200"/>
    </w:pPr>
    <w:rPr>
      <w:rFonts w:ascii="Times New Roman" w:eastAsia="宋体" w:hAnsi="Times New Roman" w:cs="Times New Roman"/>
      <w:sz w:val="28"/>
      <w:szCs w:val="24"/>
    </w:rPr>
  </w:style>
  <w:style w:type="paragraph" w:customStyle="1" w:styleId="afffffffffffffffffffffffff9">
    <w:name w:val="表格居中（五号）"/>
    <w:qFormat/>
    <w:rsid w:val="00D32537"/>
    <w:pPr>
      <w:widowControl w:val="0"/>
      <w:ind w:leftChars="-51" w:left="-107" w:rightChars="-38" w:right="-80"/>
      <w:jc w:val="center"/>
    </w:pPr>
    <w:rPr>
      <w:rFonts w:ascii="Times New Roman" w:eastAsia="宋体" w:hAnsi="Times New Roman" w:cs="Times New Roman"/>
      <w:sz w:val="21"/>
      <w:szCs w:val="28"/>
    </w:rPr>
  </w:style>
  <w:style w:type="paragraph" w:customStyle="1" w:styleId="2ffff9">
    <w:name w:val="表格2"/>
    <w:basedOn w:val="a"/>
    <w:qFormat/>
    <w:rsid w:val="00D32537"/>
    <w:pPr>
      <w:spacing w:beforeLines="50" w:afterLines="50"/>
      <w:jc w:val="center"/>
    </w:pPr>
    <w:rPr>
      <w:rFonts w:ascii="Times New Roman" w:eastAsia="宋体" w:hAnsi="Times New Roman" w:cs="宋体"/>
      <w:sz w:val="24"/>
      <w:szCs w:val="20"/>
    </w:rPr>
  </w:style>
  <w:style w:type="paragraph" w:customStyle="1" w:styleId="4PIM4h44CharH4Fab-4T5RefHeading1rh1He">
    <w:name w:val="样式 标题 4第三层条PIM 4h4标题 4 CharH4Fab-4T5Ref Heading 1rh1He..."/>
    <w:basedOn w:val="4"/>
    <w:qFormat/>
    <w:rsid w:val="00D32537"/>
    <w:pPr>
      <w:keepNext w:val="0"/>
      <w:keepLines w:val="0"/>
      <w:widowControl/>
      <w:tabs>
        <w:tab w:val="left" w:pos="851"/>
      </w:tabs>
      <w:spacing w:before="0" w:after="0" w:line="460" w:lineRule="exact"/>
    </w:pPr>
    <w:rPr>
      <w:rFonts w:ascii="宋体" w:eastAsia="宋体" w:hAnsi="宋体" w:cs="宋体"/>
      <w:b w:val="0"/>
      <w:bCs w:val="0"/>
      <w:color w:val="000000"/>
      <w:kern w:val="0"/>
      <w:sz w:val="24"/>
      <w:szCs w:val="20"/>
    </w:rPr>
  </w:style>
  <w:style w:type="paragraph" w:customStyle="1" w:styleId="125">
    <w:name w:val="样式12"/>
    <w:basedOn w:val="4"/>
    <w:link w:val="12Char"/>
    <w:qFormat/>
    <w:rsid w:val="00D32537"/>
    <w:pPr>
      <w:keepNext w:val="0"/>
      <w:keepLines w:val="0"/>
      <w:widowControl/>
      <w:tabs>
        <w:tab w:val="left" w:pos="851"/>
      </w:tabs>
      <w:spacing w:before="0" w:beforeAutospacing="1" w:after="100" w:afterAutospacing="1" w:line="480" w:lineRule="exact"/>
      <w:outlineLvl w:val="0"/>
    </w:pPr>
    <w:rPr>
      <w:rFonts w:ascii="宋体" w:eastAsia="宋体" w:hAnsi="宋体" w:cs="Times New Roman"/>
      <w:bCs w:val="0"/>
      <w:color w:val="000000"/>
      <w:kern w:val="0"/>
      <w:sz w:val="24"/>
      <w:szCs w:val="24"/>
    </w:rPr>
  </w:style>
  <w:style w:type="paragraph" w:customStyle="1" w:styleId="3ff0">
    <w:name w:val="表样式3"/>
    <w:basedOn w:val="2fffd"/>
    <w:qFormat/>
    <w:rsid w:val="00D32537"/>
    <w:pPr>
      <w:spacing w:line="480" w:lineRule="exact"/>
    </w:pPr>
    <w:rPr>
      <w:rFonts w:ascii="宋体" w:hAnsi="宋体"/>
      <w:b/>
      <w:kern w:val="2"/>
      <w:sz w:val="15"/>
      <w:szCs w:val="24"/>
    </w:rPr>
  </w:style>
  <w:style w:type="paragraph" w:customStyle="1" w:styleId="afffffffffffffffffffffffffa">
    <w:name w:val="流程"/>
    <w:basedOn w:val="a"/>
    <w:qFormat/>
    <w:rsid w:val="00D32537"/>
    <w:pPr>
      <w:adjustRightInd w:val="0"/>
      <w:snapToGrid w:val="0"/>
      <w:jc w:val="center"/>
    </w:pPr>
    <w:rPr>
      <w:rFonts w:ascii="Times New Roman" w:eastAsia="仿宋_GB2312" w:hAnsi="Times New Roman" w:cs="Times New Roman"/>
      <w:color w:val="000000"/>
      <w:szCs w:val="24"/>
    </w:rPr>
  </w:style>
  <w:style w:type="paragraph" w:customStyle="1" w:styleId="afffffffffffffffffffffffffb">
    <w:name w:val="正文缩"/>
    <w:basedOn w:val="a"/>
    <w:qFormat/>
    <w:rsid w:val="00D32537"/>
    <w:pPr>
      <w:adjustRightInd w:val="0"/>
      <w:snapToGrid w:val="0"/>
      <w:spacing w:line="480" w:lineRule="atLeast"/>
      <w:ind w:firstLineChars="200" w:firstLine="200"/>
    </w:pPr>
    <w:rPr>
      <w:rFonts w:ascii="宋体" w:eastAsia="宋体" w:hAnsi="Times New Roman" w:cs="Times New Roman"/>
      <w:snapToGrid w:val="0"/>
      <w:spacing w:val="6"/>
      <w:kern w:val="0"/>
      <w:sz w:val="28"/>
      <w:szCs w:val="24"/>
    </w:rPr>
  </w:style>
  <w:style w:type="paragraph" w:customStyle="1" w:styleId="314">
    <w:name w:val="正文文本缩进 31"/>
    <w:basedOn w:val="a"/>
    <w:qFormat/>
    <w:rsid w:val="00D32537"/>
    <w:pPr>
      <w:adjustRightInd w:val="0"/>
      <w:spacing w:before="120" w:after="120" w:line="300" w:lineRule="auto"/>
      <w:ind w:firstLine="425"/>
      <w:textAlignment w:val="baseline"/>
    </w:pPr>
    <w:rPr>
      <w:rFonts w:ascii="Times New Roman" w:eastAsia="宋体" w:hAnsi="Times New Roman" w:cs="Times New Roman"/>
      <w:sz w:val="24"/>
      <w:szCs w:val="20"/>
    </w:rPr>
  </w:style>
  <w:style w:type="paragraph" w:customStyle="1" w:styleId="afffffffffffffffffffffffffc">
    <w:name w:val="表项"/>
    <w:basedOn w:val="a"/>
    <w:qFormat/>
    <w:rsid w:val="00D32537"/>
    <w:pPr>
      <w:adjustRightInd w:val="0"/>
      <w:spacing w:before="60" w:after="60" w:line="288" w:lineRule="auto"/>
      <w:jc w:val="center"/>
      <w:textAlignment w:val="baseline"/>
    </w:pPr>
    <w:rPr>
      <w:rFonts w:ascii="Times New Roman" w:eastAsia="楷体" w:hAnsi="Times New Roman" w:cs="Times New Roman"/>
      <w:kern w:val="44"/>
      <w:sz w:val="18"/>
      <w:szCs w:val="20"/>
      <w:lang w:val="en-GB"/>
    </w:rPr>
  </w:style>
  <w:style w:type="paragraph" w:customStyle="1" w:styleId="-21">
    <w:name w:val="宏福正文-2"/>
    <w:basedOn w:val="ae"/>
    <w:qFormat/>
    <w:rsid w:val="00D32537"/>
    <w:pPr>
      <w:adjustRightInd w:val="0"/>
      <w:spacing w:before="240" w:after="0" w:line="400" w:lineRule="atLeast"/>
      <w:ind w:firstLineChars="0" w:firstLine="567"/>
      <w:textAlignment w:val="baseline"/>
    </w:pPr>
    <w:rPr>
      <w:rFonts w:ascii="Times New Roman" w:eastAsia="宋体" w:hAnsi="Times New Roman" w:cs="Times New Roman"/>
      <w:sz w:val="28"/>
      <w:szCs w:val="20"/>
    </w:rPr>
  </w:style>
  <w:style w:type="paragraph" w:customStyle="1" w:styleId="4fa">
    <w:name w:val="宏福4"/>
    <w:basedOn w:val="-21"/>
    <w:qFormat/>
    <w:rsid w:val="00D32537"/>
    <w:pPr>
      <w:spacing w:before="0"/>
    </w:pPr>
  </w:style>
  <w:style w:type="paragraph" w:customStyle="1" w:styleId="ParaCharCharCharCharChar">
    <w:name w:val="默认段落字体 Para Char Char Char Char Char"/>
    <w:basedOn w:val="a"/>
    <w:qFormat/>
    <w:rsid w:val="00D32537"/>
    <w:rPr>
      <w:rFonts w:ascii="Times New Roman" w:eastAsia="宋体" w:hAnsi="Times New Roman" w:cs="Times New Roman"/>
      <w:szCs w:val="24"/>
    </w:rPr>
  </w:style>
  <w:style w:type="paragraph" w:customStyle="1" w:styleId="15198">
    <w:name w:val="样式 正文文字缩进 + 行距: 1.5 倍行距 首行缩进:  1.98 字符"/>
    <w:basedOn w:val="af3"/>
    <w:qFormat/>
    <w:rsid w:val="00D32537"/>
    <w:pPr>
      <w:adjustRightInd w:val="0"/>
      <w:snapToGrid w:val="0"/>
      <w:spacing w:after="0" w:line="480" w:lineRule="exact"/>
      <w:ind w:leftChars="0" w:left="0" w:firstLineChars="198" w:firstLine="475"/>
    </w:pPr>
    <w:rPr>
      <w:rFonts w:ascii="Times New Roman" w:eastAsia="宋体" w:hAnsi="Times New Roman" w:cs="Times New Roman"/>
      <w:sz w:val="24"/>
      <w:szCs w:val="20"/>
    </w:rPr>
  </w:style>
  <w:style w:type="paragraph" w:customStyle="1" w:styleId="140">
    <w:name w:val="样式 五号 黑色 行距: 多倍行距 1.4 字行"/>
    <w:basedOn w:val="a"/>
    <w:qFormat/>
    <w:rsid w:val="00D32537"/>
    <w:pPr>
      <w:spacing w:line="336" w:lineRule="auto"/>
    </w:pPr>
    <w:rPr>
      <w:rFonts w:ascii="Times New Roman" w:eastAsia="宋体" w:hAnsi="Times New Roman" w:cs="Times New Roman"/>
      <w:szCs w:val="21"/>
    </w:rPr>
  </w:style>
  <w:style w:type="paragraph" w:customStyle="1" w:styleId="3ff1">
    <w:name w:val="3级"/>
    <w:basedOn w:val="a"/>
    <w:qFormat/>
    <w:rsid w:val="00D32537"/>
    <w:rPr>
      <w:rFonts w:ascii="Times New Roman" w:eastAsia="宋体" w:hAnsi="Times New Roman" w:cs="Times New Roman"/>
      <w:b/>
      <w:sz w:val="28"/>
      <w:szCs w:val="28"/>
    </w:rPr>
  </w:style>
  <w:style w:type="paragraph" w:customStyle="1" w:styleId="1ffffb">
    <w:name w:val="文本块1"/>
    <w:basedOn w:val="a"/>
    <w:qFormat/>
    <w:rsid w:val="00D32537"/>
    <w:pPr>
      <w:adjustRightInd w:val="0"/>
      <w:ind w:left="420" w:right="-1774"/>
      <w:textAlignment w:val="baseline"/>
    </w:pPr>
    <w:rPr>
      <w:rFonts w:ascii="Times New Roman" w:eastAsia="宋体" w:hAnsi="Times New Roman" w:cs="Times New Roman"/>
      <w:szCs w:val="20"/>
    </w:rPr>
  </w:style>
  <w:style w:type="paragraph" w:customStyle="1" w:styleId="afffffffffffffffffffffffffd">
    <w:name w:val="表居中（中文）"/>
    <w:basedOn w:val="a"/>
    <w:qFormat/>
    <w:rsid w:val="00D32537"/>
    <w:pPr>
      <w:adjustRightInd w:val="0"/>
      <w:spacing w:line="380" w:lineRule="atLeast"/>
      <w:jc w:val="center"/>
      <w:textAlignment w:val="baseline"/>
    </w:pPr>
    <w:rPr>
      <w:rFonts w:ascii="Times New Roman" w:eastAsia="楷体_GB2312" w:hAnsi="Times New Roman" w:cs="Times New Roman"/>
      <w:kern w:val="0"/>
      <w:szCs w:val="20"/>
    </w:rPr>
  </w:style>
  <w:style w:type="paragraph" w:customStyle="1" w:styleId="afffffffffffffffffffffffffe">
    <w:name w:val="封面工程名"/>
    <w:basedOn w:val="a"/>
    <w:qFormat/>
    <w:rsid w:val="00D32537"/>
    <w:pPr>
      <w:adjustRightInd w:val="0"/>
      <w:snapToGrid w:val="0"/>
      <w:spacing w:line="360" w:lineRule="auto"/>
      <w:ind w:firstLineChars="200" w:firstLine="723"/>
      <w:jc w:val="center"/>
    </w:pPr>
    <w:rPr>
      <w:rFonts w:ascii="Times New Roman" w:eastAsia="宋体" w:hAnsi="Times New Roman" w:cs="Times New Roman"/>
      <w:b/>
      <w:bCs/>
      <w:kern w:val="0"/>
      <w:sz w:val="36"/>
      <w:szCs w:val="24"/>
    </w:rPr>
  </w:style>
  <w:style w:type="paragraph" w:customStyle="1" w:styleId="affffffffffffffffffffffffff">
    <w:name w:val="封面环评"/>
    <w:basedOn w:val="a"/>
    <w:qFormat/>
    <w:rsid w:val="00D32537"/>
    <w:pPr>
      <w:adjustRightInd w:val="0"/>
      <w:snapToGrid w:val="0"/>
      <w:spacing w:line="360" w:lineRule="auto"/>
      <w:jc w:val="center"/>
    </w:pPr>
    <w:rPr>
      <w:rFonts w:ascii="Times New Roman" w:eastAsia="宋体" w:hAnsi="Times New Roman" w:cs="Times New Roman"/>
      <w:b/>
      <w:bCs/>
      <w:kern w:val="0"/>
      <w:sz w:val="48"/>
      <w:szCs w:val="24"/>
    </w:rPr>
  </w:style>
  <w:style w:type="paragraph" w:customStyle="1" w:styleId="affffffffffffffffffffffffff0">
    <w:name w:val="文本框文字"/>
    <w:basedOn w:val="af6"/>
    <w:qFormat/>
    <w:rsid w:val="00D32537"/>
    <w:pPr>
      <w:jc w:val="center"/>
    </w:pPr>
    <w:rPr>
      <w:rFonts w:ascii="Times New Roman" w:hAnsi="Times New Roman" w:hint="default"/>
      <w:spacing w:val="10"/>
      <w:szCs w:val="21"/>
    </w:rPr>
  </w:style>
  <w:style w:type="paragraph" w:customStyle="1" w:styleId="affffffffffffffffffffffffff1">
    <w:name w:val="申报小节题"/>
    <w:basedOn w:val="a"/>
    <w:qFormat/>
    <w:rsid w:val="00D32537"/>
    <w:pPr>
      <w:spacing w:line="336" w:lineRule="auto"/>
    </w:pPr>
    <w:rPr>
      <w:rFonts w:ascii="Times New Roman" w:eastAsia="宋体" w:hAnsi="Times New Roman" w:cs="Times New Roman"/>
      <w:sz w:val="24"/>
      <w:szCs w:val="24"/>
    </w:rPr>
  </w:style>
  <w:style w:type="paragraph" w:customStyle="1" w:styleId="1ffffc">
    <w:name w:val="流程1"/>
    <w:basedOn w:val="afffffffffffffffffffffffffa"/>
    <w:qFormat/>
    <w:rsid w:val="00D32537"/>
    <w:pPr>
      <w:topLinePunct/>
    </w:pPr>
    <w:rPr>
      <w:rFonts w:eastAsia="宋体"/>
      <w:snapToGrid w:val="0"/>
      <w:color w:val="auto"/>
      <w:kern w:val="0"/>
      <w:sz w:val="18"/>
      <w:szCs w:val="20"/>
    </w:rPr>
  </w:style>
  <w:style w:type="paragraph" w:customStyle="1" w:styleId="111110">
    <w:name w:val="表提11111"/>
    <w:basedOn w:val="ae"/>
    <w:qFormat/>
    <w:rsid w:val="00D32537"/>
    <w:pPr>
      <w:tabs>
        <w:tab w:val="left" w:pos="-3558"/>
        <w:tab w:val="left" w:pos="-2550"/>
        <w:tab w:val="left" w:pos="1727"/>
        <w:tab w:val="left" w:pos="1884"/>
        <w:tab w:val="left" w:pos="3075"/>
        <w:tab w:val="center" w:pos="4388"/>
      </w:tabs>
      <w:adjustRightInd w:val="0"/>
      <w:snapToGrid w:val="0"/>
      <w:spacing w:before="80" w:after="0"/>
      <w:ind w:firstLineChars="0" w:firstLine="0"/>
      <w:jc w:val="center"/>
      <w:outlineLvl w:val="0"/>
    </w:pPr>
    <w:rPr>
      <w:rFonts w:ascii="Times New Roman" w:eastAsia="宋体" w:hAnsi="Times New Roman" w:cs="Times New Roman"/>
      <w:color w:val="000000"/>
      <w:szCs w:val="20"/>
    </w:rPr>
  </w:style>
  <w:style w:type="paragraph" w:customStyle="1" w:styleId="affffffffffffffffffffffffff2">
    <w:name w:val="空行"/>
    <w:basedOn w:val="a"/>
    <w:next w:val="ae"/>
    <w:qFormat/>
    <w:rsid w:val="00D32537"/>
    <w:pPr>
      <w:topLinePunct/>
      <w:adjustRightInd w:val="0"/>
      <w:snapToGrid w:val="0"/>
      <w:jc w:val="center"/>
    </w:pPr>
    <w:rPr>
      <w:rFonts w:ascii="Times New Roman" w:eastAsia="仿宋_GB2312" w:hAnsi="Times New Roman" w:cs="Times New Roman"/>
      <w:kern w:val="0"/>
      <w:sz w:val="28"/>
      <w:szCs w:val="20"/>
    </w:rPr>
  </w:style>
  <w:style w:type="paragraph" w:customStyle="1" w:styleId="1ffffd">
    <w:name w:val="普通(网站)1"/>
    <w:basedOn w:val="a"/>
    <w:qFormat/>
    <w:rsid w:val="00D32537"/>
    <w:pPr>
      <w:widowControl/>
      <w:adjustRightInd w:val="0"/>
      <w:spacing w:before="100" w:after="100"/>
    </w:pPr>
    <w:rPr>
      <w:rFonts w:ascii="宋体" w:eastAsia="宋体" w:hAnsi="宋体" w:cs="Times New Roman"/>
      <w:kern w:val="0"/>
      <w:sz w:val="24"/>
      <w:szCs w:val="28"/>
    </w:rPr>
  </w:style>
  <w:style w:type="paragraph" w:customStyle="1" w:styleId="affffffffffffffffffffffffff3">
    <w:name w:val="正文报告"/>
    <w:basedOn w:val="a"/>
    <w:qFormat/>
    <w:rsid w:val="00D32537"/>
    <w:pPr>
      <w:tabs>
        <w:tab w:val="left" w:pos="510"/>
      </w:tabs>
      <w:adjustRightInd w:val="0"/>
      <w:spacing w:line="460" w:lineRule="exact"/>
      <w:ind w:firstLine="482"/>
    </w:pPr>
    <w:rPr>
      <w:rFonts w:ascii="Times New Roman" w:eastAsia="宋体" w:hAnsi="Times New Roman" w:cs="Times New Roman"/>
      <w:kern w:val="0"/>
      <w:sz w:val="24"/>
      <w:szCs w:val="20"/>
    </w:rPr>
  </w:style>
  <w:style w:type="paragraph" w:customStyle="1" w:styleId="1TimesNewRoman">
    <w:name w:val="样式 正文1 + Times New Roman 加粗"/>
    <w:basedOn w:val="a"/>
    <w:qFormat/>
    <w:rsid w:val="00D32537"/>
    <w:pPr>
      <w:adjustRightInd w:val="0"/>
      <w:spacing w:line="360" w:lineRule="auto"/>
      <w:ind w:firstLineChars="200" w:firstLine="200"/>
    </w:pPr>
    <w:rPr>
      <w:rFonts w:ascii="Times New Roman" w:eastAsia="宋体" w:hAnsi="Times New Roman" w:cs="Times New Roman"/>
      <w:b/>
      <w:bCs/>
      <w:kern w:val="0"/>
      <w:sz w:val="24"/>
      <w:szCs w:val="24"/>
    </w:rPr>
  </w:style>
  <w:style w:type="paragraph" w:customStyle="1" w:styleId="156">
    <w:name w:val="样式 宋体 四号 行距: 1.5 倍行距"/>
    <w:basedOn w:val="a"/>
    <w:qFormat/>
    <w:rsid w:val="00D32537"/>
    <w:pPr>
      <w:spacing w:line="360" w:lineRule="auto"/>
      <w:ind w:firstLineChars="200" w:firstLine="480"/>
    </w:pPr>
    <w:rPr>
      <w:rFonts w:ascii="Times New Roman" w:eastAsia="宋体" w:hAnsi="宋体" w:cs="Times New Roman"/>
      <w:sz w:val="24"/>
      <w:szCs w:val="24"/>
    </w:rPr>
  </w:style>
  <w:style w:type="paragraph" w:customStyle="1" w:styleId="affffffffffffffffffffffffff4">
    <w:name w:val="无框文本框"/>
    <w:basedOn w:val="a"/>
    <w:qFormat/>
    <w:rsid w:val="00D32537"/>
    <w:pPr>
      <w:adjustRightInd w:val="0"/>
      <w:snapToGrid w:val="0"/>
      <w:jc w:val="center"/>
    </w:pPr>
    <w:rPr>
      <w:rFonts w:ascii="宋体" w:eastAsia="宋体" w:hAnsi="Times New Roman" w:cs="Times New Roman"/>
      <w:snapToGrid w:val="0"/>
      <w:kern w:val="0"/>
      <w:sz w:val="18"/>
      <w:szCs w:val="18"/>
    </w:rPr>
  </w:style>
  <w:style w:type="paragraph" w:customStyle="1" w:styleId="1ffffe">
    <w:name w:val="正文(1)"/>
    <w:basedOn w:val="a"/>
    <w:qFormat/>
    <w:rsid w:val="00D32537"/>
    <w:pPr>
      <w:adjustRightInd w:val="0"/>
      <w:snapToGrid w:val="0"/>
      <w:spacing w:before="60" w:line="288" w:lineRule="auto"/>
      <w:ind w:firstLineChars="200" w:firstLine="482"/>
    </w:pPr>
    <w:rPr>
      <w:rFonts w:ascii="宋体" w:eastAsia="宋体" w:hAnsi="Times New Roman" w:cs="Times New Roman"/>
      <w:b/>
      <w:snapToGrid w:val="0"/>
      <w:kern w:val="0"/>
      <w:sz w:val="24"/>
      <w:szCs w:val="24"/>
      <w:vertAlign w:val="subscript"/>
    </w:rPr>
  </w:style>
  <w:style w:type="paragraph" w:customStyle="1" w:styleId="1fffff">
    <w:name w:val="正文（1）"/>
    <w:basedOn w:val="a"/>
    <w:qFormat/>
    <w:rsid w:val="00D32537"/>
    <w:pPr>
      <w:adjustRightInd w:val="0"/>
      <w:snapToGrid w:val="0"/>
      <w:spacing w:before="60" w:line="300" w:lineRule="auto"/>
      <w:ind w:firstLineChars="200" w:firstLine="366"/>
    </w:pPr>
    <w:rPr>
      <w:rFonts w:ascii="宋体" w:eastAsia="宋体" w:hAnsi="Times New Roman" w:cs="Times New Roman"/>
      <w:b/>
      <w:bCs/>
      <w:snapToGrid w:val="0"/>
      <w:kern w:val="0"/>
      <w:sz w:val="24"/>
      <w:szCs w:val="24"/>
    </w:rPr>
  </w:style>
  <w:style w:type="paragraph" w:customStyle="1" w:styleId="1119">
    <w:name w:val="样式111"/>
    <w:qFormat/>
    <w:rsid w:val="00D32537"/>
    <w:pPr>
      <w:adjustRightInd w:val="0"/>
      <w:snapToGrid w:val="0"/>
      <w:jc w:val="both"/>
    </w:pPr>
    <w:rPr>
      <w:rFonts w:ascii="宋体" w:eastAsia="宋体" w:hAnsi="Times New Roman" w:cs="Times New Roman"/>
      <w:sz w:val="21"/>
    </w:rPr>
  </w:style>
  <w:style w:type="paragraph" w:customStyle="1" w:styleId="affffffffffffffffffffffffff5">
    <w:name w:val="小字体表格"/>
    <w:basedOn w:val="a"/>
    <w:qFormat/>
    <w:rsid w:val="00D32537"/>
    <w:pPr>
      <w:snapToGrid w:val="0"/>
      <w:jc w:val="center"/>
    </w:pPr>
    <w:rPr>
      <w:rFonts w:ascii="Times New Roman" w:eastAsia="宋体" w:hAnsi="Times New Roman" w:cs="Times New Roman"/>
      <w:snapToGrid w:val="0"/>
      <w:kern w:val="0"/>
      <w:szCs w:val="20"/>
    </w:rPr>
  </w:style>
  <w:style w:type="paragraph" w:customStyle="1" w:styleId="affffffffffffffffffffffffff6">
    <w:name w:val="题目封页"/>
    <w:basedOn w:val="a"/>
    <w:next w:val="a"/>
    <w:qFormat/>
    <w:rsid w:val="00D32537"/>
    <w:pPr>
      <w:keepNext/>
      <w:keepLines/>
      <w:snapToGrid w:val="0"/>
      <w:spacing w:before="1800" w:line="240" w:lineRule="atLeast"/>
      <w:ind w:firstLine="482"/>
    </w:pPr>
    <w:rPr>
      <w:rFonts w:ascii="Arial" w:eastAsia="宋体" w:hAnsi="Arial" w:cs="Times New Roman"/>
      <w:b/>
      <w:snapToGrid w:val="0"/>
      <w:spacing w:val="-48"/>
      <w:kern w:val="28"/>
      <w:sz w:val="72"/>
      <w:szCs w:val="20"/>
    </w:rPr>
  </w:style>
  <w:style w:type="paragraph" w:customStyle="1" w:styleId="11d">
    <w:name w:val="目录1.1"/>
    <w:basedOn w:val="a"/>
    <w:qFormat/>
    <w:rsid w:val="00D32537"/>
    <w:pPr>
      <w:snapToGrid w:val="0"/>
      <w:spacing w:line="360" w:lineRule="auto"/>
      <w:ind w:firstLineChars="200" w:firstLine="200"/>
    </w:pPr>
    <w:rPr>
      <w:rFonts w:ascii="Times New Roman" w:eastAsia="宋体" w:hAnsi="Times New Roman" w:cs="Times New Roman"/>
      <w:sz w:val="24"/>
      <w:szCs w:val="24"/>
    </w:rPr>
  </w:style>
  <w:style w:type="paragraph" w:customStyle="1" w:styleId="affffffffffffffffffffffffff7">
    <w:name w:val="文档标签"/>
    <w:basedOn w:val="a"/>
    <w:next w:val="a"/>
    <w:qFormat/>
    <w:rsid w:val="00D32537"/>
    <w:pPr>
      <w:keepNext/>
      <w:keepLines/>
      <w:snapToGrid w:val="0"/>
      <w:spacing w:before="160" w:line="220" w:lineRule="atLeast"/>
      <w:ind w:firstLine="482"/>
    </w:pPr>
    <w:rPr>
      <w:rFonts w:ascii="Times New Roman" w:eastAsia="宋体" w:hAnsi="Times New Roman" w:cs="Times New Roman"/>
      <w:snapToGrid w:val="0"/>
      <w:spacing w:val="-30"/>
      <w:kern w:val="28"/>
      <w:sz w:val="60"/>
      <w:szCs w:val="20"/>
    </w:rPr>
  </w:style>
  <w:style w:type="paragraph" w:customStyle="1" w:styleId="CharChar7CharCharCharCharCharChar">
    <w:name w:val="Char Char7 Char Char Char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affffffffffffffffffffffffff8">
    <w:name w:val="节标签"/>
    <w:basedOn w:val="a"/>
    <w:next w:val="a"/>
    <w:qFormat/>
    <w:rsid w:val="00D32537"/>
    <w:pPr>
      <w:snapToGrid w:val="0"/>
      <w:spacing w:before="400" w:after="440"/>
      <w:ind w:firstLine="482"/>
    </w:pPr>
    <w:rPr>
      <w:rFonts w:ascii="Times New Roman" w:eastAsia="宋体" w:hAnsi="Times New Roman" w:cs="Times New Roman"/>
      <w:snapToGrid w:val="0"/>
      <w:spacing w:val="-30"/>
      <w:kern w:val="0"/>
      <w:sz w:val="60"/>
      <w:szCs w:val="20"/>
    </w:rPr>
  </w:style>
  <w:style w:type="paragraph" w:customStyle="1" w:styleId="2ffffa">
    <w:name w:val="样式 正文一 + 三号 首行缩进:  2 字符"/>
    <w:basedOn w:val="a"/>
    <w:qFormat/>
    <w:rsid w:val="00D32537"/>
    <w:pPr>
      <w:autoSpaceDE w:val="0"/>
      <w:autoSpaceDN w:val="0"/>
      <w:adjustRightInd w:val="0"/>
      <w:spacing w:line="600" w:lineRule="exact"/>
      <w:ind w:firstLineChars="200" w:firstLine="200"/>
    </w:pPr>
    <w:rPr>
      <w:rFonts w:ascii="仿宋_GB2312" w:eastAsia="仿宋_GB2312" w:hAnsi="Times New Roman" w:cs="Times New Roman"/>
      <w:color w:val="000000"/>
      <w:kern w:val="0"/>
      <w:sz w:val="32"/>
      <w:szCs w:val="20"/>
    </w:rPr>
  </w:style>
  <w:style w:type="paragraph" w:customStyle="1" w:styleId="affffffffffffffffffffffffff9">
    <w:name w:val="偶页脚样式"/>
    <w:basedOn w:val="afa"/>
    <w:qFormat/>
    <w:rsid w:val="00D32537"/>
    <w:pPr>
      <w:pBdr>
        <w:top w:val="single" w:sz="4" w:space="1" w:color="auto"/>
        <w:bottom w:val="single" w:sz="6" w:space="1" w:color="auto"/>
      </w:pBdr>
      <w:spacing w:before="600"/>
      <w:ind w:firstLine="482"/>
      <w:jc w:val="both"/>
    </w:pPr>
    <w:rPr>
      <w:rFonts w:ascii="Times New Roman" w:eastAsia="宋体" w:hAnsi="Times New Roman" w:cs="Times New Roman"/>
      <w:b/>
      <w:snapToGrid w:val="0"/>
      <w:szCs w:val="20"/>
    </w:rPr>
  </w:style>
  <w:style w:type="paragraph" w:customStyle="1" w:styleId="affffffffffffffffffffffffffa">
    <w:name w:val="奇页脚样式"/>
    <w:basedOn w:val="afa"/>
    <w:qFormat/>
    <w:rsid w:val="00D32537"/>
    <w:pPr>
      <w:pBdr>
        <w:top w:val="single" w:sz="4" w:space="1" w:color="auto"/>
        <w:bottom w:val="single" w:sz="6" w:space="1" w:color="auto"/>
      </w:pBdr>
      <w:spacing w:before="600"/>
      <w:ind w:firstLine="482"/>
      <w:jc w:val="both"/>
    </w:pPr>
    <w:rPr>
      <w:rFonts w:ascii="Times New Roman" w:eastAsia="宋体" w:hAnsi="Times New Roman" w:cs="Times New Roman"/>
      <w:b/>
      <w:snapToGrid w:val="0"/>
      <w:szCs w:val="20"/>
    </w:rPr>
  </w:style>
  <w:style w:type="paragraph" w:customStyle="1" w:styleId="affffffffffffffffffffffffffb">
    <w:name w:val="奇页页眉样式"/>
    <w:basedOn w:val="afc"/>
    <w:qFormat/>
    <w:rsid w:val="00D32537"/>
    <w:pPr>
      <w:spacing w:before="120"/>
      <w:ind w:firstLine="482"/>
    </w:pPr>
    <w:rPr>
      <w:rFonts w:ascii="Times New Roman" w:eastAsia="宋体" w:hAnsi="Times New Roman" w:cs="Times New Roman"/>
      <w:snapToGrid w:val="0"/>
      <w:szCs w:val="20"/>
    </w:rPr>
  </w:style>
  <w:style w:type="paragraph" w:customStyle="1" w:styleId="affffffffffffffffffffffffffc">
    <w:name w:val="首页脚样式"/>
    <w:basedOn w:val="afa"/>
    <w:qFormat/>
    <w:rsid w:val="00D32537"/>
    <w:pPr>
      <w:pBdr>
        <w:top w:val="single" w:sz="4" w:space="1" w:color="auto"/>
        <w:bottom w:val="single" w:sz="6" w:space="1" w:color="auto"/>
      </w:pBdr>
      <w:spacing w:before="600"/>
      <w:ind w:firstLine="482"/>
      <w:jc w:val="both"/>
    </w:pPr>
    <w:rPr>
      <w:rFonts w:ascii="Times New Roman" w:eastAsia="宋体" w:hAnsi="Times New Roman" w:cs="Times New Roman"/>
      <w:b/>
      <w:snapToGrid w:val="0"/>
      <w:szCs w:val="20"/>
    </w:rPr>
  </w:style>
  <w:style w:type="paragraph" w:customStyle="1" w:styleId="affffffffffffffffffffffffffd">
    <w:name w:val="章节号"/>
    <w:basedOn w:val="a"/>
    <w:next w:val="affffffffffffffffffffffffe"/>
    <w:qFormat/>
    <w:rsid w:val="00D32537"/>
    <w:pPr>
      <w:snapToGrid w:val="0"/>
      <w:spacing w:before="770" w:after="440"/>
      <w:ind w:firstLine="482"/>
    </w:pPr>
    <w:rPr>
      <w:rFonts w:ascii="Times New Roman" w:eastAsia="宋体" w:hAnsi="Times New Roman" w:cs="Times New Roman"/>
      <w:snapToGrid w:val="0"/>
      <w:spacing w:val="-30"/>
      <w:kern w:val="0"/>
      <w:sz w:val="60"/>
      <w:szCs w:val="20"/>
    </w:rPr>
  </w:style>
  <w:style w:type="paragraph" w:customStyle="1" w:styleId="wtext">
    <w:name w:val="wtext"/>
    <w:basedOn w:val="a"/>
    <w:qFormat/>
    <w:rsid w:val="00D32537"/>
    <w:pPr>
      <w:widowControl/>
      <w:spacing w:before="100" w:beforeAutospacing="1" w:after="100" w:afterAutospacing="1" w:line="288" w:lineRule="auto"/>
      <w:ind w:firstLineChars="200" w:firstLine="480"/>
    </w:pPr>
    <w:rPr>
      <w:rFonts w:ascii="ˎ̥" w:eastAsia="宋体" w:hAnsi="ˎ̥" w:cs="Times New Roman"/>
      <w:color w:val="000000"/>
      <w:kern w:val="0"/>
      <w:sz w:val="22"/>
    </w:rPr>
  </w:style>
  <w:style w:type="paragraph" w:customStyle="1" w:styleId="affffffffffffffffffffffffffe">
    <w:name w:val="标注"/>
    <w:basedOn w:val="a5"/>
    <w:qFormat/>
    <w:rsid w:val="00D32537"/>
    <w:pPr>
      <w:spacing w:before="0" w:after="0" w:line="240" w:lineRule="auto"/>
      <w:ind w:left="0" w:firstLine="0"/>
    </w:pPr>
    <w:rPr>
      <w:rFonts w:ascii="宋体" w:hAnsi="宋体"/>
      <w:snapToGrid w:val="0"/>
      <w:kern w:val="0"/>
      <w:szCs w:val="20"/>
    </w:rPr>
  </w:style>
  <w:style w:type="paragraph" w:customStyle="1" w:styleId="11e">
    <w:name w:val="表样式1.1"/>
    <w:basedOn w:val="1ffff4"/>
    <w:qFormat/>
    <w:rsid w:val="00D32537"/>
    <w:pPr>
      <w:autoSpaceDE w:val="0"/>
      <w:autoSpaceDN w:val="0"/>
      <w:adjustRightInd w:val="0"/>
      <w:spacing w:after="0"/>
      <w:ind w:leftChars="0" w:left="0"/>
      <w:jc w:val="left"/>
    </w:pPr>
    <w:rPr>
      <w:color w:val="000000"/>
      <w:sz w:val="21"/>
      <w:szCs w:val="21"/>
    </w:rPr>
  </w:style>
  <w:style w:type="paragraph" w:customStyle="1" w:styleId="092">
    <w:name w:val="样式 正文文字 + 两端对齐 首行缩进:  0.92 厘米 行距: 单倍行距"/>
    <w:basedOn w:val="af"/>
    <w:qFormat/>
    <w:rsid w:val="00D32537"/>
    <w:pPr>
      <w:snapToGrid w:val="0"/>
      <w:spacing w:after="0" w:line="360" w:lineRule="auto"/>
      <w:ind w:firstLineChars="200" w:firstLine="522"/>
    </w:pPr>
    <w:rPr>
      <w:rFonts w:ascii="宋体" w:eastAsia="宋体" w:hAnsi="宋体" w:cs="宋体"/>
      <w:kern w:val="0"/>
      <w:sz w:val="28"/>
      <w:szCs w:val="21"/>
    </w:rPr>
  </w:style>
  <w:style w:type="paragraph" w:customStyle="1" w:styleId="CharChar1Char2">
    <w:name w:val="Char Char1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1CharChar">
    <w:name w:val="Char1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1fffff0">
    <w:name w:val="样式 正式条 + 段前: 1 行"/>
    <w:basedOn w:val="affffffffffffffffffe"/>
    <w:qFormat/>
    <w:rsid w:val="00D32537"/>
    <w:pPr>
      <w:tabs>
        <w:tab w:val="clear" w:pos="547"/>
        <w:tab w:val="clear" w:pos="960"/>
        <w:tab w:val="clear" w:pos="1247"/>
        <w:tab w:val="clear" w:pos="1620"/>
        <w:tab w:val="clear" w:pos="2160"/>
        <w:tab w:val="left" w:pos="540"/>
        <w:tab w:val="left" w:pos="1080"/>
      </w:tabs>
      <w:ind w:hanging="547"/>
    </w:pPr>
  </w:style>
  <w:style w:type="paragraph" w:customStyle="1" w:styleId="280">
    <w:name w:val="标题 28"/>
    <w:basedOn w:val="a"/>
    <w:qFormat/>
    <w:rsid w:val="00D32537"/>
    <w:pPr>
      <w:widowControl/>
      <w:snapToGrid w:val="0"/>
      <w:spacing w:before="200" w:after="100" w:line="360" w:lineRule="auto"/>
      <w:ind w:firstLineChars="200" w:firstLine="200"/>
      <w:outlineLvl w:val="2"/>
    </w:pPr>
    <w:rPr>
      <w:rFonts w:ascii="宋体" w:eastAsia="宋体" w:hAnsi="宋体" w:cs="宋体"/>
      <w:b/>
      <w:bCs/>
      <w:color w:val="333333"/>
      <w:kern w:val="0"/>
      <w:sz w:val="48"/>
      <w:szCs w:val="48"/>
    </w:rPr>
  </w:style>
  <w:style w:type="paragraph" w:customStyle="1" w:styleId="afffffffffffffffffffffffffff">
    <w:name w:val="表头字形"/>
    <w:basedOn w:val="7"/>
    <w:qFormat/>
    <w:rsid w:val="00D32537"/>
    <w:pPr>
      <w:tabs>
        <w:tab w:val="clear" w:pos="-488"/>
        <w:tab w:val="left" w:pos="1296"/>
      </w:tabs>
      <w:snapToGrid w:val="0"/>
      <w:spacing w:line="360" w:lineRule="exact"/>
      <w:ind w:left="0" w:firstLine="0"/>
      <w:jc w:val="both"/>
    </w:pPr>
    <w:rPr>
      <w:rFonts w:ascii="Times New Roman" w:hAnsi="Times New Roman"/>
      <w:b/>
      <w:bCs/>
      <w:kern w:val="2"/>
      <w:szCs w:val="21"/>
    </w:rPr>
  </w:style>
  <w:style w:type="paragraph" w:customStyle="1" w:styleId="afffffffffffffffffffffffffff0">
    <w:name w:val="表中字形"/>
    <w:basedOn w:val="7"/>
    <w:qFormat/>
    <w:rsid w:val="00D32537"/>
    <w:pPr>
      <w:tabs>
        <w:tab w:val="clear" w:pos="-488"/>
        <w:tab w:val="left" w:pos="1296"/>
      </w:tabs>
      <w:snapToGrid w:val="0"/>
      <w:spacing w:line="360" w:lineRule="auto"/>
      <w:ind w:left="0" w:firstLine="0"/>
      <w:jc w:val="both"/>
    </w:pPr>
    <w:rPr>
      <w:rFonts w:ascii="Times New Roman" w:hAnsi="Times New Roman"/>
      <w:b/>
      <w:bCs/>
      <w:kern w:val="2"/>
      <w:szCs w:val="21"/>
    </w:rPr>
  </w:style>
  <w:style w:type="paragraph" w:customStyle="1" w:styleId="afffffffffffffffffffffffffff1">
    <w:name w:val="表格文字五号"/>
    <w:basedOn w:val="a"/>
    <w:qFormat/>
    <w:rsid w:val="00D32537"/>
    <w:pPr>
      <w:snapToGrid w:val="0"/>
      <w:spacing w:line="360" w:lineRule="auto"/>
      <w:ind w:firstLineChars="200" w:firstLine="200"/>
      <w:jc w:val="center"/>
    </w:pPr>
    <w:rPr>
      <w:rFonts w:ascii="Times New Roman" w:eastAsia="宋体" w:hAnsi="Times New Roman" w:cs="Times New Roman"/>
      <w:bCs/>
      <w:sz w:val="24"/>
      <w:szCs w:val="24"/>
    </w:rPr>
  </w:style>
  <w:style w:type="paragraph" w:customStyle="1" w:styleId="afffffffffffffffffffffffffff2">
    <w:name w:val="福建表格文字"/>
    <w:basedOn w:val="a"/>
    <w:qFormat/>
    <w:rsid w:val="00D32537"/>
    <w:pPr>
      <w:tabs>
        <w:tab w:val="left" w:pos="1320"/>
      </w:tabs>
      <w:snapToGrid w:val="0"/>
      <w:spacing w:line="300" w:lineRule="auto"/>
      <w:ind w:left="1320" w:right="113" w:firstLineChars="200" w:hanging="420"/>
      <w:jc w:val="center"/>
    </w:pPr>
    <w:rPr>
      <w:rFonts w:ascii="宋体" w:eastAsia="宋体" w:hAnsi="宋体" w:cs="Times New Roman"/>
      <w:sz w:val="24"/>
      <w:szCs w:val="21"/>
    </w:rPr>
  </w:style>
  <w:style w:type="paragraph" w:customStyle="1" w:styleId="DescriptTextTable">
    <w:name w:val="* Descript Text (Table)"/>
    <w:basedOn w:val="a"/>
    <w:qFormat/>
    <w:rsid w:val="00D32537"/>
    <w:pPr>
      <w:widowControl/>
      <w:snapToGrid w:val="0"/>
      <w:spacing w:after="240" w:line="360" w:lineRule="auto"/>
      <w:ind w:firstLineChars="200" w:firstLine="200"/>
    </w:pPr>
    <w:rPr>
      <w:rFonts w:ascii="Times New Roman" w:eastAsia="宋体" w:hAnsi="Times New Roman" w:cs="Times New Roman"/>
      <w:kern w:val="0"/>
      <w:sz w:val="24"/>
      <w:szCs w:val="20"/>
      <w:lang w:eastAsia="en-US"/>
    </w:rPr>
  </w:style>
  <w:style w:type="paragraph" w:customStyle="1" w:styleId="Char1CharCharCharCharCharCharCharCharCharCharChar1Char">
    <w:name w:val="Char1 Char Char Char Char Char Char Char Char Char Char Char1 Char"/>
    <w:basedOn w:val="a"/>
    <w:qFormat/>
    <w:rsid w:val="00D32537"/>
    <w:rPr>
      <w:rFonts w:ascii="Times New Roman" w:eastAsia="宋体" w:hAnsi="Times New Roman" w:cs="Times New Roman"/>
      <w:szCs w:val="24"/>
    </w:rPr>
  </w:style>
  <w:style w:type="paragraph" w:customStyle="1" w:styleId="afffffffffffffffffffffffffff3">
    <w:name w:val="页号"/>
    <w:basedOn w:val="afa"/>
    <w:qFormat/>
    <w:rsid w:val="00D32537"/>
    <w:pPr>
      <w:tabs>
        <w:tab w:val="clear" w:pos="4153"/>
        <w:tab w:val="clear" w:pos="8306"/>
        <w:tab w:val="center" w:pos="4320"/>
        <w:tab w:val="right" w:pos="8640"/>
      </w:tabs>
      <w:adjustRightInd w:val="0"/>
      <w:snapToGrid/>
      <w:spacing w:line="360" w:lineRule="auto"/>
      <w:ind w:firstLineChars="200" w:firstLine="200"/>
      <w:jc w:val="center"/>
      <w:textAlignment w:val="baseline"/>
    </w:pPr>
    <w:rPr>
      <w:rFonts w:ascii="宋体" w:eastAsia="宋体" w:hAnsi="Arial" w:cs="Times New Roman"/>
      <w:spacing w:val="3"/>
      <w:kern w:val="24"/>
      <w:sz w:val="24"/>
      <w:szCs w:val="20"/>
    </w:rPr>
  </w:style>
  <w:style w:type="paragraph" w:customStyle="1" w:styleId="afffffffffffffffffffffffffff4">
    <w:name w:val="条(三级)"/>
    <w:basedOn w:val="a"/>
    <w:next w:val="a"/>
    <w:qFormat/>
    <w:rsid w:val="00D32537"/>
    <w:pPr>
      <w:keepNext/>
      <w:keepLines/>
      <w:autoSpaceDE w:val="0"/>
      <w:autoSpaceDN w:val="0"/>
      <w:adjustRightInd w:val="0"/>
      <w:snapToGrid w:val="0"/>
      <w:spacing w:line="460" w:lineRule="exact"/>
      <w:ind w:firstLineChars="200" w:firstLine="200"/>
      <w:textAlignment w:val="baseline"/>
    </w:pPr>
    <w:rPr>
      <w:rFonts w:ascii="宋体" w:eastAsia="宋体" w:hAnsi="Times New Roman" w:cs="Times New Roman"/>
      <w:spacing w:val="3"/>
      <w:kern w:val="24"/>
      <w:sz w:val="26"/>
      <w:szCs w:val="20"/>
    </w:rPr>
  </w:style>
  <w:style w:type="paragraph" w:customStyle="1" w:styleId="40740">
    <w:name w:val="样式 正文文本4 + 左侧:  0.74 厘米 首行缩进:  0 厘米"/>
    <w:basedOn w:val="a"/>
    <w:qFormat/>
    <w:rsid w:val="00D32537"/>
    <w:pPr>
      <w:tabs>
        <w:tab w:val="left" w:pos="907"/>
      </w:tabs>
      <w:snapToGrid w:val="0"/>
      <w:spacing w:line="360" w:lineRule="auto"/>
      <w:ind w:left="1049" w:firstLineChars="200" w:hanging="567"/>
    </w:pPr>
    <w:rPr>
      <w:rFonts w:ascii="Times New Roman" w:eastAsia="宋体" w:hAnsi="Times New Roman" w:cs="Times New Roman"/>
      <w:sz w:val="24"/>
      <w:szCs w:val="24"/>
    </w:rPr>
  </w:style>
  <w:style w:type="paragraph" w:customStyle="1" w:styleId="CharChar7Char">
    <w:name w:val="Char Char7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2110">
    <w:name w:val="样式 样式2 + 段前: 1 行1"/>
    <w:basedOn w:val="a"/>
    <w:qFormat/>
    <w:rsid w:val="00D32537"/>
    <w:pPr>
      <w:tabs>
        <w:tab w:val="left" w:pos="965"/>
      </w:tabs>
      <w:snapToGrid w:val="0"/>
      <w:spacing w:beforeLines="100" w:line="360" w:lineRule="auto"/>
      <w:ind w:left="1134" w:firstLineChars="200" w:hanging="624"/>
    </w:pPr>
    <w:rPr>
      <w:rFonts w:ascii="Times New Roman" w:eastAsia="黑体" w:hAnsi="Times New Roman" w:cs="宋体"/>
      <w:sz w:val="24"/>
      <w:szCs w:val="20"/>
    </w:rPr>
  </w:style>
  <w:style w:type="paragraph" w:customStyle="1" w:styleId="20520">
    <w:name w:val="样式 首行缩进:  2 字符 段前: 0.5 行2"/>
    <w:basedOn w:val="a"/>
    <w:qFormat/>
    <w:rsid w:val="00D32537"/>
    <w:pPr>
      <w:snapToGrid w:val="0"/>
      <w:spacing w:beforeLines="50" w:line="360" w:lineRule="auto"/>
      <w:ind w:firstLineChars="200" w:firstLine="480"/>
    </w:pPr>
    <w:rPr>
      <w:rFonts w:ascii="Times New Roman" w:eastAsia="宋体" w:hAnsi="Times New Roman" w:cs="宋体"/>
      <w:sz w:val="24"/>
      <w:szCs w:val="20"/>
    </w:rPr>
  </w:style>
  <w:style w:type="paragraph" w:customStyle="1" w:styleId="Paratitre">
    <w:name w:val="Paratitre"/>
    <w:basedOn w:val="a"/>
    <w:qFormat/>
    <w:rsid w:val="00D32537"/>
    <w:pPr>
      <w:widowControl/>
      <w:overflowPunct w:val="0"/>
      <w:autoSpaceDE w:val="0"/>
      <w:autoSpaceDN w:val="0"/>
      <w:adjustRightInd w:val="0"/>
      <w:spacing w:before="240"/>
      <w:ind w:left="700"/>
      <w:textAlignment w:val="baseline"/>
    </w:pPr>
    <w:rPr>
      <w:rFonts w:ascii="Arial" w:eastAsia="宋体" w:hAnsi="Arial" w:cs="Times New Roman"/>
      <w:kern w:val="0"/>
      <w:sz w:val="20"/>
      <w:szCs w:val="20"/>
      <w:lang w:val="fr-FR"/>
    </w:rPr>
  </w:style>
  <w:style w:type="paragraph" w:customStyle="1" w:styleId="-f0">
    <w:name w:val="表格文字-左"/>
    <w:basedOn w:val="a"/>
    <w:qFormat/>
    <w:rsid w:val="00D32537"/>
    <w:pPr>
      <w:widowControl/>
      <w:adjustRightInd w:val="0"/>
      <w:snapToGrid w:val="0"/>
      <w:spacing w:line="360" w:lineRule="exact"/>
      <w:ind w:firstLineChars="200" w:firstLine="200"/>
      <w:textAlignment w:val="center"/>
    </w:pPr>
    <w:rPr>
      <w:rFonts w:ascii="Times New Roman" w:eastAsia="宋体" w:hAnsi="Times New Roman" w:cs="Times New Roman"/>
      <w:kern w:val="0"/>
      <w:sz w:val="24"/>
      <w:szCs w:val="21"/>
    </w:rPr>
  </w:style>
  <w:style w:type="paragraph" w:customStyle="1" w:styleId="CharChar5CharCharCharCharCharChar">
    <w:name w:val="Char Char5 Char Char Char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7CharCharCharChar">
    <w:name w:val="Char Char7 Char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5CharCharCharCharCharCharCharCharCharChar">
    <w:name w:val="Char Char5 Char Char Char Char Char Char Char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3333">
    <w:name w:val="标题_3333"/>
    <w:basedOn w:val="218"/>
    <w:qFormat/>
    <w:rsid w:val="00D32537"/>
    <w:pPr>
      <w:ind w:left="432" w:firstLine="530"/>
    </w:pPr>
  </w:style>
  <w:style w:type="paragraph" w:customStyle="1" w:styleId="218">
    <w:name w:val="样式 首行缩进:  2 字符1"/>
    <w:basedOn w:val="a"/>
    <w:qFormat/>
    <w:rsid w:val="00D32537"/>
    <w:pPr>
      <w:snapToGrid w:val="0"/>
      <w:spacing w:line="360" w:lineRule="auto"/>
    </w:pPr>
    <w:rPr>
      <w:rFonts w:ascii="宋体" w:eastAsia="宋体" w:hAnsi="Times New Roman" w:cs="宋体"/>
      <w:sz w:val="24"/>
      <w:szCs w:val="20"/>
    </w:rPr>
  </w:style>
  <w:style w:type="paragraph" w:customStyle="1" w:styleId="CharChar5CharCharCharCharCharCharChar">
    <w:name w:val="Char Char5 Char Char Char Char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11f">
    <w:name w:val="1样式1"/>
    <w:basedOn w:val="1"/>
    <w:qFormat/>
    <w:rsid w:val="00D32537"/>
    <w:pPr>
      <w:tabs>
        <w:tab w:val="left" w:pos="360"/>
        <w:tab w:val="left" w:pos="1224"/>
      </w:tabs>
      <w:snapToGrid w:val="0"/>
      <w:spacing w:before="120" w:after="60" w:line="288" w:lineRule="auto"/>
      <w:ind w:left="1770" w:hanging="1770"/>
      <w:textAlignment w:val="baseline"/>
    </w:pPr>
    <w:rPr>
      <w:rFonts w:ascii="Times New Roman" w:eastAsia="宋体" w:hAnsi="Times New Roman" w:cs="Times New Roman"/>
      <w:bCs w:val="0"/>
      <w:sz w:val="32"/>
      <w:szCs w:val="20"/>
    </w:rPr>
  </w:style>
  <w:style w:type="paragraph" w:customStyle="1" w:styleId="afffffffffffffffffffffffffff5">
    <w:name w:val="正文大连"/>
    <w:basedOn w:val="a"/>
    <w:qFormat/>
    <w:rsid w:val="00D32537"/>
    <w:pPr>
      <w:widowControl/>
      <w:snapToGrid w:val="0"/>
      <w:spacing w:line="360" w:lineRule="auto"/>
      <w:ind w:firstLineChars="177" w:firstLine="425"/>
    </w:pPr>
    <w:rPr>
      <w:rFonts w:ascii="宋体" w:eastAsia="宋体" w:hAnsi="宋体" w:cs="Times New Roman"/>
      <w:kern w:val="0"/>
      <w:sz w:val="24"/>
      <w:szCs w:val="20"/>
    </w:rPr>
  </w:style>
  <w:style w:type="paragraph" w:customStyle="1" w:styleId="afffffffffffffffffffffffffff6">
    <w:name w:val="表内序号"/>
    <w:basedOn w:val="a"/>
    <w:qFormat/>
    <w:rsid w:val="00D32537"/>
    <w:pPr>
      <w:adjustRightInd w:val="0"/>
      <w:snapToGrid w:val="0"/>
      <w:spacing w:line="360" w:lineRule="atLeast"/>
      <w:ind w:firstLineChars="200" w:firstLine="200"/>
      <w:jc w:val="center"/>
      <w:textAlignment w:val="baseline"/>
    </w:pPr>
    <w:rPr>
      <w:rFonts w:ascii="Times New Roman" w:eastAsia="宋体" w:hAnsi="Times New Roman" w:cs="Times New Roman"/>
      <w:color w:val="000000"/>
      <w:spacing w:val="20"/>
      <w:kern w:val="0"/>
      <w:sz w:val="24"/>
      <w:szCs w:val="20"/>
    </w:rPr>
  </w:style>
  <w:style w:type="paragraph" w:customStyle="1" w:styleId="smj">
    <w:name w:val="smj"/>
    <w:basedOn w:val="a"/>
    <w:qFormat/>
    <w:rsid w:val="00D32537"/>
    <w:rPr>
      <w:rFonts w:ascii="Times New Roman" w:eastAsia="黑体" w:hAnsi="Times New Roman" w:cs="Times New Roman"/>
      <w:sz w:val="28"/>
      <w:szCs w:val="24"/>
    </w:rPr>
  </w:style>
  <w:style w:type="paragraph" w:customStyle="1" w:styleId="Char1CharCharCharCharChar">
    <w:name w:val="Char1 Char Char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Losange3">
    <w:name w:val="Losange 3"/>
    <w:basedOn w:val="a"/>
    <w:qFormat/>
    <w:rsid w:val="00D32537"/>
    <w:pPr>
      <w:ind w:left="1211" w:hanging="360"/>
    </w:pPr>
    <w:rPr>
      <w:rFonts w:ascii="Times New Roman" w:eastAsia="宋体" w:hAnsi="Times New Roman" w:cs="Times New Roman"/>
      <w:szCs w:val="20"/>
    </w:rPr>
  </w:style>
  <w:style w:type="paragraph" w:customStyle="1" w:styleId="CharCharCharCharCharChar1Char1">
    <w:name w:val="Char Char Char Char Char Char1 Char1"/>
    <w:basedOn w:val="a"/>
    <w:qFormat/>
    <w:rsid w:val="00D32537"/>
    <w:pPr>
      <w:widowControl/>
      <w:snapToGrid w:val="0"/>
      <w:spacing w:after="160" w:line="240" w:lineRule="exact"/>
      <w:ind w:firstLineChars="200" w:firstLine="200"/>
    </w:pPr>
    <w:rPr>
      <w:rFonts w:ascii="Arial" w:eastAsia="Times New Roman" w:hAnsi="Arial" w:cs="Verdana"/>
      <w:b/>
      <w:kern w:val="0"/>
      <w:sz w:val="24"/>
      <w:szCs w:val="20"/>
      <w:lang w:eastAsia="en-US"/>
    </w:rPr>
  </w:style>
  <w:style w:type="paragraph" w:customStyle="1" w:styleId="CharChar7Char1">
    <w:name w:val="Char Char7 Char1"/>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34">
    <w:name w:val="Char Char3"/>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M17">
    <w:name w:val="CM17"/>
    <w:basedOn w:val="Default"/>
    <w:next w:val="Default"/>
    <w:qFormat/>
    <w:rsid w:val="00D32537"/>
    <w:pPr>
      <w:adjustRightInd w:val="0"/>
      <w:spacing w:line="466" w:lineRule="atLeast"/>
    </w:pPr>
    <w:rPr>
      <w:rFonts w:ascii="黑体" w:eastAsia="黑体" w:hAnsi="Times New Roman" w:hint="default"/>
      <w:color w:val="auto"/>
      <w:szCs w:val="24"/>
    </w:rPr>
  </w:style>
  <w:style w:type="paragraph" w:customStyle="1" w:styleId="CharChar51">
    <w:name w:val="Char Char51"/>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61">
    <w:name w:val="Char Char61"/>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5CharCharCharCharCharChar1">
    <w:name w:val="Char Char5 Char Char Char Char Char Char1"/>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7CharCharCharChar1">
    <w:name w:val="Char Char7 Char Char Char Char1"/>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5CharCharCharCharCharCharCharCharCharChar1">
    <w:name w:val="Char Char5 Char Char Char Char Char Char Char Char Char Char1"/>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5CharCharCharCharCharCharChar2">
    <w:name w:val="Char Char5 Char Char Char Char Char Char Char2"/>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CharChar5CharCharCharCharCharCharChar1">
    <w:name w:val="Char Char5 Char Char Char Char Char Char Char1"/>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kkk">
    <w:name w:val="kkk"/>
    <w:basedOn w:val="4"/>
    <w:qFormat/>
    <w:rsid w:val="00D32537"/>
    <w:pPr>
      <w:keepNext w:val="0"/>
      <w:keepLines w:val="0"/>
      <w:widowControl/>
      <w:tabs>
        <w:tab w:val="left" w:pos="851"/>
      </w:tabs>
      <w:snapToGrid w:val="0"/>
      <w:spacing w:before="0" w:after="0" w:line="240" w:lineRule="auto"/>
      <w:outlineLvl w:val="9"/>
    </w:pPr>
    <w:rPr>
      <w:rFonts w:ascii="宋体" w:eastAsia="宋体" w:hAnsi="Times New Roman" w:cs="Times New Roman"/>
      <w:b w:val="0"/>
      <w:bCs w:val="0"/>
      <w:spacing w:val="16"/>
      <w:sz w:val="24"/>
      <w:szCs w:val="20"/>
    </w:rPr>
  </w:style>
  <w:style w:type="paragraph" w:customStyle="1" w:styleId="CharChar1CharCharCharCharCharChar">
    <w:name w:val="Char Char1 Char Char Char Char Char Char"/>
    <w:basedOn w:val="a"/>
    <w:qFormat/>
    <w:rsid w:val="00D32537"/>
    <w:rPr>
      <w:rFonts w:ascii="Times New Roman" w:eastAsia="宋体" w:hAnsi="Times New Roman" w:cs="Times New Roman"/>
      <w:szCs w:val="24"/>
    </w:rPr>
  </w:style>
  <w:style w:type="paragraph" w:customStyle="1" w:styleId="w2">
    <w:name w:val="w2"/>
    <w:basedOn w:val="a"/>
    <w:qFormat/>
    <w:rsid w:val="00D32537"/>
    <w:pPr>
      <w:adjustRightInd w:val="0"/>
      <w:snapToGrid w:val="0"/>
      <w:spacing w:line="360" w:lineRule="auto"/>
      <w:ind w:left="720" w:firstLineChars="200" w:firstLine="360"/>
      <w:textAlignment w:val="baseline"/>
    </w:pPr>
    <w:rPr>
      <w:rFonts w:ascii="宋体" w:eastAsia="宋体" w:hAnsi="Times New Roman" w:cs="Times New Roman"/>
      <w:kern w:val="0"/>
      <w:sz w:val="28"/>
      <w:szCs w:val="20"/>
    </w:rPr>
  </w:style>
  <w:style w:type="paragraph" w:customStyle="1" w:styleId="CharChar7CharCharCharCharChar">
    <w:name w:val="Char Char7 Char Char Char Char Char"/>
    <w:basedOn w:val="3"/>
    <w:qFormat/>
    <w:rsid w:val="00D32537"/>
    <w:pPr>
      <w:tabs>
        <w:tab w:val="left" w:pos="360"/>
        <w:tab w:val="left" w:pos="900"/>
      </w:tabs>
      <w:adjustRightInd w:val="0"/>
      <w:snapToGrid w:val="0"/>
      <w:spacing w:before="0" w:after="0" w:line="360" w:lineRule="auto"/>
      <w:ind w:leftChars="-12" w:left="542" w:firstLineChars="200" w:firstLine="200"/>
    </w:pPr>
    <w:rPr>
      <w:rFonts w:ascii="Times New Roman" w:eastAsia="宋体" w:hAnsi="宋体" w:cs="Times New Roman"/>
      <w:b w:val="0"/>
      <w:bCs w:val="0"/>
      <w:snapToGrid w:val="0"/>
      <w:sz w:val="28"/>
      <w:szCs w:val="24"/>
    </w:rPr>
  </w:style>
  <w:style w:type="paragraph" w:customStyle="1" w:styleId="afffffffffffffffffffffffffff7">
    <w:name w:val="表格文字(居中)"/>
    <w:basedOn w:val="a"/>
    <w:qFormat/>
    <w:rsid w:val="00D32537"/>
    <w:pPr>
      <w:spacing w:beforeLines="15" w:afterLines="15"/>
      <w:jc w:val="center"/>
    </w:pPr>
    <w:rPr>
      <w:rFonts w:ascii="宋体" w:eastAsia="宋体" w:hAnsi="宋体" w:cs="宋体"/>
      <w:szCs w:val="20"/>
    </w:rPr>
  </w:style>
  <w:style w:type="paragraph" w:customStyle="1" w:styleId="CM87">
    <w:name w:val="CM87"/>
    <w:basedOn w:val="a"/>
    <w:next w:val="a"/>
    <w:qFormat/>
    <w:rsid w:val="00D32537"/>
    <w:pPr>
      <w:autoSpaceDE w:val="0"/>
      <w:autoSpaceDN w:val="0"/>
      <w:adjustRightInd w:val="0"/>
      <w:snapToGrid w:val="0"/>
      <w:spacing w:after="273" w:line="360" w:lineRule="auto"/>
      <w:ind w:firstLineChars="200" w:firstLine="200"/>
    </w:pPr>
    <w:rPr>
      <w:rFonts w:ascii="宋体" w:eastAsia="宋体" w:hAnsi="Times New Roman" w:cs="Times New Roman"/>
      <w:kern w:val="0"/>
      <w:sz w:val="24"/>
      <w:szCs w:val="24"/>
    </w:rPr>
  </w:style>
  <w:style w:type="paragraph" w:customStyle="1" w:styleId="NumberedList1">
    <w:name w:val="Numbered List 1"/>
    <w:basedOn w:val="a8"/>
    <w:qFormat/>
    <w:rsid w:val="00D32537"/>
    <w:pPr>
      <w:widowControl/>
      <w:tabs>
        <w:tab w:val="left" w:pos="1440"/>
      </w:tabs>
      <w:snapToGrid w:val="0"/>
      <w:spacing w:after="120" w:line="0" w:lineRule="atLeast"/>
      <w:ind w:left="1440" w:hanging="720"/>
    </w:pPr>
    <w:rPr>
      <w:rFonts w:ascii="Times New Roman" w:hAnsi="Times New Roman" w:cs="Times New Roman"/>
      <w:kern w:val="0"/>
      <w:szCs w:val="20"/>
      <w:u w:val="single"/>
      <w:lang w:val="en-GB"/>
    </w:rPr>
  </w:style>
  <w:style w:type="paragraph" w:customStyle="1" w:styleId="ctrl-4">
    <w:name w:val="！正文ctrl-4"/>
    <w:basedOn w:val="a"/>
    <w:qFormat/>
    <w:rsid w:val="00D32537"/>
    <w:pPr>
      <w:snapToGrid w:val="0"/>
      <w:spacing w:beforeLines="50" w:line="360" w:lineRule="auto"/>
      <w:ind w:firstLineChars="200" w:firstLine="480"/>
    </w:pPr>
    <w:rPr>
      <w:rFonts w:ascii="Times New Roman" w:eastAsia="宋体" w:hAnsi="Times New Roman" w:cs="Times New Roman"/>
      <w:sz w:val="24"/>
      <w:szCs w:val="24"/>
    </w:rPr>
  </w:style>
  <w:style w:type="paragraph" w:customStyle="1" w:styleId="qrz2">
    <w:name w:val="样式 样式 节qrz + 段前: 2 行 +"/>
    <w:basedOn w:val="a"/>
    <w:qFormat/>
    <w:rsid w:val="00D32537"/>
    <w:pPr>
      <w:snapToGrid w:val="0"/>
      <w:spacing w:beforeLines="100" w:line="360" w:lineRule="auto"/>
      <w:ind w:firstLineChars="200" w:firstLine="200"/>
      <w:jc w:val="center"/>
      <w:outlineLvl w:val="1"/>
    </w:pPr>
    <w:rPr>
      <w:rFonts w:ascii="Arial" w:eastAsia="黑体" w:hAnsi="Arial" w:cs="宋体"/>
      <w:b/>
      <w:bCs/>
      <w:kern w:val="0"/>
      <w:sz w:val="28"/>
      <w:szCs w:val="20"/>
    </w:rPr>
  </w:style>
  <w:style w:type="paragraph" w:customStyle="1" w:styleId="CharChar1CharCharChar">
    <w:name w:val="Char Char1 Char Char Char"/>
    <w:basedOn w:val="a"/>
    <w:qFormat/>
    <w:rsid w:val="00D32537"/>
    <w:pPr>
      <w:snapToGrid w:val="0"/>
      <w:spacing w:line="360" w:lineRule="auto"/>
      <w:ind w:firstLineChars="200" w:firstLine="200"/>
    </w:pPr>
    <w:rPr>
      <w:rFonts w:ascii="Times New Roman" w:eastAsia="宋体" w:hAnsi="Times New Roman" w:cs="Times New Roman"/>
      <w:sz w:val="24"/>
      <w:szCs w:val="24"/>
    </w:rPr>
  </w:style>
  <w:style w:type="paragraph" w:customStyle="1" w:styleId="-f1">
    <w:name w:val="表格标题-报告书"/>
    <w:basedOn w:val="a"/>
    <w:next w:val="a"/>
    <w:qFormat/>
    <w:rsid w:val="00D32537"/>
    <w:pPr>
      <w:snapToGrid w:val="0"/>
      <w:spacing w:beforeLines="50" w:afterLines="50" w:line="360" w:lineRule="auto"/>
      <w:ind w:firstLineChars="200" w:firstLine="200"/>
      <w:jc w:val="center"/>
    </w:pPr>
    <w:rPr>
      <w:rFonts w:ascii="Times New Roman" w:eastAsia="华文中宋" w:hAnsi="Times New Roman" w:cs="Times New Roman"/>
      <w:kern w:val="24"/>
      <w:sz w:val="24"/>
      <w:szCs w:val="21"/>
    </w:rPr>
  </w:style>
  <w:style w:type="paragraph" w:customStyle="1" w:styleId="-f2">
    <w:name w:val="正文-报告书"/>
    <w:basedOn w:val="a"/>
    <w:qFormat/>
    <w:rsid w:val="00D32537"/>
    <w:pPr>
      <w:snapToGrid w:val="0"/>
      <w:spacing w:line="460" w:lineRule="exact"/>
      <w:ind w:firstLineChars="200" w:firstLine="480"/>
    </w:pPr>
    <w:rPr>
      <w:rFonts w:ascii="Times New Roman" w:eastAsia="宋体" w:hAnsi="Times New Roman" w:cs="Times New Roman"/>
      <w:sz w:val="24"/>
      <w:szCs w:val="24"/>
    </w:rPr>
  </w:style>
  <w:style w:type="paragraph" w:customStyle="1" w:styleId="afffffffffffffffffffffffffff8">
    <w:name w:val="符号"/>
    <w:basedOn w:val="a"/>
    <w:qFormat/>
    <w:rsid w:val="00D32537"/>
    <w:pPr>
      <w:tabs>
        <w:tab w:val="left" w:pos="420"/>
      </w:tabs>
      <w:spacing w:after="100" w:afterAutospacing="1"/>
      <w:ind w:left="1259" w:hanging="420"/>
    </w:pPr>
    <w:rPr>
      <w:rFonts w:ascii="Arial" w:eastAsia="楷体_GB2312" w:hAnsi="Arial" w:cs="Times New Roman"/>
      <w:sz w:val="28"/>
      <w:szCs w:val="21"/>
    </w:rPr>
  </w:style>
  <w:style w:type="paragraph" w:customStyle="1" w:styleId="-13">
    <w:name w:val="标题-1"/>
    <w:basedOn w:val="1"/>
    <w:qFormat/>
    <w:rsid w:val="00D32537"/>
    <w:pPr>
      <w:keepNext w:val="0"/>
      <w:keepLines w:val="0"/>
      <w:snapToGrid w:val="0"/>
      <w:spacing w:beforeLines="50" w:afterLines="50" w:line="360" w:lineRule="auto"/>
    </w:pPr>
    <w:rPr>
      <w:rFonts w:ascii="宋体" w:eastAsia="宋体" w:hAnsi="宋体" w:cs="宋体"/>
      <w:kern w:val="0"/>
      <w:sz w:val="32"/>
      <w:szCs w:val="20"/>
    </w:rPr>
  </w:style>
  <w:style w:type="paragraph" w:customStyle="1" w:styleId="4fb">
    <w:name w:val="标题_4"/>
    <w:basedOn w:val="4"/>
    <w:qFormat/>
    <w:rsid w:val="00D32537"/>
    <w:pPr>
      <w:adjustRightInd w:val="0"/>
      <w:snapToGrid w:val="0"/>
      <w:spacing w:before="0" w:after="0" w:line="240" w:lineRule="auto"/>
      <w:ind w:left="864" w:firstLineChars="200" w:firstLine="200"/>
      <w:textAlignment w:val="baseline"/>
    </w:pPr>
    <w:rPr>
      <w:rFonts w:ascii="宋体" w:eastAsia="宋体" w:hAnsi="宋体" w:cs="宋体"/>
      <w:b w:val="0"/>
      <w:bCs w:val="0"/>
      <w:spacing w:val="6"/>
      <w:kern w:val="0"/>
      <w:sz w:val="24"/>
      <w:szCs w:val="20"/>
    </w:rPr>
  </w:style>
  <w:style w:type="paragraph" w:customStyle="1" w:styleId="2ffffb">
    <w:name w:val="自定标题2"/>
    <w:basedOn w:val="2"/>
    <w:next w:val="a8"/>
    <w:qFormat/>
    <w:rsid w:val="00D32537"/>
    <w:pPr>
      <w:keepNext w:val="0"/>
      <w:keepLines w:val="0"/>
      <w:spacing w:before="0" w:after="0" w:afterAutospacing="1" w:line="240" w:lineRule="auto"/>
      <w:outlineLvl w:val="0"/>
    </w:pPr>
    <w:rPr>
      <w:rFonts w:ascii="宋体" w:eastAsia="宋体" w:hAnsi="宋体" w:cs="Times New Roman"/>
      <w:b w:val="0"/>
      <w:bCs w:val="0"/>
      <w:sz w:val="28"/>
      <w:szCs w:val="28"/>
    </w:rPr>
  </w:style>
  <w:style w:type="paragraph" w:customStyle="1" w:styleId="-31">
    <w:name w:val="标题-3"/>
    <w:basedOn w:val="3"/>
    <w:qFormat/>
    <w:rsid w:val="00D32537"/>
    <w:pPr>
      <w:adjustRightInd w:val="0"/>
      <w:snapToGrid w:val="0"/>
      <w:spacing w:before="0" w:after="0" w:line="360" w:lineRule="auto"/>
      <w:ind w:firstLineChars="1" w:firstLine="2"/>
    </w:pPr>
    <w:rPr>
      <w:rFonts w:ascii="宋体" w:eastAsia="宋体" w:hAnsi="宋体" w:cs="Times New Roman"/>
      <w:kern w:val="0"/>
      <w:sz w:val="28"/>
      <w:szCs w:val="24"/>
    </w:rPr>
  </w:style>
  <w:style w:type="paragraph" w:customStyle="1" w:styleId="330001">
    <w:name w:val="样式 标题 3标题_3 + (中文) 宋体 小四 加粗 左侧:  0 厘米 悬挂缩进: 0.01 字符 行距: 单倍..."/>
    <w:basedOn w:val="3-"/>
    <w:qFormat/>
    <w:rsid w:val="00D32537"/>
    <w:pPr>
      <w:tabs>
        <w:tab w:val="left" w:pos="360"/>
        <w:tab w:val="left" w:pos="1740"/>
      </w:tabs>
      <w:ind w:left="360" w:firstLineChars="0" w:hanging="360"/>
    </w:pPr>
    <w:rPr>
      <w:rFonts w:eastAsia="宋体" w:cs="宋体"/>
      <w:b w:val="0"/>
      <w:bCs/>
      <w:szCs w:val="20"/>
    </w:rPr>
  </w:style>
  <w:style w:type="paragraph" w:customStyle="1" w:styleId="2ffffc">
    <w:name w:val="样式 表格 + 首行缩进:  2 字符"/>
    <w:basedOn w:val="afff5"/>
    <w:qFormat/>
    <w:rsid w:val="00D32537"/>
    <w:pPr>
      <w:adjustRightInd w:val="0"/>
      <w:snapToGrid w:val="0"/>
      <w:jc w:val="center"/>
      <w:textAlignment w:val="baseline"/>
    </w:pPr>
    <w:rPr>
      <w:rFonts w:hAnsiTheme="minorHAnsi" w:cs="宋体"/>
      <w:sz w:val="21"/>
      <w:szCs w:val="20"/>
    </w:rPr>
  </w:style>
  <w:style w:type="paragraph" w:customStyle="1" w:styleId="afffffffffffffffffffffffffff9">
    <w:name w:val="参考标题"/>
    <w:basedOn w:val="af"/>
    <w:next w:val="a"/>
    <w:qFormat/>
    <w:rsid w:val="00D32537"/>
    <w:pPr>
      <w:widowControl/>
      <w:spacing w:after="0"/>
      <w:jc w:val="center"/>
    </w:pPr>
    <w:rPr>
      <w:rFonts w:ascii="黑体" w:eastAsia="黑体" w:hAnsi="Times New Roman" w:cs="Times New Roman"/>
      <w:kern w:val="0"/>
      <w:szCs w:val="20"/>
    </w:rPr>
  </w:style>
  <w:style w:type="paragraph" w:customStyle="1" w:styleId="219">
    <w:name w:val="样式 表格 + 首行缩进:  2 字符1"/>
    <w:basedOn w:val="afff5"/>
    <w:qFormat/>
    <w:rsid w:val="00D32537"/>
    <w:pPr>
      <w:adjustRightInd w:val="0"/>
      <w:snapToGrid w:val="0"/>
      <w:jc w:val="center"/>
      <w:textAlignment w:val="baseline"/>
    </w:pPr>
    <w:rPr>
      <w:rFonts w:hAnsiTheme="minorHAnsi" w:cs="宋体"/>
      <w:sz w:val="21"/>
      <w:szCs w:val="20"/>
    </w:rPr>
  </w:style>
  <w:style w:type="paragraph" w:customStyle="1" w:styleId="228">
    <w:name w:val="样式 表格 + 首行缩进:  2 字符2"/>
    <w:basedOn w:val="25"/>
    <w:qFormat/>
    <w:rsid w:val="00D32537"/>
    <w:pPr>
      <w:widowControl/>
      <w:adjustRightInd w:val="0"/>
      <w:snapToGrid w:val="0"/>
      <w:ind w:firstLineChars="0" w:firstLine="0"/>
    </w:pPr>
    <w:rPr>
      <w:rFonts w:ascii="宋体" w:hAnsi="Times New Roman" w:cs="宋体"/>
      <w:kern w:val="20"/>
      <w:szCs w:val="20"/>
    </w:rPr>
  </w:style>
  <w:style w:type="paragraph" w:customStyle="1" w:styleId="1fffff1">
    <w:name w:val="符号1"/>
    <w:basedOn w:val="a"/>
    <w:qFormat/>
    <w:rsid w:val="00D32537"/>
    <w:pPr>
      <w:tabs>
        <w:tab w:val="left" w:pos="1494"/>
      </w:tabs>
      <w:spacing w:after="100" w:afterAutospacing="1"/>
      <w:ind w:left="1474" w:hanging="340"/>
    </w:pPr>
    <w:rPr>
      <w:rFonts w:ascii="Arial" w:eastAsia="楷体_GB2312" w:hAnsi="Arial" w:cs="Times New Roman"/>
      <w:sz w:val="28"/>
      <w:szCs w:val="21"/>
    </w:rPr>
  </w:style>
  <w:style w:type="paragraph" w:customStyle="1" w:styleId="-32">
    <w:name w:val="样式 标题-3 + (符号) 宋体"/>
    <w:basedOn w:val="-31"/>
    <w:qFormat/>
    <w:rsid w:val="00D32537"/>
    <w:pPr>
      <w:ind w:firstLineChars="0" w:firstLine="0"/>
    </w:pPr>
  </w:style>
  <w:style w:type="paragraph" w:customStyle="1" w:styleId="1fffff2">
    <w:name w:val="标题_1"/>
    <w:basedOn w:val="a"/>
    <w:qFormat/>
    <w:rsid w:val="00D32537"/>
    <w:pPr>
      <w:snapToGrid w:val="0"/>
      <w:spacing w:line="360" w:lineRule="auto"/>
    </w:pPr>
    <w:rPr>
      <w:rFonts w:ascii="宋体" w:eastAsia="宋体" w:hAnsi="Times New Roman" w:cs="Times New Roman"/>
      <w:sz w:val="24"/>
      <w:szCs w:val="21"/>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D32537"/>
    <w:rPr>
      <w:rFonts w:ascii="Times New Roman" w:eastAsia="宋体" w:hAnsi="Times New Roman" w:cs="Times New Roman"/>
      <w:szCs w:val="24"/>
    </w:rPr>
  </w:style>
  <w:style w:type="paragraph" w:customStyle="1" w:styleId="Bullet1">
    <w:name w:val="Bullet 1"/>
    <w:basedOn w:val="a"/>
    <w:next w:val="a"/>
    <w:qFormat/>
    <w:rsid w:val="00D32537"/>
    <w:pPr>
      <w:widowControl/>
      <w:tabs>
        <w:tab w:val="left" w:pos="1260"/>
      </w:tabs>
      <w:ind w:left="1260" w:hanging="1260"/>
    </w:pPr>
    <w:rPr>
      <w:rFonts w:ascii="Arial" w:eastAsia="宋体" w:hAnsi="Arial" w:cs="Times New Roman"/>
      <w:kern w:val="0"/>
      <w:sz w:val="20"/>
      <w:szCs w:val="20"/>
      <w:lang w:eastAsia="en-US"/>
    </w:rPr>
  </w:style>
  <w:style w:type="paragraph" w:customStyle="1" w:styleId="25210">
    <w:name w:val="样式 样式 正文 行距: 固定值 25 磅 + 首行缩进:  2 字符1"/>
    <w:basedOn w:val="252"/>
    <w:qFormat/>
    <w:rsid w:val="00D32537"/>
    <w:pPr>
      <w:ind w:firstLine="480"/>
    </w:pPr>
    <w:rPr>
      <w:szCs w:val="20"/>
    </w:rPr>
  </w:style>
  <w:style w:type="paragraph" w:customStyle="1" w:styleId="CharCharCharCharCharCharCharCharCharCharCharCharCharCharCharCharCharCharChar1">
    <w:name w:val="Char Char Char Char Char Char Char Char Char Char Char Char Char Char Char Char Char Char Char1"/>
    <w:basedOn w:val="a"/>
    <w:qFormat/>
    <w:rsid w:val="00D32537"/>
    <w:rPr>
      <w:rFonts w:ascii="Times New Roman" w:eastAsia="宋体" w:hAnsi="Times New Roman" w:cs="Times New Roman"/>
      <w:szCs w:val="24"/>
    </w:rPr>
  </w:style>
  <w:style w:type="paragraph" w:customStyle="1" w:styleId="afffffffffffffffffffffffffffa">
    <w:name w:val="说明书"/>
    <w:basedOn w:val="a"/>
    <w:qFormat/>
    <w:rsid w:val="00D32537"/>
    <w:pPr>
      <w:adjustRightInd w:val="0"/>
      <w:spacing w:line="500" w:lineRule="exact"/>
      <w:ind w:firstLine="624"/>
      <w:textAlignment w:val="baseline"/>
    </w:pPr>
    <w:rPr>
      <w:rFonts w:ascii="Arial" w:eastAsia="宋体" w:hAnsi="Arial" w:cs="Times New Roman"/>
      <w:kern w:val="0"/>
      <w:sz w:val="28"/>
      <w:szCs w:val="20"/>
    </w:rPr>
  </w:style>
  <w:style w:type="paragraph" w:customStyle="1" w:styleId="1fffff3">
    <w:name w:val="(文字) (文字)1"/>
    <w:basedOn w:val="a"/>
    <w:qFormat/>
    <w:rsid w:val="00D32537"/>
    <w:rPr>
      <w:rFonts w:ascii="Times New Roman" w:eastAsia="宋体" w:hAnsi="Times New Roman" w:cs="Times New Roman"/>
      <w:szCs w:val="24"/>
    </w:rPr>
  </w:style>
  <w:style w:type="paragraph" w:customStyle="1" w:styleId="CharCharCharCharCharChar1CharCharCharCharCharCharChar">
    <w:name w:val="Char Char Char Char Char Char1 Char Char Char Char Char Char Char"/>
    <w:basedOn w:val="a"/>
    <w:qFormat/>
    <w:rsid w:val="00D32537"/>
    <w:rPr>
      <w:rFonts w:ascii="Times New Roman" w:eastAsia="宋体" w:hAnsi="Times New Roman" w:cs="Times New Roman"/>
      <w:szCs w:val="24"/>
    </w:rPr>
  </w:style>
  <w:style w:type="paragraph" w:customStyle="1" w:styleId="afffffffffffffffffffffffffffb">
    <w:name w:val="大王 正文"/>
    <w:basedOn w:val="a"/>
    <w:qFormat/>
    <w:rsid w:val="00D32537"/>
    <w:pPr>
      <w:adjustRightInd w:val="0"/>
      <w:snapToGrid w:val="0"/>
      <w:spacing w:beforeLines="20" w:afterLines="20" w:line="360" w:lineRule="auto"/>
      <w:ind w:firstLineChars="200" w:firstLine="480"/>
    </w:pPr>
    <w:rPr>
      <w:rFonts w:ascii="宋体" w:eastAsia="宋体" w:hAnsi="宋体" w:cs="Times New Roman"/>
      <w:snapToGrid w:val="0"/>
      <w:kern w:val="0"/>
      <w:sz w:val="24"/>
      <w:szCs w:val="20"/>
    </w:rPr>
  </w:style>
  <w:style w:type="paragraph" w:customStyle="1" w:styleId="CM9">
    <w:name w:val="CM9"/>
    <w:basedOn w:val="Default"/>
    <w:next w:val="Default"/>
    <w:qFormat/>
    <w:rsid w:val="00D32537"/>
    <w:pPr>
      <w:adjustRightInd w:val="0"/>
      <w:spacing w:line="468" w:lineRule="atLeast"/>
    </w:pPr>
    <w:rPr>
      <w:rFonts w:ascii="黑体" w:eastAsia="黑体" w:hAnsi="Times New Roman" w:hint="default"/>
      <w:color w:val="auto"/>
      <w:szCs w:val="24"/>
    </w:rPr>
  </w:style>
  <w:style w:type="paragraph" w:customStyle="1" w:styleId="2215">
    <w:name w:val="样式 样式 正文文本缩进 2 + 首行缩进:  2 字符 + 行距: 1.5 倍行距"/>
    <w:basedOn w:val="a"/>
    <w:qFormat/>
    <w:rsid w:val="00D32537"/>
    <w:pPr>
      <w:snapToGrid w:val="0"/>
      <w:jc w:val="center"/>
    </w:pPr>
    <w:rPr>
      <w:rFonts w:ascii="Times New Roman" w:eastAsia="宋体" w:hAnsi="Times New Roman" w:cs="Times New Roman"/>
      <w:sz w:val="24"/>
      <w:szCs w:val="24"/>
    </w:rPr>
  </w:style>
  <w:style w:type="paragraph" w:customStyle="1" w:styleId="afffffffffffffffffffffffffffc">
    <w:name w:val="首页脚注"/>
    <w:basedOn w:val="afa"/>
    <w:qFormat/>
    <w:rsid w:val="00D32537"/>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rFonts w:ascii="Times New Roman" w:eastAsia="宋体" w:hAnsi="Times New Roman" w:cs="Times New Roman"/>
      <w:kern w:val="0"/>
      <w:sz w:val="28"/>
      <w:szCs w:val="28"/>
    </w:rPr>
  </w:style>
  <w:style w:type="paragraph" w:customStyle="1" w:styleId="afffffffffffffffffffffffffffd">
    <w:name w:val="条(四级)"/>
    <w:basedOn w:val="a"/>
    <w:next w:val="4"/>
    <w:qFormat/>
    <w:rsid w:val="00D32537"/>
    <w:pPr>
      <w:keepNext/>
      <w:keepLines/>
      <w:adjustRightInd w:val="0"/>
      <w:spacing w:line="460" w:lineRule="exact"/>
      <w:textAlignment w:val="baseline"/>
    </w:pPr>
    <w:rPr>
      <w:rFonts w:ascii="宋体" w:eastAsia="宋体" w:hAnsi="Arial" w:cs="Times New Roman"/>
      <w:spacing w:val="3"/>
      <w:kern w:val="24"/>
      <w:sz w:val="24"/>
      <w:szCs w:val="24"/>
    </w:rPr>
  </w:style>
  <w:style w:type="paragraph" w:customStyle="1" w:styleId="CM38">
    <w:name w:val="CM38"/>
    <w:basedOn w:val="Default"/>
    <w:next w:val="Default"/>
    <w:qFormat/>
    <w:rsid w:val="00D32537"/>
    <w:pPr>
      <w:adjustRightInd w:val="0"/>
      <w:spacing w:line="466" w:lineRule="atLeast"/>
    </w:pPr>
    <w:rPr>
      <w:rFonts w:ascii="黑体" w:eastAsia="黑体" w:hAnsi="Times New Roman" w:hint="default"/>
      <w:color w:val="auto"/>
      <w:szCs w:val="24"/>
    </w:rPr>
  </w:style>
  <w:style w:type="paragraph" w:customStyle="1" w:styleId="style2">
    <w:name w:val="style2"/>
    <w:basedOn w:val="a"/>
    <w:qFormat/>
    <w:rsid w:val="00D32537"/>
    <w:pPr>
      <w:widowControl/>
      <w:spacing w:before="100" w:beforeAutospacing="1" w:after="100" w:afterAutospacing="1"/>
    </w:pPr>
    <w:rPr>
      <w:rFonts w:ascii="宋体" w:eastAsia="宋体" w:hAnsi="宋体" w:cs="Times New Roman"/>
      <w:kern w:val="0"/>
      <w:sz w:val="24"/>
      <w:szCs w:val="24"/>
    </w:rPr>
  </w:style>
  <w:style w:type="paragraph" w:customStyle="1" w:styleId="afffffffffffffffffffffffffffe">
    <w:name w:val="表格内文字格式"/>
    <w:basedOn w:val="a"/>
    <w:next w:val="a"/>
    <w:qFormat/>
    <w:rsid w:val="00D32537"/>
    <w:pPr>
      <w:widowControl/>
      <w:spacing w:line="380" w:lineRule="exact"/>
      <w:ind w:firstLine="6"/>
      <w:jc w:val="center"/>
    </w:pPr>
    <w:rPr>
      <w:rFonts w:ascii="宋体" w:eastAsia="宋体" w:hAnsi="宋体" w:cs="Times New Roman"/>
      <w:snapToGrid w:val="0"/>
      <w:kern w:val="0"/>
      <w:sz w:val="18"/>
      <w:szCs w:val="20"/>
    </w:rPr>
  </w:style>
  <w:style w:type="paragraph" w:customStyle="1" w:styleId="-01">
    <w:name w:val="样式 正文首行缩进 + 左侧:  -0.1 字符"/>
    <w:basedOn w:val="ae"/>
    <w:qFormat/>
    <w:rsid w:val="00D32537"/>
    <w:pPr>
      <w:tabs>
        <w:tab w:val="left" w:pos="628"/>
        <w:tab w:val="left" w:pos="1727"/>
        <w:tab w:val="left" w:pos="1884"/>
        <w:tab w:val="left" w:pos="4900"/>
      </w:tabs>
      <w:autoSpaceDE w:val="0"/>
      <w:autoSpaceDN w:val="0"/>
      <w:adjustRightInd w:val="0"/>
      <w:snapToGrid w:val="0"/>
      <w:spacing w:after="0" w:line="360" w:lineRule="auto"/>
      <w:ind w:firstLineChars="200" w:firstLine="200"/>
    </w:pPr>
    <w:rPr>
      <w:rFonts w:ascii="宋体" w:eastAsia="宋体" w:hAnsi="Arial" w:cs="宋体"/>
      <w:kern w:val="0"/>
      <w:sz w:val="24"/>
      <w:szCs w:val="20"/>
      <w:lang w:val="zh-CN"/>
    </w:rPr>
  </w:style>
  <w:style w:type="paragraph" w:customStyle="1" w:styleId="CM102">
    <w:name w:val="CM102"/>
    <w:basedOn w:val="Default"/>
    <w:next w:val="Default"/>
    <w:uiPriority w:val="99"/>
    <w:qFormat/>
    <w:rsid w:val="00D32537"/>
    <w:pPr>
      <w:adjustRightInd w:val="0"/>
      <w:spacing w:after="268"/>
    </w:pPr>
    <w:rPr>
      <w:rFonts w:ascii="黑体" w:eastAsia="黑体" w:hAnsi="Times New Roman" w:hint="default"/>
      <w:color w:val="auto"/>
      <w:szCs w:val="24"/>
    </w:rPr>
  </w:style>
  <w:style w:type="paragraph" w:customStyle="1" w:styleId="affffffffffffffffffffffffffff">
    <w:name w:val="论文正文"/>
    <w:basedOn w:val="a8"/>
    <w:qFormat/>
    <w:rsid w:val="00D32537"/>
    <w:pPr>
      <w:ind w:firstLine="480"/>
    </w:pPr>
    <w:rPr>
      <w:rFonts w:ascii="宋体" w:hAnsi="宋体" w:cs="Times New Roman"/>
      <w:sz w:val="28"/>
    </w:rPr>
  </w:style>
  <w:style w:type="paragraph" w:customStyle="1" w:styleId="21a">
    <w:name w:val="样式 正文首行缩进 + 黑色 首行缩进:  2 字符1"/>
    <w:basedOn w:val="ae"/>
    <w:qFormat/>
    <w:rsid w:val="00D32537"/>
    <w:pPr>
      <w:adjustRightInd w:val="0"/>
      <w:snapToGrid w:val="0"/>
      <w:spacing w:after="0" w:line="300" w:lineRule="auto"/>
      <w:ind w:firstLineChars="200" w:firstLine="560"/>
    </w:pPr>
    <w:rPr>
      <w:rFonts w:ascii="Times New Roman" w:eastAsia="宋体" w:hAnsi="Times New Roman" w:cs="Times New Roman"/>
      <w:color w:val="000000"/>
      <w:sz w:val="28"/>
      <w:szCs w:val="20"/>
    </w:rPr>
  </w:style>
  <w:style w:type="paragraph" w:customStyle="1" w:styleId="2ffffd">
    <w:name w:val="样式 正文首行缩进 + 浅蓝 两端对齐 首行缩进:  2 字符"/>
    <w:basedOn w:val="ae"/>
    <w:qFormat/>
    <w:rsid w:val="00D32537"/>
    <w:pPr>
      <w:adjustRightInd w:val="0"/>
      <w:snapToGrid w:val="0"/>
      <w:spacing w:after="0" w:line="460" w:lineRule="exact"/>
      <w:ind w:firstLineChars="200" w:firstLine="480"/>
    </w:pPr>
    <w:rPr>
      <w:rFonts w:ascii="Times New Roman" w:eastAsia="宋体" w:hAnsi="Times New Roman" w:cs="Times New Roman"/>
      <w:sz w:val="24"/>
      <w:szCs w:val="24"/>
    </w:rPr>
  </w:style>
  <w:style w:type="paragraph" w:customStyle="1" w:styleId="125212">
    <w:name w:val="样式 样式 样式 四号 黑色 字距调整五号 行距: 多倍行距 1.25 字行 首行缩进:  2 字符1 + 首行缩进:  2 字..."/>
    <w:basedOn w:val="a"/>
    <w:qFormat/>
    <w:rsid w:val="00D32537"/>
    <w:pPr>
      <w:adjustRightInd w:val="0"/>
      <w:snapToGrid w:val="0"/>
      <w:spacing w:line="300" w:lineRule="auto"/>
      <w:ind w:firstLineChars="200" w:firstLine="560"/>
    </w:pPr>
    <w:rPr>
      <w:rFonts w:ascii="Times New Roman" w:eastAsia="宋体" w:hAnsi="Times New Roman" w:cs="宋体"/>
      <w:color w:val="000000"/>
      <w:kern w:val="21"/>
      <w:sz w:val="28"/>
      <w:szCs w:val="20"/>
    </w:rPr>
  </w:style>
  <w:style w:type="paragraph" w:customStyle="1" w:styleId="affffffffffffffffffffffffffff0">
    <w:name w:val="表标"/>
    <w:qFormat/>
    <w:rsid w:val="00D32537"/>
    <w:pPr>
      <w:tabs>
        <w:tab w:val="left" w:pos="8207"/>
      </w:tabs>
      <w:adjustRightInd w:val="0"/>
      <w:snapToGrid w:val="0"/>
      <w:spacing w:line="0" w:lineRule="atLeast"/>
      <w:jc w:val="center"/>
      <w:textAlignment w:val="baseline"/>
    </w:pPr>
    <w:rPr>
      <w:rFonts w:ascii="宋体" w:eastAsia="宋体" w:hAnsi="Times New Roman" w:cs="Times New Roman"/>
      <w:bCs/>
      <w:color w:val="000000"/>
      <w:kern w:val="2"/>
      <w:sz w:val="28"/>
    </w:rPr>
  </w:style>
  <w:style w:type="paragraph" w:customStyle="1" w:styleId="ALTIndent2">
    <w:name w:val="ALT  Indent 2"/>
    <w:basedOn w:val="a"/>
    <w:qFormat/>
    <w:rsid w:val="00D32537"/>
    <w:pPr>
      <w:widowControl/>
      <w:spacing w:after="240"/>
      <w:ind w:left="1440"/>
    </w:pPr>
    <w:rPr>
      <w:rFonts w:ascii="Times New Roman" w:eastAsia="宋体" w:hAnsi="Times New Roman" w:cs="Times New Roman"/>
      <w:kern w:val="0"/>
      <w:sz w:val="24"/>
      <w:szCs w:val="20"/>
    </w:rPr>
  </w:style>
  <w:style w:type="paragraph" w:customStyle="1" w:styleId="affffffffffffffffffffffffffff1">
    <w:name w:val="三级"/>
    <w:basedOn w:val="a"/>
    <w:qFormat/>
    <w:rsid w:val="00D32537"/>
    <w:pPr>
      <w:adjustRightInd w:val="0"/>
      <w:textAlignment w:val="baseline"/>
    </w:pPr>
    <w:rPr>
      <w:rFonts w:ascii="Times New Roman" w:eastAsia="宋体" w:hAnsi="Times New Roman" w:cs="Times New Roman"/>
      <w:b/>
      <w:sz w:val="28"/>
      <w:szCs w:val="20"/>
    </w:rPr>
  </w:style>
  <w:style w:type="paragraph" w:customStyle="1" w:styleId="CM13">
    <w:name w:val="CM13"/>
    <w:basedOn w:val="Default"/>
    <w:next w:val="Default"/>
    <w:qFormat/>
    <w:rsid w:val="00D32537"/>
    <w:pPr>
      <w:adjustRightInd w:val="0"/>
      <w:spacing w:line="468" w:lineRule="atLeast"/>
    </w:pPr>
    <w:rPr>
      <w:rFonts w:ascii="黑体" w:eastAsia="黑体" w:hAnsi="Times New Roman" w:hint="default"/>
      <w:color w:val="auto"/>
      <w:szCs w:val="24"/>
    </w:rPr>
  </w:style>
  <w:style w:type="paragraph" w:customStyle="1" w:styleId="CM14">
    <w:name w:val="CM14"/>
    <w:basedOn w:val="Default"/>
    <w:next w:val="Default"/>
    <w:qFormat/>
    <w:rsid w:val="00D32537"/>
    <w:pPr>
      <w:adjustRightInd w:val="0"/>
      <w:spacing w:line="468" w:lineRule="atLeast"/>
    </w:pPr>
    <w:rPr>
      <w:rFonts w:ascii="黑体" w:eastAsia="黑体" w:hAnsi="Times New Roman" w:hint="default"/>
      <w:color w:val="auto"/>
      <w:szCs w:val="24"/>
    </w:rPr>
  </w:style>
  <w:style w:type="paragraph" w:customStyle="1" w:styleId="CM20">
    <w:name w:val="CM20"/>
    <w:basedOn w:val="Default"/>
    <w:next w:val="Default"/>
    <w:qFormat/>
    <w:rsid w:val="00D32537"/>
    <w:pPr>
      <w:adjustRightInd w:val="0"/>
      <w:spacing w:line="468" w:lineRule="atLeast"/>
    </w:pPr>
    <w:rPr>
      <w:rFonts w:ascii="黑体" w:eastAsia="黑体" w:hAnsi="Times New Roman" w:hint="default"/>
      <w:color w:val="auto"/>
      <w:szCs w:val="24"/>
    </w:rPr>
  </w:style>
  <w:style w:type="paragraph" w:customStyle="1" w:styleId="421">
    <w:name w:val="正文文字4号缩进2"/>
    <w:basedOn w:val="23"/>
    <w:qFormat/>
    <w:rsid w:val="00D32537"/>
    <w:pPr>
      <w:snapToGrid w:val="0"/>
      <w:spacing w:after="0" w:line="460" w:lineRule="atLeast"/>
      <w:ind w:leftChars="0" w:left="0" w:firstLine="601"/>
    </w:pPr>
    <w:rPr>
      <w:rFonts w:ascii="宋体" w:hAnsi="Arial" w:cs="Times New Roman"/>
      <w:sz w:val="28"/>
      <w:szCs w:val="20"/>
    </w:rPr>
  </w:style>
  <w:style w:type="paragraph" w:customStyle="1" w:styleId="CM26">
    <w:name w:val="CM26"/>
    <w:basedOn w:val="Default"/>
    <w:next w:val="Default"/>
    <w:qFormat/>
    <w:rsid w:val="00D32537"/>
    <w:pPr>
      <w:adjustRightInd w:val="0"/>
      <w:spacing w:line="468" w:lineRule="atLeast"/>
    </w:pPr>
    <w:rPr>
      <w:rFonts w:ascii="黑体" w:eastAsia="黑体" w:hAnsi="Times New Roman" w:hint="default"/>
      <w:color w:val="auto"/>
      <w:szCs w:val="24"/>
    </w:rPr>
  </w:style>
  <w:style w:type="paragraph" w:customStyle="1" w:styleId="CM30">
    <w:name w:val="CM30"/>
    <w:basedOn w:val="Default"/>
    <w:next w:val="Default"/>
    <w:qFormat/>
    <w:rsid w:val="00D32537"/>
    <w:pPr>
      <w:adjustRightInd w:val="0"/>
      <w:spacing w:line="466" w:lineRule="atLeast"/>
    </w:pPr>
    <w:rPr>
      <w:rFonts w:ascii="黑体" w:eastAsia="黑体" w:hAnsi="Times New Roman" w:hint="default"/>
      <w:color w:val="auto"/>
      <w:szCs w:val="24"/>
    </w:rPr>
  </w:style>
  <w:style w:type="paragraph" w:customStyle="1" w:styleId="CharCharCharCharCharCharCharCharChar1Char">
    <w:name w:val="Char Char Char Char Char Char Char Char Char1 Char"/>
    <w:basedOn w:val="a"/>
    <w:qFormat/>
    <w:rsid w:val="00D32537"/>
    <w:rPr>
      <w:rFonts w:ascii="Times New Roman" w:eastAsia="宋体" w:hAnsi="Times New Roman" w:cs="Times New Roman"/>
      <w:szCs w:val="24"/>
    </w:rPr>
  </w:style>
  <w:style w:type="paragraph" w:customStyle="1" w:styleId="2ffffe">
    <w:name w:val="样式 (符号) 宋体 小四 首行缩进:  2 字符"/>
    <w:basedOn w:val="a"/>
    <w:qFormat/>
    <w:rsid w:val="00D32537"/>
    <w:pPr>
      <w:widowControl/>
      <w:ind w:firstLineChars="200" w:firstLine="200"/>
    </w:pPr>
    <w:rPr>
      <w:rFonts w:ascii="Times New Roman" w:eastAsia="新宋体" w:hAnsi="宋体" w:cs="宋体"/>
      <w:kern w:val="0"/>
      <w:sz w:val="24"/>
      <w:szCs w:val="20"/>
    </w:rPr>
  </w:style>
  <w:style w:type="paragraph" w:customStyle="1" w:styleId="ST203">
    <w:name w:val="ST20_3"/>
    <w:basedOn w:val="a"/>
    <w:qFormat/>
    <w:rsid w:val="00D32537"/>
    <w:pPr>
      <w:keepLines/>
      <w:tabs>
        <w:tab w:val="center" w:pos="4320"/>
        <w:tab w:val="right" w:pos="8640"/>
      </w:tabs>
      <w:autoSpaceDE w:val="0"/>
      <w:autoSpaceDN w:val="0"/>
      <w:adjustRightInd w:val="0"/>
      <w:spacing w:line="360" w:lineRule="atLeast"/>
      <w:textAlignment w:val="baseline"/>
    </w:pPr>
    <w:rPr>
      <w:rFonts w:ascii="宋体" w:eastAsia="宋体" w:hAnsi="Tms Rmn" w:cs="Times New Roman"/>
      <w:kern w:val="0"/>
      <w:sz w:val="28"/>
      <w:szCs w:val="28"/>
    </w:rPr>
  </w:style>
  <w:style w:type="paragraph" w:customStyle="1" w:styleId="InTable">
    <w:name w:val="In Table"/>
    <w:basedOn w:val="a"/>
    <w:qFormat/>
    <w:rsid w:val="00D32537"/>
    <w:pPr>
      <w:tabs>
        <w:tab w:val="left" w:pos="2200"/>
        <w:tab w:val="left" w:pos="3960"/>
        <w:tab w:val="left" w:pos="5280"/>
      </w:tabs>
      <w:spacing w:before="96" w:after="96" w:line="0" w:lineRule="atLeast"/>
      <w:jc w:val="center"/>
    </w:pPr>
    <w:rPr>
      <w:rFonts w:ascii="Tahoma" w:eastAsia="华文中宋" w:hAnsi="Tahoma" w:cs="Times New Roman"/>
      <w:szCs w:val="20"/>
    </w:rPr>
  </w:style>
  <w:style w:type="paragraph" w:customStyle="1" w:styleId="CharCharCharCharCharCharCharCharCharCharChar1CharCharCharCharCharCharChar">
    <w:name w:val="Char Char Char Char Char Char Char Char Char Char Char1 Char Char Char Char Char Char Char"/>
    <w:basedOn w:val="a"/>
    <w:qFormat/>
    <w:rsid w:val="00D32537"/>
    <w:rPr>
      <w:rFonts w:ascii="Times New Roman" w:eastAsia="宋体" w:hAnsi="Times New Roman" w:cs="Times New Roman"/>
      <w:szCs w:val="24"/>
    </w:rPr>
  </w:style>
  <w:style w:type="paragraph" w:customStyle="1" w:styleId="affffffffffffffffffffffffffff2">
    <w:name w:val="表－右对齐"/>
    <w:basedOn w:val="affffffffffffffffffffffffffff3"/>
    <w:qFormat/>
    <w:rsid w:val="00D32537"/>
    <w:pPr>
      <w:snapToGrid/>
      <w:spacing w:beforeLines="30" w:afterLines="30"/>
      <w:jc w:val="right"/>
    </w:pPr>
  </w:style>
  <w:style w:type="paragraph" w:customStyle="1" w:styleId="affffffffffffffffffffffffffff3">
    <w:name w:val="表－居中列"/>
    <w:basedOn w:val="a"/>
    <w:qFormat/>
    <w:rsid w:val="00D32537"/>
    <w:pPr>
      <w:suppressLineNumbers/>
      <w:suppressAutoHyphens/>
      <w:snapToGrid w:val="0"/>
      <w:spacing w:before="60" w:after="60"/>
      <w:jc w:val="center"/>
    </w:pPr>
    <w:rPr>
      <w:rFonts w:ascii="Times New Roman" w:eastAsia="宋体" w:hAnsi="Times New Roman" w:cs="Arial"/>
      <w:kern w:val="0"/>
      <w:szCs w:val="21"/>
      <w:lang w:eastAsia="ja-JP"/>
    </w:rPr>
  </w:style>
  <w:style w:type="paragraph" w:customStyle="1" w:styleId="affffffffffffffffffffffffffff4">
    <w:name w:val="通用"/>
    <w:basedOn w:val="a"/>
    <w:qFormat/>
    <w:rsid w:val="00D32537"/>
    <w:pPr>
      <w:widowControl/>
      <w:spacing w:before="120" w:after="120" w:line="300" w:lineRule="exact"/>
      <w:ind w:right="216"/>
    </w:pPr>
    <w:rPr>
      <w:rFonts w:ascii="Garamond" w:eastAsia="宋体" w:hAnsi="Garamond" w:cs="Times New Roman"/>
      <w:spacing w:val="40"/>
      <w:kern w:val="0"/>
      <w:sz w:val="24"/>
      <w:szCs w:val="20"/>
    </w:rPr>
  </w:style>
  <w:style w:type="paragraph" w:customStyle="1" w:styleId="affffffffffffffffffffffffffff5">
    <w:name w:val="简历头"/>
    <w:basedOn w:val="a"/>
    <w:next w:val="a"/>
    <w:qFormat/>
    <w:rsid w:val="00D32537"/>
    <w:pPr>
      <w:widowControl/>
      <w:spacing w:before="360" w:after="720"/>
      <w:ind w:left="-1803" w:right="-1077"/>
      <w:jc w:val="center"/>
    </w:pPr>
    <w:rPr>
      <w:rFonts w:ascii="Garamond" w:eastAsia="宋体" w:hAnsi="Garamond" w:cs="Times New Roman"/>
      <w:kern w:val="0"/>
      <w:sz w:val="48"/>
      <w:szCs w:val="20"/>
    </w:rPr>
  </w:style>
  <w:style w:type="paragraph" w:customStyle="1" w:styleId="xl81">
    <w:name w:val="xl81"/>
    <w:basedOn w:val="a"/>
    <w:qFormat/>
    <w:rsid w:val="00D32537"/>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CharCharCharCharCharCharCharCharCharCharChar1CharCharCharCharCharCharChar1">
    <w:name w:val="Char Char Char Char Char Char Char Char Char Char Char1 Char Char Char Char Char Char Char1"/>
    <w:basedOn w:val="a"/>
    <w:qFormat/>
    <w:rsid w:val="00D32537"/>
    <w:rPr>
      <w:rFonts w:ascii="Times New Roman" w:eastAsia="宋体" w:hAnsi="Times New Roman" w:cs="Times New Roman"/>
      <w:szCs w:val="24"/>
    </w:rPr>
  </w:style>
  <w:style w:type="paragraph" w:customStyle="1" w:styleId="affffffffffffffffffffffffffff6">
    <w:name w:val="条(二级)"/>
    <w:basedOn w:val="2"/>
    <w:next w:val="a"/>
    <w:qFormat/>
    <w:rsid w:val="00D32537"/>
    <w:pPr>
      <w:adjustRightInd w:val="0"/>
      <w:spacing w:before="0" w:after="0" w:line="460" w:lineRule="exact"/>
      <w:textAlignment w:val="baseline"/>
      <w:outlineLvl w:val="9"/>
    </w:pPr>
    <w:rPr>
      <w:rFonts w:ascii="宋体" w:eastAsia="宋体" w:hAnsi="Arial" w:cs="Times New Roman"/>
      <w:bCs w:val="0"/>
      <w:spacing w:val="3"/>
      <w:kern w:val="24"/>
      <w:sz w:val="24"/>
      <w:szCs w:val="20"/>
    </w:rPr>
  </w:style>
  <w:style w:type="paragraph" w:customStyle="1" w:styleId="xl73">
    <w:name w:val="xl73"/>
    <w:basedOn w:val="a"/>
    <w:qFormat/>
    <w:rsid w:val="00D32537"/>
    <w:pPr>
      <w:widowControl/>
      <w:pBdr>
        <w:top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4">
    <w:name w:val="xl74"/>
    <w:basedOn w:val="a"/>
    <w:qFormat/>
    <w:rsid w:val="00D32537"/>
    <w:pPr>
      <w:widowControl/>
      <w:pBdr>
        <w:top w:val="single" w:sz="8" w:space="0" w:color="auto"/>
        <w:right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5">
    <w:name w:val="xl75"/>
    <w:basedOn w:val="a"/>
    <w:qFormat/>
    <w:rsid w:val="00D32537"/>
    <w:pPr>
      <w:widowControl/>
      <w:pBdr>
        <w:lef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6">
    <w:name w:val="xl76"/>
    <w:basedOn w:val="a"/>
    <w:qFormat/>
    <w:rsid w:val="00D32537"/>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7">
    <w:name w:val="xl77"/>
    <w:basedOn w:val="a"/>
    <w:qFormat/>
    <w:rsid w:val="00D32537"/>
    <w:pPr>
      <w:widowControl/>
      <w:pBdr>
        <w:right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8">
    <w:name w:val="xl78"/>
    <w:basedOn w:val="a"/>
    <w:qFormat/>
    <w:rsid w:val="00D32537"/>
    <w:pPr>
      <w:widowControl/>
      <w:pBdr>
        <w:left w:val="single" w:sz="4" w:space="0" w:color="auto"/>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9">
    <w:name w:val="xl79"/>
    <w:basedOn w:val="a"/>
    <w:qFormat/>
    <w:rsid w:val="00D32537"/>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0">
    <w:name w:val="xl80"/>
    <w:basedOn w:val="a"/>
    <w:qFormat/>
    <w:rsid w:val="00D32537"/>
    <w:pPr>
      <w:widowControl/>
      <w:pBdr>
        <w:bottom w:val="single" w:sz="8" w:space="0" w:color="auto"/>
        <w:right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11f0">
    <w:name w:val="普通(网站)11"/>
    <w:basedOn w:val="a"/>
    <w:qFormat/>
    <w:rsid w:val="00D32537"/>
    <w:pPr>
      <w:widowControl/>
      <w:spacing w:before="100" w:beforeAutospacing="1" w:after="100" w:afterAutospacing="1"/>
    </w:pPr>
    <w:rPr>
      <w:rFonts w:ascii="宋体" w:eastAsia="宋体" w:hAnsi="宋体" w:cs="Times New Roman" w:hint="eastAsia"/>
      <w:kern w:val="0"/>
      <w:sz w:val="24"/>
      <w:szCs w:val="24"/>
    </w:rPr>
  </w:style>
  <w:style w:type="paragraph" w:customStyle="1" w:styleId="xl82">
    <w:name w:val="xl82"/>
    <w:basedOn w:val="a"/>
    <w:qFormat/>
    <w:rsid w:val="00D32537"/>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3">
    <w:name w:val="xl83"/>
    <w:basedOn w:val="a"/>
    <w:qFormat/>
    <w:rsid w:val="00D32537"/>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4">
    <w:name w:val="xl84"/>
    <w:basedOn w:val="a"/>
    <w:qFormat/>
    <w:rsid w:val="00D32537"/>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3ff2">
    <w:name w:val="符号3"/>
    <w:basedOn w:val="afffffffffffffffffffffffffff8"/>
    <w:qFormat/>
    <w:rsid w:val="00D32537"/>
    <w:pPr>
      <w:tabs>
        <w:tab w:val="clear" w:pos="420"/>
        <w:tab w:val="left" w:pos="360"/>
        <w:tab w:val="left" w:pos="600"/>
      </w:tabs>
      <w:ind w:left="420" w:hanging="600"/>
    </w:pPr>
  </w:style>
  <w:style w:type="paragraph" w:customStyle="1" w:styleId="2fffff">
    <w:name w:val="符号2"/>
    <w:basedOn w:val="a"/>
    <w:qFormat/>
    <w:rsid w:val="00D32537"/>
    <w:pPr>
      <w:tabs>
        <w:tab w:val="left" w:pos="1260"/>
      </w:tabs>
      <w:spacing w:afterLines="50"/>
      <w:ind w:left="1260" w:right="312" w:hanging="420"/>
    </w:pPr>
    <w:rPr>
      <w:rFonts w:ascii="Arial" w:eastAsia="楷体_GB2312" w:hAnsi="Arial" w:cs="Times New Roman"/>
      <w:sz w:val="28"/>
      <w:szCs w:val="21"/>
    </w:rPr>
  </w:style>
  <w:style w:type="paragraph" w:customStyle="1" w:styleId="2111">
    <w:name w:val="正文文本 211"/>
    <w:basedOn w:val="a"/>
    <w:qFormat/>
    <w:rsid w:val="00D32537"/>
    <w:pPr>
      <w:overflowPunct w:val="0"/>
      <w:autoSpaceDE w:val="0"/>
      <w:autoSpaceDN w:val="0"/>
      <w:adjustRightInd w:val="0"/>
      <w:spacing w:after="120" w:line="360" w:lineRule="auto"/>
      <w:textAlignment w:val="baseline"/>
    </w:pPr>
    <w:rPr>
      <w:rFonts w:ascii="Times New Roman" w:eastAsia="宋体" w:hAnsi="Times New Roman" w:cs="Times New Roman"/>
      <w:sz w:val="28"/>
      <w:szCs w:val="20"/>
    </w:rPr>
  </w:style>
  <w:style w:type="paragraph" w:customStyle="1" w:styleId="111GB2312">
    <w:name w:val="样式 标题 1一级目录1.标题 1 + 楷体_GB2312"/>
    <w:basedOn w:val="1"/>
    <w:qFormat/>
    <w:rsid w:val="00D32537"/>
    <w:pPr>
      <w:adjustRightInd w:val="0"/>
      <w:snapToGrid w:val="0"/>
      <w:spacing w:before="0" w:after="0" w:line="336" w:lineRule="auto"/>
    </w:pPr>
    <w:rPr>
      <w:rFonts w:ascii="楷体_GB2312" w:eastAsia="楷体_GB2312" w:hAnsi="楷体_GB2312" w:cs="Times New Roman"/>
      <w:sz w:val="28"/>
    </w:rPr>
  </w:style>
  <w:style w:type="paragraph" w:customStyle="1" w:styleId="profile">
    <w:name w:val="profile"/>
    <w:basedOn w:val="a"/>
    <w:qFormat/>
    <w:rsid w:val="00D32537"/>
    <w:pPr>
      <w:widowControl/>
      <w:spacing w:before="100" w:beforeAutospacing="1" w:after="100" w:afterAutospacing="1" w:line="384" w:lineRule="auto"/>
    </w:pPr>
    <w:rPr>
      <w:rFonts w:ascii="宋体" w:eastAsia="宋体" w:hAnsi="宋体" w:cs="宋体"/>
      <w:kern w:val="0"/>
      <w:szCs w:val="21"/>
    </w:rPr>
  </w:style>
  <w:style w:type="paragraph" w:customStyle="1" w:styleId="1fffff4">
    <w:name w:val="样式1 + 加粗"/>
    <w:basedOn w:val="1a"/>
    <w:qFormat/>
    <w:rsid w:val="00D32537"/>
    <w:pPr>
      <w:snapToGrid/>
      <w:spacing w:line="336" w:lineRule="auto"/>
      <w:jc w:val="both"/>
    </w:pPr>
    <w:rPr>
      <w:rFonts w:ascii="Times New Roman" w:eastAsia="黑体" w:hAnsi="Times New Roman" w:cs="Times New Roman"/>
      <w:bCs/>
      <w:sz w:val="24"/>
      <w:szCs w:val="24"/>
    </w:rPr>
  </w:style>
  <w:style w:type="paragraph" w:customStyle="1" w:styleId="CharChar1Char10">
    <w:name w:val="Char Char1 Char1"/>
    <w:basedOn w:val="a"/>
    <w:qFormat/>
    <w:rsid w:val="00D32537"/>
    <w:rPr>
      <w:rFonts w:ascii="Times New Roman" w:eastAsia="宋体" w:hAnsi="Times New Roman" w:cs="Times New Roman"/>
      <w:szCs w:val="24"/>
    </w:rPr>
  </w:style>
  <w:style w:type="paragraph" w:customStyle="1" w:styleId="CharCharCharCharCharCharCharCharCharChar2CharCharCharCharCharChar">
    <w:name w:val="Char Char Char Char Char Char Char Char Char Char2 Char Char Char Char Char Char"/>
    <w:basedOn w:val="ac"/>
    <w:qFormat/>
    <w:rsid w:val="00D32537"/>
    <w:pPr>
      <w:keepNext/>
      <w:tabs>
        <w:tab w:val="clear" w:pos="1021"/>
      </w:tabs>
      <w:spacing w:beforeLines="100" w:line="240" w:lineRule="auto"/>
    </w:pPr>
    <w:rPr>
      <w:rFonts w:ascii="Tahoma" w:hAnsi="Tahoma" w:cs="Times New Roman"/>
      <w:sz w:val="24"/>
    </w:rPr>
  </w:style>
  <w:style w:type="paragraph" w:customStyle="1" w:styleId="ParaCharCharCharCharCharChar1CharCharCharCharCharCharCharCharCharChar">
    <w:name w:val="默认段落字体 Para Char Char Char Char Char Char1 Char Char Char Char Char Char Char Char Char Char"/>
    <w:basedOn w:val="a"/>
    <w:qFormat/>
    <w:rsid w:val="00D32537"/>
    <w:rPr>
      <w:rFonts w:ascii="Times New Roman" w:eastAsia="宋体" w:hAnsi="Times New Roman" w:cs="Times New Roman"/>
      <w:szCs w:val="24"/>
    </w:rPr>
  </w:style>
  <w:style w:type="paragraph" w:customStyle="1" w:styleId="2fffff0">
    <w:name w:val="正文样式2"/>
    <w:basedOn w:val="1fffa"/>
    <w:qFormat/>
    <w:rsid w:val="00D32537"/>
    <w:pPr>
      <w:snapToGrid w:val="0"/>
      <w:spacing w:line="360" w:lineRule="auto"/>
      <w:ind w:firstLineChars="0" w:firstLine="510"/>
    </w:pPr>
    <w:rPr>
      <w:rFonts w:ascii="宋体" w:hAnsi="Calibri"/>
      <w:kern w:val="24"/>
      <w:sz w:val="24"/>
    </w:rPr>
  </w:style>
  <w:style w:type="paragraph" w:customStyle="1" w:styleId="222GB2312">
    <w:name w:val="样式 样式 样式 样式 样式 样式 样式 首行缩进:  2 字符 + 首行缩进:  2 字符2 + 仿宋_GB2312 + 首行..."/>
    <w:basedOn w:val="a"/>
    <w:qFormat/>
    <w:rsid w:val="00D32537"/>
    <w:pPr>
      <w:spacing w:line="480" w:lineRule="exact"/>
      <w:ind w:firstLineChars="200" w:firstLine="200"/>
    </w:pPr>
    <w:rPr>
      <w:rFonts w:ascii="Times New Roman" w:eastAsia="楷体_GB2312" w:hAnsi="Times New Roman" w:cs="Times New Roman"/>
      <w:spacing w:val="12"/>
      <w:kern w:val="0"/>
      <w:sz w:val="28"/>
      <w:szCs w:val="28"/>
    </w:rPr>
  </w:style>
  <w:style w:type="paragraph" w:customStyle="1" w:styleId="font14">
    <w:name w:val="font14"/>
    <w:basedOn w:val="a"/>
    <w:qFormat/>
    <w:rsid w:val="00D32537"/>
    <w:pPr>
      <w:widowControl/>
      <w:spacing w:before="100" w:beforeAutospacing="1" w:after="100" w:afterAutospacing="1"/>
    </w:pPr>
    <w:rPr>
      <w:rFonts w:ascii="宋体" w:eastAsia="宋体" w:hAnsi="宋体" w:cs="Arial Unicode MS" w:hint="eastAsia"/>
      <w:kern w:val="0"/>
      <w:sz w:val="36"/>
      <w:szCs w:val="36"/>
    </w:rPr>
  </w:style>
  <w:style w:type="paragraph" w:customStyle="1" w:styleId="L">
    <w:name w:val="L"/>
    <w:qFormat/>
    <w:rsid w:val="00D32537"/>
    <w:pPr>
      <w:spacing w:line="360" w:lineRule="auto"/>
    </w:pPr>
    <w:rPr>
      <w:rFonts w:ascii="Calibri" w:eastAsia="宋体" w:hAnsi="Calibri" w:cs="Times New Roman"/>
      <w:kern w:val="2"/>
      <w:sz w:val="24"/>
      <w:szCs w:val="22"/>
    </w:rPr>
  </w:style>
  <w:style w:type="paragraph" w:customStyle="1" w:styleId="font15">
    <w:name w:val="font15"/>
    <w:basedOn w:val="a"/>
    <w:qFormat/>
    <w:rsid w:val="00D32537"/>
    <w:pPr>
      <w:widowControl/>
      <w:spacing w:before="100" w:beforeAutospacing="1" w:after="100" w:afterAutospacing="1"/>
    </w:pPr>
    <w:rPr>
      <w:rFonts w:ascii="Times New Roman" w:eastAsia="Arial Unicode MS" w:hAnsi="Times New Roman" w:cs="Times New Roman"/>
      <w:kern w:val="0"/>
      <w:sz w:val="36"/>
      <w:szCs w:val="36"/>
    </w:rPr>
  </w:style>
  <w:style w:type="paragraph" w:customStyle="1" w:styleId="CharChar1CharChar0">
    <w:name w:val="Char Char1 Char Char"/>
    <w:basedOn w:val="a"/>
    <w:qFormat/>
    <w:rsid w:val="00D32537"/>
    <w:rPr>
      <w:rFonts w:ascii="Times New Roman" w:eastAsia="宋体" w:hAnsi="Times New Roman" w:cs="Times New Roman"/>
      <w:szCs w:val="24"/>
    </w:rPr>
  </w:style>
  <w:style w:type="paragraph" w:customStyle="1" w:styleId="font16">
    <w:name w:val="font16"/>
    <w:basedOn w:val="a"/>
    <w:qFormat/>
    <w:rsid w:val="00D32537"/>
    <w:pPr>
      <w:widowControl/>
      <w:spacing w:before="100" w:beforeAutospacing="1" w:after="100" w:afterAutospacing="1"/>
    </w:pPr>
    <w:rPr>
      <w:rFonts w:ascii="Times New Roman" w:eastAsia="Arial Unicode MS" w:hAnsi="Times New Roman" w:cs="Times New Roman"/>
      <w:kern w:val="0"/>
      <w:sz w:val="20"/>
      <w:szCs w:val="20"/>
    </w:rPr>
  </w:style>
  <w:style w:type="paragraph" w:customStyle="1" w:styleId="2fffff1">
    <w:name w:val="正文格式－文字－退2"/>
    <w:basedOn w:val="a"/>
    <w:next w:val="a"/>
    <w:qFormat/>
    <w:rsid w:val="00D32537"/>
    <w:pPr>
      <w:widowControl/>
      <w:spacing w:beforeLines="50" w:afterLines="50" w:line="300" w:lineRule="auto"/>
      <w:ind w:firstLineChars="600" w:firstLine="600"/>
      <w:textAlignment w:val="center"/>
    </w:pPr>
    <w:rPr>
      <w:rFonts w:ascii="Times New Roman" w:eastAsia="宋体" w:hAnsi="Times New Roman" w:cs="Times New Roman"/>
      <w:sz w:val="24"/>
      <w:szCs w:val="24"/>
    </w:rPr>
  </w:style>
  <w:style w:type="paragraph" w:customStyle="1" w:styleId="affffffffffffffffffffffffffff7">
    <w:name w:val="目次"/>
    <w:qFormat/>
    <w:rsid w:val="00D32537"/>
    <w:pPr>
      <w:spacing w:beforeLines="200" w:afterLines="100" w:line="440" w:lineRule="exact"/>
      <w:ind w:left="432" w:hanging="432"/>
      <w:jc w:val="center"/>
    </w:pPr>
    <w:rPr>
      <w:rFonts w:ascii="黑体" w:eastAsia="黑体" w:hAnsi="Times New Roman" w:cs="Times New Roman"/>
      <w:sz w:val="24"/>
    </w:rPr>
  </w:style>
  <w:style w:type="paragraph" w:customStyle="1" w:styleId="Tiret">
    <w:name w:val="Tiret"/>
    <w:basedOn w:val="a"/>
    <w:qFormat/>
    <w:rsid w:val="00D32537"/>
    <w:pPr>
      <w:widowControl/>
      <w:tabs>
        <w:tab w:val="left" w:pos="420"/>
      </w:tabs>
      <w:spacing w:after="120"/>
      <w:ind w:left="432" w:hanging="432"/>
    </w:pPr>
    <w:rPr>
      <w:rFonts w:ascii="Times New Roman" w:eastAsia="宋体" w:hAnsi="Times New Roman" w:cs="Times New Roman"/>
      <w:kern w:val="0"/>
      <w:sz w:val="24"/>
      <w:szCs w:val="20"/>
      <w:lang w:eastAsia="fr-FR"/>
    </w:rPr>
  </w:style>
  <w:style w:type="paragraph" w:customStyle="1" w:styleId="affffffffffffffffffffffffffff8">
    <w:name w:val="题栏"/>
    <w:basedOn w:val="afc"/>
    <w:qFormat/>
    <w:rsid w:val="00D32537"/>
    <w:pPr>
      <w:pBdr>
        <w:bottom w:val="none" w:sz="0" w:space="0" w:color="auto"/>
      </w:pBdr>
      <w:spacing w:line="360" w:lineRule="auto"/>
    </w:pPr>
    <w:rPr>
      <w:rFonts w:ascii="Times New Roman" w:eastAsia="宋体" w:hAnsi="Times New Roman" w:cs="Times New Roman"/>
      <w:sz w:val="21"/>
      <w:szCs w:val="20"/>
    </w:rPr>
  </w:style>
  <w:style w:type="paragraph" w:customStyle="1" w:styleId="affffffffffffffffffffffffffff9">
    <w:name w:val="调研内容"/>
    <w:basedOn w:val="a"/>
    <w:qFormat/>
    <w:rsid w:val="00D32537"/>
    <w:pPr>
      <w:spacing w:line="360" w:lineRule="auto"/>
    </w:pPr>
    <w:rPr>
      <w:rFonts w:ascii="Times New Roman" w:eastAsia="宋体" w:hAnsi="Times New Roman" w:cs="Times New Roman"/>
      <w:sz w:val="28"/>
      <w:szCs w:val="20"/>
    </w:rPr>
  </w:style>
  <w:style w:type="paragraph" w:customStyle="1" w:styleId="proposal">
    <w:name w:val="proposal"/>
    <w:basedOn w:val="a"/>
    <w:qFormat/>
    <w:rsid w:val="00D32537"/>
    <w:pPr>
      <w:widowControl/>
      <w:spacing w:line="300" w:lineRule="auto"/>
      <w:ind w:left="1440" w:hanging="1440"/>
    </w:pPr>
    <w:rPr>
      <w:rFonts w:ascii="Times New Roman" w:eastAsia="宋体" w:hAnsi="Times New Roman" w:cs="Times New Roman"/>
      <w:color w:val="000000"/>
      <w:kern w:val="0"/>
      <w:sz w:val="24"/>
      <w:szCs w:val="20"/>
      <w:lang w:val="en-GB" w:eastAsia="en-GB"/>
    </w:rPr>
  </w:style>
  <w:style w:type="paragraph" w:customStyle="1" w:styleId="affffffffffffffffffffffffffffa">
    <w:name w:val="表格内正文"/>
    <w:qFormat/>
    <w:rsid w:val="00D32537"/>
    <w:pPr>
      <w:spacing w:before="20" w:line="180" w:lineRule="atLeast"/>
      <w:jc w:val="center"/>
    </w:pPr>
    <w:rPr>
      <w:rFonts w:ascii="Arial" w:eastAsia="宋体" w:hAnsi="Arial" w:cs="Times New Roman"/>
      <w:sz w:val="24"/>
    </w:rPr>
  </w:style>
  <w:style w:type="paragraph" w:customStyle="1" w:styleId="1CharCharChar0">
    <w:name w:val="正文1 Char Char Char"/>
    <w:basedOn w:val="a"/>
    <w:qFormat/>
    <w:rsid w:val="00D32537"/>
    <w:pPr>
      <w:adjustRightInd w:val="0"/>
      <w:snapToGrid w:val="0"/>
    </w:pPr>
    <w:rPr>
      <w:rFonts w:ascii="Times New Roman" w:eastAsia="宋体" w:hAnsi="Times New Roman" w:cs="Times New Roman"/>
      <w:sz w:val="24"/>
      <w:szCs w:val="20"/>
    </w:rPr>
  </w:style>
  <w:style w:type="paragraph" w:customStyle="1" w:styleId="affffffffffffffffffffffffffffb">
    <w:name w:val="正文（凯里）"/>
    <w:basedOn w:val="a"/>
    <w:qFormat/>
    <w:rsid w:val="00D32537"/>
    <w:pPr>
      <w:wordWrap w:val="0"/>
      <w:topLinePunct/>
      <w:spacing w:line="360" w:lineRule="auto"/>
      <w:ind w:firstLineChars="200" w:firstLine="480"/>
    </w:pPr>
    <w:rPr>
      <w:rFonts w:ascii="楷体_GB2312" w:eastAsia="楷体_GB2312" w:hAnsi="Times New Roman" w:cs="Times New Roman"/>
      <w:kern w:val="0"/>
      <w:sz w:val="24"/>
      <w:szCs w:val="24"/>
    </w:rPr>
  </w:style>
  <w:style w:type="paragraph" w:customStyle="1" w:styleId="affffffffffffffffffffffffffffc">
    <w:name w:val="居中文字"/>
    <w:basedOn w:val="a"/>
    <w:qFormat/>
    <w:rsid w:val="00D32537"/>
    <w:pPr>
      <w:adjustRightInd w:val="0"/>
      <w:spacing w:before="120" w:after="60"/>
      <w:jc w:val="center"/>
      <w:textAlignment w:val="baseline"/>
    </w:pPr>
    <w:rPr>
      <w:rFonts w:ascii="Times New Roman" w:eastAsia="宋体" w:hAnsi="Times New Roman" w:cs="Times New Roman"/>
      <w:kern w:val="0"/>
      <w:sz w:val="32"/>
      <w:szCs w:val="20"/>
    </w:rPr>
  </w:style>
  <w:style w:type="paragraph" w:customStyle="1" w:styleId="ST20-2">
    <w:name w:val="ST20-2"/>
    <w:basedOn w:val="a"/>
    <w:qFormat/>
    <w:rsid w:val="00D32537"/>
    <w:pPr>
      <w:tabs>
        <w:tab w:val="left" w:pos="567"/>
      </w:tabs>
      <w:adjustRightInd w:val="0"/>
      <w:snapToGrid w:val="0"/>
      <w:spacing w:after="120" w:line="300" w:lineRule="auto"/>
      <w:ind w:left="1247" w:hanging="432"/>
    </w:pPr>
    <w:rPr>
      <w:rFonts w:ascii="宋体" w:eastAsia="宋体" w:hAnsi="Arial" w:cs="Times New Roman"/>
      <w:sz w:val="24"/>
      <w:szCs w:val="20"/>
    </w:rPr>
  </w:style>
  <w:style w:type="paragraph" w:customStyle="1" w:styleId="affffffffffffffffffffffffffffd">
    <w:name w:val="杠"/>
    <w:basedOn w:val="a8"/>
    <w:qFormat/>
    <w:rsid w:val="00D32537"/>
    <w:pPr>
      <w:tabs>
        <w:tab w:val="left" w:pos="425"/>
        <w:tab w:val="left" w:pos="825"/>
      </w:tabs>
      <w:adjustRightInd w:val="0"/>
      <w:snapToGrid w:val="0"/>
      <w:spacing w:before="120" w:line="300" w:lineRule="auto"/>
      <w:ind w:left="1559" w:firstLineChars="0" w:firstLine="0"/>
      <w:textAlignment w:val="baseline"/>
    </w:pPr>
    <w:rPr>
      <w:rFonts w:ascii="Arial" w:hAnsi="Arial" w:cs="Times New Roman"/>
      <w:szCs w:val="20"/>
    </w:rPr>
  </w:style>
  <w:style w:type="paragraph" w:customStyle="1" w:styleId="4s4Char">
    <w:name w:val="样式 正文缩进标题4特点表正文正文非缩进s4正文不缩进段落正文缩进段落正文正文文字 Char正文（首行缩进两..."/>
    <w:basedOn w:val="a8"/>
    <w:qFormat/>
    <w:rsid w:val="00D32537"/>
    <w:pPr>
      <w:autoSpaceDE w:val="0"/>
      <w:autoSpaceDN w:val="0"/>
      <w:adjustRightInd w:val="0"/>
      <w:spacing w:line="360" w:lineRule="auto"/>
      <w:ind w:firstLine="560"/>
    </w:pPr>
    <w:rPr>
      <w:rFonts w:ascii="宋体" w:hAnsi="Times New Roman" w:cs="宋体"/>
      <w:szCs w:val="20"/>
      <w:lang w:val="zh-CN"/>
    </w:rPr>
  </w:style>
  <w:style w:type="paragraph" w:customStyle="1" w:styleId="item11">
    <w:name w:val="item1.1"/>
    <w:basedOn w:val="a"/>
    <w:qFormat/>
    <w:rsid w:val="00D32537"/>
    <w:pPr>
      <w:adjustRightInd w:val="0"/>
      <w:spacing w:line="360" w:lineRule="auto"/>
      <w:textAlignment w:val="baseline"/>
    </w:pPr>
    <w:rPr>
      <w:rFonts w:ascii="宋体" w:eastAsia="宋体" w:hAnsi="Times New Roman" w:cs="Times New Roman"/>
      <w:color w:val="000000"/>
      <w:spacing w:val="10"/>
      <w:kern w:val="0"/>
      <w:sz w:val="24"/>
      <w:szCs w:val="24"/>
    </w:rPr>
  </w:style>
  <w:style w:type="paragraph" w:customStyle="1" w:styleId="affffffffffffffffffffffffffffe">
    <w:name w:val="申报节题"/>
    <w:basedOn w:val="2"/>
    <w:qFormat/>
    <w:rsid w:val="00D32537"/>
    <w:pPr>
      <w:adjustRightInd w:val="0"/>
      <w:spacing w:before="0" w:after="0" w:line="336" w:lineRule="auto"/>
      <w:textAlignment w:val="baseline"/>
    </w:pPr>
    <w:rPr>
      <w:rFonts w:ascii="黑体" w:eastAsia="黑体" w:hAnsi="Times New Roman" w:cs="Times New Roman"/>
      <w:b w:val="0"/>
      <w:bCs w:val="0"/>
      <w:snapToGrid w:val="0"/>
      <w:kern w:val="44"/>
      <w:sz w:val="24"/>
      <w:szCs w:val="24"/>
    </w:rPr>
  </w:style>
  <w:style w:type="paragraph" w:customStyle="1" w:styleId="11f1">
    <w:name w:val="正文1.1"/>
    <w:basedOn w:val="a"/>
    <w:next w:val="item11"/>
    <w:qFormat/>
    <w:rsid w:val="00D32537"/>
    <w:pPr>
      <w:adjustRightInd w:val="0"/>
      <w:spacing w:line="360" w:lineRule="auto"/>
      <w:ind w:firstLine="480"/>
      <w:textAlignment w:val="baseline"/>
    </w:pPr>
    <w:rPr>
      <w:rFonts w:ascii="Times New Roman" w:eastAsia="宋体" w:hAnsi="Times New Roman" w:cs="Times New Roman"/>
      <w:kern w:val="0"/>
      <w:sz w:val="24"/>
      <w:szCs w:val="24"/>
    </w:rPr>
  </w:style>
  <w:style w:type="paragraph" w:customStyle="1" w:styleId="4fc">
    <w:name w:val="??4"/>
    <w:qFormat/>
    <w:rsid w:val="00D32537"/>
    <w:pPr>
      <w:widowControl w:val="0"/>
      <w:autoSpaceDE w:val="0"/>
      <w:autoSpaceDN w:val="0"/>
      <w:adjustRightInd w:val="0"/>
      <w:spacing w:line="360" w:lineRule="atLeast"/>
      <w:textAlignment w:val="baseline"/>
    </w:pPr>
    <w:rPr>
      <w:rFonts w:ascii="宋体" w:eastAsia="宋体" w:hAnsi="Tms Rmn" w:cs="Times New Roman"/>
      <w:b/>
      <w:sz w:val="24"/>
    </w:rPr>
  </w:style>
  <w:style w:type="paragraph" w:customStyle="1" w:styleId="Carr2">
    <w:name w:val="Carré 2"/>
    <w:basedOn w:val="a"/>
    <w:qFormat/>
    <w:rsid w:val="00D32537"/>
    <w:pPr>
      <w:overflowPunct w:val="0"/>
      <w:adjustRightInd w:val="0"/>
      <w:spacing w:before="120"/>
      <w:ind w:left="1928" w:hanging="397"/>
      <w:textAlignment w:val="baseline"/>
    </w:pPr>
    <w:rPr>
      <w:rFonts w:ascii="宋体" w:eastAsia="宋体" w:hAnsi="宋体" w:cs="Times New Roman"/>
      <w:kern w:val="0"/>
      <w:sz w:val="20"/>
      <w:szCs w:val="21"/>
      <w:lang w:val="en-GB"/>
    </w:rPr>
  </w:style>
  <w:style w:type="paragraph" w:customStyle="1" w:styleId="CM5">
    <w:name w:val="CM5"/>
    <w:basedOn w:val="a"/>
    <w:next w:val="a"/>
    <w:qFormat/>
    <w:rsid w:val="00D32537"/>
    <w:pPr>
      <w:autoSpaceDE w:val="0"/>
      <w:autoSpaceDN w:val="0"/>
      <w:adjustRightInd w:val="0"/>
      <w:spacing w:line="626" w:lineRule="atLeast"/>
    </w:pPr>
    <w:rPr>
      <w:rFonts w:ascii="Times New Roman" w:eastAsia="宋体" w:hAnsi="Times New Roman" w:cs="Times New Roman"/>
      <w:kern w:val="0"/>
      <w:sz w:val="24"/>
      <w:szCs w:val="24"/>
    </w:rPr>
  </w:style>
  <w:style w:type="paragraph" w:customStyle="1" w:styleId="1fffff5">
    <w:name w:val="自定标题1"/>
    <w:basedOn w:val="1"/>
    <w:next w:val="2ffffb"/>
    <w:qFormat/>
    <w:rsid w:val="00D32537"/>
    <w:pPr>
      <w:keepLines w:val="0"/>
      <w:tabs>
        <w:tab w:val="left" w:pos="425"/>
      </w:tabs>
      <w:spacing w:before="120" w:after="60" w:line="240" w:lineRule="auto"/>
      <w:ind w:left="425" w:hanging="425"/>
      <w:jc w:val="center"/>
    </w:pPr>
    <w:rPr>
      <w:rFonts w:ascii="宋体" w:eastAsia="宋体" w:hAnsi="宋体" w:cs="Times New Roman"/>
      <w:bCs w:val="0"/>
      <w:sz w:val="32"/>
      <w:szCs w:val="32"/>
    </w:rPr>
  </w:style>
  <w:style w:type="paragraph" w:customStyle="1" w:styleId="3ff3">
    <w:name w:val="自定标题3"/>
    <w:basedOn w:val="3"/>
    <w:next w:val="a8"/>
    <w:qFormat/>
    <w:rsid w:val="00D32537"/>
    <w:pPr>
      <w:keepNext w:val="0"/>
      <w:keepLines w:val="0"/>
      <w:tabs>
        <w:tab w:val="left" w:pos="709"/>
      </w:tabs>
      <w:spacing w:beforeLines="50" w:afterLines="50" w:line="500" w:lineRule="exact"/>
      <w:ind w:right="34"/>
    </w:pPr>
    <w:rPr>
      <w:rFonts w:ascii="宋体" w:eastAsia="宋体" w:hAnsi="宋体" w:cs="Times New Roman"/>
      <w:bCs w:val="0"/>
      <w:color w:val="FF0000"/>
      <w:sz w:val="28"/>
      <w:szCs w:val="28"/>
    </w:rPr>
  </w:style>
  <w:style w:type="paragraph" w:customStyle="1" w:styleId="CM6">
    <w:name w:val="CM6"/>
    <w:basedOn w:val="a"/>
    <w:next w:val="a"/>
    <w:qFormat/>
    <w:rsid w:val="00D32537"/>
    <w:pPr>
      <w:autoSpaceDE w:val="0"/>
      <w:autoSpaceDN w:val="0"/>
      <w:adjustRightInd w:val="0"/>
      <w:spacing w:line="623" w:lineRule="atLeast"/>
    </w:pPr>
    <w:rPr>
      <w:rFonts w:ascii="Times New Roman" w:eastAsia="宋体" w:hAnsi="Times New Roman" w:cs="Times New Roman"/>
      <w:kern w:val="0"/>
      <w:sz w:val="24"/>
      <w:szCs w:val="24"/>
    </w:rPr>
  </w:style>
  <w:style w:type="paragraph" w:customStyle="1" w:styleId="afffffffffffffffffffffffffffff">
    <w:name w:val="标准文件_附录标识"/>
    <w:next w:val="af"/>
    <w:qFormat/>
    <w:rsid w:val="00D32537"/>
    <w:pPr>
      <w:shd w:val="clear" w:color="FFFFFF" w:fill="FFFFFF"/>
      <w:tabs>
        <w:tab w:val="left" w:pos="6405"/>
      </w:tabs>
      <w:spacing w:before="640" w:after="160"/>
      <w:jc w:val="center"/>
      <w:outlineLvl w:val="0"/>
    </w:pPr>
    <w:rPr>
      <w:rFonts w:ascii="黑体" w:eastAsia="黑体" w:hAnsi="Times New Roman" w:cs="Times New Roman"/>
      <w:sz w:val="21"/>
    </w:rPr>
  </w:style>
  <w:style w:type="paragraph" w:customStyle="1" w:styleId="afffffffffffffffffffffffffffff0">
    <w:name w:val="标准文件_附录章标题"/>
    <w:next w:val="a"/>
    <w:qFormat/>
    <w:rsid w:val="00D32537"/>
    <w:pPr>
      <w:wordWrap w:val="0"/>
      <w:overflowPunct w:val="0"/>
      <w:autoSpaceDE w:val="0"/>
      <w:spacing w:beforeLines="50" w:afterLines="50"/>
      <w:ind w:leftChars="-50" w:left="-50" w:rightChars="-50" w:right="-50"/>
      <w:jc w:val="both"/>
      <w:textAlignment w:val="baseline"/>
      <w:outlineLvl w:val="1"/>
    </w:pPr>
    <w:rPr>
      <w:rFonts w:ascii="黑体" w:eastAsia="黑体" w:hAnsi="Times New Roman" w:cs="Times New Roman"/>
      <w:kern w:val="21"/>
      <w:sz w:val="21"/>
    </w:rPr>
  </w:style>
  <w:style w:type="paragraph" w:customStyle="1" w:styleId="afffffffffffffffffffffffffffff1">
    <w:name w:val="标准文件_附录一级条标题"/>
    <w:basedOn w:val="afffffffffffffffffffffffffffff0"/>
    <w:next w:val="a"/>
    <w:qFormat/>
    <w:rsid w:val="00D32537"/>
    <w:pPr>
      <w:autoSpaceDN w:val="0"/>
      <w:spacing w:beforeLines="0" w:afterLines="0"/>
      <w:outlineLvl w:val="2"/>
    </w:pPr>
    <w:rPr>
      <w:spacing w:val="2"/>
    </w:rPr>
  </w:style>
  <w:style w:type="paragraph" w:customStyle="1" w:styleId="afffffffffffffffffffffffffffff2">
    <w:name w:val="标准文件_附录二级条标题"/>
    <w:basedOn w:val="afffffffffffffffffffffffffffff1"/>
    <w:next w:val="a"/>
    <w:qFormat/>
    <w:rsid w:val="00D32537"/>
    <w:pPr>
      <w:ind w:left="0"/>
      <w:outlineLvl w:val="3"/>
    </w:pPr>
  </w:style>
  <w:style w:type="paragraph" w:customStyle="1" w:styleId="afffffffffffffffffffffffffffff3">
    <w:name w:val="标准文件_附录三级条标题"/>
    <w:basedOn w:val="afffffffffffffffffffffffffffff2"/>
    <w:next w:val="a"/>
    <w:qFormat/>
    <w:rsid w:val="00D32537"/>
    <w:pPr>
      <w:ind w:left="-50"/>
      <w:outlineLvl w:val="4"/>
    </w:pPr>
  </w:style>
  <w:style w:type="paragraph" w:customStyle="1" w:styleId="afffffffffffffffffffffffffffff4">
    <w:name w:val="标准文件_附录四级条标题"/>
    <w:basedOn w:val="afffffffffffffffffffffffffffff3"/>
    <w:next w:val="a"/>
    <w:qFormat/>
    <w:rsid w:val="00D32537"/>
    <w:pPr>
      <w:outlineLvl w:val="5"/>
    </w:pPr>
  </w:style>
  <w:style w:type="paragraph" w:customStyle="1" w:styleId="afffffffffffffffffffffffffffff5">
    <w:name w:val="标准文件_附录五级条标题"/>
    <w:basedOn w:val="afffffffffffffffffffffffffffff4"/>
    <w:next w:val="a"/>
    <w:qFormat/>
    <w:rsid w:val="00D32537"/>
    <w:pPr>
      <w:outlineLvl w:val="6"/>
    </w:pPr>
  </w:style>
  <w:style w:type="paragraph" w:customStyle="1" w:styleId="afffffffffffffffffffffffffffff6">
    <w:name w:val="框图"/>
    <w:basedOn w:val="a"/>
    <w:qFormat/>
    <w:rsid w:val="00D32537"/>
    <w:pPr>
      <w:autoSpaceDE w:val="0"/>
      <w:autoSpaceDN w:val="0"/>
      <w:adjustRightInd w:val="0"/>
      <w:jc w:val="center"/>
    </w:pPr>
    <w:rPr>
      <w:rFonts w:ascii="Times New Roman" w:eastAsia="宋体" w:hAnsi="Times New Roman" w:cs="Times New Roman"/>
      <w:szCs w:val="24"/>
    </w:rPr>
  </w:style>
  <w:style w:type="paragraph" w:customStyle="1" w:styleId="afffffffffffffffffffffffffffff7">
    <w:name w:val="方框"/>
    <w:basedOn w:val="a"/>
    <w:qFormat/>
    <w:rsid w:val="00D32537"/>
    <w:pPr>
      <w:widowControl/>
      <w:spacing w:line="0" w:lineRule="atLeast"/>
    </w:pPr>
    <w:rPr>
      <w:rFonts w:ascii="宋体" w:eastAsia="宋体" w:hAnsi="Times New Roman" w:cs="Times New Roman"/>
      <w:kern w:val="0"/>
      <w:sz w:val="24"/>
      <w:szCs w:val="20"/>
    </w:rPr>
  </w:style>
  <w:style w:type="paragraph" w:customStyle="1" w:styleId="2fffff2">
    <w:name w:val="小标题2"/>
    <w:basedOn w:val="a"/>
    <w:qFormat/>
    <w:rsid w:val="00D32537"/>
    <w:pPr>
      <w:tabs>
        <w:tab w:val="left" w:pos="405"/>
        <w:tab w:val="left" w:pos="1120"/>
      </w:tabs>
      <w:overflowPunct w:val="0"/>
      <w:adjustRightInd w:val="0"/>
      <w:snapToGrid w:val="0"/>
      <w:spacing w:before="156" w:after="156" w:line="300" w:lineRule="auto"/>
      <w:ind w:left="405" w:hanging="405"/>
    </w:pPr>
    <w:rPr>
      <w:rFonts w:ascii="Arial" w:eastAsia="仿宋_GB2312" w:hAnsi="Arial" w:cs="Times New Roman"/>
      <w:sz w:val="28"/>
      <w:szCs w:val="20"/>
    </w:rPr>
  </w:style>
  <w:style w:type="paragraph" w:customStyle="1" w:styleId="Tiret3">
    <w:name w:val="Tiret 3"/>
    <w:basedOn w:val="a"/>
    <w:qFormat/>
    <w:rsid w:val="00D32537"/>
    <w:pPr>
      <w:widowControl/>
      <w:overflowPunct w:val="0"/>
      <w:autoSpaceDE w:val="0"/>
      <w:autoSpaceDN w:val="0"/>
      <w:adjustRightInd w:val="0"/>
      <w:spacing w:before="120"/>
      <w:ind w:left="2325" w:hanging="397"/>
      <w:textAlignment w:val="baseline"/>
    </w:pPr>
    <w:rPr>
      <w:rFonts w:ascii="Arial" w:eastAsia="宋体" w:hAnsi="Arial" w:cs="Times New Roman"/>
      <w:kern w:val="0"/>
      <w:sz w:val="20"/>
      <w:szCs w:val="20"/>
      <w:lang w:val="en-GB"/>
    </w:rPr>
  </w:style>
  <w:style w:type="paragraph" w:customStyle="1" w:styleId="11112">
    <w:name w:val="四级标题1.1.1.1"/>
    <w:basedOn w:val="a"/>
    <w:next w:val="a"/>
    <w:qFormat/>
    <w:rsid w:val="00D32537"/>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Retrait1">
    <w:name w:val="Retrait 1"/>
    <w:basedOn w:val="a"/>
    <w:qFormat/>
    <w:rsid w:val="00D32537"/>
    <w:pPr>
      <w:widowControl/>
      <w:overflowPunct w:val="0"/>
      <w:autoSpaceDE w:val="0"/>
      <w:autoSpaceDN w:val="0"/>
      <w:adjustRightInd w:val="0"/>
      <w:spacing w:before="120"/>
      <w:ind w:left="851"/>
      <w:textAlignment w:val="baseline"/>
    </w:pPr>
    <w:rPr>
      <w:rFonts w:ascii="Arial" w:eastAsia="宋体" w:hAnsi="Arial" w:cs="Times New Roman"/>
      <w:kern w:val="0"/>
      <w:sz w:val="20"/>
      <w:szCs w:val="20"/>
      <w:lang w:val="en-GB"/>
    </w:rPr>
  </w:style>
  <w:style w:type="paragraph" w:customStyle="1" w:styleId="Losange1">
    <w:name w:val="Losange 1"/>
    <w:basedOn w:val="Retrait1"/>
    <w:qFormat/>
    <w:rsid w:val="00D32537"/>
    <w:pPr>
      <w:ind w:left="1531" w:hanging="397"/>
    </w:pPr>
  </w:style>
  <w:style w:type="paragraph" w:customStyle="1" w:styleId="Texttab">
    <w:name w:val="Text tab"/>
    <w:basedOn w:val="a"/>
    <w:qFormat/>
    <w:rsid w:val="00D32537"/>
    <w:pPr>
      <w:widowControl/>
      <w:overflowPunct w:val="0"/>
      <w:autoSpaceDE w:val="0"/>
      <w:autoSpaceDN w:val="0"/>
      <w:adjustRightInd w:val="0"/>
      <w:spacing w:before="60" w:after="60"/>
      <w:textAlignment w:val="baseline"/>
    </w:pPr>
    <w:rPr>
      <w:rFonts w:ascii="Arial" w:eastAsia="宋体" w:hAnsi="Arial" w:cs="Times New Roman"/>
      <w:kern w:val="0"/>
      <w:sz w:val="22"/>
      <w:szCs w:val="20"/>
      <w:lang w:val="en-GB"/>
    </w:rPr>
  </w:style>
  <w:style w:type="paragraph" w:customStyle="1" w:styleId="Retrait2">
    <w:name w:val="Retrait 2"/>
    <w:basedOn w:val="Retrait1"/>
    <w:qFormat/>
    <w:rsid w:val="00D32537"/>
    <w:pPr>
      <w:ind w:left="1531"/>
    </w:pPr>
  </w:style>
  <w:style w:type="paragraph" w:customStyle="1" w:styleId="afffffffffffffffffffffffffffff8">
    <w:name w:val="§a."/>
    <w:basedOn w:val="Retrait1"/>
    <w:qFormat/>
    <w:rsid w:val="00D32537"/>
    <w:pPr>
      <w:ind w:left="1531" w:hanging="397"/>
    </w:pPr>
  </w:style>
  <w:style w:type="paragraph" w:customStyle="1" w:styleId="7Char1">
    <w:name w:val="样式7 Char"/>
    <w:basedOn w:val="a"/>
    <w:qFormat/>
    <w:rsid w:val="00D32537"/>
    <w:rPr>
      <w:rFonts w:ascii="Times New Roman" w:eastAsia="宋体" w:hAnsi="Times New Roman" w:cs="Times New Roman"/>
      <w:szCs w:val="21"/>
    </w:rPr>
  </w:style>
  <w:style w:type="paragraph" w:customStyle="1" w:styleId="1180">
    <w:name w:val="118"/>
    <w:basedOn w:val="a"/>
    <w:qFormat/>
    <w:rsid w:val="00D32537"/>
    <w:pPr>
      <w:widowControl/>
      <w:spacing w:before="30" w:after="100" w:afterAutospacing="1"/>
      <w:ind w:left="90"/>
    </w:pPr>
    <w:rPr>
      <w:rFonts w:ascii="宋体" w:eastAsia="宋体" w:hAnsi="宋体" w:cs="Times New Roman"/>
      <w:color w:val="000000"/>
      <w:kern w:val="0"/>
      <w:sz w:val="18"/>
      <w:szCs w:val="18"/>
    </w:rPr>
  </w:style>
  <w:style w:type="paragraph" w:customStyle="1" w:styleId="afffffffffffffffffffffffffffff9">
    <w:name w:val="正、"/>
    <w:basedOn w:val="1"/>
    <w:qFormat/>
    <w:rsid w:val="00D32537"/>
    <w:pPr>
      <w:keepLines w:val="0"/>
      <w:spacing w:before="0" w:after="0" w:line="300" w:lineRule="auto"/>
    </w:pPr>
    <w:rPr>
      <w:rFonts w:ascii="Arial" w:eastAsia="宋体" w:hAnsi="宋体" w:cs="Arial"/>
      <w:b w:val="0"/>
      <w:bCs w:val="0"/>
      <w:kern w:val="2"/>
      <w:sz w:val="28"/>
      <w:szCs w:val="28"/>
    </w:rPr>
  </w:style>
  <w:style w:type="paragraph" w:customStyle="1" w:styleId="afffffffffffffffffffffffffffffa">
    <w:name w:val="正文表"/>
    <w:basedOn w:val="a"/>
    <w:qFormat/>
    <w:rsid w:val="00D32537"/>
    <w:pPr>
      <w:tabs>
        <w:tab w:val="left" w:pos="2451"/>
        <w:tab w:val="left" w:pos="4614"/>
        <w:tab w:val="left" w:pos="6777"/>
        <w:tab w:val="left" w:pos="8940"/>
      </w:tabs>
      <w:autoSpaceDE w:val="0"/>
      <w:autoSpaceDN w:val="0"/>
      <w:adjustRightInd w:val="0"/>
      <w:jc w:val="center"/>
      <w:textAlignment w:val="bottom"/>
    </w:pPr>
    <w:rPr>
      <w:rFonts w:ascii="Times New Roman" w:eastAsia="宋体" w:hAnsi="Times New Roman" w:cs="Times New Roman"/>
      <w:color w:val="000000"/>
      <w:kern w:val="0"/>
      <w:sz w:val="28"/>
      <w:szCs w:val="20"/>
    </w:rPr>
  </w:style>
  <w:style w:type="paragraph" w:customStyle="1" w:styleId="CharCharCharCharCharCharCharCharCharCharCharCharCharCharCharCharCharCharCharCharCharCharCharChar10">
    <w:name w:val="Char Char Char Char Char Char Char Char Char Char Char Char Char Char Char Char Char Char Char Char Char Char Char Char1"/>
    <w:basedOn w:val="a"/>
    <w:qFormat/>
    <w:rsid w:val="00D32537"/>
    <w:rPr>
      <w:rFonts w:ascii="Times New Roman" w:eastAsia="宋体" w:hAnsi="Times New Roman" w:cs="Times New Roman"/>
      <w:szCs w:val="24"/>
    </w:rPr>
  </w:style>
  <w:style w:type="paragraph" w:customStyle="1" w:styleId="05050">
    <w:name w:val="样式 正文样式 + 段前: 0.5 行 段后: 0.5 行"/>
    <w:basedOn w:val="affffffffffffffff1"/>
    <w:qFormat/>
    <w:rsid w:val="00D32537"/>
    <w:pPr>
      <w:snapToGrid/>
      <w:spacing w:before="120" w:after="120"/>
      <w:ind w:firstLine="480"/>
    </w:pPr>
    <w:rPr>
      <w:rFonts w:ascii="宋体" w:hAnsi="宋体" w:cs="宋体"/>
      <w:color w:val="000000"/>
      <w:kern w:val="2"/>
      <w:szCs w:val="20"/>
    </w:rPr>
  </w:style>
  <w:style w:type="paragraph" w:customStyle="1" w:styleId="TableHead">
    <w:name w:val="Table Head"/>
    <w:basedOn w:val="a"/>
    <w:next w:val="a"/>
    <w:qFormat/>
    <w:rsid w:val="00D32537"/>
    <w:pPr>
      <w:widowControl/>
      <w:spacing w:before="80" w:after="80"/>
      <w:jc w:val="center"/>
    </w:pPr>
    <w:rPr>
      <w:rFonts w:ascii="Arial" w:eastAsia="MS Mincho" w:hAnsi="Arial" w:cs="Times New Roman"/>
      <w:b/>
      <w:kern w:val="0"/>
      <w:sz w:val="18"/>
      <w:szCs w:val="20"/>
      <w:lang w:eastAsia="ja-JP"/>
    </w:rPr>
  </w:style>
  <w:style w:type="paragraph" w:customStyle="1" w:styleId="TableBody">
    <w:name w:val="Table Body"/>
    <w:basedOn w:val="TableHead"/>
    <w:qFormat/>
    <w:rsid w:val="00D32537"/>
    <w:pPr>
      <w:jc w:val="left"/>
    </w:pPr>
    <w:rPr>
      <w:b w:val="0"/>
    </w:rPr>
  </w:style>
  <w:style w:type="paragraph" w:customStyle="1" w:styleId="font17">
    <w:name w:val="font17"/>
    <w:basedOn w:val="a"/>
    <w:qFormat/>
    <w:rsid w:val="00D32537"/>
    <w:pPr>
      <w:widowControl/>
      <w:spacing w:before="100" w:beforeAutospacing="1" w:after="100" w:afterAutospacing="1"/>
    </w:pPr>
    <w:rPr>
      <w:rFonts w:ascii="宋体" w:eastAsia="宋体" w:hAnsi="宋体" w:cs="宋体"/>
      <w:kern w:val="0"/>
      <w:sz w:val="20"/>
      <w:szCs w:val="20"/>
    </w:rPr>
  </w:style>
  <w:style w:type="paragraph" w:customStyle="1" w:styleId="font18">
    <w:name w:val="font18"/>
    <w:basedOn w:val="a"/>
    <w:qFormat/>
    <w:rsid w:val="00D32537"/>
    <w:pPr>
      <w:widowControl/>
      <w:spacing w:before="100" w:beforeAutospacing="1" w:after="100" w:afterAutospacing="1"/>
    </w:pPr>
    <w:rPr>
      <w:rFonts w:ascii="宋体" w:eastAsia="宋体" w:hAnsi="宋体" w:cs="宋体"/>
      <w:color w:val="FFFFFF"/>
      <w:kern w:val="0"/>
      <w:sz w:val="20"/>
      <w:szCs w:val="20"/>
    </w:rPr>
  </w:style>
  <w:style w:type="paragraph" w:customStyle="1" w:styleId="font19">
    <w:name w:val="font19"/>
    <w:basedOn w:val="a"/>
    <w:qFormat/>
    <w:rsid w:val="00D32537"/>
    <w:pPr>
      <w:widowControl/>
      <w:spacing w:before="100" w:beforeAutospacing="1" w:after="100" w:afterAutospacing="1"/>
    </w:pPr>
    <w:rPr>
      <w:rFonts w:ascii="宋体" w:eastAsia="宋体" w:hAnsi="宋体" w:cs="宋体"/>
      <w:color w:val="FFFFFF"/>
      <w:kern w:val="0"/>
      <w:sz w:val="20"/>
      <w:szCs w:val="20"/>
    </w:rPr>
  </w:style>
  <w:style w:type="paragraph" w:customStyle="1" w:styleId="CM22">
    <w:name w:val="CM22"/>
    <w:basedOn w:val="Default"/>
    <w:next w:val="Default"/>
    <w:qFormat/>
    <w:rsid w:val="00D32537"/>
    <w:pPr>
      <w:adjustRightInd w:val="0"/>
      <w:spacing w:line="480" w:lineRule="atLeast"/>
    </w:pPr>
    <w:rPr>
      <w:rFonts w:ascii="宋体" w:eastAsia="宋体" w:hAnsi="Calibri" w:hint="default"/>
      <w:color w:val="auto"/>
      <w:szCs w:val="24"/>
    </w:rPr>
  </w:style>
  <w:style w:type="paragraph" w:customStyle="1" w:styleId="xl85">
    <w:name w:val="xl85"/>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CM57">
    <w:name w:val="CM57"/>
    <w:basedOn w:val="Default"/>
    <w:next w:val="Default"/>
    <w:qFormat/>
    <w:rsid w:val="00D32537"/>
    <w:pPr>
      <w:adjustRightInd w:val="0"/>
      <w:spacing w:line="480" w:lineRule="atLeast"/>
    </w:pPr>
    <w:rPr>
      <w:rFonts w:ascii="宋体" w:eastAsia="宋体" w:hAnsi="Calibri" w:hint="default"/>
      <w:color w:val="auto"/>
      <w:szCs w:val="24"/>
    </w:rPr>
  </w:style>
  <w:style w:type="paragraph" w:customStyle="1" w:styleId="xl86">
    <w:name w:val="xl86"/>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CharCharCharCharCharCharCharCharCharCharCharCharCharCharCharCharCharChar">
    <w:name w:val="Char Char Char Char Char Char Char Char Char Char Char Char Char Char Char Char Char Char"/>
    <w:basedOn w:val="a"/>
    <w:qFormat/>
    <w:rsid w:val="00D32537"/>
    <w:rPr>
      <w:rFonts w:ascii="Times New Roman" w:eastAsia="宋体" w:hAnsi="Times New Roman" w:cs="Times New Roman"/>
      <w:szCs w:val="24"/>
    </w:rPr>
  </w:style>
  <w:style w:type="paragraph" w:customStyle="1" w:styleId="c0">
    <w:name w:val="c"/>
    <w:basedOn w:val="a"/>
    <w:qFormat/>
    <w:rsid w:val="00D32537"/>
    <w:pPr>
      <w:widowControl/>
      <w:autoSpaceDE w:val="0"/>
      <w:autoSpaceDN w:val="0"/>
    </w:pPr>
    <w:rPr>
      <w:rFonts w:ascii="五" w:eastAsia="宋体" w:hAnsi="五" w:cs="宋体"/>
      <w:kern w:val="0"/>
      <w:sz w:val="24"/>
      <w:szCs w:val="24"/>
    </w:rPr>
  </w:style>
  <w:style w:type="paragraph" w:customStyle="1" w:styleId="CM15">
    <w:name w:val="CM15"/>
    <w:basedOn w:val="a"/>
    <w:next w:val="a"/>
    <w:qFormat/>
    <w:rsid w:val="00D32537"/>
    <w:pPr>
      <w:autoSpaceDE w:val="0"/>
      <w:autoSpaceDN w:val="0"/>
      <w:adjustRightInd w:val="0"/>
      <w:spacing w:line="546" w:lineRule="atLeast"/>
    </w:pPr>
    <w:rPr>
      <w:rFonts w:ascii="楷体_GB2312" w:eastAsia="楷体_GB2312" w:hAnsi="Times New Roman" w:cs="Times New Roman"/>
      <w:kern w:val="0"/>
      <w:sz w:val="24"/>
      <w:szCs w:val="24"/>
    </w:rPr>
  </w:style>
  <w:style w:type="paragraph" w:customStyle="1" w:styleId="CM81">
    <w:name w:val="CM81"/>
    <w:basedOn w:val="a"/>
    <w:next w:val="a"/>
    <w:qFormat/>
    <w:rsid w:val="00D32537"/>
    <w:pPr>
      <w:autoSpaceDE w:val="0"/>
      <w:autoSpaceDN w:val="0"/>
      <w:adjustRightInd w:val="0"/>
    </w:pPr>
    <w:rPr>
      <w:rFonts w:ascii="楷体_GB2312" w:eastAsia="楷体_GB2312" w:hAnsi="Times New Roman" w:cs="Times New Roman"/>
      <w:kern w:val="0"/>
      <w:sz w:val="24"/>
      <w:szCs w:val="24"/>
    </w:rPr>
  </w:style>
  <w:style w:type="paragraph" w:customStyle="1" w:styleId="CM19">
    <w:name w:val="CM19"/>
    <w:basedOn w:val="a"/>
    <w:next w:val="a"/>
    <w:qFormat/>
    <w:rsid w:val="00D32537"/>
    <w:pPr>
      <w:autoSpaceDE w:val="0"/>
      <w:autoSpaceDN w:val="0"/>
      <w:adjustRightInd w:val="0"/>
      <w:spacing w:line="546" w:lineRule="atLeast"/>
    </w:pPr>
    <w:rPr>
      <w:rFonts w:ascii="楷体_GB2312" w:eastAsia="楷体_GB2312" w:hAnsi="Times New Roman" w:cs="Times New Roman"/>
      <w:kern w:val="0"/>
      <w:sz w:val="24"/>
      <w:szCs w:val="24"/>
    </w:rPr>
  </w:style>
  <w:style w:type="paragraph" w:customStyle="1" w:styleId="787812505">
    <w:name w:val="样式 样式 小四 黑色 段前: 7.8 磅 段后: 7.8 磅 行距: 多倍行距 1.25 字行 + 段前: 0.5 行 段后..."/>
    <w:basedOn w:val="a"/>
    <w:qFormat/>
    <w:rsid w:val="00D32537"/>
    <w:pPr>
      <w:spacing w:beforeLines="50" w:afterLines="50" w:line="300" w:lineRule="auto"/>
    </w:pPr>
    <w:rPr>
      <w:rFonts w:ascii="Times New Roman" w:eastAsia="宋体" w:hAnsi="Times New Roman" w:cs="宋体"/>
      <w:color w:val="000000"/>
      <w:kern w:val="0"/>
      <w:sz w:val="24"/>
      <w:szCs w:val="20"/>
    </w:rPr>
  </w:style>
  <w:style w:type="paragraph" w:customStyle="1" w:styleId="afffffffffffffffffffffffffffffb">
    <w:name w:val="正文样式－文字"/>
    <w:basedOn w:val="a"/>
    <w:next w:val="a"/>
    <w:qFormat/>
    <w:rsid w:val="00D32537"/>
    <w:pPr>
      <w:tabs>
        <w:tab w:val="left" w:pos="-709"/>
        <w:tab w:val="left" w:pos="284"/>
      </w:tabs>
      <w:adjustRightInd w:val="0"/>
      <w:snapToGrid w:val="0"/>
      <w:spacing w:beforeLines="50" w:afterLines="50" w:line="300" w:lineRule="auto"/>
      <w:ind w:firstLineChars="200" w:firstLine="200"/>
      <w:textAlignment w:val="baseline"/>
    </w:pPr>
    <w:rPr>
      <w:rFonts w:ascii="Times New Roman" w:eastAsia="宋体" w:hAnsi="Times New Roman" w:cs="Times New Roman"/>
      <w:color w:val="000000"/>
      <w:kern w:val="0"/>
      <w:sz w:val="24"/>
      <w:szCs w:val="24"/>
    </w:rPr>
  </w:style>
  <w:style w:type="paragraph" w:customStyle="1" w:styleId="1fffff6">
    <w:name w:val="正文样式－列项－退1"/>
    <w:basedOn w:val="afffffffffffffffffffffffffffffb"/>
    <w:qFormat/>
    <w:rsid w:val="00D32537"/>
    <w:pPr>
      <w:ind w:firstLineChars="400" w:firstLine="400"/>
    </w:pPr>
  </w:style>
  <w:style w:type="paragraph" w:customStyle="1" w:styleId="CM88">
    <w:name w:val="CM88"/>
    <w:basedOn w:val="Default"/>
    <w:next w:val="Default"/>
    <w:qFormat/>
    <w:rsid w:val="00D32537"/>
    <w:pPr>
      <w:adjustRightInd w:val="0"/>
      <w:spacing w:after="180"/>
    </w:pPr>
    <w:rPr>
      <w:rFonts w:ascii="宋体" w:eastAsia="宋体" w:hAnsi="Times New Roman" w:hint="default"/>
      <w:color w:val="auto"/>
      <w:szCs w:val="24"/>
    </w:rPr>
  </w:style>
  <w:style w:type="paragraph" w:customStyle="1" w:styleId="CM25">
    <w:name w:val="CM25"/>
    <w:basedOn w:val="Default"/>
    <w:next w:val="Default"/>
    <w:qFormat/>
    <w:rsid w:val="00D32537"/>
    <w:pPr>
      <w:adjustRightInd w:val="0"/>
    </w:pPr>
    <w:rPr>
      <w:rFonts w:ascii="宋体" w:eastAsia="宋体" w:hAnsi="Times New Roman" w:hint="default"/>
      <w:color w:val="auto"/>
      <w:szCs w:val="24"/>
    </w:rPr>
  </w:style>
  <w:style w:type="paragraph" w:customStyle="1" w:styleId="DefaultArial15">
    <w:name w:val="样式 Default + (符号) Arial 自动设置 两端对齐 行距: 1.5 倍行距"/>
    <w:basedOn w:val="Default"/>
    <w:qFormat/>
    <w:rsid w:val="00D32537"/>
    <w:pPr>
      <w:adjustRightInd w:val="0"/>
      <w:spacing w:line="360" w:lineRule="auto"/>
      <w:jc w:val="both"/>
    </w:pPr>
    <w:rPr>
      <w:rFonts w:ascii="宋体" w:eastAsia="宋体" w:hAnsi="Arial" w:cs="宋体" w:hint="default"/>
      <w:color w:val="auto"/>
      <w:spacing w:val="10"/>
    </w:rPr>
  </w:style>
  <w:style w:type="paragraph" w:customStyle="1" w:styleId="afffffffffffffffffffffffffffffc">
    <w:name w:val="木"/>
    <w:basedOn w:val="a"/>
    <w:qFormat/>
    <w:rsid w:val="00D32537"/>
    <w:pPr>
      <w:widowControl/>
      <w:snapToGrid w:val="0"/>
      <w:spacing w:line="300" w:lineRule="auto"/>
    </w:pPr>
    <w:rPr>
      <w:rFonts w:ascii="Verdana" w:eastAsia="宋体" w:hAnsi="Verdana" w:cs="Times New Roman"/>
      <w:color w:val="000000"/>
      <w:kern w:val="0"/>
      <w:sz w:val="28"/>
      <w:szCs w:val="20"/>
      <w:lang w:eastAsia="en-US"/>
    </w:rPr>
  </w:style>
  <w:style w:type="paragraph" w:customStyle="1" w:styleId="afffffffffffffffffffffffffffffd">
    <w:name w:val="规格书正文"/>
    <w:basedOn w:val="a"/>
    <w:qFormat/>
    <w:rsid w:val="00D32537"/>
    <w:pPr>
      <w:adjustRightInd w:val="0"/>
      <w:snapToGrid w:val="0"/>
      <w:spacing w:after="120" w:line="440" w:lineRule="exact"/>
      <w:ind w:left="1134" w:right="284" w:firstLineChars="200" w:firstLine="480"/>
    </w:pPr>
    <w:rPr>
      <w:rFonts w:ascii="宋体" w:eastAsia="宋体" w:hAnsi="宋体" w:cs="Times New Roman"/>
      <w:sz w:val="24"/>
      <w:szCs w:val="21"/>
    </w:rPr>
  </w:style>
  <w:style w:type="paragraph" w:customStyle="1" w:styleId="CM105">
    <w:name w:val="CM105"/>
    <w:basedOn w:val="Default"/>
    <w:next w:val="Default"/>
    <w:qFormat/>
    <w:rsid w:val="00D32537"/>
    <w:pPr>
      <w:adjustRightInd w:val="0"/>
      <w:spacing w:after="215"/>
    </w:pPr>
    <w:rPr>
      <w:rFonts w:ascii="宋体" w:eastAsia="宋体" w:hAnsi="Calibri" w:hint="default"/>
      <w:color w:val="auto"/>
      <w:szCs w:val="24"/>
    </w:rPr>
  </w:style>
  <w:style w:type="paragraph" w:customStyle="1" w:styleId="CM3">
    <w:name w:val="CM3"/>
    <w:basedOn w:val="Default"/>
    <w:next w:val="Default"/>
    <w:qFormat/>
    <w:rsid w:val="00D32537"/>
    <w:pPr>
      <w:adjustRightInd w:val="0"/>
      <w:spacing w:line="480" w:lineRule="atLeast"/>
    </w:pPr>
    <w:rPr>
      <w:rFonts w:ascii="宋体" w:eastAsia="宋体" w:hAnsi="Calibri" w:hint="default"/>
      <w:color w:val="auto"/>
      <w:szCs w:val="24"/>
    </w:rPr>
  </w:style>
  <w:style w:type="paragraph" w:customStyle="1" w:styleId="CM106">
    <w:name w:val="CM106"/>
    <w:basedOn w:val="Default"/>
    <w:next w:val="Default"/>
    <w:qFormat/>
    <w:rsid w:val="00D32537"/>
    <w:pPr>
      <w:adjustRightInd w:val="0"/>
      <w:spacing w:after="138"/>
    </w:pPr>
    <w:rPr>
      <w:rFonts w:ascii="宋体" w:eastAsia="宋体" w:hAnsi="Calibri" w:hint="default"/>
      <w:color w:val="auto"/>
      <w:szCs w:val="24"/>
    </w:rPr>
  </w:style>
  <w:style w:type="paragraph" w:customStyle="1" w:styleId="afffffffffffffffffffffffffffffe">
    <w:name w:val="列表文字"/>
    <w:basedOn w:val="a"/>
    <w:qFormat/>
    <w:rsid w:val="00D32537"/>
    <w:pPr>
      <w:tabs>
        <w:tab w:val="left" w:pos="420"/>
      </w:tabs>
      <w:ind w:left="432" w:hanging="432"/>
    </w:pPr>
    <w:rPr>
      <w:rFonts w:ascii="Times New Roman" w:eastAsia="宋体" w:hAnsi="Times New Roman" w:cs="Times New Roman"/>
      <w:szCs w:val="24"/>
    </w:rPr>
  </w:style>
  <w:style w:type="paragraph" w:customStyle="1" w:styleId="affffffffffffffffffffffffffffff">
    <w:name w:val="表内字一"/>
    <w:basedOn w:val="affffffa"/>
    <w:qFormat/>
    <w:rsid w:val="00D32537"/>
    <w:pPr>
      <w:tabs>
        <w:tab w:val="clear" w:pos="540"/>
        <w:tab w:val="clear" w:pos="600"/>
        <w:tab w:val="clear" w:pos="720"/>
        <w:tab w:val="clear" w:pos="1200"/>
        <w:tab w:val="clear" w:pos="1440"/>
        <w:tab w:val="clear" w:pos="2448"/>
        <w:tab w:val="clear" w:pos="3888"/>
        <w:tab w:val="clear" w:pos="4800"/>
        <w:tab w:val="clear" w:pos="6480"/>
        <w:tab w:val="clear" w:pos="7353"/>
        <w:tab w:val="clear" w:pos="8613"/>
      </w:tabs>
      <w:autoSpaceDE/>
      <w:autoSpaceDN/>
      <w:spacing w:before="80" w:after="80" w:line="280" w:lineRule="atLeast"/>
      <w:jc w:val="both"/>
      <w:textAlignment w:val="auto"/>
    </w:pPr>
    <w:rPr>
      <w:rFonts w:ascii="Times New Roman" w:eastAsiaTheme="minorEastAsia" w:hAnsi="Times New Roman" w:cstheme="minorBidi"/>
      <w:color w:val="FF0000"/>
      <w:kern w:val="2"/>
      <w:szCs w:val="24"/>
    </w:rPr>
  </w:style>
  <w:style w:type="paragraph" w:customStyle="1" w:styleId="GB23121052">
    <w:name w:val="样式 样式 环评正文 + (西文) 仿宋_GB2312 (中文) 宋体 10.5 磅 首行缩进:  2 字符 + 首行缩进:  ..."/>
    <w:basedOn w:val="a"/>
    <w:qFormat/>
    <w:rsid w:val="00D32537"/>
    <w:pPr>
      <w:spacing w:line="400" w:lineRule="exact"/>
      <w:ind w:firstLineChars="200" w:firstLine="200"/>
    </w:pPr>
    <w:rPr>
      <w:rFonts w:ascii="仿宋_GB2312" w:eastAsia="宋体" w:hAnsi="仿宋_GB2312" w:cs="Times New Roman"/>
      <w:sz w:val="24"/>
      <w:szCs w:val="20"/>
    </w:rPr>
  </w:style>
  <w:style w:type="paragraph" w:customStyle="1" w:styleId="Document1">
    <w:name w:val="Document 1"/>
    <w:qFormat/>
    <w:rsid w:val="00D32537"/>
    <w:pPr>
      <w:keepNext/>
      <w:keepLines/>
      <w:widowControl w:val="0"/>
      <w:tabs>
        <w:tab w:val="left" w:pos="-720"/>
      </w:tabs>
      <w:suppressAutoHyphens/>
    </w:pPr>
    <w:rPr>
      <w:rFonts w:ascii="Courier New" w:eastAsia="宋体" w:hAnsi="Courier New" w:cs="Vrinda"/>
      <w:snapToGrid w:val="0"/>
      <w:lang w:eastAsia="en-US"/>
    </w:rPr>
  </w:style>
  <w:style w:type="paragraph" w:customStyle="1" w:styleId="3221GB2312">
    <w:name w:val="样式 样式 样式 样式 样式 标题 3 + 首行缩进:  2 字符 + 首行缩进:  2 字符1 + 仿宋_GB2312 行距:..."/>
    <w:basedOn w:val="a"/>
    <w:qFormat/>
    <w:rsid w:val="00D32537"/>
    <w:pPr>
      <w:keepNext/>
      <w:keepLines/>
      <w:spacing w:before="120" w:afterLines="50" w:line="440" w:lineRule="exact"/>
      <w:ind w:firstLineChars="200" w:firstLine="200"/>
      <w:outlineLvl w:val="2"/>
    </w:pPr>
    <w:rPr>
      <w:rFonts w:ascii="Times New Roman" w:eastAsia="黑体" w:hAnsi="Times New Roman" w:cs="Times New Roman"/>
      <w:spacing w:val="6"/>
      <w:sz w:val="28"/>
      <w:szCs w:val="28"/>
    </w:rPr>
  </w:style>
  <w:style w:type="paragraph" w:customStyle="1" w:styleId="Text0">
    <w:name w:val="Text"/>
    <w:qFormat/>
    <w:rsid w:val="00D32537"/>
    <w:pPr>
      <w:spacing w:before="120" w:line="360" w:lineRule="auto"/>
      <w:ind w:left="1100" w:right="567"/>
      <w:jc w:val="both"/>
    </w:pPr>
    <w:rPr>
      <w:rFonts w:ascii="Arial" w:eastAsia="宋体" w:hAnsi="Arial" w:cs="Times New Roman"/>
    </w:rPr>
  </w:style>
  <w:style w:type="paragraph" w:customStyle="1" w:styleId="BodyTextFirstIndent1">
    <w:name w:val="Body Text First Indent1"/>
    <w:basedOn w:val="af"/>
    <w:qFormat/>
    <w:rsid w:val="00D32537"/>
    <w:pPr>
      <w:adjustRightInd w:val="0"/>
      <w:spacing w:after="0" w:line="312" w:lineRule="auto"/>
      <w:ind w:firstLine="720"/>
      <w:textAlignment w:val="baseline"/>
    </w:pPr>
    <w:rPr>
      <w:rFonts w:ascii="Calibri" w:eastAsia="宋体" w:hAnsi="Calibri" w:cs="Times New Roman"/>
      <w:b/>
      <w:kern w:val="0"/>
      <w:sz w:val="28"/>
      <w:szCs w:val="20"/>
    </w:rPr>
  </w:style>
  <w:style w:type="paragraph" w:customStyle="1" w:styleId="Retrait10">
    <w:name w:val="Retrait1"/>
    <w:basedOn w:val="a"/>
    <w:qFormat/>
    <w:rsid w:val="00D32537"/>
    <w:pPr>
      <w:widowControl/>
      <w:ind w:left="357"/>
    </w:pPr>
    <w:rPr>
      <w:rFonts w:ascii="Arial" w:eastAsia="Times New Roman" w:hAnsi="Arial" w:cs="Times New Roman"/>
      <w:kern w:val="0"/>
      <w:sz w:val="24"/>
      <w:szCs w:val="20"/>
      <w:lang w:val="fr-FR" w:eastAsia="en-US"/>
    </w:rPr>
  </w:style>
  <w:style w:type="paragraph" w:customStyle="1" w:styleId="default0">
    <w:name w:val="default"/>
    <w:basedOn w:val="a"/>
    <w:qFormat/>
    <w:rsid w:val="00D32537"/>
    <w:pPr>
      <w:widowControl/>
    </w:pPr>
    <w:rPr>
      <w:rFonts w:ascii="宋体" w:eastAsia="宋体" w:hAnsi="宋体" w:cs="宋体"/>
      <w:color w:val="000000"/>
      <w:kern w:val="0"/>
      <w:sz w:val="24"/>
      <w:szCs w:val="24"/>
    </w:rPr>
  </w:style>
  <w:style w:type="paragraph" w:customStyle="1" w:styleId="011">
    <w:name w:val="01"/>
    <w:basedOn w:val="a"/>
    <w:qFormat/>
    <w:rsid w:val="00D32537"/>
    <w:pPr>
      <w:widowControl/>
      <w:spacing w:before="60" w:line="460" w:lineRule="atLeast"/>
    </w:pPr>
    <w:rPr>
      <w:rFonts w:ascii="Times New Roman" w:eastAsia="宋体" w:hAnsi="Times New Roman" w:cs="Times New Roman"/>
      <w:kern w:val="0"/>
      <w:sz w:val="24"/>
      <w:szCs w:val="24"/>
    </w:rPr>
  </w:style>
  <w:style w:type="paragraph" w:customStyle="1" w:styleId="GB231212">
    <w:name w:val="样式 (中文) 楷体_GB2312 居中 行距: 固定值 12 磅"/>
    <w:basedOn w:val="a"/>
    <w:qFormat/>
    <w:rsid w:val="00D32537"/>
    <w:pPr>
      <w:spacing w:line="240" w:lineRule="exact"/>
      <w:jc w:val="center"/>
    </w:pPr>
    <w:rPr>
      <w:rFonts w:ascii="Times New Roman" w:eastAsia="楷体_GB2312" w:hAnsi="Times New Roman" w:cs="Times New Roman"/>
      <w:szCs w:val="20"/>
    </w:rPr>
  </w:style>
  <w:style w:type="paragraph" w:customStyle="1" w:styleId="222GB23120">
    <w:name w:val="样式 样式 样式 样式 样式 样式 首行缩进:  2 字符 + 首行缩进:  2 字符2 + 仿宋_GB2312 + 首行缩进:..."/>
    <w:basedOn w:val="a"/>
    <w:qFormat/>
    <w:rsid w:val="00D32537"/>
    <w:pPr>
      <w:spacing w:line="560" w:lineRule="exact"/>
      <w:ind w:firstLineChars="200" w:firstLine="624"/>
    </w:pPr>
    <w:rPr>
      <w:rFonts w:ascii="Times New Roman" w:eastAsia="楷体_GB2312" w:hAnsi="Times New Roman" w:cs="Times New Roman"/>
      <w:spacing w:val="12"/>
      <w:kern w:val="0"/>
      <w:sz w:val="28"/>
      <w:szCs w:val="20"/>
    </w:rPr>
  </w:style>
  <w:style w:type="paragraph" w:customStyle="1" w:styleId="affffffffffffffffffffffffffffff0">
    <w:name w:val="申报正文"/>
    <w:basedOn w:val="afffffffffffffffffff0"/>
    <w:qFormat/>
    <w:rsid w:val="00D32537"/>
    <w:pPr>
      <w:ind w:firstLine="200"/>
    </w:pPr>
    <w:rPr>
      <w:sz w:val="24"/>
    </w:rPr>
  </w:style>
  <w:style w:type="paragraph" w:customStyle="1" w:styleId="a00">
    <w:name w:val="a0"/>
    <w:basedOn w:val="a"/>
    <w:qFormat/>
    <w:rsid w:val="00D32537"/>
    <w:pPr>
      <w:widowControl/>
      <w:snapToGrid w:val="0"/>
      <w:spacing w:before="80" w:after="80"/>
      <w:jc w:val="center"/>
    </w:pPr>
    <w:rPr>
      <w:rFonts w:ascii="宋体" w:eastAsia="宋体" w:hAnsi="宋体" w:cs="宋体"/>
      <w:kern w:val="0"/>
      <w:szCs w:val="21"/>
    </w:rPr>
  </w:style>
  <w:style w:type="paragraph" w:customStyle="1" w:styleId="CM111">
    <w:name w:val="CM111"/>
    <w:basedOn w:val="Default"/>
    <w:next w:val="Default"/>
    <w:qFormat/>
    <w:rsid w:val="00D32537"/>
    <w:pPr>
      <w:adjustRightInd w:val="0"/>
      <w:spacing w:after="373"/>
    </w:pPr>
    <w:rPr>
      <w:rFonts w:ascii="宋体" w:eastAsia="宋体" w:hAnsi="Times New Roman" w:hint="default"/>
      <w:color w:val="auto"/>
      <w:szCs w:val="24"/>
    </w:rPr>
  </w:style>
  <w:style w:type="paragraph" w:customStyle="1" w:styleId="affffffffffffffffffffffffffffff1">
    <w:name w:val="短简表"/>
    <w:basedOn w:val="a"/>
    <w:qFormat/>
    <w:rsid w:val="00D32537"/>
    <w:pPr>
      <w:adjustRightInd w:val="0"/>
      <w:snapToGrid w:val="0"/>
      <w:spacing w:before="120" w:after="120"/>
      <w:ind w:leftChars="245" w:left="1068" w:hangingChars="200" w:hanging="480"/>
    </w:pPr>
    <w:rPr>
      <w:rFonts w:ascii="Times New Roman" w:eastAsia="宋体" w:hAnsi="Times New Roman" w:cs="Times New Roman"/>
      <w:sz w:val="24"/>
      <w:szCs w:val="24"/>
    </w:rPr>
  </w:style>
  <w:style w:type="paragraph" w:customStyle="1" w:styleId="affffffffffffffffffffffffffffff2">
    <w:name w:val="表中字"/>
    <w:qFormat/>
    <w:rsid w:val="00D32537"/>
    <w:pPr>
      <w:widowControl w:val="0"/>
      <w:spacing w:beforeLines="30" w:afterLines="30"/>
      <w:jc w:val="both"/>
    </w:pPr>
    <w:rPr>
      <w:rFonts w:ascii="宋体" w:eastAsia="宋体" w:hAnsi="宋体" w:cs="Times New Roman"/>
      <w:color w:val="000000"/>
      <w:kern w:val="2"/>
      <w:sz w:val="21"/>
    </w:rPr>
  </w:style>
  <w:style w:type="paragraph" w:customStyle="1" w:styleId="affffffffffffffffffffffffffffff3">
    <w:name w:val="表－左对齐"/>
    <w:basedOn w:val="a"/>
    <w:qFormat/>
    <w:rsid w:val="00D32537"/>
    <w:pPr>
      <w:suppressLineNumbers/>
      <w:suppressAutoHyphens/>
      <w:snapToGrid w:val="0"/>
      <w:spacing w:before="60" w:after="60"/>
    </w:pPr>
    <w:rPr>
      <w:rFonts w:ascii="Times New Roman" w:eastAsia="宋体" w:hAnsi="Times New Roman" w:cs="Arial"/>
      <w:kern w:val="0"/>
      <w:szCs w:val="21"/>
      <w:lang w:eastAsia="ja-JP"/>
    </w:rPr>
  </w:style>
  <w:style w:type="paragraph" w:customStyle="1" w:styleId="biaoge1">
    <w:name w:val="biaoge 表1"/>
    <w:basedOn w:val="a"/>
    <w:qFormat/>
    <w:rsid w:val="00D32537"/>
    <w:pPr>
      <w:spacing w:line="300" w:lineRule="auto"/>
      <w:jc w:val="center"/>
    </w:pPr>
    <w:rPr>
      <w:rFonts w:ascii="Times New Roman" w:eastAsia="宋体" w:hAnsi="Times New Roman" w:cs="Times New Roman"/>
      <w:szCs w:val="20"/>
    </w:rPr>
  </w:style>
  <w:style w:type="paragraph" w:customStyle="1" w:styleId="CM37">
    <w:name w:val="CM37"/>
    <w:basedOn w:val="Default"/>
    <w:next w:val="Default"/>
    <w:qFormat/>
    <w:rsid w:val="00D32537"/>
    <w:pPr>
      <w:adjustRightInd w:val="0"/>
      <w:spacing w:after="278"/>
    </w:pPr>
    <w:rPr>
      <w:rFonts w:ascii="宋体" w:eastAsia="宋体" w:hAnsi="Times New Roman" w:hint="default"/>
      <w:color w:val="auto"/>
      <w:szCs w:val="24"/>
    </w:rPr>
  </w:style>
  <w:style w:type="paragraph" w:customStyle="1" w:styleId="01324">
    <w:name w:val="样式 右侧:  0.13 厘米 行距: 固定值 24 磅"/>
    <w:basedOn w:val="a"/>
    <w:qFormat/>
    <w:rsid w:val="00D32537"/>
    <w:pPr>
      <w:spacing w:line="480" w:lineRule="exact"/>
      <w:ind w:right="74"/>
    </w:pPr>
    <w:rPr>
      <w:rFonts w:ascii="Times New Roman" w:eastAsia="宋体" w:hAnsi="Times New Roman" w:cs="宋体"/>
      <w:szCs w:val="20"/>
    </w:rPr>
  </w:style>
  <w:style w:type="paragraph" w:customStyle="1" w:styleId="013240">
    <w:name w:val="样式 样式 右侧:  0.13 厘米 行距: 固定值 24 磅 + 倾斜"/>
    <w:basedOn w:val="01324"/>
    <w:qFormat/>
    <w:rsid w:val="00D32537"/>
    <w:rPr>
      <w:i/>
      <w:iCs/>
    </w:rPr>
  </w:style>
  <w:style w:type="paragraph" w:customStyle="1" w:styleId="5f0">
    <w:name w:val="样式 正文首行缩进正文5号报告书正文 + 宋体"/>
    <w:basedOn w:val="ae"/>
    <w:qFormat/>
    <w:rsid w:val="00D32537"/>
    <w:pPr>
      <w:adjustRightInd w:val="0"/>
      <w:snapToGrid w:val="0"/>
      <w:spacing w:after="0" w:line="400" w:lineRule="exact"/>
      <w:ind w:firstLineChars="200" w:firstLine="200"/>
    </w:pPr>
    <w:rPr>
      <w:rFonts w:ascii="宋体" w:eastAsia="宋体" w:hAnsi="宋体" w:cs="Times New Roman"/>
      <w:sz w:val="24"/>
      <w:szCs w:val="24"/>
    </w:rPr>
  </w:style>
  <w:style w:type="paragraph" w:customStyle="1" w:styleId="4fd">
    <w:name w:val="报告样式4"/>
    <w:basedOn w:val="a8"/>
    <w:qFormat/>
    <w:rsid w:val="00D32537"/>
    <w:pPr>
      <w:spacing w:line="360" w:lineRule="auto"/>
      <w:ind w:firstLine="480"/>
      <w:outlineLvl w:val="0"/>
    </w:pPr>
    <w:rPr>
      <w:rFonts w:ascii="宋体" w:hAnsi="宋体" w:cs="Times New Roman"/>
      <w:bCs/>
      <w:szCs w:val="22"/>
    </w:rPr>
  </w:style>
  <w:style w:type="paragraph" w:customStyle="1" w:styleId="affffffffffffffffffffffffffffff4">
    <w:name w:val="正文无空格"/>
    <w:basedOn w:val="a"/>
    <w:qFormat/>
    <w:rsid w:val="00D32537"/>
    <w:pPr>
      <w:spacing w:line="360" w:lineRule="auto"/>
    </w:pPr>
    <w:rPr>
      <w:rFonts w:ascii="宋体" w:eastAsia="宋体" w:hAnsi="宋体" w:cs="Times New Roman"/>
      <w:sz w:val="28"/>
      <w:szCs w:val="28"/>
    </w:rPr>
  </w:style>
  <w:style w:type="paragraph" w:customStyle="1" w:styleId="11f2">
    <w:name w:val="样式 样式 样式 表内样式 + 11 磅 + 行距: 单倍行距 + 五号"/>
    <w:basedOn w:val="a"/>
    <w:qFormat/>
    <w:rsid w:val="00D32537"/>
    <w:pPr>
      <w:widowControl/>
      <w:spacing w:line="360" w:lineRule="auto"/>
    </w:pPr>
    <w:rPr>
      <w:rFonts w:ascii="Times New Roman" w:eastAsia="宋体" w:hAnsi="Times New Roman" w:cs="Times New Roman"/>
      <w:kern w:val="0"/>
      <w:sz w:val="24"/>
      <w:szCs w:val="18"/>
    </w:rPr>
  </w:style>
  <w:style w:type="paragraph" w:customStyle="1" w:styleId="affffffffffffffffffffffffffffff5">
    <w:name w:val="表格文字中对齐"/>
    <w:basedOn w:val="a"/>
    <w:qFormat/>
    <w:rsid w:val="00D32537"/>
    <w:pPr>
      <w:spacing w:line="320" w:lineRule="exact"/>
      <w:jc w:val="center"/>
    </w:pPr>
    <w:rPr>
      <w:rFonts w:ascii="宋体" w:eastAsia="宋体" w:hAnsi="宋体" w:cs="Times New Roman"/>
      <w:color w:val="000000"/>
      <w:kern w:val="0"/>
      <w:szCs w:val="21"/>
    </w:rPr>
  </w:style>
  <w:style w:type="paragraph" w:customStyle="1" w:styleId="20505">
    <w:name w:val="样式 首行缩进:  2 字符 段前: 0.5 行 段后: 0.5 行"/>
    <w:basedOn w:val="a"/>
    <w:qFormat/>
    <w:rsid w:val="00D32537"/>
    <w:pPr>
      <w:spacing w:line="500" w:lineRule="exact"/>
      <w:ind w:firstLineChars="200" w:firstLine="200"/>
    </w:pPr>
    <w:rPr>
      <w:rFonts w:ascii="Times New Roman" w:eastAsia="宋体" w:hAnsi="Times New Roman" w:cs="宋体"/>
      <w:sz w:val="24"/>
      <w:szCs w:val="20"/>
    </w:rPr>
  </w:style>
  <w:style w:type="paragraph" w:customStyle="1" w:styleId="30997878">
    <w:name w:val="样式 标题 3 + 首行缩进:  0.99 厘米 段前: 7.8 磅 段后: 7.8 磅"/>
    <w:basedOn w:val="3"/>
    <w:qFormat/>
    <w:rsid w:val="00D32537"/>
    <w:pPr>
      <w:spacing w:beforeLines="100" w:afterLines="50" w:line="500" w:lineRule="exact"/>
    </w:pPr>
    <w:rPr>
      <w:rFonts w:ascii="Times New Roman" w:eastAsia="宋体" w:hAnsi="Times New Roman" w:cs="宋体"/>
      <w:sz w:val="28"/>
      <w:szCs w:val="20"/>
    </w:rPr>
  </w:style>
  <w:style w:type="paragraph" w:customStyle="1" w:styleId="affffffffffffffffffffffffffffff6">
    <w:name w:val="一级无标题条"/>
    <w:basedOn w:val="a"/>
    <w:qFormat/>
    <w:rsid w:val="00D32537"/>
    <w:pPr>
      <w:tabs>
        <w:tab w:val="left" w:pos="3065"/>
      </w:tabs>
      <w:ind w:left="5540" w:hanging="720"/>
    </w:pPr>
    <w:rPr>
      <w:rFonts w:ascii="Times New Roman" w:eastAsia="宋体" w:hAnsi="Times New Roman" w:cs="Times New Roman"/>
      <w:szCs w:val="24"/>
    </w:rPr>
  </w:style>
  <w:style w:type="paragraph" w:customStyle="1" w:styleId="affffffffffffffffffffffffffffff7">
    <w:name w:val="正文表标题"/>
    <w:next w:val="affffffff0"/>
    <w:qFormat/>
    <w:rsid w:val="00D32537"/>
    <w:pPr>
      <w:tabs>
        <w:tab w:val="left" w:pos="425"/>
      </w:tabs>
      <w:ind w:left="432" w:hanging="432"/>
      <w:jc w:val="center"/>
    </w:pPr>
    <w:rPr>
      <w:rFonts w:ascii="黑体" w:eastAsia="黑体" w:hAnsi="Times New Roman" w:cs="Times New Roman"/>
      <w:sz w:val="21"/>
    </w:rPr>
  </w:style>
  <w:style w:type="paragraph" w:customStyle="1" w:styleId="affffffffffffffffffffffffffffff8">
    <w:name w:val="三级无标题条"/>
    <w:basedOn w:val="a"/>
    <w:qFormat/>
    <w:rsid w:val="00D32537"/>
    <w:rPr>
      <w:rFonts w:ascii="Times New Roman" w:eastAsia="宋体" w:hAnsi="Times New Roman" w:cs="Times New Roman"/>
      <w:szCs w:val="24"/>
    </w:rPr>
  </w:style>
  <w:style w:type="paragraph" w:customStyle="1" w:styleId="affffffffffffffffffffffffffffff9">
    <w:name w:val="四级无标题条"/>
    <w:basedOn w:val="a"/>
    <w:qFormat/>
    <w:rsid w:val="00D32537"/>
    <w:pPr>
      <w:tabs>
        <w:tab w:val="left" w:pos="1134"/>
      </w:tabs>
      <w:ind w:left="1152" w:hanging="1152"/>
    </w:pPr>
    <w:rPr>
      <w:rFonts w:ascii="Times New Roman" w:eastAsia="宋体" w:hAnsi="Times New Roman" w:cs="Times New Roman"/>
      <w:szCs w:val="24"/>
    </w:rPr>
  </w:style>
  <w:style w:type="paragraph" w:customStyle="1" w:styleId="affffffffffffffffffffffffffffffa">
    <w:name w:val="五级无标题条"/>
    <w:basedOn w:val="a"/>
    <w:qFormat/>
    <w:rsid w:val="00D32537"/>
    <w:pPr>
      <w:tabs>
        <w:tab w:val="left" w:pos="1276"/>
      </w:tabs>
      <w:ind w:left="1296" w:hanging="1296"/>
    </w:pPr>
    <w:rPr>
      <w:rFonts w:ascii="Times New Roman" w:eastAsia="宋体" w:hAnsi="Times New Roman" w:cs="Times New Roman"/>
      <w:szCs w:val="24"/>
    </w:rPr>
  </w:style>
  <w:style w:type="paragraph" w:customStyle="1" w:styleId="PlainTextChar1PlainTextCharCharPlainTextCharPla1">
    <w:name w:val="样式 纯文本Plain Text Char1Plain Text Char CharPlain Text CharPla...1"/>
    <w:basedOn w:val="af6"/>
    <w:qFormat/>
    <w:rsid w:val="00D32537"/>
    <w:rPr>
      <w:rFonts w:hAnsi="宋体" w:cs="宋体" w:hint="default"/>
      <w:color w:val="000000"/>
      <w:sz w:val="28"/>
      <w:szCs w:val="28"/>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
    <w:qFormat/>
    <w:rsid w:val="00D32537"/>
    <w:pPr>
      <w:snapToGrid w:val="0"/>
      <w:spacing w:before="240" w:after="240" w:line="348" w:lineRule="auto"/>
    </w:pPr>
    <w:rPr>
      <w:rFonts w:ascii="Tahoma" w:eastAsia="宋体" w:hAnsi="Tahoma" w:cs="Times New Roman"/>
      <w:bCs w:val="0"/>
      <w:kern w:val="2"/>
      <w:sz w:val="24"/>
      <w:szCs w:val="20"/>
    </w:rPr>
  </w:style>
  <w:style w:type="paragraph" w:customStyle="1" w:styleId="Tblhead">
    <w:name w:val="Tblhead"/>
    <w:basedOn w:val="a"/>
    <w:next w:val="a"/>
    <w:qFormat/>
    <w:rsid w:val="00D32537"/>
    <w:pPr>
      <w:pageBreakBefore/>
      <w:suppressAutoHyphens/>
      <w:autoSpaceDE w:val="0"/>
      <w:autoSpaceDN w:val="0"/>
      <w:adjustRightInd w:val="0"/>
      <w:jc w:val="center"/>
      <w:textAlignment w:val="baseline"/>
    </w:pPr>
    <w:rPr>
      <w:rFonts w:ascii="宋体" w:eastAsia="宋体" w:hAnsi="Times New Roman" w:cs="Times New Roman"/>
      <w:spacing w:val="-3"/>
      <w:kern w:val="0"/>
      <w:sz w:val="24"/>
      <w:szCs w:val="20"/>
    </w:rPr>
  </w:style>
  <w:style w:type="paragraph" w:customStyle="1" w:styleId="11120">
    <w:name w:val="四级标题1.1.1.2"/>
    <w:basedOn w:val="a"/>
    <w:next w:val="a"/>
    <w:qFormat/>
    <w:rsid w:val="00D32537"/>
    <w:pPr>
      <w:keepNext/>
      <w:keepLines/>
      <w:widowControl/>
      <w:adjustRightInd w:val="0"/>
      <w:spacing w:before="40" w:after="40" w:line="360" w:lineRule="auto"/>
      <w:ind w:firstLineChars="200" w:firstLine="200"/>
      <w:textAlignment w:val="baseline"/>
      <w:outlineLvl w:val="3"/>
    </w:pPr>
    <w:rPr>
      <w:rFonts w:ascii="Verdana" w:eastAsia="宋体" w:hAnsi="Verdana" w:cs="Times New Roman"/>
      <w:kern w:val="0"/>
      <w:sz w:val="28"/>
      <w:szCs w:val="20"/>
      <w:lang w:eastAsia="en-US"/>
    </w:rPr>
  </w:style>
  <w:style w:type="paragraph" w:customStyle="1" w:styleId="1010">
    <w:name w:val="样式 正文1 + 段前: 0.1 行"/>
    <w:basedOn w:val="a"/>
    <w:qFormat/>
    <w:rsid w:val="00D32537"/>
    <w:pPr>
      <w:snapToGrid w:val="0"/>
      <w:spacing w:beforeLines="10" w:line="440" w:lineRule="atLeast"/>
      <w:ind w:firstLine="567"/>
    </w:pPr>
    <w:rPr>
      <w:rFonts w:ascii="Times New Roman" w:eastAsia="宋体" w:hAnsi="Times New Roman" w:cs="Times New Roman"/>
      <w:sz w:val="24"/>
      <w:szCs w:val="20"/>
    </w:rPr>
  </w:style>
  <w:style w:type="paragraph" w:customStyle="1" w:styleId="affffffffffffffffffffffffffffffb">
    <w:name w:val="表格文本"/>
    <w:basedOn w:val="a"/>
    <w:next w:val="a"/>
    <w:qFormat/>
    <w:rsid w:val="00D32537"/>
    <w:pPr>
      <w:spacing w:line="240" w:lineRule="exact"/>
    </w:pPr>
    <w:rPr>
      <w:rFonts w:ascii="Times New Roman" w:eastAsia="宋体" w:hAnsi="Times New Roman" w:cs="Times New Roman"/>
      <w:szCs w:val="20"/>
    </w:rPr>
  </w:style>
  <w:style w:type="paragraph" w:customStyle="1" w:styleId="affffffffffffffffffffffffffffffc">
    <w:name w:val="标准书眉_偶数页"/>
    <w:basedOn w:val="a"/>
    <w:next w:val="a"/>
    <w:qFormat/>
    <w:rsid w:val="00D32537"/>
    <w:pPr>
      <w:widowControl/>
      <w:tabs>
        <w:tab w:val="center" w:pos="4154"/>
        <w:tab w:val="right" w:pos="8306"/>
      </w:tabs>
      <w:spacing w:after="120"/>
    </w:pPr>
    <w:rPr>
      <w:rFonts w:ascii="Times New Roman" w:eastAsia="宋体" w:hAnsi="Times New Roman" w:cs="Times New Roman"/>
      <w:kern w:val="0"/>
      <w:szCs w:val="20"/>
    </w:rPr>
  </w:style>
  <w:style w:type="paragraph" w:customStyle="1" w:styleId="GB2312099">
    <w:name w:val="样式 仿宋_GB2312 首行缩进:  0.99 厘米"/>
    <w:basedOn w:val="a"/>
    <w:qFormat/>
    <w:rsid w:val="00D32537"/>
    <w:pPr>
      <w:autoSpaceDE w:val="0"/>
      <w:autoSpaceDN w:val="0"/>
      <w:adjustRightInd w:val="0"/>
      <w:spacing w:line="500" w:lineRule="exact"/>
      <w:ind w:firstLineChars="200" w:firstLine="560"/>
    </w:pPr>
    <w:rPr>
      <w:rFonts w:ascii="Times New Roman" w:eastAsia="仿宋_GB2312" w:hAnsi="Times New Roman" w:cs="Times New Roman"/>
      <w:sz w:val="28"/>
      <w:szCs w:val="28"/>
      <w:lang w:val="zh-CN"/>
    </w:rPr>
  </w:style>
  <w:style w:type="paragraph" w:customStyle="1" w:styleId="5f1">
    <w:name w:val="小5"/>
    <w:basedOn w:val="a"/>
    <w:qFormat/>
    <w:rsid w:val="00D32537"/>
    <w:pPr>
      <w:adjustRightInd w:val="0"/>
      <w:spacing w:line="240" w:lineRule="exact"/>
      <w:jc w:val="center"/>
      <w:textAlignment w:val="baseline"/>
    </w:pPr>
    <w:rPr>
      <w:rFonts w:ascii="宋体" w:eastAsia="宋体" w:hAnsi="宋体" w:cs="Times New Roman"/>
      <w:kern w:val="0"/>
      <w:szCs w:val="21"/>
    </w:rPr>
  </w:style>
  <w:style w:type="paragraph" w:customStyle="1" w:styleId="affffffffffffffffffffffffffffffd">
    <w:name w:val="二级无"/>
    <w:basedOn w:val="a"/>
    <w:qFormat/>
    <w:rsid w:val="00D32537"/>
    <w:pPr>
      <w:widowControl/>
      <w:outlineLvl w:val="3"/>
    </w:pPr>
    <w:rPr>
      <w:rFonts w:ascii="宋体" w:eastAsia="宋体" w:hAnsi="Times New Roman" w:cs="Times New Roman"/>
      <w:kern w:val="0"/>
      <w:szCs w:val="21"/>
    </w:rPr>
  </w:style>
  <w:style w:type="paragraph" w:customStyle="1" w:styleId="170">
    <w:name w:val="样式17"/>
    <w:basedOn w:val="a"/>
    <w:qFormat/>
    <w:rsid w:val="00D32537"/>
    <w:pPr>
      <w:ind w:firstLineChars="200" w:firstLine="560"/>
    </w:pPr>
    <w:rPr>
      <w:rFonts w:ascii="黑体" w:eastAsia="黑体" w:hAnsi="宋体" w:cs="Times New Roman"/>
      <w:sz w:val="28"/>
      <w:szCs w:val="20"/>
    </w:rPr>
  </w:style>
  <w:style w:type="paragraph" w:customStyle="1" w:styleId="030">
    <w:name w:val="标题03"/>
    <w:basedOn w:val="a"/>
    <w:next w:val="a"/>
    <w:qFormat/>
    <w:rsid w:val="00D32537"/>
    <w:pPr>
      <w:spacing w:line="480" w:lineRule="atLeast"/>
      <w:ind w:firstLine="480"/>
    </w:pPr>
    <w:rPr>
      <w:rFonts w:ascii="Times New Roman" w:eastAsia="宋体" w:hAnsi="Times New Roman" w:cs="Times New Roman"/>
      <w:b/>
      <w:sz w:val="24"/>
      <w:szCs w:val="20"/>
    </w:rPr>
  </w:style>
  <w:style w:type="paragraph" w:customStyle="1" w:styleId="affffffffffffffffffffffffffffffe">
    <w:name w:val="参考文献项目"/>
    <w:basedOn w:val="a"/>
    <w:qFormat/>
    <w:rsid w:val="00D32537"/>
    <w:pPr>
      <w:tabs>
        <w:tab w:val="left" w:pos="454"/>
      </w:tabs>
      <w:autoSpaceDE w:val="0"/>
      <w:autoSpaceDN w:val="0"/>
      <w:adjustRightInd w:val="0"/>
      <w:spacing w:line="260" w:lineRule="atLeast"/>
      <w:ind w:left="454" w:hanging="397"/>
    </w:pPr>
    <w:rPr>
      <w:rFonts w:ascii="Times New Roman" w:eastAsia="宋体" w:hAnsi="Times New Roman" w:cs="Times New Roman"/>
      <w:color w:val="000000"/>
      <w:sz w:val="15"/>
      <w:szCs w:val="20"/>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qFormat/>
    <w:rsid w:val="00D32537"/>
    <w:pPr>
      <w:snapToGrid w:val="0"/>
      <w:spacing w:before="240" w:after="240" w:line="348" w:lineRule="auto"/>
    </w:pPr>
    <w:rPr>
      <w:rFonts w:ascii="Tahoma" w:eastAsia="宋体" w:hAnsi="Tahoma" w:cs="Times New Roman"/>
      <w:bCs w:val="0"/>
      <w:kern w:val="2"/>
      <w:sz w:val="24"/>
      <w:szCs w:val="20"/>
    </w:rPr>
  </w:style>
  <w:style w:type="paragraph" w:customStyle="1" w:styleId="2CharChar10">
    <w:name w:val="字元 字元2 Char Char1"/>
    <w:basedOn w:val="a"/>
    <w:qFormat/>
    <w:rsid w:val="00D32537"/>
    <w:rPr>
      <w:rFonts w:ascii="Times New Roman" w:eastAsia="宋体" w:hAnsi="Times New Roman" w:cs="Times New Roman"/>
      <w:szCs w:val="24"/>
    </w:rPr>
  </w:style>
  <w:style w:type="paragraph" w:customStyle="1" w:styleId="5f2">
    <w:name w:val="纯文本5"/>
    <w:basedOn w:val="a"/>
    <w:qFormat/>
    <w:rsid w:val="00D32537"/>
    <w:pPr>
      <w:adjustRightInd w:val="0"/>
      <w:spacing w:line="360" w:lineRule="auto"/>
      <w:textAlignment w:val="baseline"/>
    </w:pPr>
    <w:rPr>
      <w:rFonts w:ascii="宋体" w:eastAsia="宋体" w:hAnsi="Courier New" w:cs="Times New Roman"/>
      <w:szCs w:val="20"/>
    </w:rPr>
  </w:style>
  <w:style w:type="character" w:customStyle="1" w:styleId="94">
    <w:name w:val="标题9"/>
    <w:qFormat/>
    <w:rsid w:val="00D32537"/>
  </w:style>
  <w:style w:type="paragraph" w:customStyle="1" w:styleId="4fe">
    <w:name w:val="日期4"/>
    <w:basedOn w:val="a"/>
    <w:next w:val="a"/>
    <w:qFormat/>
    <w:rsid w:val="00D32537"/>
    <w:pPr>
      <w:adjustRightInd w:val="0"/>
      <w:spacing w:line="360" w:lineRule="atLeast"/>
      <w:textAlignment w:val="baseline"/>
    </w:pPr>
    <w:rPr>
      <w:rFonts w:ascii="宋体" w:eastAsia="宋体" w:hAnsi="Times New Roman" w:cs="Times New Roman"/>
      <w:kern w:val="0"/>
      <w:sz w:val="28"/>
      <w:szCs w:val="20"/>
    </w:rPr>
  </w:style>
  <w:style w:type="paragraph" w:customStyle="1" w:styleId="6a">
    <w:name w:val="正文6"/>
    <w:qFormat/>
    <w:rsid w:val="00D32537"/>
    <w:pPr>
      <w:widowControl w:val="0"/>
      <w:adjustRightInd w:val="0"/>
      <w:spacing w:line="315" w:lineRule="atLeast"/>
      <w:jc w:val="both"/>
      <w:textAlignment w:val="baseline"/>
    </w:pPr>
    <w:rPr>
      <w:rFonts w:ascii="宋体" w:eastAsia="宋体" w:hAnsi="Times New Roman" w:cs="Times New Roman"/>
      <w:sz w:val="21"/>
    </w:rPr>
  </w:style>
  <w:style w:type="paragraph" w:customStyle="1" w:styleId="6b">
    <w:name w:val="纯文本6"/>
    <w:basedOn w:val="a"/>
    <w:qFormat/>
    <w:rsid w:val="00D32537"/>
    <w:pPr>
      <w:adjustRightInd w:val="0"/>
      <w:spacing w:line="360" w:lineRule="auto"/>
      <w:textAlignment w:val="baseline"/>
    </w:pPr>
    <w:rPr>
      <w:rFonts w:ascii="宋体" w:eastAsia="宋体" w:hAnsi="Courier New" w:cs="Times New Roman"/>
      <w:szCs w:val="20"/>
    </w:rPr>
  </w:style>
  <w:style w:type="character" w:customStyle="1" w:styleId="107">
    <w:name w:val="标题10"/>
    <w:qFormat/>
    <w:rsid w:val="00D32537"/>
  </w:style>
  <w:style w:type="paragraph" w:customStyle="1" w:styleId="5f3">
    <w:name w:val="日期5"/>
    <w:basedOn w:val="a"/>
    <w:next w:val="a"/>
    <w:qFormat/>
    <w:rsid w:val="00D32537"/>
    <w:pPr>
      <w:adjustRightInd w:val="0"/>
      <w:spacing w:line="360" w:lineRule="atLeast"/>
      <w:textAlignment w:val="baseline"/>
    </w:pPr>
    <w:rPr>
      <w:rFonts w:ascii="宋体" w:eastAsia="宋体" w:hAnsi="Times New Roman" w:cs="Times New Roman"/>
      <w:kern w:val="0"/>
      <w:sz w:val="28"/>
      <w:szCs w:val="20"/>
    </w:rPr>
  </w:style>
  <w:style w:type="paragraph" w:customStyle="1" w:styleId="76">
    <w:name w:val="正文7"/>
    <w:qFormat/>
    <w:rsid w:val="00D32537"/>
    <w:pPr>
      <w:widowControl w:val="0"/>
      <w:adjustRightInd w:val="0"/>
      <w:spacing w:line="315" w:lineRule="atLeast"/>
      <w:jc w:val="both"/>
      <w:textAlignment w:val="baseline"/>
    </w:pPr>
    <w:rPr>
      <w:rFonts w:ascii="宋体" w:eastAsia="宋体" w:hAnsi="Times New Roman" w:cs="Times New Roman"/>
      <w:sz w:val="21"/>
    </w:rPr>
  </w:style>
  <w:style w:type="paragraph" w:customStyle="1" w:styleId="229">
    <w:name w:val="正文文本 22"/>
    <w:basedOn w:val="a"/>
    <w:qFormat/>
    <w:rsid w:val="00D32537"/>
    <w:rPr>
      <w:rFonts w:ascii="Times New Roman" w:eastAsia="宋体" w:hAnsi="Times New Roman" w:cs="Times New Roman" w:hint="eastAsia"/>
      <w:sz w:val="18"/>
      <w:szCs w:val="24"/>
    </w:rPr>
  </w:style>
  <w:style w:type="paragraph" w:customStyle="1" w:styleId="-xin">
    <w:name w:val="表格标题-xin"/>
    <w:basedOn w:val="a"/>
    <w:next w:val="a"/>
    <w:semiHidden/>
    <w:qFormat/>
    <w:rsid w:val="00D32537"/>
    <w:pPr>
      <w:adjustRightInd w:val="0"/>
      <w:snapToGrid w:val="0"/>
      <w:spacing w:line="360" w:lineRule="auto"/>
      <w:jc w:val="center"/>
    </w:pPr>
    <w:rPr>
      <w:rFonts w:ascii="Times New Roman" w:eastAsia="黑体" w:hAnsi="Times New Roman" w:cs="Times New Roman"/>
      <w:sz w:val="24"/>
      <w:szCs w:val="24"/>
    </w:rPr>
  </w:style>
  <w:style w:type="paragraph" w:customStyle="1" w:styleId="afffffffffffffffffffffffffffffff">
    <w:name w:val="第二章 图件标题"/>
    <w:basedOn w:val="a"/>
    <w:next w:val="a"/>
    <w:qFormat/>
    <w:rsid w:val="00D32537"/>
    <w:pPr>
      <w:tabs>
        <w:tab w:val="left" w:pos="360"/>
      </w:tabs>
      <w:adjustRightInd w:val="0"/>
      <w:snapToGrid w:val="0"/>
      <w:spacing w:line="360" w:lineRule="auto"/>
      <w:ind w:left="420"/>
      <w:jc w:val="center"/>
    </w:pPr>
    <w:rPr>
      <w:rFonts w:ascii="Times New Roman" w:eastAsia="黑体" w:hAnsi="Times New Roman" w:cs="Times New Roman"/>
      <w:sz w:val="24"/>
      <w:szCs w:val="24"/>
    </w:rPr>
  </w:style>
  <w:style w:type="paragraph" w:customStyle="1" w:styleId="afffffffffffffffffffffffffffffff0">
    <w:name w:val="第三章 图件标题"/>
    <w:basedOn w:val="a"/>
    <w:next w:val="a"/>
    <w:qFormat/>
    <w:rsid w:val="00D32537"/>
    <w:pPr>
      <w:adjustRightInd w:val="0"/>
      <w:snapToGrid w:val="0"/>
      <w:spacing w:line="360" w:lineRule="auto"/>
      <w:ind w:left="902"/>
      <w:jc w:val="center"/>
    </w:pPr>
    <w:rPr>
      <w:rFonts w:ascii="Times New Roman" w:eastAsia="黑体" w:hAnsi="Times New Roman" w:cs="Times New Roman"/>
      <w:sz w:val="24"/>
      <w:szCs w:val="24"/>
    </w:rPr>
  </w:style>
  <w:style w:type="paragraph" w:customStyle="1" w:styleId="afffffffffffffffffffffffffffffff1">
    <w:name w:val="第四章 图件标题"/>
    <w:basedOn w:val="a"/>
    <w:next w:val="a"/>
    <w:qFormat/>
    <w:rsid w:val="00D32537"/>
    <w:pPr>
      <w:adjustRightInd w:val="0"/>
      <w:snapToGrid w:val="0"/>
      <w:spacing w:line="360" w:lineRule="auto"/>
      <w:ind w:left="482"/>
      <w:jc w:val="center"/>
    </w:pPr>
    <w:rPr>
      <w:rFonts w:ascii="Times New Roman" w:eastAsia="黑体" w:hAnsi="Times New Roman" w:cs="Times New Roman"/>
      <w:sz w:val="24"/>
      <w:szCs w:val="24"/>
    </w:rPr>
  </w:style>
  <w:style w:type="paragraph" w:customStyle="1" w:styleId="afffffffffffffffffffffffffffffff2">
    <w:name w:val="第五章 图件标题"/>
    <w:basedOn w:val="a"/>
    <w:next w:val="a"/>
    <w:qFormat/>
    <w:rsid w:val="00D32537"/>
    <w:pPr>
      <w:adjustRightInd w:val="0"/>
      <w:snapToGrid w:val="0"/>
      <w:spacing w:line="360" w:lineRule="auto"/>
      <w:ind w:left="902"/>
      <w:jc w:val="center"/>
    </w:pPr>
    <w:rPr>
      <w:rFonts w:ascii="Times New Roman" w:eastAsia="黑体" w:hAnsi="Times New Roman" w:cs="Times New Roman"/>
      <w:sz w:val="24"/>
      <w:szCs w:val="24"/>
    </w:rPr>
  </w:style>
  <w:style w:type="paragraph" w:customStyle="1" w:styleId="afffffffffffffffffffffffffffffff3">
    <w:name w:val="第六章 图件标题"/>
    <w:basedOn w:val="a"/>
    <w:next w:val="a"/>
    <w:qFormat/>
    <w:rsid w:val="00D32537"/>
    <w:pPr>
      <w:tabs>
        <w:tab w:val="left" w:pos="851"/>
      </w:tabs>
      <w:adjustRightInd w:val="0"/>
      <w:snapToGrid w:val="0"/>
      <w:spacing w:line="360" w:lineRule="auto"/>
      <w:jc w:val="center"/>
    </w:pPr>
    <w:rPr>
      <w:rFonts w:ascii="Times New Roman" w:eastAsia="黑体" w:hAnsi="Times New Roman" w:cs="Times New Roman"/>
      <w:sz w:val="24"/>
      <w:szCs w:val="24"/>
    </w:rPr>
  </w:style>
  <w:style w:type="paragraph" w:customStyle="1" w:styleId="afffffffffffffffffffffffffffffff4">
    <w:name w:val="第七章 图件标题"/>
    <w:basedOn w:val="a"/>
    <w:next w:val="a"/>
    <w:qFormat/>
    <w:rsid w:val="00D32537"/>
    <w:pPr>
      <w:adjustRightInd w:val="0"/>
      <w:snapToGrid w:val="0"/>
      <w:spacing w:line="360" w:lineRule="auto"/>
      <w:ind w:left="902"/>
      <w:jc w:val="center"/>
    </w:pPr>
    <w:rPr>
      <w:rFonts w:ascii="Times New Roman" w:eastAsia="黑体" w:hAnsi="Times New Roman" w:cs="Times New Roman"/>
      <w:sz w:val="24"/>
      <w:szCs w:val="24"/>
    </w:rPr>
  </w:style>
  <w:style w:type="paragraph" w:customStyle="1" w:styleId="afffffffffffffffffffffffffffffff5">
    <w:name w:val="第八章 图件标题"/>
    <w:basedOn w:val="a"/>
    <w:next w:val="a"/>
    <w:qFormat/>
    <w:rsid w:val="00D32537"/>
    <w:pPr>
      <w:tabs>
        <w:tab w:val="left" w:pos="851"/>
      </w:tabs>
      <w:adjustRightInd w:val="0"/>
      <w:snapToGrid w:val="0"/>
      <w:spacing w:line="360" w:lineRule="auto"/>
      <w:jc w:val="center"/>
    </w:pPr>
    <w:rPr>
      <w:rFonts w:ascii="Times New Roman" w:eastAsia="黑体" w:hAnsi="Times New Roman" w:cs="Times New Roman"/>
      <w:sz w:val="24"/>
      <w:szCs w:val="24"/>
    </w:rPr>
  </w:style>
  <w:style w:type="paragraph" w:customStyle="1" w:styleId="afffffffffffffffffffffffffffffff6">
    <w:name w:val="第九章 图件标题"/>
    <w:basedOn w:val="a"/>
    <w:next w:val="a"/>
    <w:qFormat/>
    <w:rsid w:val="00D32537"/>
    <w:pPr>
      <w:tabs>
        <w:tab w:val="left" w:pos="851"/>
      </w:tabs>
      <w:adjustRightInd w:val="0"/>
      <w:snapToGrid w:val="0"/>
      <w:spacing w:line="360" w:lineRule="auto"/>
      <w:jc w:val="center"/>
    </w:pPr>
    <w:rPr>
      <w:rFonts w:ascii="Times New Roman" w:eastAsia="黑体" w:hAnsi="Times New Roman" w:cs="Times New Roman"/>
      <w:sz w:val="24"/>
      <w:szCs w:val="24"/>
    </w:rPr>
  </w:style>
  <w:style w:type="paragraph" w:customStyle="1" w:styleId="afffffffffffffffffffffffffffffff7">
    <w:name w:val="第十章 图件标题"/>
    <w:basedOn w:val="a"/>
    <w:next w:val="a"/>
    <w:qFormat/>
    <w:rsid w:val="00D32537"/>
    <w:pPr>
      <w:adjustRightInd w:val="0"/>
      <w:snapToGrid w:val="0"/>
      <w:spacing w:line="360" w:lineRule="auto"/>
      <w:ind w:left="902"/>
      <w:jc w:val="center"/>
    </w:pPr>
    <w:rPr>
      <w:rFonts w:ascii="Times New Roman" w:eastAsia="黑体" w:hAnsi="Times New Roman" w:cs="Times New Roman"/>
      <w:sz w:val="24"/>
      <w:szCs w:val="24"/>
    </w:rPr>
  </w:style>
  <w:style w:type="paragraph" w:customStyle="1" w:styleId="afffffffffffffffffffffffffffffff8">
    <w:name w:val="第十一章 图件标题"/>
    <w:basedOn w:val="a"/>
    <w:next w:val="a"/>
    <w:qFormat/>
    <w:rsid w:val="00D32537"/>
    <w:pPr>
      <w:tabs>
        <w:tab w:val="left" w:pos="851"/>
      </w:tabs>
      <w:adjustRightInd w:val="0"/>
      <w:snapToGrid w:val="0"/>
      <w:spacing w:line="360" w:lineRule="auto"/>
      <w:jc w:val="center"/>
    </w:pPr>
    <w:rPr>
      <w:rFonts w:ascii="Times New Roman" w:eastAsia="黑体" w:hAnsi="Times New Roman" w:cs="Times New Roman"/>
      <w:sz w:val="24"/>
      <w:szCs w:val="24"/>
    </w:rPr>
  </w:style>
  <w:style w:type="paragraph" w:customStyle="1" w:styleId="afffffffffffffffffffffffffffffff9">
    <w:name w:val="第十二章 图件标题"/>
    <w:basedOn w:val="a"/>
    <w:next w:val="a"/>
    <w:qFormat/>
    <w:rsid w:val="00D32537"/>
    <w:pPr>
      <w:tabs>
        <w:tab w:val="left" w:pos="851"/>
      </w:tabs>
      <w:adjustRightInd w:val="0"/>
      <w:snapToGrid w:val="0"/>
      <w:spacing w:line="360" w:lineRule="auto"/>
      <w:ind w:firstLine="480"/>
      <w:jc w:val="center"/>
    </w:pPr>
    <w:rPr>
      <w:rFonts w:ascii="Times New Roman" w:eastAsia="黑体" w:hAnsi="Times New Roman" w:cs="Times New Roman"/>
      <w:sz w:val="24"/>
      <w:szCs w:val="24"/>
    </w:rPr>
  </w:style>
  <w:style w:type="paragraph" w:customStyle="1" w:styleId="afffffffffffffffffffffffffffffffa">
    <w:name w:val="第十三章 表格标题"/>
    <w:basedOn w:val="a"/>
    <w:next w:val="a"/>
    <w:qFormat/>
    <w:rsid w:val="00D32537"/>
    <w:pPr>
      <w:adjustRightInd w:val="0"/>
      <w:snapToGrid w:val="0"/>
      <w:spacing w:line="360" w:lineRule="auto"/>
      <w:ind w:left="420"/>
      <w:jc w:val="center"/>
    </w:pPr>
    <w:rPr>
      <w:rFonts w:ascii="Times New Roman" w:eastAsia="黑体" w:hAnsi="Times New Roman" w:cs="Times New Roman"/>
      <w:sz w:val="24"/>
      <w:szCs w:val="24"/>
    </w:rPr>
  </w:style>
  <w:style w:type="paragraph" w:customStyle="1" w:styleId="-14">
    <w:name w:val="表格标题-1"/>
    <w:basedOn w:val="-xin"/>
    <w:next w:val="a"/>
    <w:qFormat/>
    <w:rsid w:val="00D32537"/>
    <w:pPr>
      <w:tabs>
        <w:tab w:val="left" w:pos="851"/>
      </w:tabs>
    </w:pPr>
  </w:style>
  <w:style w:type="paragraph" w:customStyle="1" w:styleId="-22">
    <w:name w:val="表格标题-2"/>
    <w:basedOn w:val="-xin"/>
    <w:next w:val="a"/>
    <w:qFormat/>
    <w:rsid w:val="00D32537"/>
    <w:pPr>
      <w:ind w:left="420" w:hanging="420"/>
    </w:pPr>
  </w:style>
  <w:style w:type="paragraph" w:customStyle="1" w:styleId="-33">
    <w:name w:val="表格标题-3"/>
    <w:basedOn w:val="-xin"/>
    <w:next w:val="a"/>
    <w:qFormat/>
    <w:rsid w:val="00D32537"/>
    <w:pPr>
      <w:ind w:left="420" w:hanging="420"/>
    </w:pPr>
  </w:style>
  <w:style w:type="paragraph" w:customStyle="1" w:styleId="-42">
    <w:name w:val="表格标题-4"/>
    <w:basedOn w:val="-xin"/>
    <w:next w:val="a"/>
    <w:qFormat/>
    <w:rsid w:val="00D32537"/>
    <w:pPr>
      <w:tabs>
        <w:tab w:val="left" w:pos="851"/>
      </w:tabs>
    </w:pPr>
  </w:style>
  <w:style w:type="paragraph" w:customStyle="1" w:styleId="-50">
    <w:name w:val="表格标题-5"/>
    <w:basedOn w:val="-xin"/>
    <w:next w:val="a"/>
    <w:qFormat/>
    <w:rsid w:val="00D32537"/>
  </w:style>
  <w:style w:type="paragraph" w:customStyle="1" w:styleId="-60">
    <w:name w:val="表格标题-6"/>
    <w:basedOn w:val="-xin"/>
    <w:next w:val="a"/>
    <w:qFormat/>
    <w:rsid w:val="00D32537"/>
    <w:pPr>
      <w:ind w:left="2121" w:hanging="420"/>
    </w:pPr>
  </w:style>
  <w:style w:type="paragraph" w:customStyle="1" w:styleId="-71">
    <w:name w:val="表格标题-7"/>
    <w:basedOn w:val="-xin"/>
    <w:next w:val="a"/>
    <w:qFormat/>
    <w:rsid w:val="00D32537"/>
    <w:pPr>
      <w:tabs>
        <w:tab w:val="left" w:pos="851"/>
      </w:tabs>
    </w:pPr>
  </w:style>
  <w:style w:type="paragraph" w:customStyle="1" w:styleId="-80">
    <w:name w:val="表格标题-8"/>
    <w:basedOn w:val="-xin"/>
    <w:next w:val="a"/>
    <w:qFormat/>
    <w:rsid w:val="00D32537"/>
    <w:pPr>
      <w:tabs>
        <w:tab w:val="left" w:pos="851"/>
      </w:tabs>
    </w:pPr>
  </w:style>
  <w:style w:type="paragraph" w:customStyle="1" w:styleId="-90">
    <w:name w:val="表格标题-9"/>
    <w:basedOn w:val="-xin"/>
    <w:next w:val="a"/>
    <w:qFormat/>
    <w:rsid w:val="00D32537"/>
    <w:pPr>
      <w:tabs>
        <w:tab w:val="left" w:pos="851"/>
      </w:tabs>
    </w:pPr>
  </w:style>
  <w:style w:type="paragraph" w:customStyle="1" w:styleId="-100">
    <w:name w:val="表格标题-10"/>
    <w:basedOn w:val="-xin"/>
    <w:next w:val="a"/>
    <w:qFormat/>
    <w:rsid w:val="00D32537"/>
    <w:pPr>
      <w:ind w:left="420" w:hanging="420"/>
    </w:pPr>
  </w:style>
  <w:style w:type="paragraph" w:customStyle="1" w:styleId="-110">
    <w:name w:val="表格标题-11"/>
    <w:basedOn w:val="-xin"/>
    <w:next w:val="a"/>
    <w:qFormat/>
    <w:rsid w:val="00D32537"/>
    <w:pPr>
      <w:tabs>
        <w:tab w:val="left" w:pos="851"/>
      </w:tabs>
    </w:pPr>
  </w:style>
  <w:style w:type="paragraph" w:customStyle="1" w:styleId="-120">
    <w:name w:val="表格标题-12"/>
    <w:basedOn w:val="-xin"/>
    <w:next w:val="a"/>
    <w:qFormat/>
    <w:rsid w:val="00D32537"/>
    <w:pPr>
      <w:ind w:left="420" w:hanging="420"/>
    </w:pPr>
  </w:style>
  <w:style w:type="paragraph" w:customStyle="1" w:styleId="-130">
    <w:name w:val="表格标题-13"/>
    <w:basedOn w:val="-xin"/>
    <w:next w:val="a"/>
    <w:qFormat/>
    <w:rsid w:val="00D32537"/>
    <w:pPr>
      <w:ind w:left="420" w:hanging="420"/>
    </w:pPr>
  </w:style>
  <w:style w:type="paragraph" w:customStyle="1" w:styleId="-140">
    <w:name w:val="表格标题-14"/>
    <w:basedOn w:val="-xin"/>
    <w:next w:val="a"/>
    <w:qFormat/>
    <w:rsid w:val="00D32537"/>
  </w:style>
  <w:style w:type="paragraph" w:customStyle="1" w:styleId="-15">
    <w:name w:val="表格标题-15"/>
    <w:basedOn w:val="-xin"/>
    <w:next w:val="a"/>
    <w:qFormat/>
    <w:rsid w:val="00D32537"/>
  </w:style>
  <w:style w:type="paragraph" w:customStyle="1" w:styleId="-16">
    <w:name w:val="表格标题-16"/>
    <w:basedOn w:val="-xin"/>
    <w:next w:val="a"/>
    <w:qFormat/>
    <w:rsid w:val="00D32537"/>
  </w:style>
  <w:style w:type="paragraph" w:customStyle="1" w:styleId="-f3">
    <w:name w:val="正文-欣欣"/>
    <w:basedOn w:val="a"/>
    <w:qFormat/>
    <w:rsid w:val="00D32537"/>
    <w:pPr>
      <w:adjustRightInd w:val="0"/>
      <w:spacing w:line="360" w:lineRule="auto"/>
      <w:ind w:firstLineChars="200" w:firstLine="200"/>
    </w:pPr>
    <w:rPr>
      <w:rFonts w:ascii="Times New Roman" w:eastAsia="宋体" w:hAnsi="Times New Roman" w:cs="Courier New"/>
      <w:sz w:val="24"/>
      <w:szCs w:val="21"/>
    </w:rPr>
  </w:style>
  <w:style w:type="paragraph" w:customStyle="1" w:styleId="afffffffffffffffffffffffffffffffb">
    <w:name w:val="第一章 图标题"/>
    <w:basedOn w:val="a"/>
    <w:next w:val="a"/>
    <w:qFormat/>
    <w:rsid w:val="00D32537"/>
    <w:pPr>
      <w:spacing w:line="360" w:lineRule="auto"/>
      <w:ind w:left="420"/>
      <w:jc w:val="center"/>
    </w:pPr>
    <w:rPr>
      <w:rFonts w:ascii="Times New Roman" w:eastAsia="黑体" w:hAnsi="Times New Roman" w:cs="Times New Roman"/>
      <w:sz w:val="24"/>
      <w:szCs w:val="24"/>
    </w:rPr>
  </w:style>
  <w:style w:type="paragraph" w:customStyle="1" w:styleId="-f4">
    <w:name w:val="正文-蓝色"/>
    <w:basedOn w:val="-f3"/>
    <w:link w:val="-f5"/>
    <w:qFormat/>
    <w:rsid w:val="00D32537"/>
    <w:pPr>
      <w:ind w:firstLine="480"/>
    </w:pPr>
    <w:rPr>
      <w:color w:val="0000FF"/>
    </w:rPr>
  </w:style>
  <w:style w:type="character" w:customStyle="1" w:styleId="-f5">
    <w:name w:val="正文-蓝色 字符"/>
    <w:link w:val="-f4"/>
    <w:qFormat/>
    <w:rsid w:val="00D32537"/>
    <w:rPr>
      <w:rFonts w:ascii="Times New Roman" w:eastAsia="宋体" w:hAnsi="Times New Roman" w:cs="Courier New"/>
      <w:color w:val="0000FF"/>
      <w:sz w:val="24"/>
      <w:szCs w:val="21"/>
    </w:rPr>
  </w:style>
  <w:style w:type="paragraph" w:customStyle="1" w:styleId="afffffffffffffffffffffffffffffffc">
    <w:name w:val="空一行"/>
    <w:basedOn w:val="a"/>
    <w:qFormat/>
    <w:rsid w:val="00D32537"/>
    <w:pPr>
      <w:adjustRightInd w:val="0"/>
      <w:ind w:firstLineChars="200" w:firstLine="200"/>
    </w:pPr>
    <w:rPr>
      <w:rFonts w:ascii="Times New Roman" w:eastAsia="宋体" w:hAnsi="Times New Roman" w:cs="Courier New"/>
      <w:sz w:val="24"/>
      <w:szCs w:val="21"/>
    </w:rPr>
  </w:style>
  <w:style w:type="character" w:customStyle="1" w:styleId="ca-51">
    <w:name w:val="ca-51"/>
    <w:qFormat/>
    <w:rsid w:val="00D32537"/>
  </w:style>
  <w:style w:type="paragraph" w:customStyle="1" w:styleId="-f6">
    <w:name w:val="正文-红色"/>
    <w:basedOn w:val="-f3"/>
    <w:link w:val="-Char2"/>
    <w:qFormat/>
    <w:rsid w:val="00D32537"/>
    <w:pPr>
      <w:ind w:firstLine="480"/>
    </w:pPr>
    <w:rPr>
      <w:color w:val="FF0000"/>
    </w:rPr>
  </w:style>
  <w:style w:type="character" w:customStyle="1" w:styleId="-Char2">
    <w:name w:val="正文-红色 Char"/>
    <w:link w:val="-f6"/>
    <w:qFormat/>
    <w:rsid w:val="00D32537"/>
    <w:rPr>
      <w:rFonts w:ascii="Times New Roman" w:eastAsia="宋体" w:hAnsi="Times New Roman" w:cs="Courier New"/>
      <w:color w:val="FF0000"/>
      <w:sz w:val="24"/>
      <w:szCs w:val="21"/>
    </w:rPr>
  </w:style>
  <w:style w:type="paragraph" w:customStyle="1" w:styleId="5f4">
    <w:name w:val="第(5)章 图件标题"/>
    <w:basedOn w:val="a"/>
    <w:next w:val="a"/>
    <w:qFormat/>
    <w:rsid w:val="00D32537"/>
    <w:pPr>
      <w:adjustRightInd w:val="0"/>
      <w:snapToGrid w:val="0"/>
      <w:spacing w:line="360" w:lineRule="auto"/>
      <w:ind w:left="902" w:hanging="420"/>
      <w:jc w:val="center"/>
    </w:pPr>
    <w:rPr>
      <w:rFonts w:ascii="Times New Roman" w:eastAsia="黑体" w:hAnsi="Times New Roman" w:cs="Times New Roman"/>
      <w:sz w:val="24"/>
      <w:szCs w:val="24"/>
    </w:rPr>
  </w:style>
  <w:style w:type="paragraph" w:customStyle="1" w:styleId="-51">
    <w:name w:val="表格标题-(5)"/>
    <w:basedOn w:val="-xin"/>
    <w:next w:val="a"/>
    <w:qFormat/>
    <w:rsid w:val="00D32537"/>
    <w:pPr>
      <w:ind w:left="420" w:hanging="420"/>
    </w:pPr>
  </w:style>
  <w:style w:type="paragraph" w:customStyle="1" w:styleId="-61">
    <w:name w:val="表格标题-（6）"/>
    <w:basedOn w:val="-xin"/>
    <w:next w:val="a"/>
    <w:qFormat/>
    <w:rsid w:val="00D32537"/>
  </w:style>
  <w:style w:type="paragraph" w:customStyle="1" w:styleId="Char4CharCharCharCharCharChar15">
    <w:name w:val="Char4 Char Char Char Char Char Char15"/>
    <w:basedOn w:val="a"/>
    <w:qFormat/>
    <w:rsid w:val="00D32537"/>
    <w:pPr>
      <w:spacing w:line="360" w:lineRule="auto"/>
      <w:ind w:firstLineChars="200" w:firstLine="200"/>
    </w:pPr>
    <w:rPr>
      <w:rFonts w:ascii="宋体" w:eastAsia="宋体" w:hAnsi="宋体" w:cs="宋体"/>
      <w:sz w:val="24"/>
      <w:szCs w:val="24"/>
    </w:rPr>
  </w:style>
  <w:style w:type="character" w:customStyle="1" w:styleId="dcChar">
    <w:name w:val="dc正文 Char"/>
    <w:link w:val="dc"/>
    <w:uiPriority w:val="99"/>
    <w:qFormat/>
    <w:locked/>
    <w:rsid w:val="00D32537"/>
    <w:rPr>
      <w:rFonts w:ascii="宋体" w:hAnsi="宋体" w:cs="宋体"/>
      <w:sz w:val="24"/>
    </w:rPr>
  </w:style>
  <w:style w:type="paragraph" w:customStyle="1" w:styleId="dc">
    <w:name w:val="dc正文"/>
    <w:basedOn w:val="a"/>
    <w:link w:val="dcChar"/>
    <w:uiPriority w:val="99"/>
    <w:qFormat/>
    <w:rsid w:val="00D32537"/>
    <w:pPr>
      <w:spacing w:line="420" w:lineRule="exact"/>
      <w:ind w:firstLineChars="200" w:firstLine="480"/>
    </w:pPr>
    <w:rPr>
      <w:rFonts w:ascii="宋体" w:hAnsi="宋体" w:cs="宋体"/>
      <w:sz w:val="24"/>
    </w:rPr>
  </w:style>
  <w:style w:type="paragraph" w:customStyle="1" w:styleId="CharCharCharCharCharChar5">
    <w:name w:val="Char Char Char Char Char Char5"/>
    <w:basedOn w:val="a"/>
    <w:qFormat/>
    <w:rsid w:val="00D32537"/>
    <w:rPr>
      <w:rFonts w:ascii="Times New Roman" w:eastAsia="宋体" w:hAnsi="Times New Roman" w:cs="Times New Roman"/>
      <w:sz w:val="24"/>
      <w:szCs w:val="24"/>
    </w:rPr>
  </w:style>
  <w:style w:type="paragraph" w:customStyle="1" w:styleId="CharCharCharCharCharChar1CharCharChar1Char5">
    <w:name w:val="Char Char Char Char Char Char1 Char Char Char1 Char5"/>
    <w:basedOn w:val="a"/>
    <w:qFormat/>
    <w:rsid w:val="00D32537"/>
    <w:rPr>
      <w:rFonts w:ascii="Times New Roman" w:eastAsia="宋体" w:hAnsi="Times New Roman" w:cs="Times New Roman"/>
      <w:sz w:val="24"/>
      <w:szCs w:val="24"/>
    </w:rPr>
  </w:style>
  <w:style w:type="paragraph" w:customStyle="1" w:styleId="afffffffffffffffffffffffffffffffd">
    <w:name w:val="第一章图件标题"/>
    <w:basedOn w:val="a"/>
    <w:next w:val="a"/>
    <w:qFormat/>
    <w:rsid w:val="00D32537"/>
    <w:pPr>
      <w:tabs>
        <w:tab w:val="left" w:pos="840"/>
      </w:tabs>
      <w:adjustRightInd w:val="0"/>
      <w:snapToGrid w:val="0"/>
      <w:spacing w:line="360" w:lineRule="auto"/>
      <w:ind w:left="840" w:firstLineChars="200" w:firstLine="200"/>
      <w:jc w:val="center"/>
    </w:pPr>
    <w:rPr>
      <w:rFonts w:ascii="黑体" w:eastAsia="宋体" w:hAnsi="Times New Roman" w:cs="Times New Roman"/>
      <w:b/>
      <w:sz w:val="24"/>
      <w:szCs w:val="24"/>
    </w:rPr>
  </w:style>
  <w:style w:type="paragraph" w:customStyle="1" w:styleId="font20">
    <w:name w:val="font20"/>
    <w:basedOn w:val="a"/>
    <w:qFormat/>
    <w:rsid w:val="00D32537"/>
    <w:pPr>
      <w:widowControl/>
      <w:spacing w:before="100" w:beforeAutospacing="1" w:after="100" w:afterAutospacing="1"/>
    </w:pPr>
    <w:rPr>
      <w:rFonts w:ascii="宋体" w:eastAsia="宋体" w:hAnsi="宋体" w:cs="宋体"/>
      <w:kern w:val="0"/>
      <w:sz w:val="22"/>
    </w:rPr>
  </w:style>
  <w:style w:type="paragraph" w:customStyle="1" w:styleId="font22">
    <w:name w:val="font22"/>
    <w:basedOn w:val="a"/>
    <w:qFormat/>
    <w:rsid w:val="00D32537"/>
    <w:pPr>
      <w:widowControl/>
      <w:spacing w:before="100" w:beforeAutospacing="1" w:after="100" w:afterAutospacing="1"/>
    </w:pPr>
    <w:rPr>
      <w:rFonts w:ascii="宋体" w:eastAsia="宋体" w:hAnsi="宋体" w:cs="宋体"/>
      <w:color w:val="000000"/>
      <w:kern w:val="0"/>
      <w:sz w:val="24"/>
      <w:szCs w:val="24"/>
    </w:rPr>
  </w:style>
  <w:style w:type="paragraph" w:customStyle="1" w:styleId="font23">
    <w:name w:val="font23"/>
    <w:basedOn w:val="a"/>
    <w:qFormat/>
    <w:rsid w:val="00D32537"/>
    <w:pPr>
      <w:widowControl/>
      <w:spacing w:before="100" w:beforeAutospacing="1" w:after="100" w:afterAutospacing="1"/>
    </w:pPr>
    <w:rPr>
      <w:rFonts w:ascii="Times New Roman" w:eastAsia="宋体" w:hAnsi="Times New Roman" w:cs="Times New Roman"/>
      <w:color w:val="000000"/>
      <w:kern w:val="0"/>
      <w:sz w:val="22"/>
    </w:rPr>
  </w:style>
  <w:style w:type="paragraph" w:customStyle="1" w:styleId="font24">
    <w:name w:val="font24"/>
    <w:basedOn w:val="a"/>
    <w:qFormat/>
    <w:rsid w:val="00D32537"/>
    <w:pPr>
      <w:widowControl/>
      <w:spacing w:before="100" w:beforeAutospacing="1" w:after="100" w:afterAutospacing="1"/>
    </w:pPr>
    <w:rPr>
      <w:rFonts w:ascii="宋体" w:eastAsia="宋体" w:hAnsi="宋体" w:cs="宋体"/>
      <w:color w:val="000000"/>
      <w:kern w:val="0"/>
      <w:sz w:val="22"/>
    </w:rPr>
  </w:style>
  <w:style w:type="paragraph" w:customStyle="1" w:styleId="font25">
    <w:name w:val="font25"/>
    <w:basedOn w:val="a"/>
    <w:qFormat/>
    <w:rsid w:val="00D32537"/>
    <w:pPr>
      <w:widowControl/>
      <w:spacing w:before="100" w:beforeAutospacing="1" w:after="100" w:afterAutospacing="1"/>
    </w:pPr>
    <w:rPr>
      <w:rFonts w:ascii="新宋体" w:eastAsia="新宋体" w:hAnsi="新宋体" w:cs="宋体"/>
      <w:b/>
      <w:bCs/>
      <w:color w:val="FF0000"/>
      <w:kern w:val="0"/>
      <w:sz w:val="22"/>
    </w:rPr>
  </w:style>
  <w:style w:type="paragraph" w:customStyle="1" w:styleId="xl106">
    <w:name w:val="xl106"/>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07">
    <w:name w:val="xl107"/>
    <w:basedOn w:val="a"/>
    <w:qFormat/>
    <w:rsid w:val="00D32537"/>
    <w:pPr>
      <w:widowControl/>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rFonts w:ascii="Times New Roman" w:eastAsia="宋体" w:hAnsi="Times New Roman" w:cs="Times New Roman"/>
      <w:kern w:val="0"/>
      <w:sz w:val="24"/>
      <w:szCs w:val="24"/>
    </w:rPr>
  </w:style>
  <w:style w:type="paragraph" w:customStyle="1" w:styleId="xl108">
    <w:name w:val="xl108"/>
    <w:basedOn w:val="a"/>
    <w:qFormat/>
    <w:rsid w:val="00D32537"/>
    <w:pPr>
      <w:widowControl/>
      <w:shd w:val="clear" w:color="auto" w:fill="FCD5B4"/>
      <w:spacing w:before="100" w:beforeAutospacing="1" w:after="100" w:afterAutospacing="1"/>
      <w:jc w:val="center"/>
    </w:pPr>
    <w:rPr>
      <w:rFonts w:ascii="Times New Roman" w:eastAsia="宋体" w:hAnsi="Times New Roman" w:cs="Times New Roman"/>
      <w:kern w:val="0"/>
      <w:sz w:val="24"/>
      <w:szCs w:val="24"/>
    </w:rPr>
  </w:style>
  <w:style w:type="paragraph" w:customStyle="1" w:styleId="xl109">
    <w:name w:val="xl109"/>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0">
    <w:name w:val="xl110"/>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11">
    <w:name w:val="xl111"/>
    <w:basedOn w:val="a"/>
    <w:qFormat/>
    <w:rsid w:val="00D32537"/>
    <w:pPr>
      <w:widowControl/>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rFonts w:ascii="Times New Roman" w:eastAsia="宋体" w:hAnsi="Times New Roman" w:cs="Times New Roman"/>
      <w:kern w:val="0"/>
      <w:sz w:val="24"/>
      <w:szCs w:val="24"/>
    </w:rPr>
  </w:style>
  <w:style w:type="paragraph" w:customStyle="1" w:styleId="xl112">
    <w:name w:val="xl112"/>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3">
    <w:name w:val="xl113"/>
    <w:basedOn w:val="a"/>
    <w:qFormat/>
    <w:rsid w:val="00D32537"/>
    <w:pPr>
      <w:widowControl/>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rFonts w:ascii="宋体" w:eastAsia="宋体" w:hAnsi="宋体" w:cs="宋体"/>
      <w:kern w:val="0"/>
      <w:sz w:val="24"/>
      <w:szCs w:val="24"/>
    </w:rPr>
  </w:style>
  <w:style w:type="paragraph" w:customStyle="1" w:styleId="xl114">
    <w:name w:val="xl114"/>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5">
    <w:name w:val="xl115"/>
    <w:basedOn w:val="a"/>
    <w:qFormat/>
    <w:rsid w:val="00D32537"/>
    <w:pPr>
      <w:widowControl/>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rFonts w:ascii="宋体" w:eastAsia="宋体" w:hAnsi="宋体" w:cs="宋体"/>
      <w:kern w:val="0"/>
      <w:sz w:val="24"/>
      <w:szCs w:val="24"/>
    </w:rPr>
  </w:style>
  <w:style w:type="paragraph" w:customStyle="1" w:styleId="xl116">
    <w:name w:val="xl116"/>
    <w:basedOn w:val="a"/>
    <w:qFormat/>
    <w:rsid w:val="00D32537"/>
    <w:pPr>
      <w:widowControl/>
      <w:pBdr>
        <w:top w:val="single" w:sz="4" w:space="0" w:color="auto"/>
        <w:left w:val="single" w:sz="4" w:space="0" w:color="auto"/>
        <w:bottom w:val="single" w:sz="4" w:space="0" w:color="auto"/>
        <w:right w:val="single" w:sz="4" w:space="0" w:color="auto"/>
      </w:pBdr>
      <w:shd w:val="clear" w:color="auto" w:fill="B1A0C7"/>
      <w:spacing w:before="100" w:beforeAutospacing="1" w:after="100" w:afterAutospacing="1"/>
      <w:jc w:val="center"/>
    </w:pPr>
    <w:rPr>
      <w:rFonts w:ascii="Times New Roman" w:eastAsia="宋体" w:hAnsi="Times New Roman" w:cs="Times New Roman"/>
      <w:kern w:val="0"/>
      <w:sz w:val="24"/>
      <w:szCs w:val="24"/>
    </w:rPr>
  </w:style>
  <w:style w:type="paragraph" w:customStyle="1" w:styleId="xl117">
    <w:name w:val="xl117"/>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8">
    <w:name w:val="xl118"/>
    <w:basedOn w:val="a"/>
    <w:qFormat/>
    <w:rsid w:val="00D32537"/>
    <w:pPr>
      <w:widowControl/>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rFonts w:ascii="宋体" w:eastAsia="宋体" w:hAnsi="宋体" w:cs="宋体"/>
      <w:kern w:val="0"/>
      <w:sz w:val="24"/>
      <w:szCs w:val="24"/>
    </w:rPr>
  </w:style>
  <w:style w:type="paragraph" w:customStyle="1" w:styleId="xl119">
    <w:name w:val="xl119"/>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20">
    <w:name w:val="xl120"/>
    <w:basedOn w:val="a"/>
    <w:qFormat/>
    <w:rsid w:val="00D32537"/>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宋体" w:eastAsia="宋体" w:hAnsi="宋体" w:cs="宋体"/>
      <w:color w:val="000000"/>
      <w:kern w:val="0"/>
      <w:sz w:val="24"/>
      <w:szCs w:val="24"/>
    </w:rPr>
  </w:style>
  <w:style w:type="paragraph" w:customStyle="1" w:styleId="xl121">
    <w:name w:val="xl121"/>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22">
    <w:name w:val="xl122"/>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23">
    <w:name w:val="xl123"/>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24">
    <w:name w:val="xl124"/>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25">
    <w:name w:val="xl125"/>
    <w:basedOn w:val="a"/>
    <w:qFormat/>
    <w:rsid w:val="00D3253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26">
    <w:name w:val="xl126"/>
    <w:basedOn w:val="a"/>
    <w:qFormat/>
    <w:rsid w:val="00D32537"/>
    <w:pPr>
      <w:widowControl/>
      <w:pBdr>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27">
    <w:name w:val="xl127"/>
    <w:basedOn w:val="a"/>
    <w:qFormat/>
    <w:rsid w:val="00D32537"/>
    <w:pPr>
      <w:widowControl/>
      <w:pBdr>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28">
    <w:name w:val="xl128"/>
    <w:basedOn w:val="a"/>
    <w:qFormat/>
    <w:rsid w:val="00D3253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29">
    <w:name w:val="xl129"/>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30">
    <w:name w:val="xl130"/>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31">
    <w:name w:val="xl131"/>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32">
    <w:name w:val="xl132"/>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33">
    <w:name w:val="xl133"/>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新宋体" w:eastAsia="新宋体" w:hAnsi="新宋体" w:cs="宋体"/>
      <w:b/>
      <w:bCs/>
      <w:color w:val="000000"/>
      <w:kern w:val="0"/>
      <w:sz w:val="24"/>
      <w:szCs w:val="24"/>
    </w:rPr>
  </w:style>
  <w:style w:type="paragraph" w:customStyle="1" w:styleId="xl134">
    <w:name w:val="xl134"/>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b/>
      <w:bCs/>
      <w:color w:val="000000"/>
      <w:kern w:val="0"/>
      <w:sz w:val="24"/>
      <w:szCs w:val="24"/>
    </w:rPr>
  </w:style>
  <w:style w:type="paragraph" w:customStyle="1" w:styleId="xl135">
    <w:name w:val="xl135"/>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36">
    <w:name w:val="xl136"/>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37">
    <w:name w:val="xl137"/>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38">
    <w:name w:val="xl138"/>
    <w:basedOn w:val="a"/>
    <w:qFormat/>
    <w:rsid w:val="00D325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b/>
      <w:bCs/>
      <w:color w:val="000000"/>
      <w:kern w:val="0"/>
      <w:sz w:val="24"/>
      <w:szCs w:val="24"/>
    </w:rPr>
  </w:style>
  <w:style w:type="paragraph" w:customStyle="1" w:styleId="xl139">
    <w:name w:val="xl139"/>
    <w:basedOn w:val="a"/>
    <w:qFormat/>
    <w:rsid w:val="00D32537"/>
    <w:pPr>
      <w:widowControl/>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rFonts w:ascii="Times New Roman" w:eastAsia="宋体" w:hAnsi="Times New Roman" w:cs="Times New Roman"/>
      <w:b/>
      <w:bCs/>
      <w:color w:val="000000"/>
      <w:kern w:val="0"/>
      <w:sz w:val="24"/>
      <w:szCs w:val="24"/>
    </w:rPr>
  </w:style>
  <w:style w:type="paragraph" w:customStyle="1" w:styleId="xl140">
    <w:name w:val="xl140"/>
    <w:basedOn w:val="a"/>
    <w:qFormat/>
    <w:rsid w:val="00D32537"/>
    <w:pPr>
      <w:widowControl/>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41">
    <w:name w:val="xl141"/>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42">
    <w:name w:val="xl142"/>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43">
    <w:name w:val="xl143"/>
    <w:basedOn w:val="a"/>
    <w:qFormat/>
    <w:rsid w:val="00D32537"/>
    <w:pPr>
      <w:widowControl/>
      <w:pBdr>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44">
    <w:name w:val="xl144"/>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145">
    <w:name w:val="xl145"/>
    <w:basedOn w:val="a"/>
    <w:qFormat/>
    <w:rsid w:val="00D32537"/>
    <w:pPr>
      <w:widowControl/>
      <w:pBdr>
        <w:left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146">
    <w:name w:val="xl146"/>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147">
    <w:name w:val="xl147"/>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48">
    <w:name w:val="xl148"/>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b/>
      <w:bCs/>
      <w:color w:val="000000"/>
      <w:kern w:val="0"/>
      <w:sz w:val="24"/>
      <w:szCs w:val="24"/>
    </w:rPr>
  </w:style>
  <w:style w:type="paragraph" w:customStyle="1" w:styleId="xl149">
    <w:name w:val="xl149"/>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b/>
      <w:bCs/>
      <w:color w:val="000000"/>
      <w:kern w:val="0"/>
      <w:sz w:val="24"/>
      <w:szCs w:val="24"/>
    </w:rPr>
  </w:style>
  <w:style w:type="paragraph" w:customStyle="1" w:styleId="xl150">
    <w:name w:val="xl150"/>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51">
    <w:name w:val="xl151"/>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52">
    <w:name w:val="xl152"/>
    <w:basedOn w:val="a"/>
    <w:qFormat/>
    <w:rsid w:val="00D32537"/>
    <w:pPr>
      <w:widowControl/>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53">
    <w:name w:val="xl153"/>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54">
    <w:name w:val="xl154"/>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55">
    <w:name w:val="xl155"/>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156">
    <w:name w:val="xl156"/>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157">
    <w:name w:val="xl157"/>
    <w:basedOn w:val="a"/>
    <w:qFormat/>
    <w:rsid w:val="00D3253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58">
    <w:name w:val="xl158"/>
    <w:basedOn w:val="a"/>
    <w:qFormat/>
    <w:rsid w:val="00D32537"/>
    <w:pPr>
      <w:widowControl/>
      <w:pBdr>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59">
    <w:name w:val="xl159"/>
    <w:basedOn w:val="a"/>
    <w:qFormat/>
    <w:rsid w:val="00D32537"/>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Zw0">
    <w:name w:val="Zw"/>
    <w:basedOn w:val="a"/>
    <w:next w:val="a"/>
    <w:qFormat/>
    <w:rsid w:val="00D32537"/>
    <w:pPr>
      <w:widowControl/>
      <w:spacing w:line="360" w:lineRule="auto"/>
      <w:ind w:firstLineChars="200" w:firstLine="200"/>
    </w:pPr>
    <w:rPr>
      <w:rFonts w:ascii="宋体" w:eastAsia="宋体" w:hAnsi="宋体" w:cs="宋体"/>
      <w:sz w:val="24"/>
      <w:szCs w:val="24"/>
    </w:rPr>
  </w:style>
  <w:style w:type="paragraph" w:customStyle="1" w:styleId="-f7">
    <w:name w:val="正文-黑体"/>
    <w:basedOn w:val="-f3"/>
    <w:next w:val="-f3"/>
    <w:qFormat/>
    <w:rsid w:val="00D32537"/>
    <w:pPr>
      <w:adjustRightInd/>
      <w:ind w:firstLine="480"/>
    </w:pPr>
    <w:rPr>
      <w:rFonts w:eastAsia="黑体" w:cs="Times New Roman"/>
      <w:bCs/>
      <w:szCs w:val="24"/>
    </w:rPr>
  </w:style>
  <w:style w:type="paragraph" w:customStyle="1" w:styleId="Char1CharCharCharCharCharChar5">
    <w:name w:val="Char1 Char Char Char Char Char Char5"/>
    <w:basedOn w:val="a"/>
    <w:link w:val="Char1CharCharCharCharCharCharChar5"/>
    <w:qFormat/>
    <w:rsid w:val="00D32537"/>
    <w:pPr>
      <w:spacing w:line="360" w:lineRule="auto"/>
      <w:ind w:firstLineChars="200" w:firstLine="200"/>
    </w:pPr>
    <w:rPr>
      <w:rFonts w:ascii="宋体" w:eastAsia="宋体" w:hAnsi="宋体" w:cs="宋体"/>
      <w:sz w:val="24"/>
      <w:szCs w:val="24"/>
    </w:rPr>
  </w:style>
  <w:style w:type="character" w:customStyle="1" w:styleId="Char1CharCharCharCharCharCharChar5">
    <w:name w:val="Char1 Char Char Char Char Char Char Char5"/>
    <w:basedOn w:val="a0"/>
    <w:link w:val="Char1CharCharCharCharCharChar5"/>
    <w:qFormat/>
    <w:rsid w:val="00D32537"/>
    <w:rPr>
      <w:rFonts w:ascii="宋体" w:eastAsia="宋体" w:hAnsi="宋体" w:cs="宋体"/>
      <w:sz w:val="24"/>
      <w:szCs w:val="24"/>
    </w:rPr>
  </w:style>
  <w:style w:type="character" w:customStyle="1" w:styleId="CharChar2b">
    <w:name w:val="纯文本 Char Char2"/>
    <w:qFormat/>
    <w:rsid w:val="00D32537"/>
    <w:rPr>
      <w:rFonts w:ascii="宋体" w:eastAsia="宋体" w:hAnsi="Courier New"/>
      <w:kern w:val="2"/>
      <w:sz w:val="21"/>
      <w:lang w:val="en-US" w:eastAsia="zh-CN" w:bidi="ar-SA"/>
    </w:rPr>
  </w:style>
  <w:style w:type="character" w:customStyle="1" w:styleId="lChar">
    <w:name w:val="表内l Char"/>
    <w:link w:val="l0"/>
    <w:qFormat/>
    <w:rsid w:val="00D32537"/>
    <w:rPr>
      <w:bCs/>
      <w:szCs w:val="21"/>
    </w:rPr>
  </w:style>
  <w:style w:type="paragraph" w:customStyle="1" w:styleId="l0">
    <w:name w:val="表内l"/>
    <w:basedOn w:val="a"/>
    <w:link w:val="lChar"/>
    <w:qFormat/>
    <w:rsid w:val="00D32537"/>
    <w:pPr>
      <w:jc w:val="center"/>
    </w:pPr>
    <w:rPr>
      <w:bCs/>
      <w:szCs w:val="21"/>
    </w:rPr>
  </w:style>
  <w:style w:type="paragraph" w:customStyle="1" w:styleId="Char170">
    <w:name w:val="Char17"/>
    <w:basedOn w:val="a"/>
    <w:qFormat/>
    <w:rsid w:val="00D32537"/>
    <w:rPr>
      <w:rFonts w:ascii="Times New Roman" w:eastAsia="宋体" w:hAnsi="Times New Roman" w:cs="Times New Roman"/>
      <w:szCs w:val="24"/>
    </w:rPr>
  </w:style>
  <w:style w:type="paragraph" w:customStyle="1" w:styleId="Char100">
    <w:name w:val="Char10"/>
    <w:basedOn w:val="a"/>
    <w:qFormat/>
    <w:rsid w:val="00D32537"/>
    <w:pPr>
      <w:spacing w:line="400" w:lineRule="atLeast"/>
      <w:jc w:val="center"/>
    </w:pPr>
    <w:rPr>
      <w:rFonts w:ascii="Times New Roman" w:eastAsia="宋体" w:hAnsi="Times New Roman" w:cs="Times New Roman"/>
      <w:szCs w:val="20"/>
    </w:rPr>
  </w:style>
  <w:style w:type="paragraph" w:customStyle="1" w:styleId="CharCharCharCharCharCharCharCharCharCharCharChar2Char">
    <w:name w:val="Char Char Char Char Char Char Char Char Char Char Char Char2 Char"/>
    <w:basedOn w:val="a"/>
    <w:qFormat/>
    <w:rsid w:val="00D32537"/>
    <w:pPr>
      <w:widowControl/>
      <w:spacing w:after="160" w:line="240" w:lineRule="exact"/>
      <w:ind w:firstLineChars="200" w:firstLine="200"/>
    </w:pPr>
    <w:rPr>
      <w:rFonts w:ascii="Times New Roman" w:eastAsia="宋体" w:hAnsi="Times New Roman" w:cs="Times New Roman"/>
      <w:szCs w:val="20"/>
    </w:rPr>
  </w:style>
  <w:style w:type="paragraph" w:customStyle="1" w:styleId="CharChar2CharCharCharChar1">
    <w:name w:val="Char Char2 Char Char Char Char1"/>
    <w:basedOn w:val="a"/>
    <w:qFormat/>
    <w:rsid w:val="00D32537"/>
    <w:rPr>
      <w:rFonts w:ascii="Times New Roman" w:eastAsia="宋体" w:hAnsi="Times New Roman" w:cs="Times New Roman"/>
      <w:szCs w:val="24"/>
    </w:rPr>
  </w:style>
  <w:style w:type="paragraph" w:customStyle="1" w:styleId="11f3">
    <w:name w:val="11"/>
    <w:basedOn w:val="a"/>
    <w:qFormat/>
    <w:rsid w:val="00D32537"/>
    <w:pPr>
      <w:widowControl/>
      <w:spacing w:before="100" w:beforeAutospacing="1" w:after="100" w:afterAutospacing="1"/>
      <w:ind w:firstLineChars="200" w:firstLine="200"/>
    </w:pPr>
    <w:rPr>
      <w:rFonts w:ascii="Verdana" w:eastAsia="仿宋_GB2312" w:hAnsi="Verdana" w:cs="Times New Roman"/>
      <w:kern w:val="0"/>
      <w:sz w:val="20"/>
      <w:szCs w:val="21"/>
      <w:lang w:eastAsia="en-US"/>
    </w:rPr>
  </w:style>
  <w:style w:type="paragraph" w:customStyle="1" w:styleId="000000000">
    <w:name w:val="正文000000000"/>
    <w:basedOn w:val="a"/>
    <w:next w:val="a"/>
    <w:link w:val="000000000Char"/>
    <w:qFormat/>
    <w:rsid w:val="00D32537"/>
    <w:pPr>
      <w:spacing w:line="360" w:lineRule="auto"/>
      <w:ind w:firstLineChars="200" w:firstLine="480"/>
    </w:pPr>
    <w:rPr>
      <w:rFonts w:ascii="宋体" w:eastAsia="宋体" w:hAnsi="宋体" w:cs="Times New Roman"/>
      <w:sz w:val="24"/>
      <w:szCs w:val="24"/>
    </w:rPr>
  </w:style>
  <w:style w:type="character" w:customStyle="1" w:styleId="000000000Char">
    <w:name w:val="正文000000000 Char"/>
    <w:link w:val="000000000"/>
    <w:qFormat/>
    <w:rsid w:val="00D32537"/>
    <w:rPr>
      <w:rFonts w:ascii="宋体" w:eastAsia="宋体" w:hAnsi="宋体" w:cs="Times New Roman"/>
      <w:sz w:val="24"/>
      <w:szCs w:val="24"/>
    </w:rPr>
  </w:style>
  <w:style w:type="character" w:customStyle="1" w:styleId="1fffff7">
    <w:name w:val="不明显强调1"/>
    <w:basedOn w:val="a0"/>
    <w:uiPriority w:val="19"/>
    <w:qFormat/>
    <w:rsid w:val="00D32537"/>
    <w:rPr>
      <w:rFonts w:ascii="Times New Roman" w:eastAsia="宋体" w:hAnsi="Times New Roman"/>
      <w:iCs/>
      <w:color w:val="auto"/>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
    <w:qFormat/>
    <w:rsid w:val="00D32537"/>
    <w:pPr>
      <w:autoSpaceDE w:val="0"/>
      <w:autoSpaceDN w:val="0"/>
      <w:adjustRightInd w:val="0"/>
      <w:snapToGrid w:val="0"/>
      <w:spacing w:before="50" w:after="50" w:line="360" w:lineRule="auto"/>
      <w:ind w:firstLineChars="200" w:firstLine="560"/>
    </w:pPr>
    <w:rPr>
      <w:rFonts w:ascii="Times New Roman" w:eastAsia="仿宋_GB2312" w:hAnsi="Times New Roman" w:cs="Times New Roman"/>
      <w:color w:val="000000"/>
      <w:sz w:val="24"/>
      <w:szCs w:val="24"/>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
    <w:qFormat/>
    <w:rsid w:val="00D32537"/>
    <w:pPr>
      <w:autoSpaceDE w:val="0"/>
      <w:autoSpaceDN w:val="0"/>
      <w:adjustRightInd w:val="0"/>
      <w:snapToGrid w:val="0"/>
      <w:spacing w:before="50" w:after="50" w:line="360" w:lineRule="auto"/>
      <w:ind w:firstLineChars="200" w:firstLine="560"/>
    </w:pPr>
    <w:rPr>
      <w:rFonts w:ascii="Times New Roman" w:eastAsia="仿宋_GB2312" w:hAnsi="Times New Roman" w:cs="Times New Roman"/>
      <w:color w:val="000000"/>
      <w:sz w:val="24"/>
      <w:szCs w:val="24"/>
    </w:rPr>
  </w:style>
  <w:style w:type="character" w:customStyle="1" w:styleId="-Char3">
    <w:name w:val="正文-蓝色 Char"/>
    <w:qFormat/>
    <w:rsid w:val="00D32537"/>
    <w:rPr>
      <w:rFonts w:cs="Courier New"/>
      <w:color w:val="0000FF"/>
      <w:kern w:val="2"/>
      <w:sz w:val="24"/>
      <w:szCs w:val="21"/>
    </w:rPr>
  </w:style>
  <w:style w:type="paragraph" w:customStyle="1" w:styleId="afffffffffffffffffffffffffffffffe">
    <w:name w:val="表格文字 居中"/>
    <w:basedOn w:val="a"/>
    <w:qFormat/>
    <w:rsid w:val="00D32537"/>
    <w:pPr>
      <w:spacing w:line="360" w:lineRule="exact"/>
      <w:jc w:val="center"/>
    </w:pPr>
    <w:rPr>
      <w:rFonts w:ascii="华文仿宋" w:eastAsia="华文仿宋" w:hAnsi="华文仿宋" w:cs="宋体"/>
      <w:szCs w:val="20"/>
    </w:rPr>
  </w:style>
  <w:style w:type="paragraph" w:customStyle="1" w:styleId="613">
    <w:name w:val="6.1正文"/>
    <w:basedOn w:val="a"/>
    <w:next w:val="a"/>
    <w:link w:val="614"/>
    <w:qFormat/>
    <w:rsid w:val="00D32537"/>
    <w:pPr>
      <w:widowControl/>
      <w:spacing w:line="360" w:lineRule="auto"/>
      <w:ind w:firstLineChars="200" w:firstLine="200"/>
    </w:pPr>
    <w:rPr>
      <w:rFonts w:ascii="Times New Roman" w:eastAsia="宋体" w:hAnsi="Times New Roman" w:cs="Times New Roman"/>
      <w:sz w:val="24"/>
      <w:szCs w:val="24"/>
    </w:rPr>
  </w:style>
  <w:style w:type="character" w:customStyle="1" w:styleId="614">
    <w:name w:val="6.1正文 字符"/>
    <w:basedOn w:val="a0"/>
    <w:link w:val="613"/>
    <w:qFormat/>
    <w:rsid w:val="00D32537"/>
    <w:rPr>
      <w:rFonts w:ascii="Times New Roman" w:eastAsia="宋体" w:hAnsi="Times New Roman" w:cs="Times New Roman"/>
      <w:sz w:val="24"/>
      <w:szCs w:val="24"/>
    </w:rPr>
  </w:style>
  <w:style w:type="character" w:customStyle="1" w:styleId="4ff">
    <w:name w:val="批注文字 字符4"/>
    <w:qFormat/>
    <w:rsid w:val="00D32537"/>
    <w:rPr>
      <w:rFonts w:ascii="Times New Roman" w:eastAsia="宋体" w:hAnsi="Times New Roman" w:cs="Times New Roman"/>
      <w:szCs w:val="24"/>
    </w:rPr>
  </w:style>
  <w:style w:type="character" w:customStyle="1" w:styleId="fontstyle41">
    <w:name w:val="fontstyle41"/>
    <w:basedOn w:val="a0"/>
    <w:qFormat/>
    <w:rsid w:val="00D32537"/>
    <w:rPr>
      <w:rFonts w:ascii="F3" w:hAnsi="F3" w:hint="default"/>
      <w:color w:val="000000"/>
      <w:sz w:val="22"/>
      <w:szCs w:val="22"/>
    </w:rPr>
  </w:style>
  <w:style w:type="character" w:customStyle="1" w:styleId="fontstyle51">
    <w:name w:val="fontstyle51"/>
    <w:basedOn w:val="a0"/>
    <w:qFormat/>
    <w:rsid w:val="00D32537"/>
    <w:rPr>
      <w:rFonts w:ascii="仿宋_GB2312" w:eastAsia="仿宋_GB2312" w:hint="eastAsia"/>
      <w:color w:val="000000"/>
      <w:sz w:val="22"/>
      <w:szCs w:val="22"/>
    </w:rPr>
  </w:style>
  <w:style w:type="character" w:customStyle="1" w:styleId="fontstyle61">
    <w:name w:val="fontstyle61"/>
    <w:basedOn w:val="a0"/>
    <w:qFormat/>
    <w:rsid w:val="00D32537"/>
    <w:rPr>
      <w:rFonts w:ascii="Arial-BoldMT" w:hAnsi="Arial-BoldMT" w:hint="default"/>
      <w:b/>
      <w:bCs/>
      <w:color w:val="000000"/>
      <w:sz w:val="18"/>
      <w:szCs w:val="18"/>
    </w:rPr>
  </w:style>
  <w:style w:type="character" w:customStyle="1" w:styleId="affffffffffffffffffffffffffffffff">
    <w:name w:val="表格 字符"/>
    <w:basedOn w:val="Charffff1"/>
    <w:qFormat/>
    <w:rsid w:val="00D32537"/>
    <w:rPr>
      <w:rFonts w:ascii="Times New Roman" w:eastAsia="宋体" w:hAnsi="Times New Roman"/>
      <w:sz w:val="24"/>
      <w:szCs w:val="24"/>
    </w:rPr>
  </w:style>
  <w:style w:type="paragraph" w:customStyle="1" w:styleId="msonormal0">
    <w:name w:val="msonormal"/>
    <w:basedOn w:val="a"/>
    <w:qFormat/>
    <w:rsid w:val="00D32537"/>
    <w:pPr>
      <w:widowControl/>
      <w:spacing w:before="100" w:beforeAutospacing="1" w:after="100" w:afterAutospacing="1"/>
    </w:pPr>
    <w:rPr>
      <w:rFonts w:ascii="宋体" w:eastAsia="宋体" w:hAnsi="宋体" w:cs="宋体"/>
      <w:kern w:val="0"/>
      <w:sz w:val="24"/>
      <w:szCs w:val="24"/>
    </w:rPr>
  </w:style>
  <w:style w:type="character" w:customStyle="1" w:styleId="Char1ff6">
    <w:name w:val="表格 Char1"/>
    <w:qFormat/>
    <w:rsid w:val="00D32537"/>
    <w:rPr>
      <w:rFonts w:ascii="仿宋_GB2312" w:eastAsia="仿宋_GB2312" w:hAnsi="Times New Roman"/>
      <w:szCs w:val="24"/>
    </w:rPr>
  </w:style>
  <w:style w:type="character" w:customStyle="1" w:styleId="1Charf0">
    <w:name w:val="目录 1 Char"/>
    <w:uiPriority w:val="39"/>
    <w:qFormat/>
    <w:rsid w:val="00D32537"/>
    <w:rPr>
      <w:rFonts w:ascii="宋体" w:eastAsia="宋体" w:hAnsi="宋体" w:cs="宋体"/>
      <w:kern w:val="0"/>
      <w:sz w:val="24"/>
      <w:szCs w:val="24"/>
      <w:lang w:eastAsia="en-US"/>
    </w:rPr>
  </w:style>
  <w:style w:type="paragraph" w:customStyle="1" w:styleId="zxz5">
    <w:name w:val="zxz5"/>
    <w:next w:val="a"/>
    <w:qFormat/>
    <w:rsid w:val="00D32537"/>
    <w:pPr>
      <w:tabs>
        <w:tab w:val="left" w:pos="0"/>
      </w:tabs>
      <w:jc w:val="center"/>
    </w:pPr>
    <w:rPr>
      <w:rFonts w:ascii="Times New Roman" w:eastAsia="宋体" w:hAnsi="Times New Roman" w:cs="Times New Roman"/>
    </w:rPr>
  </w:style>
  <w:style w:type="character" w:customStyle="1" w:styleId="1fffff8">
    <w:name w:val="目录 1 字符"/>
    <w:uiPriority w:val="39"/>
    <w:qFormat/>
    <w:rsid w:val="00D32537"/>
    <w:rPr>
      <w:rFonts w:ascii="宋体" w:eastAsia="宋体" w:hAnsi="宋体" w:cs="宋体"/>
      <w:kern w:val="0"/>
      <w:sz w:val="24"/>
      <w:szCs w:val="24"/>
      <w:lang w:eastAsia="en-US"/>
    </w:rPr>
  </w:style>
  <w:style w:type="character" w:customStyle="1" w:styleId="Char2f6">
    <w:name w:val="正文文本 Char2"/>
    <w:basedOn w:val="a0"/>
    <w:uiPriority w:val="99"/>
    <w:qFormat/>
    <w:rsid w:val="00D32537"/>
    <w:rPr>
      <w:rFonts w:ascii="Times New Roman" w:eastAsia="宋体" w:hAnsi="Times New Roman" w:cs="Times New Roman"/>
      <w:kern w:val="0"/>
      <w:sz w:val="24"/>
      <w:szCs w:val="20"/>
    </w:rPr>
  </w:style>
  <w:style w:type="character" w:customStyle="1" w:styleId="affffffffffffffffffffffffffffffff0">
    <w:name w:val="楷体"/>
    <w:uiPriority w:val="99"/>
    <w:unhideWhenUsed/>
    <w:qFormat/>
    <w:rsid w:val="00D32537"/>
    <w:rPr>
      <w:rFonts w:ascii="方正楷体_GBK" w:eastAsia="方正楷体_GBK" w:hAnsi="方正楷体_GBK" w:hint="eastAsia"/>
      <w:b/>
      <w:sz w:val="28"/>
    </w:rPr>
  </w:style>
  <w:style w:type="paragraph" w:customStyle="1" w:styleId="TOC3">
    <w:name w:val="TOC 标题3"/>
    <w:basedOn w:val="1"/>
    <w:next w:val="a"/>
    <w:uiPriority w:val="39"/>
    <w:qFormat/>
    <w:rsid w:val="00D32537"/>
    <w:pPr>
      <w:pageBreakBefore/>
      <w:widowControl/>
      <w:spacing w:before="480" w:after="0" w:line="276" w:lineRule="auto"/>
      <w:ind w:hanging="425"/>
      <w:jc w:val="center"/>
      <w:outlineLvl w:val="9"/>
    </w:pPr>
    <w:rPr>
      <w:rFonts w:ascii="Cambria" w:eastAsia="黑体" w:hAnsi="Cambria" w:cs="Times New Roman"/>
      <w:color w:val="365F91"/>
      <w:kern w:val="0"/>
      <w:sz w:val="28"/>
      <w:szCs w:val="28"/>
    </w:rPr>
  </w:style>
  <w:style w:type="character" w:customStyle="1" w:styleId="2fffff3">
    <w:name w:val="不明显强调2"/>
    <w:basedOn w:val="a0"/>
    <w:uiPriority w:val="19"/>
    <w:qFormat/>
    <w:rsid w:val="00D32537"/>
    <w:rPr>
      <w:rFonts w:ascii="Times New Roman" w:eastAsia="宋体" w:hAnsi="Times New Roman"/>
      <w:iCs/>
      <w:color w:val="auto"/>
    </w:rPr>
  </w:style>
  <w:style w:type="paragraph" w:customStyle="1" w:styleId="affffffffffffffffffffffffffffffff1">
    <w:name w:val="表头自己"/>
    <w:basedOn w:val="a"/>
    <w:qFormat/>
    <w:rsid w:val="00D32537"/>
    <w:pPr>
      <w:keepNext/>
      <w:widowControl/>
      <w:ind w:firstLineChars="200" w:firstLine="482"/>
      <w:jc w:val="center"/>
    </w:pPr>
    <w:rPr>
      <w:rFonts w:ascii="宋体" w:eastAsia="Times New Roman" w:hAnsi="宋体" w:cs="宋体"/>
      <w:b/>
      <w:kern w:val="0"/>
      <w:szCs w:val="20"/>
    </w:rPr>
  </w:style>
  <w:style w:type="paragraph" w:customStyle="1" w:styleId="du">
    <w:name w:val="du表格文字"/>
    <w:basedOn w:val="a"/>
    <w:uiPriority w:val="99"/>
    <w:qFormat/>
    <w:rsid w:val="00D32537"/>
    <w:pPr>
      <w:widowControl/>
      <w:jc w:val="center"/>
    </w:pPr>
    <w:rPr>
      <w:rFonts w:ascii="Times New Roman" w:eastAsia="宋体" w:hAnsi="Times New Roman" w:cs="Times New Roman"/>
      <w:szCs w:val="21"/>
    </w:rPr>
  </w:style>
  <w:style w:type="paragraph" w:customStyle="1" w:styleId="-f8">
    <w:name w:val="杜-表头"/>
    <w:basedOn w:val="a"/>
    <w:link w:val="-Char4"/>
    <w:qFormat/>
    <w:rsid w:val="00D32537"/>
    <w:pPr>
      <w:keepNext/>
      <w:keepLines/>
      <w:widowControl/>
      <w:adjustRightInd w:val="0"/>
      <w:snapToGrid w:val="0"/>
      <w:spacing w:beforeLines="100" w:afterLines="10"/>
      <w:ind w:firstLine="482"/>
      <w:jc w:val="center"/>
      <w:outlineLvl w:val="4"/>
    </w:pPr>
    <w:rPr>
      <w:rFonts w:ascii="Times New Roman" w:eastAsia="宋体" w:hAnsi="Times New Roman" w:cs="Times New Roman"/>
      <w:bCs/>
      <w:color w:val="000000"/>
      <w:kern w:val="0"/>
      <w:sz w:val="24"/>
      <w:szCs w:val="72"/>
    </w:rPr>
  </w:style>
  <w:style w:type="character" w:customStyle="1" w:styleId="-Char4">
    <w:name w:val="杜-表头 Char"/>
    <w:link w:val="-f8"/>
    <w:qFormat/>
    <w:rsid w:val="00D32537"/>
    <w:rPr>
      <w:rFonts w:ascii="Times New Roman" w:eastAsia="宋体" w:hAnsi="Times New Roman" w:cs="Times New Roman"/>
      <w:bCs/>
      <w:color w:val="000000"/>
      <w:kern w:val="0"/>
      <w:sz w:val="24"/>
      <w:szCs w:val="72"/>
    </w:rPr>
  </w:style>
  <w:style w:type="paragraph" w:customStyle="1" w:styleId="-f9">
    <w:name w:val="杜-图编号"/>
    <w:basedOn w:val="-f8"/>
    <w:qFormat/>
    <w:rsid w:val="00D32537"/>
    <w:pPr>
      <w:keepNext w:val="0"/>
      <w:spacing w:beforeLines="10" w:afterLines="100"/>
      <w:ind w:firstLineChars="200" w:firstLine="200"/>
    </w:pPr>
    <w:rPr>
      <w:szCs w:val="21"/>
    </w:rPr>
  </w:style>
  <w:style w:type="paragraph" w:customStyle="1" w:styleId="TOC4">
    <w:name w:val="TOC 标题4"/>
    <w:basedOn w:val="1"/>
    <w:next w:val="a"/>
    <w:uiPriority w:val="39"/>
    <w:qFormat/>
    <w:rsid w:val="00D32537"/>
    <w:pPr>
      <w:pageBreakBefore/>
      <w:widowControl/>
      <w:spacing w:before="480" w:after="0" w:line="276" w:lineRule="auto"/>
      <w:ind w:hanging="425"/>
      <w:jc w:val="center"/>
      <w:outlineLvl w:val="9"/>
    </w:pPr>
    <w:rPr>
      <w:rFonts w:ascii="Cambria" w:eastAsia="黑体" w:hAnsi="Cambria" w:cs="Times New Roman"/>
      <w:color w:val="365F91"/>
      <w:kern w:val="0"/>
      <w:sz w:val="28"/>
      <w:szCs w:val="28"/>
    </w:rPr>
  </w:style>
  <w:style w:type="character" w:customStyle="1" w:styleId="3ff4">
    <w:name w:val="不明显强调3"/>
    <w:basedOn w:val="a0"/>
    <w:uiPriority w:val="19"/>
    <w:qFormat/>
    <w:rsid w:val="00D32537"/>
    <w:rPr>
      <w:rFonts w:ascii="Times New Roman" w:eastAsia="宋体" w:hAnsi="Times New Roman"/>
      <w:iCs/>
      <w:color w:val="auto"/>
    </w:rPr>
  </w:style>
  <w:style w:type="character" w:customStyle="1" w:styleId="Bodytext1">
    <w:name w:val="Body text|1_"/>
    <w:basedOn w:val="a0"/>
    <w:link w:val="Bodytext10"/>
    <w:rsid w:val="00D32537"/>
    <w:rPr>
      <w:rFonts w:ascii="宋体" w:eastAsia="宋体" w:hAnsi="宋体" w:cs="宋体"/>
      <w:sz w:val="20"/>
      <w:szCs w:val="20"/>
      <w:lang w:val="zh-TW" w:eastAsia="zh-TW" w:bidi="zh-TW"/>
    </w:rPr>
  </w:style>
  <w:style w:type="paragraph" w:customStyle="1" w:styleId="Bodytext10">
    <w:name w:val="Body text|1"/>
    <w:basedOn w:val="a"/>
    <w:link w:val="Bodytext1"/>
    <w:rsid w:val="00D32537"/>
    <w:pPr>
      <w:spacing w:after="200" w:line="322" w:lineRule="auto"/>
      <w:ind w:firstLine="400"/>
      <w:jc w:val="left"/>
    </w:pPr>
    <w:rPr>
      <w:rFonts w:ascii="宋体" w:eastAsia="宋体" w:hAnsi="宋体" w:cs="宋体"/>
      <w:sz w:val="20"/>
      <w:szCs w:val="20"/>
      <w:lang w:val="zh-TW" w:eastAsia="zh-TW" w:bidi="zh-TW"/>
    </w:rPr>
  </w:style>
  <w:style w:type="paragraph" w:styleId="affffffffffffffffffffffffffffffff2">
    <w:name w:val="Revision"/>
    <w:hidden/>
    <w:uiPriority w:val="99"/>
    <w:rsid w:val="00A050CE"/>
    <w:rPr>
      <w:kern w:val="2"/>
      <w:sz w:val="21"/>
      <w:szCs w:val="22"/>
    </w:rPr>
  </w:style>
  <w:style w:type="paragraph" w:styleId="TOC">
    <w:name w:val="TOC Heading"/>
    <w:basedOn w:val="1"/>
    <w:next w:val="a"/>
    <w:uiPriority w:val="39"/>
    <w:semiHidden/>
    <w:unhideWhenUsed/>
    <w:qFormat/>
    <w:rsid w:val="004C679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numbering" w:customStyle="1" w:styleId="1fffff9">
    <w:name w:val="无列表1"/>
    <w:next w:val="a2"/>
    <w:uiPriority w:val="99"/>
    <w:semiHidden/>
    <w:unhideWhenUsed/>
    <w:rsid w:val="0022518C"/>
  </w:style>
  <w:style w:type="paragraph" w:customStyle="1" w:styleId="HJ-">
    <w:name w:val="HJ-正文"/>
    <w:basedOn w:val="a"/>
    <w:link w:val="HJ-Char"/>
    <w:qFormat/>
    <w:rsid w:val="0022518C"/>
    <w:pPr>
      <w:spacing w:line="360" w:lineRule="auto"/>
      <w:ind w:firstLineChars="200" w:firstLine="480"/>
    </w:pPr>
    <w:rPr>
      <w:rFonts w:ascii="等线" w:eastAsia="等线" w:hAnsi="等线" w:cs="Times New Roman"/>
      <w:sz w:val="24"/>
      <w:szCs w:val="24"/>
    </w:rPr>
  </w:style>
  <w:style w:type="character" w:customStyle="1" w:styleId="HJ-Char">
    <w:name w:val="HJ-正文 Char"/>
    <w:link w:val="HJ-"/>
    <w:qFormat/>
    <w:rsid w:val="0022518C"/>
    <w:rPr>
      <w:rFonts w:ascii="等线" w:eastAsia="等线" w:hAnsi="等线" w:cs="Times New Roman"/>
      <w:kern w:val="2"/>
      <w:sz w:val="24"/>
      <w:szCs w:val="24"/>
    </w:rPr>
  </w:style>
  <w:style w:type="table" w:customStyle="1" w:styleId="1fffffa">
    <w:name w:val="网格型1"/>
    <w:basedOn w:val="a1"/>
    <w:next w:val="aff7"/>
    <w:uiPriority w:val="59"/>
    <w:qFormat/>
    <w:rsid w:val="0022518C"/>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ffffffffffffffffff3">
    <w:name w:val="Table Theme"/>
    <w:basedOn w:val="a1"/>
    <w:qFormat/>
    <w:rsid w:val="0022518C"/>
    <w:pPr>
      <w:widowControl w:val="0"/>
      <w:spacing w:line="360" w:lineRule="auto"/>
      <w:ind w:firstLine="51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ffffffffffffffffff4">
    <w:name w:val="Table Elegant"/>
    <w:basedOn w:val="a1"/>
    <w:qFormat/>
    <w:rsid w:val="0022518C"/>
    <w:pPr>
      <w:widowControl w:val="0"/>
      <w:jc w:val="both"/>
    </w:pPr>
    <w:rPr>
      <w:rFonts w:ascii="Times New Roman" w:eastAsia="宋体"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ffffb">
    <w:name w:val="Table Grid 1"/>
    <w:basedOn w:val="a1"/>
    <w:qFormat/>
    <w:rsid w:val="0022518C"/>
    <w:pPr>
      <w:widowControl w:val="0"/>
      <w:jc w:val="both"/>
    </w:pPr>
    <w:rPr>
      <w:rFonts w:ascii="Times New Roman" w:eastAsia="宋体" w:hAnsi="Times New Roman"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f5">
    <w:name w:val="Table Grid 5"/>
    <w:basedOn w:val="a1"/>
    <w:qFormat/>
    <w:rsid w:val="0022518C"/>
    <w:pPr>
      <w:widowControl w:val="0"/>
      <w:jc w:val="both"/>
    </w:pPr>
    <w:rPr>
      <w:rFonts w:ascii="Times New Roman" w:eastAsia="宋体" w:hAnsi="Times New Roman"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6Char1">
    <w:name w:val="标题 6 Char1"/>
    <w:uiPriority w:val="9"/>
    <w:qFormat/>
    <w:rsid w:val="0022518C"/>
    <w:rPr>
      <w:rFonts w:cs="Times New Roman"/>
      <w:b/>
      <w:sz w:val="24"/>
      <w:szCs w:val="24"/>
    </w:rPr>
  </w:style>
  <w:style w:type="paragraph" w:customStyle="1" w:styleId="2fffff4">
    <w:name w:val="无间隔2"/>
    <w:uiPriority w:val="1"/>
    <w:qFormat/>
    <w:rsid w:val="0022518C"/>
    <w:pPr>
      <w:jc w:val="center"/>
    </w:pPr>
    <w:rPr>
      <w:rFonts w:ascii="Times New Roman" w:eastAsia="宋体" w:hAnsi="Times New Roman" w:cs="Times New Roman"/>
      <w:sz w:val="21"/>
      <w:szCs w:val="22"/>
    </w:rPr>
  </w:style>
  <w:style w:type="paragraph" w:customStyle="1" w:styleId="H0">
    <w:name w:val="H正文"/>
    <w:basedOn w:val="a"/>
    <w:link w:val="HChar"/>
    <w:qFormat/>
    <w:rsid w:val="0022518C"/>
    <w:pPr>
      <w:spacing w:line="360" w:lineRule="auto"/>
      <w:ind w:firstLineChars="200" w:firstLine="200"/>
    </w:pPr>
    <w:rPr>
      <w:rFonts w:ascii="宋体" w:eastAsia="宋体" w:hAnsi="宋体" w:cs="Times New Roman"/>
      <w:spacing w:val="-4"/>
      <w:sz w:val="24"/>
      <w:szCs w:val="24"/>
    </w:rPr>
  </w:style>
  <w:style w:type="character" w:customStyle="1" w:styleId="HChar">
    <w:name w:val="H正文 Char"/>
    <w:link w:val="H0"/>
    <w:rsid w:val="0022518C"/>
    <w:rPr>
      <w:rFonts w:ascii="宋体" w:eastAsia="宋体" w:hAnsi="宋体" w:cs="Times New Roman"/>
      <w:spacing w:val="-4"/>
      <w:kern w:val="2"/>
      <w:sz w:val="24"/>
      <w:szCs w:val="24"/>
    </w:rPr>
  </w:style>
  <w:style w:type="character" w:customStyle="1" w:styleId="Charfffff6">
    <w:name w:val="表格头 Char"/>
    <w:link w:val="afffffffffffffff7"/>
    <w:qFormat/>
    <w:rsid w:val="0022518C"/>
    <w:rPr>
      <w:rFonts w:ascii="Times New Roman" w:eastAsia="仿宋_GB2312" w:hAnsi="Times New Roman" w:cs="Times New Roman"/>
      <w:b/>
      <w:bCs/>
      <w:spacing w:val="-10"/>
      <w:sz w:val="28"/>
      <w:szCs w:val="28"/>
    </w:rPr>
  </w:style>
  <w:style w:type="character" w:customStyle="1" w:styleId="02Char">
    <w:name w:val="正文02 Char"/>
    <w:link w:val="023"/>
    <w:qFormat/>
    <w:rsid w:val="0022518C"/>
    <w:rPr>
      <w:rFonts w:ascii="Times New Roman" w:eastAsia="宋体" w:hAnsi="Times New Roman" w:cs="Times New Roman"/>
      <w:kern w:val="2"/>
      <w:sz w:val="28"/>
      <w:szCs w:val="24"/>
    </w:rPr>
  </w:style>
  <w:style w:type="table" w:customStyle="1" w:styleId="affffffffffffffffffffffffffffffff5">
    <w:name w:val="环评"/>
    <w:basedOn w:val="a1"/>
    <w:uiPriority w:val="99"/>
    <w:qFormat/>
    <w:rsid w:val="0022518C"/>
    <w:pPr>
      <w:jc w:val="center"/>
    </w:pPr>
    <w:rPr>
      <w:rFonts w:ascii="Calibri" w:eastAsia="宋体" w:hAnsi="Calibri" w:cs="Times New Roman"/>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2fffff5">
    <w:name w:val="表格主题（安）2"/>
    <w:basedOn w:val="a1"/>
    <w:qFormat/>
    <w:rsid w:val="0022518C"/>
    <w:pPr>
      <w:widowControl w:val="0"/>
      <w:spacing w:line="360" w:lineRule="auto"/>
      <w:ind w:firstLine="51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6">
    <w:name w:val="网格型2"/>
    <w:basedOn w:val="a1"/>
    <w:qFormat/>
    <w:rsid w:val="0022518C"/>
    <w:pPr>
      <w:widowControl w:val="0"/>
      <w:jc w:val="center"/>
    </w:pPr>
    <w:rPr>
      <w:rFonts w:ascii="Times New Roman" w:eastAsia="宋体" w:hAnsi="Times New Roman" w:cs="Times New Roman"/>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3ff5">
    <w:name w:val="网格型3"/>
    <w:basedOn w:val="a1"/>
    <w:qFormat/>
    <w:rsid w:val="0022518C"/>
    <w:pPr>
      <w:widowControl w:val="0"/>
      <w:jc w:val="both"/>
    </w:pPr>
    <w:rPr>
      <w:rFonts w:ascii="Times New Roman" w:eastAsia="宋体" w:hAnsi="Times New Roman" w:cs="Times New Roman"/>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customStyle="1" w:styleId="11f4">
    <w:name w:val="网格型11"/>
    <w:basedOn w:val="a1"/>
    <w:qFormat/>
    <w:rsid w:val="0022518C"/>
    <w:pPr>
      <w:widowControl w:val="0"/>
      <w:jc w:val="both"/>
    </w:pPr>
    <w:rPr>
      <w:rFonts w:ascii="Times New Roman" w:eastAsia="宋体" w:hAnsi="Times New Roman" w:cs="Times New Roman"/>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paragraph" w:customStyle="1" w:styleId="21b">
    <w:name w:val="表内文字小21"/>
    <w:basedOn w:val="a"/>
    <w:link w:val="21Char"/>
    <w:qFormat/>
    <w:rsid w:val="0022518C"/>
    <w:pPr>
      <w:adjustRightInd w:val="0"/>
      <w:snapToGrid w:val="0"/>
      <w:jc w:val="center"/>
    </w:pPr>
    <w:rPr>
      <w:rFonts w:ascii="宋体" w:eastAsia="宋体" w:hAnsi="Times" w:cs="Times New Roman"/>
      <w:bCs/>
      <w:color w:val="000000"/>
      <w:szCs w:val="20"/>
    </w:rPr>
  </w:style>
  <w:style w:type="character" w:customStyle="1" w:styleId="21Char">
    <w:name w:val="表内文字小21 Char"/>
    <w:link w:val="21b"/>
    <w:qFormat/>
    <w:rsid w:val="0022518C"/>
    <w:rPr>
      <w:rFonts w:ascii="宋体" w:eastAsia="宋体" w:hAnsi="Times" w:cs="Times New Roman"/>
      <w:bCs/>
      <w:color w:val="000000"/>
      <w:kern w:val="2"/>
      <w:sz w:val="21"/>
    </w:rPr>
  </w:style>
  <w:style w:type="paragraph" w:customStyle="1" w:styleId="192">
    <w:name w:val="标标题1.9"/>
    <w:basedOn w:val="a"/>
    <w:qFormat/>
    <w:rsid w:val="0022518C"/>
    <w:pPr>
      <w:tabs>
        <w:tab w:val="center" w:pos="4060"/>
        <w:tab w:val="right" w:pos="8261"/>
      </w:tabs>
      <w:suppressAutoHyphens/>
      <w:adjustRightInd w:val="0"/>
      <w:spacing w:before="240" w:line="0" w:lineRule="atLeast"/>
      <w:ind w:left="3056" w:firstLine="4"/>
      <w:jc w:val="center"/>
    </w:pPr>
    <w:rPr>
      <w:rFonts w:ascii="黑体" w:eastAsia="黑体" w:hAnsi="Times New Roman" w:cs="Times New Roman"/>
      <w:b/>
      <w:spacing w:val="6"/>
      <w:kern w:val="0"/>
      <w:sz w:val="26"/>
      <w:szCs w:val="26"/>
    </w:rPr>
  </w:style>
  <w:style w:type="character" w:customStyle="1" w:styleId="1Charc">
    <w:name w:val="表格文字1 Char"/>
    <w:link w:val="1ffe"/>
    <w:qFormat/>
    <w:rsid w:val="0022518C"/>
    <w:rPr>
      <w:rFonts w:ascii="Times New Roman" w:eastAsia="宋体" w:hAnsi="Times New Roman" w:cs="Times New Roman"/>
      <w:kern w:val="2"/>
      <w:sz w:val="21"/>
      <w:szCs w:val="24"/>
    </w:rPr>
  </w:style>
  <w:style w:type="paragraph" w:customStyle="1" w:styleId="HJ-0">
    <w:name w:val="HJ-新正文"/>
    <w:basedOn w:val="a"/>
    <w:link w:val="HJ-Char0"/>
    <w:qFormat/>
    <w:rsid w:val="0022518C"/>
    <w:pPr>
      <w:widowControl/>
      <w:snapToGrid w:val="0"/>
      <w:spacing w:line="360" w:lineRule="auto"/>
      <w:ind w:firstLineChars="200" w:firstLine="480"/>
    </w:pPr>
    <w:rPr>
      <w:rFonts w:ascii="Times New Roman" w:eastAsia="宋体" w:hAnsi="Times New Roman" w:cs="Times New Roman"/>
      <w:kern w:val="0"/>
      <w:sz w:val="24"/>
      <w:szCs w:val="20"/>
    </w:rPr>
  </w:style>
  <w:style w:type="character" w:customStyle="1" w:styleId="HJ-Char0">
    <w:name w:val="HJ-新正文 Char"/>
    <w:link w:val="HJ-0"/>
    <w:qFormat/>
    <w:rsid w:val="0022518C"/>
    <w:rPr>
      <w:rFonts w:ascii="Times New Roman" w:eastAsia="宋体" w:hAnsi="Times New Roman" w:cs="Times New Roman"/>
      <w:sz w:val="24"/>
    </w:rPr>
  </w:style>
  <w:style w:type="paragraph" w:customStyle="1" w:styleId="affffffffffffffffffffffffffffffff6">
    <w:name w:val="电镀表"/>
    <w:basedOn w:val="a"/>
    <w:rsid w:val="0022518C"/>
    <w:pPr>
      <w:autoSpaceDE w:val="0"/>
      <w:autoSpaceDN w:val="0"/>
      <w:adjustRightInd w:val="0"/>
      <w:jc w:val="center"/>
      <w:textAlignment w:val="center"/>
    </w:pPr>
    <w:rPr>
      <w:rFonts w:ascii="宋体" w:eastAsia="宋体" w:hAnsi="Times New Roman" w:cs="Times New Roman" w:hint="eastAsia"/>
      <w:w w:val="105"/>
      <w:kern w:val="10"/>
      <w:szCs w:val="21"/>
    </w:rPr>
  </w:style>
  <w:style w:type="paragraph" w:customStyle="1" w:styleId="1CharChar11">
    <w:name w:val="正文样式1 Char Char1"/>
    <w:basedOn w:val="a"/>
    <w:qFormat/>
    <w:rsid w:val="0022518C"/>
    <w:pPr>
      <w:adjustRightInd w:val="0"/>
      <w:spacing w:beforeLines="10" w:before="10" w:afterLines="10" w:after="10" w:line="312" w:lineRule="auto"/>
      <w:ind w:firstLineChars="200" w:firstLine="200"/>
      <w:textAlignment w:val="baseline"/>
    </w:pPr>
    <w:rPr>
      <w:rFonts w:ascii="宋体" w:eastAsia="宋体" w:hAnsi="Times New Roman" w:cs="Times New Roman" w:hint="eastAsia"/>
      <w:snapToGrid w:val="0"/>
      <w:kern w:val="0"/>
      <w:position w:val="-12"/>
      <w:sz w:val="24"/>
      <w:szCs w:val="24"/>
    </w:rPr>
  </w:style>
  <w:style w:type="paragraph" w:customStyle="1" w:styleId="affffffffffffffffffffffffffffffff7">
    <w:name w:val="_正文"/>
    <w:qFormat/>
    <w:rsid w:val="0022518C"/>
    <w:pPr>
      <w:spacing w:line="360" w:lineRule="auto"/>
      <w:ind w:firstLineChars="200" w:firstLine="560"/>
      <w:jc w:val="both"/>
    </w:pPr>
    <w:rPr>
      <w:rFonts w:ascii="宋体" w:eastAsia="宋体" w:hAnsi="宋体" w:cs="Times New Roman"/>
      <w:bCs/>
      <w:iCs/>
      <w:snapToGrid w:val="0"/>
      <w:color w:val="000000"/>
      <w:kern w:val="2"/>
      <w:sz w:val="28"/>
      <w:szCs w:val="28"/>
    </w:rPr>
  </w:style>
  <w:style w:type="paragraph" w:customStyle="1" w:styleId="HJ-1">
    <w:name w:val="HJ-表头"/>
    <w:basedOn w:val="a"/>
    <w:link w:val="HJ-Char1"/>
    <w:qFormat/>
    <w:rsid w:val="0022518C"/>
    <w:pPr>
      <w:spacing w:line="480" w:lineRule="exact"/>
      <w:ind w:firstLineChars="200" w:firstLine="422"/>
      <w:jc w:val="center"/>
    </w:pPr>
    <w:rPr>
      <w:rFonts w:ascii="Times New Roman" w:eastAsia="宋体" w:hAnsi="Times New Roman" w:cs="Times New Roman"/>
      <w:b/>
      <w:szCs w:val="21"/>
    </w:rPr>
  </w:style>
  <w:style w:type="character" w:customStyle="1" w:styleId="HJ-Char1">
    <w:name w:val="HJ-表头 Char"/>
    <w:link w:val="HJ-1"/>
    <w:qFormat/>
    <w:rsid w:val="0022518C"/>
    <w:rPr>
      <w:rFonts w:ascii="Times New Roman" w:eastAsia="宋体" w:hAnsi="Times New Roman" w:cs="Times New Roman"/>
      <w:b/>
      <w:kern w:val="2"/>
      <w:sz w:val="21"/>
      <w:szCs w:val="21"/>
    </w:rPr>
  </w:style>
  <w:style w:type="paragraph" w:customStyle="1" w:styleId="HJ-2">
    <w:name w:val="HJ-危险表"/>
    <w:basedOn w:val="a"/>
    <w:link w:val="HJ-Char2"/>
    <w:qFormat/>
    <w:rsid w:val="0022518C"/>
    <w:pPr>
      <w:contextualSpacing/>
      <w:jc w:val="left"/>
    </w:pPr>
    <w:rPr>
      <w:rFonts w:ascii="Times New Roman" w:eastAsia="宋体" w:hAnsi="Times New Roman" w:cs="Times New Roman"/>
      <w:iCs/>
      <w:color w:val="000000"/>
      <w:szCs w:val="21"/>
      <w:lang w:val="zh-CN"/>
    </w:rPr>
  </w:style>
  <w:style w:type="character" w:customStyle="1" w:styleId="HJ-Char2">
    <w:name w:val="HJ-危险表 Char"/>
    <w:link w:val="HJ-2"/>
    <w:qFormat/>
    <w:rsid w:val="0022518C"/>
    <w:rPr>
      <w:rFonts w:ascii="Times New Roman" w:eastAsia="宋体" w:hAnsi="Times New Roman" w:cs="Times New Roman"/>
      <w:iCs/>
      <w:color w:val="000000"/>
      <w:kern w:val="2"/>
      <w:sz w:val="21"/>
      <w:szCs w:val="21"/>
      <w:lang w:val="zh-CN"/>
    </w:rPr>
  </w:style>
  <w:style w:type="paragraph" w:customStyle="1" w:styleId="HJ-3">
    <w:name w:val="HJ-表格内容"/>
    <w:basedOn w:val="a"/>
    <w:link w:val="HJ-Char3"/>
    <w:qFormat/>
    <w:rsid w:val="0022518C"/>
    <w:pPr>
      <w:jc w:val="center"/>
    </w:pPr>
    <w:rPr>
      <w:rFonts w:ascii="Times New Roman" w:eastAsia="宋体" w:hAnsi="Times New Roman" w:cs="Times New Roman"/>
      <w:b/>
      <w:sz w:val="18"/>
      <w:lang w:val="zh-CN"/>
    </w:rPr>
  </w:style>
  <w:style w:type="character" w:customStyle="1" w:styleId="HJ-Char3">
    <w:name w:val="HJ-表格内容 Char"/>
    <w:link w:val="HJ-3"/>
    <w:rsid w:val="0022518C"/>
    <w:rPr>
      <w:rFonts w:ascii="Times New Roman" w:eastAsia="宋体" w:hAnsi="Times New Roman" w:cs="Times New Roman"/>
      <w:b/>
      <w:kern w:val="2"/>
      <w:sz w:val="18"/>
      <w:szCs w:val="22"/>
      <w:lang w:val="zh-CN"/>
    </w:rPr>
  </w:style>
  <w:style w:type="paragraph" w:customStyle="1" w:styleId="HJ-4">
    <w:name w:val="HJ-工艺流程"/>
    <w:basedOn w:val="a"/>
    <w:link w:val="HJ-Char4"/>
    <w:qFormat/>
    <w:rsid w:val="0022518C"/>
    <w:pPr>
      <w:jc w:val="center"/>
    </w:pPr>
    <w:rPr>
      <w:rFonts w:ascii="Times New Roman" w:eastAsia="宋体" w:hAnsi="Times New Roman" w:cs="Times New Roman"/>
      <w:lang w:val="zh-CN"/>
    </w:rPr>
  </w:style>
  <w:style w:type="character" w:customStyle="1" w:styleId="HJ-Char4">
    <w:name w:val="HJ-工艺流程 Char"/>
    <w:link w:val="HJ-4"/>
    <w:qFormat/>
    <w:rsid w:val="0022518C"/>
    <w:rPr>
      <w:rFonts w:ascii="Times New Roman" w:eastAsia="宋体" w:hAnsi="Times New Roman" w:cs="Times New Roman"/>
      <w:kern w:val="2"/>
      <w:sz w:val="21"/>
      <w:szCs w:val="22"/>
      <w:lang w:val="zh-CN"/>
    </w:rPr>
  </w:style>
  <w:style w:type="character" w:customStyle="1" w:styleId="HJ-Char5">
    <w:name w:val="HJ-表格 Char"/>
    <w:link w:val="HJ-5"/>
    <w:qFormat/>
    <w:rsid w:val="0022518C"/>
    <w:rPr>
      <w:b/>
      <w:sz w:val="18"/>
    </w:rPr>
  </w:style>
  <w:style w:type="paragraph" w:customStyle="1" w:styleId="HJ-5">
    <w:name w:val="HJ-表格"/>
    <w:basedOn w:val="a"/>
    <w:link w:val="HJ-Char5"/>
    <w:qFormat/>
    <w:rsid w:val="0022518C"/>
    <w:pPr>
      <w:jc w:val="center"/>
    </w:pPr>
    <w:rPr>
      <w:b/>
      <w:kern w:val="0"/>
      <w:sz w:val="18"/>
      <w:szCs w:val="20"/>
    </w:rPr>
  </w:style>
  <w:style w:type="character" w:customStyle="1" w:styleId="2Char1Char">
    <w:name w:val="标题 2 Char1 Char"/>
    <w:qFormat/>
    <w:rsid w:val="0022518C"/>
    <w:rPr>
      <w:rFonts w:ascii="Arial" w:eastAsia="黑体" w:hAnsi="Arial"/>
      <w:b/>
      <w:bCs/>
      <w:kern w:val="2"/>
      <w:sz w:val="32"/>
      <w:szCs w:val="32"/>
      <w:lang w:val="en-US" w:eastAsia="zh-CN" w:bidi="ar-SA"/>
    </w:rPr>
  </w:style>
  <w:style w:type="paragraph" w:customStyle="1" w:styleId="DY">
    <w:name w:val="DY表格"/>
    <w:basedOn w:val="a"/>
    <w:next w:val="a"/>
    <w:qFormat/>
    <w:rsid w:val="0022518C"/>
    <w:pPr>
      <w:adjustRightInd w:val="0"/>
      <w:snapToGrid w:val="0"/>
      <w:jc w:val="center"/>
    </w:pPr>
    <w:rPr>
      <w:rFonts w:ascii="Times New Roman" w:eastAsia="宋体" w:hAnsi="Times New Roman" w:cs="Times New Roman"/>
      <w:snapToGrid w:val="0"/>
      <w:kern w:val="0"/>
      <w:szCs w:val="21"/>
    </w:rPr>
  </w:style>
  <w:style w:type="paragraph" w:customStyle="1" w:styleId="h1">
    <w:name w:val="h"/>
    <w:basedOn w:val="a"/>
    <w:next w:val="a8"/>
    <w:qFormat/>
    <w:rsid w:val="0022518C"/>
    <w:pPr>
      <w:keepNext/>
      <w:keepLines/>
      <w:spacing w:before="260" w:after="260" w:line="415" w:lineRule="auto"/>
      <w:ind w:firstLine="567"/>
    </w:pPr>
    <w:rPr>
      <w:rFonts w:ascii="Arial" w:eastAsia="黑体" w:hAnsi="Arial" w:cs="Arial"/>
      <w:sz w:val="30"/>
      <w:szCs w:val="30"/>
    </w:rPr>
  </w:style>
  <w:style w:type="paragraph" w:customStyle="1" w:styleId="1721">
    <w:name w:val="表标题17.21"/>
    <w:basedOn w:val="a"/>
    <w:qFormat/>
    <w:rsid w:val="0022518C"/>
    <w:pPr>
      <w:tabs>
        <w:tab w:val="left" w:pos="284"/>
        <w:tab w:val="center" w:pos="4060"/>
        <w:tab w:val="right" w:pos="8261"/>
      </w:tabs>
      <w:suppressAutoHyphens/>
      <w:adjustRightInd w:val="0"/>
      <w:spacing w:before="240" w:line="0" w:lineRule="atLeast"/>
      <w:jc w:val="center"/>
    </w:pPr>
    <w:rPr>
      <w:rFonts w:ascii="黑体" w:eastAsia="黑体" w:hAnsi="Times New Roman" w:cs="Times New Roman"/>
      <w:b/>
      <w:spacing w:val="6"/>
      <w:kern w:val="0"/>
      <w:sz w:val="24"/>
      <w:szCs w:val="24"/>
    </w:rPr>
  </w:style>
  <w:style w:type="character" w:customStyle="1" w:styleId="1fffffc">
    <w:name w:val="明显参考1"/>
    <w:uiPriority w:val="32"/>
    <w:qFormat/>
    <w:rsid w:val="0022518C"/>
    <w:rPr>
      <w:b/>
      <w:bCs/>
      <w:smallCaps/>
      <w:color w:val="C0504D"/>
      <w:spacing w:val="5"/>
      <w:u w:val="single"/>
    </w:rPr>
  </w:style>
  <w:style w:type="character" w:customStyle="1" w:styleId="12Char">
    <w:name w:val="样式12 Char"/>
    <w:link w:val="125"/>
    <w:qFormat/>
    <w:rsid w:val="0022518C"/>
    <w:rPr>
      <w:rFonts w:ascii="宋体" w:eastAsia="宋体" w:hAnsi="宋体" w:cs="Times New Roman"/>
      <w:b/>
      <w:color w:val="000000"/>
      <w:sz w:val="24"/>
      <w:szCs w:val="24"/>
    </w:rPr>
  </w:style>
  <w:style w:type="character" w:customStyle="1" w:styleId="2Char1Char2">
    <w:name w:val="标题 2 Char1 Char2"/>
    <w:qFormat/>
    <w:rsid w:val="0022518C"/>
    <w:rPr>
      <w:rFonts w:ascii="Arial" w:eastAsia="黑体" w:hAnsi="Arial"/>
      <w:b/>
      <w:bCs/>
      <w:kern w:val="2"/>
      <w:sz w:val="32"/>
      <w:szCs w:val="32"/>
      <w:lang w:val="en-US" w:eastAsia="zh-CN" w:bidi="ar-SA"/>
    </w:rPr>
  </w:style>
  <w:style w:type="paragraph" w:customStyle="1" w:styleId="Achievement">
    <w:name w:val="Achievement"/>
    <w:basedOn w:val="af"/>
    <w:qFormat/>
    <w:rsid w:val="0022518C"/>
    <w:pPr>
      <w:snapToGrid w:val="0"/>
      <w:spacing w:after="0" w:line="240" w:lineRule="exact"/>
      <w:jc w:val="center"/>
    </w:pPr>
    <w:rPr>
      <w:rFonts w:ascii="Times New Roman" w:eastAsia="宋体" w:hAnsi="Times New Roman" w:cs="Times New Roman"/>
      <w:kern w:val="0"/>
      <w:sz w:val="20"/>
      <w:szCs w:val="24"/>
    </w:rPr>
  </w:style>
  <w:style w:type="paragraph" w:customStyle="1" w:styleId="affffffffffffffffffffffffffffffff8">
    <w:name w:val="报告项目名"/>
    <w:basedOn w:val="a"/>
    <w:qFormat/>
    <w:rsid w:val="0022518C"/>
    <w:pPr>
      <w:spacing w:line="360" w:lineRule="auto"/>
      <w:jc w:val="center"/>
    </w:pPr>
    <w:rPr>
      <w:rFonts w:ascii="宋体" w:eastAsia="黑体" w:hAnsi="宋体" w:cs="宋体"/>
      <w:sz w:val="44"/>
      <w:szCs w:val="20"/>
    </w:rPr>
  </w:style>
  <w:style w:type="paragraph" w:customStyle="1" w:styleId="affffffffffffffffffffffffffffffff9">
    <w:name w:val="环评单位"/>
    <w:basedOn w:val="a"/>
    <w:qFormat/>
    <w:rsid w:val="0022518C"/>
    <w:pPr>
      <w:spacing w:line="360" w:lineRule="auto"/>
      <w:jc w:val="center"/>
    </w:pPr>
    <w:rPr>
      <w:rFonts w:ascii="Times New Roman" w:eastAsia="黑体" w:hAnsi="Times New Roman" w:cs="宋体"/>
      <w:sz w:val="24"/>
      <w:szCs w:val="20"/>
    </w:rPr>
  </w:style>
  <w:style w:type="paragraph" w:customStyle="1" w:styleId="33Char111H3BHeadBSH-3h33rdlevel">
    <w:name w:val="样式 标题 3标题 3 Char小标题条标题1.1.1H3B HeadBSH-3二级节名h33rd level..."/>
    <w:basedOn w:val="h2"/>
    <w:qFormat/>
    <w:rsid w:val="0022518C"/>
    <w:pPr>
      <w:tabs>
        <w:tab w:val="left" w:pos="1021"/>
      </w:tabs>
      <w:snapToGrid w:val="0"/>
      <w:outlineLvl w:val="2"/>
    </w:pPr>
    <w:rPr>
      <w:rFonts w:ascii="Times New Roman" w:eastAsia="宋体" w:hAnsi="Times New Roman" w:cs="Times New Roman"/>
      <w:b/>
      <w:sz w:val="24"/>
      <w:szCs w:val="24"/>
    </w:rPr>
  </w:style>
  <w:style w:type="paragraph" w:customStyle="1" w:styleId="h2">
    <w:name w:val="h2"/>
    <w:basedOn w:val="a"/>
    <w:next w:val="a8"/>
    <w:qFormat/>
    <w:rsid w:val="0022518C"/>
    <w:pPr>
      <w:keepNext/>
      <w:keepLines/>
      <w:spacing w:line="360" w:lineRule="auto"/>
    </w:pPr>
    <w:rPr>
      <w:rFonts w:ascii="Arial" w:eastAsia="黑体" w:hAnsi="Arial" w:cs="Arial"/>
      <w:sz w:val="30"/>
      <w:szCs w:val="30"/>
    </w:rPr>
  </w:style>
  <w:style w:type="paragraph" w:customStyle="1" w:styleId="reader-word-layer">
    <w:name w:val="reader-word-layer"/>
    <w:basedOn w:val="a"/>
    <w:qFormat/>
    <w:rsid w:val="0022518C"/>
    <w:pPr>
      <w:widowControl/>
      <w:spacing w:before="100" w:beforeAutospacing="1" w:after="100" w:afterAutospacing="1"/>
      <w:jc w:val="left"/>
    </w:pPr>
    <w:rPr>
      <w:rFonts w:ascii="宋体" w:eastAsia="宋体" w:hAnsi="宋体" w:cs="宋体"/>
      <w:kern w:val="0"/>
      <w:sz w:val="24"/>
      <w:szCs w:val="24"/>
    </w:rPr>
  </w:style>
  <w:style w:type="paragraph" w:customStyle="1" w:styleId="3ff6">
    <w:name w:val="无间隔3"/>
    <w:uiPriority w:val="1"/>
    <w:qFormat/>
    <w:rsid w:val="0022518C"/>
    <w:pPr>
      <w:jc w:val="center"/>
    </w:pPr>
    <w:rPr>
      <w:rFonts w:ascii="Times New Roman" w:eastAsia="宋体" w:hAnsi="Times New Roman" w:cs="Times New Roman"/>
      <w:sz w:val="21"/>
      <w:szCs w:val="22"/>
    </w:rPr>
  </w:style>
  <w:style w:type="paragraph" w:customStyle="1" w:styleId="222222">
    <w:name w:val="目录222222"/>
    <w:basedOn w:val="2222"/>
    <w:qFormat/>
    <w:rsid w:val="0022518C"/>
    <w:pPr>
      <w:ind w:left="0"/>
    </w:pPr>
  </w:style>
  <w:style w:type="paragraph" w:customStyle="1" w:styleId="2222">
    <w:name w:val="2222"/>
    <w:basedOn w:val="2"/>
    <w:qFormat/>
    <w:rsid w:val="0022518C"/>
    <w:pPr>
      <w:keepNext w:val="0"/>
      <w:widowControl/>
      <w:adjustRightInd w:val="0"/>
      <w:snapToGrid w:val="0"/>
      <w:spacing w:before="120" w:after="120" w:line="480" w:lineRule="exact"/>
      <w:ind w:left="240"/>
      <w:jc w:val="left"/>
    </w:pPr>
    <w:rPr>
      <w:rFonts w:ascii="方正大标宋简体" w:eastAsia="宋体" w:hAnsi="Times New Roman" w:cs="宋体"/>
      <w:bCs w:val="0"/>
      <w:kern w:val="0"/>
      <w:sz w:val="28"/>
      <w:szCs w:val="28"/>
    </w:rPr>
  </w:style>
  <w:style w:type="paragraph" w:customStyle="1" w:styleId="affffffffffffffffffffffffffffffffa">
    <w:name w:val="一级标题"/>
    <w:basedOn w:val="a"/>
    <w:next w:val="afffff2"/>
    <w:qFormat/>
    <w:rsid w:val="0022518C"/>
    <w:pPr>
      <w:pageBreakBefore/>
      <w:spacing w:line="360" w:lineRule="auto"/>
      <w:jc w:val="left"/>
      <w:outlineLvl w:val="0"/>
    </w:pPr>
    <w:rPr>
      <w:rFonts w:ascii="黑体" w:eastAsia="黑体" w:hAnsi="宋体" w:cs="宋体"/>
      <w:sz w:val="36"/>
      <w:szCs w:val="20"/>
    </w:rPr>
  </w:style>
  <w:style w:type="paragraph" w:customStyle="1" w:styleId="affffffffffffffffffffffffffffffffb">
    <w:name w:val="送审稿"/>
    <w:basedOn w:val="a"/>
    <w:qFormat/>
    <w:rsid w:val="0022518C"/>
    <w:pPr>
      <w:spacing w:line="360" w:lineRule="auto"/>
      <w:jc w:val="center"/>
    </w:pPr>
    <w:rPr>
      <w:rFonts w:ascii="Times New Roman" w:eastAsia="黑体" w:hAnsi="Times New Roman" w:cs="宋体"/>
      <w:sz w:val="28"/>
      <w:szCs w:val="20"/>
    </w:rPr>
  </w:style>
  <w:style w:type="paragraph" w:customStyle="1" w:styleId="affffffffffffffffffffffffffffffffc">
    <w:name w:val="环境影响报告书"/>
    <w:basedOn w:val="a"/>
    <w:qFormat/>
    <w:rsid w:val="0022518C"/>
    <w:pPr>
      <w:spacing w:line="360" w:lineRule="auto"/>
      <w:jc w:val="center"/>
    </w:pPr>
    <w:rPr>
      <w:rFonts w:ascii="Times New Roman" w:eastAsia="黑体" w:hAnsi="Times New Roman" w:cs="宋体"/>
      <w:sz w:val="52"/>
      <w:szCs w:val="20"/>
    </w:rPr>
  </w:style>
  <w:style w:type="paragraph" w:customStyle="1" w:styleId="affffffffffffffffffffffffffffffffd">
    <w:name w:val="三级标题"/>
    <w:basedOn w:val="a"/>
    <w:next w:val="afffff2"/>
    <w:qFormat/>
    <w:rsid w:val="0022518C"/>
    <w:pPr>
      <w:spacing w:line="360" w:lineRule="auto"/>
      <w:jc w:val="left"/>
      <w:outlineLvl w:val="2"/>
    </w:pPr>
    <w:rPr>
      <w:rFonts w:ascii="黑体" w:eastAsia="黑体" w:hAnsi="宋体" w:cs="宋体"/>
      <w:sz w:val="30"/>
      <w:szCs w:val="20"/>
    </w:rPr>
  </w:style>
  <w:style w:type="paragraph" w:customStyle="1" w:styleId="affffffffffffffffffffffffffffffffe">
    <w:name w:val="书 正文"/>
    <w:basedOn w:val="a"/>
    <w:qFormat/>
    <w:rsid w:val="0022518C"/>
    <w:pPr>
      <w:ind w:firstLineChars="200" w:firstLine="200"/>
    </w:pPr>
    <w:rPr>
      <w:rFonts w:ascii="Times New Roman" w:eastAsia="宋体" w:hAnsi="Times New Roman" w:cs="Times New Roman"/>
      <w:kern w:val="24"/>
      <w:sz w:val="24"/>
      <w:szCs w:val="24"/>
    </w:rPr>
  </w:style>
  <w:style w:type="paragraph" w:customStyle="1" w:styleId="180">
    <w:name w:val="样式18"/>
    <w:basedOn w:val="a"/>
    <w:uiPriority w:val="99"/>
    <w:qFormat/>
    <w:rsid w:val="0022518C"/>
    <w:pPr>
      <w:spacing w:line="420" w:lineRule="exact"/>
      <w:ind w:firstLineChars="200" w:firstLine="200"/>
      <w:outlineLvl w:val="2"/>
    </w:pPr>
    <w:rPr>
      <w:rFonts w:ascii="Times New Roman" w:eastAsia="宋体" w:hAnsi="Times New Roman" w:cs="Times New Roman"/>
      <w:b/>
      <w:spacing w:val="20"/>
      <w:kern w:val="0"/>
      <w:sz w:val="24"/>
      <w:szCs w:val="20"/>
    </w:rPr>
  </w:style>
  <w:style w:type="paragraph" w:customStyle="1" w:styleId="5f6">
    <w:name w:val="修订5"/>
    <w:uiPriority w:val="99"/>
    <w:unhideWhenUsed/>
    <w:qFormat/>
    <w:rsid w:val="0022518C"/>
    <w:rPr>
      <w:rFonts w:ascii="Times New Roman" w:eastAsia="宋体" w:hAnsi="Times New Roman" w:cs="Times New Roman"/>
      <w:kern w:val="2"/>
      <w:sz w:val="21"/>
      <w:szCs w:val="24"/>
    </w:rPr>
  </w:style>
  <w:style w:type="paragraph" w:customStyle="1" w:styleId="afffffffffffffffffffffffffffffffff">
    <w:name w:val="四级标题"/>
    <w:basedOn w:val="a"/>
    <w:next w:val="afffff2"/>
    <w:qFormat/>
    <w:rsid w:val="0022518C"/>
    <w:pPr>
      <w:spacing w:line="360" w:lineRule="auto"/>
      <w:jc w:val="left"/>
      <w:outlineLvl w:val="3"/>
    </w:pPr>
    <w:rPr>
      <w:rFonts w:ascii="黑体" w:eastAsia="黑体" w:hAnsi="宋体" w:cs="宋体"/>
      <w:sz w:val="28"/>
      <w:szCs w:val="20"/>
    </w:rPr>
  </w:style>
  <w:style w:type="paragraph" w:customStyle="1" w:styleId="GB23121510">
    <w:name w:val="样式 (中文) 楷体_GB2312 小四 行距: 1.5 倍行距1"/>
    <w:basedOn w:val="a"/>
    <w:next w:val="ac"/>
    <w:qFormat/>
    <w:rsid w:val="0022518C"/>
    <w:pPr>
      <w:spacing w:line="360" w:lineRule="auto"/>
      <w:ind w:firstLineChars="200" w:firstLine="480"/>
    </w:pPr>
    <w:rPr>
      <w:rFonts w:ascii="Times New Roman" w:eastAsia="Calibri Light" w:hAnsi="Times New Roman" w:cs="Calibri Light"/>
      <w:sz w:val="24"/>
      <w:szCs w:val="20"/>
    </w:rPr>
  </w:style>
  <w:style w:type="paragraph" w:customStyle="1" w:styleId="Style849">
    <w:name w:val="_Style 849"/>
    <w:basedOn w:val="a"/>
    <w:qFormat/>
    <w:rsid w:val="0022518C"/>
    <w:rPr>
      <w:rFonts w:ascii="Times New Roman" w:eastAsia="Times New Roman" w:hAnsi="Times New Roman" w:cs="Times New Roman"/>
      <w:kern w:val="0"/>
      <w:sz w:val="20"/>
      <w:szCs w:val="24"/>
    </w:rPr>
  </w:style>
  <w:style w:type="paragraph" w:customStyle="1" w:styleId="afffffffffffffffffffffffffffffffff0">
    <w:name w:val="样式 表文字 + 五号"/>
    <w:basedOn w:val="afff3"/>
    <w:qFormat/>
    <w:rsid w:val="0022518C"/>
    <w:pPr>
      <w:overflowPunct w:val="0"/>
      <w:topLinePunct w:val="0"/>
      <w:autoSpaceDE w:val="0"/>
      <w:autoSpaceDN w:val="0"/>
      <w:adjustRightInd w:val="0"/>
      <w:snapToGrid w:val="0"/>
      <w:spacing w:line="240" w:lineRule="auto"/>
      <w:jc w:val="left"/>
      <w:textAlignment w:val="baseline"/>
    </w:pPr>
    <w:rPr>
      <w:rFonts w:ascii="Times New Roman" w:eastAsia="等线" w:hAnsi="Times New Roman" w:cs="Times New Roman"/>
      <w:kern w:val="0"/>
      <w:szCs w:val="20"/>
    </w:rPr>
  </w:style>
  <w:style w:type="paragraph" w:customStyle="1" w:styleId="Style30">
    <w:name w:val="_Style 30"/>
    <w:basedOn w:val="a"/>
    <w:qFormat/>
    <w:rsid w:val="0022518C"/>
    <w:pPr>
      <w:keepNext/>
      <w:keepLines/>
      <w:tabs>
        <w:tab w:val="left" w:pos="2160"/>
      </w:tabs>
      <w:adjustRightInd w:val="0"/>
      <w:snapToGrid w:val="0"/>
      <w:spacing w:before="120" w:after="120" w:line="360" w:lineRule="auto"/>
      <w:ind w:left="2160" w:hanging="420"/>
      <w:outlineLvl w:val="3"/>
    </w:pPr>
    <w:rPr>
      <w:rFonts w:ascii="Tahoma" w:eastAsia="Times New Roman" w:hAnsi="Tahoma" w:cs="Times New Roman"/>
      <w:kern w:val="0"/>
      <w:sz w:val="24"/>
      <w:szCs w:val="20"/>
    </w:rPr>
  </w:style>
  <w:style w:type="paragraph" w:customStyle="1" w:styleId="YK-">
    <w:name w:val="YK-表格内"/>
    <w:basedOn w:val="a"/>
    <w:link w:val="YK-Char"/>
    <w:qFormat/>
    <w:rsid w:val="0022518C"/>
    <w:pPr>
      <w:overflowPunct w:val="0"/>
      <w:autoSpaceDE w:val="0"/>
      <w:autoSpaceDN w:val="0"/>
      <w:adjustRightInd w:val="0"/>
      <w:snapToGrid w:val="0"/>
      <w:jc w:val="center"/>
      <w:textAlignment w:val="baseline"/>
    </w:pPr>
    <w:rPr>
      <w:rFonts w:ascii="Times New Roman" w:eastAsia="宋体" w:hAnsi="Times New Roman" w:cs="Times New Roman"/>
      <w:kern w:val="0"/>
      <w:szCs w:val="21"/>
    </w:rPr>
  </w:style>
  <w:style w:type="character" w:customStyle="1" w:styleId="YK-Char">
    <w:name w:val="YK-表格内 Char"/>
    <w:link w:val="YK-"/>
    <w:qFormat/>
    <w:rsid w:val="0022518C"/>
    <w:rPr>
      <w:rFonts w:ascii="Times New Roman" w:eastAsia="宋体" w:hAnsi="Times New Roman" w:cs="Times New Roman"/>
      <w:sz w:val="21"/>
      <w:szCs w:val="21"/>
    </w:rPr>
  </w:style>
  <w:style w:type="paragraph" w:customStyle="1" w:styleId="hj-6">
    <w:name w:val="hj-正文"/>
    <w:basedOn w:val="a"/>
    <w:link w:val="hj-Char6"/>
    <w:qFormat/>
    <w:rsid w:val="0022518C"/>
    <w:pPr>
      <w:spacing w:line="360" w:lineRule="auto"/>
      <w:ind w:firstLineChars="200" w:firstLine="480"/>
    </w:pPr>
    <w:rPr>
      <w:rFonts w:ascii="Times New Roman" w:eastAsia="宋体" w:hAnsi="Times New Roman" w:cs="Times New Roman"/>
      <w:sz w:val="24"/>
      <w:szCs w:val="20"/>
      <w:lang w:val="zh-CN"/>
    </w:rPr>
  </w:style>
  <w:style w:type="character" w:customStyle="1" w:styleId="hj-Char6">
    <w:name w:val="hj-正文 Char"/>
    <w:link w:val="hj-6"/>
    <w:qFormat/>
    <w:rsid w:val="0022518C"/>
    <w:rPr>
      <w:rFonts w:ascii="Times New Roman" w:eastAsia="宋体" w:hAnsi="Times New Roman" w:cs="Times New Roman"/>
      <w:kern w:val="2"/>
      <w:sz w:val="24"/>
      <w:lang w:val="zh-CN"/>
    </w:rPr>
  </w:style>
  <w:style w:type="paragraph" w:customStyle="1" w:styleId="affffffffff7">
    <w:name w:val="文本"/>
    <w:basedOn w:val="a"/>
    <w:link w:val="Charffffd"/>
    <w:qFormat/>
    <w:rsid w:val="0022518C"/>
    <w:pPr>
      <w:spacing w:line="360" w:lineRule="auto"/>
      <w:ind w:firstLineChars="200" w:firstLine="422"/>
    </w:pPr>
    <w:rPr>
      <w:rFonts w:eastAsia="宋体"/>
      <w:kern w:val="0"/>
      <w:sz w:val="24"/>
      <w:szCs w:val="24"/>
    </w:rPr>
  </w:style>
  <w:style w:type="character" w:customStyle="1" w:styleId="Char1d">
    <w:name w:val="环正文 Char1"/>
    <w:link w:val="affffffffffffffb"/>
    <w:qFormat/>
    <w:rsid w:val="0022518C"/>
    <w:rPr>
      <w:rFonts w:ascii="宋体" w:eastAsia="宋体" w:hAnsi="宋体" w:cs="Times New Roman"/>
      <w:sz w:val="24"/>
    </w:rPr>
  </w:style>
  <w:style w:type="table" w:customStyle="1" w:styleId="4ff0">
    <w:name w:val="网格型4"/>
    <w:basedOn w:val="a1"/>
    <w:qFormat/>
    <w:rsid w:val="0022518C"/>
    <w:rPr>
      <w:rFonts w:ascii="Times New Roman" w:eastAsia="Times New Roman" w:hAnsi="Times New Roman" w:cs="Times New Roman"/>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customStyle="1" w:styleId="5f7">
    <w:name w:val="网格型5"/>
    <w:basedOn w:val="a1"/>
    <w:qFormat/>
    <w:rsid w:val="0022518C"/>
    <w:rPr>
      <w:rFonts w:ascii="Times New Roman" w:eastAsia="Times New Roman" w:hAnsi="Times New Roman" w:cs="Times New Roman"/>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customStyle="1" w:styleId="6c">
    <w:name w:val="网格型6"/>
    <w:basedOn w:val="a1"/>
    <w:qFormat/>
    <w:rsid w:val="0022518C"/>
    <w:rPr>
      <w:rFonts w:ascii="Times New Roman" w:eastAsia="Times New Roman" w:hAnsi="Times New Roman" w:cs="Times New Roman"/>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table" w:customStyle="1" w:styleId="TableNormal1">
    <w:name w:val="Table Normal1"/>
    <w:uiPriority w:val="2"/>
    <w:unhideWhenUsed/>
    <w:qFormat/>
    <w:rsid w:val="0022518C"/>
    <w:pPr>
      <w:widowControl w:val="0"/>
      <w:autoSpaceDE w:val="0"/>
      <w:autoSpaceDN w:val="0"/>
    </w:pPr>
    <w:rPr>
      <w:rFonts w:ascii="Calibri" w:eastAsia="宋体" w:hAnsi="Calibri" w:cs="Times New Roman"/>
      <w:sz w:val="22"/>
      <w:lang w:eastAsia="en-US"/>
    </w:rPr>
    <w:tblPr>
      <w:tblCellMar>
        <w:top w:w="0" w:type="dxa"/>
        <w:left w:w="0" w:type="dxa"/>
        <w:bottom w:w="0" w:type="dxa"/>
        <w:right w:w="0" w:type="dxa"/>
      </w:tblCellMar>
    </w:tblPr>
  </w:style>
  <w:style w:type="character" w:customStyle="1" w:styleId="althChar">
    <w:name w:val="!表标题(alt+h) Char"/>
    <w:link w:val="alth"/>
    <w:qFormat/>
    <w:rsid w:val="0022518C"/>
    <w:rPr>
      <w:rFonts w:ascii="黑体" w:eastAsia="黑体" w:hAnsi="宋体"/>
      <w:sz w:val="24"/>
      <w:szCs w:val="24"/>
    </w:rPr>
  </w:style>
  <w:style w:type="paragraph" w:customStyle="1" w:styleId="alth">
    <w:name w:val="!表标题(alt+h)"/>
    <w:basedOn w:val="a"/>
    <w:link w:val="althChar"/>
    <w:qFormat/>
    <w:rsid w:val="0022518C"/>
    <w:pPr>
      <w:widowControl/>
      <w:spacing w:beforeLines="50" w:afterLines="50"/>
      <w:jc w:val="center"/>
      <w:outlineLvl w:val="4"/>
    </w:pPr>
    <w:rPr>
      <w:rFonts w:ascii="黑体" w:eastAsia="黑体" w:hAnsi="宋体"/>
      <w:kern w:val="0"/>
      <w:sz w:val="24"/>
      <w:szCs w:val="24"/>
    </w:rPr>
  </w:style>
  <w:style w:type="paragraph" w:customStyle="1" w:styleId="Style3">
    <w:name w:val="_Style 3"/>
    <w:uiPriority w:val="1"/>
    <w:qFormat/>
    <w:rsid w:val="0022518C"/>
    <w:pPr>
      <w:widowControl w:val="0"/>
      <w:jc w:val="center"/>
    </w:pPr>
    <w:rPr>
      <w:rFonts w:ascii="Calibri" w:eastAsia="仿宋" w:hAnsi="Calibri" w:cs="Times New Roman"/>
      <w:kern w:val="2"/>
      <w:sz w:val="21"/>
      <w:szCs w:val="22"/>
    </w:rPr>
  </w:style>
  <w:style w:type="character" w:customStyle="1" w:styleId="1fffffd">
    <w:name w:val="标题 1 字符"/>
    <w:qFormat/>
    <w:rsid w:val="0022518C"/>
    <w:rPr>
      <w:rFonts w:eastAsia="黑体" w:cs="Times New Roman"/>
      <w:b/>
      <w:kern w:val="0"/>
      <w:sz w:val="32"/>
      <w:szCs w:val="32"/>
    </w:rPr>
  </w:style>
  <w:style w:type="character" w:customStyle="1" w:styleId="2fffff7">
    <w:name w:val="标题 2 字符"/>
    <w:qFormat/>
    <w:rsid w:val="0022518C"/>
    <w:rPr>
      <w:rFonts w:eastAsia="黑体" w:cs="Times New Roman"/>
      <w:b/>
      <w:kern w:val="0"/>
      <w:sz w:val="30"/>
      <w:szCs w:val="30"/>
    </w:rPr>
  </w:style>
  <w:style w:type="character" w:customStyle="1" w:styleId="3ff7">
    <w:name w:val="标题 3 字符"/>
    <w:qFormat/>
    <w:rsid w:val="0022518C"/>
    <w:rPr>
      <w:rFonts w:eastAsia="黑体" w:cs="Times New Roman"/>
      <w:kern w:val="0"/>
      <w:sz w:val="30"/>
      <w:szCs w:val="30"/>
    </w:rPr>
  </w:style>
  <w:style w:type="character" w:customStyle="1" w:styleId="4ff1">
    <w:name w:val="标题 4 字符"/>
    <w:uiPriority w:val="9"/>
    <w:qFormat/>
    <w:rsid w:val="0022518C"/>
    <w:rPr>
      <w:rFonts w:eastAsia="黑体" w:cs="Times New Roman"/>
      <w:bCs/>
      <w:sz w:val="24"/>
      <w:szCs w:val="28"/>
    </w:rPr>
  </w:style>
  <w:style w:type="character" w:customStyle="1" w:styleId="5f8">
    <w:name w:val="标题 5 字符"/>
    <w:uiPriority w:val="9"/>
    <w:qFormat/>
    <w:rsid w:val="0022518C"/>
    <w:rPr>
      <w:bCs/>
      <w:sz w:val="24"/>
      <w:szCs w:val="24"/>
    </w:rPr>
  </w:style>
  <w:style w:type="character" w:customStyle="1" w:styleId="6d">
    <w:name w:val="标题 6 字符"/>
    <w:uiPriority w:val="9"/>
    <w:qFormat/>
    <w:rsid w:val="0022518C"/>
    <w:rPr>
      <w:rFonts w:cs="Times New Roman"/>
      <w:b/>
      <w:sz w:val="24"/>
      <w:szCs w:val="24"/>
    </w:rPr>
  </w:style>
  <w:style w:type="character" w:customStyle="1" w:styleId="77">
    <w:name w:val="标题 7 字符"/>
    <w:uiPriority w:val="9"/>
    <w:qFormat/>
    <w:rsid w:val="0022518C"/>
    <w:rPr>
      <w:rFonts w:cs="Times New Roman"/>
      <w:b/>
      <w:sz w:val="24"/>
      <w:szCs w:val="24"/>
      <w:u w:val="single"/>
    </w:rPr>
  </w:style>
  <w:style w:type="character" w:customStyle="1" w:styleId="84">
    <w:name w:val="标题 8 字符"/>
    <w:uiPriority w:val="9"/>
    <w:semiHidden/>
    <w:qFormat/>
    <w:rsid w:val="0022518C"/>
    <w:rPr>
      <w:rFonts w:ascii="Cambria" w:eastAsia="宋体" w:hAnsi="Cambria" w:cs="Times New Roman"/>
      <w:sz w:val="24"/>
      <w:szCs w:val="24"/>
    </w:rPr>
  </w:style>
  <w:style w:type="character" w:customStyle="1" w:styleId="95">
    <w:name w:val="标题 9 字符"/>
    <w:qFormat/>
    <w:rsid w:val="0022518C"/>
    <w:rPr>
      <w:rFonts w:ascii="Arial" w:eastAsia="黑体" w:hAnsi="Arial" w:cs="宋体"/>
      <w:kern w:val="0"/>
      <w:szCs w:val="21"/>
    </w:rPr>
  </w:style>
  <w:style w:type="character" w:customStyle="1" w:styleId="afffffffffffffffffffffffffffffffff1">
    <w:name w:val="页眉 字符"/>
    <w:uiPriority w:val="99"/>
    <w:qFormat/>
    <w:rsid w:val="0022518C"/>
    <w:rPr>
      <w:sz w:val="18"/>
      <w:szCs w:val="18"/>
    </w:rPr>
  </w:style>
  <w:style w:type="character" w:customStyle="1" w:styleId="afffffffffffffffffffffffffffffffff2">
    <w:name w:val="页脚 字符"/>
    <w:uiPriority w:val="99"/>
    <w:qFormat/>
    <w:rsid w:val="0022518C"/>
    <w:rPr>
      <w:sz w:val="18"/>
      <w:szCs w:val="18"/>
    </w:rPr>
  </w:style>
  <w:style w:type="character" w:customStyle="1" w:styleId="afffffffffffffffffffffffffffffffff3">
    <w:name w:val="正文文本缩进 字符"/>
    <w:uiPriority w:val="99"/>
    <w:qFormat/>
    <w:rsid w:val="0022518C"/>
    <w:rPr>
      <w:rFonts w:ascii="Calibri" w:hAnsi="Calibri" w:cs="Times New Roman"/>
      <w:kern w:val="0"/>
      <w:sz w:val="20"/>
      <w:szCs w:val="20"/>
    </w:rPr>
  </w:style>
  <w:style w:type="character" w:customStyle="1" w:styleId="afffffffffffffffffffffffffffffffff4">
    <w:name w:val="正文文本 字符"/>
    <w:uiPriority w:val="99"/>
    <w:qFormat/>
    <w:rsid w:val="0022518C"/>
  </w:style>
  <w:style w:type="character" w:customStyle="1" w:styleId="afffffffffffffffffffffffffffffffff5">
    <w:name w:val="正文文本首行缩进 字符"/>
    <w:uiPriority w:val="99"/>
    <w:qFormat/>
    <w:rsid w:val="0022518C"/>
  </w:style>
  <w:style w:type="character" w:customStyle="1" w:styleId="2fffff8">
    <w:name w:val="正文文本首行缩进 2 字符"/>
    <w:uiPriority w:val="99"/>
    <w:qFormat/>
    <w:rsid w:val="0022518C"/>
  </w:style>
  <w:style w:type="character" w:customStyle="1" w:styleId="2fffff9">
    <w:name w:val="正文文本缩进 2 字符"/>
    <w:qFormat/>
    <w:rsid w:val="0022518C"/>
  </w:style>
  <w:style w:type="character" w:customStyle="1" w:styleId="afffffffffffffffffffffffffffffffff6">
    <w:name w:val="正文缩进 字符"/>
    <w:qFormat/>
    <w:rsid w:val="0022518C"/>
    <w:rPr>
      <w:rFonts w:cs="Times New Roman"/>
      <w:szCs w:val="21"/>
    </w:rPr>
  </w:style>
  <w:style w:type="character" w:customStyle="1" w:styleId="afffffffffffffffffffffffffffffffff7">
    <w:name w:val="无间隔 字符"/>
    <w:uiPriority w:val="1"/>
    <w:qFormat/>
    <w:rsid w:val="0022518C"/>
    <w:rPr>
      <w:rFonts w:cs="Times New Roman"/>
      <w:kern w:val="0"/>
    </w:rPr>
  </w:style>
  <w:style w:type="character" w:customStyle="1" w:styleId="afffffffffffffffffffffffffffffffff8">
    <w:name w:val="批注主题 字符"/>
    <w:uiPriority w:val="99"/>
    <w:qFormat/>
    <w:rsid w:val="0022518C"/>
    <w:rPr>
      <w:b/>
      <w:bCs/>
      <w:kern w:val="24"/>
      <w:sz w:val="18"/>
      <w:szCs w:val="30"/>
    </w:rPr>
  </w:style>
  <w:style w:type="character" w:customStyle="1" w:styleId="1fffffe">
    <w:name w:val="明显参考1"/>
    <w:uiPriority w:val="32"/>
    <w:qFormat/>
    <w:rsid w:val="0022518C"/>
    <w:rPr>
      <w:b/>
      <w:bCs/>
      <w:smallCaps/>
      <w:color w:val="C0504D"/>
      <w:spacing w:val="5"/>
      <w:u w:val="single"/>
    </w:rPr>
  </w:style>
  <w:style w:type="character" w:customStyle="1" w:styleId="afffffffffffffffffffffffffffffffff9">
    <w:name w:val="列表 字符"/>
    <w:qFormat/>
    <w:rsid w:val="0022518C"/>
    <w:rPr>
      <w:kern w:val="21"/>
      <w:szCs w:val="21"/>
    </w:rPr>
  </w:style>
  <w:style w:type="character" w:customStyle="1" w:styleId="afffffffffffffffffffffffffffffffffa">
    <w:name w:val="日期 字符"/>
    <w:qFormat/>
    <w:rsid w:val="0022518C"/>
    <w:rPr>
      <w:szCs w:val="24"/>
    </w:rPr>
  </w:style>
  <w:style w:type="character" w:customStyle="1" w:styleId="3ff8">
    <w:name w:val="正文文本缩进 3 字符"/>
    <w:qFormat/>
    <w:rsid w:val="0022518C"/>
    <w:rPr>
      <w:rFonts w:cs="Times New Roman"/>
      <w:sz w:val="16"/>
      <w:szCs w:val="16"/>
    </w:rPr>
  </w:style>
  <w:style w:type="character" w:customStyle="1" w:styleId="afffffffffffffffffffffffffffffffffb">
    <w:name w:val="文档结构图 字符"/>
    <w:qFormat/>
    <w:rsid w:val="0022518C"/>
    <w:rPr>
      <w:rFonts w:cs="Times New Roman"/>
      <w:szCs w:val="24"/>
      <w:shd w:val="clear" w:color="auto" w:fill="000080"/>
    </w:rPr>
  </w:style>
  <w:style w:type="character" w:customStyle="1" w:styleId="2fffffa">
    <w:name w:val="正文文本 2 字符"/>
    <w:qFormat/>
    <w:rsid w:val="0022518C"/>
    <w:rPr>
      <w:rFonts w:ascii="黑体" w:eastAsia="黑体" w:hAnsi="宋体" w:cs="Times New Roman"/>
      <w:szCs w:val="21"/>
    </w:rPr>
  </w:style>
  <w:style w:type="character" w:customStyle="1" w:styleId="2CharChar5">
    <w:name w:val="封里2 Char Char"/>
    <w:link w:val="2fffffb"/>
    <w:qFormat/>
    <w:rsid w:val="0022518C"/>
    <w:rPr>
      <w:rFonts w:eastAsia="楷体_GB2312"/>
      <w:b/>
      <w:sz w:val="30"/>
      <w:szCs w:val="30"/>
    </w:rPr>
  </w:style>
  <w:style w:type="paragraph" w:customStyle="1" w:styleId="2fffffb">
    <w:name w:val="封里2"/>
    <w:basedOn w:val="a"/>
    <w:next w:val="a"/>
    <w:link w:val="2CharChar5"/>
    <w:qFormat/>
    <w:rsid w:val="0022518C"/>
    <w:pPr>
      <w:widowControl/>
      <w:adjustRightInd w:val="0"/>
      <w:snapToGrid w:val="0"/>
      <w:spacing w:line="480" w:lineRule="auto"/>
    </w:pPr>
    <w:rPr>
      <w:rFonts w:eastAsia="楷体_GB2312"/>
      <w:b/>
      <w:kern w:val="0"/>
      <w:sz w:val="30"/>
      <w:szCs w:val="30"/>
    </w:rPr>
  </w:style>
  <w:style w:type="character" w:customStyle="1" w:styleId="high-light-bg4">
    <w:name w:val="high-light-bg4"/>
    <w:qFormat/>
    <w:rsid w:val="0022518C"/>
  </w:style>
  <w:style w:type="paragraph" w:customStyle="1" w:styleId="1ffffff">
    <w:name w:val="1正文"/>
    <w:basedOn w:val="a"/>
    <w:qFormat/>
    <w:rsid w:val="0022518C"/>
    <w:pPr>
      <w:widowControl/>
      <w:adjustRightInd w:val="0"/>
      <w:snapToGrid w:val="0"/>
      <w:spacing w:line="360" w:lineRule="auto"/>
      <w:ind w:firstLineChars="200" w:firstLine="200"/>
      <w:jc w:val="left"/>
    </w:pPr>
    <w:rPr>
      <w:rFonts w:ascii="Times New Roman" w:eastAsia="宋体" w:hAnsi="Times New Roman" w:cs="宋体"/>
      <w:kern w:val="0"/>
      <w:sz w:val="24"/>
      <w:szCs w:val="24"/>
    </w:rPr>
  </w:style>
  <w:style w:type="character" w:customStyle="1" w:styleId="hover">
    <w:name w:val="hover"/>
    <w:basedOn w:val="a0"/>
    <w:rsid w:val="0022518C"/>
    <w:rPr>
      <w:color w:val="000000"/>
      <w:shd w:val="clear" w:color="auto" w:fill="FFFFFF"/>
    </w:rPr>
  </w:style>
  <w:style w:type="character" w:customStyle="1" w:styleId="wx-space">
    <w:name w:val="wx-space"/>
    <w:basedOn w:val="a0"/>
    <w:rsid w:val="0022518C"/>
  </w:style>
  <w:style w:type="character" w:customStyle="1" w:styleId="wx-space1">
    <w:name w:val="wx-space1"/>
    <w:basedOn w:val="a0"/>
    <w:rsid w:val="0022518C"/>
  </w:style>
  <w:style w:type="paragraph" w:customStyle="1" w:styleId="2fffffc">
    <w:name w:val="自己2级"/>
    <w:basedOn w:val="2"/>
    <w:qFormat/>
    <w:rsid w:val="0022518C"/>
    <w:pPr>
      <w:keepNext w:val="0"/>
      <w:keepLines w:val="0"/>
      <w:widowControl/>
      <w:adjustRightInd w:val="0"/>
      <w:snapToGrid w:val="0"/>
      <w:spacing w:before="0" w:after="0" w:line="360" w:lineRule="auto"/>
    </w:pPr>
    <w:rPr>
      <w:rFonts w:ascii="Times New Roman" w:eastAsia="黑体" w:hAnsi="Times New Roman" w:cs="Times New Roman"/>
      <w:bCs w:val="0"/>
      <w:kern w:val="32"/>
      <w:sz w:val="28"/>
      <w:szCs w:val="28"/>
    </w:rPr>
  </w:style>
  <w:style w:type="numbering" w:customStyle="1" w:styleId="2fffffd">
    <w:name w:val="无列表2"/>
    <w:next w:val="a2"/>
    <w:uiPriority w:val="99"/>
    <w:semiHidden/>
    <w:unhideWhenUsed/>
    <w:rsid w:val="002E2A14"/>
  </w:style>
  <w:style w:type="paragraph" w:customStyle="1" w:styleId="350">
    <w:name w:val="样式35"/>
    <w:basedOn w:val="83"/>
    <w:next w:val="font6"/>
    <w:qFormat/>
    <w:rsid w:val="002E2A14"/>
    <w:pPr>
      <w:tabs>
        <w:tab w:val="left" w:pos="180"/>
      </w:tabs>
      <w:spacing w:line="312" w:lineRule="auto"/>
      <w:ind w:firstLineChars="0" w:firstLine="567"/>
      <w:jc w:val="center"/>
    </w:pPr>
    <w:rPr>
      <w:rFonts w:ascii="宋体" w:eastAsia="宋体" w:cs="宋体"/>
      <w:b/>
      <w:sz w:val="28"/>
      <w:szCs w:val="20"/>
    </w:rPr>
  </w:style>
  <w:style w:type="paragraph" w:customStyle="1" w:styleId="afffffffffffffffffffffffffffffffffc">
    <w:name w:val="文章"/>
    <w:basedOn w:val="af3"/>
    <w:next w:val="aff0"/>
    <w:qFormat/>
    <w:rsid w:val="002E2A14"/>
    <w:pPr>
      <w:widowControl/>
      <w:ind w:firstLine="480"/>
      <w:jc w:val="center"/>
    </w:pPr>
    <w:rPr>
      <w:rFonts w:ascii="Times New Roman" w:eastAsia="宋体" w:hAnsi="Times New Roman" w:cs="Times New Roman"/>
      <w:kern w:val="0"/>
      <w:sz w:val="26"/>
      <w:szCs w:val="24"/>
    </w:rPr>
  </w:style>
  <w:style w:type="paragraph" w:customStyle="1" w:styleId="1ffffff0">
    <w:name w:val="正文缩进1"/>
    <w:basedOn w:val="a"/>
    <w:next w:val="td1"/>
    <w:qFormat/>
    <w:rsid w:val="002E2A14"/>
    <w:pPr>
      <w:ind w:firstLine="420"/>
    </w:pPr>
    <w:rPr>
      <w:rFonts w:ascii="宋体" w:eastAsia="宋体" w:hAnsi="Calibri" w:cs="宋体"/>
      <w:sz w:val="28"/>
      <w:szCs w:val="21"/>
    </w:rPr>
  </w:style>
  <w:style w:type="paragraph" w:customStyle="1" w:styleId="td1">
    <w:name w:val="td1"/>
    <w:basedOn w:val="a"/>
    <w:next w:val="a"/>
    <w:qFormat/>
    <w:rsid w:val="002E2A14"/>
    <w:pPr>
      <w:widowControl/>
      <w:spacing w:before="280" w:after="280" w:line="300" w:lineRule="atLeast"/>
      <w:ind w:firstLine="200"/>
    </w:pPr>
    <w:rPr>
      <w:rFonts w:ascii="Calibri" w:eastAsia="宋体" w:hAnsi="Calibri" w:cs="宋体"/>
      <w:color w:val="000000"/>
      <w:sz w:val="18"/>
      <w:szCs w:val="21"/>
    </w:rPr>
  </w:style>
  <w:style w:type="table" w:customStyle="1" w:styleId="78">
    <w:name w:val="网格型7"/>
    <w:basedOn w:val="a1"/>
    <w:next w:val="aff7"/>
    <w:rsid w:val="002E2A14"/>
    <w:rPr>
      <w:rFonts w:ascii="Times New Roman" w:eastAsia="宋体"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c">
    <w:name w:val="样式21"/>
    <w:basedOn w:val="56"/>
    <w:uiPriority w:val="99"/>
    <w:semiHidden/>
    <w:qFormat/>
    <w:rsid w:val="002E2A14"/>
    <w:pPr>
      <w:numPr>
        <w:ilvl w:val="4"/>
      </w:numPr>
      <w:tabs>
        <w:tab w:val="clear" w:pos="720"/>
        <w:tab w:val="clear" w:pos="5682"/>
      </w:tabs>
      <w:snapToGrid w:val="0"/>
      <w:spacing w:beforeLines="50" w:before="280" w:afterLines="50" w:after="290" w:line="300" w:lineRule="exact"/>
      <w:ind w:firstLineChars="200" w:firstLine="200"/>
      <w:outlineLvl w:val="4"/>
    </w:pPr>
    <w:rPr>
      <w:rFonts w:eastAsia="楷体_GB2312" w:cs="宋体"/>
      <w:b/>
      <w:bCs/>
      <w:spacing w:val="-4"/>
      <w:kern w:val="0"/>
      <w:szCs w:val="20"/>
    </w:rPr>
  </w:style>
  <w:style w:type="paragraph" w:customStyle="1" w:styleId="157">
    <w:name w:val="样式 正文文本缩进 + 行距: 1.5 倍行距"/>
    <w:basedOn w:val="a"/>
    <w:qFormat/>
    <w:rsid w:val="002E2A14"/>
    <w:pPr>
      <w:spacing w:after="120"/>
      <w:ind w:leftChars="32" w:left="90" w:firstLineChars="200" w:firstLine="560"/>
    </w:pPr>
    <w:rPr>
      <w:rFonts w:ascii="Calibri" w:eastAsia="宋体" w:hAnsi="Calibri" w:cs="宋体"/>
      <w:szCs w:val="21"/>
    </w:rPr>
  </w:style>
  <w:style w:type="character" w:customStyle="1" w:styleId="22Char">
    <w:name w:val="2标题2 Char"/>
    <w:link w:val="22a"/>
    <w:rsid w:val="002E2A14"/>
    <w:rPr>
      <w:rFonts w:ascii="黑体" w:eastAsia="黑体" w:hAnsi="黑体"/>
      <w:bCs/>
      <w:color w:val="000000"/>
      <w:kern w:val="32"/>
      <w:sz w:val="30"/>
      <w:szCs w:val="30"/>
    </w:rPr>
  </w:style>
  <w:style w:type="paragraph" w:customStyle="1" w:styleId="22a">
    <w:name w:val="2标题2"/>
    <w:basedOn w:val="a"/>
    <w:link w:val="22Char"/>
    <w:qFormat/>
    <w:rsid w:val="002E2A14"/>
    <w:pPr>
      <w:keepNext/>
      <w:keepLines/>
      <w:spacing w:line="360" w:lineRule="auto"/>
      <w:outlineLvl w:val="1"/>
    </w:pPr>
    <w:rPr>
      <w:rFonts w:ascii="黑体" w:eastAsia="黑体" w:hAnsi="黑体"/>
      <w:bCs/>
      <w:color w:val="000000"/>
      <w:kern w:val="32"/>
      <w:sz w:val="30"/>
      <w:szCs w:val="30"/>
    </w:rPr>
  </w:style>
  <w:style w:type="character" w:customStyle="1" w:styleId="src">
    <w:name w:val="src"/>
    <w:rsid w:val="002E2A14"/>
  </w:style>
  <w:style w:type="character" w:customStyle="1" w:styleId="Charfffff4">
    <w:name w:val="图题 Char"/>
    <w:link w:val="affffffffffffff1"/>
    <w:qFormat/>
    <w:rsid w:val="002E2A14"/>
    <w:rPr>
      <w:rFonts w:ascii="Arial" w:eastAsia="宋体" w:hAnsi="Arial" w:cs="Times New Roman"/>
      <w:b/>
      <w:kern w:val="2"/>
      <w:sz w:val="24"/>
      <w:szCs w:val="24"/>
    </w:rPr>
  </w:style>
  <w:style w:type="character" w:customStyle="1" w:styleId="Charfff1">
    <w:name w:val="标题三 Char"/>
    <w:link w:val="afffff4"/>
    <w:rsid w:val="002E2A14"/>
    <w:rPr>
      <w:rFonts w:ascii="Times New Roman" w:eastAsia="宋体" w:hAnsi="Times New Roman" w:cs="Times New Roman"/>
      <w:kern w:val="2"/>
      <w:sz w:val="21"/>
      <w:szCs w:val="24"/>
    </w:rPr>
  </w:style>
  <w:style w:type="character" w:customStyle="1" w:styleId="Charffffffff4">
    <w:name w:val="废物方框 Char"/>
    <w:link w:val="afffffffffffffffffffffffffffffffffd"/>
    <w:rsid w:val="002E2A14"/>
    <w:rPr>
      <w:rFonts w:ascii="宋体"/>
      <w:snapToGrid w:val="0"/>
      <w:spacing w:val="4"/>
      <w:sz w:val="18"/>
      <w:szCs w:val="18"/>
    </w:rPr>
  </w:style>
  <w:style w:type="paragraph" w:customStyle="1" w:styleId="afffffffffffffffffffffffffffffffffd">
    <w:name w:val="废物方框"/>
    <w:basedOn w:val="a"/>
    <w:link w:val="Charffffffff4"/>
    <w:qFormat/>
    <w:rsid w:val="002E2A14"/>
    <w:pPr>
      <w:adjustRightInd w:val="0"/>
      <w:snapToGrid w:val="0"/>
      <w:jc w:val="center"/>
      <w:textAlignment w:val="baseline"/>
    </w:pPr>
    <w:rPr>
      <w:rFonts w:ascii="宋体"/>
      <w:snapToGrid w:val="0"/>
      <w:spacing w:val="4"/>
      <w:kern w:val="0"/>
      <w:sz w:val="18"/>
      <w:szCs w:val="18"/>
    </w:rPr>
  </w:style>
  <w:style w:type="character" w:customStyle="1" w:styleId="1ffffff1">
    <w:name w:val="占位符文本1"/>
    <w:uiPriority w:val="99"/>
    <w:semiHidden/>
    <w:rsid w:val="002E2A14"/>
    <w:rPr>
      <w:color w:val="808080"/>
    </w:rPr>
  </w:style>
  <w:style w:type="character" w:customStyle="1" w:styleId="Charffffffff5">
    <w:name w:val="南昌院表格文字 Char"/>
    <w:link w:val="afffffffffffffffffffffffffffffffffe"/>
    <w:rsid w:val="002E2A14"/>
    <w:rPr>
      <w:rFonts w:ascii="宋体"/>
      <w:szCs w:val="21"/>
    </w:rPr>
  </w:style>
  <w:style w:type="paragraph" w:customStyle="1" w:styleId="afffffffffffffffffffffffffffffffffe">
    <w:name w:val="南昌院表格文字"/>
    <w:basedOn w:val="a"/>
    <w:link w:val="Charffffffff5"/>
    <w:rsid w:val="002E2A14"/>
    <w:pPr>
      <w:adjustRightInd w:val="0"/>
      <w:spacing w:before="60" w:after="60"/>
      <w:jc w:val="center"/>
    </w:pPr>
    <w:rPr>
      <w:rFonts w:ascii="宋体"/>
      <w:kern w:val="0"/>
      <w:sz w:val="20"/>
      <w:szCs w:val="21"/>
    </w:rPr>
  </w:style>
  <w:style w:type="character" w:customStyle="1" w:styleId="CharChar170">
    <w:name w:val="Char Char17"/>
    <w:rsid w:val="002E2A14"/>
  </w:style>
  <w:style w:type="character" w:customStyle="1" w:styleId="2Char6">
    <w:name w:val="样式2 Char"/>
    <w:link w:val="2f7"/>
    <w:locked/>
    <w:rsid w:val="002E2A14"/>
    <w:rPr>
      <w:rFonts w:ascii="宋体" w:eastAsia="黑体" w:hAnsi="宋体" w:cs="Times New Roman"/>
      <w:b/>
      <w:snapToGrid w:val="0"/>
      <w:color w:val="000000"/>
      <w:kern w:val="32"/>
      <w:sz w:val="32"/>
      <w:szCs w:val="32"/>
    </w:rPr>
  </w:style>
  <w:style w:type="character" w:customStyle="1" w:styleId="33Char1">
    <w:name w:val="3标题3 Char"/>
    <w:link w:val="331"/>
    <w:rsid w:val="002E2A14"/>
    <w:rPr>
      <w:rFonts w:ascii="黑体" w:eastAsia="黑体" w:hAnsi="黑体"/>
      <w:bCs/>
      <w:color w:val="000000"/>
      <w:kern w:val="24"/>
      <w:sz w:val="28"/>
      <w:szCs w:val="28"/>
    </w:rPr>
  </w:style>
  <w:style w:type="paragraph" w:customStyle="1" w:styleId="331">
    <w:name w:val="3标题3"/>
    <w:basedOn w:val="a"/>
    <w:link w:val="33Char1"/>
    <w:qFormat/>
    <w:rsid w:val="002E2A14"/>
    <w:pPr>
      <w:keepNext/>
      <w:keepLines/>
      <w:spacing w:line="360" w:lineRule="auto"/>
      <w:outlineLvl w:val="2"/>
    </w:pPr>
    <w:rPr>
      <w:rFonts w:ascii="黑体" w:eastAsia="黑体" w:hAnsi="黑体"/>
      <w:bCs/>
      <w:color w:val="000000"/>
      <w:kern w:val="24"/>
      <w:sz w:val="28"/>
      <w:szCs w:val="28"/>
    </w:rPr>
  </w:style>
  <w:style w:type="character" w:customStyle="1" w:styleId="A0Char">
    <w:name w:val="A0正文 Char"/>
    <w:link w:val="A01"/>
    <w:rsid w:val="002E2A14"/>
    <w:rPr>
      <w:rFonts w:cs="宋体"/>
      <w:kern w:val="2"/>
      <w:sz w:val="24"/>
      <w:lang w:val="zh-CN"/>
    </w:rPr>
  </w:style>
  <w:style w:type="paragraph" w:customStyle="1" w:styleId="A01">
    <w:name w:val="A0正文"/>
    <w:basedOn w:val="a"/>
    <w:link w:val="A0Char"/>
    <w:qFormat/>
    <w:rsid w:val="002E2A14"/>
    <w:pPr>
      <w:spacing w:line="360" w:lineRule="auto"/>
      <w:ind w:firstLineChars="200" w:firstLine="200"/>
    </w:pPr>
    <w:rPr>
      <w:rFonts w:cs="宋体"/>
      <w:sz w:val="24"/>
      <w:szCs w:val="20"/>
      <w:lang w:val="zh-CN"/>
    </w:rPr>
  </w:style>
  <w:style w:type="character" w:customStyle="1" w:styleId="Char1ff7">
    <w:name w:val="正文缩进 Char1"/>
    <w:locked/>
    <w:rsid w:val="002E2A14"/>
    <w:rPr>
      <w:rFonts w:ascii="宋体" w:eastAsia="宋体" w:hAnsi="宋体"/>
      <w:snapToGrid w:val="0"/>
      <w:sz w:val="24"/>
      <w:lang w:val="en-US" w:eastAsia="zh-CN" w:bidi="ar-SA"/>
    </w:rPr>
  </w:style>
  <w:style w:type="paragraph" w:customStyle="1" w:styleId="79">
    <w:name w:val="列出段落7"/>
    <w:basedOn w:val="a"/>
    <w:uiPriority w:val="34"/>
    <w:qFormat/>
    <w:rsid w:val="002E2A14"/>
    <w:pPr>
      <w:ind w:firstLineChars="200" w:firstLine="420"/>
      <w:jc w:val="center"/>
    </w:pPr>
    <w:rPr>
      <w:rFonts w:ascii="Calibri" w:eastAsia="宋体" w:hAnsi="Calibri" w:cs="Times New Roman"/>
      <w:kern w:val="0"/>
      <w:sz w:val="20"/>
      <w:szCs w:val="20"/>
    </w:rPr>
  </w:style>
  <w:style w:type="character" w:customStyle="1" w:styleId="11Char">
    <w:name w:val="正文11 Char"/>
    <w:link w:val="11f5"/>
    <w:rsid w:val="002E2A14"/>
    <w:rPr>
      <w:color w:val="000000"/>
      <w:sz w:val="24"/>
      <w:szCs w:val="24"/>
    </w:rPr>
  </w:style>
  <w:style w:type="paragraph" w:customStyle="1" w:styleId="11f5">
    <w:name w:val="正文11"/>
    <w:basedOn w:val="a"/>
    <w:link w:val="11Char"/>
    <w:qFormat/>
    <w:rsid w:val="002E2A14"/>
    <w:pPr>
      <w:spacing w:line="360" w:lineRule="auto"/>
      <w:ind w:firstLineChars="200" w:firstLine="480"/>
    </w:pPr>
    <w:rPr>
      <w:color w:val="000000"/>
      <w:kern w:val="0"/>
      <w:sz w:val="24"/>
      <w:szCs w:val="24"/>
    </w:rPr>
  </w:style>
  <w:style w:type="character" w:customStyle="1" w:styleId="Charffffffff6">
    <w:name w:val="正文何黎 Char"/>
    <w:link w:val="affffffffffffffffffffffffffffffffff"/>
    <w:rsid w:val="002E2A14"/>
    <w:rPr>
      <w:rFonts w:hAnsi="宋体"/>
      <w:sz w:val="24"/>
      <w:szCs w:val="24"/>
    </w:rPr>
  </w:style>
  <w:style w:type="paragraph" w:customStyle="1" w:styleId="affffffffffffffffffffffffffffffffff">
    <w:name w:val="正文何黎"/>
    <w:basedOn w:val="a"/>
    <w:link w:val="Charffffffff6"/>
    <w:rsid w:val="002E2A14"/>
    <w:pPr>
      <w:spacing w:line="360" w:lineRule="auto"/>
      <w:ind w:firstLineChars="200" w:firstLine="480"/>
    </w:pPr>
    <w:rPr>
      <w:rFonts w:hAnsi="宋体"/>
      <w:kern w:val="0"/>
      <w:sz w:val="24"/>
      <w:szCs w:val="24"/>
    </w:rPr>
  </w:style>
  <w:style w:type="character" w:customStyle="1" w:styleId="11Char0">
    <w:name w:val="1标题1 Char"/>
    <w:link w:val="11f6"/>
    <w:rsid w:val="002E2A14"/>
    <w:rPr>
      <w:rFonts w:ascii="黑体" w:eastAsia="黑体" w:hAnsi="黑体"/>
      <w:bCs/>
      <w:color w:val="000000"/>
      <w:kern w:val="44"/>
      <w:sz w:val="32"/>
      <w:szCs w:val="32"/>
    </w:rPr>
  </w:style>
  <w:style w:type="paragraph" w:customStyle="1" w:styleId="11f6">
    <w:name w:val="1标题1"/>
    <w:basedOn w:val="a"/>
    <w:link w:val="11Char0"/>
    <w:qFormat/>
    <w:rsid w:val="002E2A14"/>
    <w:pPr>
      <w:spacing w:line="360" w:lineRule="auto"/>
      <w:outlineLvl w:val="0"/>
    </w:pPr>
    <w:rPr>
      <w:rFonts w:ascii="黑体" w:eastAsia="黑体" w:hAnsi="黑体"/>
      <w:bCs/>
      <w:color w:val="000000"/>
      <w:kern w:val="44"/>
      <w:sz w:val="32"/>
      <w:szCs w:val="32"/>
    </w:rPr>
  </w:style>
  <w:style w:type="paragraph" w:customStyle="1" w:styleId="4e">
    <w:name w:val="无间隔4"/>
    <w:link w:val="Charffff"/>
    <w:uiPriority w:val="1"/>
    <w:qFormat/>
    <w:rsid w:val="002E2A14"/>
    <w:rPr>
      <w:rFonts w:ascii="Calibri" w:hAnsi="Calibri"/>
      <w:sz w:val="22"/>
      <w:szCs w:val="22"/>
    </w:rPr>
  </w:style>
  <w:style w:type="character" w:customStyle="1" w:styleId="2Charf">
    <w:name w:val="正文首行缩进2个字 Char"/>
    <w:link w:val="2fffffe"/>
    <w:rsid w:val="002E2A14"/>
    <w:rPr>
      <w:kern w:val="2"/>
      <w:sz w:val="24"/>
      <w:szCs w:val="24"/>
    </w:rPr>
  </w:style>
  <w:style w:type="paragraph" w:customStyle="1" w:styleId="2fffffe">
    <w:name w:val="正文首行缩进2个字"/>
    <w:basedOn w:val="a"/>
    <w:link w:val="2Charf"/>
    <w:qFormat/>
    <w:rsid w:val="002E2A14"/>
    <w:pPr>
      <w:spacing w:line="360" w:lineRule="auto"/>
      <w:ind w:firstLineChars="200" w:firstLine="200"/>
    </w:pPr>
    <w:rPr>
      <w:sz w:val="24"/>
      <w:szCs w:val="24"/>
    </w:rPr>
  </w:style>
  <w:style w:type="paragraph" w:customStyle="1" w:styleId="328158152">
    <w:name w:val="样式 标题 3 + 首行缩进:  2 字符 段前: 8.15 磅 段后: 8.15 磅2"/>
    <w:basedOn w:val="3"/>
    <w:rsid w:val="002E2A14"/>
    <w:pPr>
      <w:suppressLineNumbers/>
      <w:spacing w:before="163" w:after="163" w:line="240" w:lineRule="atLeast"/>
      <w:ind w:firstLineChars="200" w:firstLine="482"/>
      <w:jc w:val="left"/>
    </w:pPr>
    <w:rPr>
      <w:rFonts w:ascii="Arial Unicode MS" w:eastAsia="黑体" w:hAnsi="Arial Unicode MS" w:cs="Times New Roman"/>
      <w:bCs w:val="0"/>
      <w:kern w:val="0"/>
      <w:sz w:val="24"/>
      <w:szCs w:val="24"/>
    </w:rPr>
  </w:style>
  <w:style w:type="paragraph" w:customStyle="1" w:styleId="2421">
    <w:name w:val="样式 行距: 固定值 24 磅 首行缩进:  2 字符"/>
    <w:basedOn w:val="a"/>
    <w:qFormat/>
    <w:rsid w:val="002E2A14"/>
    <w:pPr>
      <w:spacing w:line="480" w:lineRule="exact"/>
      <w:ind w:firstLineChars="200" w:firstLine="480"/>
    </w:pPr>
    <w:rPr>
      <w:rFonts w:ascii="Calibri" w:eastAsia="宋体" w:hAnsi="Calibri" w:cs="宋体"/>
      <w:sz w:val="24"/>
      <w:szCs w:val="20"/>
    </w:rPr>
  </w:style>
  <w:style w:type="paragraph" w:customStyle="1" w:styleId="affffffffffffffffffffffffffffffffff0">
    <w:name w:val="南昌院正文文本"/>
    <w:basedOn w:val="a"/>
    <w:semiHidden/>
    <w:rsid w:val="002E2A14"/>
    <w:pPr>
      <w:adjustRightInd w:val="0"/>
      <w:spacing w:line="360" w:lineRule="auto"/>
      <w:ind w:firstLine="510"/>
    </w:pPr>
    <w:rPr>
      <w:rFonts w:ascii="Calibri" w:eastAsia="宋体" w:hAnsi="Calibri" w:cs="宋体"/>
      <w:sz w:val="24"/>
      <w:szCs w:val="21"/>
    </w:rPr>
  </w:style>
  <w:style w:type="paragraph" w:customStyle="1" w:styleId="A21">
    <w:name w:val="A标题2级"/>
    <w:basedOn w:val="2"/>
    <w:qFormat/>
    <w:rsid w:val="002E2A14"/>
    <w:pPr>
      <w:spacing w:before="240" w:after="0" w:line="500" w:lineRule="exact"/>
    </w:pPr>
    <w:rPr>
      <w:rFonts w:ascii="Times New Roman" w:eastAsia="黑体" w:hAnsi="Times New Roman" w:cs="宋体"/>
      <w:b w:val="0"/>
      <w:bCs w:val="0"/>
      <w:kern w:val="0"/>
      <w:sz w:val="28"/>
      <w:szCs w:val="20"/>
    </w:rPr>
  </w:style>
  <w:style w:type="paragraph" w:customStyle="1" w:styleId="85">
    <w:name w:val="正文8"/>
    <w:rsid w:val="002E2A14"/>
    <w:pPr>
      <w:jc w:val="both"/>
    </w:pPr>
    <w:rPr>
      <w:rFonts w:ascii="Calibri" w:eastAsia="宋体" w:hAnsi="Calibri" w:cs="宋体"/>
      <w:kern w:val="2"/>
      <w:sz w:val="21"/>
      <w:szCs w:val="21"/>
    </w:rPr>
  </w:style>
  <w:style w:type="paragraph" w:customStyle="1" w:styleId="4TimesNewRoman00">
    <w:name w:val="样式 标题 4 + (西文) Times New Roman (中文) 宋体 小四 段前: 0 磅 段后: 0 磅 行..."/>
    <w:basedOn w:val="4"/>
    <w:rsid w:val="002E2A14"/>
    <w:pPr>
      <w:spacing w:before="0" w:after="0" w:line="360" w:lineRule="auto"/>
    </w:pPr>
    <w:rPr>
      <w:rFonts w:ascii="Times New Roman" w:eastAsia="仿宋_GB2312" w:hAnsi="Times New Roman" w:cs="宋体"/>
      <w:i/>
      <w:iCs/>
      <w:sz w:val="24"/>
      <w:szCs w:val="24"/>
    </w:rPr>
  </w:style>
  <w:style w:type="paragraph" w:customStyle="1" w:styleId="affffffffffffffffffffffffffffffffff1">
    <w:name w:val="标题一、"/>
    <w:basedOn w:val="a"/>
    <w:qFormat/>
    <w:rsid w:val="002E2A14"/>
    <w:pPr>
      <w:spacing w:line="360" w:lineRule="auto"/>
      <w:ind w:firstLineChars="200" w:firstLine="723"/>
    </w:pPr>
    <w:rPr>
      <w:rFonts w:ascii="Calibri" w:eastAsia="宋体" w:hAnsi="Calibri" w:cs="宋体"/>
      <w:b/>
      <w:sz w:val="24"/>
      <w:szCs w:val="21"/>
    </w:rPr>
  </w:style>
  <w:style w:type="paragraph" w:customStyle="1" w:styleId="Style310">
    <w:name w:val="_Style 31"/>
    <w:basedOn w:val="a"/>
    <w:rsid w:val="002E2A14"/>
    <w:rPr>
      <w:rFonts w:ascii="Calibri" w:eastAsia="宋体" w:hAnsi="Calibri" w:cs="宋体"/>
      <w:szCs w:val="20"/>
    </w:rPr>
  </w:style>
  <w:style w:type="paragraph" w:customStyle="1" w:styleId="FF">
    <w:name w:val="FF正文"/>
    <w:basedOn w:val="a"/>
    <w:qFormat/>
    <w:rsid w:val="002E2A14"/>
    <w:pPr>
      <w:spacing w:line="480" w:lineRule="exact"/>
      <w:ind w:firstLineChars="200" w:firstLine="480"/>
    </w:pPr>
    <w:rPr>
      <w:rFonts w:ascii="Calibri" w:eastAsia="宋体" w:hAnsi="Calibri" w:cs="Times New Roman"/>
      <w:color w:val="000000"/>
      <w:sz w:val="24"/>
      <w:szCs w:val="21"/>
    </w:rPr>
  </w:style>
  <w:style w:type="paragraph" w:customStyle="1" w:styleId="Style39">
    <w:name w:val="_Style 39"/>
    <w:basedOn w:val="a"/>
    <w:rsid w:val="002E2A14"/>
    <w:rPr>
      <w:rFonts w:ascii="Calibri" w:eastAsia="宋体" w:hAnsi="Calibri" w:cs="宋体"/>
      <w:szCs w:val="20"/>
    </w:rPr>
  </w:style>
  <w:style w:type="paragraph" w:customStyle="1" w:styleId="1250">
    <w:name w:val="样式 首行缩进:  1 厘米 行距: 固定值 25 磅"/>
    <w:basedOn w:val="a"/>
    <w:rsid w:val="002E2A14"/>
    <w:pPr>
      <w:adjustRightInd w:val="0"/>
      <w:snapToGrid w:val="0"/>
      <w:spacing w:line="360" w:lineRule="auto"/>
      <w:ind w:firstLineChars="200" w:firstLine="200"/>
      <w:jc w:val="left"/>
    </w:pPr>
    <w:rPr>
      <w:rFonts w:ascii="宋体" w:eastAsia="宋体" w:hAnsi="Calibri" w:cs="宋体"/>
      <w:kern w:val="24"/>
      <w:sz w:val="24"/>
      <w:szCs w:val="21"/>
    </w:rPr>
  </w:style>
  <w:style w:type="paragraph" w:customStyle="1" w:styleId="Affffffffffffffffffffffffffffffffff2">
    <w:name w:val="A表头"/>
    <w:basedOn w:val="a"/>
    <w:qFormat/>
    <w:rsid w:val="002E2A14"/>
    <w:pPr>
      <w:spacing w:beforeLines="50" w:line="240" w:lineRule="atLeast"/>
      <w:jc w:val="left"/>
    </w:pPr>
    <w:rPr>
      <w:rFonts w:ascii="Calibri" w:eastAsia="黑体" w:hAnsi="Calibri" w:cs="宋体"/>
      <w:sz w:val="22"/>
      <w:szCs w:val="20"/>
    </w:rPr>
  </w:style>
  <w:style w:type="paragraph" w:customStyle="1" w:styleId="A10">
    <w:name w:val="A标题1级"/>
    <w:basedOn w:val="1"/>
    <w:qFormat/>
    <w:rsid w:val="002E2A14"/>
    <w:pPr>
      <w:pageBreakBefore/>
      <w:spacing w:before="0" w:afterLines="100" w:line="500" w:lineRule="exact"/>
      <w:jc w:val="center"/>
    </w:pPr>
    <w:rPr>
      <w:rFonts w:ascii="Times New Roman" w:eastAsia="黑体" w:hAnsi="Times New Roman" w:cs="宋体"/>
      <w:kern w:val="2"/>
      <w:sz w:val="32"/>
      <w:szCs w:val="20"/>
    </w:rPr>
  </w:style>
  <w:style w:type="paragraph" w:customStyle="1" w:styleId="CharCharCharChar13">
    <w:name w:val="Char Char Char Char1"/>
    <w:basedOn w:val="a"/>
    <w:rsid w:val="002E2A14"/>
    <w:pPr>
      <w:widowControl/>
      <w:spacing w:after="160" w:line="240" w:lineRule="exact"/>
      <w:jc w:val="left"/>
    </w:pPr>
    <w:rPr>
      <w:rFonts w:ascii="Calibri" w:eastAsia="宋体" w:hAnsi="Calibri" w:cs="宋体"/>
      <w:szCs w:val="21"/>
    </w:rPr>
  </w:style>
  <w:style w:type="paragraph" w:customStyle="1" w:styleId="6e">
    <w:name w:val="修订6"/>
    <w:uiPriority w:val="99"/>
    <w:semiHidden/>
    <w:rsid w:val="002E2A14"/>
    <w:rPr>
      <w:rFonts w:ascii="Times New Roman" w:eastAsia="宋体" w:hAnsi="Times New Roman" w:cs="Times New Roman"/>
      <w:kern w:val="2"/>
      <w:sz w:val="21"/>
      <w:szCs w:val="24"/>
    </w:rPr>
  </w:style>
  <w:style w:type="paragraph" w:customStyle="1" w:styleId="YHY">
    <w:name w:val="表格YHY"/>
    <w:basedOn w:val="a"/>
    <w:qFormat/>
    <w:rsid w:val="002E2A14"/>
    <w:pPr>
      <w:spacing w:line="360" w:lineRule="auto"/>
      <w:ind w:firstLineChars="200" w:firstLine="600"/>
      <w:jc w:val="center"/>
    </w:pPr>
    <w:rPr>
      <w:rFonts w:ascii="Calibri" w:eastAsia="宋体" w:hAnsi="Calibri" w:cs="宋体"/>
      <w:bCs/>
      <w:sz w:val="24"/>
      <w:szCs w:val="21"/>
    </w:rPr>
  </w:style>
  <w:style w:type="paragraph" w:customStyle="1" w:styleId="A40">
    <w:name w:val="A标题4级"/>
    <w:basedOn w:val="a"/>
    <w:qFormat/>
    <w:rsid w:val="002E2A14"/>
    <w:pPr>
      <w:keepNext/>
      <w:keepLines/>
      <w:spacing w:line="500" w:lineRule="exact"/>
      <w:outlineLvl w:val="3"/>
    </w:pPr>
    <w:rPr>
      <w:rFonts w:ascii="Calibri" w:eastAsia="黑体" w:hAnsi="Calibri" w:cs="宋体"/>
      <w:bCs/>
      <w:spacing w:val="6"/>
      <w:kern w:val="0"/>
      <w:sz w:val="24"/>
      <w:szCs w:val="20"/>
    </w:rPr>
  </w:style>
  <w:style w:type="paragraph" w:customStyle="1" w:styleId="CharCharCharCharCharCharCharCharCharChar0">
    <w:name w:val="Char Char Char Char Char Char Char Char Char Char"/>
    <w:basedOn w:val="a"/>
    <w:rsid w:val="002E2A14"/>
    <w:pPr>
      <w:widowControl/>
      <w:spacing w:after="160" w:line="240" w:lineRule="exact"/>
      <w:jc w:val="left"/>
    </w:pPr>
    <w:rPr>
      <w:rFonts w:ascii="Verdana" w:eastAsia="宋体" w:hAnsi="Verdana" w:cs="宋体"/>
      <w:kern w:val="0"/>
      <w:sz w:val="20"/>
      <w:szCs w:val="20"/>
      <w:lang w:eastAsia="en-US"/>
    </w:rPr>
  </w:style>
  <w:style w:type="paragraph" w:customStyle="1" w:styleId="231">
    <w:name w:val="表格 23"/>
    <w:basedOn w:val="a"/>
    <w:rsid w:val="002E2A14"/>
    <w:pPr>
      <w:autoSpaceDE w:val="0"/>
      <w:autoSpaceDN w:val="0"/>
      <w:adjustRightInd w:val="0"/>
      <w:spacing w:line="360" w:lineRule="auto"/>
      <w:ind w:firstLineChars="200" w:firstLine="200"/>
      <w:jc w:val="center"/>
    </w:pPr>
    <w:rPr>
      <w:rFonts w:ascii="Calibri" w:eastAsia="仿宋体" w:hAnsi="Calibri" w:cs="宋体"/>
      <w:kern w:val="0"/>
      <w:sz w:val="24"/>
      <w:szCs w:val="20"/>
    </w:rPr>
  </w:style>
  <w:style w:type="paragraph" w:customStyle="1" w:styleId="Charffffffff7">
    <w:name w:val="Char"/>
    <w:basedOn w:val="a"/>
    <w:rsid w:val="002E2A14"/>
    <w:rPr>
      <w:rFonts w:ascii="Calibri" w:eastAsia="宋体" w:hAnsi="Calibri" w:cs="宋体"/>
      <w:szCs w:val="20"/>
    </w:rPr>
  </w:style>
  <w:style w:type="paragraph" w:customStyle="1" w:styleId="D">
    <w:name w:val="D表内"/>
    <w:basedOn w:val="a"/>
    <w:qFormat/>
    <w:rsid w:val="002E2A14"/>
    <w:pPr>
      <w:spacing w:before="40" w:after="40"/>
      <w:jc w:val="center"/>
    </w:pPr>
    <w:rPr>
      <w:rFonts w:ascii="Calibri" w:eastAsia="宋体" w:hAnsi="Calibri" w:cs="宋体"/>
      <w:szCs w:val="21"/>
    </w:rPr>
  </w:style>
  <w:style w:type="paragraph" w:customStyle="1" w:styleId="3Level3HeadH3Heading3-oldh3sect123Head33l3">
    <w:name w:val="样式 样式 标题 3Level 3 HeadH3Heading 3 - oldh3sect1.2.3Head33l3... + ..."/>
    <w:basedOn w:val="a"/>
    <w:rsid w:val="002E2A14"/>
    <w:pPr>
      <w:keepNext/>
      <w:keepLines/>
      <w:tabs>
        <w:tab w:val="left" w:pos="432"/>
      </w:tabs>
      <w:spacing w:line="360" w:lineRule="auto"/>
      <w:ind w:left="420" w:hanging="1702"/>
      <w:jc w:val="left"/>
      <w:outlineLvl w:val="2"/>
    </w:pPr>
    <w:rPr>
      <w:rFonts w:ascii="Calibri" w:eastAsia="黑体" w:hAnsi="Calibri" w:cs="宋体"/>
      <w:b/>
      <w:kern w:val="0"/>
      <w:sz w:val="28"/>
      <w:szCs w:val="28"/>
    </w:rPr>
  </w:style>
  <w:style w:type="paragraph" w:customStyle="1" w:styleId="205050">
    <w:name w:val="标题 2 + 段前: 0.5 行 段后: 0.5 行"/>
    <w:basedOn w:val="a"/>
    <w:rsid w:val="002E2A14"/>
    <w:pPr>
      <w:keepNext/>
      <w:keepLines/>
      <w:spacing w:line="360" w:lineRule="auto"/>
      <w:ind w:firstLine="510"/>
      <w:jc w:val="left"/>
      <w:textAlignment w:val="baseline"/>
      <w:outlineLvl w:val="1"/>
    </w:pPr>
    <w:rPr>
      <w:rFonts w:ascii="黑体" w:eastAsia="黑体" w:hAnsi="Calibri" w:cs="宋体"/>
      <w:b/>
      <w:bCs/>
      <w:kern w:val="0"/>
      <w:sz w:val="28"/>
      <w:szCs w:val="20"/>
    </w:rPr>
  </w:style>
  <w:style w:type="paragraph" w:customStyle="1" w:styleId="A31">
    <w:name w:val="A标题3级"/>
    <w:basedOn w:val="3"/>
    <w:qFormat/>
    <w:rsid w:val="002E2A14"/>
    <w:pPr>
      <w:spacing w:before="0" w:after="0" w:line="500" w:lineRule="exact"/>
    </w:pPr>
    <w:rPr>
      <w:rFonts w:ascii="Times New Roman" w:eastAsia="黑体" w:hAnsi="Times New Roman" w:cs="宋体"/>
      <w:b w:val="0"/>
      <w:spacing w:val="6"/>
      <w:kern w:val="0"/>
      <w:sz w:val="24"/>
      <w:szCs w:val="20"/>
    </w:rPr>
  </w:style>
  <w:style w:type="paragraph" w:customStyle="1" w:styleId="affffffffffffffffffffffffffffffffff3">
    <w:name w:val="表格左对齐"/>
    <w:basedOn w:val="a"/>
    <w:rsid w:val="002E2A14"/>
    <w:pPr>
      <w:autoSpaceDE w:val="0"/>
      <w:autoSpaceDN w:val="0"/>
      <w:adjustRightInd w:val="0"/>
      <w:spacing w:line="360" w:lineRule="exact"/>
      <w:jc w:val="left"/>
    </w:pPr>
    <w:rPr>
      <w:rFonts w:ascii="宋体" w:eastAsia="宋体" w:hAnsi="宋体" w:cs="宋体"/>
      <w:kern w:val="0"/>
      <w:szCs w:val="21"/>
    </w:rPr>
  </w:style>
  <w:style w:type="paragraph" w:customStyle="1" w:styleId="2ffffff">
    <w:name w:val="样式 标题 2 + (中文) 黑体 四号 非加粗"/>
    <w:basedOn w:val="2"/>
    <w:qFormat/>
    <w:rsid w:val="002E2A14"/>
    <w:rPr>
      <w:rFonts w:ascii="Cambria" w:eastAsia="黑体" w:hAnsi="Cambria" w:cs="Times New Roman"/>
      <w:kern w:val="0"/>
      <w:sz w:val="28"/>
    </w:rPr>
  </w:style>
  <w:style w:type="table" w:customStyle="1" w:styleId="3ff9">
    <w:name w:val="网格型刘3"/>
    <w:basedOn w:val="a1"/>
    <w:rsid w:val="002E2A14"/>
    <w:pPr>
      <w:overflowPunct w:val="0"/>
      <w:autoSpaceDE w:val="0"/>
      <w:autoSpaceDN w:val="0"/>
      <w:adjustRightInd w:val="0"/>
      <w:spacing w:line="312" w:lineRule="auto"/>
      <w:ind w:firstLine="573"/>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0">
    <w:name w:val="网格型刘2"/>
    <w:basedOn w:val="a1"/>
    <w:rsid w:val="002E2A14"/>
    <w:pPr>
      <w:overflowPunct w:val="0"/>
      <w:autoSpaceDE w:val="0"/>
      <w:autoSpaceDN w:val="0"/>
      <w:adjustRightInd w:val="0"/>
      <w:spacing w:line="312" w:lineRule="auto"/>
      <w:ind w:firstLine="573"/>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ffffff4">
    <w:name w:val="A表格样式"/>
    <w:basedOn w:val="a1"/>
    <w:qFormat/>
    <w:rsid w:val="002E2A14"/>
    <w:pPr>
      <w:widowControl w:val="0"/>
      <w:jc w:val="center"/>
    </w:pPr>
    <w:rPr>
      <w:rFonts w:ascii="Times New Roman" w:eastAsia="宋体" w:hAnsi="Times New Roman" w:cs="Times New Roman"/>
    </w:rPr>
    <w:tblPr>
      <w:tblInd w:w="0" w:type="nil"/>
      <w:tblBorders>
        <w:top w:val="single" w:sz="12" w:space="0" w:color="000000"/>
        <w:bottom w:val="single" w:sz="12" w:space="0" w:color="000000"/>
        <w:insideH w:val="single" w:sz="4" w:space="0" w:color="auto"/>
        <w:insideV w:val="single" w:sz="4" w:space="0" w:color="auto"/>
      </w:tblBorders>
      <w:tblCellMar>
        <w:left w:w="0" w:type="dxa"/>
        <w:right w:w="0" w:type="dxa"/>
      </w:tblCellMar>
    </w:tblPr>
    <w:tcPr>
      <w:vAlign w:val="center"/>
    </w:tcPr>
    <w:tblStylePr w:type="firstRow">
      <w:rPr>
        <w:b/>
      </w:rPr>
    </w:tblStylePr>
  </w:style>
  <w:style w:type="paragraph" w:customStyle="1" w:styleId="C1">
    <w:name w:val="C表格正文"/>
    <w:basedOn w:val="a"/>
    <w:next w:val="a"/>
    <w:qFormat/>
    <w:rsid w:val="002E2A14"/>
    <w:pPr>
      <w:wordWrap w:val="0"/>
      <w:jc w:val="center"/>
    </w:pPr>
    <w:rPr>
      <w:rFonts w:ascii="Calibri" w:eastAsia="宋体" w:hAnsi="Calibri" w:cs="宋体"/>
      <w:bCs/>
      <w:szCs w:val="32"/>
    </w:rPr>
  </w:style>
  <w:style w:type="paragraph" w:customStyle="1" w:styleId="affffffffffffffffffffffffffffffffff5">
    <w:name w:val="表正文"/>
    <w:basedOn w:val="a"/>
    <w:qFormat/>
    <w:rsid w:val="002E2A14"/>
    <w:pPr>
      <w:suppressAutoHyphens/>
      <w:topLinePunct/>
      <w:jc w:val="center"/>
    </w:pPr>
    <w:rPr>
      <w:rFonts w:ascii="Calibri" w:eastAsia="宋体" w:hAnsi="Calibri" w:cs="宋体"/>
      <w:kern w:val="0"/>
      <w:sz w:val="20"/>
      <w:szCs w:val="24"/>
    </w:rPr>
  </w:style>
  <w:style w:type="paragraph" w:customStyle="1" w:styleId="affffffffffffffffffffffffffffffffff6">
    <w:name w:val="卢 表格内容"/>
    <w:basedOn w:val="affffffffffffffffffffffffffffffffff7"/>
    <w:qFormat/>
    <w:rsid w:val="002E2A14"/>
    <w:rPr>
      <w:sz w:val="21"/>
      <w:szCs w:val="21"/>
    </w:rPr>
  </w:style>
  <w:style w:type="paragraph" w:customStyle="1" w:styleId="affffffffffffffffffffffffffffffffff7">
    <w:name w:val="表格格式"/>
    <w:basedOn w:val="affffffffffffffffffffffffffffffffff8"/>
    <w:qFormat/>
    <w:rsid w:val="002E2A14"/>
  </w:style>
  <w:style w:type="paragraph" w:customStyle="1" w:styleId="affffffffffffffffffffffffffffffffff8">
    <w:name w:val="表格内容注释"/>
    <w:basedOn w:val="a"/>
    <w:next w:val="a"/>
    <w:qFormat/>
    <w:rsid w:val="002E2A14"/>
    <w:pPr>
      <w:widowControl/>
      <w:jc w:val="center"/>
    </w:pPr>
    <w:rPr>
      <w:rFonts w:ascii="宋体" w:eastAsia="宋体" w:hAnsi="宋体" w:cs="宋体"/>
      <w:kern w:val="0"/>
      <w:sz w:val="18"/>
      <w:szCs w:val="18"/>
    </w:rPr>
  </w:style>
  <w:style w:type="paragraph" w:customStyle="1" w:styleId="C2">
    <w:name w:val="C正文"/>
    <w:basedOn w:val="a"/>
    <w:qFormat/>
    <w:rsid w:val="002E2A14"/>
    <w:pPr>
      <w:wordWrap w:val="0"/>
      <w:ind w:firstLineChars="200" w:firstLine="480"/>
    </w:pPr>
    <w:rPr>
      <w:rFonts w:ascii="Calibri" w:eastAsia="宋体" w:hAnsi="Calibri" w:cs="宋体"/>
      <w:szCs w:val="21"/>
    </w:rPr>
  </w:style>
  <w:style w:type="character" w:customStyle="1" w:styleId="znspantitle">
    <w:name w:val="znspantitle"/>
    <w:rsid w:val="002E2A14"/>
    <w:rPr>
      <w:b/>
      <w:bCs/>
      <w:color w:val="333333"/>
    </w:rPr>
  </w:style>
  <w:style w:type="character" w:customStyle="1" w:styleId="disabled">
    <w:name w:val="disabled"/>
    <w:rsid w:val="002E2A14"/>
    <w:rPr>
      <w:vanish/>
    </w:rPr>
  </w:style>
  <w:style w:type="paragraph" w:customStyle="1" w:styleId="H">
    <w:name w:val="H排序"/>
    <w:basedOn w:val="a"/>
    <w:rsid w:val="002E2A14"/>
    <w:pPr>
      <w:numPr>
        <w:numId w:val="3"/>
      </w:numPr>
      <w:spacing w:line="360" w:lineRule="auto"/>
      <w:ind w:leftChars="100" w:left="100" w:hangingChars="200" w:hanging="200"/>
    </w:pPr>
    <w:rPr>
      <w:rFonts w:ascii="宋体" w:eastAsia="宋体" w:hAnsi="宋体" w:cs="宋体"/>
      <w:sz w:val="24"/>
      <w:szCs w:val="24"/>
    </w:rPr>
  </w:style>
  <w:style w:type="paragraph" w:customStyle="1" w:styleId="11f7">
    <w:name w:val="自己正文11"/>
    <w:basedOn w:val="af"/>
    <w:qFormat/>
    <w:rsid w:val="002E2A14"/>
    <w:pPr>
      <w:spacing w:after="0" w:line="360" w:lineRule="auto"/>
      <w:ind w:firstLineChars="200" w:firstLine="480"/>
    </w:pPr>
    <w:rPr>
      <w:rFonts w:ascii="Times New Roman" w:eastAsia="宋体" w:hAnsi="Times New Roman" w:cs="Times New Roman"/>
      <w:kern w:val="0"/>
      <w:sz w:val="24"/>
      <w:szCs w:val="24"/>
    </w:rPr>
  </w:style>
  <w:style w:type="table" w:customStyle="1" w:styleId="1ffffff2">
    <w:name w:val="报告表格1"/>
    <w:basedOn w:val="a1"/>
    <w:uiPriority w:val="39"/>
    <w:qFormat/>
    <w:rsid w:val="002E2A14"/>
    <w:rPr>
      <w:rFonts w:ascii="Calibri" w:eastAsia="宋体" w:hAnsi="Calibri" w:cs="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
    <w:name w:val="样式 Times New Roman 五号 居中1"/>
    <w:basedOn w:val="a"/>
    <w:qFormat/>
    <w:rsid w:val="002E2A14"/>
    <w:pPr>
      <w:jc w:val="center"/>
    </w:pPr>
    <w:rPr>
      <w:rFonts w:ascii="Calibri" w:eastAsia="宋体" w:hAnsi="Calibri" w:cs="宋体"/>
      <w:szCs w:val="24"/>
    </w:rPr>
  </w:style>
  <w:style w:type="paragraph" w:customStyle="1" w:styleId="affffffffffffffffffffffffffffffffff9">
    <w:name w:val="其他"/>
    <w:basedOn w:val="a"/>
    <w:qFormat/>
    <w:rsid w:val="002E2A14"/>
    <w:pPr>
      <w:shd w:val="clear" w:color="auto" w:fill="FFFFFF"/>
      <w:jc w:val="center"/>
    </w:pPr>
    <w:rPr>
      <w:rFonts w:ascii="Times New Roman" w:eastAsia="Times New Roman" w:hAnsi="Times New Roman" w:cs="Times New Roman"/>
      <w:szCs w:val="21"/>
    </w:rPr>
  </w:style>
  <w:style w:type="paragraph" w:customStyle="1" w:styleId="5f9">
    <w:name w:val="正文文本5"/>
    <w:basedOn w:val="a"/>
    <w:link w:val="Bodytext"/>
    <w:qFormat/>
    <w:rsid w:val="002E2A14"/>
    <w:pPr>
      <w:shd w:val="clear" w:color="auto" w:fill="FFFFFF"/>
      <w:adjustRightInd w:val="0"/>
      <w:snapToGrid w:val="0"/>
      <w:spacing w:after="960" w:line="0" w:lineRule="atLeast"/>
      <w:ind w:firstLineChars="200" w:firstLine="880"/>
      <w:jc w:val="center"/>
    </w:pPr>
    <w:rPr>
      <w:rFonts w:ascii="MingLiU" w:eastAsia="MingLiU" w:hAnsi="MingLiU" w:cs="Times New Roman"/>
      <w:b/>
      <w:kern w:val="0"/>
      <w:sz w:val="19"/>
      <w:szCs w:val="19"/>
    </w:rPr>
  </w:style>
  <w:style w:type="character" w:customStyle="1" w:styleId="Bodytext">
    <w:name w:val="Body text_"/>
    <w:link w:val="5f9"/>
    <w:qFormat/>
    <w:rsid w:val="002E2A14"/>
    <w:rPr>
      <w:rFonts w:ascii="MingLiU" w:eastAsia="MingLiU" w:hAnsi="MingLiU" w:cs="Times New Roman"/>
      <w:b/>
      <w:sz w:val="19"/>
      <w:szCs w:val="19"/>
      <w:shd w:val="clear" w:color="auto" w:fill="FFFFFF"/>
    </w:rPr>
  </w:style>
  <w:style w:type="character" w:customStyle="1" w:styleId="BodytextArialUnicodeMS5">
    <w:name w:val="Body text + Arial Unicode MS5"/>
    <w:qFormat/>
    <w:rsid w:val="002E2A14"/>
    <w:rPr>
      <w:rFonts w:ascii="Arial Unicode MS" w:eastAsia="Arial Unicode MS" w:hAnsi="Arial Unicode MS" w:cs="Arial Unicode MS"/>
      <w:color w:val="000000"/>
      <w:spacing w:val="0"/>
      <w:w w:val="100"/>
      <w:position w:val="0"/>
      <w:sz w:val="19"/>
      <w:szCs w:val="19"/>
      <w:u w:val="none"/>
      <w:shd w:val="clear" w:color="auto" w:fill="FFFFFF"/>
      <w:lang w:val="en-US"/>
    </w:rPr>
  </w:style>
  <w:style w:type="character" w:customStyle="1" w:styleId="BodytextArialUnicodeMS14">
    <w:name w:val="Body text + Arial Unicode MS14"/>
    <w:qFormat/>
    <w:rsid w:val="002E2A14"/>
    <w:rPr>
      <w:rFonts w:ascii="Arial Unicode MS" w:eastAsia="Arial Unicode MS" w:hAnsi="Arial Unicode MS" w:cs="Arial Unicode MS"/>
      <w:color w:val="000000"/>
      <w:spacing w:val="0"/>
      <w:w w:val="100"/>
      <w:position w:val="0"/>
      <w:sz w:val="9"/>
      <w:szCs w:val="9"/>
      <w:u w:val="none"/>
      <w:shd w:val="clear" w:color="auto" w:fill="FFFFFF"/>
      <w:lang w:val="en-US"/>
    </w:rPr>
  </w:style>
  <w:style w:type="paragraph" w:customStyle="1" w:styleId="YA-">
    <w:name w:val="YA-正文"/>
    <w:basedOn w:val="YA-0"/>
    <w:qFormat/>
    <w:rsid w:val="002E2A14"/>
    <w:pPr>
      <w:spacing w:beforeLines="20"/>
      <w:ind w:firstLineChars="200" w:firstLine="200"/>
      <w:jc w:val="both"/>
    </w:pPr>
    <w:rPr>
      <w:b w:val="0"/>
      <w:sz w:val="24"/>
    </w:rPr>
  </w:style>
  <w:style w:type="paragraph" w:customStyle="1" w:styleId="YA-0">
    <w:name w:val="YA-表格标题"/>
    <w:basedOn w:val="-fa"/>
    <w:link w:val="YA-Char"/>
    <w:qFormat/>
    <w:rsid w:val="002E2A14"/>
    <w:pPr>
      <w:spacing w:beforeLines="50" w:line="360" w:lineRule="auto"/>
      <w:ind w:firstLineChars="0" w:firstLine="0"/>
      <w:jc w:val="center"/>
    </w:pPr>
    <w:rPr>
      <w:b/>
      <w:kern w:val="0"/>
      <w:sz w:val="21"/>
      <w:szCs w:val="20"/>
    </w:rPr>
  </w:style>
  <w:style w:type="paragraph" w:customStyle="1" w:styleId="-fa">
    <w:name w:val="表-正文"/>
    <w:basedOn w:val="a"/>
    <w:semiHidden/>
    <w:qFormat/>
    <w:rsid w:val="002E2A14"/>
    <w:pPr>
      <w:widowControl/>
      <w:spacing w:line="480" w:lineRule="exact"/>
      <w:ind w:firstLineChars="200" w:firstLine="200"/>
    </w:pPr>
    <w:rPr>
      <w:rFonts w:ascii="Times New Roman" w:eastAsia="宋体" w:hAnsi="Times New Roman" w:cs="Times New Roman"/>
      <w:sz w:val="24"/>
      <w:szCs w:val="21"/>
    </w:rPr>
  </w:style>
  <w:style w:type="character" w:customStyle="1" w:styleId="YA-Char">
    <w:name w:val="YA-表格标题 Char"/>
    <w:link w:val="YA-0"/>
    <w:qFormat/>
    <w:rsid w:val="002E2A14"/>
    <w:rPr>
      <w:rFonts w:ascii="Times New Roman" w:eastAsia="宋体" w:hAnsi="Times New Roman" w:cs="Times New Roman"/>
      <w:b/>
      <w:sz w:val="21"/>
    </w:rPr>
  </w:style>
  <w:style w:type="character" w:customStyle="1" w:styleId="YA-3Char">
    <w:name w:val="YA-标题3 Char"/>
    <w:link w:val="YA-3"/>
    <w:qFormat/>
    <w:rsid w:val="002E2A14"/>
  </w:style>
  <w:style w:type="paragraph" w:customStyle="1" w:styleId="YA-3">
    <w:name w:val="YA-标题3"/>
    <w:basedOn w:val="YA-2"/>
    <w:next w:val="YA-"/>
    <w:link w:val="YA-3Char"/>
    <w:qFormat/>
    <w:rsid w:val="002E2A14"/>
    <w:pPr>
      <w:numPr>
        <w:ilvl w:val="2"/>
      </w:numPr>
      <w:ind w:left="0" w:firstLine="0"/>
      <w:outlineLvl w:val="2"/>
    </w:pPr>
    <w:rPr>
      <w:rFonts w:asciiTheme="minorHAnsi" w:eastAsiaTheme="minorEastAsia" w:hAnsiTheme="minorHAnsi" w:cstheme="minorBidi"/>
      <w:b w:val="0"/>
      <w:sz w:val="20"/>
    </w:rPr>
  </w:style>
  <w:style w:type="paragraph" w:customStyle="1" w:styleId="YA-2">
    <w:name w:val="YA-标题2"/>
    <w:basedOn w:val="a"/>
    <w:next w:val="YA-"/>
    <w:link w:val="YA-2Char"/>
    <w:qFormat/>
    <w:rsid w:val="002E2A14"/>
    <w:pPr>
      <w:numPr>
        <w:ilvl w:val="1"/>
        <w:numId w:val="4"/>
      </w:numPr>
      <w:spacing w:beforeLines="50"/>
      <w:ind w:left="0" w:firstLine="0"/>
      <w:outlineLvl w:val="1"/>
    </w:pPr>
    <w:rPr>
      <w:rFonts w:ascii="Times New Roman" w:eastAsia="宋体" w:hAnsi="Times New Roman" w:cs="Times New Roman"/>
      <w:b/>
      <w:kern w:val="0"/>
      <w:sz w:val="24"/>
      <w:szCs w:val="20"/>
    </w:rPr>
  </w:style>
  <w:style w:type="character" w:customStyle="1" w:styleId="YA-2Char">
    <w:name w:val="YA-标题2 Char"/>
    <w:link w:val="YA-2"/>
    <w:qFormat/>
    <w:rsid w:val="002E2A14"/>
    <w:rPr>
      <w:rFonts w:ascii="Times New Roman" w:eastAsia="宋体" w:hAnsi="Times New Roman" w:cs="Times New Roman"/>
      <w:b/>
      <w:sz w:val="24"/>
    </w:rPr>
  </w:style>
  <w:style w:type="paragraph" w:customStyle="1" w:styleId="YA-1">
    <w:name w:val="YA-表字"/>
    <w:basedOn w:val="a"/>
    <w:qFormat/>
    <w:rsid w:val="002E2A14"/>
    <w:pPr>
      <w:widowControl/>
      <w:jc w:val="center"/>
    </w:pPr>
    <w:rPr>
      <w:rFonts w:ascii="Times New Roman" w:eastAsia="宋体" w:hAnsi="Times New Roman" w:cs="宋体"/>
      <w:kern w:val="0"/>
      <w:szCs w:val="18"/>
    </w:rPr>
  </w:style>
  <w:style w:type="paragraph" w:customStyle="1" w:styleId="YA-4">
    <w:name w:val="YA-标题4"/>
    <w:basedOn w:val="YA-"/>
    <w:qFormat/>
    <w:rsid w:val="002E2A14"/>
    <w:pPr>
      <w:spacing w:beforeLines="50"/>
      <w:ind w:firstLine="482"/>
    </w:pPr>
    <w:rPr>
      <w:b/>
    </w:rPr>
  </w:style>
  <w:style w:type="paragraph" w:customStyle="1" w:styleId="3122">
    <w:name w:val="样式 正文文本缩进 3 + 12 磅 左侧:  2 字符"/>
    <w:next w:val="af0"/>
    <w:unhideWhenUsed/>
    <w:qFormat/>
    <w:rsid w:val="002E2A14"/>
    <w:pPr>
      <w:spacing w:after="120" w:line="360" w:lineRule="auto"/>
      <w:ind w:left="200" w:firstLine="3784"/>
    </w:pPr>
    <w:rPr>
      <w:rFonts w:ascii="Times New Roman" w:eastAsia="Times New Roman" w:hAnsi="Times New Roman" w:cs="Times New Roman" w:hint="eastAsia"/>
      <w:sz w:val="24"/>
    </w:rPr>
  </w:style>
  <w:style w:type="paragraph" w:customStyle="1" w:styleId="1512">
    <w:name w:val="样式 样式 行距: 1.5 倍行距 首行缩进:  1 字符 + 首行缩进:  2 字符"/>
    <w:basedOn w:val="1511"/>
    <w:qFormat/>
    <w:rsid w:val="002E2A14"/>
    <w:pPr>
      <w:ind w:firstLine="420"/>
    </w:pPr>
    <w:rPr>
      <w:sz w:val="24"/>
    </w:rPr>
  </w:style>
  <w:style w:type="paragraph" w:customStyle="1" w:styleId="1511">
    <w:name w:val="样式 行距: 1.5 倍行距 首行缩进:  1 字符"/>
    <w:basedOn w:val="a"/>
    <w:qFormat/>
    <w:rsid w:val="002E2A14"/>
    <w:pPr>
      <w:spacing w:line="360" w:lineRule="auto"/>
      <w:ind w:firstLineChars="200" w:firstLine="200"/>
    </w:pPr>
    <w:rPr>
      <w:rFonts w:ascii="Calibri" w:eastAsia="宋体" w:hAnsi="Calibri" w:cs="宋体"/>
      <w:szCs w:val="20"/>
    </w:rPr>
  </w:style>
  <w:style w:type="paragraph" w:customStyle="1" w:styleId="affffffffffffffffffffffffffffffffffa">
    <w:name w:val="五级"/>
    <w:basedOn w:val="4"/>
    <w:qFormat/>
    <w:rsid w:val="002E2A14"/>
    <w:pPr>
      <w:outlineLvl w:val="4"/>
    </w:pPr>
    <w:rPr>
      <w:rFonts w:ascii="Times New Roman" w:eastAsia="黑体" w:hAnsi="Times New Roman" w:cs="Times New Roman"/>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02549">
      <w:bodyDiv w:val="1"/>
      <w:marLeft w:val="0"/>
      <w:marRight w:val="0"/>
      <w:marTop w:val="0"/>
      <w:marBottom w:val="0"/>
      <w:divBdr>
        <w:top w:val="none" w:sz="0" w:space="0" w:color="auto"/>
        <w:left w:val="none" w:sz="0" w:space="0" w:color="auto"/>
        <w:bottom w:val="none" w:sz="0" w:space="0" w:color="auto"/>
        <w:right w:val="none" w:sz="0" w:space="0" w:color="auto"/>
      </w:divBdr>
      <w:divsChild>
        <w:div w:id="629362086">
          <w:marLeft w:val="0"/>
          <w:marRight w:val="0"/>
          <w:marTop w:val="0"/>
          <w:marBottom w:val="0"/>
          <w:divBdr>
            <w:top w:val="none" w:sz="0" w:space="0" w:color="auto"/>
            <w:left w:val="none" w:sz="0" w:space="0" w:color="auto"/>
            <w:bottom w:val="none" w:sz="0" w:space="0" w:color="auto"/>
            <w:right w:val="none" w:sz="0" w:space="0" w:color="auto"/>
          </w:divBdr>
        </w:div>
        <w:div w:id="1832678674">
          <w:marLeft w:val="0"/>
          <w:marRight w:val="0"/>
          <w:marTop w:val="0"/>
          <w:marBottom w:val="0"/>
          <w:divBdr>
            <w:top w:val="none" w:sz="0" w:space="0" w:color="auto"/>
            <w:left w:val="none" w:sz="0" w:space="0" w:color="auto"/>
            <w:bottom w:val="none" w:sz="0" w:space="0" w:color="auto"/>
            <w:right w:val="none" w:sz="0" w:space="0" w:color="auto"/>
          </w:divBdr>
        </w:div>
        <w:div w:id="1851286468">
          <w:marLeft w:val="0"/>
          <w:marRight w:val="0"/>
          <w:marTop w:val="0"/>
          <w:marBottom w:val="0"/>
          <w:divBdr>
            <w:top w:val="none" w:sz="0" w:space="0" w:color="auto"/>
            <w:left w:val="none" w:sz="0" w:space="0" w:color="auto"/>
            <w:bottom w:val="none" w:sz="0" w:space="0" w:color="auto"/>
            <w:right w:val="none" w:sz="0" w:space="0" w:color="auto"/>
          </w:divBdr>
        </w:div>
      </w:divsChild>
    </w:div>
    <w:div w:id="475493101">
      <w:bodyDiv w:val="1"/>
      <w:marLeft w:val="0"/>
      <w:marRight w:val="0"/>
      <w:marTop w:val="0"/>
      <w:marBottom w:val="0"/>
      <w:divBdr>
        <w:top w:val="none" w:sz="0" w:space="0" w:color="auto"/>
        <w:left w:val="none" w:sz="0" w:space="0" w:color="auto"/>
        <w:bottom w:val="none" w:sz="0" w:space="0" w:color="auto"/>
        <w:right w:val="none" w:sz="0" w:space="0" w:color="auto"/>
      </w:divBdr>
    </w:div>
    <w:div w:id="565801912">
      <w:bodyDiv w:val="1"/>
      <w:marLeft w:val="0"/>
      <w:marRight w:val="0"/>
      <w:marTop w:val="0"/>
      <w:marBottom w:val="0"/>
      <w:divBdr>
        <w:top w:val="none" w:sz="0" w:space="0" w:color="auto"/>
        <w:left w:val="none" w:sz="0" w:space="0" w:color="auto"/>
        <w:bottom w:val="none" w:sz="0" w:space="0" w:color="auto"/>
        <w:right w:val="none" w:sz="0" w:space="0" w:color="auto"/>
      </w:divBdr>
    </w:div>
    <w:div w:id="1272397298">
      <w:bodyDiv w:val="1"/>
      <w:marLeft w:val="0"/>
      <w:marRight w:val="0"/>
      <w:marTop w:val="0"/>
      <w:marBottom w:val="0"/>
      <w:divBdr>
        <w:top w:val="none" w:sz="0" w:space="0" w:color="auto"/>
        <w:left w:val="none" w:sz="0" w:space="0" w:color="auto"/>
        <w:bottom w:val="none" w:sz="0" w:space="0" w:color="auto"/>
        <w:right w:val="none" w:sz="0" w:space="0" w:color="auto"/>
      </w:divBdr>
      <w:divsChild>
        <w:div w:id="1263952489">
          <w:marLeft w:val="0"/>
          <w:marRight w:val="0"/>
          <w:marTop w:val="0"/>
          <w:marBottom w:val="0"/>
          <w:divBdr>
            <w:top w:val="none" w:sz="0" w:space="0" w:color="auto"/>
            <w:left w:val="none" w:sz="0" w:space="0" w:color="auto"/>
            <w:bottom w:val="none" w:sz="0" w:space="0" w:color="auto"/>
            <w:right w:val="none" w:sz="0" w:space="0" w:color="auto"/>
          </w:divBdr>
        </w:div>
        <w:div w:id="1994530522">
          <w:marLeft w:val="0"/>
          <w:marRight w:val="0"/>
          <w:marTop w:val="0"/>
          <w:marBottom w:val="0"/>
          <w:divBdr>
            <w:top w:val="none" w:sz="0" w:space="0" w:color="auto"/>
            <w:left w:val="none" w:sz="0" w:space="0" w:color="auto"/>
            <w:bottom w:val="none" w:sz="0" w:space="0" w:color="auto"/>
            <w:right w:val="none" w:sz="0" w:space="0" w:color="auto"/>
          </w:divBdr>
        </w:div>
        <w:div w:id="879317576">
          <w:marLeft w:val="0"/>
          <w:marRight w:val="0"/>
          <w:marTop w:val="0"/>
          <w:marBottom w:val="0"/>
          <w:divBdr>
            <w:top w:val="none" w:sz="0" w:space="0" w:color="auto"/>
            <w:left w:val="none" w:sz="0" w:space="0" w:color="auto"/>
            <w:bottom w:val="none" w:sz="0" w:space="0" w:color="auto"/>
            <w:right w:val="none" w:sz="0" w:space="0" w:color="auto"/>
          </w:divBdr>
        </w:div>
      </w:divsChild>
    </w:div>
    <w:div w:id="1450126169">
      <w:bodyDiv w:val="1"/>
      <w:marLeft w:val="0"/>
      <w:marRight w:val="0"/>
      <w:marTop w:val="0"/>
      <w:marBottom w:val="0"/>
      <w:divBdr>
        <w:top w:val="none" w:sz="0" w:space="0" w:color="auto"/>
        <w:left w:val="none" w:sz="0" w:space="0" w:color="auto"/>
        <w:bottom w:val="none" w:sz="0" w:space="0" w:color="auto"/>
        <w:right w:val="none" w:sz="0" w:space="0" w:color="auto"/>
      </w:divBdr>
    </w:div>
    <w:div w:id="1488283303">
      <w:bodyDiv w:val="1"/>
      <w:marLeft w:val="0"/>
      <w:marRight w:val="0"/>
      <w:marTop w:val="0"/>
      <w:marBottom w:val="0"/>
      <w:divBdr>
        <w:top w:val="none" w:sz="0" w:space="0" w:color="auto"/>
        <w:left w:val="none" w:sz="0" w:space="0" w:color="auto"/>
        <w:bottom w:val="none" w:sz="0" w:space="0" w:color="auto"/>
        <w:right w:val="none" w:sz="0" w:space="0" w:color="auto"/>
      </w:divBdr>
      <w:divsChild>
        <w:div w:id="1628661673">
          <w:marLeft w:val="0"/>
          <w:marRight w:val="0"/>
          <w:marTop w:val="0"/>
          <w:marBottom w:val="0"/>
          <w:divBdr>
            <w:top w:val="none" w:sz="0" w:space="0" w:color="auto"/>
            <w:left w:val="none" w:sz="0" w:space="0" w:color="auto"/>
            <w:bottom w:val="none" w:sz="0" w:space="0" w:color="auto"/>
            <w:right w:val="none" w:sz="0" w:space="0" w:color="auto"/>
          </w:divBdr>
        </w:div>
        <w:div w:id="1713771049">
          <w:marLeft w:val="0"/>
          <w:marRight w:val="0"/>
          <w:marTop w:val="0"/>
          <w:marBottom w:val="0"/>
          <w:divBdr>
            <w:top w:val="none" w:sz="0" w:space="0" w:color="auto"/>
            <w:left w:val="none" w:sz="0" w:space="0" w:color="auto"/>
            <w:bottom w:val="none" w:sz="0" w:space="0" w:color="auto"/>
            <w:right w:val="none" w:sz="0" w:space="0" w:color="auto"/>
          </w:divBdr>
        </w:div>
        <w:div w:id="1120148559">
          <w:marLeft w:val="0"/>
          <w:marRight w:val="0"/>
          <w:marTop w:val="0"/>
          <w:marBottom w:val="0"/>
          <w:divBdr>
            <w:top w:val="none" w:sz="0" w:space="0" w:color="auto"/>
            <w:left w:val="none" w:sz="0" w:space="0" w:color="auto"/>
            <w:bottom w:val="none" w:sz="0" w:space="0" w:color="auto"/>
            <w:right w:val="none" w:sz="0" w:space="0" w:color="auto"/>
          </w:divBdr>
        </w:div>
        <w:div w:id="219290125">
          <w:marLeft w:val="0"/>
          <w:marRight w:val="0"/>
          <w:marTop w:val="0"/>
          <w:marBottom w:val="0"/>
          <w:divBdr>
            <w:top w:val="none" w:sz="0" w:space="0" w:color="auto"/>
            <w:left w:val="none" w:sz="0" w:space="0" w:color="auto"/>
            <w:bottom w:val="none" w:sz="0" w:space="0" w:color="auto"/>
            <w:right w:val="none" w:sz="0" w:space="0" w:color="auto"/>
          </w:divBdr>
        </w:div>
      </w:divsChild>
    </w:div>
    <w:div w:id="1534613428">
      <w:bodyDiv w:val="1"/>
      <w:marLeft w:val="0"/>
      <w:marRight w:val="0"/>
      <w:marTop w:val="0"/>
      <w:marBottom w:val="0"/>
      <w:divBdr>
        <w:top w:val="none" w:sz="0" w:space="0" w:color="auto"/>
        <w:left w:val="none" w:sz="0" w:space="0" w:color="auto"/>
        <w:bottom w:val="none" w:sz="0" w:space="0" w:color="auto"/>
        <w:right w:val="none" w:sz="0" w:space="0" w:color="auto"/>
      </w:divBdr>
      <w:divsChild>
        <w:div w:id="553320746">
          <w:marLeft w:val="0"/>
          <w:marRight w:val="0"/>
          <w:marTop w:val="0"/>
          <w:marBottom w:val="0"/>
          <w:divBdr>
            <w:top w:val="none" w:sz="0" w:space="0" w:color="auto"/>
            <w:left w:val="none" w:sz="0" w:space="0" w:color="auto"/>
            <w:bottom w:val="none" w:sz="0" w:space="0" w:color="auto"/>
            <w:right w:val="none" w:sz="0" w:space="0" w:color="auto"/>
          </w:divBdr>
        </w:div>
        <w:div w:id="1063680345">
          <w:marLeft w:val="0"/>
          <w:marRight w:val="0"/>
          <w:marTop w:val="0"/>
          <w:marBottom w:val="0"/>
          <w:divBdr>
            <w:top w:val="none" w:sz="0" w:space="0" w:color="auto"/>
            <w:left w:val="none" w:sz="0" w:space="0" w:color="auto"/>
            <w:bottom w:val="none" w:sz="0" w:space="0" w:color="auto"/>
            <w:right w:val="none" w:sz="0" w:space="0" w:color="auto"/>
          </w:divBdr>
        </w:div>
      </w:divsChild>
    </w:div>
    <w:div w:id="1566331538">
      <w:bodyDiv w:val="1"/>
      <w:marLeft w:val="0"/>
      <w:marRight w:val="0"/>
      <w:marTop w:val="0"/>
      <w:marBottom w:val="0"/>
      <w:divBdr>
        <w:top w:val="none" w:sz="0" w:space="0" w:color="auto"/>
        <w:left w:val="none" w:sz="0" w:space="0" w:color="auto"/>
        <w:bottom w:val="none" w:sz="0" w:space="0" w:color="auto"/>
        <w:right w:val="none" w:sz="0" w:space="0" w:color="auto"/>
      </w:divBdr>
      <w:divsChild>
        <w:div w:id="2088114137">
          <w:marLeft w:val="0"/>
          <w:marRight w:val="0"/>
          <w:marTop w:val="0"/>
          <w:marBottom w:val="0"/>
          <w:divBdr>
            <w:top w:val="none" w:sz="0" w:space="0" w:color="auto"/>
            <w:left w:val="none" w:sz="0" w:space="0" w:color="auto"/>
            <w:bottom w:val="none" w:sz="0" w:space="0" w:color="auto"/>
            <w:right w:val="none" w:sz="0" w:space="0" w:color="auto"/>
          </w:divBdr>
        </w:div>
      </w:divsChild>
    </w:div>
    <w:div w:id="1602184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wmf"/><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2.xml"/><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2.png"/><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5.png"/><Relationship Id="rId49" Type="http://schemas.openxmlformats.org/officeDocument/2006/relationships/oleObject" Target="embeddings/oleObject13.bin"/><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21.png"/><Relationship Id="rId52"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20.png"/><Relationship Id="rId48" Type="http://schemas.openxmlformats.org/officeDocument/2006/relationships/image" Target="media/image25.emf"/><Relationship Id="rId8" Type="http://schemas.openxmlformats.org/officeDocument/2006/relationships/footnotes" Target="footnotes.xml"/><Relationship Id="rId51" Type="http://schemas.microsoft.com/office/2007/relationships/hdphoto" Target="media/hdphoto1.wdp"/><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922CBC-DD16-423A-80E4-4A095628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9540</TotalTime>
  <Pages>209</Pages>
  <Words>27648</Words>
  <Characters>157594</Characters>
  <Application>Microsoft Office Word</Application>
  <DocSecurity>0</DocSecurity>
  <Lines>1313</Lines>
  <Paragraphs>369</Paragraphs>
  <ScaleCrop>false</ScaleCrop>
  <Company>Microsoft</Company>
  <LinksUpToDate>false</LinksUpToDate>
  <CharactersWithSpaces>184873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AutoBVT</cp:lastModifiedBy>
  <cp:revision>54</cp:revision>
  <cp:lastPrinted>2022-12-09T01:38:00Z</cp:lastPrinted>
  <dcterms:created xsi:type="dcterms:W3CDTF">2021-11-26T02:36:00Z</dcterms:created>
  <dcterms:modified xsi:type="dcterms:W3CDTF">2022-12-09T01:41:00Z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3E79C8913461430EB22FE2E4A5EF871A</vt:lpwstr>
  </property>
</Properties>
</file>