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widowControl/>
        <w:kinsoku/>
        <w:wordWrap w:val="0"/>
        <w:overflowPunct/>
        <w:topLinePunct w:val="0"/>
        <w:autoSpaceDE/>
        <w:autoSpaceDN/>
        <w:bidi w:val="0"/>
        <w:adjustRightInd/>
        <w:snapToGrid/>
        <w:spacing w:before="157" w:beforeLines="50" w:line="400" w:lineRule="exact"/>
        <w:ind w:right="0"/>
        <w:jc w:val="right"/>
        <w:textAlignment w:val="auto"/>
        <w:rPr>
          <w:rFonts w:hint="eastAsia" w:ascii="仿宋" w:hAnsi="仿宋" w:eastAsia="仿宋" w:cs="仿宋"/>
          <w:b w:val="0"/>
          <w:bCs w:val="0"/>
          <w:color w:val="auto"/>
          <w:spacing w:val="-20"/>
          <w:sz w:val="32"/>
          <w:szCs w:val="32"/>
          <w:highlight w:val="none"/>
          <w:u w:val="none" w:color="auto"/>
        </w:rPr>
      </w:pPr>
    </w:p>
    <w:p>
      <w:pPr>
        <w:pStyle w:val="12"/>
        <w:keepNext w:val="0"/>
        <w:keepLines w:val="0"/>
        <w:pageBreakBefore w:val="0"/>
        <w:widowControl/>
        <w:kinsoku/>
        <w:wordWrap w:val="0"/>
        <w:overflowPunct/>
        <w:topLinePunct w:val="0"/>
        <w:autoSpaceDE/>
        <w:autoSpaceDN/>
        <w:bidi w:val="0"/>
        <w:adjustRightInd/>
        <w:snapToGrid/>
        <w:spacing w:before="157" w:beforeLines="50" w:line="400" w:lineRule="exact"/>
        <w:ind w:right="0"/>
        <w:jc w:val="right"/>
        <w:textAlignment w:val="auto"/>
        <w:rPr>
          <w:rFonts w:hint="eastAsia" w:ascii="仿宋" w:hAnsi="仿宋" w:eastAsia="仿宋" w:cs="仿宋"/>
          <w:b w:val="0"/>
          <w:bCs w:val="0"/>
          <w:color w:val="auto"/>
          <w:spacing w:val="-20"/>
          <w:sz w:val="32"/>
          <w:szCs w:val="32"/>
          <w:highlight w:val="none"/>
          <w:u w:val="none" w:color="auto"/>
        </w:rPr>
      </w:pPr>
    </w:p>
    <w:p>
      <w:pPr>
        <w:pStyle w:val="12"/>
        <w:keepNext w:val="0"/>
        <w:keepLines w:val="0"/>
        <w:pageBreakBefore w:val="0"/>
        <w:widowControl/>
        <w:kinsoku/>
        <w:wordWrap w:val="0"/>
        <w:overflowPunct/>
        <w:topLinePunct w:val="0"/>
        <w:autoSpaceDE/>
        <w:autoSpaceDN/>
        <w:bidi w:val="0"/>
        <w:adjustRightInd/>
        <w:snapToGrid/>
        <w:spacing w:before="313" w:beforeLines="100" w:line="400" w:lineRule="exact"/>
        <w:ind w:right="0"/>
        <w:jc w:val="right"/>
        <w:textAlignment w:val="auto"/>
        <w:outlineLvl w:val="9"/>
        <w:rPr>
          <w:rFonts w:hint="eastAsia" w:ascii="仿宋" w:hAnsi="仿宋" w:eastAsia="仿宋" w:cs="仿宋"/>
          <w:b w:val="0"/>
          <w:bCs w:val="0"/>
          <w:color w:val="auto"/>
          <w:spacing w:val="-20"/>
          <w:kern w:val="2"/>
          <w:sz w:val="30"/>
          <w:szCs w:val="30"/>
          <w:highlight w:val="none"/>
          <w:u w:val="none" w:color="auto"/>
        </w:rPr>
      </w:pPr>
      <w:r>
        <w:rPr>
          <w:rFonts w:hint="eastAsia" w:ascii="仿宋" w:hAnsi="仿宋" w:eastAsia="仿宋" w:cs="仿宋"/>
          <w:b w:val="0"/>
          <w:bCs w:val="0"/>
          <w:color w:val="auto"/>
          <w:spacing w:val="-20"/>
          <w:sz w:val="30"/>
          <w:szCs w:val="30"/>
          <w:highlight w:val="none"/>
          <w:u w:val="none" w:color="auto"/>
        </w:rPr>
        <w:t>岳环评〔2022〕</w:t>
      </w:r>
      <w:r>
        <w:rPr>
          <w:rFonts w:hint="eastAsia" w:ascii="仿宋" w:hAnsi="仿宋" w:eastAsia="仿宋" w:cs="仿宋"/>
          <w:b w:val="0"/>
          <w:bCs w:val="0"/>
          <w:color w:val="auto"/>
          <w:spacing w:val="-20"/>
          <w:sz w:val="30"/>
          <w:szCs w:val="30"/>
          <w:highlight w:val="none"/>
          <w:u w:val="none" w:color="auto"/>
          <w:lang w:val="en-US" w:eastAsia="zh-CN"/>
        </w:rPr>
        <w:t xml:space="preserve">82 </w:t>
      </w:r>
      <w:r>
        <w:rPr>
          <w:rFonts w:hint="eastAsia" w:ascii="仿宋" w:hAnsi="仿宋" w:eastAsia="仿宋" w:cs="仿宋"/>
          <w:b w:val="0"/>
          <w:bCs w:val="0"/>
          <w:color w:val="auto"/>
          <w:spacing w:val="-20"/>
          <w:sz w:val="30"/>
          <w:szCs w:val="30"/>
          <w:highlight w:val="none"/>
          <w:u w:val="none" w:color="auto"/>
        </w:rPr>
        <w:t>号</w:t>
      </w:r>
    </w:p>
    <w:p>
      <w:pPr>
        <w:keepNext w:val="0"/>
        <w:keepLines w:val="0"/>
        <w:pageBreakBefore w:val="0"/>
        <w:kinsoku/>
        <w:bidi w:val="0"/>
        <w:spacing w:line="400" w:lineRule="exact"/>
        <w:ind w:right="108"/>
        <w:jc w:val="center"/>
        <w:rPr>
          <w:rFonts w:hint="eastAsia" w:ascii="仿宋" w:hAnsi="仿宋" w:eastAsia="仿宋" w:cs="仿宋"/>
          <w:b/>
          <w:bCs/>
          <w:color w:val="auto"/>
          <w:sz w:val="36"/>
          <w:szCs w:val="36"/>
          <w:highlight w:val="none"/>
          <w:u w:val="none" w:color="auto"/>
        </w:rPr>
      </w:pPr>
      <w:r>
        <w:rPr>
          <w:rFonts w:hint="eastAsia" w:ascii="仿宋" w:hAnsi="仿宋" w:eastAsia="仿宋" w:cs="仿宋"/>
          <w:b/>
          <w:bCs/>
          <w:color w:val="auto"/>
          <w:w w:val="98"/>
          <w:kern w:val="0"/>
          <w:sz w:val="36"/>
          <w:szCs w:val="36"/>
          <w:highlight w:val="none"/>
          <w:u w:val="none" w:color="auto"/>
        </w:rPr>
        <w:t>关于</w:t>
      </w:r>
      <w:r>
        <w:rPr>
          <w:rFonts w:hint="eastAsia" w:ascii="仿宋" w:hAnsi="仿宋" w:eastAsia="仿宋" w:cs="仿宋"/>
          <w:b/>
          <w:color w:val="auto"/>
          <w:sz w:val="36"/>
          <w:szCs w:val="36"/>
          <w:highlight w:val="none"/>
          <w:u w:val="none" w:color="auto"/>
        </w:rPr>
        <w:t>湖南捷美软包装有限公司年印刷加工10000吨食品级塑料软包装建设项目</w:t>
      </w:r>
      <w:r>
        <w:rPr>
          <w:rFonts w:hint="eastAsia" w:ascii="仿宋" w:hAnsi="仿宋" w:eastAsia="仿宋" w:cs="仿宋"/>
          <w:b/>
          <w:bCs/>
          <w:color w:val="auto"/>
          <w:sz w:val="36"/>
          <w:szCs w:val="36"/>
          <w:highlight w:val="none"/>
          <w:u w:val="none" w:color="auto"/>
          <w:lang w:val="en-US" w:eastAsia="zh-CN"/>
        </w:rPr>
        <w:t>环境影响报告书</w:t>
      </w:r>
      <w:r>
        <w:rPr>
          <w:rFonts w:hint="eastAsia" w:ascii="仿宋" w:hAnsi="仿宋" w:eastAsia="仿宋" w:cs="仿宋"/>
          <w:b/>
          <w:bCs/>
          <w:color w:val="auto"/>
          <w:w w:val="98"/>
          <w:kern w:val="0"/>
          <w:sz w:val="36"/>
          <w:szCs w:val="36"/>
          <w:highlight w:val="none"/>
          <w:u w:val="none" w:color="auto"/>
        </w:rPr>
        <w:t>的批复</w:t>
      </w:r>
    </w:p>
    <w:p>
      <w:pPr>
        <w:pStyle w:val="8"/>
        <w:keepNext w:val="0"/>
        <w:keepLines w:val="0"/>
        <w:pageBreakBefore w:val="0"/>
        <w:tabs>
          <w:tab w:val="right" w:leader="dot" w:pos="9736"/>
        </w:tabs>
        <w:kinsoku/>
        <w:bidi w:val="0"/>
        <w:spacing w:line="400" w:lineRule="exact"/>
        <w:jc w:val="left"/>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rPr>
        <w:t>湖南捷美软包装有限公司：</w:t>
      </w:r>
    </w:p>
    <w:p>
      <w:pPr>
        <w:pStyle w:val="13"/>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jc w:val="left"/>
        <w:textAlignment w:val="auto"/>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rPr>
        <w:t>你公司《关于申请</w:t>
      </w:r>
      <w:r>
        <w:rPr>
          <w:rFonts w:hint="eastAsia" w:ascii="仿宋" w:hAnsi="仿宋" w:eastAsia="仿宋" w:cs="仿宋"/>
          <w:b w:val="0"/>
          <w:bCs w:val="0"/>
          <w:color w:val="auto"/>
          <w:sz w:val="32"/>
          <w:szCs w:val="32"/>
          <w:highlight w:val="none"/>
          <w:u w:val="none" w:color="auto"/>
          <w:lang w:val="en-US" w:eastAsia="zh-CN"/>
        </w:rPr>
        <w:t>批复</w:t>
      </w:r>
      <w:r>
        <w:rPr>
          <w:rFonts w:hint="eastAsia" w:ascii="仿宋" w:hAnsi="仿宋" w:eastAsia="仿宋" w:cs="仿宋"/>
          <w:b w:val="0"/>
          <w:bCs w:val="0"/>
          <w:color w:val="auto"/>
          <w:sz w:val="32"/>
          <w:szCs w:val="32"/>
          <w:highlight w:val="none"/>
          <w:u w:val="none" w:color="auto"/>
        </w:rPr>
        <w:t>&lt;湖南捷美软包装有限公司年印刷加工10000吨</w:t>
      </w:r>
      <w:r>
        <w:rPr>
          <w:rFonts w:hint="eastAsia" w:ascii="仿宋" w:hAnsi="仿宋" w:eastAsia="仿宋" w:cs="仿宋"/>
          <w:b w:val="0"/>
          <w:bCs w:val="0"/>
          <w:color w:val="auto"/>
          <w:sz w:val="32"/>
          <w:szCs w:val="32"/>
          <w:highlight w:val="none"/>
          <w:u w:val="none" w:color="auto"/>
          <w:lang w:eastAsia="zh-CN"/>
        </w:rPr>
        <w:t>食品级</w:t>
      </w:r>
      <w:r>
        <w:rPr>
          <w:rFonts w:hint="eastAsia" w:ascii="仿宋" w:hAnsi="仿宋" w:eastAsia="仿宋" w:cs="仿宋"/>
          <w:b w:val="0"/>
          <w:bCs w:val="0"/>
          <w:color w:val="auto"/>
          <w:sz w:val="32"/>
          <w:szCs w:val="32"/>
          <w:highlight w:val="none"/>
          <w:u w:val="none" w:color="auto"/>
        </w:rPr>
        <w:t>塑料软包装项目</w:t>
      </w:r>
      <w:r>
        <w:rPr>
          <w:rFonts w:hint="eastAsia" w:ascii="仿宋" w:hAnsi="仿宋" w:eastAsia="仿宋" w:cs="仿宋"/>
          <w:b w:val="0"/>
          <w:bCs w:val="0"/>
          <w:color w:val="auto"/>
          <w:spacing w:val="-20"/>
          <w:sz w:val="32"/>
          <w:szCs w:val="32"/>
          <w:highlight w:val="none"/>
          <w:u w:val="none" w:color="auto"/>
        </w:rPr>
        <w:t>环境影响报告</w:t>
      </w:r>
      <w:r>
        <w:rPr>
          <w:rFonts w:hint="eastAsia" w:ascii="仿宋" w:hAnsi="仿宋" w:eastAsia="仿宋" w:cs="仿宋"/>
          <w:b w:val="0"/>
          <w:bCs w:val="0"/>
          <w:color w:val="auto"/>
          <w:spacing w:val="-20"/>
          <w:sz w:val="32"/>
          <w:szCs w:val="32"/>
          <w:highlight w:val="none"/>
          <w:u w:val="none" w:color="auto"/>
          <w:lang w:eastAsia="zh-CN"/>
        </w:rPr>
        <w:t>书</w:t>
      </w:r>
      <w:r>
        <w:rPr>
          <w:rFonts w:hint="eastAsia" w:ascii="仿宋" w:hAnsi="仿宋" w:eastAsia="仿宋" w:cs="仿宋"/>
          <w:b w:val="0"/>
          <w:bCs w:val="0"/>
          <w:color w:val="auto"/>
          <w:sz w:val="32"/>
          <w:szCs w:val="32"/>
          <w:highlight w:val="none"/>
          <w:u w:val="none" w:color="auto"/>
        </w:rPr>
        <w:t>&gt;的报告》、岳阳市生态环境事务中心《</w:t>
      </w:r>
      <w:r>
        <w:rPr>
          <w:rFonts w:hint="eastAsia" w:ascii="仿宋" w:hAnsi="仿宋" w:eastAsia="仿宋" w:cs="仿宋"/>
          <w:b w:val="0"/>
          <w:bCs w:val="0"/>
          <w:color w:val="auto"/>
          <w:sz w:val="32"/>
          <w:szCs w:val="32"/>
          <w:highlight w:val="none"/>
          <w:u w:val="none" w:color="auto"/>
          <w:lang w:val="en-US" w:eastAsia="zh-CN"/>
        </w:rPr>
        <w:t xml:space="preserve"> </w:t>
      </w:r>
      <w:r>
        <w:rPr>
          <w:rFonts w:hint="eastAsia" w:ascii="仿宋" w:hAnsi="仿宋" w:eastAsia="仿宋" w:cs="仿宋"/>
          <w:b w:val="0"/>
          <w:bCs w:val="0"/>
          <w:color w:val="auto"/>
          <w:sz w:val="32"/>
          <w:szCs w:val="32"/>
          <w:highlight w:val="none"/>
          <w:u w:val="none" w:color="auto"/>
        </w:rPr>
        <w:t>湖南捷美软包装有限公司年印刷加工10000吨塑料软包装项目</w:t>
      </w:r>
      <w:r>
        <w:rPr>
          <w:rFonts w:hint="eastAsia" w:ascii="仿宋" w:hAnsi="仿宋" w:eastAsia="仿宋" w:cs="仿宋"/>
          <w:b w:val="0"/>
          <w:bCs w:val="0"/>
          <w:color w:val="auto"/>
          <w:spacing w:val="-20"/>
          <w:sz w:val="32"/>
          <w:szCs w:val="32"/>
          <w:highlight w:val="none"/>
          <w:u w:val="none" w:color="auto"/>
        </w:rPr>
        <w:t>环境影响报告</w:t>
      </w:r>
      <w:r>
        <w:rPr>
          <w:rFonts w:hint="eastAsia" w:ascii="仿宋" w:hAnsi="仿宋" w:eastAsia="仿宋" w:cs="仿宋"/>
          <w:b w:val="0"/>
          <w:bCs w:val="0"/>
          <w:color w:val="auto"/>
          <w:spacing w:val="-20"/>
          <w:sz w:val="32"/>
          <w:szCs w:val="32"/>
          <w:highlight w:val="none"/>
          <w:u w:val="none" w:color="auto"/>
          <w:lang w:eastAsia="zh-CN"/>
        </w:rPr>
        <w:t>书</w:t>
      </w:r>
      <w:r>
        <w:rPr>
          <w:rFonts w:hint="eastAsia" w:ascii="仿宋" w:hAnsi="仿宋" w:eastAsia="仿宋" w:cs="仿宋"/>
          <w:b w:val="0"/>
          <w:bCs w:val="0"/>
          <w:color w:val="auto"/>
          <w:spacing w:val="-20"/>
          <w:sz w:val="32"/>
          <w:szCs w:val="32"/>
          <w:highlight w:val="none"/>
          <w:u w:val="none" w:color="auto"/>
        </w:rPr>
        <w:t>技术评估报告</w:t>
      </w:r>
      <w:r>
        <w:rPr>
          <w:rFonts w:hint="eastAsia" w:ascii="仿宋" w:hAnsi="仿宋" w:eastAsia="仿宋" w:cs="仿宋"/>
          <w:b w:val="0"/>
          <w:bCs w:val="0"/>
          <w:color w:val="auto"/>
          <w:sz w:val="32"/>
          <w:szCs w:val="32"/>
          <w:highlight w:val="none"/>
          <w:u w:val="none" w:color="auto"/>
        </w:rPr>
        <w:t>》（岳环事评估〔2022〕</w:t>
      </w:r>
      <w:r>
        <w:rPr>
          <w:rFonts w:hint="eastAsia" w:ascii="仿宋" w:hAnsi="仿宋" w:eastAsia="仿宋" w:cs="仿宋"/>
          <w:b w:val="0"/>
          <w:bCs w:val="0"/>
          <w:color w:val="auto"/>
          <w:sz w:val="32"/>
          <w:szCs w:val="32"/>
          <w:highlight w:val="none"/>
          <w:u w:val="none" w:color="auto"/>
          <w:lang w:val="en-US" w:eastAsia="zh-CN"/>
        </w:rPr>
        <w:t>58</w:t>
      </w:r>
      <w:r>
        <w:rPr>
          <w:rFonts w:hint="eastAsia" w:ascii="仿宋" w:hAnsi="仿宋" w:eastAsia="仿宋" w:cs="仿宋"/>
          <w:b w:val="0"/>
          <w:bCs w:val="0"/>
          <w:color w:val="auto"/>
          <w:sz w:val="32"/>
          <w:szCs w:val="32"/>
          <w:highlight w:val="none"/>
          <w:u w:val="none" w:color="auto"/>
        </w:rPr>
        <w:t>号）</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rPr>
        <w:t>岳阳市生态环境局</w:t>
      </w:r>
      <w:r>
        <w:rPr>
          <w:rFonts w:hint="eastAsia" w:ascii="仿宋" w:hAnsi="仿宋" w:eastAsia="仿宋" w:cs="仿宋"/>
          <w:b w:val="0"/>
          <w:bCs w:val="0"/>
          <w:color w:val="auto"/>
          <w:sz w:val="32"/>
          <w:szCs w:val="32"/>
          <w:highlight w:val="none"/>
          <w:u w:val="none" w:color="auto"/>
          <w:lang w:val="en-US" w:eastAsia="zh-CN"/>
        </w:rPr>
        <w:t>华容</w:t>
      </w:r>
      <w:r>
        <w:rPr>
          <w:rFonts w:hint="eastAsia" w:ascii="仿宋" w:hAnsi="仿宋" w:eastAsia="仿宋" w:cs="仿宋"/>
          <w:b w:val="0"/>
          <w:bCs w:val="0"/>
          <w:color w:val="auto"/>
          <w:sz w:val="32"/>
          <w:szCs w:val="32"/>
          <w:highlight w:val="none"/>
          <w:u w:val="none" w:color="auto"/>
        </w:rPr>
        <w:t>分局预审意见及有关附件收悉。经研究，批复如下：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40" w:firstLineChars="200"/>
        <w:textAlignment w:val="auto"/>
        <w:outlineLvl w:val="5"/>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color w:val="auto"/>
          <w:sz w:val="32"/>
          <w:szCs w:val="32"/>
          <w:highlight w:val="none"/>
          <w:u w:val="none" w:color="auto"/>
          <w:lang w:val="en-US" w:eastAsia="zh-CN"/>
        </w:rPr>
        <w:t xml:space="preserve">一、 </w:t>
      </w:r>
      <w:r>
        <w:rPr>
          <w:rFonts w:hint="eastAsia" w:ascii="仿宋" w:hAnsi="仿宋" w:eastAsia="仿宋" w:cs="仿宋"/>
          <w:b w:val="0"/>
          <w:bCs/>
          <w:color w:val="auto"/>
          <w:sz w:val="32"/>
          <w:szCs w:val="32"/>
          <w:highlight w:val="none"/>
          <w:u w:val="none" w:color="auto"/>
        </w:rPr>
        <w:t>湖南捷美软包装有限公司年印刷加工10000吨食品级塑料软包装建设项目选址于</w:t>
      </w:r>
      <w:r>
        <w:rPr>
          <w:rFonts w:hint="eastAsia" w:ascii="仿宋" w:hAnsi="仿宋" w:eastAsia="仿宋" w:cs="仿宋"/>
          <w:b w:val="0"/>
          <w:bCs/>
          <w:color w:val="auto"/>
          <w:sz w:val="32"/>
          <w:szCs w:val="32"/>
          <w:highlight w:val="none"/>
          <w:u w:val="none" w:color="auto"/>
          <w:lang w:val="en-US" w:eastAsia="zh-CN"/>
        </w:rPr>
        <w:t>华容高新技术产业开发区三封片区</w:t>
      </w:r>
      <w:r>
        <w:rPr>
          <w:rFonts w:hint="eastAsia" w:ascii="仿宋" w:hAnsi="仿宋" w:eastAsia="仿宋" w:cs="仿宋"/>
          <w:b w:val="0"/>
          <w:bCs/>
          <w:color w:val="auto"/>
          <w:sz w:val="32"/>
          <w:szCs w:val="32"/>
          <w:highlight w:val="none"/>
          <w:u w:val="none" w:color="auto"/>
        </w:rPr>
        <w:t>，总投资</w:t>
      </w:r>
      <w:r>
        <w:rPr>
          <w:rFonts w:hint="eastAsia" w:ascii="仿宋" w:hAnsi="仿宋" w:eastAsia="仿宋" w:cs="仿宋"/>
          <w:b w:val="0"/>
          <w:bCs/>
          <w:color w:val="auto"/>
          <w:sz w:val="32"/>
          <w:szCs w:val="32"/>
          <w:highlight w:val="none"/>
          <w:u w:val="none" w:color="auto"/>
          <w:lang w:val="en-US" w:eastAsia="zh-CN"/>
        </w:rPr>
        <w:t>5000</w:t>
      </w:r>
      <w:r>
        <w:rPr>
          <w:rFonts w:hint="eastAsia" w:ascii="仿宋" w:hAnsi="仿宋" w:eastAsia="仿宋" w:cs="仿宋"/>
          <w:b w:val="0"/>
          <w:bCs/>
          <w:color w:val="auto"/>
          <w:sz w:val="32"/>
          <w:szCs w:val="32"/>
          <w:highlight w:val="none"/>
          <w:u w:val="none" w:color="auto"/>
        </w:rPr>
        <w:t>万元，其中环保投资3</w:t>
      </w:r>
      <w:r>
        <w:rPr>
          <w:rFonts w:hint="eastAsia" w:ascii="仿宋" w:hAnsi="仿宋" w:eastAsia="仿宋" w:cs="仿宋"/>
          <w:b w:val="0"/>
          <w:bCs/>
          <w:color w:val="auto"/>
          <w:sz w:val="32"/>
          <w:szCs w:val="32"/>
          <w:highlight w:val="none"/>
          <w:u w:val="none" w:color="auto"/>
          <w:lang w:val="en-US" w:eastAsia="zh-CN"/>
        </w:rPr>
        <w:t>1</w:t>
      </w:r>
      <w:r>
        <w:rPr>
          <w:rFonts w:hint="eastAsia" w:ascii="仿宋" w:hAnsi="仿宋" w:eastAsia="仿宋" w:cs="仿宋"/>
          <w:b w:val="0"/>
          <w:bCs/>
          <w:color w:val="auto"/>
          <w:sz w:val="32"/>
          <w:szCs w:val="32"/>
          <w:highlight w:val="none"/>
          <w:u w:val="none" w:color="auto"/>
        </w:rPr>
        <w:t>0万元，</w:t>
      </w:r>
      <w:r>
        <w:rPr>
          <w:rFonts w:hint="eastAsia" w:ascii="仿宋" w:hAnsi="仿宋" w:eastAsia="仿宋" w:cs="仿宋"/>
          <w:b w:val="0"/>
          <w:bCs/>
          <w:color w:val="auto"/>
          <w:sz w:val="32"/>
          <w:szCs w:val="32"/>
          <w:highlight w:val="none"/>
          <w:u w:val="none" w:color="auto"/>
          <w:lang w:eastAsia="zh-CN"/>
        </w:rPr>
        <w:t>占地面积</w:t>
      </w:r>
      <w:r>
        <w:rPr>
          <w:rFonts w:hint="eastAsia" w:ascii="仿宋" w:hAnsi="仿宋" w:eastAsia="仿宋" w:cs="仿宋"/>
          <w:b w:val="0"/>
          <w:bCs/>
          <w:color w:val="auto"/>
          <w:sz w:val="32"/>
          <w:szCs w:val="32"/>
          <w:highlight w:val="none"/>
          <w:u w:val="none" w:color="auto"/>
          <w:lang w:val="en-US" w:eastAsia="zh-CN"/>
        </w:rPr>
        <w:t>16500</w:t>
      </w:r>
      <w:r>
        <w:rPr>
          <w:rFonts w:hint="eastAsia" w:ascii="仿宋" w:hAnsi="仿宋" w:eastAsia="仿宋" w:cs="仿宋"/>
          <w:b w:val="0"/>
          <w:bCs/>
          <w:color w:val="auto"/>
          <w:sz w:val="32"/>
          <w:szCs w:val="32"/>
          <w:highlight w:val="none"/>
          <w:u w:val="none" w:color="auto"/>
        </w:rPr>
        <w:t>.3m</w:t>
      </w:r>
      <w:r>
        <w:rPr>
          <w:rFonts w:hint="eastAsia" w:ascii="仿宋" w:hAnsi="仿宋" w:eastAsia="仿宋" w:cs="仿宋"/>
          <w:b w:val="0"/>
          <w:bCs/>
          <w:color w:val="auto"/>
          <w:sz w:val="32"/>
          <w:szCs w:val="32"/>
          <w:highlight w:val="none"/>
          <w:u w:val="none" w:color="auto"/>
          <w:vertAlign w:val="superscript"/>
        </w:rPr>
        <w:t>2</w:t>
      </w:r>
      <w:r>
        <w:rPr>
          <w:rFonts w:hint="eastAsia" w:ascii="仿宋" w:hAnsi="仿宋" w:eastAsia="仿宋" w:cs="仿宋"/>
          <w:b w:val="0"/>
          <w:bCs/>
          <w:color w:val="auto"/>
          <w:sz w:val="32"/>
          <w:szCs w:val="32"/>
          <w:highlight w:val="none"/>
          <w:u w:val="none" w:color="auto"/>
        </w:rPr>
        <w:t>。主要建设内容为：</w:t>
      </w:r>
      <w:r>
        <w:rPr>
          <w:rFonts w:hint="eastAsia" w:ascii="仿宋" w:hAnsi="仿宋" w:eastAsia="仿宋" w:cs="仿宋"/>
          <w:color w:val="auto"/>
          <w:sz w:val="32"/>
          <w:szCs w:val="32"/>
          <w:highlight w:val="none"/>
          <w:u w:val="none" w:color="auto"/>
        </w:rPr>
        <w:t>利用收购的原湖南奥迪斯电梯有限公司场地</w:t>
      </w:r>
      <w:r>
        <w:rPr>
          <w:rFonts w:hint="eastAsia" w:ascii="仿宋" w:hAnsi="仿宋" w:eastAsia="仿宋" w:cs="仿宋"/>
          <w:color w:val="auto"/>
          <w:sz w:val="32"/>
          <w:szCs w:val="32"/>
          <w:highlight w:val="none"/>
          <w:u w:val="none" w:color="auto"/>
          <w:lang w:eastAsia="zh-CN"/>
        </w:rPr>
        <w:t>，改造成</w:t>
      </w:r>
      <w:r>
        <w:rPr>
          <w:rFonts w:hint="eastAsia" w:ascii="仿宋" w:hAnsi="仿宋" w:eastAsia="仿宋" w:cs="仿宋"/>
          <w:color w:val="auto"/>
          <w:sz w:val="32"/>
          <w:szCs w:val="32"/>
          <w:highlight w:val="none"/>
          <w:u w:val="none" w:color="auto"/>
          <w:lang w:val="en-US" w:eastAsia="zh-CN"/>
        </w:rPr>
        <w:t>彩印车间、</w:t>
      </w:r>
      <w:r>
        <w:rPr>
          <w:rFonts w:hint="eastAsia" w:ascii="仿宋" w:hAnsi="仿宋" w:eastAsia="仿宋" w:cs="仿宋"/>
          <w:color w:val="auto"/>
          <w:sz w:val="32"/>
          <w:szCs w:val="32"/>
          <w:highlight w:val="none"/>
          <w:u w:val="none" w:color="auto"/>
        </w:rPr>
        <w:t>制袋间</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lang w:val="en-US" w:eastAsia="zh-CN"/>
        </w:rPr>
        <w:t>分切车间等主体工程用于配置</w:t>
      </w:r>
      <w:r>
        <w:rPr>
          <w:rFonts w:hint="eastAsia" w:ascii="仿宋" w:hAnsi="仿宋" w:eastAsia="仿宋" w:cs="仿宋"/>
          <w:color w:val="auto"/>
          <w:sz w:val="32"/>
          <w:szCs w:val="32"/>
          <w:highlight w:val="none"/>
          <w:u w:val="none" w:color="auto"/>
        </w:rPr>
        <w:t>3条塑料软包装印刷加工生产线</w:t>
      </w:r>
      <w:r>
        <w:rPr>
          <w:rFonts w:hint="eastAsia" w:ascii="仿宋" w:hAnsi="仿宋" w:eastAsia="仿宋" w:cs="仿宋"/>
          <w:color w:val="auto"/>
          <w:sz w:val="32"/>
          <w:szCs w:val="32"/>
          <w:highlight w:val="none"/>
          <w:u w:val="none" w:color="auto"/>
          <w:lang w:eastAsia="zh-CN"/>
        </w:rPr>
        <w:t>，并配套改造成</w:t>
      </w:r>
      <w:r>
        <w:rPr>
          <w:rFonts w:hint="eastAsia" w:ascii="仿宋" w:hAnsi="仿宋" w:eastAsia="仿宋" w:cs="仿宋"/>
          <w:color w:val="auto"/>
          <w:sz w:val="32"/>
          <w:szCs w:val="32"/>
          <w:highlight w:val="none"/>
          <w:u w:val="none" w:color="auto"/>
          <w:lang w:val="en-US" w:eastAsia="zh-CN"/>
        </w:rPr>
        <w:t>调墨间辅助工程，</w:t>
      </w:r>
      <w:r>
        <w:rPr>
          <w:rFonts w:hint="eastAsia" w:ascii="仿宋" w:hAnsi="仿宋" w:eastAsia="仿宋" w:cs="仿宋"/>
          <w:color w:val="auto"/>
          <w:kern w:val="0"/>
          <w:sz w:val="32"/>
          <w:szCs w:val="32"/>
          <w:highlight w:val="none"/>
          <w:u w:val="none" w:color="auto"/>
          <w:lang w:val="en-US" w:eastAsia="zh-CN"/>
        </w:rPr>
        <w:t>成品仓库、原料库、油墨</w:t>
      </w:r>
      <w:r>
        <w:rPr>
          <w:rFonts w:hint="eastAsia" w:ascii="仿宋" w:hAnsi="仿宋" w:eastAsia="仿宋" w:cs="仿宋"/>
          <w:color w:val="auto"/>
          <w:kern w:val="0"/>
          <w:sz w:val="32"/>
          <w:szCs w:val="32"/>
          <w:highlight w:val="none"/>
          <w:u w:val="none" w:color="auto"/>
        </w:rPr>
        <w:t>库</w:t>
      </w:r>
      <w:r>
        <w:rPr>
          <w:rFonts w:hint="eastAsia" w:ascii="仿宋" w:hAnsi="仿宋" w:eastAsia="仿宋" w:cs="仿宋"/>
          <w:color w:val="auto"/>
          <w:kern w:val="0"/>
          <w:sz w:val="32"/>
          <w:szCs w:val="32"/>
          <w:highlight w:val="none"/>
          <w:u w:val="none" w:color="auto"/>
          <w:lang w:eastAsia="zh-CN"/>
        </w:rPr>
        <w:t>、</w:t>
      </w:r>
      <w:r>
        <w:rPr>
          <w:rFonts w:hint="eastAsia" w:ascii="仿宋" w:hAnsi="仿宋" w:eastAsia="仿宋" w:cs="仿宋"/>
          <w:color w:val="auto"/>
          <w:kern w:val="0"/>
          <w:sz w:val="32"/>
          <w:szCs w:val="32"/>
          <w:highlight w:val="none"/>
          <w:u w:val="none" w:color="auto"/>
          <w:lang w:val="en-US" w:eastAsia="zh-CN"/>
        </w:rPr>
        <w:t>稀释剂库、稀释剂暂存库等储运工程，</w:t>
      </w:r>
      <w:r>
        <w:rPr>
          <w:rFonts w:hint="eastAsia" w:ascii="仿宋" w:hAnsi="仿宋" w:eastAsia="仿宋" w:cs="仿宋"/>
          <w:color w:val="auto"/>
          <w:sz w:val="32"/>
          <w:szCs w:val="32"/>
          <w:highlight w:val="none"/>
          <w:u w:val="none" w:color="auto"/>
        </w:rPr>
        <w:t>其他原办公楼、宿舍楼、</w:t>
      </w:r>
      <w:r>
        <w:rPr>
          <w:rFonts w:hint="eastAsia" w:ascii="仿宋" w:hAnsi="仿宋" w:eastAsia="仿宋" w:cs="仿宋"/>
          <w:color w:val="auto"/>
          <w:sz w:val="32"/>
          <w:szCs w:val="32"/>
          <w:highlight w:val="none"/>
          <w:u w:val="none" w:color="auto"/>
          <w:lang w:eastAsia="zh-CN"/>
        </w:rPr>
        <w:t>食堂油烟排放系统</w:t>
      </w:r>
      <w:r>
        <w:rPr>
          <w:rFonts w:hint="eastAsia" w:ascii="仿宋" w:hAnsi="仿宋" w:eastAsia="仿宋" w:cs="仿宋"/>
          <w:color w:val="auto"/>
          <w:sz w:val="32"/>
          <w:szCs w:val="32"/>
          <w:highlight w:val="none"/>
          <w:u w:val="none" w:color="auto"/>
        </w:rPr>
        <w:t>均利</w:t>
      </w:r>
      <w:r>
        <w:rPr>
          <w:rFonts w:hint="eastAsia" w:ascii="仿宋" w:hAnsi="仿宋" w:eastAsia="仿宋" w:cs="仿宋"/>
          <w:color w:val="auto"/>
          <w:sz w:val="32"/>
          <w:szCs w:val="32"/>
          <w:highlight w:val="none"/>
          <w:u w:val="none" w:color="auto"/>
          <w:lang w:eastAsia="zh-CN"/>
        </w:rPr>
        <w:t>用</w:t>
      </w:r>
      <w:r>
        <w:rPr>
          <w:rFonts w:hint="eastAsia" w:ascii="仿宋" w:hAnsi="仿宋" w:eastAsia="仿宋" w:cs="仿宋"/>
          <w:color w:val="auto"/>
          <w:sz w:val="32"/>
          <w:szCs w:val="32"/>
          <w:highlight w:val="none"/>
          <w:u w:val="none" w:color="auto"/>
        </w:rPr>
        <w:t>原湖南奥迪斯电梯有限公司</w:t>
      </w:r>
      <w:r>
        <w:rPr>
          <w:rFonts w:hint="eastAsia" w:ascii="仿宋" w:hAnsi="仿宋" w:eastAsia="仿宋" w:cs="仿宋"/>
          <w:color w:val="auto"/>
          <w:sz w:val="32"/>
          <w:szCs w:val="32"/>
          <w:highlight w:val="none"/>
          <w:u w:val="none" w:color="auto"/>
          <w:lang w:eastAsia="zh-CN"/>
        </w:rPr>
        <w:t>现有；同时配套建设环保工程；公用工程依托现有园区。</w:t>
      </w:r>
      <w:r>
        <w:rPr>
          <w:rFonts w:hint="eastAsia" w:ascii="仿宋" w:hAnsi="仿宋" w:eastAsia="仿宋" w:cs="仿宋"/>
          <w:b w:val="0"/>
          <w:bCs w:val="0"/>
          <w:color w:val="auto"/>
          <w:sz w:val="32"/>
          <w:szCs w:val="32"/>
          <w:highlight w:val="none"/>
          <w:u w:val="none" w:color="auto"/>
          <w:lang w:eastAsia="zh-CN" w:bidi="ar-SA"/>
        </w:rPr>
        <w:t>主要原</w:t>
      </w:r>
      <w:r>
        <w:rPr>
          <w:rFonts w:hint="eastAsia" w:ascii="仿宋" w:hAnsi="仿宋" w:eastAsia="仿宋" w:cs="仿宋"/>
          <w:b w:val="0"/>
          <w:bCs w:val="0"/>
          <w:color w:val="auto"/>
          <w:sz w:val="32"/>
          <w:szCs w:val="32"/>
          <w:highlight w:val="none"/>
          <w:u w:val="none" w:color="auto"/>
          <w:lang w:val="en-US" w:eastAsia="zh-CN" w:bidi="ar-SA"/>
        </w:rPr>
        <w:t>辅</w:t>
      </w:r>
      <w:r>
        <w:rPr>
          <w:rFonts w:hint="eastAsia" w:ascii="仿宋" w:hAnsi="仿宋" w:eastAsia="仿宋" w:cs="仿宋"/>
          <w:b w:val="0"/>
          <w:bCs w:val="0"/>
          <w:color w:val="auto"/>
          <w:sz w:val="32"/>
          <w:szCs w:val="32"/>
          <w:highlight w:val="none"/>
          <w:u w:val="none" w:color="auto"/>
          <w:lang w:eastAsia="zh-CN" w:bidi="ar-SA"/>
        </w:rPr>
        <w:t>料及生产工艺为：以</w:t>
      </w:r>
      <w:r>
        <w:rPr>
          <w:rFonts w:hint="eastAsia" w:ascii="仿宋" w:hAnsi="仿宋" w:eastAsia="仿宋" w:cs="仿宋"/>
          <w:color w:val="auto"/>
          <w:sz w:val="32"/>
          <w:szCs w:val="32"/>
          <w:highlight w:val="none"/>
          <w:u w:val="none" w:color="auto"/>
        </w:rPr>
        <w:t>PET聚酯薄膜</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尼龙薄膜（PA）</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纯铝箔</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聚丙烯薄膜（RCPP</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聚乙烯膜（PE膜）</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lang w:val="en-US" w:eastAsia="zh-CN"/>
        </w:rPr>
        <w:t>溶剂型胶（干式复合）、</w:t>
      </w:r>
      <w:r>
        <w:rPr>
          <w:rFonts w:hint="eastAsia" w:ascii="仿宋" w:hAnsi="仿宋" w:eastAsia="仿宋" w:cs="仿宋"/>
          <w:color w:val="auto"/>
          <w:sz w:val="32"/>
          <w:szCs w:val="32"/>
          <w:highlight w:val="none"/>
          <w:u w:val="none" w:color="auto"/>
        </w:rPr>
        <w:t>无溶剂型胶</w:t>
      </w:r>
      <w:r>
        <w:rPr>
          <w:rFonts w:hint="eastAsia" w:ascii="仿宋" w:hAnsi="仿宋" w:eastAsia="仿宋" w:cs="仿宋"/>
          <w:color w:val="auto"/>
          <w:sz w:val="32"/>
          <w:szCs w:val="32"/>
          <w:highlight w:val="none"/>
          <w:u w:val="none" w:color="auto"/>
          <w:lang w:val="en-US" w:eastAsia="zh-CN"/>
        </w:rPr>
        <w:t>油性</w:t>
      </w:r>
      <w:r>
        <w:rPr>
          <w:rFonts w:hint="eastAsia" w:ascii="仿宋" w:hAnsi="仿宋" w:eastAsia="仿宋" w:cs="仿宋"/>
          <w:color w:val="auto"/>
          <w:sz w:val="32"/>
          <w:szCs w:val="32"/>
          <w:highlight w:val="none"/>
          <w:u w:val="none" w:color="auto"/>
        </w:rPr>
        <w:t>油墨（黑、红、蓝、白、黄）</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稀释剂（乙酸乙酯、正丙酯、丁酯、</w:t>
      </w:r>
      <w:r>
        <w:rPr>
          <w:rFonts w:hint="eastAsia" w:ascii="仿宋" w:hAnsi="仿宋" w:eastAsia="仿宋" w:cs="仿宋"/>
          <w:color w:val="auto"/>
          <w:kern w:val="0"/>
          <w:sz w:val="32"/>
          <w:szCs w:val="32"/>
          <w:highlight w:val="none"/>
          <w:u w:val="none" w:color="auto"/>
        </w:rPr>
        <w:t>异丙醇</w:t>
      </w:r>
      <w:r>
        <w:rPr>
          <w:rFonts w:hint="eastAsia" w:ascii="仿宋" w:hAnsi="仿宋" w:eastAsia="仿宋" w:cs="仿宋"/>
          <w:color w:val="auto"/>
          <w:sz w:val="32"/>
          <w:szCs w:val="32"/>
          <w:highlight w:val="none"/>
          <w:u w:val="none" w:color="auto"/>
        </w:rPr>
        <w:t>）</w:t>
      </w:r>
      <w:r>
        <w:rPr>
          <w:rFonts w:hint="eastAsia" w:ascii="仿宋" w:hAnsi="仿宋" w:eastAsia="仿宋" w:cs="仿宋"/>
          <w:color w:val="auto"/>
          <w:sz w:val="32"/>
          <w:szCs w:val="32"/>
          <w:highlight w:val="none"/>
          <w:u w:val="none" w:color="auto"/>
          <w:lang w:eastAsia="zh-CN"/>
        </w:rPr>
        <w:t>等为主要原辅料，经</w:t>
      </w:r>
      <w:r>
        <w:rPr>
          <w:rFonts w:hint="eastAsia" w:ascii="仿宋" w:hAnsi="仿宋" w:eastAsia="仿宋" w:cs="仿宋"/>
          <w:color w:val="auto"/>
          <w:sz w:val="32"/>
          <w:szCs w:val="32"/>
          <w:highlight w:val="none"/>
          <w:u w:val="none" w:color="auto"/>
        </w:rPr>
        <w:t>设计制版</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油墨调配、供墨，聚氨酯粘合剂调配</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印刷</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复合</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熟化/固化</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分切</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制袋</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部分打圆角、最后检验入库待售</w:t>
      </w:r>
      <w:r>
        <w:rPr>
          <w:rFonts w:hint="eastAsia" w:ascii="仿宋" w:hAnsi="仿宋" w:eastAsia="仿宋" w:cs="仿宋"/>
          <w:color w:val="auto"/>
          <w:sz w:val="32"/>
          <w:szCs w:val="32"/>
          <w:highlight w:val="none"/>
          <w:u w:val="none" w:color="auto"/>
          <w:lang w:eastAsia="zh-CN"/>
        </w:rPr>
        <w:t>等工序得到</w:t>
      </w:r>
      <w:r>
        <w:rPr>
          <w:rFonts w:hint="eastAsia" w:ascii="仿宋" w:hAnsi="仿宋" w:eastAsia="仿宋" w:cs="仿宋"/>
          <w:color w:val="auto"/>
          <w:sz w:val="32"/>
          <w:szCs w:val="32"/>
          <w:highlight w:val="none"/>
          <w:u w:val="none" w:color="auto"/>
          <w:lang w:val="en-US" w:eastAsia="zh-CN"/>
        </w:rPr>
        <w:t>塑料包装袋10000t/a。</w:t>
      </w:r>
      <w:r>
        <w:rPr>
          <w:rFonts w:hint="eastAsia" w:ascii="仿宋" w:hAnsi="仿宋" w:eastAsia="仿宋" w:cs="仿宋"/>
          <w:b w:val="0"/>
          <w:bCs w:val="0"/>
          <w:color w:val="auto"/>
          <w:sz w:val="32"/>
          <w:szCs w:val="32"/>
          <w:highlight w:val="none"/>
          <w:u w:val="none" w:color="auto"/>
        </w:rPr>
        <w:t>根据</w:t>
      </w:r>
      <w:r>
        <w:rPr>
          <w:rFonts w:hint="eastAsia" w:ascii="仿宋" w:hAnsi="仿宋" w:eastAsia="仿宋" w:cs="仿宋"/>
          <w:color w:val="auto"/>
          <w:w w:val="95"/>
          <w:sz w:val="32"/>
          <w:szCs w:val="32"/>
          <w:highlight w:val="none"/>
          <w:u w:val="none" w:color="auto"/>
        </w:rPr>
        <w:t>湖南衡润科技有限公司</w:t>
      </w:r>
      <w:r>
        <w:rPr>
          <w:rFonts w:hint="eastAsia" w:ascii="仿宋" w:hAnsi="仿宋" w:eastAsia="仿宋" w:cs="仿宋"/>
          <w:b w:val="0"/>
          <w:bCs w:val="0"/>
          <w:color w:val="auto"/>
          <w:sz w:val="32"/>
          <w:szCs w:val="32"/>
          <w:highlight w:val="none"/>
          <w:u w:val="none" w:color="auto"/>
        </w:rPr>
        <w:t>编制的《湖南捷美软包装有限公司年印刷加工10000吨</w:t>
      </w:r>
      <w:r>
        <w:rPr>
          <w:rFonts w:hint="eastAsia" w:ascii="仿宋" w:hAnsi="仿宋" w:eastAsia="仿宋" w:cs="仿宋"/>
          <w:b w:val="0"/>
          <w:bCs w:val="0"/>
          <w:color w:val="auto"/>
          <w:sz w:val="32"/>
          <w:szCs w:val="32"/>
          <w:highlight w:val="none"/>
          <w:u w:val="none" w:color="auto"/>
          <w:lang w:eastAsia="zh-CN"/>
        </w:rPr>
        <w:t>食品级</w:t>
      </w:r>
      <w:r>
        <w:rPr>
          <w:rFonts w:hint="eastAsia" w:ascii="仿宋" w:hAnsi="仿宋" w:eastAsia="仿宋" w:cs="仿宋"/>
          <w:b w:val="0"/>
          <w:bCs w:val="0"/>
          <w:color w:val="auto"/>
          <w:sz w:val="32"/>
          <w:szCs w:val="32"/>
          <w:highlight w:val="none"/>
          <w:u w:val="none" w:color="auto"/>
        </w:rPr>
        <w:t>塑料软包装项目环境影响报告书》（报批稿）基本内容、结论和专家评审意见及岳阳市生态环境局</w:t>
      </w:r>
      <w:r>
        <w:rPr>
          <w:rFonts w:hint="eastAsia" w:ascii="仿宋" w:hAnsi="仿宋" w:eastAsia="仿宋" w:cs="仿宋"/>
          <w:b w:val="0"/>
          <w:bCs w:val="0"/>
          <w:color w:val="auto"/>
          <w:sz w:val="32"/>
          <w:szCs w:val="32"/>
          <w:highlight w:val="none"/>
          <w:u w:val="none" w:color="auto"/>
          <w:lang w:eastAsia="zh-CN"/>
        </w:rPr>
        <w:t>华容</w:t>
      </w:r>
      <w:r>
        <w:rPr>
          <w:rFonts w:hint="eastAsia" w:ascii="仿宋" w:hAnsi="仿宋" w:eastAsia="仿宋" w:cs="仿宋"/>
          <w:b w:val="0"/>
          <w:bCs w:val="0"/>
          <w:color w:val="auto"/>
          <w:sz w:val="32"/>
          <w:szCs w:val="32"/>
          <w:highlight w:val="none"/>
          <w:u w:val="none" w:color="auto"/>
        </w:rPr>
        <w:t>分局预审意见，从环境保护角度考虑，我局原则同意你公司环境影响报告书中所列建设项目的环境影响评价结论和环境保护对策措施。</w:t>
      </w:r>
    </w:p>
    <w:p>
      <w:pPr>
        <w:keepNext w:val="0"/>
        <w:keepLines w:val="0"/>
        <w:pageBreakBefore w:val="0"/>
        <w:widowControl w:val="0"/>
        <w:kinsoku/>
        <w:wordWrap w:val="0"/>
        <w:overflowPunct/>
        <w:topLinePunct w:val="0"/>
        <w:bidi w:val="0"/>
        <w:adjustRightInd w:val="0"/>
        <w:snapToGrid w:val="0"/>
        <w:spacing w:line="400" w:lineRule="exact"/>
        <w:ind w:firstLine="640" w:firstLineChars="200"/>
        <w:textAlignment w:val="auto"/>
        <w:outlineLvl w:val="9"/>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rPr>
        <w:t>二、认真落实专家及环境影响报告书中提出的各项污染防治措施，并应着重注意以下问题：</w:t>
      </w:r>
    </w:p>
    <w:p>
      <w:pPr>
        <w:keepNext w:val="0"/>
        <w:keepLines w:val="0"/>
        <w:pageBreakBefore w:val="0"/>
        <w:widowControl w:val="0"/>
        <w:kinsoku/>
        <w:wordWrap/>
        <w:overflowPunct/>
        <w:topLinePunct/>
        <w:autoSpaceDE/>
        <w:autoSpaceDN/>
        <w:bidi w:val="0"/>
        <w:adjustRightInd/>
        <w:snapToGrid/>
        <w:spacing w:line="400" w:lineRule="exact"/>
        <w:ind w:firstLine="640" w:firstLineChars="200"/>
        <w:jc w:val="both"/>
        <w:textAlignment w:val="auto"/>
        <w:outlineLvl w:val="9"/>
        <w:rPr>
          <w:rFonts w:hint="eastAsia" w:ascii="仿宋" w:hAnsi="仿宋" w:eastAsia="仿宋" w:cs="仿宋"/>
          <w:color w:val="auto"/>
          <w:sz w:val="32"/>
          <w:szCs w:val="32"/>
          <w:highlight w:val="none"/>
          <w:u w:val="none" w:color="auto"/>
          <w:lang w:val="en-US" w:eastAsia="zh-CN"/>
        </w:rPr>
      </w:pPr>
      <w:r>
        <w:rPr>
          <w:rFonts w:hint="eastAsia" w:ascii="仿宋" w:hAnsi="仿宋" w:eastAsia="仿宋" w:cs="仿宋"/>
          <w:b w:val="0"/>
          <w:bCs w:val="0"/>
          <w:color w:val="auto"/>
          <w:sz w:val="32"/>
          <w:szCs w:val="32"/>
          <w:highlight w:val="none"/>
          <w:u w:val="none" w:color="auto"/>
        </w:rPr>
        <w:t>1、落实施工期污染防治措施。</w:t>
      </w:r>
      <w:r>
        <w:rPr>
          <w:rFonts w:hint="eastAsia" w:ascii="仿宋" w:hAnsi="仿宋" w:eastAsia="仿宋" w:cs="仿宋"/>
          <w:b w:val="0"/>
          <w:bCs w:val="0"/>
          <w:color w:val="auto"/>
          <w:sz w:val="32"/>
          <w:szCs w:val="32"/>
          <w:highlight w:val="none"/>
          <w:u w:val="none" w:color="auto"/>
          <w:lang w:val="en-US" w:eastAsia="zh-CN"/>
        </w:rPr>
        <w:t>采取施工现场设置围挡、</w:t>
      </w:r>
      <w:r>
        <w:rPr>
          <w:rFonts w:hint="eastAsia" w:ascii="仿宋" w:hAnsi="仿宋" w:eastAsia="仿宋" w:cs="仿宋"/>
          <w:b w:val="0"/>
          <w:bCs w:val="0"/>
          <w:color w:val="auto"/>
          <w:sz w:val="32"/>
          <w:szCs w:val="32"/>
          <w:highlight w:val="none"/>
          <w:u w:val="none" w:color="auto"/>
        </w:rPr>
        <w:t>选用低噪声施工设备</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rPr>
        <w:t>合理</w:t>
      </w:r>
      <w:r>
        <w:rPr>
          <w:rFonts w:hint="eastAsia" w:ascii="仿宋" w:hAnsi="仿宋" w:eastAsia="仿宋" w:cs="仿宋"/>
          <w:b w:val="0"/>
          <w:bCs w:val="0"/>
          <w:color w:val="auto"/>
          <w:sz w:val="32"/>
          <w:szCs w:val="32"/>
          <w:highlight w:val="none"/>
          <w:u w:val="none" w:color="auto"/>
          <w:lang w:val="en-US" w:eastAsia="zh-CN"/>
        </w:rPr>
        <w:t>的</w:t>
      </w:r>
      <w:r>
        <w:rPr>
          <w:rFonts w:hint="eastAsia" w:ascii="仿宋" w:hAnsi="仿宋" w:eastAsia="仿宋" w:cs="仿宋"/>
          <w:b w:val="0"/>
          <w:bCs w:val="0"/>
          <w:color w:val="auto"/>
          <w:sz w:val="32"/>
          <w:szCs w:val="32"/>
          <w:highlight w:val="none"/>
          <w:u w:val="none" w:color="auto"/>
        </w:rPr>
        <w:t>布局施工现场</w:t>
      </w:r>
      <w:r>
        <w:rPr>
          <w:rFonts w:hint="eastAsia" w:ascii="仿宋" w:hAnsi="仿宋" w:eastAsia="仿宋" w:cs="仿宋"/>
          <w:b w:val="0"/>
          <w:bCs w:val="0"/>
          <w:color w:val="auto"/>
          <w:sz w:val="32"/>
          <w:szCs w:val="32"/>
          <w:highlight w:val="none"/>
          <w:u w:val="none" w:color="auto"/>
          <w:lang w:val="en-US" w:eastAsia="zh-CN"/>
        </w:rPr>
        <w:t>和</w:t>
      </w:r>
      <w:r>
        <w:rPr>
          <w:rFonts w:hint="eastAsia" w:ascii="仿宋" w:hAnsi="仿宋" w:eastAsia="仿宋" w:cs="仿宋"/>
          <w:b w:val="0"/>
          <w:bCs w:val="0"/>
          <w:color w:val="auto"/>
          <w:sz w:val="32"/>
          <w:szCs w:val="32"/>
          <w:highlight w:val="none"/>
          <w:u w:val="none" w:color="auto"/>
        </w:rPr>
        <w:t>安排施工时间等措施控制声环境影响</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包装废弃物收集后外售给废品回收站，装修过程中产生的油漆桶等委托有资质单位处置</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lang w:val="en-US" w:eastAsia="zh-CN"/>
        </w:rPr>
        <w:t>事故池开挖的土方运送到指定地点填埋。</w:t>
      </w:r>
    </w:p>
    <w:p>
      <w:pPr>
        <w:keepNext w:val="0"/>
        <w:keepLines w:val="0"/>
        <w:pageBreakBefore w:val="0"/>
        <w:kinsoku/>
        <w:bidi w:val="0"/>
        <w:adjustRightInd w:val="0"/>
        <w:snapToGrid w:val="0"/>
        <w:spacing w:line="400" w:lineRule="exact"/>
        <w:ind w:firstLine="640" w:firstLineChars="200"/>
        <w:rPr>
          <w:rFonts w:hint="eastAsia" w:ascii="仿宋" w:hAnsi="仿宋" w:eastAsia="仿宋" w:cs="仿宋"/>
          <w:b w:val="0"/>
          <w:bCs w:val="0"/>
          <w:color w:val="auto"/>
          <w:sz w:val="32"/>
          <w:szCs w:val="32"/>
          <w:highlight w:val="none"/>
          <w:u w:val="none" w:color="auto"/>
          <w:lang w:val="en-US" w:eastAsia="zh-CN" w:bidi="ar-SA"/>
        </w:rPr>
      </w:pPr>
      <w:r>
        <w:rPr>
          <w:rFonts w:hint="eastAsia" w:ascii="仿宋" w:hAnsi="仿宋" w:eastAsia="仿宋" w:cs="仿宋"/>
          <w:b w:val="0"/>
          <w:bCs w:val="0"/>
          <w:color w:val="auto"/>
          <w:sz w:val="32"/>
          <w:szCs w:val="32"/>
          <w:highlight w:val="none"/>
          <w:u w:val="none" w:color="auto"/>
        </w:rPr>
        <w:t>2、废气污染防治工作。</w:t>
      </w:r>
      <w:r>
        <w:rPr>
          <w:rFonts w:hint="eastAsia" w:ascii="仿宋" w:hAnsi="仿宋" w:eastAsia="仿宋" w:cs="仿宋"/>
          <w:b w:val="0"/>
          <w:bCs w:val="0"/>
          <w:color w:val="auto"/>
          <w:sz w:val="32"/>
          <w:szCs w:val="32"/>
          <w:highlight w:val="none"/>
          <w:u w:val="none" w:color="auto"/>
          <w:lang w:eastAsia="zh-CN"/>
        </w:rPr>
        <w:t>对</w:t>
      </w:r>
      <w:r>
        <w:rPr>
          <w:rFonts w:hint="eastAsia" w:ascii="仿宋" w:hAnsi="仿宋" w:eastAsia="仿宋" w:cs="仿宋"/>
          <w:color w:val="auto"/>
          <w:sz w:val="32"/>
          <w:szCs w:val="32"/>
          <w:highlight w:val="none"/>
          <w:u w:val="none" w:color="auto"/>
        </w:rPr>
        <w:t>印刷车间、复合车间及固化车间、危废暂存</w:t>
      </w:r>
      <w:r>
        <w:rPr>
          <w:rFonts w:hint="eastAsia" w:ascii="仿宋" w:hAnsi="仿宋" w:eastAsia="仿宋" w:cs="仿宋"/>
          <w:color w:val="auto"/>
          <w:sz w:val="32"/>
          <w:szCs w:val="32"/>
          <w:highlight w:val="none"/>
          <w:u w:val="none" w:color="auto"/>
          <w:lang w:eastAsia="zh-CN"/>
        </w:rPr>
        <w:t>进行</w:t>
      </w:r>
      <w:r>
        <w:rPr>
          <w:rFonts w:hint="eastAsia" w:ascii="仿宋" w:hAnsi="仿宋" w:eastAsia="仿宋" w:cs="仿宋"/>
          <w:color w:val="auto"/>
          <w:sz w:val="32"/>
          <w:szCs w:val="32"/>
          <w:highlight w:val="none"/>
          <w:u w:val="none" w:color="auto"/>
        </w:rPr>
        <w:t>全密闭区域</w:t>
      </w:r>
      <w:r>
        <w:rPr>
          <w:rFonts w:hint="eastAsia" w:ascii="仿宋" w:hAnsi="仿宋" w:eastAsia="仿宋" w:cs="仿宋"/>
          <w:color w:val="auto"/>
          <w:sz w:val="32"/>
          <w:szCs w:val="32"/>
          <w:highlight w:val="none"/>
          <w:u w:val="none" w:color="auto"/>
          <w:lang w:eastAsia="zh-CN"/>
        </w:rPr>
        <w:t>设置，</w:t>
      </w:r>
      <w:r>
        <w:rPr>
          <w:rFonts w:hint="eastAsia" w:ascii="仿宋" w:hAnsi="仿宋" w:eastAsia="仿宋" w:cs="仿宋"/>
          <w:color w:val="auto"/>
          <w:sz w:val="32"/>
          <w:szCs w:val="32"/>
          <w:highlight w:val="none"/>
          <w:u w:val="none" w:color="auto"/>
        </w:rPr>
        <w:t>各密闭区域内设置</w:t>
      </w:r>
      <w:r>
        <w:rPr>
          <w:rFonts w:hint="eastAsia" w:ascii="仿宋" w:hAnsi="仿宋" w:eastAsia="仿宋" w:cs="仿宋"/>
          <w:color w:val="auto"/>
          <w:sz w:val="32"/>
          <w:szCs w:val="32"/>
          <w:highlight w:val="none"/>
          <w:u w:val="none" w:color="auto"/>
          <w:lang w:val="en-US" w:eastAsia="zh-CN"/>
        </w:rPr>
        <w:t>负压收集</w:t>
      </w:r>
      <w:r>
        <w:rPr>
          <w:rFonts w:hint="eastAsia" w:ascii="仿宋" w:hAnsi="仿宋" w:eastAsia="仿宋" w:cs="仿宋"/>
          <w:color w:val="auto"/>
          <w:sz w:val="32"/>
          <w:szCs w:val="32"/>
          <w:highlight w:val="none"/>
          <w:u w:val="none" w:color="auto"/>
        </w:rPr>
        <w:t>管网</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加强废气收集；强化</w:t>
      </w:r>
      <w:r>
        <w:rPr>
          <w:rFonts w:hint="eastAsia" w:ascii="仿宋" w:hAnsi="仿宋" w:eastAsia="仿宋" w:cs="仿宋"/>
          <w:b w:val="0"/>
          <w:bCs w:val="0"/>
          <w:color w:val="auto"/>
          <w:sz w:val="32"/>
          <w:szCs w:val="32"/>
          <w:highlight w:val="none"/>
          <w:u w:val="none" w:color="auto"/>
        </w:rPr>
        <w:t>车间管理</w:t>
      </w:r>
      <w:r>
        <w:rPr>
          <w:rFonts w:hint="eastAsia" w:ascii="仿宋" w:hAnsi="仿宋" w:eastAsia="仿宋" w:cs="仿宋"/>
          <w:b w:val="0"/>
          <w:bCs w:val="0"/>
          <w:color w:val="auto"/>
          <w:sz w:val="32"/>
          <w:szCs w:val="32"/>
          <w:highlight w:val="none"/>
          <w:u w:val="none" w:color="auto"/>
          <w:lang w:val="en-US" w:eastAsia="zh-CN"/>
        </w:rPr>
        <w:t>及</w:t>
      </w:r>
      <w:r>
        <w:rPr>
          <w:rFonts w:hint="eastAsia" w:ascii="仿宋" w:hAnsi="仿宋" w:eastAsia="仿宋" w:cs="仿宋"/>
          <w:b w:val="0"/>
          <w:bCs w:val="0"/>
          <w:color w:val="auto"/>
          <w:sz w:val="32"/>
          <w:szCs w:val="32"/>
          <w:highlight w:val="none"/>
          <w:u w:val="none" w:color="auto"/>
        </w:rPr>
        <w:t>日常监管</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加强通风和绿化</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定期</w:t>
      </w:r>
      <w:r>
        <w:rPr>
          <w:rFonts w:hint="eastAsia" w:ascii="仿宋" w:hAnsi="仿宋" w:eastAsia="仿宋" w:cs="仿宋"/>
          <w:b w:val="0"/>
          <w:bCs w:val="0"/>
          <w:color w:val="auto"/>
          <w:sz w:val="32"/>
          <w:szCs w:val="32"/>
          <w:highlight w:val="none"/>
          <w:u w:val="none" w:color="auto"/>
        </w:rPr>
        <w:t>对设备、管道、阀门等进行维护和管理，杜绝生产过程中的跑、冒、滴、漏，最大限度减少生产过程中的废气无组织排放,</w:t>
      </w:r>
      <w:r>
        <w:rPr>
          <w:rFonts w:hint="eastAsia" w:ascii="仿宋" w:hAnsi="仿宋" w:eastAsia="仿宋" w:cs="仿宋"/>
          <w:b w:val="0"/>
          <w:bCs w:val="0"/>
          <w:color w:val="auto"/>
          <w:sz w:val="32"/>
          <w:szCs w:val="32"/>
          <w:highlight w:val="none"/>
          <w:u w:val="none" w:color="auto"/>
          <w:lang w:val="en-US" w:eastAsia="zh-CN"/>
        </w:rPr>
        <w:t>确保厂界</w:t>
      </w:r>
      <w:r>
        <w:rPr>
          <w:rFonts w:hint="eastAsia" w:ascii="仿宋" w:hAnsi="仿宋" w:eastAsia="仿宋" w:cs="仿宋"/>
          <w:color w:val="auto"/>
          <w:sz w:val="32"/>
          <w:szCs w:val="32"/>
          <w:highlight w:val="none"/>
          <w:u w:val="none" w:color="auto"/>
          <w:lang w:eastAsia="zh-CN"/>
        </w:rPr>
        <w:t>非甲烷总烃</w:t>
      </w:r>
      <w:r>
        <w:rPr>
          <w:rFonts w:hint="eastAsia" w:ascii="仿宋" w:hAnsi="仿宋" w:eastAsia="仿宋" w:cs="仿宋"/>
          <w:b w:val="0"/>
          <w:bCs w:val="0"/>
          <w:color w:val="auto"/>
          <w:sz w:val="32"/>
          <w:szCs w:val="32"/>
          <w:highlight w:val="none"/>
          <w:u w:val="none" w:color="auto"/>
          <w:lang w:val="en-US" w:eastAsia="zh-CN"/>
        </w:rPr>
        <w:t>满足</w:t>
      </w:r>
      <w:r>
        <w:rPr>
          <w:rFonts w:hint="eastAsia" w:ascii="仿宋" w:hAnsi="仿宋" w:eastAsia="仿宋" w:cs="仿宋"/>
          <w:b w:val="0"/>
          <w:bCs w:val="0"/>
          <w:color w:val="auto"/>
          <w:kern w:val="0"/>
          <w:sz w:val="32"/>
          <w:szCs w:val="32"/>
          <w:highlight w:val="none"/>
          <w:u w:val="none" w:color="auto"/>
        </w:rPr>
        <w:t>湖南省地方标准《印刷业挥发性有机物排放标准》（DB43/1357-2017）表2对应标准限值</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油墨调配、</w:t>
      </w:r>
      <w:r>
        <w:rPr>
          <w:rFonts w:hint="eastAsia" w:ascii="仿宋" w:hAnsi="仿宋" w:eastAsia="仿宋" w:cs="仿宋"/>
          <w:b w:val="0"/>
          <w:bCs w:val="0"/>
          <w:color w:val="auto"/>
          <w:sz w:val="32"/>
          <w:szCs w:val="32"/>
          <w:highlight w:val="none"/>
          <w:u w:val="none" w:color="auto"/>
        </w:rPr>
        <w:t>印刷、复合、熟化/固化、设备清洗产生的有机废气VOCs共用一套废气处理排放系统</w:t>
      </w:r>
      <w:r>
        <w:rPr>
          <w:rFonts w:hint="eastAsia" w:ascii="仿宋" w:hAnsi="仿宋" w:eastAsia="仿宋" w:cs="仿宋"/>
          <w:b w:val="0"/>
          <w:bCs w:val="0"/>
          <w:color w:val="auto"/>
          <w:sz w:val="32"/>
          <w:szCs w:val="32"/>
          <w:highlight w:val="none"/>
          <w:u w:val="none" w:color="auto"/>
          <w:lang w:val="en-US" w:eastAsia="zh-CN"/>
        </w:rPr>
        <w:t>收集处理后，经</w:t>
      </w:r>
      <w:r>
        <w:rPr>
          <w:rFonts w:hint="eastAsia" w:ascii="仿宋" w:hAnsi="仿宋" w:eastAsia="仿宋" w:cs="仿宋"/>
          <w:b w:val="0"/>
          <w:bCs w:val="0"/>
          <w:color w:val="auto"/>
          <w:sz w:val="32"/>
          <w:szCs w:val="32"/>
          <w:highlight w:val="none"/>
          <w:u w:val="none" w:color="auto"/>
        </w:rPr>
        <w:t>25m 高排气筒（DA001</w:t>
      </w:r>
      <w:r>
        <w:rPr>
          <w:rFonts w:hint="eastAsia" w:ascii="仿宋" w:hAnsi="仿宋" w:eastAsia="仿宋" w:cs="仿宋"/>
          <w:b w:val="0"/>
          <w:bCs w:val="0"/>
          <w:color w:val="auto"/>
          <w:sz w:val="32"/>
          <w:szCs w:val="32"/>
          <w:highlight w:val="none"/>
          <w:u w:val="none" w:color="auto"/>
          <w:lang w:eastAsia="zh-CN"/>
        </w:rPr>
        <w:t>）达</w:t>
      </w:r>
      <w:r>
        <w:rPr>
          <w:rFonts w:hint="eastAsia" w:ascii="仿宋" w:hAnsi="仿宋" w:eastAsia="仿宋" w:cs="仿宋"/>
          <w:b w:val="0"/>
          <w:bCs w:val="0"/>
          <w:color w:val="auto"/>
          <w:sz w:val="32"/>
          <w:szCs w:val="32"/>
          <w:highlight w:val="none"/>
          <w:u w:val="none" w:color="auto"/>
          <w:lang w:val="en-US" w:eastAsia="zh-CN"/>
        </w:rPr>
        <w:t>标排放；</w:t>
      </w:r>
      <w:r>
        <w:rPr>
          <w:rFonts w:hint="eastAsia" w:ascii="仿宋" w:hAnsi="仿宋" w:eastAsia="仿宋" w:cs="仿宋"/>
          <w:b w:val="0"/>
          <w:bCs w:val="0"/>
          <w:color w:val="auto"/>
          <w:sz w:val="32"/>
          <w:szCs w:val="32"/>
          <w:highlight w:val="none"/>
          <w:u w:val="none" w:color="auto"/>
        </w:rPr>
        <w:t>危废暂存间废气VOCs</w:t>
      </w:r>
      <w:r>
        <w:rPr>
          <w:rFonts w:hint="eastAsia" w:ascii="仿宋" w:hAnsi="仿宋" w:eastAsia="仿宋" w:cs="仿宋"/>
          <w:b w:val="0"/>
          <w:bCs w:val="0"/>
          <w:color w:val="auto"/>
          <w:sz w:val="32"/>
          <w:szCs w:val="32"/>
          <w:highlight w:val="none"/>
          <w:u w:val="none" w:color="auto"/>
          <w:lang w:eastAsia="zh-CN"/>
        </w:rPr>
        <w:t>经收集处理后，经</w:t>
      </w:r>
      <w:r>
        <w:rPr>
          <w:rFonts w:hint="eastAsia" w:ascii="仿宋" w:hAnsi="仿宋" w:eastAsia="仿宋" w:cs="仿宋"/>
          <w:b w:val="0"/>
          <w:bCs w:val="0"/>
          <w:color w:val="auto"/>
          <w:sz w:val="32"/>
          <w:szCs w:val="32"/>
          <w:highlight w:val="none"/>
          <w:u w:val="none" w:color="auto"/>
          <w:lang w:val="en-US" w:eastAsia="zh-CN"/>
        </w:rPr>
        <w:t>15m高的排气筒（DA002）</w:t>
      </w:r>
      <w:r>
        <w:rPr>
          <w:rFonts w:hint="eastAsia" w:ascii="仿宋" w:hAnsi="仿宋" w:eastAsia="仿宋" w:cs="仿宋"/>
          <w:b w:val="0"/>
          <w:bCs w:val="0"/>
          <w:color w:val="auto"/>
          <w:sz w:val="32"/>
          <w:szCs w:val="32"/>
          <w:highlight w:val="none"/>
          <w:u w:val="none" w:color="auto"/>
          <w:lang w:eastAsia="zh-CN"/>
        </w:rPr>
        <w:t>达</w:t>
      </w:r>
      <w:r>
        <w:rPr>
          <w:rFonts w:hint="eastAsia" w:ascii="仿宋" w:hAnsi="仿宋" w:eastAsia="仿宋" w:cs="仿宋"/>
          <w:b w:val="0"/>
          <w:bCs w:val="0"/>
          <w:color w:val="auto"/>
          <w:sz w:val="32"/>
          <w:szCs w:val="32"/>
          <w:highlight w:val="none"/>
          <w:u w:val="none" w:color="auto"/>
          <w:lang w:val="en-US" w:eastAsia="zh-CN"/>
        </w:rPr>
        <w:t>标排放；</w:t>
      </w:r>
      <w:r>
        <w:rPr>
          <w:rFonts w:hint="eastAsia" w:ascii="仿宋" w:hAnsi="仿宋" w:eastAsia="仿宋" w:cs="仿宋"/>
          <w:b w:val="0"/>
          <w:bCs w:val="0"/>
          <w:color w:val="auto"/>
          <w:sz w:val="32"/>
          <w:szCs w:val="32"/>
          <w:highlight w:val="none"/>
          <w:u w:val="none" w:color="auto"/>
        </w:rPr>
        <w:t>食堂油烟</w:t>
      </w:r>
      <w:r>
        <w:rPr>
          <w:rFonts w:hint="eastAsia" w:ascii="仿宋" w:hAnsi="仿宋" w:eastAsia="仿宋" w:cs="仿宋"/>
          <w:b w:val="0"/>
          <w:bCs w:val="0"/>
          <w:color w:val="auto"/>
          <w:sz w:val="32"/>
          <w:szCs w:val="32"/>
          <w:highlight w:val="none"/>
          <w:u w:val="none" w:color="auto"/>
          <w:lang w:eastAsia="zh-CN"/>
        </w:rPr>
        <w:t>经</w:t>
      </w:r>
      <w:r>
        <w:rPr>
          <w:rFonts w:hint="eastAsia" w:ascii="仿宋" w:hAnsi="仿宋" w:eastAsia="仿宋" w:cs="仿宋"/>
          <w:b w:val="0"/>
          <w:bCs w:val="0"/>
          <w:iCs/>
          <w:color w:val="auto"/>
          <w:sz w:val="32"/>
          <w:szCs w:val="32"/>
          <w:highlight w:val="none"/>
          <w:u w:val="none" w:color="auto"/>
        </w:rPr>
        <w:t>油烟净化器处理后引至屋顶外排</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sz w:val="32"/>
          <w:szCs w:val="32"/>
          <w:highlight w:val="none"/>
          <w:u w:val="none" w:color="auto"/>
        </w:rPr>
        <w:t>VOCs</w:t>
      </w:r>
      <w:r>
        <w:rPr>
          <w:rFonts w:hint="eastAsia" w:ascii="仿宋" w:hAnsi="仿宋" w:eastAsia="仿宋" w:cs="仿宋"/>
          <w:b w:val="0"/>
          <w:bCs w:val="0"/>
          <w:color w:val="auto"/>
          <w:sz w:val="32"/>
          <w:szCs w:val="32"/>
          <w:highlight w:val="none"/>
          <w:u w:val="none" w:color="auto"/>
          <w:lang w:eastAsia="zh-CN"/>
        </w:rPr>
        <w:t>执行</w:t>
      </w:r>
      <w:r>
        <w:rPr>
          <w:rFonts w:hint="eastAsia" w:ascii="仿宋" w:hAnsi="仿宋" w:eastAsia="仿宋" w:cs="仿宋"/>
          <w:b w:val="0"/>
          <w:bCs w:val="0"/>
          <w:color w:val="auto"/>
          <w:sz w:val="32"/>
          <w:szCs w:val="32"/>
          <w:highlight w:val="none"/>
          <w:u w:val="none" w:color="auto"/>
        </w:rPr>
        <w:t>湖南省《印刷业挥发性有机物排放标准》（DB43/1357-2017）表1对应标准</w:t>
      </w:r>
      <w:r>
        <w:rPr>
          <w:rStyle w:val="15"/>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eastAsia="zh-CN"/>
        </w:rPr>
        <w:t>厂区内</w:t>
      </w:r>
      <w:r>
        <w:rPr>
          <w:rFonts w:hint="eastAsia" w:ascii="仿宋" w:hAnsi="仿宋" w:eastAsia="仿宋" w:cs="仿宋"/>
          <w:b w:val="0"/>
          <w:bCs w:val="0"/>
          <w:color w:val="auto"/>
          <w:sz w:val="32"/>
          <w:szCs w:val="32"/>
          <w:highlight w:val="none"/>
          <w:u w:val="none" w:color="auto"/>
        </w:rPr>
        <w:t>非甲烷总烃无组织排放监控点浓度</w:t>
      </w:r>
      <w:r>
        <w:rPr>
          <w:rFonts w:hint="eastAsia" w:ascii="仿宋" w:hAnsi="仿宋" w:eastAsia="仿宋" w:cs="仿宋"/>
          <w:b w:val="0"/>
          <w:bCs w:val="0"/>
          <w:color w:val="auto"/>
          <w:sz w:val="32"/>
          <w:szCs w:val="32"/>
          <w:highlight w:val="none"/>
          <w:u w:val="none" w:color="auto"/>
          <w:lang w:eastAsia="zh-CN"/>
        </w:rPr>
        <w:t>执行</w:t>
      </w:r>
      <w:r>
        <w:rPr>
          <w:rFonts w:hint="eastAsia" w:ascii="仿宋" w:hAnsi="仿宋" w:eastAsia="仿宋" w:cs="仿宋"/>
          <w:b w:val="0"/>
          <w:bCs w:val="0"/>
          <w:color w:val="auto"/>
          <w:sz w:val="32"/>
          <w:szCs w:val="32"/>
          <w:highlight w:val="none"/>
          <w:u w:val="none" w:color="auto"/>
        </w:rPr>
        <w:t>《挥发性有机物无组织排放控制标准》（GB37822-2019）表A.1中排放限值要求</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sz w:val="32"/>
          <w:szCs w:val="32"/>
          <w:highlight w:val="none"/>
          <w:u w:val="none" w:color="auto"/>
        </w:rPr>
        <w:t>食堂油烟</w:t>
      </w:r>
      <w:r>
        <w:rPr>
          <w:rFonts w:hint="eastAsia" w:ascii="仿宋" w:hAnsi="仿宋" w:eastAsia="仿宋" w:cs="仿宋"/>
          <w:b w:val="0"/>
          <w:bCs w:val="0"/>
          <w:color w:val="auto"/>
          <w:sz w:val="32"/>
          <w:szCs w:val="32"/>
          <w:highlight w:val="none"/>
          <w:u w:val="none" w:color="auto"/>
          <w:lang w:val="en-US" w:eastAsia="zh-CN"/>
        </w:rPr>
        <w:t>执行</w:t>
      </w:r>
      <w:r>
        <w:rPr>
          <w:rFonts w:hint="eastAsia" w:ascii="仿宋" w:hAnsi="仿宋" w:eastAsia="仿宋" w:cs="仿宋"/>
          <w:b w:val="0"/>
          <w:bCs w:val="0"/>
          <w:color w:val="auto"/>
          <w:sz w:val="32"/>
          <w:szCs w:val="32"/>
          <w:highlight w:val="none"/>
          <w:u w:val="none" w:color="auto"/>
        </w:rPr>
        <w:t>《</w:t>
      </w:r>
      <w:r>
        <w:rPr>
          <w:rFonts w:hint="eastAsia" w:ascii="仿宋" w:hAnsi="仿宋" w:eastAsia="仿宋" w:cs="仿宋"/>
          <w:b w:val="0"/>
          <w:bCs w:val="0"/>
          <w:color w:val="auto"/>
          <w:sz w:val="32"/>
          <w:szCs w:val="32"/>
          <w:highlight w:val="none"/>
          <w:u w:val="none" w:color="auto"/>
          <w:lang w:val="en-US" w:eastAsia="zh-CN"/>
        </w:rPr>
        <w:t>饮食业油烟排放标准</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试行</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rPr>
        <w:t>》</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lang w:val="en-US" w:eastAsia="zh-CN"/>
        </w:rPr>
        <w:t>GB8483-2001</w:t>
      </w:r>
      <w:r>
        <w:rPr>
          <w:rFonts w:hint="eastAsia" w:ascii="仿宋" w:hAnsi="仿宋" w:eastAsia="仿宋" w:cs="仿宋"/>
          <w:b w:val="0"/>
          <w:bCs w:val="0"/>
          <w:color w:val="auto"/>
          <w:sz w:val="32"/>
          <w:szCs w:val="32"/>
          <w:highlight w:val="none"/>
          <w:u w:val="none" w:color="auto"/>
          <w:lang w:eastAsia="zh-CN"/>
        </w:rPr>
        <w:t>）。</w:t>
      </w:r>
    </w:p>
    <w:p>
      <w:pPr>
        <w:keepNext w:val="0"/>
        <w:keepLines w:val="0"/>
        <w:pageBreakBefore w:val="0"/>
        <w:kinsoku/>
        <w:bidi w:val="0"/>
        <w:spacing w:line="400" w:lineRule="exact"/>
        <w:ind w:firstLine="640" w:firstLineChars="200"/>
        <w:rPr>
          <w:rFonts w:hint="eastAsia" w:ascii="仿宋" w:hAnsi="仿宋" w:eastAsia="仿宋" w:cs="仿宋"/>
          <w:b w:val="0"/>
          <w:bCs w:val="0"/>
          <w:color w:val="auto"/>
          <w:sz w:val="32"/>
          <w:szCs w:val="32"/>
          <w:highlight w:val="none"/>
          <w:u w:val="none" w:color="auto"/>
          <w:lang w:val="en-US" w:eastAsia="zh-CN"/>
        </w:rPr>
      </w:pPr>
      <w:r>
        <w:rPr>
          <w:rFonts w:hint="eastAsia" w:ascii="仿宋" w:hAnsi="仿宋" w:eastAsia="仿宋" w:cs="仿宋"/>
          <w:b w:val="0"/>
          <w:bCs w:val="0"/>
          <w:color w:val="auto"/>
          <w:sz w:val="32"/>
          <w:szCs w:val="32"/>
          <w:highlight w:val="none"/>
          <w:u w:val="none" w:color="auto"/>
        </w:rPr>
        <w:t>3、废水污染防治工作。严格按照“雨污分流、清污分流、污污分流”的原则规范建设厂区雨水及污水收集设施。</w:t>
      </w:r>
      <w:r>
        <w:rPr>
          <w:rFonts w:hint="eastAsia" w:ascii="仿宋" w:hAnsi="仿宋" w:eastAsia="仿宋" w:cs="仿宋"/>
          <w:color w:val="auto"/>
          <w:sz w:val="32"/>
          <w:szCs w:val="32"/>
          <w:highlight w:val="none"/>
          <w:u w:val="none" w:color="auto"/>
        </w:rPr>
        <w:t>雨水采用管网组织排水和地面径流结合排水方式，经管道汇集后</w:t>
      </w:r>
      <w:r>
        <w:rPr>
          <w:rFonts w:hint="eastAsia" w:ascii="仿宋" w:hAnsi="仿宋" w:eastAsia="仿宋" w:cs="仿宋"/>
          <w:bCs/>
          <w:color w:val="auto"/>
          <w:sz w:val="32"/>
          <w:szCs w:val="32"/>
          <w:highlight w:val="none"/>
          <w:u w:val="none" w:color="auto"/>
        </w:rPr>
        <w:t>排入西侧道路雨水管网最终进入南侧</w:t>
      </w:r>
      <w:r>
        <w:rPr>
          <w:rFonts w:hint="eastAsia" w:ascii="仿宋" w:hAnsi="仿宋" w:eastAsia="仿宋" w:cs="仿宋"/>
          <w:bCs/>
          <w:color w:val="auto"/>
          <w:sz w:val="32"/>
          <w:szCs w:val="32"/>
          <w:highlight w:val="none"/>
          <w:u w:val="none" w:color="auto"/>
          <w:lang w:eastAsia="zh-CN"/>
        </w:rPr>
        <w:t>华洪运河</w:t>
      </w:r>
      <w:r>
        <w:rPr>
          <w:rFonts w:hint="eastAsia" w:ascii="仿宋" w:hAnsi="仿宋" w:eastAsia="仿宋" w:cs="仿宋"/>
          <w:bCs/>
          <w:color w:val="auto"/>
          <w:sz w:val="32"/>
          <w:szCs w:val="32"/>
          <w:highlight w:val="none"/>
          <w:u w:val="none" w:color="auto"/>
          <w:lang w:val="en-US" w:eastAsia="zh-CN"/>
        </w:rPr>
        <w:t>;</w:t>
      </w:r>
      <w:r>
        <w:rPr>
          <w:rFonts w:hint="eastAsia" w:ascii="仿宋" w:hAnsi="仿宋" w:eastAsia="仿宋" w:cs="仿宋"/>
          <w:color w:val="auto"/>
          <w:sz w:val="32"/>
          <w:szCs w:val="32"/>
          <w:highlight w:val="none"/>
          <w:u w:val="none" w:color="auto"/>
        </w:rPr>
        <w:t>生活污水经</w:t>
      </w:r>
      <w:r>
        <w:rPr>
          <w:rFonts w:hint="eastAsia" w:ascii="仿宋" w:hAnsi="仿宋" w:eastAsia="仿宋" w:cs="仿宋"/>
          <w:b w:val="0"/>
          <w:bCs w:val="0"/>
          <w:color w:val="auto"/>
          <w:sz w:val="32"/>
          <w:szCs w:val="32"/>
          <w:highlight w:val="none"/>
          <w:u w:val="none" w:color="auto"/>
        </w:rPr>
        <w:t>隔油池、化粪池预处理后</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达</w:t>
      </w:r>
      <w:r>
        <w:rPr>
          <w:rFonts w:hint="eastAsia" w:ascii="仿宋" w:hAnsi="仿宋" w:eastAsia="仿宋" w:cs="仿宋"/>
          <w:color w:val="auto"/>
          <w:sz w:val="32"/>
          <w:szCs w:val="32"/>
          <w:highlight w:val="none"/>
          <w:u w:val="none" w:color="auto"/>
          <w:lang w:eastAsia="zh-CN"/>
        </w:rPr>
        <w:t>到</w:t>
      </w:r>
      <w:r>
        <w:rPr>
          <w:rFonts w:hint="eastAsia" w:ascii="仿宋" w:hAnsi="仿宋" w:eastAsia="仿宋" w:cs="仿宋"/>
          <w:color w:val="auto"/>
          <w:sz w:val="32"/>
          <w:szCs w:val="32"/>
          <w:highlight w:val="none"/>
          <w:u w:val="none" w:color="auto"/>
        </w:rPr>
        <w:t>《污水综合排放标准》（GB8978-1996）中三级标准及</w:t>
      </w:r>
      <w:r>
        <w:rPr>
          <w:rFonts w:hint="eastAsia" w:ascii="仿宋" w:hAnsi="仿宋" w:eastAsia="仿宋" w:cs="仿宋"/>
          <w:bCs/>
          <w:color w:val="auto"/>
          <w:sz w:val="32"/>
          <w:szCs w:val="32"/>
          <w:highlight w:val="none"/>
          <w:u w:val="none" w:color="auto"/>
        </w:rPr>
        <w:t>接管标准要求后外排西侧道路污水管网进入</w:t>
      </w:r>
      <w:r>
        <w:rPr>
          <w:rFonts w:hint="eastAsia" w:ascii="仿宋" w:hAnsi="仿宋" w:eastAsia="仿宋" w:cs="仿宋"/>
          <w:color w:val="auto"/>
          <w:sz w:val="32"/>
          <w:szCs w:val="32"/>
          <w:highlight w:val="none"/>
          <w:u w:val="none" w:color="auto"/>
        </w:rPr>
        <w:t>华容县工业园三封污水处理厂处理</w:t>
      </w:r>
      <w:r>
        <w:rPr>
          <w:rFonts w:hint="eastAsia" w:ascii="仿宋" w:hAnsi="仿宋" w:eastAsia="仿宋" w:cs="仿宋"/>
          <w:bCs/>
          <w:color w:val="auto"/>
          <w:sz w:val="32"/>
          <w:szCs w:val="32"/>
          <w:highlight w:val="none"/>
          <w:u w:val="none" w:color="auto"/>
        </w:rPr>
        <w:t>后</w:t>
      </w:r>
      <w:r>
        <w:rPr>
          <w:rFonts w:hint="eastAsia" w:ascii="仿宋" w:hAnsi="仿宋" w:eastAsia="仿宋" w:cs="仿宋"/>
          <w:bCs/>
          <w:color w:val="auto"/>
          <w:sz w:val="32"/>
          <w:szCs w:val="32"/>
          <w:highlight w:val="none"/>
          <w:u w:val="none" w:color="auto"/>
          <w:lang w:val="en-US" w:eastAsia="zh-CN"/>
        </w:rPr>
        <w:t>满足</w:t>
      </w:r>
      <w:r>
        <w:rPr>
          <w:rFonts w:hint="eastAsia" w:ascii="仿宋" w:hAnsi="仿宋" w:eastAsia="仿宋" w:cs="仿宋"/>
          <w:color w:val="auto"/>
          <w:sz w:val="32"/>
          <w:szCs w:val="32"/>
          <w:highlight w:val="none"/>
          <w:u w:val="none" w:color="auto"/>
        </w:rPr>
        <w:t>《城镇污水处理厂污染物排放标准》(GB18918-2002)一级</w:t>
      </w:r>
      <w:r>
        <w:rPr>
          <w:rFonts w:hint="eastAsia" w:ascii="仿宋" w:hAnsi="仿宋" w:eastAsia="仿宋" w:cs="仿宋"/>
          <w:color w:val="auto"/>
          <w:sz w:val="32"/>
          <w:szCs w:val="32"/>
          <w:highlight w:val="none"/>
          <w:u w:val="none" w:color="auto"/>
          <w:lang w:val="en-US" w:eastAsia="zh-CN"/>
        </w:rPr>
        <w:t>A</w:t>
      </w:r>
      <w:r>
        <w:rPr>
          <w:rFonts w:hint="eastAsia" w:ascii="仿宋" w:hAnsi="仿宋" w:eastAsia="仿宋" w:cs="仿宋"/>
          <w:color w:val="auto"/>
          <w:sz w:val="32"/>
          <w:szCs w:val="32"/>
          <w:highlight w:val="none"/>
          <w:u w:val="none" w:color="auto"/>
        </w:rPr>
        <w:t>标准</w:t>
      </w:r>
      <w:r>
        <w:rPr>
          <w:rFonts w:hint="eastAsia" w:ascii="仿宋" w:hAnsi="仿宋" w:eastAsia="仿宋" w:cs="仿宋"/>
          <w:bCs/>
          <w:color w:val="auto"/>
          <w:sz w:val="32"/>
          <w:szCs w:val="32"/>
          <w:highlight w:val="none"/>
          <w:u w:val="none" w:color="auto"/>
        </w:rPr>
        <w:t>外排</w:t>
      </w:r>
      <w:r>
        <w:rPr>
          <w:rFonts w:hint="eastAsia" w:ascii="仿宋" w:hAnsi="仿宋" w:eastAsia="仿宋" w:cs="仿宋"/>
          <w:bCs/>
          <w:color w:val="auto"/>
          <w:sz w:val="32"/>
          <w:szCs w:val="32"/>
          <w:highlight w:val="none"/>
          <w:u w:val="none" w:color="auto"/>
          <w:lang w:eastAsia="zh-CN"/>
        </w:rPr>
        <w:t>华洪运河；</w:t>
      </w:r>
      <w:r>
        <w:rPr>
          <w:rFonts w:hint="eastAsia" w:ascii="仿宋" w:hAnsi="仿宋" w:eastAsia="仿宋" w:cs="仿宋"/>
          <w:bCs/>
          <w:color w:val="auto"/>
          <w:sz w:val="32"/>
          <w:szCs w:val="32"/>
          <w:highlight w:val="none"/>
          <w:u w:val="none" w:color="auto"/>
          <w:lang w:val="zh-CN"/>
        </w:rPr>
        <w:t>冷却水循环使用不外排</w:t>
      </w:r>
      <w:r>
        <w:rPr>
          <w:rFonts w:hint="eastAsia" w:ascii="仿宋" w:hAnsi="仿宋" w:eastAsia="仿宋" w:cs="仿宋"/>
          <w:bCs/>
          <w:color w:val="auto"/>
          <w:sz w:val="32"/>
          <w:szCs w:val="32"/>
          <w:highlight w:val="none"/>
          <w:u w:val="none" w:color="auto"/>
        </w:rPr>
        <w:t>。</w:t>
      </w:r>
    </w:p>
    <w:p>
      <w:pPr>
        <w:pStyle w:val="20"/>
        <w:keepNext w:val="0"/>
        <w:keepLines w:val="0"/>
        <w:pageBreakBefore w:val="0"/>
        <w:kinsoku/>
        <w:bidi w:val="0"/>
        <w:spacing w:line="400" w:lineRule="exact"/>
        <w:ind w:firstLine="640" w:firstLineChars="200"/>
        <w:jc w:val="left"/>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rPr>
        <w:t>按照“源头控制、分区防治、污染监控、应急响应”相结合的原则落实报告书提出</w:t>
      </w:r>
      <w:r>
        <w:rPr>
          <w:rFonts w:hint="eastAsia" w:ascii="仿宋" w:hAnsi="仿宋" w:eastAsia="仿宋" w:cs="仿宋"/>
          <w:b w:val="0"/>
          <w:bCs w:val="0"/>
          <w:color w:val="auto"/>
          <w:sz w:val="32"/>
          <w:szCs w:val="32"/>
          <w:highlight w:val="none"/>
          <w:u w:val="none" w:color="auto"/>
          <w:lang w:val="en-US" w:eastAsia="zh-CN"/>
        </w:rPr>
        <w:t>的</w:t>
      </w:r>
      <w:r>
        <w:rPr>
          <w:rFonts w:hint="eastAsia" w:ascii="仿宋" w:hAnsi="仿宋" w:eastAsia="仿宋" w:cs="仿宋"/>
          <w:b w:val="0"/>
          <w:bCs w:val="0"/>
          <w:color w:val="auto"/>
          <w:sz w:val="32"/>
          <w:szCs w:val="32"/>
          <w:highlight w:val="none"/>
          <w:u w:val="none" w:color="auto"/>
        </w:rPr>
        <w:t>地下水污染防治措施。做好</w:t>
      </w:r>
      <w:r>
        <w:rPr>
          <w:rFonts w:hint="eastAsia" w:ascii="仿宋" w:hAnsi="仿宋" w:eastAsia="仿宋" w:cs="仿宋"/>
          <w:color w:val="auto"/>
          <w:sz w:val="32"/>
          <w:szCs w:val="32"/>
          <w:highlight w:val="none"/>
          <w:u w:val="none" w:color="auto"/>
          <w:lang w:val="en-US" w:eastAsia="zh-CN"/>
        </w:rPr>
        <w:t>稀释剂库</w:t>
      </w:r>
      <w:r>
        <w:rPr>
          <w:rFonts w:hint="eastAsia" w:ascii="仿宋" w:hAnsi="仿宋" w:eastAsia="仿宋" w:cs="仿宋"/>
          <w:color w:val="auto"/>
          <w:sz w:val="32"/>
          <w:szCs w:val="32"/>
          <w:highlight w:val="none"/>
          <w:u w:val="none" w:color="auto"/>
        </w:rPr>
        <w:t>、</w:t>
      </w:r>
      <w:r>
        <w:rPr>
          <w:rFonts w:hint="eastAsia" w:ascii="仿宋" w:hAnsi="仿宋" w:eastAsia="仿宋" w:cs="仿宋"/>
          <w:color w:val="auto"/>
          <w:kern w:val="0"/>
          <w:sz w:val="32"/>
          <w:szCs w:val="32"/>
          <w:highlight w:val="none"/>
          <w:u w:val="none" w:color="auto"/>
          <w:lang w:val="en-US" w:eastAsia="zh-CN"/>
        </w:rPr>
        <w:t>油墨</w:t>
      </w:r>
      <w:r>
        <w:rPr>
          <w:rFonts w:hint="eastAsia" w:ascii="仿宋" w:hAnsi="仿宋" w:eastAsia="仿宋" w:cs="仿宋"/>
          <w:color w:val="auto"/>
          <w:kern w:val="0"/>
          <w:sz w:val="32"/>
          <w:szCs w:val="32"/>
          <w:highlight w:val="none"/>
          <w:u w:val="none" w:color="auto"/>
        </w:rPr>
        <w:t>库</w:t>
      </w:r>
      <w:r>
        <w:rPr>
          <w:rFonts w:hint="eastAsia" w:ascii="仿宋" w:hAnsi="仿宋" w:eastAsia="仿宋" w:cs="仿宋"/>
          <w:color w:val="auto"/>
          <w:kern w:val="0"/>
          <w:sz w:val="32"/>
          <w:szCs w:val="32"/>
          <w:highlight w:val="none"/>
          <w:u w:val="none" w:color="auto"/>
          <w:lang w:eastAsia="zh-CN"/>
        </w:rPr>
        <w:t>、</w:t>
      </w:r>
      <w:r>
        <w:rPr>
          <w:rFonts w:hint="eastAsia" w:ascii="仿宋" w:hAnsi="仿宋" w:eastAsia="仿宋" w:cs="仿宋"/>
          <w:color w:val="auto"/>
          <w:sz w:val="32"/>
          <w:szCs w:val="32"/>
          <w:highlight w:val="none"/>
          <w:u w:val="none" w:color="auto"/>
          <w:lang w:val="en-US" w:eastAsia="zh-CN"/>
        </w:rPr>
        <w:t>彩印车间</w:t>
      </w:r>
      <w:r>
        <w:rPr>
          <w:rFonts w:hint="eastAsia" w:ascii="仿宋" w:hAnsi="仿宋" w:eastAsia="仿宋" w:cs="仿宋"/>
          <w:color w:val="auto"/>
          <w:sz w:val="32"/>
          <w:szCs w:val="32"/>
          <w:highlight w:val="none"/>
          <w:u w:val="none" w:color="auto"/>
        </w:rPr>
        <w:t>、危废暂存库</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事故水池</w:t>
      </w:r>
      <w:r>
        <w:rPr>
          <w:rFonts w:hint="eastAsia" w:ascii="仿宋" w:hAnsi="仿宋" w:eastAsia="仿宋" w:cs="仿宋"/>
          <w:b w:val="0"/>
          <w:bCs w:val="0"/>
          <w:color w:val="auto"/>
          <w:sz w:val="32"/>
          <w:szCs w:val="32"/>
          <w:highlight w:val="none"/>
          <w:u w:val="none" w:color="auto"/>
        </w:rPr>
        <w:t>等区域的防渗工作</w:t>
      </w:r>
      <w:r>
        <w:rPr>
          <w:rFonts w:hint="eastAsia" w:ascii="仿宋" w:hAnsi="仿宋" w:eastAsia="仿宋" w:cs="仿宋"/>
          <w:b w:val="0"/>
          <w:bCs w:val="0"/>
          <w:color w:val="auto"/>
          <w:sz w:val="32"/>
          <w:szCs w:val="32"/>
          <w:highlight w:val="none"/>
          <w:u w:val="none" w:color="auto"/>
          <w:lang w:eastAsia="zh-CN"/>
        </w:rPr>
        <w:t>及</w:t>
      </w:r>
      <w:r>
        <w:rPr>
          <w:rFonts w:hint="eastAsia" w:ascii="仿宋" w:hAnsi="仿宋" w:eastAsia="仿宋" w:cs="仿宋"/>
          <w:color w:val="auto"/>
          <w:sz w:val="32"/>
          <w:szCs w:val="32"/>
          <w:highlight w:val="none"/>
          <w:u w:val="none" w:color="auto"/>
        </w:rPr>
        <w:t>成品区、分切区、制袋区、风淋区、成品仓库、办公区</w:t>
      </w:r>
      <w:r>
        <w:rPr>
          <w:rFonts w:hint="eastAsia" w:ascii="仿宋" w:hAnsi="仿宋" w:eastAsia="仿宋" w:cs="仿宋"/>
          <w:color w:val="auto"/>
          <w:sz w:val="32"/>
          <w:szCs w:val="32"/>
          <w:highlight w:val="none"/>
          <w:u w:val="none" w:color="auto"/>
          <w:lang w:eastAsia="zh-CN"/>
        </w:rPr>
        <w:t>等</w:t>
      </w:r>
      <w:r>
        <w:rPr>
          <w:rFonts w:hint="eastAsia" w:ascii="仿宋" w:hAnsi="仿宋" w:eastAsia="仿宋" w:cs="仿宋"/>
          <w:color w:val="auto"/>
          <w:sz w:val="32"/>
          <w:szCs w:val="32"/>
          <w:highlight w:val="none"/>
          <w:u w:val="none" w:color="auto"/>
        </w:rPr>
        <w:t>其他区域</w:t>
      </w:r>
      <w:r>
        <w:rPr>
          <w:rFonts w:hint="eastAsia" w:ascii="仿宋" w:hAnsi="仿宋" w:eastAsia="仿宋" w:cs="仿宋"/>
          <w:color w:val="auto"/>
          <w:sz w:val="32"/>
          <w:szCs w:val="32"/>
          <w:highlight w:val="none"/>
          <w:u w:val="none" w:color="auto"/>
          <w:lang w:eastAsia="zh-CN"/>
        </w:rPr>
        <w:t>的地面硬化</w:t>
      </w:r>
      <w:r>
        <w:rPr>
          <w:rFonts w:hint="eastAsia" w:ascii="仿宋" w:hAnsi="仿宋" w:eastAsia="仿宋" w:cs="仿宋"/>
          <w:b w:val="0"/>
          <w:bCs w:val="0"/>
          <w:color w:val="auto"/>
          <w:sz w:val="32"/>
          <w:szCs w:val="32"/>
          <w:highlight w:val="none"/>
          <w:u w:val="none" w:color="auto"/>
          <w:lang w:val="en-US" w:eastAsia="zh-CN"/>
        </w:rPr>
        <w:t>，</w:t>
      </w:r>
      <w:r>
        <w:rPr>
          <w:rFonts w:hint="eastAsia" w:ascii="仿宋" w:hAnsi="仿宋" w:eastAsia="仿宋" w:cs="仿宋"/>
          <w:b w:val="0"/>
          <w:bCs w:val="0"/>
          <w:color w:val="auto"/>
          <w:sz w:val="32"/>
          <w:szCs w:val="32"/>
          <w:highlight w:val="none"/>
          <w:u w:val="none" w:color="auto"/>
        </w:rPr>
        <w:t>避免由于防渗层破损造成污染物下渗污染地下水。</w:t>
      </w:r>
    </w:p>
    <w:p>
      <w:pPr>
        <w:keepNext w:val="0"/>
        <w:keepLines w:val="0"/>
        <w:pageBreakBefore w:val="0"/>
        <w:kinsoku/>
        <w:bidi w:val="0"/>
        <w:adjustRightInd w:val="0"/>
        <w:snapToGrid w:val="0"/>
        <w:spacing w:line="400" w:lineRule="exact"/>
        <w:ind w:firstLine="640" w:firstLineChars="200"/>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rPr>
        <w:t>4、噪声防治工作。采用工艺先进、低噪声设备，合理布局，对主要的声源设备采取</w:t>
      </w:r>
      <w:r>
        <w:rPr>
          <w:rFonts w:hint="eastAsia" w:ascii="仿宋" w:hAnsi="仿宋" w:eastAsia="仿宋" w:cs="仿宋"/>
          <w:b w:val="0"/>
          <w:bCs w:val="0"/>
          <w:color w:val="auto"/>
          <w:sz w:val="32"/>
          <w:szCs w:val="32"/>
          <w:highlight w:val="none"/>
          <w:u w:val="none" w:color="auto"/>
          <w:lang w:val="en-US" w:eastAsia="zh-CN"/>
        </w:rPr>
        <w:t>隔声、减振</w:t>
      </w:r>
      <w:r>
        <w:rPr>
          <w:rFonts w:hint="eastAsia" w:ascii="仿宋" w:hAnsi="仿宋" w:eastAsia="仿宋" w:cs="仿宋"/>
          <w:b w:val="0"/>
          <w:bCs w:val="0"/>
          <w:color w:val="auto"/>
          <w:sz w:val="32"/>
          <w:szCs w:val="32"/>
          <w:highlight w:val="none"/>
          <w:u w:val="none" w:color="auto"/>
        </w:rPr>
        <w:t>措施，</w:t>
      </w:r>
      <w:r>
        <w:rPr>
          <w:rFonts w:hint="eastAsia" w:ascii="仿宋" w:hAnsi="仿宋" w:eastAsia="仿宋" w:cs="仿宋"/>
          <w:b w:val="0"/>
          <w:bCs w:val="0"/>
          <w:color w:val="auto"/>
          <w:sz w:val="32"/>
          <w:szCs w:val="32"/>
          <w:highlight w:val="none"/>
          <w:u w:val="none" w:color="auto"/>
          <w:lang w:val="en-US" w:eastAsia="zh-CN"/>
        </w:rPr>
        <w:t>封闭厂房，强化厂区绿化，加强设备的保养和维修</w:t>
      </w:r>
      <w:r>
        <w:rPr>
          <w:rFonts w:hint="eastAsia" w:ascii="仿宋" w:hAnsi="仿宋" w:eastAsia="仿宋" w:cs="仿宋"/>
          <w:b w:val="0"/>
          <w:bCs w:val="0"/>
          <w:color w:val="auto"/>
          <w:sz w:val="32"/>
          <w:szCs w:val="32"/>
          <w:highlight w:val="none"/>
          <w:u w:val="none" w:color="auto"/>
        </w:rPr>
        <w:t>等措施，确保厂界噪声达到</w:t>
      </w:r>
      <w:r>
        <w:rPr>
          <w:rFonts w:hint="eastAsia" w:ascii="仿宋" w:hAnsi="仿宋" w:eastAsia="仿宋" w:cs="仿宋"/>
          <w:color w:val="auto"/>
          <w:sz w:val="32"/>
          <w:szCs w:val="32"/>
          <w:highlight w:val="none"/>
          <w:u w:val="none" w:color="auto"/>
        </w:rPr>
        <w:t>《工业企业厂界环境噪声排放标准》（GB12348-2008）3类标准。</w:t>
      </w:r>
    </w:p>
    <w:p>
      <w:pPr>
        <w:pStyle w:val="19"/>
        <w:keepNext w:val="0"/>
        <w:keepLines w:val="0"/>
        <w:pageBreakBefore w:val="0"/>
        <w:kinsoku/>
        <w:bidi w:val="0"/>
        <w:spacing w:line="400" w:lineRule="exact"/>
        <w:outlineLvl w:val="4"/>
        <w:rPr>
          <w:rFonts w:hint="eastAsia" w:ascii="仿宋" w:hAnsi="仿宋" w:eastAsia="仿宋" w:cs="仿宋"/>
          <w:b w:val="0"/>
          <w:bCs w:val="0"/>
          <w:color w:val="auto"/>
          <w:kern w:val="0"/>
          <w:sz w:val="32"/>
          <w:szCs w:val="32"/>
          <w:highlight w:val="none"/>
          <w:u w:val="none" w:color="auto"/>
        </w:rPr>
      </w:pPr>
      <w:r>
        <w:rPr>
          <w:rFonts w:hint="eastAsia" w:ascii="仿宋" w:hAnsi="仿宋" w:eastAsia="仿宋" w:cs="仿宋"/>
          <w:b w:val="0"/>
          <w:bCs w:val="0"/>
          <w:color w:val="auto"/>
          <w:sz w:val="32"/>
          <w:szCs w:val="32"/>
          <w:highlight w:val="none"/>
          <w:u w:val="none" w:color="auto"/>
        </w:rPr>
        <w:t>5、固体废物管理工作。按“无害化、减量化、资源化”原则，做好固体分类收集和综合利用，并建立固体废物产生、储存、处置管理台账，落实危险废物转移联单制度。</w:t>
      </w:r>
      <w:r>
        <w:rPr>
          <w:rFonts w:hint="eastAsia" w:ascii="仿宋" w:hAnsi="仿宋" w:eastAsia="仿宋" w:cs="仿宋"/>
          <w:color w:val="auto"/>
          <w:sz w:val="32"/>
          <w:szCs w:val="32"/>
          <w:highlight w:val="none"/>
          <w:u w:val="none" w:color="auto"/>
        </w:rPr>
        <w:t>废弃包装物</w:t>
      </w:r>
      <w:r>
        <w:rPr>
          <w:rFonts w:hint="eastAsia" w:ascii="仿宋" w:hAnsi="仿宋" w:eastAsia="仿宋" w:cs="仿宋"/>
          <w:color w:val="auto"/>
          <w:sz w:val="32"/>
          <w:szCs w:val="32"/>
          <w:highlight w:val="none"/>
          <w:u w:val="none" w:color="auto"/>
          <w:lang w:val="en-US" w:eastAsia="zh-CN"/>
        </w:rPr>
        <w:t>（非</w:t>
      </w:r>
      <w:r>
        <w:rPr>
          <w:rFonts w:hint="eastAsia" w:ascii="仿宋" w:hAnsi="仿宋" w:eastAsia="仿宋" w:cs="仿宋"/>
          <w:color w:val="auto"/>
          <w:sz w:val="32"/>
          <w:szCs w:val="32"/>
          <w:highlight w:val="none"/>
          <w:u w:val="none" w:color="auto"/>
        </w:rPr>
        <w:t>废油墨、稀释剂和粘合剂桶</w:t>
      </w:r>
      <w:r>
        <w:rPr>
          <w:rFonts w:hint="eastAsia" w:ascii="仿宋" w:hAnsi="仿宋" w:eastAsia="仿宋" w:cs="仿宋"/>
          <w:color w:val="auto"/>
          <w:sz w:val="32"/>
          <w:szCs w:val="32"/>
          <w:highlight w:val="none"/>
          <w:u w:val="none" w:color="auto"/>
          <w:lang w:val="en-US" w:eastAsia="zh-CN"/>
        </w:rPr>
        <w:t>）</w:t>
      </w:r>
      <w:r>
        <w:rPr>
          <w:rFonts w:hint="eastAsia" w:ascii="仿宋" w:hAnsi="仿宋" w:eastAsia="仿宋" w:cs="仿宋"/>
          <w:color w:val="auto"/>
          <w:sz w:val="32"/>
          <w:szCs w:val="32"/>
          <w:highlight w:val="none"/>
          <w:u w:val="none" w:color="auto"/>
        </w:rPr>
        <w:t>、</w:t>
      </w:r>
      <w:r>
        <w:rPr>
          <w:rFonts w:hint="eastAsia" w:ascii="仿宋" w:hAnsi="仿宋" w:eastAsia="仿宋" w:cs="仿宋"/>
          <w:bCs/>
          <w:color w:val="auto"/>
          <w:sz w:val="32"/>
          <w:szCs w:val="32"/>
          <w:highlight w:val="none"/>
          <w:u w:val="none" w:color="auto"/>
        </w:rPr>
        <w:t>废边角料</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不合格产品</w:t>
      </w:r>
      <w:r>
        <w:rPr>
          <w:rFonts w:hint="eastAsia" w:ascii="仿宋" w:hAnsi="仿宋" w:eastAsia="仿宋" w:cs="仿宋"/>
          <w:b w:val="0"/>
          <w:bCs w:val="0"/>
          <w:color w:val="auto"/>
          <w:kern w:val="2"/>
          <w:sz w:val="32"/>
          <w:szCs w:val="32"/>
          <w:highlight w:val="none"/>
          <w:u w:val="none" w:color="auto"/>
          <w:lang w:val="en-US" w:eastAsia="zh-CN"/>
        </w:rPr>
        <w:t>等</w:t>
      </w:r>
      <w:r>
        <w:rPr>
          <w:rFonts w:hint="eastAsia" w:ascii="仿宋" w:hAnsi="仿宋" w:eastAsia="仿宋" w:cs="仿宋"/>
          <w:b w:val="0"/>
          <w:bCs w:val="0"/>
          <w:color w:val="auto"/>
          <w:sz w:val="32"/>
          <w:szCs w:val="32"/>
          <w:highlight w:val="none"/>
          <w:u w:val="none" w:color="auto"/>
        </w:rPr>
        <w:t>一般固体废物严格按</w:t>
      </w:r>
      <w:r>
        <w:rPr>
          <w:rFonts w:hint="eastAsia" w:ascii="仿宋" w:hAnsi="仿宋" w:eastAsia="仿宋" w:cs="仿宋"/>
          <w:color w:val="auto"/>
          <w:sz w:val="32"/>
          <w:szCs w:val="32"/>
          <w:highlight w:val="none"/>
          <w:u w:val="none" w:color="auto"/>
        </w:rPr>
        <w:t>《一般工业固体废物贮存和填埋污染控制标准》（GB18599-2020）</w:t>
      </w:r>
      <w:r>
        <w:rPr>
          <w:rFonts w:hint="eastAsia" w:ascii="仿宋" w:hAnsi="仿宋" w:eastAsia="仿宋" w:cs="仿宋"/>
          <w:b w:val="0"/>
          <w:bCs w:val="0"/>
          <w:color w:val="auto"/>
          <w:sz w:val="32"/>
          <w:szCs w:val="32"/>
          <w:highlight w:val="none"/>
          <w:u w:val="none" w:color="auto"/>
        </w:rPr>
        <w:t>要求</w:t>
      </w:r>
      <w:r>
        <w:rPr>
          <w:rFonts w:hint="eastAsia" w:ascii="仿宋" w:hAnsi="仿宋" w:eastAsia="仿宋" w:cs="仿宋"/>
          <w:color w:val="auto"/>
          <w:sz w:val="32"/>
          <w:szCs w:val="32"/>
          <w:highlight w:val="none"/>
          <w:u w:val="none" w:color="auto"/>
        </w:rPr>
        <w:t>集中收集后外售处理</w:t>
      </w:r>
      <w:r>
        <w:rPr>
          <w:rFonts w:hint="eastAsia" w:ascii="仿宋" w:hAnsi="仿宋" w:eastAsia="仿宋" w:cs="仿宋"/>
          <w:b w:val="0"/>
          <w:bCs w:val="0"/>
          <w:color w:val="auto"/>
          <w:sz w:val="32"/>
          <w:szCs w:val="32"/>
          <w:highlight w:val="none"/>
          <w:u w:val="none" w:color="auto"/>
        </w:rPr>
        <w:t>；</w:t>
      </w:r>
      <w:r>
        <w:rPr>
          <w:rFonts w:hint="eastAsia" w:ascii="仿宋" w:hAnsi="仿宋" w:eastAsia="仿宋" w:cs="仿宋"/>
          <w:color w:val="auto"/>
          <w:sz w:val="32"/>
          <w:szCs w:val="32"/>
          <w:highlight w:val="none"/>
          <w:u w:val="none" w:color="auto"/>
        </w:rPr>
        <w:t>含油墨</w:t>
      </w:r>
      <w:r>
        <w:rPr>
          <w:rFonts w:hint="eastAsia" w:ascii="仿宋" w:hAnsi="仿宋" w:eastAsia="仿宋" w:cs="仿宋"/>
          <w:color w:val="auto"/>
          <w:sz w:val="32"/>
          <w:szCs w:val="32"/>
          <w:highlight w:val="none"/>
          <w:u w:val="none" w:color="auto"/>
          <w:lang w:eastAsia="zh-CN"/>
        </w:rPr>
        <w:t>及</w:t>
      </w:r>
      <w:r>
        <w:rPr>
          <w:rFonts w:hint="eastAsia" w:ascii="仿宋" w:hAnsi="仿宋" w:eastAsia="仿宋" w:cs="仿宋"/>
          <w:color w:val="auto"/>
          <w:sz w:val="32"/>
          <w:szCs w:val="32"/>
          <w:highlight w:val="none"/>
          <w:u w:val="none" w:color="auto"/>
        </w:rPr>
        <w:t>粘合剂等擦拭废布</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废油墨桶、</w:t>
      </w:r>
      <w:r>
        <w:rPr>
          <w:rFonts w:hint="eastAsia" w:ascii="仿宋" w:hAnsi="仿宋" w:eastAsia="仿宋" w:cs="仿宋"/>
          <w:color w:val="auto"/>
          <w:sz w:val="32"/>
          <w:szCs w:val="32"/>
          <w:highlight w:val="none"/>
          <w:u w:val="none" w:color="auto"/>
          <w:lang w:eastAsia="zh-CN"/>
        </w:rPr>
        <w:t>废</w:t>
      </w:r>
      <w:r>
        <w:rPr>
          <w:rFonts w:hint="eastAsia" w:ascii="仿宋" w:hAnsi="仿宋" w:eastAsia="仿宋" w:cs="仿宋"/>
          <w:color w:val="auto"/>
          <w:sz w:val="32"/>
          <w:szCs w:val="32"/>
          <w:highlight w:val="none"/>
          <w:u w:val="none" w:color="auto"/>
        </w:rPr>
        <w:t>稀释剂和粘合剂桶</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废活性炭</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lang w:val="en-US" w:eastAsia="zh-CN"/>
        </w:rPr>
        <w:t>过滤棉</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rPr>
        <w:t>废印刷版（模具）</w:t>
      </w:r>
      <w:r>
        <w:rPr>
          <w:rFonts w:hint="eastAsia" w:ascii="仿宋" w:hAnsi="仿宋" w:eastAsia="仿宋" w:cs="仿宋"/>
          <w:color w:val="auto"/>
          <w:sz w:val="32"/>
          <w:szCs w:val="32"/>
          <w:highlight w:val="none"/>
          <w:u w:val="none" w:color="auto"/>
          <w:lang w:eastAsia="zh-CN"/>
        </w:rPr>
        <w:t>、</w:t>
      </w:r>
      <w:r>
        <w:rPr>
          <w:rFonts w:hint="eastAsia" w:ascii="仿宋" w:hAnsi="仿宋" w:eastAsia="仿宋" w:cs="仿宋"/>
          <w:color w:val="auto"/>
          <w:sz w:val="32"/>
          <w:szCs w:val="32"/>
          <w:highlight w:val="none"/>
          <w:u w:val="none" w:color="auto"/>
          <w:lang w:val="en-US" w:eastAsia="zh-CN"/>
        </w:rPr>
        <w:t>RCO废催化剂</w:t>
      </w:r>
      <w:r>
        <w:rPr>
          <w:rFonts w:hint="eastAsia" w:ascii="仿宋" w:hAnsi="仿宋" w:eastAsia="仿宋" w:cs="仿宋"/>
          <w:b w:val="0"/>
          <w:bCs w:val="0"/>
          <w:color w:val="auto"/>
          <w:sz w:val="32"/>
          <w:szCs w:val="32"/>
          <w:highlight w:val="none"/>
          <w:u w:val="none" w:color="auto"/>
        </w:rPr>
        <w:t>等危险</w:t>
      </w:r>
      <w:r>
        <w:rPr>
          <w:rFonts w:hint="eastAsia" w:ascii="仿宋" w:hAnsi="仿宋" w:eastAsia="仿宋" w:cs="仿宋"/>
          <w:b w:val="0"/>
          <w:bCs w:val="0"/>
          <w:color w:val="auto"/>
          <w:sz w:val="32"/>
          <w:szCs w:val="32"/>
          <w:highlight w:val="none"/>
          <w:u w:val="none" w:color="auto"/>
          <w:lang w:eastAsia="zh-CN"/>
        </w:rPr>
        <w:t>废物</w:t>
      </w:r>
      <w:r>
        <w:rPr>
          <w:rFonts w:hint="eastAsia" w:ascii="仿宋" w:hAnsi="仿宋" w:eastAsia="仿宋" w:cs="仿宋"/>
          <w:b w:val="0"/>
          <w:bCs w:val="0"/>
          <w:color w:val="auto"/>
          <w:sz w:val="32"/>
          <w:szCs w:val="32"/>
          <w:highlight w:val="none"/>
          <w:u w:val="none" w:color="auto"/>
        </w:rPr>
        <w:t>严格按</w:t>
      </w:r>
      <w:r>
        <w:rPr>
          <w:rFonts w:hint="eastAsia" w:ascii="仿宋" w:hAnsi="仿宋" w:eastAsia="仿宋" w:cs="仿宋"/>
          <w:color w:val="auto"/>
          <w:sz w:val="32"/>
          <w:szCs w:val="32"/>
          <w:highlight w:val="none"/>
          <w:u w:val="none" w:color="auto"/>
        </w:rPr>
        <w:t>《危险废物贮存污染控制标准》（GB18597-2001）及2013修改单</w:t>
      </w:r>
      <w:r>
        <w:rPr>
          <w:rFonts w:hint="eastAsia" w:ascii="仿宋" w:hAnsi="仿宋" w:eastAsia="仿宋" w:cs="仿宋"/>
          <w:b w:val="0"/>
          <w:bCs w:val="0"/>
          <w:color w:val="auto"/>
          <w:sz w:val="32"/>
          <w:szCs w:val="32"/>
          <w:highlight w:val="none"/>
          <w:u w:val="none" w:color="auto"/>
        </w:rPr>
        <w:t>相关要求暂存，</w:t>
      </w:r>
      <w:r>
        <w:rPr>
          <w:rFonts w:hint="eastAsia" w:ascii="仿宋" w:hAnsi="仿宋" w:eastAsia="仿宋" w:cs="仿宋"/>
          <w:color w:val="auto"/>
          <w:sz w:val="32"/>
          <w:szCs w:val="32"/>
          <w:highlight w:val="none"/>
          <w:u w:val="none" w:color="auto"/>
        </w:rPr>
        <w:t>委托</w:t>
      </w:r>
      <w:r>
        <w:rPr>
          <w:rFonts w:hint="eastAsia" w:ascii="仿宋" w:hAnsi="仿宋" w:eastAsia="仿宋" w:cs="仿宋"/>
          <w:color w:val="auto"/>
          <w:sz w:val="32"/>
          <w:szCs w:val="32"/>
          <w:highlight w:val="none"/>
          <w:u w:val="none" w:color="auto"/>
          <w:lang w:val="en-US" w:eastAsia="zh-CN"/>
        </w:rPr>
        <w:t>有资质</w:t>
      </w:r>
      <w:r>
        <w:rPr>
          <w:rFonts w:hint="eastAsia" w:ascii="仿宋" w:hAnsi="仿宋" w:eastAsia="仿宋" w:cs="仿宋"/>
          <w:color w:val="auto"/>
          <w:sz w:val="32"/>
          <w:szCs w:val="32"/>
          <w:highlight w:val="none"/>
          <w:u w:val="none" w:color="auto"/>
        </w:rPr>
        <w:t>的单位处置</w:t>
      </w:r>
      <w:r>
        <w:rPr>
          <w:rFonts w:hint="eastAsia" w:ascii="仿宋" w:hAnsi="仿宋" w:eastAsia="仿宋" w:cs="仿宋"/>
          <w:color w:val="auto"/>
          <w:sz w:val="32"/>
          <w:szCs w:val="32"/>
          <w:highlight w:val="none"/>
          <w:u w:val="none" w:color="auto"/>
          <w:lang w:eastAsia="zh-CN"/>
        </w:rPr>
        <w:t>和进行</w:t>
      </w:r>
      <w:r>
        <w:rPr>
          <w:rFonts w:hint="eastAsia" w:ascii="仿宋" w:hAnsi="仿宋" w:eastAsia="仿宋" w:cs="仿宋"/>
          <w:color w:val="auto"/>
          <w:sz w:val="32"/>
          <w:szCs w:val="32"/>
          <w:highlight w:val="none"/>
          <w:u w:val="none" w:color="auto"/>
          <w:lang w:val="en-US" w:eastAsia="zh-CN"/>
        </w:rPr>
        <w:t>厂家回收</w:t>
      </w:r>
      <w:r>
        <w:rPr>
          <w:rFonts w:hint="eastAsia" w:ascii="仿宋" w:hAnsi="仿宋" w:eastAsia="仿宋" w:cs="仿宋"/>
          <w:b w:val="0"/>
          <w:bCs w:val="0"/>
          <w:color w:val="auto"/>
          <w:sz w:val="32"/>
          <w:szCs w:val="32"/>
          <w:highlight w:val="none"/>
          <w:u w:val="none" w:color="auto"/>
        </w:rPr>
        <w:t>；</w:t>
      </w:r>
      <w:r>
        <w:rPr>
          <w:rFonts w:hint="eastAsia" w:ascii="仿宋" w:hAnsi="仿宋" w:eastAsia="仿宋" w:cs="仿宋"/>
          <w:color w:val="auto"/>
          <w:sz w:val="32"/>
          <w:szCs w:val="32"/>
          <w:highlight w:val="none"/>
          <w:u w:val="none" w:color="auto"/>
        </w:rPr>
        <w:t>生活垃圾交环卫部门处置</w:t>
      </w:r>
      <w:r>
        <w:rPr>
          <w:rFonts w:hint="eastAsia" w:ascii="仿宋" w:hAnsi="仿宋" w:eastAsia="仿宋" w:cs="仿宋"/>
          <w:b w:val="0"/>
          <w:bCs w:val="0"/>
          <w:color w:val="auto"/>
          <w:sz w:val="32"/>
          <w:szCs w:val="32"/>
          <w:highlight w:val="none"/>
          <w:u w:val="none" w:color="auto"/>
        </w:rPr>
        <w:t>。</w:t>
      </w:r>
    </w:p>
    <w:p>
      <w:pPr>
        <w:keepNext w:val="0"/>
        <w:keepLines w:val="0"/>
        <w:pageBreakBefore w:val="0"/>
        <w:widowControl w:val="0"/>
        <w:kinsoku/>
        <w:wordWrap w:val="0"/>
        <w:overflowPunct/>
        <w:topLinePunct w:val="0"/>
        <w:bidi w:val="0"/>
        <w:spacing w:line="400" w:lineRule="exact"/>
        <w:ind w:firstLine="640"/>
        <w:textAlignment w:val="auto"/>
        <w:outlineLvl w:val="9"/>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rPr>
        <w:t>6、加强营运期风险防范。严格落实报告书提出的各项环境风险防范措施，按照《突发环境事件应急管理办法》修订完善突发环境事件应急预案，储备风险救助物资并组织演练，杜绝环境风险事故发生。</w:t>
      </w:r>
    </w:p>
    <w:p>
      <w:pPr>
        <w:keepNext w:val="0"/>
        <w:keepLines w:val="0"/>
        <w:pageBreakBefore w:val="0"/>
        <w:widowControl w:val="0"/>
        <w:kinsoku/>
        <w:wordWrap w:val="0"/>
        <w:overflowPunct/>
        <w:topLinePunct w:val="0"/>
        <w:bidi w:val="0"/>
        <w:spacing w:line="400" w:lineRule="exact"/>
        <w:ind w:firstLine="640"/>
        <w:textAlignment w:val="auto"/>
        <w:outlineLvl w:val="9"/>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rPr>
        <w:t>7、加强环境管理</w:t>
      </w:r>
      <w:r>
        <w:rPr>
          <w:rFonts w:hint="eastAsia" w:ascii="仿宋" w:hAnsi="仿宋" w:eastAsia="仿宋" w:cs="仿宋"/>
          <w:b w:val="0"/>
          <w:bCs w:val="0"/>
          <w:color w:val="auto"/>
          <w:sz w:val="32"/>
          <w:szCs w:val="32"/>
          <w:highlight w:val="none"/>
          <w:u w:val="none" w:color="auto"/>
          <w:lang w:eastAsia="zh-CN"/>
        </w:rPr>
        <w:t>。</w:t>
      </w:r>
      <w:r>
        <w:rPr>
          <w:rFonts w:hint="eastAsia" w:ascii="仿宋" w:hAnsi="仿宋" w:eastAsia="仿宋" w:cs="仿宋"/>
          <w:b w:val="0"/>
          <w:bCs w:val="0"/>
          <w:color w:val="auto"/>
          <w:sz w:val="32"/>
          <w:szCs w:val="32"/>
          <w:highlight w:val="none"/>
          <w:u w:val="none" w:color="auto"/>
        </w:rPr>
        <w:t>建立健全污染防治设施运行管理台帐，设专门的环保机构及环保人员，确保各项污染防治设施的正常运行，各类污染物稳定达标排放。</w:t>
      </w:r>
    </w:p>
    <w:p>
      <w:pPr>
        <w:keepNext w:val="0"/>
        <w:keepLines w:val="0"/>
        <w:pageBreakBefore w:val="0"/>
        <w:widowControl w:val="0"/>
        <w:kinsoku/>
        <w:wordWrap w:val="0"/>
        <w:overflowPunct/>
        <w:topLinePunct w:val="0"/>
        <w:bidi w:val="0"/>
        <w:spacing w:line="400" w:lineRule="exact"/>
        <w:ind w:firstLine="640" w:firstLineChars="200"/>
        <w:textAlignment w:val="auto"/>
        <w:outlineLvl w:val="9"/>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rPr>
        <w:t>8、你公司核定的总量指标为：</w:t>
      </w:r>
      <w:r>
        <w:rPr>
          <w:rFonts w:hint="eastAsia" w:ascii="仿宋" w:hAnsi="仿宋" w:eastAsia="仿宋" w:cs="仿宋"/>
          <w:b w:val="0"/>
          <w:bCs w:val="0"/>
          <w:color w:val="auto"/>
          <w:kern w:val="0"/>
          <w:sz w:val="32"/>
          <w:szCs w:val="32"/>
          <w:highlight w:val="none"/>
          <w:u w:val="none" w:color="auto"/>
        </w:rPr>
        <w:t>VOCS</w:t>
      </w:r>
      <w:r>
        <w:rPr>
          <w:rFonts w:hint="eastAsia" w:ascii="仿宋" w:hAnsi="仿宋" w:eastAsia="仿宋" w:cs="仿宋"/>
          <w:b w:val="0"/>
          <w:bCs w:val="0"/>
          <w:color w:val="auto"/>
          <w:sz w:val="32"/>
          <w:szCs w:val="32"/>
          <w:highlight w:val="none"/>
          <w:u w:val="none" w:color="auto"/>
        </w:rPr>
        <w:t>≤</w:t>
      </w:r>
      <w:r>
        <w:rPr>
          <w:rFonts w:hint="eastAsia" w:ascii="仿宋" w:hAnsi="仿宋" w:eastAsia="仿宋" w:cs="仿宋"/>
          <w:b w:val="0"/>
          <w:bCs w:val="0"/>
          <w:color w:val="auto"/>
          <w:sz w:val="32"/>
          <w:szCs w:val="32"/>
          <w:highlight w:val="none"/>
          <w:u w:val="none" w:color="auto"/>
          <w:lang w:val="en-US" w:eastAsia="zh-CN"/>
        </w:rPr>
        <w:t>10.73</w:t>
      </w:r>
      <w:r>
        <w:rPr>
          <w:rFonts w:hint="eastAsia" w:ascii="仿宋" w:hAnsi="仿宋" w:eastAsia="仿宋" w:cs="仿宋"/>
          <w:b w:val="0"/>
          <w:bCs w:val="0"/>
          <w:color w:val="auto"/>
          <w:kern w:val="0"/>
          <w:sz w:val="32"/>
          <w:szCs w:val="32"/>
          <w:highlight w:val="none"/>
          <w:u w:val="none" w:color="auto"/>
        </w:rPr>
        <w:t>t/a</w:t>
      </w:r>
      <w:r>
        <w:rPr>
          <w:rFonts w:hint="eastAsia" w:ascii="仿宋" w:hAnsi="仿宋" w:eastAsia="仿宋" w:cs="仿宋"/>
          <w:b w:val="0"/>
          <w:bCs w:val="0"/>
          <w:color w:val="auto"/>
          <w:sz w:val="32"/>
          <w:szCs w:val="32"/>
          <w:highlight w:val="none"/>
          <w:u w:val="none" w:color="auto"/>
        </w:rPr>
        <w:t>。</w:t>
      </w:r>
    </w:p>
    <w:p>
      <w:pPr>
        <w:keepNext w:val="0"/>
        <w:keepLines w:val="0"/>
        <w:pageBreakBefore w:val="0"/>
        <w:widowControl w:val="0"/>
        <w:kinsoku/>
        <w:wordWrap w:val="0"/>
        <w:overflowPunct/>
        <w:topLinePunct w:val="0"/>
        <w:bidi w:val="0"/>
        <w:spacing w:line="400" w:lineRule="exact"/>
        <w:ind w:firstLine="640"/>
        <w:textAlignment w:val="auto"/>
        <w:outlineLvl w:val="9"/>
        <w:rPr>
          <w:rFonts w:hint="eastAsia" w:ascii="仿宋" w:hAnsi="仿宋" w:eastAsia="仿宋" w:cs="仿宋"/>
          <w:b w:val="0"/>
          <w:bCs w:val="0"/>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rPr>
        <w:t>三、你公司应在收到本批复后15个工作日内，将批复及批准的环评报告文本送至岳阳市生态环境局</w:t>
      </w:r>
      <w:r>
        <w:rPr>
          <w:rFonts w:hint="eastAsia" w:ascii="仿宋" w:hAnsi="仿宋" w:eastAsia="仿宋" w:cs="仿宋"/>
          <w:b w:val="0"/>
          <w:bCs w:val="0"/>
          <w:color w:val="auto"/>
          <w:sz w:val="32"/>
          <w:szCs w:val="32"/>
          <w:highlight w:val="none"/>
          <w:u w:val="none" w:color="auto"/>
          <w:lang w:eastAsia="zh-CN"/>
        </w:rPr>
        <w:t>华容</w:t>
      </w:r>
      <w:r>
        <w:rPr>
          <w:rFonts w:hint="eastAsia" w:ascii="仿宋" w:hAnsi="仿宋" w:eastAsia="仿宋" w:cs="仿宋"/>
          <w:b w:val="0"/>
          <w:bCs w:val="0"/>
          <w:color w:val="auto"/>
          <w:sz w:val="32"/>
          <w:szCs w:val="32"/>
          <w:highlight w:val="none"/>
          <w:u w:val="none" w:color="auto"/>
        </w:rPr>
        <w:t>分局、</w:t>
      </w:r>
      <w:r>
        <w:rPr>
          <w:rFonts w:hint="eastAsia" w:ascii="仿宋" w:hAnsi="仿宋" w:eastAsia="仿宋" w:cs="仿宋"/>
          <w:color w:val="auto"/>
          <w:w w:val="95"/>
          <w:sz w:val="32"/>
          <w:szCs w:val="32"/>
          <w:highlight w:val="none"/>
          <w:u w:val="none" w:color="auto"/>
        </w:rPr>
        <w:t>湖南衡润科技有限公司</w:t>
      </w:r>
      <w:r>
        <w:rPr>
          <w:rFonts w:hint="eastAsia" w:ascii="仿宋" w:hAnsi="仿宋" w:eastAsia="仿宋" w:cs="仿宋"/>
          <w:b w:val="0"/>
          <w:bCs w:val="0"/>
          <w:color w:val="auto"/>
          <w:sz w:val="32"/>
          <w:szCs w:val="32"/>
          <w:highlight w:val="none"/>
          <w:u w:val="none" w:color="auto"/>
        </w:rPr>
        <w:t>。</w:t>
      </w:r>
    </w:p>
    <w:p>
      <w:pPr>
        <w:keepNext w:val="0"/>
        <w:keepLines w:val="0"/>
        <w:pageBreakBefore w:val="0"/>
        <w:widowControl w:val="0"/>
        <w:kinsoku/>
        <w:wordWrap w:val="0"/>
        <w:overflowPunct/>
        <w:topLinePunct w:val="0"/>
        <w:bidi w:val="0"/>
        <w:spacing w:line="400" w:lineRule="exact"/>
        <w:ind w:firstLine="640" w:firstLineChars="200"/>
        <w:textAlignment w:val="auto"/>
        <w:outlineLvl w:val="9"/>
        <w:rPr>
          <w:rFonts w:hint="eastAsia" w:ascii="仿宋" w:hAnsi="仿宋" w:eastAsia="仿宋" w:cs="仿宋"/>
          <w:b w:val="0"/>
          <w:bCs w:val="0"/>
          <w:color w:val="auto"/>
          <w:kern w:val="2"/>
          <w:sz w:val="32"/>
          <w:szCs w:val="32"/>
          <w:highlight w:val="none"/>
          <w:u w:val="none" w:color="auto"/>
        </w:rPr>
      </w:pPr>
      <w:r>
        <w:rPr>
          <w:rFonts w:hint="eastAsia" w:ascii="仿宋" w:hAnsi="仿宋" w:eastAsia="仿宋" w:cs="仿宋"/>
          <w:b w:val="0"/>
          <w:bCs w:val="0"/>
          <w:color w:val="auto"/>
          <w:sz w:val="32"/>
          <w:szCs w:val="32"/>
          <w:highlight w:val="none"/>
          <w:u w:val="none" w:color="auto"/>
        </w:rPr>
        <w:t>四、请岳阳市生态环境局</w:t>
      </w:r>
      <w:r>
        <w:rPr>
          <w:rFonts w:hint="eastAsia" w:ascii="仿宋" w:hAnsi="仿宋" w:eastAsia="仿宋" w:cs="仿宋"/>
          <w:b w:val="0"/>
          <w:bCs w:val="0"/>
          <w:color w:val="auto"/>
          <w:sz w:val="32"/>
          <w:szCs w:val="32"/>
          <w:highlight w:val="none"/>
          <w:u w:val="none" w:color="auto"/>
          <w:lang w:eastAsia="zh-CN"/>
        </w:rPr>
        <w:t>华容</w:t>
      </w:r>
      <w:r>
        <w:rPr>
          <w:rFonts w:hint="eastAsia" w:ascii="仿宋" w:hAnsi="仿宋" w:eastAsia="仿宋" w:cs="仿宋"/>
          <w:b w:val="0"/>
          <w:bCs w:val="0"/>
          <w:color w:val="auto"/>
          <w:sz w:val="32"/>
          <w:szCs w:val="32"/>
          <w:highlight w:val="none"/>
          <w:u w:val="none" w:color="auto"/>
        </w:rPr>
        <w:t>分局负责项目建设期和运营期的日常环境监管。</w:t>
      </w:r>
    </w:p>
    <w:p>
      <w:pPr>
        <w:pStyle w:val="17"/>
        <w:keepNext w:val="0"/>
        <w:keepLines w:val="0"/>
        <w:pageBreakBefore w:val="0"/>
        <w:kinsoku/>
        <w:wordWrap w:val="0"/>
        <w:overflowPunct/>
        <w:topLinePunct w:val="0"/>
        <w:bidi w:val="0"/>
        <w:spacing w:line="400" w:lineRule="exact"/>
        <w:ind w:firstLine="5120" w:firstLineChars="1600"/>
        <w:outlineLvl w:val="9"/>
        <w:rPr>
          <w:rFonts w:hint="eastAsia" w:ascii="仿宋" w:hAnsi="仿宋" w:eastAsia="仿宋" w:cs="仿宋"/>
          <w:b w:val="0"/>
          <w:bCs w:val="0"/>
          <w:color w:val="auto"/>
          <w:kern w:val="2"/>
          <w:sz w:val="32"/>
          <w:szCs w:val="32"/>
          <w:highlight w:val="none"/>
          <w:u w:val="none" w:color="auto"/>
        </w:rPr>
      </w:pPr>
      <w:r>
        <w:rPr>
          <w:rFonts w:hint="eastAsia" w:ascii="仿宋" w:hAnsi="仿宋" w:eastAsia="仿宋" w:cs="仿宋"/>
          <w:b w:val="0"/>
          <w:bCs w:val="0"/>
          <w:color w:val="auto"/>
          <w:kern w:val="2"/>
          <w:sz w:val="32"/>
          <w:szCs w:val="32"/>
          <w:highlight w:val="none"/>
          <w:u w:val="none" w:color="auto"/>
        </w:rPr>
        <w:t>岳阳市生态环境局</w:t>
      </w:r>
    </w:p>
    <w:p>
      <w:pPr>
        <w:keepNext w:val="0"/>
        <w:keepLines w:val="0"/>
        <w:pageBreakBefore w:val="0"/>
        <w:kinsoku/>
        <w:overflowPunct/>
        <w:bidi w:val="0"/>
        <w:spacing w:line="400" w:lineRule="exact"/>
        <w:outlineLvl w:val="9"/>
        <w:rPr>
          <w:rFonts w:hint="eastAsia" w:ascii="仿宋" w:hAnsi="仿宋" w:eastAsia="仿宋" w:cs="仿宋"/>
          <w:color w:val="auto"/>
          <w:sz w:val="32"/>
          <w:szCs w:val="32"/>
          <w:highlight w:val="none"/>
          <w:u w:val="none" w:color="auto"/>
        </w:rPr>
      </w:pPr>
      <w:r>
        <w:rPr>
          <w:rFonts w:hint="eastAsia" w:ascii="仿宋" w:hAnsi="仿宋" w:eastAsia="仿宋" w:cs="仿宋"/>
          <w:b w:val="0"/>
          <w:bCs w:val="0"/>
          <w:color w:val="auto"/>
          <w:sz w:val="32"/>
          <w:szCs w:val="32"/>
          <w:highlight w:val="none"/>
          <w:u w:val="none" w:color="auto"/>
          <w:lang w:val="en-US" w:eastAsia="zh-CN"/>
        </w:rPr>
        <w:t xml:space="preserve">                                2022</w:t>
      </w:r>
      <w:r>
        <w:rPr>
          <w:rFonts w:hint="eastAsia" w:ascii="仿宋" w:hAnsi="仿宋" w:eastAsia="仿宋" w:cs="仿宋"/>
          <w:b w:val="0"/>
          <w:bCs w:val="0"/>
          <w:color w:val="auto"/>
          <w:sz w:val="32"/>
          <w:szCs w:val="32"/>
          <w:highlight w:val="none"/>
          <w:u w:val="none" w:color="auto"/>
        </w:rPr>
        <w:t>年</w:t>
      </w:r>
      <w:r>
        <w:rPr>
          <w:rFonts w:hint="eastAsia" w:ascii="仿宋" w:hAnsi="仿宋" w:eastAsia="仿宋" w:cs="仿宋"/>
          <w:b w:val="0"/>
          <w:bCs w:val="0"/>
          <w:color w:val="auto"/>
          <w:sz w:val="32"/>
          <w:szCs w:val="32"/>
          <w:highlight w:val="none"/>
          <w:u w:val="none" w:color="auto"/>
          <w:lang w:val="en-US" w:eastAsia="zh-CN"/>
        </w:rPr>
        <w:t>12</w:t>
      </w:r>
      <w:r>
        <w:rPr>
          <w:rFonts w:hint="eastAsia" w:ascii="仿宋" w:hAnsi="仿宋" w:eastAsia="仿宋" w:cs="仿宋"/>
          <w:b w:val="0"/>
          <w:bCs w:val="0"/>
          <w:color w:val="auto"/>
          <w:sz w:val="32"/>
          <w:szCs w:val="32"/>
          <w:highlight w:val="none"/>
          <w:u w:val="none" w:color="auto"/>
        </w:rPr>
        <w:t>月</w:t>
      </w:r>
      <w:r>
        <w:rPr>
          <w:rFonts w:hint="eastAsia" w:ascii="仿宋" w:hAnsi="仿宋" w:eastAsia="仿宋" w:cs="仿宋"/>
          <w:b w:val="0"/>
          <w:bCs w:val="0"/>
          <w:color w:val="auto"/>
          <w:sz w:val="32"/>
          <w:szCs w:val="32"/>
          <w:highlight w:val="none"/>
          <w:u w:val="none" w:color="auto"/>
          <w:lang w:val="en-US" w:eastAsia="zh-CN"/>
        </w:rPr>
        <w:t>29</w:t>
      </w:r>
      <w:bookmarkStart w:id="0" w:name="_GoBack"/>
      <w:bookmarkEnd w:id="0"/>
      <w:r>
        <w:rPr>
          <w:rFonts w:hint="eastAsia" w:ascii="仿宋" w:hAnsi="仿宋" w:eastAsia="仿宋" w:cs="仿宋"/>
          <w:b w:val="0"/>
          <w:bCs w:val="0"/>
          <w:color w:val="auto"/>
          <w:sz w:val="32"/>
          <w:szCs w:val="32"/>
          <w:highlight w:val="none"/>
          <w:u w:val="none" w:color="auto"/>
        </w:rPr>
        <w:t>日</w:t>
      </w:r>
    </w:p>
    <w:sectPr>
      <w:footerReference r:id="rId3" w:type="default"/>
      <w:pgSz w:w="11906" w:h="16838"/>
      <w:pgMar w:top="1304" w:right="1531" w:bottom="1247" w:left="1587" w:header="851" w:footer="992" w:gutter="0"/>
      <w:pgNumType w:fmt="decimal"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MTY1NTMwNzE3Yzk0YmQ0NzFmZmYzMWQ5ZGM3MGUifQ=="/>
  </w:docVars>
  <w:rsids>
    <w:rsidRoot w:val="00000000"/>
    <w:rsid w:val="003E185F"/>
    <w:rsid w:val="02E80BD4"/>
    <w:rsid w:val="08E50079"/>
    <w:rsid w:val="08E67EC0"/>
    <w:rsid w:val="0DAE3DC8"/>
    <w:rsid w:val="12A347BD"/>
    <w:rsid w:val="138353CC"/>
    <w:rsid w:val="209A2A18"/>
    <w:rsid w:val="29197656"/>
    <w:rsid w:val="2C557BA6"/>
    <w:rsid w:val="3F6B7265"/>
    <w:rsid w:val="46570195"/>
    <w:rsid w:val="4A3F6994"/>
    <w:rsid w:val="4DEF71C0"/>
    <w:rsid w:val="4E0310B7"/>
    <w:rsid w:val="518823F1"/>
    <w:rsid w:val="5A36177D"/>
    <w:rsid w:val="5EDD3FAE"/>
    <w:rsid w:val="5FF206EF"/>
    <w:rsid w:val="605A1BD5"/>
    <w:rsid w:val="6074029B"/>
    <w:rsid w:val="66DE1DF5"/>
    <w:rsid w:val="763D51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宋体"/>
      <w:sz w:val="18"/>
      <w:szCs w:val="20"/>
    </w:rPr>
  </w:style>
  <w:style w:type="paragraph" w:customStyle="1" w:styleId="3">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4">
    <w:name w:val="annotation text"/>
    <w:basedOn w:val="1"/>
    <w:qFormat/>
    <w:uiPriority w:val="0"/>
    <w:pPr>
      <w:jc w:val="left"/>
    </w:pPr>
  </w:style>
  <w:style w:type="paragraph" w:styleId="5">
    <w:name w:val="Body Text Indent 2"/>
    <w:basedOn w:val="1"/>
    <w:next w:val="1"/>
    <w:unhideWhenUsed/>
    <w:qFormat/>
    <w:uiPriority w:val="99"/>
    <w:pPr>
      <w:spacing w:beforeLines="0" w:after="120" w:afterLines="0" w:line="480" w:lineRule="auto"/>
      <w:ind w:left="420" w:leftChars="200"/>
    </w:pPr>
    <w:rPr>
      <w:rFonts w:hint="default"/>
      <w:sz w:val="21"/>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39"/>
    <w:pPr>
      <w:spacing w:before="120" w:after="120"/>
      <w:jc w:val="left"/>
    </w:pPr>
    <w:rPr>
      <w:rFonts w:ascii="Calibri" w:hAnsi="Calibri" w:eastAsia="宋体" w:cs="Times New Roman"/>
      <w:b/>
      <w:bCs/>
      <w:caps/>
      <w:sz w:val="20"/>
      <w:szCs w:val="20"/>
    </w:rPr>
  </w:style>
  <w:style w:type="paragraph" w:styleId="9">
    <w:name w:val="Body Text First Indent"/>
    <w:basedOn w:val="2"/>
    <w:next w:val="1"/>
    <w:qFormat/>
    <w:uiPriority w:val="0"/>
    <w:pPr>
      <w:spacing w:after="120"/>
      <w:ind w:firstLine="420" w:firstLineChars="100"/>
      <w:jc w:val="both"/>
    </w:pPr>
    <w:rPr>
      <w:sz w:val="21"/>
    </w:rPr>
  </w:style>
  <w:style w:type="paragraph" w:customStyle="1" w:styleId="12">
    <w:name w:val="p0"/>
    <w:basedOn w:val="1"/>
    <w:qFormat/>
    <w:uiPriority w:val="0"/>
    <w:pPr>
      <w:widowControl/>
    </w:pPr>
    <w:rPr>
      <w:rFonts w:ascii="Calibri" w:hAnsi="Calibri" w:cs="Calibri"/>
      <w:kern w:val="0"/>
      <w:szCs w:val="21"/>
    </w:rPr>
  </w:style>
  <w:style w:type="paragraph" w:customStyle="1" w:styleId="13">
    <w:name w:val="正文1"/>
    <w:basedOn w:val="1"/>
    <w:next w:val="1"/>
    <w:link w:val="15"/>
    <w:qFormat/>
    <w:uiPriority w:val="0"/>
    <w:pPr>
      <w:spacing w:line="360" w:lineRule="auto"/>
      <w:ind w:firstLine="723" w:firstLineChars="200"/>
    </w:pPr>
    <w:rPr>
      <w:rFonts w:ascii="Calibri" w:hAnsi="Calibri"/>
      <w:kern w:val="0"/>
      <w:sz w:val="24"/>
    </w:rPr>
  </w:style>
  <w:style w:type="paragraph" w:customStyle="1" w:styleId="14">
    <w:name w:val="++++++++正文"/>
    <w:basedOn w:val="1"/>
    <w:qFormat/>
    <w:uiPriority w:val="0"/>
    <w:pPr>
      <w:autoSpaceDE w:val="0"/>
      <w:autoSpaceDN w:val="0"/>
      <w:adjustRightInd w:val="0"/>
      <w:spacing w:line="360" w:lineRule="auto"/>
      <w:ind w:firstLine="200" w:firstLineChars="200"/>
    </w:pPr>
    <w:rPr>
      <w:rFonts w:ascii="Times New Roman" w:hAnsi="Times New Roman"/>
      <w:kern w:val="0"/>
      <w:sz w:val="24"/>
      <w:szCs w:val="24"/>
    </w:rPr>
  </w:style>
  <w:style w:type="character" w:customStyle="1" w:styleId="15">
    <w:name w:val="正文1 Char"/>
    <w:link w:val="13"/>
    <w:qFormat/>
    <w:uiPriority w:val="0"/>
    <w:rPr>
      <w:rFonts w:ascii="Calibri" w:hAnsi="Calibri"/>
      <w:kern w:val="0"/>
      <w:sz w:val="24"/>
    </w:rPr>
  </w:style>
  <w:style w:type="paragraph" w:customStyle="1" w:styleId="16">
    <w:name w:val="表格文字"/>
    <w:basedOn w:val="9"/>
    <w:qFormat/>
    <w:uiPriority w:val="0"/>
    <w:pPr>
      <w:adjustRightInd w:val="0"/>
      <w:snapToGrid w:val="0"/>
      <w:spacing w:after="0" w:afterLines="0" w:line="240" w:lineRule="auto"/>
      <w:ind w:firstLine="0" w:firstLineChars="0"/>
      <w:jc w:val="center"/>
    </w:pPr>
    <w:rPr>
      <w:rFonts w:ascii="Times New Roman" w:hAnsi="Times New Roman" w:eastAsia="宋体" w:cs="Times New Roman"/>
      <w:sz w:val="21"/>
      <w:szCs w:val="21"/>
    </w:rPr>
  </w:style>
  <w:style w:type="paragraph" w:customStyle="1" w:styleId="17">
    <w:name w:val="0"/>
    <w:basedOn w:val="1"/>
    <w:qFormat/>
    <w:uiPriority w:val="99"/>
    <w:pPr>
      <w:widowControl/>
      <w:snapToGrid w:val="0"/>
      <w:spacing w:line="365" w:lineRule="atLeast"/>
      <w:ind w:left="1"/>
      <w:textAlignment w:val="bottom"/>
    </w:pPr>
    <w:rPr>
      <w:kern w:val="0"/>
      <w:sz w:val="20"/>
      <w:szCs w:val="20"/>
    </w:rPr>
  </w:style>
  <w:style w:type="paragraph" w:customStyle="1" w:styleId="18">
    <w:name w:val="1正文段落"/>
    <w:basedOn w:val="1"/>
    <w:qFormat/>
    <w:uiPriority w:val="0"/>
    <w:pPr>
      <w:spacing w:line="360" w:lineRule="auto"/>
      <w:ind w:firstLine="480" w:firstLineChars="200"/>
      <w:jc w:val="left"/>
    </w:pPr>
    <w:rPr>
      <w:rFonts w:ascii="Times New Roman" w:hAnsi="Times New Roman"/>
      <w:snapToGrid w:val="0"/>
      <w:kern w:val="0"/>
      <w:sz w:val="24"/>
      <w:szCs w:val="24"/>
    </w:rPr>
  </w:style>
  <w:style w:type="paragraph" w:customStyle="1" w:styleId="19">
    <w:name w:val="hj-正文"/>
    <w:basedOn w:val="1"/>
    <w:qFormat/>
    <w:uiPriority w:val="0"/>
    <w:pPr>
      <w:spacing w:line="360" w:lineRule="auto"/>
      <w:ind w:firstLine="480" w:firstLineChars="200"/>
    </w:pPr>
    <w:rPr>
      <w:rFonts w:ascii="Times New Roman" w:hAnsi="Times New Roman"/>
      <w:kern w:val="0"/>
      <w:sz w:val="24"/>
      <w:szCs w:val="20"/>
    </w:rPr>
  </w:style>
  <w:style w:type="paragraph" w:customStyle="1" w:styleId="20">
    <w:name w:val="YK-表格内"/>
    <w:basedOn w:val="1"/>
    <w:qFormat/>
    <w:uiPriority w:val="0"/>
    <w:pPr>
      <w:overflowPunct w:val="0"/>
      <w:autoSpaceDE w:val="0"/>
      <w:autoSpaceDN w:val="0"/>
      <w:adjustRightInd w:val="0"/>
      <w:snapToGrid w:val="0"/>
      <w:jc w:val="center"/>
      <w:textAlignment w:val="baseline"/>
    </w:pPr>
    <w:rPr>
      <w:rFonts w:ascii="Times New Roman" w:hAnsi="Times New Roman"/>
      <w:kern w:val="0"/>
      <w:sz w:val="2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2368</Words>
  <Characters>2563</Characters>
  <Lines>0</Lines>
  <Paragraphs>0</Paragraphs>
  <TotalTime>79</TotalTime>
  <ScaleCrop>false</ScaleCrop>
  <LinksUpToDate>false</LinksUpToDate>
  <CharactersWithSpaces>2602</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2022-11-15T02:00:00Z</dcterms:created>
  <dc:creator>Administrator</dc:creator>
  <cp:lastModifiedBy>憧憬</cp:lastModifiedBy>
  <cp:lastPrinted>2022-11-15T02:08:00Z</cp:lastPrinted>
  <dcterms:modified xsi:type="dcterms:W3CDTF">2022-12-29T07:35:58Z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FAEB9B8A0BCA48068FD1A9F933E9EBB3</vt:lpwstr>
  </property>
</Properties>
</file>