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5"/>
        <w:spacing w:line="500" w:lineRule="exact"/>
        <w:textAlignment w:val="top"/>
        <w:rPr>
          <w:rFonts w:ascii="宋体" w:hAnsi="宋体" w:cs="宋体"/>
          <w:bCs/>
          <w:kern w:val="2"/>
          <w:sz w:val="36"/>
        </w:rPr>
      </w:pPr>
      <w:r>
        <w:rPr>
          <w:rFonts w:hint="eastAsia" w:eastAsia="黑体"/>
          <w:b/>
          <w:kern w:val="2"/>
          <w:sz w:val="36"/>
        </w:rPr>
        <w:t xml:space="preserve">              </w:t>
      </w:r>
    </w:p>
    <w:p>
      <w:pPr>
        <w:pStyle w:val="35"/>
        <w:spacing w:line="460" w:lineRule="exact"/>
        <w:textAlignment w:val="top"/>
        <w:rPr>
          <w:rFonts w:ascii="宋体" w:hAnsi="宋体" w:cs="宋体"/>
          <w:bCs/>
          <w:kern w:val="2"/>
          <w:sz w:val="36"/>
        </w:rPr>
      </w:pPr>
    </w:p>
    <w:p>
      <w:pPr>
        <w:pStyle w:val="35"/>
        <w:spacing w:line="480" w:lineRule="exact"/>
        <w:textAlignment w:val="top"/>
        <w:rPr>
          <w:rFonts w:ascii="宋体" w:hAnsi="宋体" w:cs="宋体"/>
          <w:bCs/>
          <w:kern w:val="2"/>
          <w:sz w:val="36"/>
        </w:rPr>
      </w:pPr>
    </w:p>
    <w:p>
      <w:pPr>
        <w:pStyle w:val="35"/>
        <w:spacing w:line="520" w:lineRule="exact"/>
        <w:textAlignment w:val="top"/>
        <w:rPr>
          <w:rFonts w:eastAsia="黑体"/>
          <w:b/>
          <w:kern w:val="2"/>
          <w:sz w:val="21"/>
          <w:szCs w:val="21"/>
        </w:rPr>
      </w:pPr>
      <w:r>
        <w:rPr>
          <w:rFonts w:hint="eastAsia" w:eastAsia="黑体"/>
          <w:b/>
          <w:kern w:val="2"/>
          <w:sz w:val="36"/>
        </w:rPr>
        <w:t xml:space="preserve">     </w:t>
      </w:r>
    </w:p>
    <w:p>
      <w:pPr>
        <w:spacing w:after="156" w:afterLines="50" w:line="520" w:lineRule="exact"/>
        <w:ind w:left="300" w:hanging="300" w:hangingChars="100"/>
        <w:jc w:val="right"/>
        <w:rPr>
          <w:rFonts w:ascii="仿宋_GB2312" w:hAnsi="仿宋_GB2312" w:eastAsia="仿宋_GB2312" w:cs="仿宋_GB2312"/>
          <w:sz w:val="32"/>
          <w:szCs w:val="32"/>
        </w:rPr>
      </w:pPr>
      <w:bookmarkStart w:id="0" w:name="_Hlk141363374"/>
      <w:r>
        <w:rPr>
          <w:rFonts w:hint="eastAsia" w:eastAsia="楷体_GB2312"/>
          <w:color w:val="FF0000"/>
          <w:sz w:val="30"/>
          <w:szCs w:val="30"/>
        </w:rPr>
        <w:t xml:space="preserve">                                    </w:t>
      </w:r>
      <w:r>
        <w:rPr>
          <w:rFonts w:hint="eastAsia" w:ascii="仿宋_GB2312" w:hAnsi="仿宋_GB2312" w:eastAsia="仿宋_GB2312" w:cs="仿宋_GB2312"/>
          <w:color w:val="000000"/>
          <w:sz w:val="32"/>
          <w:szCs w:val="32"/>
        </w:rPr>
        <w:t>岳环评</w:t>
      </w:r>
      <w:r>
        <w:rPr>
          <w:rFonts w:hint="eastAsia" w:ascii="仿宋" w:hAnsi="仿宋" w:eastAsia="仿宋" w:cs="仿宋"/>
          <w:color w:val="000000"/>
          <w:sz w:val="32"/>
          <w:szCs w:val="32"/>
        </w:rPr>
        <w:t>〔</w:t>
      </w:r>
      <w:r>
        <w:rPr>
          <w:rFonts w:hint="eastAsia" w:ascii="仿宋_GB2312" w:hAnsi="仿宋_GB2312" w:eastAsia="仿宋_GB2312" w:cs="仿宋_GB2312"/>
          <w:color w:val="000000"/>
          <w:sz w:val="32"/>
          <w:szCs w:val="32"/>
        </w:rPr>
        <w:t>2023</w:t>
      </w:r>
      <w:r>
        <w:rPr>
          <w:rFonts w:hint="eastAsia" w:ascii="仿宋" w:hAnsi="仿宋" w:eastAsia="仿宋" w:cs="仿宋"/>
          <w:color w:val="000000"/>
          <w:sz w:val="32"/>
          <w:szCs w:val="32"/>
        </w:rPr>
        <w:t>〕</w:t>
      </w:r>
      <w:r>
        <w:rPr>
          <w:rFonts w:hint="eastAsia" w:ascii="仿宋" w:hAnsi="仿宋" w:eastAsia="仿宋" w:cs="仿宋"/>
          <w:sz w:val="32"/>
          <w:szCs w:val="32"/>
          <w:lang w:val="en-US" w:eastAsia="zh-CN"/>
        </w:rPr>
        <w:t>48</w:t>
      </w:r>
      <w:r>
        <w:rPr>
          <w:rFonts w:hint="eastAsia" w:ascii="仿宋_GB2312" w:hAnsi="仿宋_GB2312" w:eastAsia="仿宋_GB2312" w:cs="仿宋_GB2312"/>
          <w:sz w:val="32"/>
          <w:szCs w:val="32"/>
        </w:rPr>
        <w:t>号</w:t>
      </w:r>
    </w:p>
    <w:p>
      <w:pPr>
        <w:spacing w:line="520" w:lineRule="exact"/>
        <w:ind w:firstLine="0" w:firstLineChars="0"/>
        <w:jc w:val="center"/>
        <w:rPr>
          <w:rFonts w:ascii="黑体" w:hAnsi="黑体" w:eastAsia="黑体" w:cs="黑体"/>
          <w:b/>
          <w:color w:val="000000"/>
          <w:sz w:val="36"/>
          <w:szCs w:val="36"/>
        </w:rPr>
      </w:pPr>
      <w:bookmarkStart w:id="1" w:name="OLE_LINK4"/>
    </w:p>
    <w:p>
      <w:pPr>
        <w:spacing w:line="520" w:lineRule="exact"/>
        <w:ind w:firstLine="0" w:firstLineChars="0"/>
        <w:jc w:val="center"/>
        <w:rPr>
          <w:rFonts w:ascii="方正小标宋简体" w:hAnsi="黑体" w:eastAsia="方正小标宋简体" w:cs="黑体"/>
          <w:bCs/>
          <w:color w:val="000000"/>
          <w:sz w:val="36"/>
          <w:szCs w:val="36"/>
          <w:u w:val="single"/>
        </w:rPr>
      </w:pPr>
      <w:r>
        <w:rPr>
          <w:rFonts w:hint="eastAsia" w:ascii="方正小标宋简体" w:hAnsi="黑体" w:eastAsia="方正小标宋简体" w:cs="黑体"/>
          <w:bCs/>
          <w:color w:val="000000"/>
          <w:sz w:val="36"/>
          <w:szCs w:val="36"/>
        </w:rPr>
        <w:t>关于湖南镁宇科技有限公司高性能变形镁合金产业链产业化项目环境影响报告书批复</w:t>
      </w:r>
    </w:p>
    <w:bookmarkEnd w:id="1"/>
    <w:p>
      <w:pPr>
        <w:adjustRightInd w:val="0"/>
        <w:snapToGrid w:val="0"/>
        <w:spacing w:line="520" w:lineRule="exact"/>
        <w:ind w:firstLine="721"/>
        <w:jc w:val="both"/>
        <w:rPr>
          <w:rFonts w:ascii="华文中宋" w:hAnsi="华文中宋" w:eastAsia="华文中宋" w:cs="黑体"/>
          <w:b/>
          <w:color w:val="000000"/>
          <w:sz w:val="36"/>
          <w:szCs w:val="36"/>
          <w:u w:val="single"/>
        </w:rPr>
      </w:pPr>
    </w:p>
    <w:p>
      <w:pPr>
        <w:spacing w:line="520" w:lineRule="exact"/>
        <w:ind w:firstLine="19" w:firstLineChars="6"/>
        <w:jc w:val="both"/>
        <w:rPr>
          <w:rFonts w:ascii="仿宋" w:hAnsi="仿宋" w:eastAsia="仿宋"/>
          <w:kern w:val="2"/>
          <w:sz w:val="32"/>
          <w:szCs w:val="32"/>
        </w:rPr>
      </w:pPr>
      <w:r>
        <w:rPr>
          <w:rFonts w:hint="eastAsia" w:ascii="仿宋" w:hAnsi="仿宋" w:eastAsia="仿宋" w:cs="仿宋"/>
          <w:sz w:val="32"/>
          <w:szCs w:val="32"/>
        </w:rPr>
        <w:t>湖南镁宇科技有限公司</w:t>
      </w:r>
      <w:r>
        <w:rPr>
          <w:rFonts w:hint="eastAsia" w:ascii="仿宋" w:hAnsi="仿宋" w:eastAsia="仿宋"/>
          <w:kern w:val="2"/>
          <w:sz w:val="32"/>
          <w:szCs w:val="32"/>
        </w:rPr>
        <w:t>：</w:t>
      </w:r>
    </w:p>
    <w:p>
      <w:pPr>
        <w:spacing w:line="520" w:lineRule="exact"/>
        <w:ind w:firstLine="640"/>
        <w:jc w:val="both"/>
        <w:rPr>
          <w:rFonts w:ascii="仿宋" w:hAnsi="仿宋" w:eastAsia="仿宋" w:cs="仿宋"/>
          <w:sz w:val="32"/>
          <w:szCs w:val="32"/>
        </w:rPr>
      </w:pPr>
      <w:r>
        <w:rPr>
          <w:rFonts w:hint="eastAsia" w:ascii="仿宋" w:hAnsi="仿宋" w:eastAsia="仿宋"/>
          <w:kern w:val="2"/>
          <w:sz w:val="32"/>
          <w:szCs w:val="32"/>
        </w:rPr>
        <w:t>你公司《关于请求批复项目环境影响文件的报告》、岳阳市生态环境事务中心《</w:t>
      </w:r>
      <w:r>
        <w:rPr>
          <w:rFonts w:hint="eastAsia" w:ascii="仿宋" w:hAnsi="仿宋" w:eastAsia="仿宋" w:cs="仿宋"/>
          <w:sz w:val="32"/>
          <w:szCs w:val="32"/>
        </w:rPr>
        <w:t>关于湖南镁宇科技有限公司高性能变形镁合金产业链产业化项目环境影响报告书</w:t>
      </w:r>
      <w:r>
        <w:rPr>
          <w:rFonts w:hint="eastAsia" w:ascii="仿宋" w:hAnsi="仿宋" w:eastAsia="仿宋"/>
          <w:kern w:val="2"/>
          <w:sz w:val="32"/>
          <w:szCs w:val="32"/>
        </w:rPr>
        <w:t>技术评估报告》（岳环事评估〔2023〕</w:t>
      </w:r>
      <w:r>
        <w:rPr>
          <w:rFonts w:ascii="仿宋" w:hAnsi="仿宋" w:eastAsia="仿宋"/>
          <w:kern w:val="2"/>
          <w:sz w:val="32"/>
          <w:szCs w:val="32"/>
        </w:rPr>
        <w:t>43</w:t>
      </w:r>
      <w:r>
        <w:rPr>
          <w:rFonts w:hint="eastAsia" w:ascii="仿宋" w:hAnsi="仿宋" w:eastAsia="仿宋"/>
          <w:kern w:val="2"/>
          <w:sz w:val="32"/>
          <w:szCs w:val="32"/>
        </w:rPr>
        <w:t>号）、岳阳市生态环境局云溪分局的预审意见及有关附件收悉。经研究，批复如下：</w:t>
      </w:r>
    </w:p>
    <w:p>
      <w:pPr>
        <w:spacing w:line="520" w:lineRule="exact"/>
        <w:ind w:firstLine="640" w:firstLineChars="0"/>
        <w:jc w:val="both"/>
        <w:rPr>
          <w:rFonts w:ascii="仿宋" w:hAnsi="仿宋" w:eastAsia="仿宋" w:cs="宋体"/>
          <w:sz w:val="32"/>
          <w:szCs w:val="32"/>
        </w:rPr>
      </w:pPr>
      <w:r>
        <w:rPr>
          <w:rFonts w:hint="eastAsia" w:ascii="仿宋" w:hAnsi="仿宋" w:eastAsia="仿宋" w:cs="宋体"/>
          <w:sz w:val="32"/>
          <w:szCs w:val="32"/>
        </w:rPr>
        <w:t>一、本项目用地面积130844.41m</w:t>
      </w:r>
      <w:r>
        <w:rPr>
          <w:rFonts w:hint="eastAsia" w:ascii="仿宋" w:hAnsi="仿宋" w:eastAsia="仿宋" w:cs="宋体"/>
          <w:sz w:val="32"/>
          <w:szCs w:val="32"/>
          <w:vertAlign w:val="superscript"/>
        </w:rPr>
        <w:t>2</w:t>
      </w:r>
      <w:r>
        <w:rPr>
          <w:rFonts w:hint="eastAsia" w:ascii="仿宋" w:hAnsi="仿宋" w:eastAsia="仿宋" w:cs="宋体"/>
          <w:sz w:val="32"/>
          <w:szCs w:val="32"/>
        </w:rPr>
        <w:t>，总建筑面积84742.73m</w:t>
      </w:r>
      <w:r>
        <w:rPr>
          <w:rFonts w:hint="eastAsia" w:ascii="仿宋" w:hAnsi="仿宋" w:eastAsia="仿宋" w:cs="宋体"/>
          <w:sz w:val="32"/>
          <w:szCs w:val="32"/>
          <w:vertAlign w:val="superscript"/>
        </w:rPr>
        <w:t>2</w:t>
      </w:r>
      <w:r>
        <w:rPr>
          <w:rFonts w:hint="eastAsia" w:ascii="仿宋" w:hAnsi="仿宋" w:eastAsia="仿宋" w:cs="宋体"/>
          <w:sz w:val="32"/>
          <w:szCs w:val="32"/>
        </w:rPr>
        <w:t>，计容建筑面积144114.74m</w:t>
      </w:r>
      <w:r>
        <w:rPr>
          <w:rFonts w:hint="eastAsia" w:ascii="仿宋" w:hAnsi="仿宋" w:eastAsia="仿宋" w:cs="宋体"/>
          <w:sz w:val="32"/>
          <w:szCs w:val="32"/>
          <w:vertAlign w:val="superscript"/>
        </w:rPr>
        <w:t>2</w:t>
      </w:r>
      <w:r>
        <w:rPr>
          <w:rFonts w:hint="eastAsia" w:ascii="仿宋" w:hAnsi="仿宋" w:eastAsia="仿宋" w:cs="宋体"/>
          <w:sz w:val="32"/>
          <w:szCs w:val="32"/>
        </w:rPr>
        <w:t>，主要建设内容包括:建设挤压车间、板材车间、熔铸车间、锻造车间、表面处理车间、机加工和热处理车间、综合楼、宿舍食堂等，项目年产各类镁合金锻件、型材、板材共计约10000吨。项目总投资约122677万元，环保投资1122万元，占项目总投资的比例为0.91%。</w:t>
      </w:r>
    </w:p>
    <w:p>
      <w:pPr>
        <w:spacing w:line="520" w:lineRule="exact"/>
        <w:ind w:firstLine="640" w:firstLineChars="0"/>
        <w:rPr>
          <w:rFonts w:ascii="仿宋" w:hAnsi="仿宋" w:eastAsia="仿宋"/>
          <w:sz w:val="32"/>
          <w:szCs w:val="32"/>
        </w:rPr>
      </w:pPr>
      <w:r>
        <w:rPr>
          <w:rFonts w:hint="eastAsia" w:ascii="仿宋" w:hAnsi="仿宋" w:eastAsia="仿宋"/>
          <w:sz w:val="32"/>
          <w:szCs w:val="32"/>
        </w:rPr>
        <w:t>根据湖南佳蓝检测技术有限公司编制的《湖南镁宇科技有限公司高性能变形镁合金产业链产业化项目环境影响报告书》基本内容、结论、专家评审意见和岳阳市生态环境事务中心《关于湖南镁宇科技有限公司高性能变形镁合金产业链产业化项目环境影响报告书技术评估报告》</w:t>
      </w:r>
      <w:r>
        <w:rPr>
          <w:rFonts w:hint="eastAsia" w:ascii="仿宋" w:hAnsi="仿宋" w:eastAsia="仿宋"/>
          <w:color w:val="000000"/>
          <w:sz w:val="32"/>
          <w:szCs w:val="32"/>
        </w:rPr>
        <w:t>以</w:t>
      </w:r>
      <w:r>
        <w:rPr>
          <w:rFonts w:hint="eastAsia" w:ascii="仿宋" w:hAnsi="仿宋" w:eastAsia="仿宋"/>
          <w:sz w:val="32"/>
          <w:szCs w:val="32"/>
        </w:rPr>
        <w:t>及岳阳市生态环境局云溪分局预审意见，从环境保护角度考虑，我局原则同意你公司环境影响报告书中所列建设项目的环境影响评价结论和环境保护对策措施。</w:t>
      </w:r>
    </w:p>
    <w:p>
      <w:pPr>
        <w:spacing w:line="520" w:lineRule="exact"/>
        <w:ind w:firstLine="640"/>
        <w:jc w:val="both"/>
        <w:rPr>
          <w:rFonts w:ascii="仿宋" w:hAnsi="仿宋" w:eastAsia="仿宋"/>
          <w:kern w:val="2"/>
          <w:sz w:val="32"/>
          <w:szCs w:val="32"/>
          <w:u w:val="single"/>
        </w:rPr>
      </w:pPr>
      <w:r>
        <w:rPr>
          <w:rFonts w:hint="eastAsia" w:ascii="仿宋" w:hAnsi="仿宋" w:eastAsia="仿宋"/>
          <w:kern w:val="2"/>
          <w:sz w:val="32"/>
          <w:szCs w:val="32"/>
        </w:rPr>
        <w:t>二、</w:t>
      </w:r>
      <w:bookmarkStart w:id="2" w:name="OLE_LINK3"/>
      <w:r>
        <w:rPr>
          <w:rFonts w:hint="eastAsia" w:ascii="仿宋" w:hAnsi="仿宋" w:eastAsia="仿宋"/>
          <w:kern w:val="2"/>
          <w:sz w:val="32"/>
          <w:szCs w:val="32"/>
        </w:rPr>
        <w:t>项目建设和运营必须全面落实环境影响报告书提出的各项环保措施，并着重做好以下工作：</w:t>
      </w:r>
    </w:p>
    <w:p>
      <w:pPr>
        <w:spacing w:line="520" w:lineRule="exact"/>
        <w:ind w:firstLine="640"/>
        <w:rPr>
          <w:rFonts w:ascii="仿宋" w:hAnsi="仿宋" w:eastAsia="仿宋" w:cs="宋体"/>
          <w:sz w:val="32"/>
          <w:szCs w:val="32"/>
        </w:rPr>
      </w:pPr>
      <w:bookmarkStart w:id="3" w:name="OLE_LINK2"/>
      <w:bookmarkEnd w:id="3"/>
      <w:r>
        <w:rPr>
          <w:rFonts w:hint="eastAsia" w:ascii="仿宋" w:hAnsi="仿宋" w:eastAsia="仿宋"/>
          <w:kern w:val="2"/>
          <w:sz w:val="32"/>
          <w:szCs w:val="32"/>
        </w:rPr>
        <w:t>（一）做好施工期污染防治工作。</w:t>
      </w:r>
      <w:r>
        <w:rPr>
          <w:rFonts w:hint="eastAsia" w:ascii="仿宋" w:hAnsi="仿宋" w:eastAsia="仿宋" w:cs="宋体"/>
          <w:sz w:val="32"/>
          <w:szCs w:val="32"/>
        </w:rPr>
        <w:t>本项目施工过程中暂不能开工的建设用地，需对裸露地面采取设置防尘网或者防尘布等措施进行覆盖，不能开工超过三个月的，应当进行绿化、透水铺装。施工工地需达到“六个100%”减轻施工扬尘对大气的污染。施工工地道路硬化，在工地出口处设置清除车轮泥土的设施，确保车辆不带泥土驶出工地，指定专人清扫工地路面。运输车辆进入施工场地限速行驶，减少扬尘量。装卸渣土严禁凌空抛撒，渣土外运应使用配有顶盖的专用渣土车或加盖篷布，严禁沿途遗撒。禁止起尘原材料的露天堆放，采用洒水、遮盖物等措施防止扬尘。施工现场应封闭施工，围挡高度不得低于1.8米。施工现场内道路、加工区、办公区、生活区必须设置合理并采用混凝土进行硬化，其他区域平整后使用碎石覆盖。硬化后的地面不得有浮土、积土。施工现场土方必须进行覆盖，其他裸露的地面必须采取绿化、洒水或其他防尘措施。加强施工现场绿化和喷水降尘管理。建筑工程施工现场大门出入口处必须设置车辆冲洗设施和污水沉淀池，对驶出施工现场的机动车辆冲洗干净后方可上路行驶，严禁施工现场内的泥土和污水污染城市道路。施工现场建筑材料应按规定要求分类堆放，设置标牌，并稳定牢固、整齐有序。水泥、石灰等易产生扬尘的材料必须入库入罐存放。砂浆搅拌机等机械设备必须搭设安全防护棚有效围挡。建筑物内施工垃圾的清运，必须采用相应的容器或管道运输，严禁凌空抛掷。施工现场严禁焚烧各类废弃物。建筑垃圾、工程渣土在48小时内不能完成清运的，应当在施工工地内设置临时堆放场，临时堆放场应当采取围挡、覆盖等防尘措施；施工现场裸露的场地和集中堆放的土方应采取覆盖、固化或绿化等措施。外脚手架拆除时应当采取洒水等防尘措施，禁止拍抖防尘网造成扬尘。</w:t>
      </w:r>
    </w:p>
    <w:p>
      <w:pPr>
        <w:spacing w:line="520" w:lineRule="exact"/>
        <w:ind w:firstLine="640"/>
        <w:rPr>
          <w:rFonts w:ascii="仿宋" w:hAnsi="仿宋" w:eastAsia="仿宋" w:cs="宋体"/>
          <w:sz w:val="32"/>
          <w:szCs w:val="32"/>
        </w:rPr>
      </w:pPr>
      <w:r>
        <w:rPr>
          <w:rFonts w:hint="eastAsia" w:ascii="仿宋" w:hAnsi="仿宋" w:eastAsia="仿宋" w:cs="宋体"/>
          <w:sz w:val="32"/>
          <w:szCs w:val="32"/>
        </w:rPr>
        <w:t>施工废水包括开挖和钻孔产生的泥浆水、机械设备运转的冷却水和洗涤水以及施工机械运转中产生的油污水未经处理直接排放或施工机械维修过程中产生的含油污水，沉淀池对废水进行沉淀后回用，不得外排。加强施工管理，合理安排施工作业区域及时间，禁止夜间进行高噪声施工作业。施工期产生的建筑垃圾和弃土外运到有关部门指定的场地，不得随意弃置；生活垃圾收集后由环卫部门统一清运处置。</w:t>
      </w:r>
    </w:p>
    <w:p>
      <w:pPr>
        <w:spacing w:line="520" w:lineRule="exact"/>
        <w:ind w:firstLine="640"/>
      </w:pPr>
      <w:r>
        <w:rPr>
          <w:rFonts w:hint="eastAsia" w:ascii="仿宋" w:hAnsi="仿宋" w:eastAsia="仿宋" w:cs="宋体"/>
          <w:sz w:val="32"/>
          <w:szCs w:val="32"/>
        </w:rPr>
        <w:t>施工单位应合理制定施工计划，尽可能缩短施工时间，避免雨季地表径流直接冲刷裸地表面而引起水土流失。施工中还须重视沉沙池的建设，使施工排水和路面径流经沉沙池沉淀后才排出，避免泥沙直接进入水体；并及时清理沉沙池，防止泥沙溢出进入水体。</w:t>
      </w:r>
    </w:p>
    <w:p>
      <w:pPr>
        <w:spacing w:line="520" w:lineRule="exact"/>
        <w:ind w:firstLine="640"/>
        <w:jc w:val="both"/>
        <w:rPr>
          <w:rFonts w:ascii="仿宋" w:hAnsi="仿宋" w:eastAsia="仿宋"/>
          <w:kern w:val="2"/>
          <w:sz w:val="32"/>
          <w:szCs w:val="32"/>
        </w:rPr>
      </w:pPr>
      <w:r>
        <w:rPr>
          <w:rFonts w:hint="eastAsia" w:ascii="仿宋" w:hAnsi="仿宋" w:eastAsia="仿宋"/>
          <w:kern w:val="2"/>
          <w:sz w:val="32"/>
          <w:szCs w:val="32"/>
        </w:rPr>
        <w:t>（二）废气污染防治工作。项目熔炼、浇注废气通过布袋除尘器+碱液喷淋塔”处理后经20m排气筒（DA001）排放，其中颗粒物满足《湖南省工业炉窑大气污染综合治理实施方案》(湘环发〔2020〕6号)要求；HCl满足《大气污染物综合排放标准》（GB16297-1996）；加热炉废气通过低氮燃烧器处理后经25m排气筒（DA002）排放，颗粒物、SO2、NOx满足《湖南省工业炉窑大气污染综合治理实施方案》(湘环发〔2020〕6号)要求；板材车间和表面处理车间车间废气分别通过预处理后（活性炭吸附、布袋除尘器、水帘+干式过滤+活性炭吸附）经20m排气筒（DA003）排放，颗粒物、VOCs满足《大气污染物综合排放标准》（GB16297-1996）。加强无组织废气控制，保持废气产生车间和操作间(室)的密闭，合理设计送排风系统，提高废气捕集率集中处理。加强车间整体通风换气，屋顶设置气窗或无动力风帽，四周墙壁高位设置壁式轴流风机，使车间内的无组织废气高处排放。加强厂区绿化，设置绿化隔离带和一定的卫生防护距离，以减少无组织排放的气体对周围环境的影响。</w:t>
      </w:r>
    </w:p>
    <w:p>
      <w:pPr>
        <w:spacing w:line="520" w:lineRule="exact"/>
        <w:ind w:firstLine="640"/>
        <w:jc w:val="both"/>
        <w:rPr>
          <w:rFonts w:ascii="仿宋" w:hAnsi="仿宋" w:eastAsia="仿宋" w:cs="宋体"/>
          <w:sz w:val="32"/>
          <w:szCs w:val="32"/>
        </w:rPr>
      </w:pPr>
      <w:r>
        <w:rPr>
          <w:rFonts w:hint="eastAsia" w:ascii="仿宋" w:hAnsi="仿宋" w:eastAsia="仿宋" w:cs="宋体"/>
          <w:sz w:val="32"/>
          <w:szCs w:val="32"/>
        </w:rPr>
        <w:t>（三）废水污染防治工作。严格按照“雨污分流、清污分流、污污分流”的原则。项目运行过程产生的生产废水主要为冷却工序产生的少量排污水，通过隔油沉淀处理后达到《污水综合排放标准》(GB8978-1996)表4的三级标准及污水处理厂的纳管协议标准后，排入市政污水管网。生活污水经化粪池预处理后达《污水综合排放标准》(GB8978-1996)表4的三级标准及污水处理厂的纳管协议标准后，排入市政污水管网。</w:t>
      </w:r>
    </w:p>
    <w:p>
      <w:pPr>
        <w:spacing w:line="520" w:lineRule="exact"/>
        <w:ind w:firstLine="640"/>
        <w:jc w:val="both"/>
        <w:rPr>
          <w:rFonts w:ascii="仿宋" w:hAnsi="仿宋" w:eastAsia="仿宋" w:cs="_4eff_5b8b_GB2312"/>
          <w:bCs/>
          <w:color w:val="000000"/>
          <w:sz w:val="32"/>
          <w:szCs w:val="32"/>
        </w:rPr>
      </w:pPr>
      <w:r>
        <w:rPr>
          <w:rFonts w:hint="eastAsia" w:ascii="仿宋" w:hAnsi="仿宋" w:eastAsia="仿宋" w:cs="_4eff_5b8b_GB2312"/>
          <w:bCs/>
          <w:color w:val="000000"/>
          <w:sz w:val="32"/>
          <w:szCs w:val="32"/>
        </w:rPr>
        <w:t>（四）地下水和</w:t>
      </w:r>
      <w:r>
        <w:rPr>
          <w:rFonts w:hint="eastAsia" w:ascii="仿宋" w:hAnsi="仿宋" w:eastAsia="仿宋"/>
          <w:sz w:val="32"/>
          <w:szCs w:val="32"/>
        </w:rPr>
        <w:t>土壤</w:t>
      </w:r>
      <w:r>
        <w:rPr>
          <w:rFonts w:hint="eastAsia" w:ascii="仿宋" w:hAnsi="仿宋" w:eastAsia="仿宋" w:cs="_4eff_5b8b_GB2312"/>
          <w:bCs/>
          <w:color w:val="000000"/>
          <w:sz w:val="32"/>
          <w:szCs w:val="32"/>
        </w:rPr>
        <w:t>污染防治工作。按照“源头控制、分区防治、污染监控、应急响应”的原则，落实报告书提出地下水污染防治措施，对工艺、管道、设备、污水储存及处理构筑物采取相应措施，防止和降低污染物跑、冒、滴、漏。制定地下水和土壤监测计划，合理布置地下水和土壤监测点位，防止污染地下水和土壤环境。</w:t>
      </w:r>
    </w:p>
    <w:p>
      <w:pPr>
        <w:autoSpaceDE w:val="0"/>
        <w:spacing w:line="520" w:lineRule="exact"/>
        <w:ind w:firstLine="640"/>
        <w:jc w:val="both"/>
        <w:rPr>
          <w:rFonts w:ascii="仿宋" w:hAnsi="仿宋" w:eastAsia="仿宋"/>
          <w:sz w:val="32"/>
          <w:szCs w:val="32"/>
        </w:rPr>
      </w:pPr>
      <w:r>
        <w:rPr>
          <w:rFonts w:hint="eastAsia" w:ascii="仿宋" w:hAnsi="仿宋" w:eastAsia="仿宋"/>
          <w:sz w:val="32"/>
          <w:szCs w:val="32"/>
        </w:rPr>
        <w:t>（五）</w:t>
      </w:r>
      <w:r>
        <w:rPr>
          <w:rFonts w:hint="eastAsia" w:ascii="仿宋" w:hAnsi="仿宋" w:eastAsia="仿宋" w:cs="_4eff_5b8b_GB2312"/>
          <w:bCs/>
          <w:color w:val="000000"/>
          <w:sz w:val="32"/>
          <w:szCs w:val="32"/>
        </w:rPr>
        <w:t>噪声污染防治工作。</w:t>
      </w:r>
      <w:r>
        <w:rPr>
          <w:rFonts w:hint="eastAsia" w:ascii="仿宋_GB2312" w:hAnsi="Calibri" w:eastAsia="仿宋_GB2312"/>
          <w:sz w:val="32"/>
          <w:szCs w:val="32"/>
        </w:rPr>
        <w:t>采用低噪声设备，对产生噪声的设备和工序进行合理布局，对主要的声源设备采取隔声、消声、减振等措施，加强设备维护，确保厂界噪声达到《工业企业厂界环境噪声排放标准》(GB12348-2008)中的3类标准要求</w:t>
      </w:r>
      <w:r>
        <w:rPr>
          <w:rFonts w:hint="eastAsia" w:ascii="仿宋" w:hAnsi="仿宋" w:eastAsia="仿宋" w:cs="_4eff_5b8b_GB2312"/>
          <w:bCs/>
          <w:color w:val="000000"/>
          <w:sz w:val="32"/>
          <w:szCs w:val="32"/>
        </w:rPr>
        <w:t>。</w:t>
      </w:r>
    </w:p>
    <w:p>
      <w:pPr>
        <w:autoSpaceDE w:val="0"/>
        <w:spacing w:line="520" w:lineRule="exact"/>
        <w:ind w:firstLine="640"/>
        <w:jc w:val="both"/>
        <w:rPr>
          <w:rFonts w:ascii="仿宋" w:hAnsi="仿宋" w:eastAsia="仿宋"/>
          <w:sz w:val="32"/>
          <w:szCs w:val="32"/>
        </w:rPr>
      </w:pPr>
      <w:r>
        <w:rPr>
          <w:rFonts w:hint="eastAsia" w:ascii="仿宋" w:hAnsi="仿宋" w:eastAsia="仿宋" w:cs="_4eff_5b8b_GB2312"/>
          <w:bCs/>
          <w:color w:val="000000"/>
          <w:sz w:val="32"/>
          <w:szCs w:val="32"/>
        </w:rPr>
        <w:t>（六）</w:t>
      </w:r>
      <w:r>
        <w:rPr>
          <w:rFonts w:hint="eastAsia" w:ascii="仿宋" w:hAnsi="仿宋" w:eastAsia="仿宋"/>
          <w:sz w:val="32"/>
          <w:szCs w:val="32"/>
        </w:rPr>
        <w:t>固体废物管理工作。按“无害化、减量化、资源化”原则，做好固体废物的分类收集、贮存、处置、管理工作，并建立固体废物产生、储存、处置管理台账。本工程产生的固体废物主要来源于本项目营运期镁熔渣、废边角料及残次品、废活性炭、废矿物油、废油漆桶、漆渣、实验室废物和员工生活垃圾。项目拟设置一个一般固体废物暂存间和一个危险废物暂存间，一般固体废物需作好防风、防雨措施，地面进行硬化处理，危险固体废物暂存区需作好防风、防雨、防晒，防渗防漏处理。项目一般固体废物分类暂存于暂存区，镁渣在一般固体废物暂存区分类收集暂存后，定期外售综合利用。不合格品和边角料回用于生产。项目一般固体废物的暂存需按照《一般工业固体废物贮存和填埋污染控制标准(GB18599-2020)》的相关要求建设、管理规范暂存库，通过加强管理，不得与危险废物和生活垃圾相混。项目含油污泥、废活性炭、废矿物油等属于危险废物。危险废物暂存、处置必须严格按《中华人民共和国固体废物污染环境防治法》、《危险废物贮存污染控制标准》(GB18597-2023)中的相关要求进行。在厂区内设专门的库房暂存并加强管理，库房要防风、防雨、防晒，地面与裙脚要用坚固、防渗的材料建造，硬化并进行防渗防漏处理，避免由于雨水淋溶、渗透等原因对地下水、地表水等环境产生不利影响。危险废物暂存库根据《危险废物贮存污染控制标准》(GB18597-2023)等有关规定建设，同时应严格履行国家与地方政府关于危险废物转移的规定，危险废物委托具有危险固废处理资质的机构处置，严禁危险废物混入一般工业固废及生活垃圾中。</w:t>
      </w:r>
    </w:p>
    <w:p>
      <w:pPr>
        <w:autoSpaceDE w:val="0"/>
        <w:spacing w:line="520" w:lineRule="exact"/>
        <w:ind w:firstLine="640"/>
        <w:jc w:val="both"/>
        <w:rPr>
          <w:rFonts w:ascii="仿宋" w:hAnsi="仿宋" w:eastAsia="仿宋" w:cs="_4eff_5b8b_GB2312"/>
          <w:bCs/>
          <w:color w:val="000000"/>
          <w:sz w:val="32"/>
          <w:szCs w:val="32"/>
        </w:rPr>
      </w:pPr>
      <w:r>
        <w:rPr>
          <w:rFonts w:hint="eastAsia" w:ascii="仿宋" w:hAnsi="仿宋" w:eastAsia="仿宋" w:cs="_4eff_5b8b_GB2312"/>
          <w:bCs/>
          <w:color w:val="000000"/>
          <w:sz w:val="32"/>
          <w:szCs w:val="32"/>
        </w:rPr>
        <w:t>（七）</w:t>
      </w:r>
      <w:r>
        <w:rPr>
          <w:rFonts w:hint="eastAsia" w:ascii="仿宋" w:hAnsi="仿宋" w:eastAsia="仿宋"/>
          <w:sz w:val="32"/>
          <w:szCs w:val="32"/>
        </w:rPr>
        <w:t>加强营运期风险防范。</w:t>
      </w:r>
      <w:r>
        <w:rPr>
          <w:rFonts w:hint="eastAsia" w:ascii="仿宋" w:hAnsi="仿宋" w:eastAsia="仿宋" w:cs="_4eff_5b8b_GB2312"/>
          <w:bCs/>
          <w:color w:val="000000"/>
          <w:sz w:val="32"/>
          <w:szCs w:val="32"/>
        </w:rPr>
        <w:t>落实各项风险防范措施，按“以新带老”要求落实各项措施，完善厂区雨污分流及事故池改造工程，提高公司应急风险防范能力，防止风险事故的发生，加强生产系统和环保设备的维护和管理；严格按照《突发环境事件应急管理办法》建立环境风险事故应急预案，储备风险救助物资并组织演练，杜绝环境风险事故发生。</w:t>
      </w:r>
    </w:p>
    <w:p>
      <w:pPr>
        <w:pStyle w:val="22"/>
        <w:spacing w:after="0" w:line="520" w:lineRule="exact"/>
        <w:ind w:firstLine="640"/>
        <w:jc w:val="both"/>
        <w:rPr>
          <w:rFonts w:ascii="仿宋" w:hAnsi="仿宋" w:eastAsia="仿宋"/>
          <w:sz w:val="32"/>
          <w:szCs w:val="32"/>
        </w:rPr>
      </w:pPr>
      <w:r>
        <w:rPr>
          <w:rFonts w:hint="eastAsia" w:ascii="仿宋" w:hAnsi="仿宋" w:eastAsia="仿宋"/>
          <w:sz w:val="32"/>
          <w:szCs w:val="32"/>
        </w:rPr>
        <w:t>（八）做好环境管理工作。设置专门环保机构，配备专职环保管理人员，加强生产设备和污防设施的检修、保养及工人、管理人员培训工作，建立健全污染防治设施运行管理台帐。加强日常监管，确保各污染防治设施的正常运行，各类污染物稳定达标排放。并做好运营期环境监测工作，定期向社会公开企业环境信息。</w:t>
      </w:r>
    </w:p>
    <w:p>
      <w:pPr>
        <w:autoSpaceDE w:val="0"/>
        <w:spacing w:line="520" w:lineRule="exact"/>
        <w:ind w:firstLine="640"/>
        <w:jc w:val="both"/>
        <w:rPr>
          <w:rFonts w:ascii="仿宋" w:hAnsi="仿宋" w:eastAsia="仿宋"/>
          <w:sz w:val="32"/>
          <w:szCs w:val="32"/>
        </w:rPr>
      </w:pPr>
      <w:r>
        <w:rPr>
          <w:rFonts w:hint="eastAsia" w:ascii="仿宋" w:hAnsi="仿宋" w:eastAsia="仿宋" w:cs="_4eff_5b8b_GB2312"/>
          <w:bCs/>
          <w:color w:val="000000"/>
          <w:sz w:val="32"/>
          <w:szCs w:val="32"/>
          <w:highlight w:val="yellow"/>
        </w:rPr>
        <w:t>（九）</w:t>
      </w:r>
      <w:r>
        <w:rPr>
          <w:rFonts w:hint="eastAsia" w:ascii="仿宋" w:hAnsi="仿宋" w:eastAsia="仿宋"/>
          <w:sz w:val="32"/>
          <w:szCs w:val="32"/>
          <w:highlight w:val="yellow"/>
        </w:rPr>
        <w:t>项目新增主要污染物总量</w:t>
      </w:r>
      <w:bookmarkEnd w:id="2"/>
      <w:r>
        <w:rPr>
          <w:rFonts w:hint="eastAsia" w:ascii="仿宋" w:hAnsi="仿宋" w:eastAsia="仿宋"/>
          <w:sz w:val="32"/>
          <w:szCs w:val="32"/>
          <w:highlight w:val="yellow"/>
        </w:rPr>
        <w:t>：S</w:t>
      </w:r>
      <w:r>
        <w:rPr>
          <w:rFonts w:ascii="仿宋" w:hAnsi="仿宋" w:eastAsia="仿宋"/>
          <w:sz w:val="32"/>
          <w:szCs w:val="32"/>
          <w:highlight w:val="yellow"/>
        </w:rPr>
        <w:t>O</w:t>
      </w:r>
      <w:r>
        <w:rPr>
          <w:rFonts w:ascii="仿宋" w:hAnsi="仿宋" w:eastAsia="仿宋"/>
          <w:sz w:val="32"/>
          <w:szCs w:val="32"/>
          <w:highlight w:val="yellow"/>
          <w:vertAlign w:val="subscript"/>
        </w:rPr>
        <w:t>2</w:t>
      </w:r>
      <w:r>
        <w:rPr>
          <w:rFonts w:ascii="仿宋" w:hAnsi="仿宋" w:eastAsia="仿宋"/>
          <w:sz w:val="32"/>
          <w:szCs w:val="32"/>
          <w:highlight w:val="yellow"/>
        </w:rPr>
        <w:t xml:space="preserve"> </w:t>
      </w:r>
      <w:r>
        <w:rPr>
          <w:rFonts w:hint="eastAsia" w:ascii="仿宋" w:hAnsi="仿宋" w:eastAsia="仿宋"/>
          <w:sz w:val="32"/>
          <w:szCs w:val="32"/>
          <w:highlight w:val="yellow"/>
        </w:rPr>
        <w:t>0.2t/a、氮氧化物1.5t/a、COD</w:t>
      </w:r>
      <w:r>
        <w:rPr>
          <w:rFonts w:ascii="仿宋" w:hAnsi="仿宋" w:eastAsia="仿宋"/>
          <w:sz w:val="32"/>
          <w:szCs w:val="32"/>
          <w:highlight w:val="yellow"/>
        </w:rPr>
        <w:t xml:space="preserve"> </w:t>
      </w:r>
      <w:r>
        <w:rPr>
          <w:rFonts w:hint="eastAsia" w:ascii="仿宋" w:hAnsi="仿宋" w:eastAsia="仿宋"/>
          <w:sz w:val="32"/>
          <w:szCs w:val="32"/>
          <w:highlight w:val="yellow"/>
        </w:rPr>
        <w:t>1t/a、氨氮</w:t>
      </w:r>
      <w:r>
        <w:rPr>
          <w:rFonts w:ascii="仿宋" w:hAnsi="仿宋" w:eastAsia="仿宋"/>
          <w:sz w:val="32"/>
          <w:szCs w:val="32"/>
          <w:highlight w:val="yellow"/>
        </w:rPr>
        <w:t xml:space="preserve"> </w:t>
      </w:r>
      <w:r>
        <w:rPr>
          <w:rFonts w:hint="eastAsia" w:ascii="仿宋" w:hAnsi="仿宋" w:eastAsia="仿宋"/>
          <w:sz w:val="32"/>
          <w:szCs w:val="32"/>
          <w:highlight w:val="yellow"/>
        </w:rPr>
        <w:t>0.1t/a。</w:t>
      </w:r>
    </w:p>
    <w:p>
      <w:pPr>
        <w:autoSpaceDE w:val="0"/>
        <w:spacing w:line="520" w:lineRule="exact"/>
        <w:ind w:firstLine="640"/>
        <w:jc w:val="both"/>
        <w:rPr>
          <w:rFonts w:ascii="仿宋" w:hAnsi="仿宋" w:eastAsia="仿宋"/>
          <w:sz w:val="32"/>
          <w:szCs w:val="32"/>
          <w:u w:val="single"/>
        </w:rPr>
      </w:pPr>
      <w:r>
        <w:rPr>
          <w:rFonts w:hint="eastAsia" w:ascii="仿宋" w:hAnsi="仿宋" w:eastAsia="仿宋"/>
          <w:sz w:val="32"/>
          <w:szCs w:val="32"/>
        </w:rPr>
        <w:t>三、你公司应收到本批复后15个工作日内，将批复及批准的环评报告文件送岳阳市生态环境局云溪分局、湖南佳蓝检测技术有限公司。</w:t>
      </w:r>
    </w:p>
    <w:p>
      <w:pPr>
        <w:pStyle w:val="22"/>
        <w:spacing w:after="0" w:line="520" w:lineRule="exact"/>
        <w:ind w:firstLine="640"/>
        <w:jc w:val="both"/>
        <w:rPr>
          <w:rFonts w:ascii="仿宋" w:hAnsi="仿宋" w:eastAsia="仿宋" w:cs="_4eff_5b8b_GB2312"/>
          <w:bCs/>
          <w:color w:val="000000"/>
          <w:sz w:val="32"/>
          <w:szCs w:val="32"/>
        </w:rPr>
      </w:pPr>
      <w:r>
        <w:rPr>
          <w:rFonts w:hint="eastAsia" w:ascii="仿宋" w:hAnsi="仿宋" w:eastAsia="仿宋"/>
          <w:sz w:val="32"/>
          <w:szCs w:val="32"/>
        </w:rPr>
        <w:t>四、请岳阳市生态环境局云溪分局负责项目建设和运营期的日常环境监管。</w:t>
      </w:r>
    </w:p>
    <w:p>
      <w:pPr>
        <w:pStyle w:val="22"/>
        <w:spacing w:after="0" w:line="520" w:lineRule="exact"/>
        <w:ind w:firstLine="640"/>
        <w:jc w:val="both"/>
        <w:rPr>
          <w:rFonts w:ascii="仿宋" w:hAnsi="仿宋" w:eastAsia="仿宋"/>
          <w:sz w:val="32"/>
          <w:szCs w:val="32"/>
        </w:rPr>
      </w:pPr>
      <w:r>
        <w:rPr>
          <w:rFonts w:hint="eastAsia" w:ascii="仿宋" w:hAnsi="仿宋" w:eastAsia="仿宋"/>
          <w:sz w:val="32"/>
          <w:szCs w:val="32"/>
        </w:rPr>
        <w:t xml:space="preserve">                        岳阳市生态环境局</w:t>
      </w:r>
    </w:p>
    <w:p>
      <w:pPr>
        <w:pStyle w:val="22"/>
        <w:spacing w:after="0" w:line="520" w:lineRule="exact"/>
        <w:ind w:firstLine="640"/>
        <w:jc w:val="both"/>
        <w:rPr>
          <w:rFonts w:ascii="仿宋" w:hAnsi="仿宋" w:eastAsia="仿宋"/>
          <w:sz w:val="32"/>
          <w:szCs w:val="32"/>
        </w:rPr>
      </w:pPr>
      <w:r>
        <w:rPr>
          <w:rFonts w:hint="eastAsia" w:ascii="仿宋" w:hAnsi="仿宋" w:eastAsia="仿宋"/>
          <w:sz w:val="32"/>
          <w:szCs w:val="32"/>
        </w:rPr>
        <w:t xml:space="preserve">                         2023年</w:t>
      </w:r>
      <w:r>
        <w:rPr>
          <w:rFonts w:hint="eastAsia" w:ascii="仿宋" w:hAnsi="仿宋" w:eastAsia="仿宋"/>
          <w:sz w:val="32"/>
          <w:szCs w:val="32"/>
          <w:lang w:val="en-US" w:eastAsia="zh-CN"/>
        </w:rPr>
        <w:t>7</w:t>
      </w:r>
      <w:r>
        <w:rPr>
          <w:rFonts w:hint="eastAsia" w:ascii="仿宋" w:hAnsi="仿宋" w:eastAsia="仿宋"/>
          <w:sz w:val="32"/>
          <w:szCs w:val="32"/>
        </w:rPr>
        <w:t>月</w:t>
      </w:r>
      <w:r>
        <w:rPr>
          <w:rFonts w:hint="eastAsia" w:ascii="仿宋" w:hAnsi="仿宋" w:eastAsia="仿宋"/>
          <w:sz w:val="32"/>
          <w:szCs w:val="32"/>
          <w:lang w:val="en-US" w:eastAsia="zh-CN"/>
        </w:rPr>
        <w:t>31</w:t>
      </w:r>
      <w:bookmarkStart w:id="4" w:name="_GoBack"/>
      <w:bookmarkEnd w:id="4"/>
      <w:r>
        <w:rPr>
          <w:rFonts w:hint="eastAsia" w:ascii="仿宋" w:hAnsi="仿宋" w:eastAsia="仿宋"/>
          <w:sz w:val="32"/>
          <w:szCs w:val="32"/>
        </w:rPr>
        <w:t>日</w:t>
      </w:r>
      <w:bookmarkEnd w:id="0"/>
    </w:p>
    <w:sectPr>
      <w:headerReference r:id="rId7" w:type="first"/>
      <w:footerReference r:id="rId10" w:type="first"/>
      <w:headerReference r:id="rId5" w:type="default"/>
      <w:footerReference r:id="rId8" w:type="default"/>
      <w:headerReference r:id="rId6" w:type="even"/>
      <w:footerReference r:id="rId9" w:type="even"/>
      <w:pgSz w:w="11906" w:h="16838"/>
      <w:pgMar w:top="1440" w:right="1633" w:bottom="1440" w:left="1633" w:header="851" w:footer="992" w:gutter="0"/>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00"/>
      </w:pPr>
      <w:r>
        <w:separator/>
      </w:r>
    </w:p>
  </w:endnote>
  <w:endnote w:type="continuationSeparator" w:id="1">
    <w:p>
      <w:pPr>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18030">
    <w:altName w:val="宋体"/>
    <w:panose1 w:val="00000000000000000000"/>
    <w:charset w:val="00"/>
    <w:family w:val="auto"/>
    <w:pitch w:val="default"/>
    <w:sig w:usb0="00000000" w:usb1="00000000" w:usb2="00000000" w:usb3="00000000" w:csb0="00040001" w:csb1="00000000"/>
  </w:font>
  <w:font w:name="New York">
    <w:altName w:val="DejaVu Math TeX Gyre"/>
    <w:panose1 w:val="02040503060506020304"/>
    <w:charset w:val="00"/>
    <w:family w:val="roman"/>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_4eff_5b8b_GB2312">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jc w:val="center"/>
    </w:pPr>
    <w:r>
      <w:fldChar w:fldCharType="begin"/>
    </w:r>
    <w:r>
      <w:instrText xml:space="preserve">PAGE   \* MERGEFORMAT</w:instrText>
    </w:r>
    <w:r>
      <w:fldChar w:fldCharType="separate"/>
    </w:r>
    <w:r>
      <w:rPr>
        <w:lang w:val="zh-CN"/>
      </w:rPr>
      <w:t>5</w:t>
    </w:r>
    <w:r>
      <w:fldChar w:fldCharType="end"/>
    </w:r>
  </w:p>
  <w:p>
    <w:pPr>
      <w:pStyle w:val="2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00"/>
      </w:pPr>
      <w:r>
        <w:separator/>
      </w:r>
    </w:p>
  </w:footnote>
  <w:footnote w:type="continuationSeparator" w:id="1">
    <w:p>
      <w:pPr>
        <w:ind w:firstLine="4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00"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CCE84B"/>
    <w:multiLevelType w:val="singleLevel"/>
    <w:tmpl w:val="85CCE84B"/>
    <w:lvl w:ilvl="0" w:tentative="0">
      <w:start w:val="1"/>
      <w:numFmt w:val="bullet"/>
      <w:pStyle w:val="13"/>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lNGZjYWYyNTBkYjc4NTc5ZmFjMmFiYzM0YzgyZjIifQ=="/>
  </w:docVars>
  <w:rsids>
    <w:rsidRoot w:val="00172A27"/>
    <w:rsid w:val="00031AB2"/>
    <w:rsid w:val="00066E1C"/>
    <w:rsid w:val="00073AED"/>
    <w:rsid w:val="00085C03"/>
    <w:rsid w:val="00094457"/>
    <w:rsid w:val="000964F1"/>
    <w:rsid w:val="000A04F9"/>
    <w:rsid w:val="000A39C3"/>
    <w:rsid w:val="000E1355"/>
    <w:rsid w:val="000E3B8C"/>
    <w:rsid w:val="00105A1B"/>
    <w:rsid w:val="00115C7C"/>
    <w:rsid w:val="00136E1E"/>
    <w:rsid w:val="00165C86"/>
    <w:rsid w:val="00172476"/>
    <w:rsid w:val="00172A27"/>
    <w:rsid w:val="00183E13"/>
    <w:rsid w:val="001878F1"/>
    <w:rsid w:val="001A4A99"/>
    <w:rsid w:val="001A5A8E"/>
    <w:rsid w:val="001A6F42"/>
    <w:rsid w:val="001C00A2"/>
    <w:rsid w:val="001E54A6"/>
    <w:rsid w:val="001F760E"/>
    <w:rsid w:val="0020532A"/>
    <w:rsid w:val="00221387"/>
    <w:rsid w:val="00225C2B"/>
    <w:rsid w:val="00226218"/>
    <w:rsid w:val="002429CC"/>
    <w:rsid w:val="00245091"/>
    <w:rsid w:val="002463B9"/>
    <w:rsid w:val="00276FCD"/>
    <w:rsid w:val="00284D31"/>
    <w:rsid w:val="002A4F51"/>
    <w:rsid w:val="002A7DDC"/>
    <w:rsid w:val="002B1B1B"/>
    <w:rsid w:val="002B7E16"/>
    <w:rsid w:val="002F3152"/>
    <w:rsid w:val="002F6BAF"/>
    <w:rsid w:val="003136CC"/>
    <w:rsid w:val="00365993"/>
    <w:rsid w:val="003665F4"/>
    <w:rsid w:val="00392A9A"/>
    <w:rsid w:val="0039473A"/>
    <w:rsid w:val="00396FBD"/>
    <w:rsid w:val="003E5646"/>
    <w:rsid w:val="00431062"/>
    <w:rsid w:val="00431BC9"/>
    <w:rsid w:val="0043263E"/>
    <w:rsid w:val="00437A71"/>
    <w:rsid w:val="00440226"/>
    <w:rsid w:val="00453C17"/>
    <w:rsid w:val="004611B1"/>
    <w:rsid w:val="00462D1C"/>
    <w:rsid w:val="00476CA7"/>
    <w:rsid w:val="004919C5"/>
    <w:rsid w:val="0049490C"/>
    <w:rsid w:val="004D0051"/>
    <w:rsid w:val="004E7F5C"/>
    <w:rsid w:val="005079DF"/>
    <w:rsid w:val="005232D9"/>
    <w:rsid w:val="00584661"/>
    <w:rsid w:val="0059388A"/>
    <w:rsid w:val="005945D7"/>
    <w:rsid w:val="005A7208"/>
    <w:rsid w:val="005B7E8B"/>
    <w:rsid w:val="005C332F"/>
    <w:rsid w:val="005F1DE2"/>
    <w:rsid w:val="005F6684"/>
    <w:rsid w:val="0060368B"/>
    <w:rsid w:val="00603B50"/>
    <w:rsid w:val="00603F58"/>
    <w:rsid w:val="00640B98"/>
    <w:rsid w:val="006425CC"/>
    <w:rsid w:val="006B052B"/>
    <w:rsid w:val="006B1552"/>
    <w:rsid w:val="006B6D05"/>
    <w:rsid w:val="006F708E"/>
    <w:rsid w:val="0075052B"/>
    <w:rsid w:val="00774D26"/>
    <w:rsid w:val="007A61EC"/>
    <w:rsid w:val="007B3BF2"/>
    <w:rsid w:val="007D2682"/>
    <w:rsid w:val="007D44BE"/>
    <w:rsid w:val="007D7125"/>
    <w:rsid w:val="0083236A"/>
    <w:rsid w:val="0083754C"/>
    <w:rsid w:val="00863408"/>
    <w:rsid w:val="008816DA"/>
    <w:rsid w:val="00887E19"/>
    <w:rsid w:val="00890EA8"/>
    <w:rsid w:val="008A192D"/>
    <w:rsid w:val="008A19AA"/>
    <w:rsid w:val="008A3180"/>
    <w:rsid w:val="008A7440"/>
    <w:rsid w:val="008B5855"/>
    <w:rsid w:val="008B5A37"/>
    <w:rsid w:val="008D43BD"/>
    <w:rsid w:val="008F1AEE"/>
    <w:rsid w:val="00915D06"/>
    <w:rsid w:val="00925FA4"/>
    <w:rsid w:val="0093216E"/>
    <w:rsid w:val="0093251D"/>
    <w:rsid w:val="00967931"/>
    <w:rsid w:val="009A1374"/>
    <w:rsid w:val="009C2523"/>
    <w:rsid w:val="009C4050"/>
    <w:rsid w:val="009F2B21"/>
    <w:rsid w:val="009F5010"/>
    <w:rsid w:val="00A17B82"/>
    <w:rsid w:val="00A50EC1"/>
    <w:rsid w:val="00A53844"/>
    <w:rsid w:val="00A55344"/>
    <w:rsid w:val="00A73D6E"/>
    <w:rsid w:val="00AA4C68"/>
    <w:rsid w:val="00AA77F6"/>
    <w:rsid w:val="00AF77C6"/>
    <w:rsid w:val="00B0777C"/>
    <w:rsid w:val="00B45788"/>
    <w:rsid w:val="00B65670"/>
    <w:rsid w:val="00B75EA8"/>
    <w:rsid w:val="00B810A1"/>
    <w:rsid w:val="00B90094"/>
    <w:rsid w:val="00BB4E97"/>
    <w:rsid w:val="00BC6376"/>
    <w:rsid w:val="00BD4B9A"/>
    <w:rsid w:val="00BE2E62"/>
    <w:rsid w:val="00C10A64"/>
    <w:rsid w:val="00C118ED"/>
    <w:rsid w:val="00C14271"/>
    <w:rsid w:val="00C31DD0"/>
    <w:rsid w:val="00C44F0A"/>
    <w:rsid w:val="00C53D87"/>
    <w:rsid w:val="00C76252"/>
    <w:rsid w:val="00C76DD4"/>
    <w:rsid w:val="00C97720"/>
    <w:rsid w:val="00D11D65"/>
    <w:rsid w:val="00D30E2B"/>
    <w:rsid w:val="00D357E7"/>
    <w:rsid w:val="00D522EF"/>
    <w:rsid w:val="00D55E80"/>
    <w:rsid w:val="00D7510C"/>
    <w:rsid w:val="00D85A30"/>
    <w:rsid w:val="00DA1D11"/>
    <w:rsid w:val="00DA4723"/>
    <w:rsid w:val="00DB5138"/>
    <w:rsid w:val="00DD1E1A"/>
    <w:rsid w:val="00DE35ED"/>
    <w:rsid w:val="00E017F8"/>
    <w:rsid w:val="00E243D9"/>
    <w:rsid w:val="00E923FF"/>
    <w:rsid w:val="00E96C6E"/>
    <w:rsid w:val="00EB2A1F"/>
    <w:rsid w:val="00EB56F1"/>
    <w:rsid w:val="00ED0F3B"/>
    <w:rsid w:val="00EE1896"/>
    <w:rsid w:val="00F35974"/>
    <w:rsid w:val="00F370A0"/>
    <w:rsid w:val="00F4292D"/>
    <w:rsid w:val="00F60E2A"/>
    <w:rsid w:val="00F83EE1"/>
    <w:rsid w:val="00FA1F92"/>
    <w:rsid w:val="00FA639B"/>
    <w:rsid w:val="00FC0FDF"/>
    <w:rsid w:val="00FD65E7"/>
    <w:rsid w:val="00FE122F"/>
    <w:rsid w:val="00FE69DD"/>
    <w:rsid w:val="00FF284D"/>
    <w:rsid w:val="00FF61C5"/>
    <w:rsid w:val="017A36FD"/>
    <w:rsid w:val="01804167"/>
    <w:rsid w:val="018F4C90"/>
    <w:rsid w:val="019A69E4"/>
    <w:rsid w:val="02046418"/>
    <w:rsid w:val="024330B6"/>
    <w:rsid w:val="02B22AA9"/>
    <w:rsid w:val="02F75A2C"/>
    <w:rsid w:val="030126EB"/>
    <w:rsid w:val="033124A2"/>
    <w:rsid w:val="035E0BAB"/>
    <w:rsid w:val="039B5B6E"/>
    <w:rsid w:val="04307F5C"/>
    <w:rsid w:val="04B862AB"/>
    <w:rsid w:val="05085485"/>
    <w:rsid w:val="052E05FF"/>
    <w:rsid w:val="05464C9E"/>
    <w:rsid w:val="057302B1"/>
    <w:rsid w:val="05A43727"/>
    <w:rsid w:val="05C42D45"/>
    <w:rsid w:val="05D7488F"/>
    <w:rsid w:val="0616597F"/>
    <w:rsid w:val="061A5D6F"/>
    <w:rsid w:val="061C5877"/>
    <w:rsid w:val="062A1B37"/>
    <w:rsid w:val="067907B9"/>
    <w:rsid w:val="06C75DF5"/>
    <w:rsid w:val="06D41775"/>
    <w:rsid w:val="077C695D"/>
    <w:rsid w:val="07DD64DB"/>
    <w:rsid w:val="08262763"/>
    <w:rsid w:val="086150D6"/>
    <w:rsid w:val="089D3FDB"/>
    <w:rsid w:val="08B438D9"/>
    <w:rsid w:val="08D31953"/>
    <w:rsid w:val="08D631A4"/>
    <w:rsid w:val="08E43B13"/>
    <w:rsid w:val="09480C43"/>
    <w:rsid w:val="0A136FFD"/>
    <w:rsid w:val="0A7F7F97"/>
    <w:rsid w:val="0B374A6C"/>
    <w:rsid w:val="0BA965B8"/>
    <w:rsid w:val="0BC07F69"/>
    <w:rsid w:val="0C011CDC"/>
    <w:rsid w:val="0C801D4C"/>
    <w:rsid w:val="0CBF4C23"/>
    <w:rsid w:val="0D314E4D"/>
    <w:rsid w:val="0D3B5CAB"/>
    <w:rsid w:val="0D5E5DB1"/>
    <w:rsid w:val="0D9C1255"/>
    <w:rsid w:val="0DD5278C"/>
    <w:rsid w:val="0E3A4EE9"/>
    <w:rsid w:val="0ED87662"/>
    <w:rsid w:val="0F1A64E0"/>
    <w:rsid w:val="0F256C33"/>
    <w:rsid w:val="0F2629D1"/>
    <w:rsid w:val="0F2C14A0"/>
    <w:rsid w:val="0F82454C"/>
    <w:rsid w:val="0FEA6BFB"/>
    <w:rsid w:val="10730FBE"/>
    <w:rsid w:val="116C667E"/>
    <w:rsid w:val="119553A6"/>
    <w:rsid w:val="11D94A64"/>
    <w:rsid w:val="11EE5A02"/>
    <w:rsid w:val="122A6D03"/>
    <w:rsid w:val="122E5629"/>
    <w:rsid w:val="123322BF"/>
    <w:rsid w:val="12903870"/>
    <w:rsid w:val="12D17AD1"/>
    <w:rsid w:val="13085061"/>
    <w:rsid w:val="134F6AB4"/>
    <w:rsid w:val="13556AB7"/>
    <w:rsid w:val="13E36DF3"/>
    <w:rsid w:val="13EB5928"/>
    <w:rsid w:val="145A0633"/>
    <w:rsid w:val="14A02886"/>
    <w:rsid w:val="14B5790D"/>
    <w:rsid w:val="14B76732"/>
    <w:rsid w:val="14C32AF5"/>
    <w:rsid w:val="14C65740"/>
    <w:rsid w:val="151D362E"/>
    <w:rsid w:val="16300397"/>
    <w:rsid w:val="16855DC9"/>
    <w:rsid w:val="16D658D7"/>
    <w:rsid w:val="175E7186"/>
    <w:rsid w:val="17937C00"/>
    <w:rsid w:val="17E01CEC"/>
    <w:rsid w:val="17E97925"/>
    <w:rsid w:val="18B4674B"/>
    <w:rsid w:val="193D5DCA"/>
    <w:rsid w:val="194F6D87"/>
    <w:rsid w:val="1A187AC0"/>
    <w:rsid w:val="1C0F0A4F"/>
    <w:rsid w:val="1C5F19D6"/>
    <w:rsid w:val="1C6B4928"/>
    <w:rsid w:val="1C765C6B"/>
    <w:rsid w:val="1C7A17A2"/>
    <w:rsid w:val="1DE74BBA"/>
    <w:rsid w:val="1E930AF4"/>
    <w:rsid w:val="1F27480B"/>
    <w:rsid w:val="1F2F3CE6"/>
    <w:rsid w:val="1F4660B5"/>
    <w:rsid w:val="1F4C3143"/>
    <w:rsid w:val="1F5345DF"/>
    <w:rsid w:val="1F5E5F75"/>
    <w:rsid w:val="1F6F01CA"/>
    <w:rsid w:val="1FB73367"/>
    <w:rsid w:val="1FB95DF2"/>
    <w:rsid w:val="1FED6F09"/>
    <w:rsid w:val="20CB7D1A"/>
    <w:rsid w:val="21617BDF"/>
    <w:rsid w:val="218569EA"/>
    <w:rsid w:val="218623C9"/>
    <w:rsid w:val="219857D3"/>
    <w:rsid w:val="22213667"/>
    <w:rsid w:val="22AA563A"/>
    <w:rsid w:val="22C205C9"/>
    <w:rsid w:val="22D24584"/>
    <w:rsid w:val="23077A58"/>
    <w:rsid w:val="2366189C"/>
    <w:rsid w:val="238D1C9D"/>
    <w:rsid w:val="23910F38"/>
    <w:rsid w:val="246E0528"/>
    <w:rsid w:val="25254465"/>
    <w:rsid w:val="252F2ED3"/>
    <w:rsid w:val="253972F4"/>
    <w:rsid w:val="25700B4B"/>
    <w:rsid w:val="257213F7"/>
    <w:rsid w:val="25767D3C"/>
    <w:rsid w:val="258C012F"/>
    <w:rsid w:val="25932124"/>
    <w:rsid w:val="25AF4F91"/>
    <w:rsid w:val="25D64F56"/>
    <w:rsid w:val="260F71D5"/>
    <w:rsid w:val="261A5AE4"/>
    <w:rsid w:val="2620416C"/>
    <w:rsid w:val="264D464E"/>
    <w:rsid w:val="265131EC"/>
    <w:rsid w:val="2675089C"/>
    <w:rsid w:val="267F1F92"/>
    <w:rsid w:val="269742E9"/>
    <w:rsid w:val="276F7F60"/>
    <w:rsid w:val="277050AC"/>
    <w:rsid w:val="277A182E"/>
    <w:rsid w:val="27A24E6D"/>
    <w:rsid w:val="27F01264"/>
    <w:rsid w:val="28141F89"/>
    <w:rsid w:val="283830DC"/>
    <w:rsid w:val="28854EED"/>
    <w:rsid w:val="28C928DB"/>
    <w:rsid w:val="2901329B"/>
    <w:rsid w:val="293A7102"/>
    <w:rsid w:val="296F62BD"/>
    <w:rsid w:val="297B3EC5"/>
    <w:rsid w:val="29882D99"/>
    <w:rsid w:val="29F43F54"/>
    <w:rsid w:val="2A354571"/>
    <w:rsid w:val="2B5E7A4F"/>
    <w:rsid w:val="2C563183"/>
    <w:rsid w:val="2D044FFF"/>
    <w:rsid w:val="2D25799C"/>
    <w:rsid w:val="2DA500D2"/>
    <w:rsid w:val="2E03543C"/>
    <w:rsid w:val="2EA52706"/>
    <w:rsid w:val="2EF82374"/>
    <w:rsid w:val="2EFD4903"/>
    <w:rsid w:val="2F37233F"/>
    <w:rsid w:val="2F766358"/>
    <w:rsid w:val="2F991498"/>
    <w:rsid w:val="2FBE4369"/>
    <w:rsid w:val="307724B7"/>
    <w:rsid w:val="30BC2F89"/>
    <w:rsid w:val="30C85944"/>
    <w:rsid w:val="31301E89"/>
    <w:rsid w:val="319947CD"/>
    <w:rsid w:val="31B07A2F"/>
    <w:rsid w:val="31B74241"/>
    <w:rsid w:val="31C50C5A"/>
    <w:rsid w:val="31D1627B"/>
    <w:rsid w:val="31D77B24"/>
    <w:rsid w:val="31EA2548"/>
    <w:rsid w:val="327562FB"/>
    <w:rsid w:val="328C1AF5"/>
    <w:rsid w:val="32976B82"/>
    <w:rsid w:val="32E008A1"/>
    <w:rsid w:val="32E4633A"/>
    <w:rsid w:val="33245043"/>
    <w:rsid w:val="338139A3"/>
    <w:rsid w:val="339807FC"/>
    <w:rsid w:val="34925A11"/>
    <w:rsid w:val="34B166F0"/>
    <w:rsid w:val="34EE67C5"/>
    <w:rsid w:val="353D61D5"/>
    <w:rsid w:val="36306647"/>
    <w:rsid w:val="36941E25"/>
    <w:rsid w:val="36A06A1C"/>
    <w:rsid w:val="36B9188B"/>
    <w:rsid w:val="36EB0E1E"/>
    <w:rsid w:val="36F1784F"/>
    <w:rsid w:val="371755C1"/>
    <w:rsid w:val="373E3467"/>
    <w:rsid w:val="374B6685"/>
    <w:rsid w:val="374F4019"/>
    <w:rsid w:val="3756532C"/>
    <w:rsid w:val="37580DE2"/>
    <w:rsid w:val="37C11A0D"/>
    <w:rsid w:val="37DB2961"/>
    <w:rsid w:val="37E401D0"/>
    <w:rsid w:val="37F139F0"/>
    <w:rsid w:val="386943B6"/>
    <w:rsid w:val="39060ECF"/>
    <w:rsid w:val="390C2146"/>
    <w:rsid w:val="390E4C54"/>
    <w:rsid w:val="39120CEF"/>
    <w:rsid w:val="39235CD0"/>
    <w:rsid w:val="39387D98"/>
    <w:rsid w:val="393F4770"/>
    <w:rsid w:val="39975413"/>
    <w:rsid w:val="39F309B2"/>
    <w:rsid w:val="3A661D2A"/>
    <w:rsid w:val="3A8310CB"/>
    <w:rsid w:val="3AD216C0"/>
    <w:rsid w:val="3B091033"/>
    <w:rsid w:val="3B312D0B"/>
    <w:rsid w:val="3B5E567C"/>
    <w:rsid w:val="3C1361B6"/>
    <w:rsid w:val="3C1B54A8"/>
    <w:rsid w:val="3C8318FA"/>
    <w:rsid w:val="3CB07197"/>
    <w:rsid w:val="3CBE598D"/>
    <w:rsid w:val="3CD929A0"/>
    <w:rsid w:val="3CE449D8"/>
    <w:rsid w:val="3D1C4F2C"/>
    <w:rsid w:val="3D45566E"/>
    <w:rsid w:val="3E3902DD"/>
    <w:rsid w:val="3E78202C"/>
    <w:rsid w:val="3EFE2C6E"/>
    <w:rsid w:val="3F024441"/>
    <w:rsid w:val="3F1F7EB8"/>
    <w:rsid w:val="3F427EE2"/>
    <w:rsid w:val="3F5D1A91"/>
    <w:rsid w:val="3F8F60AE"/>
    <w:rsid w:val="3F9079FA"/>
    <w:rsid w:val="3FB17DFB"/>
    <w:rsid w:val="3FB55684"/>
    <w:rsid w:val="40870366"/>
    <w:rsid w:val="40B124CA"/>
    <w:rsid w:val="40E619D0"/>
    <w:rsid w:val="41A92B43"/>
    <w:rsid w:val="425B3DD9"/>
    <w:rsid w:val="425F778B"/>
    <w:rsid w:val="4291183E"/>
    <w:rsid w:val="42D1373F"/>
    <w:rsid w:val="42D57B3D"/>
    <w:rsid w:val="435374FD"/>
    <w:rsid w:val="43646117"/>
    <w:rsid w:val="43A10C96"/>
    <w:rsid w:val="441A17AF"/>
    <w:rsid w:val="443F7874"/>
    <w:rsid w:val="44637C14"/>
    <w:rsid w:val="447D1C81"/>
    <w:rsid w:val="44C25FDA"/>
    <w:rsid w:val="44C67F95"/>
    <w:rsid w:val="45111C43"/>
    <w:rsid w:val="45B27752"/>
    <w:rsid w:val="45B72A1A"/>
    <w:rsid w:val="45F53868"/>
    <w:rsid w:val="461B020C"/>
    <w:rsid w:val="465E7BAC"/>
    <w:rsid w:val="468474F6"/>
    <w:rsid w:val="46A338D2"/>
    <w:rsid w:val="46C10A14"/>
    <w:rsid w:val="46C66616"/>
    <w:rsid w:val="47335C34"/>
    <w:rsid w:val="473F5A38"/>
    <w:rsid w:val="4830538A"/>
    <w:rsid w:val="488E6D18"/>
    <w:rsid w:val="48D60EF7"/>
    <w:rsid w:val="49013E51"/>
    <w:rsid w:val="490966A2"/>
    <w:rsid w:val="49731240"/>
    <w:rsid w:val="498D0A16"/>
    <w:rsid w:val="49A445FA"/>
    <w:rsid w:val="49FB248F"/>
    <w:rsid w:val="4A24446C"/>
    <w:rsid w:val="4A392B8E"/>
    <w:rsid w:val="4AB046C7"/>
    <w:rsid w:val="4AC62A9D"/>
    <w:rsid w:val="4AEE5B50"/>
    <w:rsid w:val="4B0615B6"/>
    <w:rsid w:val="4B130AFE"/>
    <w:rsid w:val="4BD60B78"/>
    <w:rsid w:val="4BF41811"/>
    <w:rsid w:val="4C64552E"/>
    <w:rsid w:val="4C704BA2"/>
    <w:rsid w:val="4C720429"/>
    <w:rsid w:val="4C8A18A8"/>
    <w:rsid w:val="4D673445"/>
    <w:rsid w:val="4E4F4B57"/>
    <w:rsid w:val="4E5726E9"/>
    <w:rsid w:val="4E7567C2"/>
    <w:rsid w:val="4EB50A05"/>
    <w:rsid w:val="4F3818FF"/>
    <w:rsid w:val="4F602D94"/>
    <w:rsid w:val="4FFC0D0F"/>
    <w:rsid w:val="50B52913"/>
    <w:rsid w:val="50BF151F"/>
    <w:rsid w:val="51022EB8"/>
    <w:rsid w:val="519F7C58"/>
    <w:rsid w:val="51FA302C"/>
    <w:rsid w:val="527903F5"/>
    <w:rsid w:val="52E15F9A"/>
    <w:rsid w:val="53042DB3"/>
    <w:rsid w:val="53B5186B"/>
    <w:rsid w:val="53C94D4E"/>
    <w:rsid w:val="53DD0E57"/>
    <w:rsid w:val="5412637C"/>
    <w:rsid w:val="543134A5"/>
    <w:rsid w:val="548B5756"/>
    <w:rsid w:val="553E76D4"/>
    <w:rsid w:val="55AF2380"/>
    <w:rsid w:val="55D8771A"/>
    <w:rsid w:val="561D1830"/>
    <w:rsid w:val="57027519"/>
    <w:rsid w:val="57504841"/>
    <w:rsid w:val="578B02E3"/>
    <w:rsid w:val="57AB1477"/>
    <w:rsid w:val="57D14BEE"/>
    <w:rsid w:val="57DB178D"/>
    <w:rsid w:val="57E82929"/>
    <w:rsid w:val="580F7106"/>
    <w:rsid w:val="5811586C"/>
    <w:rsid w:val="582E0BB0"/>
    <w:rsid w:val="585E2283"/>
    <w:rsid w:val="58BA3AC4"/>
    <w:rsid w:val="59194821"/>
    <w:rsid w:val="595F71C2"/>
    <w:rsid w:val="599134C3"/>
    <w:rsid w:val="59C416EA"/>
    <w:rsid w:val="59C6357A"/>
    <w:rsid w:val="5A3F0176"/>
    <w:rsid w:val="5A487F00"/>
    <w:rsid w:val="5A7616BE"/>
    <w:rsid w:val="5ACB5F7E"/>
    <w:rsid w:val="5B5E63DA"/>
    <w:rsid w:val="5B687259"/>
    <w:rsid w:val="5B903ED0"/>
    <w:rsid w:val="5B936B23"/>
    <w:rsid w:val="5BA109BC"/>
    <w:rsid w:val="5BB1236D"/>
    <w:rsid w:val="5BEF6FD1"/>
    <w:rsid w:val="5BFD35D9"/>
    <w:rsid w:val="5C593045"/>
    <w:rsid w:val="5C7337C9"/>
    <w:rsid w:val="5C782274"/>
    <w:rsid w:val="5CE6055C"/>
    <w:rsid w:val="5CF15027"/>
    <w:rsid w:val="5D5E6B65"/>
    <w:rsid w:val="5D776254"/>
    <w:rsid w:val="5DCA377F"/>
    <w:rsid w:val="5DF45D35"/>
    <w:rsid w:val="5E3B0524"/>
    <w:rsid w:val="5F1C10E8"/>
    <w:rsid w:val="5F3638A1"/>
    <w:rsid w:val="5F8110FD"/>
    <w:rsid w:val="5F8437DE"/>
    <w:rsid w:val="5F847057"/>
    <w:rsid w:val="5FDC6467"/>
    <w:rsid w:val="60867FF1"/>
    <w:rsid w:val="61173210"/>
    <w:rsid w:val="612C4DCE"/>
    <w:rsid w:val="61715875"/>
    <w:rsid w:val="61811074"/>
    <w:rsid w:val="61916E3E"/>
    <w:rsid w:val="61974B52"/>
    <w:rsid w:val="61D02FB3"/>
    <w:rsid w:val="62386F02"/>
    <w:rsid w:val="625C31C0"/>
    <w:rsid w:val="62602773"/>
    <w:rsid w:val="626F0A10"/>
    <w:rsid w:val="629B346E"/>
    <w:rsid w:val="62B90CF6"/>
    <w:rsid w:val="62E11424"/>
    <w:rsid w:val="63474FB3"/>
    <w:rsid w:val="63A34002"/>
    <w:rsid w:val="64393226"/>
    <w:rsid w:val="64402523"/>
    <w:rsid w:val="64D74DC6"/>
    <w:rsid w:val="64DF58F3"/>
    <w:rsid w:val="657C1287"/>
    <w:rsid w:val="65947C14"/>
    <w:rsid w:val="65F30067"/>
    <w:rsid w:val="66342B59"/>
    <w:rsid w:val="665F74AA"/>
    <w:rsid w:val="66BF51E7"/>
    <w:rsid w:val="66DD0822"/>
    <w:rsid w:val="67430B7A"/>
    <w:rsid w:val="67675ABC"/>
    <w:rsid w:val="676E209B"/>
    <w:rsid w:val="67FB3202"/>
    <w:rsid w:val="681100F9"/>
    <w:rsid w:val="68212C69"/>
    <w:rsid w:val="68227288"/>
    <w:rsid w:val="68356E94"/>
    <w:rsid w:val="68780870"/>
    <w:rsid w:val="69071A90"/>
    <w:rsid w:val="694B3D6D"/>
    <w:rsid w:val="69B6668F"/>
    <w:rsid w:val="6A072CCD"/>
    <w:rsid w:val="6A2124C5"/>
    <w:rsid w:val="6A8F61F9"/>
    <w:rsid w:val="6B013226"/>
    <w:rsid w:val="6B0E6590"/>
    <w:rsid w:val="6B6B34E9"/>
    <w:rsid w:val="6B8C0D41"/>
    <w:rsid w:val="6C3D34DD"/>
    <w:rsid w:val="6C5D15CE"/>
    <w:rsid w:val="6CA32527"/>
    <w:rsid w:val="6D226FAF"/>
    <w:rsid w:val="6D6848D5"/>
    <w:rsid w:val="6D6E2CE4"/>
    <w:rsid w:val="6D7F639C"/>
    <w:rsid w:val="6E3B1502"/>
    <w:rsid w:val="6E783365"/>
    <w:rsid w:val="6EC94357"/>
    <w:rsid w:val="6ECB147F"/>
    <w:rsid w:val="6FAF51B1"/>
    <w:rsid w:val="6FB46AB9"/>
    <w:rsid w:val="6FF07C9F"/>
    <w:rsid w:val="70E2609B"/>
    <w:rsid w:val="70F64A37"/>
    <w:rsid w:val="71381023"/>
    <w:rsid w:val="714061B8"/>
    <w:rsid w:val="71505E4E"/>
    <w:rsid w:val="71CB326C"/>
    <w:rsid w:val="721F3D0A"/>
    <w:rsid w:val="7262478C"/>
    <w:rsid w:val="729F75AC"/>
    <w:rsid w:val="730065A6"/>
    <w:rsid w:val="73772A41"/>
    <w:rsid w:val="73A12654"/>
    <w:rsid w:val="74463A57"/>
    <w:rsid w:val="74CC66DB"/>
    <w:rsid w:val="74D016B7"/>
    <w:rsid w:val="75385A96"/>
    <w:rsid w:val="75D91791"/>
    <w:rsid w:val="75E4778B"/>
    <w:rsid w:val="77121525"/>
    <w:rsid w:val="774F0D8A"/>
    <w:rsid w:val="775545EE"/>
    <w:rsid w:val="77627606"/>
    <w:rsid w:val="777B69C0"/>
    <w:rsid w:val="778B6351"/>
    <w:rsid w:val="77CC5F6D"/>
    <w:rsid w:val="77DB72D8"/>
    <w:rsid w:val="7808174F"/>
    <w:rsid w:val="784D1858"/>
    <w:rsid w:val="78625312"/>
    <w:rsid w:val="788D05ED"/>
    <w:rsid w:val="78E71CAD"/>
    <w:rsid w:val="79201AFA"/>
    <w:rsid w:val="794E5888"/>
    <w:rsid w:val="795F51A0"/>
    <w:rsid w:val="79DD225C"/>
    <w:rsid w:val="7AEA5977"/>
    <w:rsid w:val="7B1339EF"/>
    <w:rsid w:val="7B226FCC"/>
    <w:rsid w:val="7B837B29"/>
    <w:rsid w:val="7B844F72"/>
    <w:rsid w:val="7BD6533A"/>
    <w:rsid w:val="7C094CF5"/>
    <w:rsid w:val="7C0A1AFB"/>
    <w:rsid w:val="7C501917"/>
    <w:rsid w:val="7C5759AE"/>
    <w:rsid w:val="7CA659DB"/>
    <w:rsid w:val="7CBF6E0B"/>
    <w:rsid w:val="7CFF67CF"/>
    <w:rsid w:val="7DA36A1B"/>
    <w:rsid w:val="7DC21241"/>
    <w:rsid w:val="7E524576"/>
    <w:rsid w:val="7E6A3164"/>
    <w:rsid w:val="7EB92BFB"/>
    <w:rsid w:val="7F1766EF"/>
    <w:rsid w:val="7F1C0812"/>
    <w:rsid w:val="7F3E639F"/>
    <w:rsid w:val="7FDD01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qFormat="1"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99"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qFormat="1" w:unhideWhenUsed="0" w:uiPriority="0" w:semiHidden="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1" w:firstLineChars="200"/>
    </w:pPr>
    <w:rPr>
      <w:rFonts w:ascii="Times New Roman" w:hAnsi="Times New Roman" w:eastAsia="宋体" w:cs="Times New Roman"/>
      <w:lang w:val="en-US" w:eastAsia="zh-CN" w:bidi="ar-SA"/>
    </w:rPr>
  </w:style>
  <w:style w:type="paragraph" w:styleId="17">
    <w:name w:val="heading 1"/>
    <w:basedOn w:val="1"/>
    <w:next w:val="18"/>
    <w:qFormat/>
    <w:uiPriority w:val="0"/>
    <w:pPr>
      <w:keepNext/>
      <w:keepLines/>
      <w:spacing w:before="300" w:after="300" w:line="360" w:lineRule="auto"/>
      <w:jc w:val="center"/>
      <w:outlineLvl w:val="0"/>
    </w:pPr>
    <w:rPr>
      <w:b/>
      <w:kern w:val="44"/>
      <w:sz w:val="36"/>
    </w:rPr>
  </w:style>
  <w:style w:type="paragraph" w:styleId="19">
    <w:name w:val="heading 2"/>
    <w:basedOn w:val="1"/>
    <w:next w:val="1"/>
    <w:qFormat/>
    <w:uiPriority w:val="0"/>
    <w:pPr>
      <w:keepNext/>
      <w:keepLines/>
      <w:spacing w:before="260" w:after="260" w:line="360" w:lineRule="auto"/>
      <w:outlineLvl w:val="1"/>
    </w:pPr>
    <w:rPr>
      <w:rFonts w:ascii="Cambria" w:hAnsi="Cambria"/>
      <w:b/>
      <w:bCs/>
      <w:sz w:val="28"/>
      <w:szCs w:val="28"/>
    </w:rPr>
  </w:style>
  <w:style w:type="character" w:default="1" w:styleId="32">
    <w:name w:val="Default Paragraph Font"/>
    <w:semiHidden/>
    <w:unhideWhenUsed/>
    <w:uiPriority w:val="1"/>
  </w:style>
  <w:style w:type="table" w:default="1" w:styleId="30">
    <w:name w:val="Normal Table"/>
    <w:semiHidden/>
    <w:unhideWhenUsed/>
    <w:uiPriority w:val="99"/>
    <w:tblPr>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pPr>
    <w:rPr>
      <w:color w:val="000000"/>
      <w:szCs w:val="24"/>
    </w:rPr>
  </w:style>
  <w:style w:type="paragraph" w:customStyle="1" w:styleId="3">
    <w:name w:val="纯文本1"/>
    <w:basedOn w:val="1"/>
    <w:next w:val="1"/>
    <w:qFormat/>
    <w:uiPriority w:val="0"/>
    <w:pPr>
      <w:widowControl/>
      <w:adjustRightInd w:val="0"/>
      <w:snapToGrid w:val="0"/>
      <w:spacing w:line="360" w:lineRule="auto"/>
      <w:ind w:firstLine="480"/>
    </w:pPr>
    <w:rPr>
      <w:rFonts w:ascii="宋体" w:hAnsi="Courier New" w:cs="宋体"/>
      <w:sz w:val="24"/>
    </w:rPr>
  </w:style>
  <w:style w:type="paragraph" w:customStyle="1" w:styleId="4">
    <w:name w:val="样式35"/>
    <w:basedOn w:val="5"/>
    <w:next w:val="7"/>
    <w:qFormat/>
    <w:uiPriority w:val="0"/>
    <w:pPr>
      <w:tabs>
        <w:tab w:val="left" w:pos="180"/>
      </w:tabs>
      <w:spacing w:line="312" w:lineRule="auto"/>
      <w:ind w:firstLine="567"/>
    </w:pPr>
  </w:style>
  <w:style w:type="paragraph" w:customStyle="1" w:styleId="5">
    <w:name w:val="样式8"/>
    <w:basedOn w:val="6"/>
    <w:qFormat/>
    <w:uiPriority w:val="0"/>
    <w:pPr>
      <w:tabs>
        <w:tab w:val="left" w:pos="180"/>
      </w:tabs>
      <w:spacing w:line="600" w:lineRule="exact"/>
      <w:ind w:firstLine="0" w:firstLineChars="0"/>
      <w:jc w:val="center"/>
    </w:pPr>
    <w:rPr>
      <w:rFonts w:ascii="宋体" w:eastAsia="宋体"/>
      <w:b/>
      <w:color w:val="auto"/>
      <w:szCs w:val="20"/>
    </w:rPr>
  </w:style>
  <w:style w:type="paragraph" w:styleId="6">
    <w:name w:val="Body Text Indent 3"/>
    <w:basedOn w:val="1"/>
    <w:qFormat/>
    <w:uiPriority w:val="0"/>
    <w:pPr>
      <w:spacing w:line="480" w:lineRule="auto"/>
      <w:ind w:firstLine="560"/>
    </w:pPr>
    <w:rPr>
      <w:rFonts w:ascii="仿宋_GB2312" w:hAnsi="宋体" w:eastAsia="仿宋_GB2312"/>
      <w:color w:val="000000"/>
      <w:sz w:val="28"/>
      <w:szCs w:val="24"/>
    </w:rPr>
  </w:style>
  <w:style w:type="paragraph" w:customStyle="1" w:styleId="7">
    <w:name w:val="font6"/>
    <w:basedOn w:val="1"/>
    <w:next w:val="8"/>
    <w:qFormat/>
    <w:uiPriority w:val="0"/>
    <w:pPr>
      <w:widowControl/>
      <w:spacing w:before="100" w:beforeAutospacing="1" w:after="100" w:afterAutospacing="1"/>
      <w:ind w:firstLine="0" w:firstLineChars="0"/>
    </w:pPr>
    <w:rPr>
      <w:rFonts w:hint="eastAsia" w:ascii="宋体" w:hAnsi="宋体"/>
      <w:sz w:val="28"/>
      <w:szCs w:val="28"/>
    </w:rPr>
  </w:style>
  <w:style w:type="paragraph" w:styleId="8">
    <w:name w:val="toc 2"/>
    <w:basedOn w:val="1"/>
    <w:next w:val="9"/>
    <w:unhideWhenUsed/>
    <w:qFormat/>
    <w:uiPriority w:val="39"/>
    <w:pPr>
      <w:ind w:left="420" w:leftChars="200"/>
    </w:pPr>
  </w:style>
  <w:style w:type="paragraph" w:styleId="9">
    <w:name w:val="E-mail Signature"/>
    <w:basedOn w:val="1"/>
    <w:next w:val="10"/>
    <w:qFormat/>
    <w:uiPriority w:val="0"/>
    <w:pPr>
      <w:spacing w:line="460" w:lineRule="exact"/>
      <w:ind w:firstLine="200"/>
    </w:pPr>
  </w:style>
  <w:style w:type="paragraph" w:customStyle="1" w:styleId="10">
    <w:name w:val="文章"/>
    <w:basedOn w:val="11"/>
    <w:next w:val="12"/>
    <w:qFormat/>
    <w:uiPriority w:val="0"/>
    <w:pPr>
      <w:widowControl/>
      <w:ind w:firstLine="480"/>
      <w:jc w:val="center"/>
    </w:pPr>
    <w:rPr>
      <w:sz w:val="26"/>
    </w:rPr>
  </w:style>
  <w:style w:type="paragraph" w:styleId="11">
    <w:name w:val="Body Text Indent"/>
    <w:basedOn w:val="1"/>
    <w:next w:val="1"/>
    <w:link w:val="38"/>
    <w:qFormat/>
    <w:uiPriority w:val="0"/>
    <w:pPr>
      <w:spacing w:after="120"/>
      <w:ind w:left="283"/>
    </w:pPr>
  </w:style>
  <w:style w:type="paragraph" w:styleId="12">
    <w:name w:val="List"/>
    <w:basedOn w:val="1"/>
    <w:next w:val="13"/>
    <w:qFormat/>
    <w:uiPriority w:val="0"/>
    <w:pPr>
      <w:ind w:left="200" w:hanging="200" w:hangingChars="200"/>
      <w:jc w:val="center"/>
    </w:pPr>
  </w:style>
  <w:style w:type="paragraph" w:styleId="13">
    <w:name w:val="List Bullet 2"/>
    <w:basedOn w:val="1"/>
    <w:next w:val="14"/>
    <w:qFormat/>
    <w:uiPriority w:val="0"/>
    <w:pPr>
      <w:numPr>
        <w:ilvl w:val="0"/>
        <w:numId w:val="1"/>
      </w:numPr>
    </w:pPr>
  </w:style>
  <w:style w:type="paragraph" w:customStyle="1" w:styleId="14">
    <w:name w:val="xl70"/>
    <w:basedOn w:val="1"/>
    <w:next w:val="15"/>
    <w:qFormat/>
    <w:uiPriority w:val="0"/>
    <w:pPr>
      <w:widowControl/>
      <w:spacing w:before="280" w:after="280"/>
    </w:pPr>
    <w:rPr>
      <w:rFonts w:ascii="宋体"/>
    </w:rPr>
  </w:style>
  <w:style w:type="paragraph" w:customStyle="1" w:styleId="15">
    <w:name w:val="正文缩进1"/>
    <w:basedOn w:val="1"/>
    <w:next w:val="16"/>
    <w:qFormat/>
    <w:uiPriority w:val="0"/>
    <w:pPr>
      <w:ind w:firstLine="420"/>
    </w:pPr>
    <w:rPr>
      <w:rFonts w:ascii="宋体"/>
      <w:sz w:val="28"/>
    </w:rPr>
  </w:style>
  <w:style w:type="paragraph" w:customStyle="1" w:styleId="16">
    <w:name w:val="td1"/>
    <w:basedOn w:val="1"/>
    <w:next w:val="1"/>
    <w:qFormat/>
    <w:uiPriority w:val="0"/>
    <w:pPr>
      <w:widowControl/>
      <w:spacing w:before="280" w:after="280" w:line="300" w:lineRule="atLeast"/>
      <w:ind w:firstLine="200"/>
    </w:pPr>
    <w:rPr>
      <w:color w:val="000000"/>
      <w:sz w:val="18"/>
    </w:rPr>
  </w:style>
  <w:style w:type="paragraph" w:customStyle="1" w:styleId="18">
    <w:name w:val="正文2"/>
    <w:qFormat/>
    <w:uiPriority w:val="99"/>
    <w:pPr>
      <w:jc w:val="both"/>
    </w:pPr>
    <w:rPr>
      <w:rFonts w:ascii="Times New Roman" w:hAnsi="Times New Roman" w:eastAsia="宋体" w:cs="Times New Roman"/>
      <w:kern w:val="2"/>
      <w:sz w:val="21"/>
      <w:szCs w:val="21"/>
      <w:lang w:val="en-US" w:eastAsia="zh-CN" w:bidi="ar-SA"/>
    </w:rPr>
  </w:style>
  <w:style w:type="paragraph" w:styleId="20">
    <w:name w:val="Normal Indent"/>
    <w:basedOn w:val="1"/>
    <w:next w:val="1"/>
    <w:qFormat/>
    <w:uiPriority w:val="0"/>
    <w:pPr>
      <w:ind w:firstLine="420"/>
    </w:pPr>
  </w:style>
  <w:style w:type="paragraph" w:styleId="21">
    <w:name w:val="annotation text"/>
    <w:basedOn w:val="1"/>
    <w:semiHidden/>
    <w:qFormat/>
    <w:uiPriority w:val="0"/>
  </w:style>
  <w:style w:type="paragraph" w:styleId="22">
    <w:name w:val="Body Text"/>
    <w:basedOn w:val="1"/>
    <w:next w:val="23"/>
    <w:qFormat/>
    <w:uiPriority w:val="0"/>
    <w:pPr>
      <w:spacing w:after="120"/>
    </w:pPr>
  </w:style>
  <w:style w:type="paragraph" w:customStyle="1" w:styleId="23">
    <w:name w:val="xl27"/>
    <w:basedOn w:val="1"/>
    <w:next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rPr>
  </w:style>
  <w:style w:type="paragraph" w:styleId="24">
    <w:name w:val="Body Text Indent 2"/>
    <w:basedOn w:val="1"/>
    <w:next w:val="1"/>
    <w:qFormat/>
    <w:uiPriority w:val="0"/>
    <w:pPr>
      <w:spacing w:after="120" w:line="480" w:lineRule="auto"/>
      <w:ind w:left="420" w:leftChars="200"/>
    </w:pPr>
    <w:rPr>
      <w:szCs w:val="24"/>
    </w:rPr>
  </w:style>
  <w:style w:type="paragraph" w:styleId="25">
    <w:name w:val="footer"/>
    <w:basedOn w:val="1"/>
    <w:qFormat/>
    <w:uiPriority w:val="0"/>
    <w:pPr>
      <w:tabs>
        <w:tab w:val="center" w:pos="4153"/>
        <w:tab w:val="right" w:pos="8306"/>
      </w:tabs>
      <w:snapToGrid w:val="0"/>
    </w:pPr>
    <w:rPr>
      <w:sz w:val="18"/>
      <w:szCs w:val="18"/>
    </w:rPr>
  </w:style>
  <w:style w:type="paragraph" w:styleId="2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7">
    <w:name w:val="Body Text 2"/>
    <w:basedOn w:val="1"/>
    <w:next w:val="22"/>
    <w:qFormat/>
    <w:uiPriority w:val="0"/>
    <w:pPr>
      <w:spacing w:line="480" w:lineRule="auto"/>
    </w:pPr>
    <w:rPr>
      <w:rFonts w:ascii="New York" w:hAnsi="New York"/>
      <w:sz w:val="21"/>
    </w:rPr>
  </w:style>
  <w:style w:type="paragraph" w:styleId="28">
    <w:name w:val="Body Text First Indent"/>
    <w:basedOn w:val="22"/>
    <w:unhideWhenUsed/>
    <w:qFormat/>
    <w:uiPriority w:val="99"/>
    <w:pPr>
      <w:widowControl/>
      <w:ind w:firstLine="420" w:firstLineChars="100"/>
    </w:pPr>
    <w:rPr>
      <w:rFonts w:hint="eastAsia" w:ascii="宋体" w:hAnsi="宋体"/>
      <w:sz w:val="24"/>
      <w:szCs w:val="24"/>
    </w:rPr>
  </w:style>
  <w:style w:type="paragraph" w:styleId="29">
    <w:name w:val="Body Text First Indent 2"/>
    <w:basedOn w:val="11"/>
    <w:next w:val="1"/>
    <w:link w:val="39"/>
    <w:qFormat/>
    <w:uiPriority w:val="0"/>
    <w:pPr>
      <w:spacing w:after="200"/>
      <w:ind w:left="360" w:firstLine="360"/>
    </w:pPr>
  </w:style>
  <w:style w:type="table" w:styleId="31">
    <w:name w:val="Table Grid"/>
    <w:basedOn w:val="3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Hyperlink"/>
    <w:basedOn w:val="32"/>
    <w:unhideWhenUsed/>
    <w:qFormat/>
    <w:uiPriority w:val="99"/>
    <w:rPr>
      <w:color w:val="0000FF"/>
      <w:u w:val="single"/>
    </w:rPr>
  </w:style>
  <w:style w:type="paragraph" w:customStyle="1" w:styleId="34">
    <w:name w:val="Date1"/>
    <w:basedOn w:val="1"/>
    <w:next w:val="1"/>
    <w:qFormat/>
    <w:uiPriority w:val="0"/>
    <w:pPr>
      <w:adjustRightInd w:val="0"/>
      <w:jc w:val="both"/>
      <w:textAlignment w:val="baseline"/>
    </w:pPr>
    <w:rPr>
      <w:kern w:val="2"/>
      <w:sz w:val="21"/>
      <w:u w:color="FFFFFF"/>
    </w:rPr>
  </w:style>
  <w:style w:type="paragraph" w:customStyle="1" w:styleId="35">
    <w:name w:val="WPS Plain"/>
    <w:qFormat/>
    <w:uiPriority w:val="0"/>
    <w:rPr>
      <w:rFonts w:ascii="Times New Roman" w:hAnsi="Times New Roman" w:eastAsia="宋体" w:cs="Times New Roman"/>
      <w:lang w:val="en-US" w:eastAsia="zh-CN" w:bidi="ar-SA"/>
    </w:rPr>
  </w:style>
  <w:style w:type="paragraph" w:customStyle="1" w:styleId="36">
    <w:name w:val="0"/>
    <w:basedOn w:val="1"/>
    <w:qFormat/>
    <w:uiPriority w:val="0"/>
    <w:pPr>
      <w:widowControl/>
      <w:snapToGrid w:val="0"/>
      <w:spacing w:line="365" w:lineRule="atLeast"/>
      <w:ind w:left="1"/>
      <w:textAlignment w:val="bottom"/>
    </w:pPr>
  </w:style>
  <w:style w:type="paragraph" w:customStyle="1" w:styleId="37">
    <w:name w:val="标题二"/>
    <w:basedOn w:val="1"/>
    <w:qFormat/>
    <w:uiPriority w:val="99"/>
  </w:style>
  <w:style w:type="character" w:customStyle="1" w:styleId="38">
    <w:name w:val="正文文本缩进 字符"/>
    <w:basedOn w:val="32"/>
    <w:link w:val="11"/>
    <w:qFormat/>
    <w:uiPriority w:val="0"/>
    <w:rPr>
      <w:rFonts w:hint="default" w:ascii="Times New Roman" w:hAnsi="Times New Roman" w:cs="Times New Roman"/>
    </w:rPr>
  </w:style>
  <w:style w:type="character" w:customStyle="1" w:styleId="39">
    <w:name w:val="正文文本首行缩进 2 字符"/>
    <w:basedOn w:val="38"/>
    <w:link w:val="29"/>
    <w:qFormat/>
    <w:uiPriority w:val="0"/>
    <w:rPr>
      <w:rFonts w:hint="default" w:ascii="Times New Roman" w:hAnsi="Times New Roman" w:cs="Times New Roman"/>
    </w:rPr>
  </w:style>
  <w:style w:type="character" w:customStyle="1" w:styleId="40">
    <w:name w:val="表格文字 Char"/>
    <w:basedOn w:val="32"/>
    <w:qFormat/>
    <w:uiPriority w:val="0"/>
    <w:rPr>
      <w:kern w:val="2"/>
      <w:sz w:val="21"/>
    </w:rPr>
  </w:style>
  <w:style w:type="character" w:customStyle="1" w:styleId="41">
    <w:name w:val="fontstyle01"/>
    <w:qFormat/>
    <w:uiPriority w:val="0"/>
    <w:rPr>
      <w:rFonts w:ascii="宋体" w:hAnsi="宋体" w:eastAsia="宋体" w:cs="宋体"/>
      <w:color w:val="000000"/>
      <w:sz w:val="24"/>
      <w:szCs w:val="24"/>
    </w:rPr>
  </w:style>
  <w:style w:type="paragraph" w:customStyle="1" w:styleId="42">
    <w:name w:val="表格内容"/>
    <w:basedOn w:val="43"/>
    <w:qFormat/>
    <w:uiPriority w:val="0"/>
    <w:pPr>
      <w:outlineLvl w:val="9"/>
    </w:pPr>
    <w:rPr>
      <w:rFonts w:cs="宋体"/>
      <w:b w:val="0"/>
      <w:szCs w:val="21"/>
    </w:rPr>
  </w:style>
  <w:style w:type="paragraph" w:customStyle="1" w:styleId="43">
    <w:name w:val="表格标题"/>
    <w:next w:val="44"/>
    <w:qFormat/>
    <w:uiPriority w:val="0"/>
    <w:pPr>
      <w:jc w:val="center"/>
      <w:outlineLvl w:val="5"/>
    </w:pPr>
    <w:rPr>
      <w:rFonts w:ascii="Times New Roman" w:hAnsi="Times New Roman" w:eastAsia="宋体" w:cs="Times New Roman"/>
      <w:b/>
      <w:sz w:val="21"/>
      <w:lang w:val="en-US" w:eastAsia="zh-CN" w:bidi="ar-SA"/>
    </w:rPr>
  </w:style>
  <w:style w:type="paragraph" w:customStyle="1" w:styleId="44">
    <w:name w:val="表格报告书"/>
    <w:basedOn w:val="45"/>
    <w:next w:val="45"/>
    <w:qFormat/>
    <w:uiPriority w:val="0"/>
    <w:pPr>
      <w:spacing w:line="240" w:lineRule="auto"/>
      <w:ind w:firstLine="0" w:firstLineChars="0"/>
      <w:jc w:val="center"/>
    </w:pPr>
    <w:rPr>
      <w:sz w:val="21"/>
    </w:rPr>
  </w:style>
  <w:style w:type="paragraph" w:customStyle="1" w:styleId="45">
    <w:name w:val="正文报告书"/>
    <w:basedOn w:val="46"/>
    <w:next w:val="1"/>
    <w:qFormat/>
    <w:uiPriority w:val="0"/>
    <w:pPr>
      <w:spacing w:before="20" w:line="360" w:lineRule="auto"/>
      <w:ind w:firstLine="643" w:firstLineChars="200"/>
    </w:pPr>
    <w:rPr>
      <w:rFonts w:ascii="Times New Roman"/>
    </w:rPr>
  </w:style>
  <w:style w:type="paragraph" w:customStyle="1" w:styleId="46">
    <w:name w:val="正文1"/>
    <w:next w:val="1"/>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47">
    <w:name w:val="环评正文"/>
    <w:basedOn w:val="1"/>
    <w:qFormat/>
    <w:uiPriority w:val="0"/>
    <w:pPr>
      <w:spacing w:line="360" w:lineRule="auto"/>
      <w:ind w:firstLine="720"/>
    </w:pPr>
    <w:rPr>
      <w:rFonts w:cs="宋体"/>
    </w:rPr>
  </w:style>
  <w:style w:type="paragraph" w:customStyle="1" w:styleId="48">
    <w:name w:val="表格文字"/>
    <w:next w:val="1"/>
    <w:qFormat/>
    <w:uiPriority w:val="0"/>
    <w:pPr>
      <w:adjustRightInd w:val="0"/>
      <w:snapToGrid w:val="0"/>
      <w:jc w:val="center"/>
    </w:pPr>
    <w:rPr>
      <w:rFonts w:ascii="Times New Roman" w:hAnsi="Times New Roman" w:eastAsia="宋体" w:cs="Times New Roman"/>
      <w:sz w:val="21"/>
      <w:lang w:val="en-US" w:eastAsia="zh-CN" w:bidi="ar-SA"/>
    </w:rPr>
  </w:style>
  <w:style w:type="paragraph" w:customStyle="1" w:styleId="49">
    <w:name w:val="表文字"/>
    <w:basedOn w:val="1"/>
    <w:qFormat/>
    <w:uiPriority w:val="0"/>
    <w:pPr>
      <w:adjustRightInd w:val="0"/>
      <w:snapToGrid w:val="0"/>
      <w:jc w:val="center"/>
    </w:pPr>
    <w:rPr>
      <w:rFonts w:ascii="宋体" w:hAnsi="宋体" w:cs="宋体"/>
      <w:bCs/>
      <w:szCs w:val="21"/>
    </w:rPr>
  </w:style>
  <w:style w:type="paragraph" w:customStyle="1" w:styleId="50">
    <w:name w:val="Default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1">
    <w:name w:val="Table Paragraph"/>
    <w:basedOn w:val="1"/>
    <w:qFormat/>
    <w:uiPriority w:val="1"/>
    <w:rPr>
      <w:rFonts w:ascii="Calibri" w:hAnsi="Calibri"/>
      <w:sz w:val="22"/>
      <w:szCs w:val="22"/>
      <w:lang w:eastAsia="en-US"/>
    </w:rPr>
  </w:style>
  <w:style w:type="paragraph" w:styleId="52">
    <w:name w:val="List Paragraph"/>
    <w:basedOn w:val="1"/>
    <w:unhideWhenUsed/>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88793-B385-4FC2-9B42-84BB81FF25C1}">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6</Pages>
  <Words>567</Words>
  <Characters>3234</Characters>
  <Lines>26</Lines>
  <Paragraphs>7</Paragraphs>
  <TotalTime>1004</TotalTime>
  <ScaleCrop>false</ScaleCrop>
  <LinksUpToDate>false</LinksUpToDate>
  <CharactersWithSpaces>3794</CharactersWithSpaces>
  <Application>WPS Office_11.8.6.11021_F1E327BC-269C-435d-A152-05C5408002CA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2022-12-06T02:13:00Z</dcterms:created>
  <dc:creator>hegx</dc:creator>
  <cp:lastModifiedBy>Administrator</cp:lastModifiedBy>
  <cp:lastPrinted>2022-06-06T09:20:00Z</cp:lastPrinted>
  <dcterms:modified xsi:type="dcterms:W3CDTF">2023-07-31T02:18:13Z</dcterms:modified>
  <cp:revision>132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2052-11.8.6.11021</vt:lpwstr>
  </property>
  <property fmtid="{D5CDD505-2E9C-101B-9397-08002B2CF9AE}" pid="3" name="ICV">
    <vt:lpwstr>7651D99BEC404743BDDEEA87FF216092</vt:lpwstr>
  </property>
  <property fmtid="{D5CDD505-2E9C-101B-9397-08002B2CF9AE}" pid="4" name="commondata">
    <vt:lpwstr>eyJoZGlkIjoiNGZlNGZjYWYyNTBkYjc4NTc5ZmFjMmFiYzM0YzgyZjIifQ==</vt:lpwstr>
  </property>
</Properties>
</file>