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Lines w:val="0"/>
        <w:pageBreakBefore w:val="0"/>
        <w:widowControl/>
        <w:kinsoku/>
        <w:wordWrap w:val="0"/>
        <w:overflowPunct/>
        <w:topLinePunct w:val="0"/>
        <w:autoSpaceDE/>
        <w:autoSpaceDN/>
        <w:bidi w:val="0"/>
        <w:spacing w:before="156" w:beforeLines="50" w:beforeAutospacing="0" w:after="156" w:afterLines="50" w:afterAutospacing="0" w:line="480" w:lineRule="exact"/>
        <w:ind w:left="0" w:right="317"/>
        <w:jc w:val="center"/>
        <w:textAlignment w:val="auto"/>
        <w:rPr>
          <w:rFonts w:hint="eastAsia" w:ascii="仿宋" w:hAnsi="仿宋" w:eastAsia="仿宋" w:cs="仿宋"/>
          <w:b w:val="0"/>
          <w:bCs w:val="0"/>
          <w:sz w:val="32"/>
          <w:szCs w:val="32"/>
          <w:highlight w:val="none"/>
          <w:u w:val="none" w:color="auto"/>
          <w:lang w:eastAsia="zh-CN"/>
        </w:rPr>
      </w:pPr>
    </w:p>
    <w:p>
      <w:pPr>
        <w:pStyle w:val="29"/>
        <w:keepLines w:val="0"/>
        <w:pageBreakBefore w:val="0"/>
        <w:widowControl/>
        <w:kinsoku/>
        <w:wordWrap w:val="0"/>
        <w:overflowPunct/>
        <w:topLinePunct w:val="0"/>
        <w:autoSpaceDE/>
        <w:autoSpaceDN/>
        <w:bidi w:val="0"/>
        <w:spacing w:before="156" w:beforeLines="50" w:beforeAutospacing="0" w:after="156" w:afterLines="50" w:afterAutospacing="0" w:line="480" w:lineRule="exact"/>
        <w:ind w:left="0" w:right="317"/>
        <w:jc w:val="right"/>
        <w:textAlignment w:val="auto"/>
        <w:rPr>
          <w:rFonts w:hint="eastAsia" w:ascii="仿宋" w:hAnsi="仿宋" w:eastAsia="仿宋" w:cs="仿宋"/>
          <w:b w:val="0"/>
          <w:bCs w:val="0"/>
          <w:sz w:val="32"/>
          <w:szCs w:val="32"/>
          <w:highlight w:val="none"/>
          <w:u w:val="none" w:color="auto"/>
          <w:lang w:eastAsia="zh-CN"/>
        </w:rPr>
      </w:pPr>
    </w:p>
    <w:p>
      <w:pPr>
        <w:pStyle w:val="29"/>
        <w:keepLines w:val="0"/>
        <w:pageBreakBefore w:val="0"/>
        <w:widowControl/>
        <w:kinsoku/>
        <w:wordWrap w:val="0"/>
        <w:overflowPunct/>
        <w:topLinePunct w:val="0"/>
        <w:autoSpaceDE/>
        <w:autoSpaceDN/>
        <w:bidi w:val="0"/>
        <w:spacing w:before="156" w:beforeLines="50" w:beforeAutospacing="0" w:after="156" w:afterLines="50" w:afterAutospacing="0" w:line="480" w:lineRule="exact"/>
        <w:ind w:left="0" w:right="317"/>
        <w:jc w:val="right"/>
        <w:textAlignment w:val="auto"/>
        <w:rPr>
          <w:rFonts w:hint="eastAsia" w:ascii="仿宋" w:hAnsi="仿宋" w:eastAsia="仿宋" w:cs="仿宋"/>
          <w:b w:val="0"/>
          <w:bCs w:val="0"/>
          <w:sz w:val="32"/>
          <w:szCs w:val="32"/>
          <w:highlight w:val="none"/>
          <w:u w:val="none" w:color="auto"/>
          <w:lang w:eastAsia="zh-CN"/>
        </w:rPr>
      </w:pPr>
    </w:p>
    <w:p>
      <w:pPr>
        <w:pStyle w:val="29"/>
        <w:keepNext w:val="0"/>
        <w:keepLines w:val="0"/>
        <w:pageBreakBefore w:val="0"/>
        <w:widowControl/>
        <w:kinsoku/>
        <w:wordWrap w:val="0"/>
        <w:overflowPunct/>
        <w:topLinePunct w:val="0"/>
        <w:autoSpaceDE/>
        <w:autoSpaceDN/>
        <w:bidi w:val="0"/>
        <w:adjustRightInd/>
        <w:snapToGrid/>
        <w:spacing w:before="156" w:beforeLines="50" w:beforeAutospacing="0" w:after="0" w:afterAutospacing="0" w:line="480" w:lineRule="exact"/>
        <w:ind w:left="0" w:right="317"/>
        <w:jc w:val="right"/>
        <w:textAlignment w:val="auto"/>
        <w:rPr>
          <w:rFonts w:hint="eastAsia" w:ascii="仿宋" w:hAnsi="仿宋" w:eastAsia="仿宋" w:cs="仿宋"/>
          <w:b w:val="0"/>
          <w:bCs w:val="0"/>
          <w:kern w:val="2"/>
          <w:sz w:val="30"/>
          <w:szCs w:val="30"/>
          <w:highlight w:val="none"/>
          <w:u w:val="none" w:color="auto"/>
          <w:lang w:val="en-US"/>
        </w:rPr>
      </w:pPr>
      <w:r>
        <w:rPr>
          <w:rFonts w:hint="eastAsia" w:ascii="仿宋" w:hAnsi="仿宋" w:eastAsia="仿宋" w:cs="仿宋"/>
          <w:b w:val="0"/>
          <w:bCs w:val="0"/>
          <w:sz w:val="32"/>
          <w:szCs w:val="32"/>
          <w:highlight w:val="none"/>
          <w:u w:val="none" w:color="auto"/>
          <w:lang w:val="en-US" w:eastAsia="zh-CN"/>
        </w:rPr>
        <w:t xml:space="preserve">     </w:t>
      </w:r>
      <w:r>
        <w:rPr>
          <w:rFonts w:hint="eastAsia" w:ascii="仿宋" w:hAnsi="仿宋" w:eastAsia="仿宋" w:cs="仿宋"/>
          <w:b w:val="0"/>
          <w:bCs w:val="0"/>
          <w:sz w:val="30"/>
          <w:szCs w:val="30"/>
          <w:highlight w:val="none"/>
          <w:u w:val="none" w:color="auto"/>
          <w:lang w:eastAsia="zh-CN"/>
        </w:rPr>
        <w:t>岳环评〔</w:t>
      </w:r>
      <w:r>
        <w:rPr>
          <w:rFonts w:hint="eastAsia" w:ascii="仿宋" w:hAnsi="仿宋" w:eastAsia="仿宋" w:cs="仿宋"/>
          <w:b w:val="0"/>
          <w:bCs w:val="0"/>
          <w:sz w:val="30"/>
          <w:szCs w:val="30"/>
          <w:highlight w:val="none"/>
          <w:u w:val="none" w:color="auto"/>
          <w:lang w:val="en-US"/>
        </w:rPr>
        <w:t>2023</w:t>
      </w:r>
      <w:r>
        <w:rPr>
          <w:rFonts w:hint="eastAsia" w:ascii="仿宋" w:hAnsi="仿宋" w:eastAsia="仿宋" w:cs="仿宋"/>
          <w:b w:val="0"/>
          <w:bCs w:val="0"/>
          <w:sz w:val="30"/>
          <w:szCs w:val="30"/>
          <w:highlight w:val="none"/>
          <w:u w:val="none" w:color="auto"/>
          <w:lang w:eastAsia="zh-CN"/>
        </w:rPr>
        <w:t>〕</w:t>
      </w:r>
      <w:r>
        <w:rPr>
          <w:rFonts w:hint="eastAsia" w:ascii="仿宋" w:hAnsi="仿宋" w:eastAsia="仿宋" w:cs="仿宋"/>
          <w:b w:val="0"/>
          <w:bCs w:val="0"/>
          <w:sz w:val="30"/>
          <w:szCs w:val="30"/>
          <w:highlight w:val="none"/>
          <w:u w:val="none" w:color="auto"/>
          <w:lang w:val="en-US" w:eastAsia="zh-CN"/>
        </w:rPr>
        <w:t>58</w:t>
      </w:r>
      <w:r>
        <w:rPr>
          <w:rFonts w:hint="eastAsia" w:ascii="仿宋" w:hAnsi="仿宋" w:eastAsia="仿宋" w:cs="仿宋"/>
          <w:b w:val="0"/>
          <w:bCs w:val="0"/>
          <w:sz w:val="30"/>
          <w:szCs w:val="30"/>
          <w:highlight w:val="none"/>
          <w:u w:val="none" w:color="auto"/>
          <w:lang w:eastAsia="zh-CN"/>
        </w:rPr>
        <w:t>号</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156" w:afterLines="50" w:afterAutospacing="0" w:line="480" w:lineRule="exact"/>
        <w:ind w:left="0" w:right="0"/>
        <w:jc w:val="center"/>
        <w:textAlignment w:val="auto"/>
        <w:rPr>
          <w:rFonts w:hint="eastAsia" w:ascii="仿宋" w:hAnsi="仿宋" w:eastAsia="仿宋" w:cs="仿宋"/>
          <w:b/>
          <w:bCs/>
          <w:sz w:val="36"/>
          <w:szCs w:val="36"/>
          <w:highlight w:val="none"/>
          <w:u w:val="none" w:color="auto"/>
          <w:lang w:val="en-US"/>
        </w:rPr>
      </w:pPr>
      <w:r>
        <w:rPr>
          <w:rFonts w:hint="eastAsia" w:ascii="仿宋" w:hAnsi="仿宋" w:eastAsia="仿宋" w:cs="仿宋"/>
          <w:b/>
          <w:bCs/>
          <w:w w:val="98"/>
          <w:kern w:val="0"/>
          <w:sz w:val="36"/>
          <w:szCs w:val="36"/>
          <w:highlight w:val="none"/>
          <w:u w:val="none" w:color="auto"/>
          <w:lang w:val="en-US" w:eastAsia="zh-CN" w:bidi="ar"/>
        </w:rPr>
        <w:t>关于岳阳厚浦废旧锂电池三元正极材料再生利用项目（年再生利用1万吨废三元锂电池、年产2万吨三元前驱体和1万吨四氧化三钴）环境影响报告书的批复</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岳阳厚浦新材料科技有限公司：</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60" w:lineRule="exact"/>
        <w:ind w:left="0" w:right="0" w:firstLine="640" w:firstLineChars="20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你公司</w:t>
      </w:r>
      <w:r>
        <w:rPr>
          <w:rFonts w:hint="eastAsia" w:ascii="仿宋" w:hAnsi="仿宋" w:eastAsia="仿宋" w:cs="仿宋"/>
          <w:b w:val="0"/>
          <w:bCs w:val="0"/>
          <w:color w:val="auto"/>
          <w:kern w:val="2"/>
          <w:sz w:val="32"/>
          <w:szCs w:val="32"/>
          <w:highlight w:val="none"/>
          <w:u w:val="none" w:color="auto"/>
          <w:lang w:val="en-US" w:eastAsia="zh-CN" w:bidi="ar"/>
        </w:rPr>
        <w:t>《岳阳厚浦新材料科技有限公司岳阳厚浦废旧锂电池三元正极材料再生利用项目（年再生利用1万吨废三元锂电池、年产2万吨三元前驱体和1万吨四氧化三钴）环境影响报告书&gt;报批申请书》、</w:t>
      </w:r>
      <w:r>
        <w:rPr>
          <w:rFonts w:hint="eastAsia" w:ascii="仿宋" w:hAnsi="仿宋" w:eastAsia="仿宋" w:cs="仿宋"/>
          <w:b w:val="0"/>
          <w:bCs w:val="0"/>
          <w:kern w:val="2"/>
          <w:sz w:val="32"/>
          <w:szCs w:val="32"/>
          <w:highlight w:val="none"/>
          <w:u w:val="none" w:color="auto"/>
          <w:lang w:val="en-US" w:eastAsia="zh-CN" w:bidi="ar"/>
        </w:rPr>
        <w:t>岳阳市生态环境事务中心《岳阳厚浦废旧锂电池三元正极材料再生利用项目（年再生利用1万吨废三元锂电池、年产2万吨三元前驱体和1万吨四氧化三钴）环境影响报告书技术评估报告》（岳环事评估〔2023〕58号）、岳阳市生态环境局湘阴分局预审意见及有关附件收悉。经研究，批复如下：</w:t>
      </w:r>
    </w:p>
    <w:p>
      <w:pPr>
        <w:pStyle w:val="32"/>
        <w:keepNext/>
        <w:keepLines w:val="0"/>
        <w:pageBreakBefore w:val="0"/>
        <w:widowControl w:val="0"/>
        <w:kinsoku/>
        <w:wordWrap w:val="0"/>
        <w:overflowPunct/>
        <w:topLinePunct w:val="0"/>
        <w:autoSpaceDE/>
        <w:autoSpaceDN/>
        <w:bidi w:val="0"/>
        <w:spacing w:beforeAutospacing="0" w:afterAutospacing="0" w:line="460" w:lineRule="exact"/>
        <w:ind w:left="0" w:leftChars="0"/>
        <w:textAlignment w:val="auto"/>
        <w:rPr>
          <w:rFonts w:hint="eastAsia" w:ascii="仿宋" w:hAnsi="仿宋" w:eastAsia="仿宋" w:cs="仿宋"/>
          <w:b w:val="0"/>
          <w:bCs w:val="0"/>
          <w:sz w:val="32"/>
          <w:szCs w:val="32"/>
          <w:highlight w:val="none"/>
          <w:u w:val="none" w:color="auto"/>
          <w:lang w:eastAsia="zh-CN"/>
        </w:rPr>
        <w:sectPr>
          <w:pgSz w:w="11906" w:h="16838"/>
          <w:pgMar w:top="1304" w:right="1417" w:bottom="1247" w:left="1474" w:header="851" w:footer="992" w:gutter="0"/>
          <w:pgNumType w:start="2"/>
          <w:cols w:space="425" w:num="1"/>
          <w:docGrid w:type="lines" w:linePitch="312" w:charSpace="0"/>
        </w:sectPr>
      </w:pPr>
      <w:r>
        <w:rPr>
          <w:rFonts w:hint="eastAsia" w:ascii="仿宋" w:hAnsi="仿宋" w:eastAsia="仿宋" w:cs="仿宋"/>
          <w:b w:val="0"/>
          <w:bCs w:val="0"/>
          <w:sz w:val="32"/>
          <w:szCs w:val="32"/>
          <w:highlight w:val="none"/>
          <w:u w:val="none" w:color="auto"/>
          <w:lang w:eastAsia="zh-CN"/>
        </w:rPr>
        <w:t>一、</w:t>
      </w:r>
      <w:r>
        <w:rPr>
          <w:rStyle w:val="28"/>
          <w:rFonts w:hint="eastAsia" w:ascii="仿宋" w:hAnsi="仿宋" w:eastAsia="仿宋" w:cs="仿宋"/>
          <w:b w:val="0"/>
          <w:bCs w:val="0"/>
          <w:sz w:val="32"/>
          <w:szCs w:val="32"/>
          <w:highlight w:val="none"/>
          <w:u w:val="none" w:color="auto"/>
          <w:lang w:eastAsia="zh-CN"/>
        </w:rPr>
        <w:t>岳阳厚浦新材料科技有限公司企业租赁湖南定宇新材料科技有限公司标准化厂房（1#厂区）7500平方米</w:t>
      </w:r>
      <w:r>
        <w:rPr>
          <w:rStyle w:val="28"/>
          <w:rFonts w:hint="eastAsia" w:ascii="仿宋" w:hAnsi="仿宋" w:eastAsia="仿宋" w:cs="仿宋"/>
          <w:b w:val="0"/>
          <w:bCs w:val="0"/>
          <w:sz w:val="32"/>
          <w:szCs w:val="32"/>
          <w:highlight w:val="none"/>
          <w:u w:val="none" w:color="auto"/>
          <w:lang w:val="en-US" w:eastAsia="zh-CN"/>
        </w:rPr>
        <w:t>及</w:t>
      </w:r>
      <w:r>
        <w:rPr>
          <w:rStyle w:val="28"/>
          <w:rFonts w:hint="eastAsia" w:ascii="仿宋" w:hAnsi="仿宋" w:eastAsia="仿宋" w:cs="仿宋"/>
          <w:b w:val="0"/>
          <w:bCs w:val="0"/>
          <w:sz w:val="32"/>
          <w:szCs w:val="32"/>
          <w:highlight w:val="none"/>
          <w:u w:val="none" w:color="auto"/>
          <w:lang w:eastAsia="zh-CN"/>
        </w:rPr>
        <w:t>拟购置湖南洋沙湖投资控股集团有限公司标准化厂房（2#厂区）63512平方米</w:t>
      </w:r>
      <w:r>
        <w:rPr>
          <w:rFonts w:hint="eastAsia" w:ascii="仿宋" w:hAnsi="仿宋" w:eastAsia="仿宋" w:cs="仿宋"/>
          <w:b w:val="0"/>
          <w:bCs w:val="0"/>
          <w:sz w:val="32"/>
          <w:szCs w:val="32"/>
          <w:highlight w:val="none"/>
          <w:u w:val="none" w:color="auto"/>
          <w:lang w:eastAsia="zh-CN"/>
        </w:rPr>
        <w:t>作为生产场地，建设</w:t>
      </w:r>
      <w:r>
        <w:rPr>
          <w:rFonts w:hint="eastAsia" w:ascii="仿宋" w:hAnsi="仿宋" w:eastAsia="仿宋" w:cs="仿宋"/>
          <w:b w:val="0"/>
          <w:bCs w:val="0"/>
          <w:sz w:val="32"/>
          <w:szCs w:val="32"/>
          <w:highlight w:val="none"/>
          <w:u w:val="none" w:color="auto"/>
          <w:lang w:val="en-US" w:eastAsia="zh-CN"/>
        </w:rPr>
        <w:t>岳阳厚浦废旧锂电池三元正极材料再生利用项目（年再生利用1万吨废三元锂电池、年产2万吨三元前驱体和1万吨四氧化三钴）</w:t>
      </w:r>
      <w:r>
        <w:rPr>
          <w:rFonts w:hint="eastAsia" w:ascii="仿宋" w:hAnsi="仿宋" w:eastAsia="仿宋" w:cs="仿宋"/>
          <w:b w:val="0"/>
          <w:bCs w:val="0"/>
          <w:sz w:val="32"/>
          <w:szCs w:val="32"/>
          <w:highlight w:val="none"/>
          <w:u w:val="none" w:color="auto"/>
          <w:lang w:eastAsia="zh-CN"/>
        </w:rPr>
        <w:t>，项目总投资87212.67万元，其中环境保护总投资为2000万元，占总投资的2.29%。主要建设内容为：</w:t>
      </w:r>
      <w:r>
        <w:rPr>
          <w:rFonts w:hint="eastAsia" w:ascii="仿宋" w:hAnsi="仿宋" w:eastAsia="仿宋" w:cs="仿宋"/>
          <w:b w:val="0"/>
          <w:bCs w:val="0"/>
          <w:sz w:val="32"/>
          <w:szCs w:val="32"/>
          <w:highlight w:val="none"/>
          <w:u w:val="none" w:color="auto"/>
          <w:lang w:val="en-US" w:eastAsia="zh-CN"/>
        </w:rPr>
        <w:t>1#厂区,新建主体工程（含</w:t>
      </w:r>
      <w:r>
        <w:rPr>
          <w:rFonts w:hint="eastAsia" w:ascii="仿宋" w:hAnsi="仿宋" w:eastAsia="仿宋" w:cs="仿宋"/>
          <w:b w:val="0"/>
          <w:bCs w:val="0"/>
          <w:sz w:val="32"/>
          <w:szCs w:val="32"/>
          <w:highlight w:val="none"/>
          <w:u w:val="none" w:color="auto"/>
          <w:lang w:eastAsia="zh-CN"/>
        </w:rPr>
        <w:t>废旧锂电池拆解区、碳酸锂制备区、</w:t>
      </w:r>
      <w:r>
        <w:rPr>
          <w:rFonts w:hint="eastAsia" w:ascii="仿宋" w:hAnsi="仿宋" w:eastAsia="仿宋" w:cs="仿宋"/>
          <w:b w:val="0"/>
          <w:bCs w:val="0"/>
          <w:sz w:val="32"/>
          <w:szCs w:val="32"/>
          <w:highlight w:val="none"/>
          <w:u w:val="none" w:color="auto"/>
          <w:lang w:val="en-US" w:eastAsia="zh-CN"/>
        </w:rPr>
        <w:t>MVR区）、辅助工程、储运工程（</w:t>
      </w:r>
      <w:r>
        <w:rPr>
          <w:rFonts w:hint="eastAsia" w:ascii="仿宋" w:hAnsi="仿宋" w:eastAsia="仿宋" w:cs="仿宋"/>
          <w:b w:val="0"/>
          <w:bCs w:val="0"/>
          <w:color w:val="000000"/>
          <w:sz w:val="32"/>
          <w:szCs w:val="32"/>
          <w:highlight w:val="none"/>
          <w:u w:val="none" w:color="auto"/>
        </w:rPr>
        <w:t>硫酸储罐及液碱储罐围堰</w:t>
      </w:r>
      <w:r>
        <w:rPr>
          <w:rFonts w:hint="eastAsia" w:ascii="仿宋" w:hAnsi="仿宋" w:eastAsia="仿宋" w:cs="仿宋"/>
          <w:b w:val="0"/>
          <w:bCs w:val="0"/>
          <w:color w:val="000000"/>
          <w:sz w:val="32"/>
          <w:szCs w:val="32"/>
          <w:highlight w:val="none"/>
          <w:u w:val="none" w:color="auto"/>
          <w:lang w:val="en-US" w:eastAsia="zh-CN"/>
        </w:rPr>
        <w:t>依托朗赛科技有限公司，</w:t>
      </w:r>
      <w:r>
        <w:rPr>
          <w:rFonts w:hint="eastAsia" w:ascii="仿宋" w:hAnsi="仿宋" w:eastAsia="仿宋" w:cs="仿宋"/>
          <w:b w:val="0"/>
          <w:bCs w:val="0"/>
          <w:color w:val="000000"/>
          <w:sz w:val="32"/>
          <w:szCs w:val="32"/>
          <w:highlight w:val="none"/>
          <w:u w:val="none" w:color="auto"/>
        </w:rPr>
        <w:t>原料及产品仓库</w:t>
      </w:r>
      <w:r>
        <w:rPr>
          <w:rFonts w:hint="eastAsia" w:ascii="仿宋" w:hAnsi="仿宋" w:eastAsia="仿宋" w:cs="仿宋"/>
          <w:b w:val="0"/>
          <w:bCs w:val="0"/>
          <w:color w:val="000000"/>
          <w:sz w:val="32"/>
          <w:szCs w:val="32"/>
          <w:highlight w:val="none"/>
          <w:u w:val="none" w:color="auto"/>
          <w:lang w:val="en-US" w:eastAsia="zh-CN"/>
        </w:rPr>
        <w:t>租赁定宇公司仓库）、公用工程依托定宇公司现有（其中供热、制氮新建）、环保工程，</w:t>
      </w:r>
      <w:r>
        <w:rPr>
          <w:rFonts w:hint="eastAsia" w:ascii="仿宋" w:hAnsi="仿宋" w:eastAsia="仿宋" w:cs="仿宋"/>
          <w:b w:val="0"/>
          <w:bCs w:val="0"/>
          <w:sz w:val="32"/>
          <w:szCs w:val="32"/>
          <w:highlight w:val="none"/>
          <w:u w:val="none" w:color="auto"/>
          <w:lang w:eastAsia="zh-CN"/>
        </w:rPr>
        <w:t>建设1万吨/年废旧三元锂电池拆解生产线及5000吨/年电池级碳酸锂制备生产线；</w:t>
      </w:r>
      <w:r>
        <w:rPr>
          <w:rFonts w:hint="eastAsia" w:ascii="仿宋" w:hAnsi="仿宋" w:eastAsia="仿宋" w:cs="仿宋"/>
          <w:b w:val="0"/>
          <w:bCs w:val="0"/>
          <w:sz w:val="32"/>
          <w:szCs w:val="32"/>
          <w:highlight w:val="none"/>
          <w:u w:val="none" w:color="auto"/>
          <w:lang w:val="en-US" w:eastAsia="zh-CN"/>
        </w:rPr>
        <w:t>2#厂区,新建主体工程（</w:t>
      </w:r>
      <w:r>
        <w:rPr>
          <w:rFonts w:hint="eastAsia" w:ascii="仿宋" w:hAnsi="仿宋" w:eastAsia="仿宋" w:cs="仿宋"/>
          <w:b w:val="0"/>
          <w:bCs w:val="0"/>
          <w:sz w:val="32"/>
          <w:szCs w:val="32"/>
          <w:highlight w:val="none"/>
          <w:u w:val="none" w:color="auto"/>
          <w:lang w:eastAsia="zh-CN"/>
        </w:rPr>
        <w:t>三元前驱体、四氧化三钴制备车间、</w:t>
      </w:r>
    </w:p>
    <w:p>
      <w:pPr>
        <w:pStyle w:val="32"/>
        <w:keepNext/>
        <w:keepLines w:val="0"/>
        <w:pageBreakBefore w:val="0"/>
        <w:widowControl w:val="0"/>
        <w:kinsoku/>
        <w:wordWrap w:val="0"/>
        <w:overflowPunct/>
        <w:topLinePunct w:val="0"/>
        <w:autoSpaceDE/>
        <w:autoSpaceDN/>
        <w:bidi w:val="0"/>
        <w:spacing w:beforeAutospacing="0" w:afterAutospacing="0" w:line="460" w:lineRule="exact"/>
        <w:ind w:left="0" w:leftChars="0" w:firstLine="0" w:firstLineChars="0"/>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sz w:val="32"/>
          <w:szCs w:val="32"/>
          <w:highlight w:val="none"/>
          <w:u w:val="none" w:color="auto"/>
          <w:lang w:eastAsia="zh-CN"/>
        </w:rPr>
        <w:t>前制备车间）、</w:t>
      </w:r>
      <w:r>
        <w:rPr>
          <w:rFonts w:hint="eastAsia" w:ascii="仿宋" w:hAnsi="仿宋" w:eastAsia="仿宋" w:cs="仿宋"/>
          <w:b w:val="0"/>
          <w:bCs w:val="0"/>
          <w:sz w:val="32"/>
          <w:szCs w:val="32"/>
          <w:highlight w:val="none"/>
          <w:u w:val="none" w:color="auto"/>
          <w:lang w:val="en-US" w:eastAsia="zh-CN"/>
        </w:rPr>
        <w:t>辅助工程、储运工程</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position w:val="0"/>
          <w:sz w:val="32"/>
          <w:szCs w:val="32"/>
          <w:highlight w:val="none"/>
          <w:u w:val="none" w:color="auto"/>
        </w:rPr>
        <w:t>酸碱</w:t>
      </w:r>
      <w:r>
        <w:rPr>
          <w:rFonts w:hint="eastAsia" w:ascii="仿宋" w:hAnsi="仿宋" w:eastAsia="仿宋" w:cs="仿宋"/>
          <w:b w:val="0"/>
          <w:bCs w:val="0"/>
          <w:color w:val="auto"/>
          <w:position w:val="0"/>
          <w:sz w:val="32"/>
          <w:szCs w:val="32"/>
          <w:highlight w:val="none"/>
          <w:u w:val="none" w:color="auto"/>
          <w:lang w:val="en-US" w:eastAsia="zh-CN"/>
        </w:rPr>
        <w:t>储</w:t>
      </w:r>
      <w:r>
        <w:rPr>
          <w:rFonts w:hint="eastAsia" w:ascii="仿宋" w:hAnsi="仿宋" w:eastAsia="仿宋" w:cs="仿宋"/>
          <w:b w:val="0"/>
          <w:bCs w:val="0"/>
          <w:color w:val="auto"/>
          <w:position w:val="0"/>
          <w:sz w:val="32"/>
          <w:szCs w:val="32"/>
          <w:highlight w:val="none"/>
          <w:u w:val="none" w:color="auto"/>
        </w:rPr>
        <w:t>罐与</w:t>
      </w:r>
      <w:r>
        <w:rPr>
          <w:rFonts w:hint="eastAsia" w:ascii="仿宋" w:hAnsi="仿宋" w:eastAsia="仿宋" w:cs="仿宋"/>
          <w:b w:val="0"/>
          <w:bCs w:val="0"/>
          <w:color w:val="auto"/>
          <w:position w:val="0"/>
          <w:sz w:val="32"/>
          <w:szCs w:val="32"/>
          <w:highlight w:val="none"/>
          <w:u w:val="none" w:color="auto"/>
          <w:lang w:val="en-US" w:eastAsia="zh-CN"/>
        </w:rPr>
        <w:t>湖南朗赛</w:t>
      </w:r>
      <w:r>
        <w:rPr>
          <w:rFonts w:hint="eastAsia" w:ascii="仿宋" w:hAnsi="仿宋" w:eastAsia="仿宋" w:cs="仿宋"/>
          <w:b w:val="0"/>
          <w:bCs w:val="0"/>
          <w:color w:val="auto"/>
          <w:position w:val="0"/>
          <w:sz w:val="32"/>
          <w:szCs w:val="32"/>
          <w:highlight w:val="none"/>
          <w:u w:val="none" w:color="auto"/>
        </w:rPr>
        <w:t>公司、国兴公司共用罐区，储罐分开使用</w:t>
      </w:r>
      <w:r>
        <w:rPr>
          <w:rFonts w:hint="eastAsia" w:ascii="仿宋" w:hAnsi="仿宋" w:eastAsia="仿宋" w:cs="仿宋"/>
          <w:b w:val="0"/>
          <w:bCs w:val="0"/>
          <w:color w:val="auto"/>
          <w:position w:val="0"/>
          <w:sz w:val="32"/>
          <w:szCs w:val="32"/>
          <w:highlight w:val="none"/>
          <w:u w:val="none" w:color="auto"/>
          <w:lang w:eastAsia="zh-CN"/>
        </w:rPr>
        <w:t>）、</w:t>
      </w:r>
      <w:r>
        <w:rPr>
          <w:rFonts w:hint="eastAsia" w:ascii="仿宋" w:hAnsi="仿宋" w:eastAsia="仿宋" w:cs="仿宋"/>
          <w:b w:val="0"/>
          <w:bCs w:val="0"/>
          <w:color w:val="auto"/>
          <w:position w:val="0"/>
          <w:sz w:val="32"/>
          <w:szCs w:val="32"/>
          <w:highlight w:val="none"/>
          <w:u w:val="none" w:color="auto"/>
          <w:lang w:val="en-US" w:eastAsia="zh-CN"/>
        </w:rPr>
        <w:t>公用</w:t>
      </w:r>
      <w:r>
        <w:rPr>
          <w:rFonts w:hint="eastAsia" w:ascii="仿宋" w:hAnsi="仿宋" w:eastAsia="仿宋" w:cs="仿宋"/>
          <w:b w:val="0"/>
          <w:bCs w:val="0"/>
          <w:color w:val="000000"/>
          <w:position w:val="0"/>
          <w:sz w:val="32"/>
          <w:szCs w:val="32"/>
          <w:highlight w:val="none"/>
          <w:u w:val="none" w:color="auto"/>
          <w:lang w:val="en-US" w:eastAsia="zh-CN"/>
        </w:rPr>
        <w:t>工程及环保工程</w:t>
      </w:r>
      <w:r>
        <w:rPr>
          <w:rFonts w:hint="eastAsia" w:ascii="仿宋" w:hAnsi="仿宋" w:eastAsia="仿宋" w:cs="仿宋"/>
          <w:b w:val="0"/>
          <w:bCs w:val="0"/>
          <w:sz w:val="32"/>
          <w:szCs w:val="32"/>
          <w:highlight w:val="none"/>
          <w:u w:val="none" w:color="auto"/>
          <w:lang w:eastAsia="zh-CN"/>
        </w:rPr>
        <w:t>，建设2万吨/年三元前驱体生产线、1万吨四氧化三钴生产线。</w:t>
      </w:r>
      <w:r>
        <w:rPr>
          <w:rFonts w:hint="eastAsia" w:ascii="仿宋" w:hAnsi="仿宋" w:eastAsia="仿宋" w:cs="仿宋"/>
          <w:b w:val="0"/>
          <w:bCs w:val="0"/>
          <w:sz w:val="32"/>
          <w:szCs w:val="32"/>
          <w:highlight w:val="none"/>
          <w:u w:val="none" w:color="auto"/>
          <w:lang w:val="en-US" w:eastAsia="zh-CN"/>
        </w:rPr>
        <w:t>主要工艺：1、以</w:t>
      </w:r>
      <w:r>
        <w:rPr>
          <w:rFonts w:hint="eastAsia" w:ascii="仿宋" w:hAnsi="仿宋" w:eastAsia="仿宋" w:cs="仿宋"/>
          <w:b w:val="0"/>
          <w:bCs w:val="0"/>
          <w:color w:val="000000"/>
          <w:sz w:val="32"/>
          <w:szCs w:val="32"/>
          <w:highlight w:val="none"/>
          <w:u w:val="none" w:color="auto"/>
          <w:lang w:val="en-US" w:eastAsia="zh-CN" w:bidi="or-IN"/>
        </w:rPr>
        <w:t>废旧锂电池</w:t>
      </w:r>
      <w:r>
        <w:rPr>
          <w:rFonts w:hint="eastAsia" w:ascii="仿宋" w:hAnsi="仿宋" w:eastAsia="仿宋" w:cs="仿宋"/>
          <w:b w:val="0"/>
          <w:bCs w:val="0"/>
          <w:color w:val="000000"/>
          <w:sz w:val="32"/>
          <w:szCs w:val="32"/>
          <w:highlight w:val="none"/>
          <w:u w:val="none" w:color="auto"/>
        </w:rPr>
        <w:t>、</w:t>
      </w:r>
      <w:r>
        <w:rPr>
          <w:rFonts w:hint="eastAsia" w:ascii="仿宋" w:hAnsi="仿宋" w:eastAsia="仿宋" w:cs="仿宋"/>
          <w:b w:val="0"/>
          <w:bCs w:val="0"/>
          <w:color w:val="000000"/>
          <w:sz w:val="32"/>
          <w:szCs w:val="32"/>
          <w:highlight w:val="none"/>
          <w:u w:val="none" w:color="auto"/>
          <w:lang w:eastAsia="zh-CN"/>
        </w:rPr>
        <w:t>废三元电池粉、</w:t>
      </w:r>
      <w:r>
        <w:rPr>
          <w:rFonts w:hint="eastAsia" w:ascii="仿宋" w:hAnsi="仿宋" w:eastAsia="仿宋" w:cs="仿宋"/>
          <w:b w:val="0"/>
          <w:bCs w:val="0"/>
          <w:color w:val="000000"/>
          <w:sz w:val="32"/>
          <w:szCs w:val="32"/>
          <w:highlight w:val="none"/>
          <w:u w:val="none" w:color="auto"/>
        </w:rPr>
        <w:t>盐酸</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lang w:val="en-US" w:eastAsia="zh-CN"/>
        </w:rPr>
        <w:t>硫酸、氢氧化钠等为主要原辅料，经精细拆解、还原、水浸碳化、树脂除杂、热分解、离心、酸化、MVR等工序后，得到电池级碳酸锂5000t/a，副产品</w:t>
      </w:r>
      <w:r>
        <w:rPr>
          <w:rFonts w:hint="eastAsia" w:ascii="仿宋" w:hAnsi="仿宋" w:eastAsia="仿宋" w:cs="仿宋"/>
          <w:b w:val="0"/>
          <w:bCs w:val="0"/>
          <w:color w:val="000000"/>
          <w:sz w:val="32"/>
          <w:szCs w:val="32"/>
          <w:highlight w:val="none"/>
          <w:u w:val="none" w:color="auto"/>
          <w:lang w:eastAsia="zh-CN"/>
        </w:rPr>
        <w:t>硫酸钠780</w:t>
      </w:r>
      <w:r>
        <w:rPr>
          <w:rFonts w:hint="eastAsia" w:ascii="仿宋" w:hAnsi="仿宋" w:eastAsia="仿宋" w:cs="仿宋"/>
          <w:b w:val="0"/>
          <w:bCs w:val="0"/>
          <w:color w:val="000000"/>
          <w:sz w:val="32"/>
          <w:szCs w:val="32"/>
          <w:highlight w:val="none"/>
          <w:u w:val="none" w:color="auto"/>
          <w:lang w:val="en-US" w:eastAsia="zh-CN"/>
        </w:rPr>
        <w:t>t/a</w:t>
      </w:r>
      <w:r>
        <w:rPr>
          <w:rFonts w:hint="eastAsia" w:ascii="仿宋" w:hAnsi="仿宋" w:eastAsia="仿宋" w:cs="仿宋"/>
          <w:b w:val="0"/>
          <w:bCs w:val="0"/>
          <w:color w:val="000000"/>
          <w:sz w:val="32"/>
          <w:szCs w:val="32"/>
          <w:highlight w:val="none"/>
          <w:u w:val="none" w:color="auto"/>
        </w:rPr>
        <w:t>、磷酸锂</w:t>
      </w:r>
      <w:r>
        <w:rPr>
          <w:rFonts w:hint="eastAsia" w:ascii="仿宋" w:hAnsi="仿宋" w:eastAsia="仿宋" w:cs="仿宋"/>
          <w:b w:val="0"/>
          <w:bCs w:val="0"/>
          <w:color w:val="000000"/>
          <w:sz w:val="32"/>
          <w:szCs w:val="32"/>
          <w:highlight w:val="none"/>
          <w:u w:val="none" w:color="auto"/>
          <w:lang w:val="en-US" w:eastAsia="zh-CN"/>
        </w:rPr>
        <w:t>35.3</w:t>
      </w:r>
      <w:r>
        <w:rPr>
          <w:rFonts w:hint="eastAsia" w:ascii="仿宋" w:hAnsi="仿宋" w:eastAsia="仿宋" w:cs="仿宋"/>
          <w:b w:val="0"/>
          <w:bCs w:val="0"/>
          <w:color w:val="000000"/>
          <w:sz w:val="32"/>
          <w:szCs w:val="32"/>
          <w:highlight w:val="none"/>
          <w:u w:val="none" w:color="auto"/>
        </w:rPr>
        <w:t>t/a、</w:t>
      </w:r>
      <w:r>
        <w:rPr>
          <w:rFonts w:hint="eastAsia" w:ascii="仿宋" w:hAnsi="仿宋" w:eastAsia="仿宋" w:cs="仿宋"/>
          <w:b w:val="0"/>
          <w:bCs w:val="0"/>
          <w:color w:val="000000"/>
          <w:sz w:val="32"/>
          <w:szCs w:val="32"/>
          <w:highlight w:val="none"/>
          <w:u w:val="none" w:color="auto"/>
          <w:lang w:val="en-US" w:eastAsia="zh-CN"/>
        </w:rPr>
        <w:t>铜粒994.94t/a、铝粒396.73t/a、外壳1997.014t/a。2、以镍铁合金、铁粉、硝酸68%、盐酸30%、碳酸钠、萃取剂、</w:t>
      </w:r>
      <w:r>
        <w:rPr>
          <w:rFonts w:hint="eastAsia" w:ascii="仿宋" w:hAnsi="仿宋" w:eastAsia="仿宋" w:cs="仿宋"/>
          <w:b w:val="0"/>
          <w:bCs w:val="0"/>
          <w:color w:val="000000"/>
          <w:sz w:val="32"/>
          <w:szCs w:val="32"/>
          <w:highlight w:val="none"/>
          <w:u w:val="none" w:color="auto"/>
          <w:lang w:val="en-US" w:eastAsia="zh-CN" w:bidi="or-IN"/>
        </w:rPr>
        <w:t>NaOH溶液32%、</w:t>
      </w:r>
      <w:r>
        <w:rPr>
          <w:rFonts w:hint="eastAsia" w:ascii="仿宋" w:hAnsi="仿宋" w:eastAsia="仿宋" w:cs="仿宋"/>
          <w:b w:val="0"/>
          <w:bCs w:val="0"/>
          <w:color w:val="000000"/>
          <w:kern w:val="0"/>
          <w:sz w:val="32"/>
          <w:szCs w:val="32"/>
          <w:highlight w:val="none"/>
          <w:u w:val="none" w:color="auto"/>
          <w:lang w:val="en-US" w:eastAsia="zh-CN"/>
        </w:rPr>
        <w:t>钴、锰片等为主要原辅料，经</w:t>
      </w:r>
      <w:r>
        <w:rPr>
          <w:rFonts w:hint="eastAsia" w:ascii="仿宋" w:hAnsi="仿宋" w:eastAsia="仿宋" w:cs="仿宋"/>
          <w:b w:val="0"/>
          <w:bCs w:val="0"/>
          <w:color w:val="000000"/>
          <w:sz w:val="32"/>
          <w:szCs w:val="32"/>
          <w:highlight w:val="none"/>
          <w:u w:val="none" w:color="auto"/>
          <w:lang w:val="en-US" w:eastAsia="zh-CN"/>
        </w:rPr>
        <w:t>硝酸镍制备（溶浸、过滤、除杂、氯化铁的萃取和反萃取、萃杂、反萃取、MVR、镍的萃取和反萃取）、三元前驱体生产（</w:t>
      </w:r>
      <w:r>
        <w:rPr>
          <w:rFonts w:hint="eastAsia" w:ascii="仿宋" w:hAnsi="仿宋" w:eastAsia="仿宋" w:cs="仿宋"/>
          <w:b w:val="0"/>
          <w:bCs w:val="0"/>
          <w:color w:val="000000"/>
          <w:sz w:val="32"/>
          <w:szCs w:val="32"/>
          <w:highlight w:val="none"/>
          <w:u w:val="none" w:color="auto"/>
        </w:rPr>
        <w:t>溶解</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lang w:val="en-US" w:eastAsia="zh-CN"/>
        </w:rPr>
        <w:t>过滤、调pH、氧化、溶解、精滤、配液、精滤、</w:t>
      </w:r>
      <w:r>
        <w:rPr>
          <w:rFonts w:hint="eastAsia" w:ascii="仿宋" w:hAnsi="仿宋" w:eastAsia="仿宋" w:cs="仿宋"/>
          <w:b w:val="0"/>
          <w:bCs w:val="0"/>
          <w:color w:val="000000"/>
          <w:sz w:val="32"/>
          <w:szCs w:val="32"/>
          <w:highlight w:val="none"/>
          <w:u w:val="none" w:color="auto"/>
        </w:rPr>
        <w:t>喷雾热解</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rPr>
        <w:t>冷却破碎</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lang w:val="en-US" w:eastAsia="zh-CN"/>
        </w:rPr>
        <w:t>筛分、气流破碎、</w:t>
      </w:r>
      <w:r>
        <w:rPr>
          <w:rFonts w:hint="eastAsia" w:ascii="仿宋" w:hAnsi="仿宋" w:eastAsia="仿宋" w:cs="仿宋"/>
          <w:b w:val="0"/>
          <w:bCs w:val="0"/>
          <w:color w:val="000000"/>
          <w:sz w:val="32"/>
          <w:szCs w:val="32"/>
          <w:highlight w:val="none"/>
          <w:u w:val="none" w:color="auto"/>
        </w:rPr>
        <w:t>除铁</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lang w:val="en-US" w:eastAsia="zh-CN"/>
        </w:rPr>
        <w:t>合</w:t>
      </w:r>
      <w:r>
        <w:rPr>
          <w:rFonts w:hint="eastAsia" w:ascii="仿宋" w:hAnsi="仿宋" w:eastAsia="仿宋" w:cs="仿宋"/>
          <w:b w:val="0"/>
          <w:bCs w:val="0"/>
          <w:color w:val="000000"/>
          <w:sz w:val="32"/>
          <w:szCs w:val="32"/>
          <w:highlight w:val="none"/>
          <w:u w:val="none" w:color="auto"/>
        </w:rPr>
        <w:t>批</w:t>
      </w:r>
      <w:r>
        <w:rPr>
          <w:rFonts w:hint="eastAsia" w:ascii="仿宋" w:hAnsi="仿宋" w:eastAsia="仿宋" w:cs="仿宋"/>
          <w:b w:val="0"/>
          <w:bCs w:val="0"/>
          <w:color w:val="000000"/>
          <w:sz w:val="32"/>
          <w:szCs w:val="32"/>
          <w:highlight w:val="none"/>
          <w:u w:val="none" w:color="auto"/>
          <w:lang w:val="en-US" w:eastAsia="zh-CN"/>
        </w:rPr>
        <w:t>筛分）等工序得到产品</w:t>
      </w:r>
      <w:r>
        <w:rPr>
          <w:rFonts w:hint="eastAsia" w:ascii="仿宋" w:hAnsi="仿宋" w:eastAsia="仿宋" w:cs="仿宋"/>
          <w:b w:val="0"/>
          <w:bCs w:val="0"/>
          <w:color w:val="000000"/>
          <w:sz w:val="32"/>
          <w:szCs w:val="32"/>
          <w:highlight w:val="none"/>
          <w:u w:val="none" w:color="auto"/>
        </w:rPr>
        <w:t>三元前驱体20000</w:t>
      </w:r>
      <w:r>
        <w:rPr>
          <w:rFonts w:hint="eastAsia" w:ascii="仿宋" w:hAnsi="仿宋" w:eastAsia="仿宋" w:cs="仿宋"/>
          <w:b w:val="0"/>
          <w:bCs w:val="0"/>
          <w:color w:val="000000"/>
          <w:sz w:val="32"/>
          <w:szCs w:val="32"/>
          <w:highlight w:val="none"/>
          <w:u w:val="none" w:color="auto"/>
          <w:lang w:val="en-US" w:eastAsia="zh-CN"/>
        </w:rPr>
        <w:t>t/a，副产品氢氧化铬700t/a</w:t>
      </w:r>
      <w:r>
        <w:rPr>
          <w:rFonts w:hint="eastAsia" w:ascii="仿宋" w:hAnsi="仿宋" w:eastAsia="仿宋" w:cs="仿宋"/>
          <w:b w:val="0"/>
          <w:bCs w:val="0"/>
          <w:color w:val="000000"/>
          <w:sz w:val="32"/>
          <w:szCs w:val="32"/>
          <w:highlight w:val="none"/>
          <w:u w:val="none" w:color="auto"/>
          <w:lang w:eastAsia="zh-CN"/>
        </w:rPr>
        <w:t>、氯化亚铁</w:t>
      </w:r>
      <w:r>
        <w:rPr>
          <w:rFonts w:hint="eastAsia" w:ascii="仿宋" w:hAnsi="仿宋" w:eastAsia="仿宋" w:cs="仿宋"/>
          <w:b w:val="0"/>
          <w:bCs w:val="0"/>
          <w:color w:val="000000"/>
          <w:sz w:val="32"/>
          <w:szCs w:val="32"/>
          <w:highlight w:val="none"/>
          <w:u w:val="none" w:color="auto"/>
          <w:lang w:val="en-US" w:eastAsia="zh-CN"/>
        </w:rPr>
        <w:t>溶液375400t/a、氯盐（氯化钠）20135t/a；经配液、精滤、</w:t>
      </w:r>
      <w:r>
        <w:rPr>
          <w:rFonts w:hint="eastAsia" w:ascii="仿宋" w:hAnsi="仿宋" w:eastAsia="仿宋" w:cs="仿宋"/>
          <w:b w:val="0"/>
          <w:bCs w:val="0"/>
          <w:color w:val="000000"/>
          <w:sz w:val="32"/>
          <w:szCs w:val="32"/>
          <w:highlight w:val="none"/>
          <w:u w:val="none" w:color="auto"/>
        </w:rPr>
        <w:t>喷雾热解</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rPr>
        <w:t>冷却破碎</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lang w:val="en-US" w:eastAsia="zh-CN"/>
        </w:rPr>
        <w:t>筛分、气流破碎、</w:t>
      </w:r>
      <w:r>
        <w:rPr>
          <w:rFonts w:hint="eastAsia" w:ascii="仿宋" w:hAnsi="仿宋" w:eastAsia="仿宋" w:cs="仿宋"/>
          <w:b w:val="0"/>
          <w:bCs w:val="0"/>
          <w:color w:val="000000"/>
          <w:sz w:val="32"/>
          <w:szCs w:val="32"/>
          <w:highlight w:val="none"/>
          <w:u w:val="none" w:color="auto"/>
        </w:rPr>
        <w:t>除铁</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lang w:val="en-US" w:eastAsia="zh-CN"/>
        </w:rPr>
        <w:t>合</w:t>
      </w:r>
      <w:r>
        <w:rPr>
          <w:rFonts w:hint="eastAsia" w:ascii="仿宋" w:hAnsi="仿宋" w:eastAsia="仿宋" w:cs="仿宋"/>
          <w:b w:val="0"/>
          <w:bCs w:val="0"/>
          <w:color w:val="000000"/>
          <w:sz w:val="32"/>
          <w:szCs w:val="32"/>
          <w:highlight w:val="none"/>
          <w:u w:val="none" w:color="auto"/>
        </w:rPr>
        <w:t>批</w:t>
      </w:r>
      <w:r>
        <w:rPr>
          <w:rFonts w:hint="eastAsia" w:ascii="仿宋" w:hAnsi="仿宋" w:eastAsia="仿宋" w:cs="仿宋"/>
          <w:b w:val="0"/>
          <w:bCs w:val="0"/>
          <w:color w:val="000000"/>
          <w:sz w:val="32"/>
          <w:szCs w:val="32"/>
          <w:highlight w:val="none"/>
          <w:u w:val="none" w:color="auto"/>
          <w:lang w:val="en-US" w:eastAsia="zh-CN"/>
        </w:rPr>
        <w:t>筛分等工序得到产品</w:t>
      </w:r>
      <w:r>
        <w:rPr>
          <w:rFonts w:hint="eastAsia" w:ascii="仿宋" w:hAnsi="仿宋" w:eastAsia="仿宋" w:cs="仿宋"/>
          <w:b w:val="0"/>
          <w:bCs w:val="0"/>
          <w:color w:val="000000"/>
          <w:sz w:val="32"/>
          <w:szCs w:val="32"/>
          <w:highlight w:val="none"/>
          <w:u w:val="none" w:color="auto"/>
        </w:rPr>
        <w:t>四氧化三钴10000</w:t>
      </w:r>
      <w:r>
        <w:rPr>
          <w:rFonts w:hint="eastAsia" w:ascii="仿宋" w:hAnsi="仿宋" w:eastAsia="仿宋" w:cs="仿宋"/>
          <w:b w:val="0"/>
          <w:bCs w:val="0"/>
          <w:color w:val="000000"/>
          <w:sz w:val="32"/>
          <w:szCs w:val="32"/>
          <w:highlight w:val="none"/>
          <w:u w:val="none" w:color="auto"/>
          <w:lang w:val="en-US" w:eastAsia="zh-CN"/>
        </w:rPr>
        <w:t>t/a。</w:t>
      </w:r>
      <w:r>
        <w:rPr>
          <w:rFonts w:hint="eastAsia" w:ascii="仿宋" w:hAnsi="仿宋" w:eastAsia="仿宋" w:cs="仿宋"/>
          <w:b w:val="0"/>
          <w:bCs w:val="0"/>
          <w:sz w:val="32"/>
          <w:szCs w:val="32"/>
          <w:highlight w:val="none"/>
          <w:u w:val="none" w:color="auto"/>
          <w:lang w:eastAsia="zh-CN"/>
        </w:rPr>
        <w:t>根据湖南汇美环保发展有限公司编制的《</w:t>
      </w:r>
      <w:r>
        <w:rPr>
          <w:rFonts w:hint="eastAsia" w:ascii="仿宋" w:hAnsi="仿宋" w:eastAsia="仿宋" w:cs="仿宋"/>
          <w:b w:val="0"/>
          <w:bCs w:val="0"/>
          <w:sz w:val="32"/>
          <w:szCs w:val="32"/>
          <w:highlight w:val="none"/>
          <w:u w:val="none" w:color="auto"/>
          <w:lang w:val="en-US" w:eastAsia="zh-CN"/>
        </w:rPr>
        <w:t>岳阳厚浦废旧锂电池三元正极材料再生利用项目（年再生利用1万吨废三元锂电池、年产2万吨三元前驱体和1万吨四氧化三钴）环境影响报告书</w:t>
      </w:r>
      <w:r>
        <w:rPr>
          <w:rFonts w:hint="eastAsia" w:ascii="仿宋" w:hAnsi="仿宋" w:eastAsia="仿宋" w:cs="仿宋"/>
          <w:b w:val="0"/>
          <w:bCs w:val="0"/>
          <w:sz w:val="32"/>
          <w:szCs w:val="32"/>
          <w:highlight w:val="none"/>
          <w:u w:val="none" w:color="auto"/>
          <w:lang w:eastAsia="zh-CN"/>
        </w:rPr>
        <w:t>》（报批稿）基本内容、结论和专家评审意见及岳阳市生态环境局湘阴分局预审意见，从环境保护角度考虑，我局原则同意你公司环境影响报告书中所列建设项目的环境影响评价结论和环境保护对策措施。</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二、认真落实专家及环境影响报告书中提出的各项污染防治措施，并应着重注意以下问题：</w:t>
      </w:r>
    </w:p>
    <w:p>
      <w:pPr>
        <w:keepLines w:val="0"/>
        <w:pageBreakBefore w:val="0"/>
        <w:widowControl/>
        <w:numPr>
          <w:ilvl w:val="0"/>
          <w:numId w:val="0"/>
        </w:numPr>
        <w:kinsoku/>
        <w:wordWrap w:val="0"/>
        <w:overflowPunct/>
        <w:topLinePunct w:val="0"/>
        <w:autoSpaceDE/>
        <w:autoSpaceDN/>
        <w:bidi w:val="0"/>
        <w:adjustRightInd w:val="0"/>
        <w:snapToGrid w:val="0"/>
        <w:spacing w:line="460" w:lineRule="exact"/>
        <w:ind w:firstLine="640" w:firstLineChars="200"/>
        <w:jc w:val="left"/>
        <w:textAlignment w:val="auto"/>
        <w:rPr>
          <w:rFonts w:hint="eastAsia" w:ascii="仿宋" w:hAnsi="仿宋" w:eastAsia="仿宋" w:cs="仿宋"/>
          <w:b w:val="0"/>
          <w:bCs w:val="0"/>
          <w:color w:val="000000"/>
          <w:sz w:val="32"/>
          <w:szCs w:val="32"/>
          <w:highlight w:val="none"/>
          <w:u w:val="none" w:color="auto"/>
          <w:lang w:val="en-US" w:eastAsia="zh-CN"/>
        </w:rPr>
      </w:pPr>
      <w:r>
        <w:rPr>
          <w:rFonts w:hint="eastAsia" w:ascii="仿宋" w:hAnsi="仿宋" w:eastAsia="仿宋" w:cs="仿宋"/>
          <w:b w:val="0"/>
          <w:bCs w:val="0"/>
          <w:kern w:val="2"/>
          <w:sz w:val="32"/>
          <w:szCs w:val="32"/>
          <w:highlight w:val="none"/>
          <w:u w:val="none" w:color="auto"/>
          <w:lang w:val="en-US" w:eastAsia="zh-CN" w:bidi="ar"/>
        </w:rPr>
        <w:t>1、落实施工期污染防治措施。通过</w:t>
      </w:r>
      <w:r>
        <w:rPr>
          <w:rFonts w:hint="eastAsia" w:ascii="仿宋" w:hAnsi="仿宋" w:eastAsia="仿宋" w:cs="仿宋"/>
          <w:b w:val="0"/>
          <w:bCs w:val="0"/>
          <w:color w:val="000000"/>
          <w:sz w:val="32"/>
          <w:szCs w:val="32"/>
          <w:highlight w:val="none"/>
          <w:u w:val="none" w:color="auto"/>
        </w:rPr>
        <w:t>洒水降尘</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rPr>
        <w:t>运输车辆采取密闭措施</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kern w:val="2"/>
          <w:sz w:val="32"/>
          <w:szCs w:val="32"/>
          <w:highlight w:val="none"/>
          <w:u w:val="none" w:color="auto"/>
          <w:lang w:val="en-US" w:eastAsia="zh-CN" w:bidi="ar"/>
        </w:rPr>
        <w:t>使用污染物排放物符合国家标准的运输车辆和施工设备，加强设备、车辆的维护保养等措施</w:t>
      </w:r>
      <w:r>
        <w:rPr>
          <w:rFonts w:hint="eastAsia" w:ascii="仿宋" w:hAnsi="仿宋" w:eastAsia="仿宋" w:cs="仿宋"/>
          <w:b w:val="0"/>
          <w:bCs w:val="0"/>
          <w:color w:val="000000"/>
          <w:sz w:val="32"/>
          <w:szCs w:val="32"/>
          <w:highlight w:val="none"/>
          <w:u w:val="none" w:color="auto"/>
          <w:lang w:val="en-US" w:eastAsia="zh-CN"/>
        </w:rPr>
        <w:t>控制大气环境影响。</w:t>
      </w:r>
      <w:r>
        <w:rPr>
          <w:rFonts w:hint="eastAsia" w:ascii="仿宋" w:hAnsi="仿宋" w:eastAsia="仿宋" w:cs="仿宋"/>
          <w:b w:val="0"/>
          <w:bCs w:val="0"/>
          <w:color w:val="000000"/>
          <w:sz w:val="32"/>
          <w:szCs w:val="32"/>
          <w:highlight w:val="none"/>
          <w:u w:val="none" w:color="auto"/>
        </w:rPr>
        <w:t>施工生活污水</w:t>
      </w:r>
      <w:r>
        <w:rPr>
          <w:rFonts w:hint="eastAsia" w:ascii="仿宋" w:hAnsi="仿宋" w:eastAsia="仿宋" w:cs="仿宋"/>
          <w:b w:val="0"/>
          <w:bCs w:val="0"/>
          <w:color w:val="000000"/>
          <w:sz w:val="32"/>
          <w:szCs w:val="32"/>
          <w:highlight w:val="none"/>
          <w:u w:val="none" w:color="auto"/>
          <w:lang w:val="en-US" w:eastAsia="zh-CN"/>
        </w:rPr>
        <w:t>经化粪池</w:t>
      </w:r>
      <w:r>
        <w:rPr>
          <w:rFonts w:hint="eastAsia" w:ascii="仿宋" w:hAnsi="仿宋" w:eastAsia="仿宋" w:cs="仿宋"/>
          <w:b w:val="0"/>
          <w:bCs w:val="0"/>
          <w:color w:val="000000"/>
          <w:sz w:val="32"/>
          <w:szCs w:val="32"/>
          <w:highlight w:val="none"/>
          <w:u w:val="none" w:color="auto"/>
        </w:rPr>
        <w:t>处理</w:t>
      </w:r>
      <w:r>
        <w:rPr>
          <w:rFonts w:hint="eastAsia" w:ascii="仿宋" w:hAnsi="仿宋" w:eastAsia="仿宋" w:cs="仿宋"/>
          <w:b w:val="0"/>
          <w:bCs w:val="0"/>
          <w:color w:val="000000"/>
          <w:sz w:val="32"/>
          <w:szCs w:val="32"/>
          <w:highlight w:val="none"/>
          <w:u w:val="none" w:color="auto"/>
          <w:lang w:val="en-US" w:eastAsia="zh-CN"/>
        </w:rPr>
        <w:t>达标</w:t>
      </w:r>
      <w:r>
        <w:rPr>
          <w:rFonts w:hint="eastAsia" w:ascii="仿宋" w:hAnsi="仿宋" w:eastAsia="仿宋" w:cs="仿宋"/>
          <w:b w:val="0"/>
          <w:bCs w:val="0"/>
          <w:color w:val="000000"/>
          <w:sz w:val="32"/>
          <w:szCs w:val="32"/>
          <w:highlight w:val="none"/>
          <w:u w:val="none" w:color="auto"/>
        </w:rPr>
        <w:t>后排入</w:t>
      </w:r>
      <w:r>
        <w:rPr>
          <w:rFonts w:hint="eastAsia" w:ascii="仿宋" w:hAnsi="仿宋" w:eastAsia="仿宋" w:cs="仿宋"/>
          <w:b w:val="0"/>
          <w:bCs w:val="0"/>
          <w:color w:val="000000"/>
          <w:sz w:val="32"/>
          <w:szCs w:val="32"/>
          <w:highlight w:val="none"/>
          <w:u w:val="none" w:color="auto"/>
          <w:lang w:val="en-US" w:eastAsia="zh-CN"/>
        </w:rPr>
        <w:t>湘阴县第二污水处理厂</w:t>
      </w:r>
      <w:r>
        <w:rPr>
          <w:rFonts w:hint="eastAsia" w:ascii="仿宋" w:hAnsi="仿宋" w:eastAsia="仿宋" w:cs="仿宋"/>
          <w:b w:val="0"/>
          <w:bCs w:val="0"/>
          <w:color w:val="000000"/>
          <w:sz w:val="32"/>
          <w:szCs w:val="32"/>
          <w:highlight w:val="none"/>
          <w:u w:val="none" w:color="auto"/>
        </w:rPr>
        <w:t>；施工场地废水经过沉淀池处理后回用于混凝土养护、工具清洗，不外排；自然降雨产生的地表径流经沉淀处理后回用于施工过程场地洒水抑尘等</w:t>
      </w:r>
      <w:r>
        <w:rPr>
          <w:rFonts w:hint="eastAsia" w:ascii="仿宋" w:hAnsi="仿宋" w:eastAsia="仿宋" w:cs="仿宋"/>
          <w:b w:val="0"/>
          <w:bCs w:val="0"/>
          <w:color w:val="000000"/>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选用低噪声施工设备，合理安排施工时间，优化布局施工现场等措施控制声环境影响</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000000"/>
          <w:sz w:val="32"/>
          <w:szCs w:val="32"/>
          <w:highlight w:val="none"/>
          <w:u w:val="none" w:color="auto"/>
        </w:rPr>
        <w:t>建筑垃圾和施工人员的生活垃圾</w:t>
      </w:r>
      <w:r>
        <w:rPr>
          <w:rFonts w:hint="eastAsia" w:ascii="仿宋" w:hAnsi="仿宋" w:eastAsia="仿宋" w:cs="仿宋"/>
          <w:b w:val="0"/>
          <w:bCs w:val="0"/>
          <w:kern w:val="2"/>
          <w:sz w:val="32"/>
          <w:szCs w:val="32"/>
          <w:highlight w:val="none"/>
          <w:u w:val="none" w:color="auto"/>
          <w:lang w:val="en-US" w:eastAsia="zh-CN" w:bidi="ar"/>
        </w:rPr>
        <w:t>及时清运，妥善处理。</w:t>
      </w:r>
    </w:p>
    <w:p>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460" w:lineRule="exact"/>
        <w:ind w:left="0" w:leftChars="0" w:right="0" w:rightChars="0" w:firstLine="640" w:firstLineChars="200"/>
        <w:jc w:val="left"/>
        <w:textAlignment w:val="auto"/>
        <w:rPr>
          <w:rFonts w:hint="eastAsia" w:ascii="仿宋" w:hAnsi="仿宋" w:eastAsia="仿宋" w:cs="仿宋"/>
          <w:b w:val="0"/>
          <w:bCs w:val="0"/>
          <w:kern w:val="2"/>
          <w:sz w:val="32"/>
          <w:szCs w:val="32"/>
          <w:highlight w:val="none"/>
          <w:u w:val="none" w:color="auto"/>
          <w:lang w:val="en-US" w:eastAsia="zh-CN" w:bidi="ar"/>
        </w:rPr>
      </w:pPr>
      <w:r>
        <w:rPr>
          <w:rFonts w:hint="eastAsia" w:ascii="仿宋" w:hAnsi="仿宋" w:eastAsia="仿宋" w:cs="仿宋"/>
          <w:b w:val="0"/>
          <w:bCs w:val="0"/>
          <w:kern w:val="2"/>
          <w:sz w:val="32"/>
          <w:szCs w:val="32"/>
          <w:highlight w:val="none"/>
          <w:u w:val="none" w:color="auto"/>
          <w:lang w:val="en-US" w:eastAsia="zh-CN" w:bidi="ar"/>
        </w:rPr>
        <w:t>2、废气污染防治工作。严格控制项目废气污染，通过优先选用先进密闭的生产工艺，加强无组织废气的收集和有效处理；加强非正常工况污染控制；加强车间通风；加强车间管理和日常监管，定期对设备、管道、阀门等进行维护和管理，杜绝生产过程中的跑、冒、滴、漏，最大限度减少生产过程中的废气无组织排放，确保厂界颗粒物、氯化氢、氮氧化物、</w:t>
      </w:r>
      <w:r>
        <w:rPr>
          <w:rFonts w:hint="eastAsia" w:ascii="仿宋" w:hAnsi="仿宋" w:eastAsia="仿宋" w:cs="仿宋"/>
          <w:b w:val="0"/>
          <w:bCs w:val="0"/>
          <w:color w:val="auto"/>
          <w:kern w:val="2"/>
          <w:sz w:val="32"/>
          <w:szCs w:val="32"/>
          <w:highlight w:val="none"/>
          <w:u w:val="none" w:color="auto"/>
          <w:lang w:val="en-US" w:eastAsia="zh-CN" w:bidi="ar"/>
        </w:rPr>
        <w:t>氟化物满</w:t>
      </w:r>
      <w:r>
        <w:rPr>
          <w:rFonts w:hint="eastAsia" w:ascii="仿宋" w:hAnsi="仿宋" w:eastAsia="仿宋" w:cs="仿宋"/>
          <w:b w:val="0"/>
          <w:bCs w:val="0"/>
          <w:kern w:val="2"/>
          <w:sz w:val="32"/>
          <w:szCs w:val="32"/>
          <w:highlight w:val="none"/>
          <w:u w:val="none" w:color="auto"/>
          <w:lang w:val="en-US" w:eastAsia="zh-CN" w:bidi="ar"/>
        </w:rPr>
        <w:t>足《大气污染物综合排放标准》（GB16297-1996）表2中的无组织排放监控浓度限值；臭气浓度、氨气满足《恶臭污染物排放标准》（GB14554-93）表1恶臭污染物厂界标准值。</w:t>
      </w:r>
    </w:p>
    <w:p>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460" w:lineRule="exact"/>
        <w:ind w:left="0" w:leftChars="0" w:right="0" w:rightChars="0" w:firstLine="640" w:firstLineChars="200"/>
        <w:jc w:val="left"/>
        <w:textAlignment w:val="auto"/>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kern w:val="2"/>
          <w:sz w:val="32"/>
          <w:szCs w:val="32"/>
          <w:highlight w:val="none"/>
          <w:u w:val="none" w:color="auto"/>
          <w:lang w:val="en-US" w:eastAsia="zh-CN" w:bidi="ar"/>
        </w:rPr>
        <w:t>1#厂区生产工艺废气中1万吨/年废旧三元锂电池拆解生产线G1-1破碎废气、G1-2热解废气、G1-3天然气燃烧废气</w:t>
      </w:r>
      <w:r>
        <w:rPr>
          <w:rFonts w:hint="eastAsia" w:ascii="仿宋" w:hAnsi="仿宋" w:eastAsia="仿宋" w:cs="仿宋"/>
          <w:b w:val="0"/>
          <w:bCs w:val="0"/>
          <w:color w:val="auto"/>
          <w:kern w:val="0"/>
          <w:sz w:val="32"/>
          <w:szCs w:val="32"/>
          <w:highlight w:val="none"/>
          <w:u w:val="none" w:color="auto"/>
          <w:lang w:val="en-US" w:eastAsia="zh-CN" w:bidi="ar-SA"/>
        </w:rPr>
        <w:t>经收集处理后，</w:t>
      </w:r>
      <w:r>
        <w:rPr>
          <w:rFonts w:hint="eastAsia" w:ascii="仿宋" w:hAnsi="仿宋" w:eastAsia="仿宋" w:cs="仿宋"/>
          <w:b w:val="0"/>
          <w:bCs w:val="0"/>
          <w:snapToGrid w:val="0"/>
          <w:kern w:val="0"/>
          <w:sz w:val="32"/>
          <w:szCs w:val="32"/>
          <w:highlight w:val="none"/>
          <w:u w:val="none" w:color="auto"/>
          <w:lang w:val="en-US" w:eastAsia="zh-CN" w:bidi="ar-SA"/>
        </w:rPr>
        <w:t>通过25</w:t>
      </w:r>
      <w:r>
        <w:rPr>
          <w:rFonts w:hint="eastAsia" w:ascii="仿宋" w:hAnsi="仿宋" w:eastAsia="仿宋" w:cs="仿宋"/>
          <w:b w:val="0"/>
          <w:bCs w:val="0"/>
          <w:kern w:val="2"/>
          <w:sz w:val="32"/>
          <w:szCs w:val="32"/>
          <w:highlight w:val="none"/>
          <w:u w:val="none" w:color="auto"/>
          <w:lang w:val="en-US" w:eastAsia="zh-CN" w:bidi="ar"/>
        </w:rPr>
        <w:t>m</w:t>
      </w:r>
      <w:r>
        <w:rPr>
          <w:rFonts w:hint="eastAsia" w:ascii="仿宋" w:hAnsi="仿宋" w:eastAsia="仿宋" w:cs="仿宋"/>
          <w:b w:val="0"/>
          <w:bCs w:val="0"/>
          <w:snapToGrid w:val="0"/>
          <w:kern w:val="0"/>
          <w:sz w:val="32"/>
          <w:szCs w:val="32"/>
          <w:highlight w:val="none"/>
          <w:u w:val="none" w:color="auto"/>
          <w:lang w:val="en-US" w:eastAsia="zh-CN" w:bidi="ar-SA"/>
        </w:rPr>
        <w:t>高排气筒（DA001）达标排放，</w:t>
      </w:r>
      <w:r>
        <w:rPr>
          <w:rFonts w:hint="eastAsia" w:ascii="仿宋" w:hAnsi="仿宋" w:eastAsia="仿宋" w:cs="仿宋"/>
          <w:b w:val="0"/>
          <w:bCs w:val="0"/>
          <w:kern w:val="2"/>
          <w:sz w:val="32"/>
          <w:szCs w:val="32"/>
          <w:highlight w:val="none"/>
          <w:u w:val="none" w:color="auto"/>
          <w:lang w:val="en-US" w:eastAsia="zh-CN" w:bidi="ar"/>
        </w:rPr>
        <w:t>G1-4~G1-6分选、剥离、色选粉尘经“管道抽风+布袋除尘器”处理后引至25m高排气筒（DA001）</w:t>
      </w:r>
      <w:r>
        <w:rPr>
          <w:rFonts w:hint="eastAsia" w:ascii="仿宋" w:hAnsi="仿宋" w:eastAsia="仿宋" w:cs="仿宋"/>
          <w:b w:val="0"/>
          <w:bCs w:val="0"/>
          <w:snapToGrid w:val="0"/>
          <w:kern w:val="0"/>
          <w:sz w:val="32"/>
          <w:szCs w:val="32"/>
          <w:highlight w:val="none"/>
          <w:u w:val="none" w:color="auto"/>
          <w:lang w:val="en-US" w:eastAsia="zh-CN" w:bidi="ar-SA"/>
        </w:rPr>
        <w:t>达标排放</w:t>
      </w:r>
      <w:r>
        <w:rPr>
          <w:rFonts w:hint="eastAsia" w:ascii="仿宋" w:hAnsi="仿宋" w:eastAsia="仿宋" w:cs="仿宋"/>
          <w:b w:val="0"/>
          <w:bCs w:val="0"/>
          <w:kern w:val="2"/>
          <w:sz w:val="32"/>
          <w:szCs w:val="32"/>
          <w:highlight w:val="none"/>
          <w:u w:val="none" w:color="auto"/>
          <w:lang w:val="en-US" w:eastAsia="zh-CN" w:bidi="ar"/>
        </w:rPr>
        <w:t>。5000吨/年电池级碳酸锂制备生产线G2-1筛分粉尘、G2-2还原废气、G2-3~G2-4天然气燃烧废气</w:t>
      </w:r>
      <w:r>
        <w:rPr>
          <w:rFonts w:hint="eastAsia" w:ascii="仿宋" w:hAnsi="仿宋" w:eastAsia="仿宋" w:cs="仿宋"/>
          <w:b w:val="0"/>
          <w:bCs w:val="0"/>
          <w:color w:val="auto"/>
          <w:kern w:val="0"/>
          <w:sz w:val="32"/>
          <w:szCs w:val="32"/>
          <w:highlight w:val="none"/>
          <w:u w:val="none" w:color="auto"/>
          <w:lang w:val="en-US" w:eastAsia="zh-CN" w:bidi="ar-SA"/>
        </w:rPr>
        <w:t>经收集处理后，</w:t>
      </w:r>
      <w:r>
        <w:rPr>
          <w:rFonts w:hint="eastAsia" w:ascii="仿宋" w:hAnsi="仿宋" w:eastAsia="仿宋" w:cs="仿宋"/>
          <w:b w:val="0"/>
          <w:bCs w:val="0"/>
          <w:snapToGrid w:val="0"/>
          <w:kern w:val="0"/>
          <w:sz w:val="32"/>
          <w:szCs w:val="32"/>
          <w:highlight w:val="none"/>
          <w:u w:val="none" w:color="auto"/>
          <w:lang w:val="en-US" w:eastAsia="zh-CN" w:bidi="ar-SA"/>
        </w:rPr>
        <w:t>通过15</w:t>
      </w:r>
      <w:r>
        <w:rPr>
          <w:rFonts w:hint="eastAsia" w:ascii="仿宋" w:hAnsi="仿宋" w:eastAsia="仿宋" w:cs="仿宋"/>
          <w:b w:val="0"/>
          <w:bCs w:val="0"/>
          <w:kern w:val="2"/>
          <w:sz w:val="32"/>
          <w:szCs w:val="32"/>
          <w:highlight w:val="none"/>
          <w:u w:val="none" w:color="auto"/>
          <w:lang w:val="en-US" w:eastAsia="zh-CN" w:bidi="ar"/>
        </w:rPr>
        <w:t>m</w:t>
      </w:r>
      <w:r>
        <w:rPr>
          <w:rFonts w:hint="eastAsia" w:ascii="仿宋" w:hAnsi="仿宋" w:eastAsia="仿宋" w:cs="仿宋"/>
          <w:b w:val="0"/>
          <w:bCs w:val="0"/>
          <w:snapToGrid w:val="0"/>
          <w:kern w:val="0"/>
          <w:sz w:val="32"/>
          <w:szCs w:val="32"/>
          <w:highlight w:val="none"/>
          <w:u w:val="none" w:color="auto"/>
          <w:lang w:val="en-US" w:eastAsia="zh-CN" w:bidi="ar-SA"/>
        </w:rPr>
        <w:t>高排气筒（DA002）达标排放；</w:t>
      </w:r>
      <w:r>
        <w:rPr>
          <w:rFonts w:hint="eastAsia" w:ascii="仿宋" w:hAnsi="仿宋" w:eastAsia="仿宋" w:cs="仿宋"/>
          <w:b w:val="0"/>
          <w:bCs w:val="0"/>
          <w:kern w:val="2"/>
          <w:sz w:val="32"/>
          <w:szCs w:val="32"/>
          <w:highlight w:val="none"/>
          <w:u w:val="none" w:color="auto"/>
          <w:lang w:val="en-US" w:eastAsia="zh-CN" w:bidi="ar"/>
        </w:rPr>
        <w:t>G2-5~G2-7粉尘经“布袋除尘器”处理后无组织排放；G2-8酸化废气经</w:t>
      </w:r>
      <w:r>
        <w:rPr>
          <w:rFonts w:hint="eastAsia" w:ascii="仿宋" w:hAnsi="仿宋" w:eastAsia="仿宋" w:cs="仿宋"/>
          <w:b w:val="0"/>
          <w:bCs w:val="0"/>
          <w:color w:val="auto"/>
          <w:kern w:val="0"/>
          <w:sz w:val="32"/>
          <w:szCs w:val="32"/>
          <w:highlight w:val="none"/>
          <w:u w:val="none" w:color="auto"/>
          <w:lang w:val="en-US" w:eastAsia="zh-CN" w:bidi="ar-SA"/>
        </w:rPr>
        <w:t>收集处理后，</w:t>
      </w:r>
      <w:r>
        <w:rPr>
          <w:rFonts w:hint="eastAsia" w:ascii="仿宋" w:hAnsi="仿宋" w:eastAsia="仿宋" w:cs="仿宋"/>
          <w:b w:val="0"/>
          <w:bCs w:val="0"/>
          <w:snapToGrid w:val="0"/>
          <w:kern w:val="0"/>
          <w:sz w:val="32"/>
          <w:szCs w:val="32"/>
          <w:highlight w:val="none"/>
          <w:u w:val="none" w:color="auto"/>
          <w:lang w:val="en-US" w:eastAsia="zh-CN" w:bidi="ar-SA"/>
        </w:rPr>
        <w:t>通过15</w:t>
      </w:r>
      <w:r>
        <w:rPr>
          <w:rFonts w:hint="eastAsia" w:ascii="仿宋" w:hAnsi="仿宋" w:eastAsia="仿宋" w:cs="仿宋"/>
          <w:b w:val="0"/>
          <w:bCs w:val="0"/>
          <w:kern w:val="2"/>
          <w:sz w:val="32"/>
          <w:szCs w:val="32"/>
          <w:highlight w:val="none"/>
          <w:u w:val="none" w:color="auto"/>
          <w:lang w:val="en-US" w:eastAsia="zh-CN" w:bidi="ar"/>
        </w:rPr>
        <w:t>m</w:t>
      </w:r>
      <w:r>
        <w:rPr>
          <w:rFonts w:hint="eastAsia" w:ascii="仿宋" w:hAnsi="仿宋" w:eastAsia="仿宋" w:cs="仿宋"/>
          <w:b w:val="0"/>
          <w:bCs w:val="0"/>
          <w:snapToGrid w:val="0"/>
          <w:kern w:val="0"/>
          <w:sz w:val="32"/>
          <w:szCs w:val="32"/>
          <w:highlight w:val="none"/>
          <w:u w:val="none" w:color="auto"/>
          <w:lang w:val="en-US" w:eastAsia="zh-CN" w:bidi="ar-SA"/>
        </w:rPr>
        <w:t>高排气筒（DA003）达标排放。</w:t>
      </w:r>
      <w:r>
        <w:rPr>
          <w:rFonts w:hint="eastAsia" w:ascii="仿宋" w:hAnsi="仿宋" w:eastAsia="仿宋" w:cs="仿宋"/>
          <w:b w:val="0"/>
          <w:bCs w:val="0"/>
          <w:kern w:val="2"/>
          <w:sz w:val="32"/>
          <w:szCs w:val="32"/>
          <w:highlight w:val="none"/>
          <w:u w:val="none" w:color="auto"/>
          <w:lang w:val="en-US" w:eastAsia="zh-CN" w:bidi="ar"/>
        </w:rPr>
        <w:t>1#厂区配套公辅工程中G3-1盐酸储罐废气无组织排放；G3-2检验废气经</w:t>
      </w:r>
      <w:r>
        <w:rPr>
          <w:rFonts w:hint="eastAsia" w:ascii="仿宋" w:hAnsi="仿宋" w:eastAsia="仿宋" w:cs="仿宋"/>
          <w:b w:val="0"/>
          <w:bCs w:val="0"/>
          <w:color w:val="auto"/>
          <w:kern w:val="0"/>
          <w:sz w:val="32"/>
          <w:szCs w:val="32"/>
          <w:highlight w:val="none"/>
          <w:u w:val="none" w:color="auto"/>
          <w:lang w:val="en-US" w:eastAsia="zh-CN" w:bidi="ar-SA"/>
        </w:rPr>
        <w:t>收集处理后，</w:t>
      </w:r>
      <w:r>
        <w:rPr>
          <w:rFonts w:hint="eastAsia" w:ascii="仿宋" w:hAnsi="仿宋" w:eastAsia="仿宋" w:cs="仿宋"/>
          <w:b w:val="0"/>
          <w:bCs w:val="0"/>
          <w:snapToGrid w:val="0"/>
          <w:kern w:val="0"/>
          <w:sz w:val="32"/>
          <w:szCs w:val="32"/>
          <w:highlight w:val="none"/>
          <w:u w:val="none" w:color="auto"/>
          <w:lang w:val="en-US" w:eastAsia="zh-CN" w:bidi="ar-SA"/>
        </w:rPr>
        <w:t>通过15</w:t>
      </w:r>
      <w:r>
        <w:rPr>
          <w:rFonts w:hint="eastAsia" w:ascii="仿宋" w:hAnsi="仿宋" w:eastAsia="仿宋" w:cs="仿宋"/>
          <w:b w:val="0"/>
          <w:bCs w:val="0"/>
          <w:kern w:val="2"/>
          <w:sz w:val="32"/>
          <w:szCs w:val="32"/>
          <w:highlight w:val="none"/>
          <w:u w:val="none" w:color="auto"/>
          <w:lang w:val="en-US" w:eastAsia="zh-CN" w:bidi="ar"/>
        </w:rPr>
        <w:t>m</w:t>
      </w:r>
      <w:r>
        <w:rPr>
          <w:rFonts w:hint="eastAsia" w:ascii="仿宋" w:hAnsi="仿宋" w:eastAsia="仿宋" w:cs="仿宋"/>
          <w:b w:val="0"/>
          <w:bCs w:val="0"/>
          <w:snapToGrid w:val="0"/>
          <w:kern w:val="0"/>
          <w:sz w:val="32"/>
          <w:szCs w:val="32"/>
          <w:highlight w:val="none"/>
          <w:u w:val="none" w:color="auto"/>
          <w:lang w:val="en-US" w:eastAsia="zh-CN" w:bidi="ar-SA"/>
        </w:rPr>
        <w:t>高排气筒（DA004）达标排放；</w:t>
      </w:r>
      <w:r>
        <w:rPr>
          <w:rFonts w:hint="eastAsia" w:ascii="仿宋" w:hAnsi="仿宋" w:eastAsia="仿宋" w:cs="仿宋"/>
          <w:b w:val="0"/>
          <w:bCs w:val="0"/>
          <w:kern w:val="2"/>
          <w:sz w:val="32"/>
          <w:szCs w:val="32"/>
          <w:highlight w:val="none"/>
          <w:u w:val="none" w:color="auto"/>
          <w:lang w:val="en-US" w:eastAsia="zh-CN" w:bidi="ar"/>
        </w:rPr>
        <w:t>G3-3天然气燃烧废气经收</w:t>
      </w:r>
      <w:r>
        <w:rPr>
          <w:rFonts w:hint="eastAsia" w:ascii="仿宋" w:hAnsi="仿宋" w:eastAsia="仿宋" w:cs="仿宋"/>
          <w:b w:val="0"/>
          <w:bCs w:val="0"/>
          <w:color w:val="auto"/>
          <w:kern w:val="0"/>
          <w:sz w:val="32"/>
          <w:szCs w:val="32"/>
          <w:highlight w:val="none"/>
          <w:u w:val="none" w:color="auto"/>
          <w:lang w:val="en-US" w:eastAsia="zh-CN" w:bidi="ar-SA"/>
        </w:rPr>
        <w:t>集处理后，</w:t>
      </w:r>
      <w:r>
        <w:rPr>
          <w:rFonts w:hint="eastAsia" w:ascii="仿宋" w:hAnsi="仿宋" w:eastAsia="仿宋" w:cs="仿宋"/>
          <w:b w:val="0"/>
          <w:bCs w:val="0"/>
          <w:snapToGrid w:val="0"/>
          <w:kern w:val="0"/>
          <w:sz w:val="32"/>
          <w:szCs w:val="32"/>
          <w:highlight w:val="none"/>
          <w:u w:val="none" w:color="auto"/>
          <w:lang w:val="en-US" w:eastAsia="zh-CN" w:bidi="ar-SA"/>
        </w:rPr>
        <w:t>通过15</w:t>
      </w:r>
      <w:r>
        <w:rPr>
          <w:rFonts w:hint="eastAsia" w:ascii="仿宋" w:hAnsi="仿宋" w:eastAsia="仿宋" w:cs="仿宋"/>
          <w:b w:val="0"/>
          <w:bCs w:val="0"/>
          <w:kern w:val="2"/>
          <w:sz w:val="32"/>
          <w:szCs w:val="32"/>
          <w:highlight w:val="none"/>
          <w:u w:val="none" w:color="auto"/>
          <w:lang w:val="en-US" w:eastAsia="zh-CN" w:bidi="ar"/>
        </w:rPr>
        <w:t>m</w:t>
      </w:r>
      <w:r>
        <w:rPr>
          <w:rFonts w:hint="eastAsia" w:ascii="仿宋" w:hAnsi="仿宋" w:eastAsia="仿宋" w:cs="仿宋"/>
          <w:b w:val="0"/>
          <w:bCs w:val="0"/>
          <w:snapToGrid w:val="0"/>
          <w:kern w:val="0"/>
          <w:sz w:val="32"/>
          <w:szCs w:val="32"/>
          <w:highlight w:val="none"/>
          <w:u w:val="none" w:color="auto"/>
          <w:lang w:val="en-US" w:eastAsia="zh-CN" w:bidi="ar-SA"/>
        </w:rPr>
        <w:t>高排气筒（DA005）达标排放</w:t>
      </w:r>
      <w:r>
        <w:rPr>
          <w:rFonts w:hint="eastAsia" w:ascii="仿宋" w:hAnsi="仿宋" w:eastAsia="仿宋" w:cs="仿宋"/>
          <w:b w:val="0"/>
          <w:bCs w:val="0"/>
          <w:kern w:val="2"/>
          <w:sz w:val="32"/>
          <w:szCs w:val="32"/>
          <w:highlight w:val="none"/>
          <w:u w:val="none" w:color="auto"/>
          <w:lang w:val="en-US" w:eastAsia="zh-CN" w:bidi="ar"/>
        </w:rPr>
        <w:t>。2#厂区生产工艺废气中2万吨/年三元前驱体生产线G4-1溶浸废气经收</w:t>
      </w:r>
      <w:r>
        <w:rPr>
          <w:rFonts w:hint="eastAsia" w:ascii="仿宋" w:hAnsi="仿宋" w:eastAsia="仿宋" w:cs="仿宋"/>
          <w:b w:val="0"/>
          <w:bCs w:val="0"/>
          <w:color w:val="auto"/>
          <w:kern w:val="0"/>
          <w:sz w:val="32"/>
          <w:szCs w:val="32"/>
          <w:highlight w:val="none"/>
          <w:u w:val="none" w:color="auto"/>
          <w:lang w:val="en-US" w:eastAsia="zh-CN" w:bidi="ar-SA"/>
        </w:rPr>
        <w:t>集处理后，</w:t>
      </w:r>
      <w:r>
        <w:rPr>
          <w:rFonts w:hint="eastAsia" w:ascii="仿宋" w:hAnsi="仿宋" w:eastAsia="仿宋" w:cs="仿宋"/>
          <w:b w:val="0"/>
          <w:bCs w:val="0"/>
          <w:snapToGrid w:val="0"/>
          <w:kern w:val="0"/>
          <w:sz w:val="32"/>
          <w:szCs w:val="32"/>
          <w:highlight w:val="none"/>
          <w:u w:val="none" w:color="auto"/>
          <w:lang w:val="en-US" w:eastAsia="zh-CN" w:bidi="ar-SA"/>
        </w:rPr>
        <w:t>通过38</w:t>
      </w:r>
      <w:r>
        <w:rPr>
          <w:rFonts w:hint="eastAsia" w:ascii="仿宋" w:hAnsi="仿宋" w:eastAsia="仿宋" w:cs="仿宋"/>
          <w:b w:val="0"/>
          <w:bCs w:val="0"/>
          <w:kern w:val="2"/>
          <w:sz w:val="32"/>
          <w:szCs w:val="32"/>
          <w:highlight w:val="none"/>
          <w:u w:val="none" w:color="auto"/>
          <w:lang w:val="en-US" w:eastAsia="zh-CN" w:bidi="ar"/>
        </w:rPr>
        <w:t>m</w:t>
      </w:r>
      <w:r>
        <w:rPr>
          <w:rFonts w:hint="eastAsia" w:ascii="仿宋" w:hAnsi="仿宋" w:eastAsia="仿宋" w:cs="仿宋"/>
          <w:b w:val="0"/>
          <w:bCs w:val="0"/>
          <w:snapToGrid w:val="0"/>
          <w:kern w:val="0"/>
          <w:sz w:val="32"/>
          <w:szCs w:val="32"/>
          <w:highlight w:val="none"/>
          <w:u w:val="none" w:color="auto"/>
          <w:lang w:val="en-US" w:eastAsia="zh-CN" w:bidi="ar-SA"/>
        </w:rPr>
        <w:t>高排气筒（DA006）达标排放</w:t>
      </w:r>
      <w:r>
        <w:rPr>
          <w:rFonts w:hint="eastAsia" w:ascii="仿宋" w:hAnsi="仿宋" w:eastAsia="仿宋" w:cs="仿宋"/>
          <w:b w:val="0"/>
          <w:bCs w:val="0"/>
          <w:kern w:val="2"/>
          <w:sz w:val="32"/>
          <w:szCs w:val="32"/>
          <w:highlight w:val="none"/>
          <w:u w:val="none" w:color="auto"/>
          <w:lang w:val="en-US" w:eastAsia="zh-CN" w:bidi="ar"/>
        </w:rPr>
        <w:t>；G4-2萃取废气经收</w:t>
      </w:r>
      <w:r>
        <w:rPr>
          <w:rFonts w:hint="eastAsia" w:ascii="仿宋" w:hAnsi="仿宋" w:eastAsia="仿宋" w:cs="仿宋"/>
          <w:b w:val="0"/>
          <w:bCs w:val="0"/>
          <w:color w:val="auto"/>
          <w:kern w:val="0"/>
          <w:sz w:val="32"/>
          <w:szCs w:val="32"/>
          <w:highlight w:val="none"/>
          <w:u w:val="none" w:color="auto"/>
          <w:lang w:val="en-US" w:eastAsia="zh-CN" w:bidi="ar-SA"/>
        </w:rPr>
        <w:t>集处理后，</w:t>
      </w:r>
      <w:r>
        <w:rPr>
          <w:rFonts w:hint="eastAsia" w:ascii="仿宋" w:hAnsi="仿宋" w:eastAsia="仿宋" w:cs="仿宋"/>
          <w:b w:val="0"/>
          <w:bCs w:val="0"/>
          <w:snapToGrid w:val="0"/>
          <w:kern w:val="0"/>
          <w:sz w:val="32"/>
          <w:szCs w:val="32"/>
          <w:highlight w:val="none"/>
          <w:u w:val="none" w:color="auto"/>
          <w:lang w:val="en-US" w:eastAsia="zh-CN" w:bidi="ar-SA"/>
        </w:rPr>
        <w:t>通过38</w:t>
      </w:r>
      <w:r>
        <w:rPr>
          <w:rFonts w:hint="eastAsia" w:ascii="仿宋" w:hAnsi="仿宋" w:eastAsia="仿宋" w:cs="仿宋"/>
          <w:b w:val="0"/>
          <w:bCs w:val="0"/>
          <w:kern w:val="2"/>
          <w:sz w:val="32"/>
          <w:szCs w:val="32"/>
          <w:highlight w:val="none"/>
          <w:u w:val="none" w:color="auto"/>
          <w:lang w:val="en-US" w:eastAsia="zh-CN" w:bidi="ar"/>
        </w:rPr>
        <w:t>m</w:t>
      </w:r>
      <w:r>
        <w:rPr>
          <w:rFonts w:hint="eastAsia" w:ascii="仿宋" w:hAnsi="仿宋" w:eastAsia="仿宋" w:cs="仿宋"/>
          <w:b w:val="0"/>
          <w:bCs w:val="0"/>
          <w:snapToGrid w:val="0"/>
          <w:kern w:val="0"/>
          <w:sz w:val="32"/>
          <w:szCs w:val="32"/>
          <w:highlight w:val="none"/>
          <w:u w:val="none" w:color="auto"/>
          <w:lang w:val="en-US" w:eastAsia="zh-CN" w:bidi="ar-SA"/>
        </w:rPr>
        <w:t>高排气筒（DA007）达标排放</w:t>
      </w:r>
      <w:r>
        <w:rPr>
          <w:rFonts w:hint="eastAsia" w:ascii="仿宋" w:hAnsi="仿宋" w:eastAsia="仿宋" w:cs="仿宋"/>
          <w:b w:val="0"/>
          <w:bCs w:val="0"/>
          <w:kern w:val="2"/>
          <w:sz w:val="32"/>
          <w:szCs w:val="32"/>
          <w:highlight w:val="none"/>
          <w:u w:val="none" w:color="auto"/>
          <w:lang w:val="en-US" w:eastAsia="zh-CN" w:bidi="ar"/>
        </w:rPr>
        <w:t>；G4-3、G4-4喷雾热解废气经收集处理后，通过25m高排气筒（DA008）达标排放，G4-5~G4-8</w:t>
      </w:r>
      <w:r>
        <w:rPr>
          <w:rFonts w:hint="eastAsia" w:ascii="仿宋" w:hAnsi="仿宋" w:eastAsia="仿宋" w:cs="仿宋"/>
          <w:b w:val="0"/>
          <w:bCs w:val="0"/>
          <w:color w:val="000000"/>
          <w:sz w:val="32"/>
          <w:szCs w:val="32"/>
          <w:highlight w:val="none"/>
          <w:u w:val="none" w:color="auto"/>
          <w:lang w:val="en-US" w:eastAsia="zh-CN"/>
        </w:rPr>
        <w:t>冷却破碎、筛分、气流破碎、合批筛分</w:t>
      </w:r>
      <w:r>
        <w:rPr>
          <w:rFonts w:hint="eastAsia" w:ascii="仿宋" w:hAnsi="仿宋" w:eastAsia="仿宋" w:cs="仿宋"/>
          <w:b w:val="0"/>
          <w:bCs w:val="0"/>
          <w:kern w:val="2"/>
          <w:sz w:val="32"/>
          <w:szCs w:val="32"/>
          <w:highlight w:val="none"/>
          <w:u w:val="none" w:color="auto"/>
          <w:lang w:val="en-US" w:eastAsia="zh-CN" w:bidi="ar"/>
        </w:rPr>
        <w:t>粉尘经“布袋除尘器”处理后引至25m高排气筒（DA008）排放。1万吨四氧化三钴生产线G5-1、G5-2喷雾热解废气经收集处理后，引至25m高排气筒（DA008）达标排放；G5-3~G5-6</w:t>
      </w:r>
      <w:r>
        <w:rPr>
          <w:rFonts w:hint="eastAsia" w:ascii="仿宋" w:hAnsi="仿宋" w:eastAsia="仿宋" w:cs="仿宋"/>
          <w:b w:val="0"/>
          <w:bCs w:val="0"/>
          <w:color w:val="000000"/>
          <w:sz w:val="32"/>
          <w:szCs w:val="32"/>
          <w:highlight w:val="none"/>
          <w:u w:val="none" w:color="auto"/>
          <w:lang w:val="en-US" w:eastAsia="zh-CN"/>
        </w:rPr>
        <w:t>冷却破碎、筛分、气流破碎、合批筛分</w:t>
      </w:r>
      <w:r>
        <w:rPr>
          <w:rFonts w:hint="eastAsia" w:ascii="仿宋" w:hAnsi="仿宋" w:eastAsia="仿宋" w:cs="仿宋"/>
          <w:b w:val="0"/>
          <w:bCs w:val="0"/>
          <w:kern w:val="2"/>
          <w:sz w:val="32"/>
          <w:szCs w:val="32"/>
          <w:highlight w:val="none"/>
          <w:u w:val="none" w:color="auto"/>
          <w:lang w:val="en-US" w:eastAsia="zh-CN" w:bidi="ar"/>
        </w:rPr>
        <w:t>粉尘经“布袋除尘器”处理后，引至25m高排气筒（DA008）达标排放；2#厂区配套公辅工程中G6-1盐酸储罐废气、G6-2硝酸储罐废气无组织排放；G6-3天然气燃烧废气经收集处理后，通过36m高排气筒（DA009）排放；G6-4尿素储存废气无组织排放；G6-5食堂油烟经“油烟净化器”处理后引至食堂楼顶排放。</w:t>
      </w:r>
      <w:r>
        <w:rPr>
          <w:rFonts w:hint="eastAsia" w:ascii="仿宋" w:hAnsi="仿宋" w:eastAsia="仿宋" w:cs="仿宋"/>
          <w:b w:val="0"/>
          <w:bCs w:val="0"/>
          <w:color w:val="auto"/>
          <w:kern w:val="2"/>
          <w:sz w:val="32"/>
          <w:szCs w:val="32"/>
          <w:highlight w:val="none"/>
          <w:u w:val="none" w:color="auto"/>
          <w:lang w:val="en-US" w:eastAsia="zh-CN" w:bidi="ar"/>
        </w:rPr>
        <w:t>有组织废气执行标准：1、电池拆解生产线破碎、热解、分选、剥离、色选工序产生的废气，废气处理过程天然气燃烧废气；电池级碳酸锂制备生产线筛分、还原工序产生的废气，废气处理过程天然气燃烧废气；三元前驱体及四氧化三钴生产线破碎、筛分废气、喷雾热解废气：a、二氧化硫、氮氧化物、颗粒物执行《湖南省工业炉窑大气污染综合治理实施方案》（湘环发[2020]6号）；b、二噁英执行《危险废物焚烧污染控制标准》（GB18484-2020）最高允许排放浓度限值要求；c、镍及其化合物、氟化物、非甲烷总烃执行《大气污染物综合排放标准》（GB16297-1996）表2新污染源大气污染物排放限值中的二级标准；d、锰及其化合物、钴及其化合物参照执行《无机化学工业污染物排放标准》（GB31573-2015）表3大气污染物排放限值。2、酸化废气硫酸雾、溶浸废气氯化氢、萃取废气非甲烷总烃以及检验废气中的氯化氢、氮氧化物、氟化物执行《大气污染物综合排放标准》（GB16297-1996）表2新污染源大气污染物排放限值中的二级标准；检验废气中的臭气浓度、氨气执行《恶臭污染物排放标准》（GB14554-93）表2恶臭污染物排放标准值。3、蒸汽发生器天然气燃烧产生的废气：二氧化硫、氮氧化物、颗粒物执行《锅炉大气污染物排放标准》（GB13271-2014）中表3特别排放限值。4、食堂油烟：《饮食业油烟排放标准》（GB18483-2001）。</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60" w:lineRule="exact"/>
        <w:ind w:left="0" w:leftChars="0" w:right="0" w:rightChars="0" w:firstLine="640" w:firstLineChars="20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3、废水污染防治工作。严格按照“雨污分流、清污分流、污污分流”的原则。1#厂区：喷淋废水经脱氟反应槽处理后循环使用；</w:t>
      </w:r>
      <w:r>
        <w:rPr>
          <w:rFonts w:hint="eastAsia" w:ascii="仿宋" w:hAnsi="仿宋" w:eastAsia="仿宋" w:cs="仿宋"/>
          <w:b w:val="0"/>
          <w:bCs w:val="0"/>
          <w:color w:val="000000"/>
          <w:sz w:val="32"/>
          <w:szCs w:val="32"/>
          <w:highlight w:val="none"/>
          <w:u w:val="none" w:color="auto"/>
          <w:lang w:val="en-US" w:eastAsia="zh-CN"/>
        </w:rPr>
        <w:t>浓水</w:t>
      </w:r>
      <w:r>
        <w:rPr>
          <w:rFonts w:hint="eastAsia" w:ascii="仿宋" w:hAnsi="仿宋" w:eastAsia="仿宋" w:cs="仿宋"/>
          <w:b w:val="0"/>
          <w:bCs w:val="0"/>
          <w:color w:val="000000"/>
          <w:kern w:val="0"/>
          <w:sz w:val="32"/>
          <w:szCs w:val="32"/>
          <w:highlight w:val="none"/>
          <w:u w:val="none" w:color="auto"/>
          <w:lang w:val="en-US" w:eastAsia="zh-CN"/>
        </w:rPr>
        <w:t>回用于车间地面清洗；</w:t>
      </w:r>
      <w:r>
        <w:rPr>
          <w:rFonts w:hint="eastAsia" w:ascii="仿宋" w:hAnsi="仿宋" w:eastAsia="仿宋" w:cs="仿宋"/>
          <w:b w:val="0"/>
          <w:bCs w:val="0"/>
          <w:kern w:val="2"/>
          <w:sz w:val="32"/>
          <w:szCs w:val="32"/>
          <w:highlight w:val="none"/>
          <w:u w:val="none" w:color="auto"/>
          <w:lang w:val="en-US" w:eastAsia="zh-CN" w:bidi="ar"/>
        </w:rPr>
        <w:t>解吸废水、检验废水、地面清洗废水和初期雨水共同经1#综合污水处理站处理达标后与冷凝废水一起通过1#厂区污水排放口（DW001)排入园区工业污水管网进入湘阴县第二污水处理厂进一步处理；生活污水依托定宇化粪池处理后进入湘阴县第二污水处理厂进一步处理。2#厂区：初期雨水、检验废水、地面清洗废水共同经2#综合污水处理站处理达标后，与经隔油池+化粪池处理后的生活污水一起通过2#厂区污水排放口（DW003)排入园区工业污水管网进入湘阴县第二污水处理厂进一步处理。DW001和DW003排口出水执行湘阴县第二污水处理厂接管标准、《污水综合排放标准》（GB8978-1996）表4中三级标准较严值，其中重金属因子（镍钴锰）参照执行《无机化学工业污染物排放标准》（GB31573-2015）表1水污染物排放限值；尾水</w:t>
      </w:r>
      <w:r>
        <w:rPr>
          <w:rFonts w:hint="eastAsia" w:ascii="仿宋" w:hAnsi="仿宋" w:eastAsia="仿宋" w:cs="仿宋"/>
          <w:color w:val="000000"/>
          <w:sz w:val="32"/>
          <w:szCs w:val="32"/>
          <w:highlight w:val="none"/>
          <w:u w:val="none" w:color="auto"/>
          <w:lang w:eastAsia="zh-CN"/>
        </w:rPr>
        <w:t>排入洋沙湖后</w:t>
      </w:r>
      <w:r>
        <w:rPr>
          <w:rFonts w:hint="eastAsia" w:ascii="仿宋" w:hAnsi="仿宋" w:eastAsia="仿宋" w:cs="仿宋"/>
          <w:color w:val="000000"/>
          <w:sz w:val="32"/>
          <w:szCs w:val="32"/>
          <w:highlight w:val="none"/>
          <w:u w:val="none" w:color="auto"/>
          <w:lang w:val="en-US" w:eastAsia="zh-CN"/>
        </w:rPr>
        <w:t>汇入</w:t>
      </w:r>
      <w:r>
        <w:rPr>
          <w:rFonts w:hint="eastAsia" w:ascii="仿宋" w:hAnsi="仿宋" w:eastAsia="仿宋" w:cs="仿宋"/>
          <w:color w:val="000000"/>
          <w:sz w:val="32"/>
          <w:szCs w:val="32"/>
          <w:highlight w:val="none"/>
          <w:u w:val="none" w:color="auto"/>
          <w:lang w:eastAsia="zh-CN"/>
        </w:rPr>
        <w:t>湘江，</w:t>
      </w:r>
      <w:r>
        <w:rPr>
          <w:rFonts w:hint="eastAsia" w:ascii="仿宋" w:hAnsi="仿宋" w:eastAsia="仿宋" w:cs="仿宋"/>
          <w:b w:val="0"/>
          <w:bCs w:val="0"/>
          <w:kern w:val="2"/>
          <w:sz w:val="32"/>
          <w:szCs w:val="32"/>
          <w:highlight w:val="none"/>
          <w:u w:val="none" w:color="auto"/>
          <w:lang w:val="en-US" w:eastAsia="zh-CN" w:bidi="ar"/>
        </w:rPr>
        <w:t>执行</w:t>
      </w:r>
      <w:r>
        <w:rPr>
          <w:rFonts w:hint="eastAsia" w:ascii="仿宋" w:hAnsi="仿宋" w:eastAsia="仿宋" w:cs="仿宋"/>
          <w:b w:val="0"/>
          <w:bCs w:val="0"/>
          <w:color w:val="000000"/>
          <w:sz w:val="32"/>
          <w:szCs w:val="32"/>
          <w:highlight w:val="none"/>
          <w:u w:val="none" w:color="auto"/>
          <w:lang w:val="en-US" w:eastAsia="zh-CN"/>
        </w:rPr>
        <w:t>《城镇污水处理厂污染物排放标准》（GB18918-2002）一级A标准</w:t>
      </w:r>
      <w:r>
        <w:rPr>
          <w:rFonts w:hint="eastAsia" w:ascii="仿宋" w:hAnsi="仿宋" w:eastAsia="仿宋" w:cs="仿宋"/>
          <w:b w:val="0"/>
          <w:bCs w:val="0"/>
          <w:kern w:val="2"/>
          <w:sz w:val="32"/>
          <w:szCs w:val="32"/>
          <w:highlight w:val="none"/>
          <w:u w:val="none" w:color="auto"/>
          <w:lang w:val="en-US" w:eastAsia="zh-CN" w:bidi="ar"/>
        </w:rPr>
        <w:t>。</w:t>
      </w:r>
    </w:p>
    <w:p>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b w:val="0"/>
          <w:bCs w:val="0"/>
          <w:sz w:val="32"/>
          <w:szCs w:val="32"/>
          <w:highlight w:val="none"/>
          <w:u w:val="none" w:color="auto"/>
        </w:rPr>
      </w:pPr>
      <w:r>
        <w:rPr>
          <w:rFonts w:hint="eastAsia" w:ascii="仿宋" w:hAnsi="仿宋" w:eastAsia="仿宋" w:cs="仿宋"/>
          <w:b w:val="0"/>
          <w:bCs w:val="0"/>
          <w:sz w:val="32"/>
          <w:szCs w:val="32"/>
          <w:highlight w:val="none"/>
          <w:u w:val="none" w:color="auto"/>
        </w:rPr>
        <w:t>按照“</w:t>
      </w:r>
      <w:r>
        <w:rPr>
          <w:rFonts w:hint="eastAsia" w:ascii="仿宋" w:hAnsi="仿宋" w:eastAsia="仿宋" w:cs="仿宋"/>
          <w:b w:val="0"/>
          <w:bCs w:val="0"/>
          <w:sz w:val="32"/>
          <w:szCs w:val="32"/>
          <w:highlight w:val="none"/>
          <w:u w:val="none" w:color="auto"/>
          <w:lang w:val="en-US" w:eastAsia="zh-CN"/>
        </w:rPr>
        <w:t>源</w:t>
      </w:r>
      <w:r>
        <w:rPr>
          <w:rFonts w:hint="eastAsia" w:ascii="仿宋" w:hAnsi="仿宋" w:eastAsia="仿宋" w:cs="仿宋"/>
          <w:b w:val="0"/>
          <w:bCs w:val="0"/>
          <w:color w:val="000000"/>
          <w:kern w:val="2"/>
          <w:sz w:val="32"/>
          <w:szCs w:val="32"/>
          <w:highlight w:val="none"/>
          <w:u w:val="none" w:color="auto"/>
          <w:lang w:val="en-US" w:bidi="ar-SA"/>
        </w:rPr>
        <w:t>头控制、分区防治、污染监控、应急响应</w:t>
      </w:r>
      <w:r>
        <w:rPr>
          <w:rFonts w:hint="eastAsia" w:ascii="仿宋" w:hAnsi="仿宋" w:eastAsia="仿宋" w:cs="仿宋"/>
          <w:b w:val="0"/>
          <w:bCs w:val="0"/>
          <w:sz w:val="32"/>
          <w:szCs w:val="32"/>
          <w:highlight w:val="none"/>
          <w:u w:val="none" w:color="auto"/>
        </w:rPr>
        <w:t>”相结合的原则落实报告书提出的地下水污染防治措施。</w:t>
      </w:r>
      <w:r>
        <w:rPr>
          <w:rFonts w:hint="eastAsia" w:ascii="仿宋" w:hAnsi="仿宋" w:eastAsia="仿宋" w:cs="仿宋"/>
          <w:b w:val="0"/>
          <w:bCs w:val="0"/>
          <w:sz w:val="32"/>
          <w:szCs w:val="32"/>
          <w:highlight w:val="none"/>
          <w:u w:val="none" w:color="auto"/>
          <w:lang w:val="en-US" w:eastAsia="zh-CN"/>
        </w:rPr>
        <w:t>做好</w:t>
      </w:r>
      <w:r>
        <w:rPr>
          <w:rFonts w:hint="eastAsia" w:ascii="仿宋" w:hAnsi="仿宋" w:eastAsia="仿宋" w:cs="仿宋"/>
          <w:b w:val="0"/>
          <w:bCs w:val="0"/>
          <w:color w:val="000000"/>
          <w:sz w:val="32"/>
          <w:szCs w:val="32"/>
          <w:highlight w:val="none"/>
          <w:u w:val="none" w:color="auto"/>
          <w:lang w:val="en-US" w:eastAsia="zh-CN"/>
        </w:rPr>
        <w:t>1#厂区的生产厂房、</w:t>
      </w:r>
      <w:r>
        <w:rPr>
          <w:rFonts w:hint="eastAsia" w:ascii="仿宋" w:hAnsi="仿宋" w:eastAsia="仿宋" w:cs="仿宋"/>
          <w:b w:val="0"/>
          <w:bCs w:val="0"/>
          <w:color w:val="000000"/>
          <w:sz w:val="32"/>
          <w:szCs w:val="32"/>
          <w:highlight w:val="none"/>
          <w:u w:val="none" w:color="auto"/>
        </w:rPr>
        <w:t>原料及产品仓库</w:t>
      </w:r>
      <w:r>
        <w:rPr>
          <w:rFonts w:hint="eastAsia" w:ascii="仿宋" w:hAnsi="仿宋" w:eastAsia="仿宋" w:cs="仿宋"/>
          <w:b w:val="0"/>
          <w:bCs w:val="0"/>
          <w:color w:val="000000"/>
          <w:sz w:val="32"/>
          <w:szCs w:val="32"/>
          <w:highlight w:val="none"/>
          <w:u w:val="none" w:color="auto"/>
          <w:lang w:val="en-US" w:eastAsia="zh-CN"/>
        </w:rPr>
        <w:t>、储罐区、危废暂存区、截流沟、污水处理设施、事故应急池和2#厂区：原料仓库、成品仓库、储罐区、前制备车间、三元及四氧化三钴制备车间、危废暂存区、截流沟、污水处理设施、厂区事故应急池等</w:t>
      </w:r>
      <w:r>
        <w:rPr>
          <w:rFonts w:hint="eastAsia" w:ascii="仿宋" w:hAnsi="仿宋" w:eastAsia="仿宋" w:cs="仿宋"/>
          <w:b w:val="0"/>
          <w:bCs w:val="0"/>
          <w:sz w:val="32"/>
          <w:szCs w:val="32"/>
          <w:highlight w:val="none"/>
          <w:u w:val="none" w:color="auto"/>
        </w:rPr>
        <w:t>等</w:t>
      </w:r>
      <w:r>
        <w:rPr>
          <w:rFonts w:hint="eastAsia" w:ascii="仿宋" w:hAnsi="仿宋" w:eastAsia="仿宋" w:cs="仿宋"/>
          <w:b w:val="0"/>
          <w:bCs w:val="0"/>
          <w:sz w:val="32"/>
          <w:szCs w:val="32"/>
          <w:highlight w:val="none"/>
          <w:u w:val="none" w:color="auto"/>
          <w:lang w:val="en-US" w:eastAsia="zh-CN"/>
        </w:rPr>
        <w:t>重点</w:t>
      </w:r>
      <w:r>
        <w:rPr>
          <w:rFonts w:hint="eastAsia" w:ascii="仿宋" w:hAnsi="仿宋" w:eastAsia="仿宋" w:cs="仿宋"/>
          <w:b w:val="0"/>
          <w:bCs w:val="0"/>
          <w:sz w:val="32"/>
          <w:szCs w:val="32"/>
          <w:highlight w:val="none"/>
          <w:u w:val="none" w:color="auto"/>
        </w:rPr>
        <w:t>区域</w:t>
      </w:r>
      <w:r>
        <w:rPr>
          <w:rFonts w:hint="eastAsia" w:ascii="仿宋" w:hAnsi="仿宋" w:eastAsia="仿宋" w:cs="仿宋"/>
          <w:b w:val="0"/>
          <w:bCs w:val="0"/>
          <w:sz w:val="32"/>
          <w:szCs w:val="32"/>
          <w:highlight w:val="none"/>
          <w:u w:val="none" w:color="auto"/>
          <w:lang w:eastAsia="zh-CN"/>
        </w:rPr>
        <w:t>及</w:t>
      </w:r>
      <w:r>
        <w:rPr>
          <w:rFonts w:hint="eastAsia" w:ascii="仿宋" w:hAnsi="仿宋" w:eastAsia="仿宋" w:cs="仿宋"/>
          <w:b w:val="0"/>
          <w:bCs w:val="0"/>
          <w:color w:val="auto"/>
          <w:sz w:val="32"/>
          <w:szCs w:val="32"/>
          <w:highlight w:val="none"/>
          <w:u w:val="none" w:color="auto"/>
          <w:lang w:eastAsia="zh-CN"/>
        </w:rPr>
        <w:t>简单防渗区、</w:t>
      </w:r>
      <w:r>
        <w:rPr>
          <w:rFonts w:hint="eastAsia" w:ascii="仿宋" w:hAnsi="仿宋" w:eastAsia="仿宋" w:cs="仿宋"/>
          <w:b w:val="0"/>
          <w:bCs w:val="0"/>
          <w:sz w:val="32"/>
          <w:szCs w:val="32"/>
          <w:highlight w:val="none"/>
          <w:u w:val="none" w:color="auto"/>
          <w:lang w:eastAsia="zh-CN"/>
        </w:rPr>
        <w:t>一般防渗区</w:t>
      </w:r>
      <w:r>
        <w:rPr>
          <w:rFonts w:hint="eastAsia" w:ascii="仿宋" w:hAnsi="仿宋" w:eastAsia="仿宋" w:cs="仿宋"/>
          <w:b w:val="0"/>
          <w:bCs w:val="0"/>
          <w:sz w:val="32"/>
          <w:szCs w:val="32"/>
          <w:highlight w:val="none"/>
          <w:u w:val="none" w:color="auto"/>
        </w:rPr>
        <w:t>的防渗</w:t>
      </w:r>
      <w:r>
        <w:rPr>
          <w:rFonts w:hint="eastAsia" w:ascii="仿宋" w:hAnsi="仿宋" w:eastAsia="仿宋" w:cs="仿宋"/>
          <w:b w:val="0"/>
          <w:bCs w:val="0"/>
          <w:sz w:val="32"/>
          <w:szCs w:val="32"/>
          <w:highlight w:val="none"/>
          <w:u w:val="none" w:color="auto"/>
          <w:lang w:val="en-US" w:eastAsia="zh-CN"/>
        </w:rPr>
        <w:t>和硬化</w:t>
      </w:r>
      <w:r>
        <w:rPr>
          <w:rFonts w:hint="eastAsia" w:ascii="仿宋" w:hAnsi="仿宋" w:eastAsia="仿宋" w:cs="仿宋"/>
          <w:b w:val="0"/>
          <w:bCs w:val="0"/>
          <w:sz w:val="32"/>
          <w:szCs w:val="32"/>
          <w:highlight w:val="none"/>
          <w:u w:val="none" w:color="auto"/>
        </w:rPr>
        <w:t>工作，避免由于防渗层破损造成污染物下渗污染地下水；定期跟踪监测地下水质情况，确保地下水环境安全。</w:t>
      </w:r>
    </w:p>
    <w:p>
      <w:pPr>
        <w:keepNext/>
        <w:keepLines w:val="0"/>
        <w:pageBreakBefore w:val="0"/>
        <w:widowControl w:val="0"/>
        <w:kinsoku/>
        <w:wordWrap w:val="0"/>
        <w:overflowPunct/>
        <w:topLinePunct w:val="0"/>
        <w:autoSpaceDE/>
        <w:autoSpaceDN/>
        <w:bidi w:val="0"/>
        <w:spacing w:beforeAutospacing="0" w:afterAutospacing="0" w:line="460" w:lineRule="exact"/>
        <w:ind w:left="0" w:leftChars="0" w:firstLine="640" w:firstLineChars="200"/>
        <w:jc w:val="both"/>
        <w:textAlignment w:val="auto"/>
        <w:rPr>
          <w:rFonts w:hint="eastAsia" w:ascii="仿宋" w:hAnsi="仿宋" w:eastAsia="仿宋" w:cs="仿宋"/>
          <w:b w:val="0"/>
          <w:bCs w:val="0"/>
          <w:sz w:val="32"/>
          <w:szCs w:val="32"/>
          <w:highlight w:val="none"/>
          <w:u w:val="none" w:color="auto"/>
        </w:rPr>
      </w:pPr>
      <w:r>
        <w:rPr>
          <w:rFonts w:hint="eastAsia" w:ascii="仿宋" w:hAnsi="仿宋" w:eastAsia="仿宋" w:cs="仿宋"/>
          <w:b w:val="0"/>
          <w:bCs w:val="0"/>
          <w:kern w:val="2"/>
          <w:sz w:val="32"/>
          <w:szCs w:val="32"/>
          <w:highlight w:val="none"/>
          <w:u w:val="none" w:color="auto"/>
          <w:lang w:val="en-US" w:eastAsia="zh-CN" w:bidi="ar"/>
        </w:rPr>
        <w:t>4、噪声防治工作。</w:t>
      </w:r>
      <w:r>
        <w:rPr>
          <w:rFonts w:hint="eastAsia" w:ascii="仿宋" w:hAnsi="仿宋" w:eastAsia="仿宋" w:cs="仿宋"/>
          <w:b w:val="0"/>
          <w:bCs w:val="0"/>
          <w:color w:val="auto"/>
          <w:sz w:val="32"/>
          <w:szCs w:val="32"/>
          <w:highlight w:val="none"/>
          <w:u w:val="none" w:color="auto"/>
        </w:rPr>
        <w:t>选用</w:t>
      </w:r>
      <w:r>
        <w:rPr>
          <w:rFonts w:hint="eastAsia" w:ascii="仿宋" w:hAnsi="仿宋" w:eastAsia="仿宋" w:cs="仿宋"/>
          <w:b w:val="0"/>
          <w:bCs w:val="0"/>
          <w:color w:val="auto"/>
          <w:sz w:val="32"/>
          <w:szCs w:val="32"/>
          <w:highlight w:val="none"/>
          <w:u w:val="none" w:color="auto"/>
          <w:lang w:eastAsia="zh-CN"/>
        </w:rPr>
        <w:t>低噪高效设备并设隔声、</w:t>
      </w:r>
      <w:r>
        <w:rPr>
          <w:rFonts w:hint="eastAsia" w:ascii="仿宋" w:hAnsi="仿宋" w:eastAsia="仿宋" w:cs="仿宋"/>
          <w:b w:val="0"/>
          <w:bCs w:val="0"/>
          <w:color w:val="auto"/>
          <w:sz w:val="32"/>
          <w:szCs w:val="32"/>
          <w:highlight w:val="none"/>
          <w:u w:val="none" w:color="auto"/>
          <w:lang w:val="en-US" w:eastAsia="zh-CN"/>
        </w:rPr>
        <w:t>消音</w:t>
      </w:r>
      <w:r>
        <w:rPr>
          <w:rFonts w:hint="eastAsia" w:ascii="仿宋" w:hAnsi="仿宋" w:eastAsia="仿宋" w:cs="仿宋"/>
          <w:b w:val="0"/>
          <w:bCs w:val="0"/>
          <w:color w:val="auto"/>
          <w:sz w:val="32"/>
          <w:szCs w:val="32"/>
          <w:highlight w:val="none"/>
          <w:u w:val="none" w:color="auto"/>
          <w:lang w:eastAsia="zh-CN"/>
        </w:rPr>
        <w:t>设施，</w:t>
      </w:r>
      <w:r>
        <w:rPr>
          <w:rFonts w:hint="eastAsia" w:ascii="仿宋" w:hAnsi="仿宋" w:eastAsia="仿宋" w:cs="仿宋"/>
          <w:b w:val="0"/>
          <w:bCs w:val="0"/>
          <w:color w:val="auto"/>
          <w:sz w:val="32"/>
          <w:szCs w:val="32"/>
          <w:highlight w:val="none"/>
          <w:u w:val="none" w:color="auto"/>
          <w:lang w:val="en-US" w:eastAsia="zh-CN"/>
        </w:rPr>
        <w:t>控制车速、加强设备的日常维护、加强管理</w:t>
      </w:r>
      <w:r>
        <w:rPr>
          <w:rFonts w:hint="eastAsia" w:ascii="仿宋" w:hAnsi="仿宋" w:eastAsia="仿宋" w:cs="仿宋"/>
          <w:b w:val="0"/>
          <w:bCs w:val="0"/>
          <w:color w:val="auto"/>
          <w:sz w:val="32"/>
          <w:szCs w:val="32"/>
          <w:highlight w:val="none"/>
          <w:u w:val="none" w:color="auto"/>
        </w:rPr>
        <w:t>等</w:t>
      </w:r>
      <w:r>
        <w:rPr>
          <w:rFonts w:hint="eastAsia" w:ascii="仿宋" w:hAnsi="仿宋" w:eastAsia="仿宋" w:cs="仿宋"/>
          <w:b w:val="0"/>
          <w:bCs w:val="0"/>
          <w:sz w:val="32"/>
          <w:szCs w:val="32"/>
          <w:highlight w:val="none"/>
          <w:u w:val="none" w:color="auto"/>
        </w:rPr>
        <w:t>措施</w:t>
      </w:r>
      <w:r>
        <w:rPr>
          <w:rFonts w:hint="eastAsia" w:ascii="仿宋" w:hAnsi="仿宋" w:eastAsia="仿宋" w:cs="仿宋"/>
          <w:b w:val="0"/>
          <w:bCs w:val="0"/>
          <w:kern w:val="2"/>
          <w:sz w:val="32"/>
          <w:szCs w:val="32"/>
          <w:highlight w:val="none"/>
          <w:u w:val="none" w:color="auto"/>
        </w:rPr>
        <w:t>确保</w:t>
      </w:r>
      <w:r>
        <w:rPr>
          <w:rFonts w:hint="eastAsia" w:ascii="仿宋" w:hAnsi="仿宋" w:eastAsia="仿宋" w:cs="仿宋"/>
          <w:b w:val="0"/>
          <w:bCs w:val="0"/>
          <w:kern w:val="2"/>
          <w:sz w:val="32"/>
          <w:szCs w:val="32"/>
          <w:highlight w:val="none"/>
          <w:u w:val="none" w:color="auto"/>
          <w:lang w:val="en-US" w:eastAsia="zh-CN" w:bidi="ar"/>
        </w:rPr>
        <w:t>2#厂区南厂界噪声达到《工业企业厂界环境噪声排放标准》（GB12348-2008）中的4类标准；其余厂界噪声达到《工业企业厂界环境噪声排放标准》（GB12348-2008）中的3类标准。</w:t>
      </w:r>
    </w:p>
    <w:p>
      <w:pPr>
        <w:pStyle w:val="33"/>
        <w:keepNext w:val="0"/>
        <w:keepLines w:val="0"/>
        <w:pageBreakBefore w:val="0"/>
        <w:widowControl w:val="0"/>
        <w:kinsoku/>
        <w:wordWrap w:val="0"/>
        <w:overflowPunct/>
        <w:topLinePunct w:val="0"/>
        <w:autoSpaceDE/>
        <w:autoSpaceDN/>
        <w:bidi w:val="0"/>
        <w:spacing w:line="460" w:lineRule="exact"/>
        <w:ind w:firstLine="640"/>
        <w:textAlignment w:val="auto"/>
        <w:rPr>
          <w:rFonts w:hint="eastAsia" w:ascii="仿宋" w:hAnsi="仿宋" w:eastAsia="仿宋" w:cs="仿宋"/>
          <w:b w:val="0"/>
          <w:bCs w:val="0"/>
          <w:color w:val="auto"/>
          <w:kern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5、固体废物管理工作。</w:t>
      </w:r>
      <w:r>
        <w:rPr>
          <w:rFonts w:hint="eastAsia" w:ascii="仿宋" w:hAnsi="仿宋" w:eastAsia="仿宋" w:cs="仿宋"/>
          <w:b w:val="0"/>
          <w:bCs w:val="0"/>
          <w:color w:val="auto"/>
          <w:kern w:val="2"/>
          <w:sz w:val="32"/>
          <w:szCs w:val="32"/>
          <w:highlight w:val="none"/>
          <w:u w:val="none" w:color="auto"/>
        </w:rPr>
        <w:t>按“无害化、减量化、资源化”原则，做好固体分类收集和综合利用，并建立固体废物产生、储存、处置管理台账，落实危险废物转移联单制度。危险</w:t>
      </w:r>
      <w:r>
        <w:rPr>
          <w:rFonts w:hint="eastAsia" w:ascii="仿宋" w:hAnsi="仿宋" w:eastAsia="仿宋" w:cs="仿宋"/>
          <w:b w:val="0"/>
          <w:bCs w:val="0"/>
          <w:color w:val="auto"/>
          <w:sz w:val="32"/>
          <w:szCs w:val="32"/>
          <w:highlight w:val="none"/>
          <w:u w:val="none" w:color="auto"/>
        </w:rPr>
        <w:t>废</w:t>
      </w:r>
      <w:r>
        <w:rPr>
          <w:rFonts w:hint="eastAsia" w:ascii="仿宋" w:hAnsi="仿宋" w:eastAsia="仿宋" w:cs="仿宋"/>
          <w:b w:val="0"/>
          <w:bCs w:val="0"/>
          <w:color w:val="auto"/>
          <w:kern w:val="2"/>
          <w:sz w:val="32"/>
          <w:szCs w:val="32"/>
          <w:highlight w:val="none"/>
          <w:u w:val="none" w:color="auto"/>
        </w:rPr>
        <w:t>物严格按</w:t>
      </w:r>
      <w:r>
        <w:rPr>
          <w:rFonts w:hint="eastAsia" w:ascii="仿宋" w:hAnsi="仿宋" w:eastAsia="仿宋" w:cs="仿宋"/>
          <w:b w:val="0"/>
          <w:bCs w:val="0"/>
          <w:color w:val="auto"/>
          <w:sz w:val="32"/>
          <w:szCs w:val="32"/>
          <w:highlight w:val="none"/>
          <w:u w:val="none" w:color="auto"/>
        </w:rPr>
        <w:t>《危险废物贮存污染控制标准》（GB 18597-2023）</w:t>
      </w:r>
      <w:r>
        <w:rPr>
          <w:rFonts w:hint="eastAsia" w:ascii="仿宋" w:hAnsi="仿宋" w:eastAsia="仿宋" w:cs="仿宋"/>
          <w:b w:val="0"/>
          <w:bCs w:val="0"/>
          <w:color w:val="auto"/>
          <w:kern w:val="2"/>
          <w:sz w:val="32"/>
          <w:szCs w:val="32"/>
          <w:highlight w:val="none"/>
          <w:u w:val="none" w:color="auto"/>
        </w:rPr>
        <w:t>相关要求暂存，</w:t>
      </w:r>
      <w:r>
        <w:rPr>
          <w:rFonts w:hint="eastAsia" w:ascii="仿宋" w:hAnsi="仿宋" w:eastAsia="仿宋" w:cs="仿宋"/>
          <w:b w:val="0"/>
          <w:bCs w:val="0"/>
          <w:kern w:val="2"/>
          <w:sz w:val="32"/>
          <w:szCs w:val="32"/>
          <w:highlight w:val="none"/>
          <w:u w:val="none" w:color="auto"/>
          <w:lang w:val="en-US" w:eastAsia="zh-CN" w:bidi="ar"/>
        </w:rPr>
        <w:t>1</w:t>
      </w:r>
      <w:r>
        <w:rPr>
          <w:rFonts w:hint="eastAsia" w:ascii="仿宋" w:hAnsi="仿宋" w:eastAsia="仿宋" w:cs="仿宋"/>
          <w:b w:val="0"/>
          <w:bCs w:val="0"/>
          <w:color w:val="auto"/>
          <w:kern w:val="2"/>
          <w:sz w:val="32"/>
          <w:szCs w:val="32"/>
          <w:highlight w:val="none"/>
          <w:u w:val="none" w:color="auto"/>
          <w:lang w:val="en-US" w:eastAsia="zh-CN" w:bidi="ar"/>
        </w:rPr>
        <w:t>#厂区：</w:t>
      </w:r>
      <w:r>
        <w:rPr>
          <w:rFonts w:hint="eastAsia" w:ascii="仿宋" w:hAnsi="仿宋" w:eastAsia="仿宋" w:cs="仿宋"/>
          <w:b w:val="0"/>
          <w:bCs w:val="0"/>
          <w:color w:val="auto"/>
          <w:sz w:val="32"/>
          <w:szCs w:val="32"/>
          <w:highlight w:val="none"/>
          <w:u w:val="none" w:color="auto"/>
        </w:rPr>
        <w:t>喷淋废水</w:t>
      </w:r>
      <w:r>
        <w:rPr>
          <w:rFonts w:hint="eastAsia" w:ascii="仿宋" w:hAnsi="仿宋" w:eastAsia="仿宋" w:cs="仿宋"/>
          <w:b w:val="0"/>
          <w:bCs w:val="0"/>
          <w:color w:val="auto"/>
          <w:kern w:val="0"/>
          <w:sz w:val="32"/>
          <w:szCs w:val="32"/>
          <w:highlight w:val="none"/>
          <w:u w:val="none" w:color="auto"/>
          <w:lang w:val="en-US" w:eastAsia="zh-CN"/>
        </w:rPr>
        <w:t>半年更换一次循环水，作为危险废物委托有资质单位进行处置</w:t>
      </w:r>
      <w:r>
        <w:rPr>
          <w:rFonts w:hint="eastAsia" w:ascii="仿宋" w:hAnsi="仿宋" w:eastAsia="仿宋" w:cs="仿宋"/>
          <w:b w:val="0"/>
          <w:bCs w:val="0"/>
          <w:color w:val="000000"/>
          <w:sz w:val="32"/>
          <w:szCs w:val="32"/>
          <w:highlight w:val="none"/>
          <w:u w:val="none" w:color="auto"/>
          <w:lang w:val="en-US" w:eastAsia="zh-CN"/>
        </w:rPr>
        <w:t>；</w:t>
      </w:r>
      <w:r>
        <w:rPr>
          <w:rFonts w:hint="eastAsia" w:ascii="仿宋" w:hAnsi="仿宋" w:eastAsia="仿宋" w:cs="仿宋"/>
          <w:b w:val="0"/>
          <w:bCs w:val="0"/>
          <w:color w:val="auto"/>
          <w:kern w:val="2"/>
          <w:sz w:val="32"/>
          <w:szCs w:val="32"/>
          <w:highlight w:val="none"/>
          <w:u w:val="none" w:color="auto"/>
          <w:lang w:val="en-US" w:eastAsia="zh-CN" w:bidi="ar-SA"/>
        </w:rPr>
        <w:t>沉淀渣</w:t>
      </w:r>
      <w:r>
        <w:rPr>
          <w:rFonts w:hint="eastAsia" w:ascii="仿宋" w:hAnsi="仿宋" w:eastAsia="仿宋" w:cs="仿宋"/>
          <w:b w:val="0"/>
          <w:bCs w:val="0"/>
          <w:color w:val="000000"/>
          <w:sz w:val="32"/>
          <w:szCs w:val="32"/>
          <w:highlight w:val="none"/>
          <w:u w:val="none" w:color="auto"/>
        </w:rPr>
        <w:t>（S</w:t>
      </w:r>
      <w:r>
        <w:rPr>
          <w:rFonts w:hint="eastAsia" w:ascii="仿宋" w:hAnsi="仿宋" w:eastAsia="仿宋" w:cs="仿宋"/>
          <w:b w:val="0"/>
          <w:bCs w:val="0"/>
          <w:color w:val="000000"/>
          <w:sz w:val="32"/>
          <w:szCs w:val="32"/>
          <w:highlight w:val="none"/>
          <w:u w:val="none" w:color="auto"/>
          <w:lang w:val="en-US" w:eastAsia="zh-CN"/>
        </w:rPr>
        <w:t>2-5、6</w:t>
      </w:r>
      <w:r>
        <w:rPr>
          <w:rFonts w:hint="eastAsia" w:ascii="仿宋" w:hAnsi="仿宋" w:eastAsia="仿宋" w:cs="仿宋"/>
          <w:b w:val="0"/>
          <w:bCs w:val="0"/>
          <w:color w:val="000000"/>
          <w:sz w:val="32"/>
          <w:szCs w:val="32"/>
          <w:highlight w:val="none"/>
          <w:u w:val="none" w:color="auto"/>
        </w:rPr>
        <w:t>）</w:t>
      </w:r>
      <w:r>
        <w:rPr>
          <w:rFonts w:hint="eastAsia" w:ascii="仿宋" w:hAnsi="仿宋" w:eastAsia="仿宋" w:cs="仿宋"/>
          <w:b w:val="0"/>
          <w:bCs w:val="0"/>
          <w:color w:val="auto"/>
          <w:kern w:val="2"/>
          <w:sz w:val="32"/>
          <w:szCs w:val="32"/>
          <w:highlight w:val="none"/>
          <w:u w:val="none" w:color="auto"/>
          <w:lang w:val="en-US" w:eastAsia="zh-CN" w:bidi="ar-SA"/>
        </w:rPr>
        <w:t>投产后进行毒性浸出试验鉴别，鉴别结果出来前按危险废物进行管理</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kern w:val="2"/>
          <w:sz w:val="32"/>
          <w:szCs w:val="32"/>
          <w:highlight w:val="none"/>
          <w:u w:val="none" w:color="auto"/>
          <w:lang w:val="en-US" w:eastAsia="zh-CN" w:bidi="ar"/>
        </w:rPr>
        <w:t>2</w:t>
      </w:r>
      <w:r>
        <w:rPr>
          <w:rFonts w:hint="eastAsia" w:ascii="仿宋" w:hAnsi="仿宋" w:eastAsia="仿宋" w:cs="仿宋"/>
          <w:b w:val="0"/>
          <w:bCs w:val="0"/>
          <w:color w:val="auto"/>
          <w:kern w:val="2"/>
          <w:sz w:val="32"/>
          <w:szCs w:val="32"/>
          <w:highlight w:val="none"/>
          <w:u w:val="none" w:color="auto"/>
          <w:lang w:val="en-US" w:eastAsia="zh-CN" w:bidi="ar"/>
        </w:rPr>
        <w:t>#厂区：</w:t>
      </w:r>
      <w:r>
        <w:rPr>
          <w:rFonts w:hint="eastAsia" w:ascii="仿宋" w:hAnsi="仿宋" w:eastAsia="仿宋" w:cs="仿宋"/>
          <w:b w:val="0"/>
          <w:bCs w:val="0"/>
          <w:color w:val="000000"/>
          <w:sz w:val="32"/>
          <w:szCs w:val="32"/>
          <w:highlight w:val="none"/>
          <w:u w:val="none" w:color="auto"/>
        </w:rPr>
        <w:t>废</w:t>
      </w:r>
      <w:r>
        <w:rPr>
          <w:rFonts w:hint="eastAsia" w:ascii="仿宋" w:hAnsi="仿宋" w:eastAsia="仿宋" w:cs="仿宋"/>
          <w:b w:val="0"/>
          <w:bCs w:val="0"/>
          <w:color w:val="000000"/>
          <w:sz w:val="32"/>
          <w:szCs w:val="32"/>
          <w:highlight w:val="none"/>
          <w:u w:val="none" w:color="auto"/>
          <w:lang w:val="en-US" w:eastAsia="zh-CN"/>
        </w:rPr>
        <w:t>树脂、废活性炭交由有资质单位进行处置；</w:t>
      </w:r>
      <w:r>
        <w:rPr>
          <w:rFonts w:hint="eastAsia" w:ascii="仿宋" w:hAnsi="仿宋" w:eastAsia="仿宋" w:cs="仿宋"/>
          <w:b w:val="0"/>
          <w:bCs w:val="0"/>
          <w:color w:val="000000"/>
          <w:kern w:val="2"/>
          <w:sz w:val="32"/>
          <w:szCs w:val="32"/>
          <w:highlight w:val="none"/>
          <w:u w:val="none" w:color="auto"/>
          <w:lang w:val="en-US" w:eastAsia="zh-CN" w:bidi="ar-SA"/>
        </w:rPr>
        <w:t>沉淀渣、</w:t>
      </w:r>
      <w:r>
        <w:rPr>
          <w:rFonts w:hint="eastAsia" w:ascii="仿宋" w:hAnsi="仿宋" w:eastAsia="仿宋" w:cs="仿宋"/>
          <w:b w:val="0"/>
          <w:bCs w:val="0"/>
          <w:color w:val="000000"/>
          <w:sz w:val="32"/>
          <w:szCs w:val="32"/>
          <w:highlight w:val="none"/>
          <w:u w:val="none" w:color="auto"/>
          <w:lang w:val="en-US" w:eastAsia="zh-CN"/>
        </w:rPr>
        <w:t>滤渣，</w:t>
      </w:r>
      <w:r>
        <w:rPr>
          <w:rFonts w:hint="eastAsia" w:ascii="仿宋" w:hAnsi="仿宋" w:eastAsia="仿宋" w:cs="仿宋"/>
          <w:b w:val="0"/>
          <w:bCs w:val="0"/>
          <w:color w:val="000000"/>
          <w:kern w:val="2"/>
          <w:sz w:val="32"/>
          <w:szCs w:val="32"/>
          <w:highlight w:val="none"/>
          <w:u w:val="none" w:color="auto"/>
          <w:lang w:val="en-US" w:eastAsia="zh-CN" w:bidi="ar-SA"/>
        </w:rPr>
        <w:t>投产后进行毒性浸出试验鉴别，鉴别结果出来前按危险废物进行管理。</w:t>
      </w:r>
      <w:r>
        <w:rPr>
          <w:rFonts w:hint="eastAsia" w:ascii="仿宋" w:hAnsi="仿宋" w:eastAsia="仿宋" w:cs="仿宋"/>
          <w:b w:val="0"/>
          <w:bCs w:val="0"/>
          <w:color w:val="auto"/>
          <w:kern w:val="2"/>
          <w:sz w:val="32"/>
          <w:szCs w:val="32"/>
          <w:highlight w:val="none"/>
          <w:u w:val="none" w:color="auto"/>
        </w:rPr>
        <w:t>一般工业固体废物贮存执行</w:t>
      </w:r>
      <w:r>
        <w:rPr>
          <w:rFonts w:hint="eastAsia" w:ascii="仿宋" w:hAnsi="仿宋" w:eastAsia="仿宋" w:cs="仿宋"/>
          <w:b w:val="0"/>
          <w:bCs w:val="0"/>
          <w:color w:val="auto"/>
          <w:sz w:val="32"/>
          <w:szCs w:val="32"/>
          <w:highlight w:val="none"/>
          <w:u w:val="none" w:color="auto"/>
        </w:rPr>
        <w:t>《一般工业固体废物贮存和填埋污染控制标准》（GB18599-2020）</w:t>
      </w:r>
      <w:r>
        <w:rPr>
          <w:rFonts w:hint="eastAsia" w:ascii="仿宋" w:hAnsi="仿宋" w:eastAsia="仿宋" w:cs="仿宋"/>
          <w:b w:val="0"/>
          <w:bCs w:val="0"/>
          <w:color w:val="auto"/>
          <w:kern w:val="2"/>
          <w:sz w:val="32"/>
          <w:szCs w:val="32"/>
          <w:highlight w:val="none"/>
          <w:u w:val="none" w:color="auto"/>
        </w:rPr>
        <w:t>标准要求。</w:t>
      </w:r>
      <w:r>
        <w:rPr>
          <w:rFonts w:hint="eastAsia" w:ascii="仿宋" w:hAnsi="仿宋" w:eastAsia="仿宋" w:cs="仿宋"/>
          <w:b w:val="0"/>
          <w:bCs w:val="0"/>
          <w:color w:val="auto"/>
          <w:kern w:val="2"/>
          <w:sz w:val="32"/>
          <w:szCs w:val="32"/>
          <w:highlight w:val="none"/>
          <w:u w:val="none" w:color="auto"/>
          <w:lang w:val="en-US" w:eastAsia="zh-CN" w:bidi="ar"/>
        </w:rPr>
        <w:t>1#厂区：废旧电池拆解产生的喷淋沉渣，外售资源回收单位；收尘灰，</w:t>
      </w:r>
      <w:r>
        <w:rPr>
          <w:rFonts w:hint="eastAsia" w:ascii="仿宋" w:hAnsi="仿宋" w:eastAsia="仿宋" w:cs="仿宋"/>
          <w:b w:val="0"/>
          <w:bCs w:val="0"/>
          <w:color w:val="auto"/>
          <w:sz w:val="32"/>
          <w:szCs w:val="32"/>
          <w:highlight w:val="none"/>
          <w:u w:val="none" w:color="auto"/>
        </w:rPr>
        <w:t>混入正负级粉</w:t>
      </w:r>
      <w:r>
        <w:rPr>
          <w:rFonts w:hint="eastAsia" w:ascii="仿宋" w:hAnsi="仿宋" w:eastAsia="仿宋" w:cs="仿宋"/>
          <w:b w:val="0"/>
          <w:bCs w:val="0"/>
          <w:color w:val="auto"/>
          <w:sz w:val="32"/>
          <w:szCs w:val="32"/>
          <w:highlight w:val="none"/>
          <w:u w:val="none" w:color="auto"/>
          <w:lang w:val="en-US" w:eastAsia="zh-CN"/>
        </w:rPr>
        <w:t>中间</w:t>
      </w:r>
      <w:r>
        <w:rPr>
          <w:rFonts w:hint="eastAsia" w:ascii="仿宋" w:hAnsi="仿宋" w:eastAsia="仿宋" w:cs="仿宋"/>
          <w:b w:val="0"/>
          <w:bCs w:val="0"/>
          <w:color w:val="auto"/>
          <w:sz w:val="32"/>
          <w:szCs w:val="32"/>
          <w:highlight w:val="none"/>
          <w:u w:val="none" w:color="auto"/>
        </w:rPr>
        <w:t>产品</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kern w:val="0"/>
          <w:sz w:val="32"/>
          <w:szCs w:val="32"/>
          <w:highlight w:val="none"/>
          <w:u w:val="none" w:color="auto"/>
          <w:lang w:val="en-US" w:eastAsia="zh-CN"/>
        </w:rPr>
        <w:t>电池级碳酸锂生产线产生的</w:t>
      </w:r>
      <w:r>
        <w:rPr>
          <w:rFonts w:hint="eastAsia" w:ascii="仿宋" w:hAnsi="仿宋" w:eastAsia="仿宋" w:cs="仿宋"/>
          <w:b w:val="0"/>
          <w:bCs w:val="0"/>
          <w:color w:val="auto"/>
          <w:sz w:val="32"/>
          <w:szCs w:val="32"/>
          <w:highlight w:val="none"/>
          <w:u w:val="none" w:color="auto"/>
          <w:lang w:val="en-US" w:eastAsia="zh-CN"/>
        </w:rPr>
        <w:t>筛上物、</w:t>
      </w:r>
      <w:r>
        <w:rPr>
          <w:rFonts w:hint="eastAsia" w:ascii="仿宋" w:hAnsi="仿宋" w:eastAsia="仿宋" w:cs="仿宋"/>
          <w:b w:val="0"/>
          <w:bCs w:val="0"/>
          <w:color w:val="auto"/>
          <w:sz w:val="32"/>
          <w:szCs w:val="32"/>
          <w:highlight w:val="none"/>
          <w:u w:val="none" w:color="auto"/>
        </w:rPr>
        <w:t>喷淋沉渣</w:t>
      </w:r>
      <w:r>
        <w:rPr>
          <w:rFonts w:hint="eastAsia" w:ascii="仿宋" w:hAnsi="仿宋" w:eastAsia="仿宋" w:cs="仿宋"/>
          <w:b w:val="0"/>
          <w:bCs w:val="0"/>
          <w:color w:val="auto"/>
          <w:kern w:val="2"/>
          <w:sz w:val="32"/>
          <w:szCs w:val="32"/>
          <w:highlight w:val="none"/>
          <w:u w:val="none" w:color="auto"/>
          <w:lang w:val="en-US" w:eastAsia="zh-CN" w:bidi="ar-SA"/>
        </w:rPr>
        <w:t>（S1-1）</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kern w:val="0"/>
          <w:sz w:val="32"/>
          <w:szCs w:val="32"/>
          <w:highlight w:val="none"/>
          <w:u w:val="none" w:color="auto"/>
          <w:lang w:val="en-US" w:eastAsia="zh-CN"/>
        </w:rPr>
        <w:t>除磁渣</w:t>
      </w:r>
      <w:r>
        <w:rPr>
          <w:rFonts w:hint="eastAsia" w:ascii="仿宋" w:hAnsi="仿宋" w:eastAsia="仿宋" w:cs="仿宋"/>
          <w:b w:val="0"/>
          <w:bCs w:val="0"/>
          <w:color w:val="auto"/>
          <w:sz w:val="32"/>
          <w:szCs w:val="32"/>
          <w:highlight w:val="none"/>
          <w:u w:val="none" w:color="auto"/>
        </w:rPr>
        <w:t>外售资源回收单位</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kern w:val="0"/>
          <w:sz w:val="32"/>
          <w:szCs w:val="32"/>
          <w:highlight w:val="none"/>
          <w:u w:val="none" w:color="auto"/>
        </w:rPr>
        <w:t>收尘灰</w:t>
      </w:r>
      <w:r>
        <w:rPr>
          <w:rFonts w:hint="eastAsia" w:ascii="仿宋" w:hAnsi="仿宋" w:eastAsia="仿宋" w:cs="仿宋"/>
          <w:b w:val="0"/>
          <w:bCs w:val="0"/>
          <w:color w:val="auto"/>
          <w:kern w:val="0"/>
          <w:sz w:val="32"/>
          <w:szCs w:val="32"/>
          <w:highlight w:val="none"/>
          <w:u w:val="none" w:color="auto"/>
          <w:lang w:eastAsia="zh-CN"/>
        </w:rPr>
        <w:t>，</w:t>
      </w:r>
      <w:r>
        <w:rPr>
          <w:rFonts w:hint="eastAsia" w:ascii="仿宋" w:hAnsi="仿宋" w:eastAsia="仿宋" w:cs="仿宋"/>
          <w:b w:val="0"/>
          <w:bCs w:val="0"/>
          <w:color w:val="auto"/>
          <w:kern w:val="2"/>
          <w:sz w:val="32"/>
          <w:szCs w:val="32"/>
          <w:highlight w:val="none"/>
          <w:u w:val="none" w:color="auto"/>
          <w:lang w:val="en-US" w:eastAsia="zh-CN" w:bidi="ar-SA"/>
        </w:rPr>
        <w:t>作为原料返回生产线；</w:t>
      </w:r>
      <w:r>
        <w:rPr>
          <w:rFonts w:hint="eastAsia" w:ascii="仿宋" w:hAnsi="仿宋" w:eastAsia="仿宋" w:cs="仿宋"/>
          <w:b w:val="0"/>
          <w:bCs w:val="0"/>
          <w:color w:val="auto"/>
          <w:kern w:val="0"/>
          <w:sz w:val="32"/>
          <w:szCs w:val="32"/>
          <w:highlight w:val="none"/>
          <w:u w:val="none" w:color="auto"/>
          <w:lang w:val="en-US" w:eastAsia="zh-CN"/>
        </w:rPr>
        <w:t>滤渣，</w:t>
      </w:r>
      <w:r>
        <w:rPr>
          <w:rFonts w:hint="eastAsia" w:ascii="仿宋" w:hAnsi="仿宋" w:eastAsia="仿宋" w:cs="仿宋"/>
          <w:b w:val="0"/>
          <w:bCs w:val="0"/>
          <w:color w:val="auto"/>
          <w:sz w:val="32"/>
          <w:szCs w:val="32"/>
          <w:highlight w:val="none"/>
          <w:u w:val="none" w:color="auto"/>
          <w:lang w:val="en-US" w:eastAsia="zh-CN"/>
        </w:rPr>
        <w:t>混入中间产品浸锂渣；厂区</w:t>
      </w:r>
      <w:r>
        <w:rPr>
          <w:rFonts w:hint="eastAsia" w:ascii="仿宋" w:hAnsi="仿宋" w:eastAsia="仿宋" w:cs="仿宋"/>
          <w:b w:val="0"/>
          <w:bCs w:val="0"/>
          <w:color w:val="auto"/>
          <w:sz w:val="32"/>
          <w:szCs w:val="32"/>
          <w:highlight w:val="none"/>
          <w:u w:val="none" w:color="auto"/>
        </w:rPr>
        <w:t>公辅设施</w:t>
      </w:r>
      <w:r>
        <w:rPr>
          <w:rFonts w:hint="eastAsia" w:ascii="仿宋" w:hAnsi="仿宋" w:eastAsia="仿宋" w:cs="仿宋"/>
          <w:b w:val="0"/>
          <w:bCs w:val="0"/>
          <w:color w:val="auto"/>
          <w:sz w:val="32"/>
          <w:szCs w:val="32"/>
          <w:highlight w:val="none"/>
          <w:u w:val="none" w:color="auto"/>
          <w:lang w:val="en-US" w:eastAsia="zh-CN"/>
        </w:rPr>
        <w:t>产生的</w:t>
      </w:r>
      <w:r>
        <w:rPr>
          <w:rFonts w:hint="eastAsia" w:ascii="仿宋" w:hAnsi="仿宋" w:eastAsia="仿宋" w:cs="仿宋"/>
          <w:b w:val="0"/>
          <w:bCs w:val="0"/>
          <w:color w:val="auto"/>
          <w:sz w:val="32"/>
          <w:szCs w:val="32"/>
          <w:highlight w:val="none"/>
          <w:u w:val="none" w:color="auto"/>
        </w:rPr>
        <w:t>废滤芯及废分子筛</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由厂家负责更换并回收；</w:t>
      </w:r>
      <w:r>
        <w:rPr>
          <w:rFonts w:hint="eastAsia" w:ascii="仿宋" w:hAnsi="仿宋" w:eastAsia="仿宋" w:cs="仿宋"/>
          <w:b w:val="0"/>
          <w:bCs w:val="0"/>
          <w:i w:val="0"/>
          <w:iCs w:val="0"/>
          <w:color w:val="auto"/>
          <w:kern w:val="0"/>
          <w:sz w:val="32"/>
          <w:szCs w:val="32"/>
          <w:highlight w:val="none"/>
          <w:u w:val="none" w:color="auto"/>
          <w:lang w:val="en-US" w:eastAsia="zh-CN" w:bidi="ar"/>
        </w:rPr>
        <w:t>纯水制备系统-废弃活性炭、废树脂</w:t>
      </w:r>
      <w:r>
        <w:rPr>
          <w:rFonts w:hint="eastAsia" w:ascii="仿宋" w:hAnsi="仿宋" w:eastAsia="仿宋" w:cs="仿宋"/>
          <w:b w:val="0"/>
          <w:bCs w:val="0"/>
          <w:color w:val="auto"/>
          <w:sz w:val="32"/>
          <w:szCs w:val="32"/>
          <w:highlight w:val="none"/>
          <w:u w:val="none" w:color="auto"/>
        </w:rPr>
        <w:t>由设备维护公司定期更换并回收处置</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kern w:val="2"/>
          <w:sz w:val="32"/>
          <w:szCs w:val="32"/>
          <w:highlight w:val="none"/>
          <w:u w:val="none" w:color="auto"/>
          <w:lang w:val="en-US" w:eastAsia="zh-CN" w:bidi="ar"/>
        </w:rPr>
        <w:t>2#厂区：</w:t>
      </w:r>
      <w:r>
        <w:rPr>
          <w:rFonts w:hint="eastAsia" w:ascii="仿宋" w:hAnsi="仿宋" w:eastAsia="仿宋" w:cs="仿宋"/>
          <w:b w:val="0"/>
          <w:bCs w:val="0"/>
          <w:color w:val="auto"/>
          <w:sz w:val="32"/>
          <w:szCs w:val="32"/>
          <w:highlight w:val="none"/>
          <w:u w:val="none" w:color="auto"/>
          <w:lang w:val="en-US" w:eastAsia="zh-CN"/>
        </w:rPr>
        <w:t>除尘渣，返回浸锂渣溶解工序</w:t>
      </w:r>
      <w:r>
        <w:rPr>
          <w:rFonts w:hint="eastAsia" w:ascii="仿宋" w:hAnsi="仿宋" w:eastAsia="仿宋" w:cs="仿宋"/>
          <w:b w:val="0"/>
          <w:bCs w:val="0"/>
          <w:color w:val="auto"/>
          <w:kern w:val="2"/>
          <w:sz w:val="32"/>
          <w:szCs w:val="32"/>
          <w:highlight w:val="none"/>
          <w:u w:val="none" w:color="auto"/>
          <w:lang w:val="en-US" w:eastAsia="zh-CN" w:bidi="ar"/>
        </w:rPr>
        <w:t>；</w:t>
      </w:r>
      <w:r>
        <w:rPr>
          <w:rFonts w:hint="eastAsia" w:ascii="仿宋" w:hAnsi="仿宋" w:eastAsia="仿宋" w:cs="仿宋"/>
          <w:b w:val="0"/>
          <w:bCs w:val="0"/>
          <w:color w:val="auto"/>
          <w:sz w:val="32"/>
          <w:szCs w:val="32"/>
          <w:highlight w:val="none"/>
          <w:u w:val="none" w:color="auto"/>
          <w:lang w:val="en-US" w:eastAsia="zh-CN"/>
        </w:rPr>
        <w:t>收尘灰，混入产品外售；除磁渣外售资源利用单位。</w:t>
      </w:r>
      <w:r>
        <w:rPr>
          <w:rFonts w:hint="eastAsia" w:ascii="仿宋" w:hAnsi="仿宋" w:eastAsia="仿宋" w:cs="仿宋"/>
          <w:b w:val="0"/>
          <w:bCs w:val="0"/>
          <w:color w:val="auto"/>
          <w:kern w:val="2"/>
          <w:sz w:val="32"/>
          <w:szCs w:val="32"/>
          <w:highlight w:val="none"/>
          <w:u w:val="none" w:color="auto"/>
          <w:lang w:val="en-US" w:eastAsia="zh-CN" w:bidi="ar"/>
        </w:rPr>
        <w:t>生活垃圾交由环卫部门统一处理。</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60" w:lineRule="exact"/>
        <w:ind w:left="0" w:right="0" w:firstLine="64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6、加强营运期风险防范。严格落实报告书提出的各项环境风</w:t>
      </w:r>
      <w:bookmarkStart w:id="0" w:name="_GoBack"/>
      <w:bookmarkEnd w:id="0"/>
      <w:r>
        <w:rPr>
          <w:rFonts w:hint="eastAsia" w:ascii="仿宋" w:hAnsi="仿宋" w:eastAsia="仿宋" w:cs="仿宋"/>
          <w:b w:val="0"/>
          <w:bCs w:val="0"/>
          <w:kern w:val="2"/>
          <w:sz w:val="32"/>
          <w:szCs w:val="32"/>
          <w:highlight w:val="none"/>
          <w:u w:val="none" w:color="auto"/>
          <w:lang w:val="en-US" w:eastAsia="zh-CN" w:bidi="ar"/>
        </w:rPr>
        <w:t>险防范措施，按照《突发环境事件应急管理办法》修订完善突发环境事件应急预案，储备风险救助物资并组织演练，杜绝环境风险事故发生。</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60" w:lineRule="exact"/>
        <w:ind w:left="0" w:right="0" w:firstLine="64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7、加强环境管理。建立健全污染防治设施运行管理台帐，设专门的环保机构及环保人员，确保各项污染防治设施的正常运行，各类污染物稳定达标排放。</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60" w:lineRule="exact"/>
        <w:ind w:left="0" w:right="0" w:firstLine="640" w:firstLineChars="20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8、你公司核定的总量指标为：COD≤4.31t/a、NH</w:t>
      </w:r>
      <w:r>
        <w:rPr>
          <w:rFonts w:hint="eastAsia" w:ascii="仿宋" w:hAnsi="仿宋" w:eastAsia="仿宋" w:cs="仿宋"/>
          <w:b w:val="0"/>
          <w:bCs w:val="0"/>
          <w:kern w:val="2"/>
          <w:sz w:val="32"/>
          <w:szCs w:val="32"/>
          <w:highlight w:val="none"/>
          <w:u w:val="none" w:color="auto"/>
          <w:vertAlign w:val="subscript"/>
          <w:lang w:val="en-US" w:eastAsia="zh-CN" w:bidi="ar"/>
        </w:rPr>
        <w:t>3</w:t>
      </w:r>
      <w:r>
        <w:rPr>
          <w:rFonts w:hint="eastAsia" w:ascii="仿宋" w:hAnsi="仿宋" w:eastAsia="仿宋" w:cs="仿宋"/>
          <w:b w:val="0"/>
          <w:bCs w:val="0"/>
          <w:kern w:val="2"/>
          <w:sz w:val="32"/>
          <w:szCs w:val="32"/>
          <w:highlight w:val="none"/>
          <w:u w:val="none" w:color="auto"/>
          <w:lang w:val="en-US" w:eastAsia="zh-CN" w:bidi="ar"/>
        </w:rPr>
        <w:t>-N≤0.69t/a；SO</w:t>
      </w:r>
      <w:r>
        <w:rPr>
          <w:rFonts w:hint="eastAsia" w:ascii="仿宋" w:hAnsi="仿宋" w:eastAsia="仿宋" w:cs="仿宋"/>
          <w:b w:val="0"/>
          <w:bCs w:val="0"/>
          <w:kern w:val="2"/>
          <w:sz w:val="32"/>
          <w:szCs w:val="32"/>
          <w:highlight w:val="none"/>
          <w:u w:val="none" w:color="auto"/>
          <w:vertAlign w:val="subscript"/>
          <w:lang w:val="en-US" w:eastAsia="zh-CN" w:bidi="ar"/>
        </w:rPr>
        <w:t>2</w:t>
      </w:r>
      <w:r>
        <w:rPr>
          <w:rFonts w:hint="eastAsia" w:ascii="仿宋" w:hAnsi="仿宋" w:eastAsia="仿宋" w:cs="仿宋"/>
          <w:b w:val="0"/>
          <w:bCs w:val="0"/>
          <w:kern w:val="2"/>
          <w:sz w:val="32"/>
          <w:szCs w:val="32"/>
          <w:highlight w:val="none"/>
          <w:u w:val="none" w:color="auto"/>
          <w:lang w:val="en-US" w:eastAsia="zh-CN" w:bidi="ar"/>
        </w:rPr>
        <w:t>≤1.95t/a，NO</w:t>
      </w:r>
      <w:r>
        <w:rPr>
          <w:rFonts w:hint="eastAsia" w:ascii="仿宋" w:hAnsi="仿宋" w:eastAsia="仿宋" w:cs="仿宋"/>
          <w:b w:val="0"/>
          <w:bCs w:val="0"/>
          <w:kern w:val="2"/>
          <w:sz w:val="32"/>
          <w:szCs w:val="32"/>
          <w:highlight w:val="none"/>
          <w:u w:val="none" w:color="auto"/>
          <w:vertAlign w:val="subscript"/>
          <w:lang w:val="en-US" w:eastAsia="zh-CN" w:bidi="ar"/>
        </w:rPr>
        <w:t>x</w:t>
      </w:r>
      <w:r>
        <w:rPr>
          <w:rFonts w:hint="eastAsia" w:ascii="仿宋" w:hAnsi="仿宋" w:eastAsia="仿宋" w:cs="仿宋"/>
          <w:b w:val="0"/>
          <w:bCs w:val="0"/>
          <w:kern w:val="2"/>
          <w:sz w:val="32"/>
          <w:szCs w:val="32"/>
          <w:highlight w:val="none"/>
          <w:u w:val="none" w:color="auto"/>
          <w:lang w:val="en-US" w:eastAsia="zh-CN" w:bidi="ar"/>
        </w:rPr>
        <w:t>≤29.3t/a、非甲烷总烃≤27.5t/a。</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60" w:lineRule="exact"/>
        <w:ind w:left="0" w:right="0" w:firstLine="64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三、你公司应在收到本批复后15个工作日内，将批复及批准的环评报告文本送至岳阳市生态环境局湘阴分局、湖南汇美环保发展有限公司。</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60" w:lineRule="exact"/>
        <w:ind w:left="0" w:right="0" w:firstLine="640" w:firstLineChars="20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四、请岳阳市生态环境局湘阴分局负责项目建设期和运营期的日常环境监管。</w:t>
      </w:r>
    </w:p>
    <w:p>
      <w:pPr>
        <w:pStyle w:val="27"/>
        <w:keepNext w:val="0"/>
        <w:keepLines w:val="0"/>
        <w:pageBreakBefore w:val="0"/>
        <w:widowControl/>
        <w:kinsoku/>
        <w:wordWrap w:val="0"/>
        <w:overflowPunct/>
        <w:topLinePunct w:val="0"/>
        <w:autoSpaceDE/>
        <w:autoSpaceDN/>
        <w:bidi w:val="0"/>
        <w:spacing w:line="460" w:lineRule="exact"/>
        <w:ind w:firstLine="5120" w:firstLineChars="1600"/>
        <w:textAlignment w:val="auto"/>
        <w:rPr>
          <w:rFonts w:hint="eastAsia" w:ascii="仿宋" w:hAnsi="仿宋" w:eastAsia="仿宋" w:cs="仿宋"/>
          <w:b w:val="0"/>
          <w:bCs w:val="0"/>
          <w:kern w:val="2"/>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eastAsia="zh-CN"/>
        </w:rPr>
        <w:t>岳阳市生态环境局</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60" w:lineRule="exact"/>
        <w:ind w:left="0" w:right="0" w:firstLine="5120" w:firstLineChars="1600"/>
        <w:jc w:val="both"/>
        <w:textAlignment w:val="auto"/>
        <w:rPr>
          <w:rFonts w:hint="eastAsia" w:ascii="仿宋" w:hAnsi="仿宋" w:eastAsia="仿宋" w:cs="仿宋"/>
          <w:b w:val="0"/>
          <w:bCs w:val="0"/>
          <w:sz w:val="32"/>
          <w:szCs w:val="32"/>
          <w:highlight w:val="none"/>
          <w:u w:val="none" w:color="auto"/>
          <w:lang w:val="en-US"/>
        </w:rPr>
      </w:pPr>
      <w:r>
        <w:rPr>
          <w:rFonts w:hint="eastAsia" w:ascii="仿宋" w:hAnsi="仿宋" w:eastAsia="仿宋" w:cs="仿宋"/>
          <w:b w:val="0"/>
          <w:bCs w:val="0"/>
          <w:kern w:val="2"/>
          <w:sz w:val="32"/>
          <w:szCs w:val="32"/>
          <w:highlight w:val="none"/>
          <w:u w:val="none" w:color="auto"/>
          <w:lang w:val="en-US" w:eastAsia="zh-CN" w:bidi="ar"/>
        </w:rPr>
        <w:t>2023年9月28日</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60" w:lineRule="exact"/>
        <w:ind w:left="0" w:right="0"/>
        <w:jc w:val="both"/>
        <w:textAlignment w:val="auto"/>
        <w:rPr>
          <w:rFonts w:hint="eastAsia" w:ascii="仿宋" w:hAnsi="仿宋" w:eastAsia="仿宋" w:cs="仿宋"/>
          <w:b w:val="0"/>
          <w:bCs w:val="0"/>
          <w:sz w:val="32"/>
          <w:szCs w:val="32"/>
          <w:highlight w:val="none"/>
          <w:u w:val="none" w:color="auto"/>
          <w:lang w:val="en-US"/>
        </w:rPr>
      </w:pP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480" w:lineRule="exact"/>
        <w:ind w:left="0" w:right="0"/>
        <w:jc w:val="both"/>
        <w:textAlignment w:val="auto"/>
        <w:rPr>
          <w:rFonts w:hint="eastAsia" w:ascii="仿宋" w:hAnsi="仿宋" w:eastAsia="仿宋" w:cs="仿宋"/>
          <w:b w:val="0"/>
          <w:bCs w:val="0"/>
          <w:color w:val="000000"/>
          <w:sz w:val="32"/>
          <w:szCs w:val="32"/>
          <w:highlight w:val="none"/>
          <w:u w:val="none" w:color="auto"/>
          <w:lang w:val="en-US"/>
        </w:rPr>
      </w:pPr>
    </w:p>
    <w:sectPr>
      <w:footerReference r:id="rId3" w:type="default"/>
      <w:pgSz w:w="11906" w:h="16838"/>
      <w:pgMar w:top="1304" w:right="1417" w:bottom="1247" w:left="147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E28FA"/>
    <w:multiLevelType w:val="singleLevel"/>
    <w:tmpl w:val="D4EE28FA"/>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000000"/>
    <w:rsid w:val="00283263"/>
    <w:rsid w:val="04603111"/>
    <w:rsid w:val="04F95C85"/>
    <w:rsid w:val="07573E2C"/>
    <w:rsid w:val="07D478A0"/>
    <w:rsid w:val="082B7D91"/>
    <w:rsid w:val="08B03E69"/>
    <w:rsid w:val="08E66D54"/>
    <w:rsid w:val="0CD711A3"/>
    <w:rsid w:val="0DB937C0"/>
    <w:rsid w:val="0E2465AF"/>
    <w:rsid w:val="0ECD6FA8"/>
    <w:rsid w:val="0FC24254"/>
    <w:rsid w:val="12A05B91"/>
    <w:rsid w:val="12E36BAA"/>
    <w:rsid w:val="16222F66"/>
    <w:rsid w:val="17EB6C6C"/>
    <w:rsid w:val="18202C0F"/>
    <w:rsid w:val="188E3A9B"/>
    <w:rsid w:val="193E1044"/>
    <w:rsid w:val="1D3809E8"/>
    <w:rsid w:val="203F7B8D"/>
    <w:rsid w:val="20D74BEC"/>
    <w:rsid w:val="22EF3388"/>
    <w:rsid w:val="24077275"/>
    <w:rsid w:val="25FE2960"/>
    <w:rsid w:val="270F5184"/>
    <w:rsid w:val="28606219"/>
    <w:rsid w:val="29612914"/>
    <w:rsid w:val="31111021"/>
    <w:rsid w:val="33260CB5"/>
    <w:rsid w:val="34095F58"/>
    <w:rsid w:val="357339A5"/>
    <w:rsid w:val="3639699D"/>
    <w:rsid w:val="38601B63"/>
    <w:rsid w:val="398C4099"/>
    <w:rsid w:val="39DA7253"/>
    <w:rsid w:val="3AFE55A7"/>
    <w:rsid w:val="3B0502C2"/>
    <w:rsid w:val="3C78433B"/>
    <w:rsid w:val="3F7062BF"/>
    <w:rsid w:val="402E780C"/>
    <w:rsid w:val="40B40BE4"/>
    <w:rsid w:val="43624978"/>
    <w:rsid w:val="44F47E43"/>
    <w:rsid w:val="45AF0A29"/>
    <w:rsid w:val="46BE6F3B"/>
    <w:rsid w:val="4D38590D"/>
    <w:rsid w:val="4F122D9A"/>
    <w:rsid w:val="531E7B67"/>
    <w:rsid w:val="54246E44"/>
    <w:rsid w:val="54275431"/>
    <w:rsid w:val="54640C31"/>
    <w:rsid w:val="54DE213A"/>
    <w:rsid w:val="55164621"/>
    <w:rsid w:val="551A3CA4"/>
    <w:rsid w:val="59550F46"/>
    <w:rsid w:val="5A3A33DD"/>
    <w:rsid w:val="5B0867BA"/>
    <w:rsid w:val="5B995121"/>
    <w:rsid w:val="5BE5408B"/>
    <w:rsid w:val="5C593045"/>
    <w:rsid w:val="5C747CC1"/>
    <w:rsid w:val="5D460058"/>
    <w:rsid w:val="5D4635C9"/>
    <w:rsid w:val="5E231D6D"/>
    <w:rsid w:val="62A7118C"/>
    <w:rsid w:val="65F04A1A"/>
    <w:rsid w:val="67FB1765"/>
    <w:rsid w:val="69DC2875"/>
    <w:rsid w:val="69FF27F5"/>
    <w:rsid w:val="6A521CE2"/>
    <w:rsid w:val="6BE56B24"/>
    <w:rsid w:val="6F0616B0"/>
    <w:rsid w:val="6FC63DE4"/>
    <w:rsid w:val="72D6618C"/>
    <w:rsid w:val="75A86778"/>
    <w:rsid w:val="770E7D99"/>
    <w:rsid w:val="77DC1DDA"/>
    <w:rsid w:val="78866EC3"/>
    <w:rsid w:val="790264A7"/>
    <w:rsid w:val="79751067"/>
    <w:rsid w:val="7A5920DB"/>
    <w:rsid w:val="7B8437E3"/>
    <w:rsid w:val="7CB42294"/>
    <w:rsid w:val="7D2D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E-mail Signature"/>
    <w:basedOn w:val="1"/>
    <w:next w:val="4"/>
    <w:qFormat/>
    <w:uiPriority w:val="0"/>
    <w:pPr>
      <w:spacing w:line="460" w:lineRule="exact"/>
      <w:ind w:firstLine="200"/>
    </w:pPr>
  </w:style>
  <w:style w:type="paragraph" w:customStyle="1" w:styleId="4">
    <w:name w:val="文章"/>
    <w:basedOn w:val="5"/>
    <w:next w:val="6"/>
    <w:qFormat/>
    <w:uiPriority w:val="0"/>
    <w:pPr>
      <w:widowControl/>
      <w:ind w:firstLine="480"/>
      <w:jc w:val="center"/>
    </w:pPr>
    <w:rPr>
      <w:sz w:val="26"/>
    </w:rPr>
  </w:style>
  <w:style w:type="paragraph" w:styleId="5">
    <w:name w:val="Body Text Indent"/>
    <w:basedOn w:val="1"/>
    <w:next w:val="1"/>
    <w:qFormat/>
    <w:uiPriority w:val="0"/>
    <w:pPr>
      <w:spacing w:after="120"/>
      <w:ind w:left="283"/>
    </w:pPr>
  </w:style>
  <w:style w:type="paragraph" w:styleId="6">
    <w:name w:val="List"/>
    <w:basedOn w:val="1"/>
    <w:next w:val="7"/>
    <w:qFormat/>
    <w:uiPriority w:val="0"/>
    <w:pPr>
      <w:ind w:left="200" w:hanging="200" w:hangingChars="200"/>
      <w:jc w:val="center"/>
    </w:pPr>
  </w:style>
  <w:style w:type="paragraph" w:styleId="7">
    <w:name w:val="List Bullet 2"/>
    <w:basedOn w:val="1"/>
    <w:next w:val="8"/>
    <w:qFormat/>
    <w:uiPriority w:val="0"/>
    <w:pPr>
      <w:numPr>
        <w:ilvl w:val="0"/>
        <w:numId w:val="1"/>
      </w:numPr>
    </w:pPr>
  </w:style>
  <w:style w:type="paragraph" w:customStyle="1" w:styleId="8">
    <w:name w:val="xl70"/>
    <w:basedOn w:val="1"/>
    <w:next w:val="9"/>
    <w:qFormat/>
    <w:uiPriority w:val="0"/>
    <w:pPr>
      <w:widowControl/>
      <w:spacing w:before="280" w:after="280"/>
    </w:pPr>
    <w:rPr>
      <w:rFonts w:ascii="宋体"/>
    </w:rPr>
  </w:style>
  <w:style w:type="paragraph" w:customStyle="1" w:styleId="9">
    <w:name w:val="正文缩进1"/>
    <w:basedOn w:val="1"/>
    <w:next w:val="10"/>
    <w:qFormat/>
    <w:uiPriority w:val="0"/>
    <w:pPr>
      <w:ind w:firstLine="420"/>
    </w:pPr>
    <w:rPr>
      <w:rFonts w:ascii="宋体"/>
      <w:sz w:val="28"/>
    </w:rPr>
  </w:style>
  <w:style w:type="paragraph" w:customStyle="1" w:styleId="10">
    <w:name w:val="td1"/>
    <w:basedOn w:val="1"/>
    <w:next w:val="1"/>
    <w:qFormat/>
    <w:uiPriority w:val="0"/>
    <w:pPr>
      <w:widowControl/>
      <w:spacing w:before="280" w:after="280" w:line="300" w:lineRule="atLeast"/>
      <w:ind w:firstLine="200"/>
    </w:pPr>
    <w:rPr>
      <w:color w:val="000000"/>
      <w:sz w:val="18"/>
    </w:rPr>
  </w:style>
  <w:style w:type="paragraph" w:styleId="11">
    <w:name w:val="Body Text"/>
    <w:next w:val="12"/>
    <w:qFormat/>
    <w:uiPriority w:val="0"/>
    <w:pPr>
      <w:widowControl w:val="0"/>
      <w:jc w:val="center"/>
    </w:pPr>
    <w:rPr>
      <w:rFonts w:ascii="Times New Roman" w:hAnsi="Times New Roman" w:eastAsia="宋体" w:cs="Times New Roman"/>
      <w:b/>
      <w:bCs/>
      <w:kern w:val="2"/>
      <w:sz w:val="32"/>
      <w:szCs w:val="24"/>
      <w:lang w:val="en-US" w:eastAsia="zh-CN" w:bidi="ar-SA"/>
    </w:rPr>
  </w:style>
  <w:style w:type="paragraph" w:customStyle="1" w:styleId="12">
    <w:name w:val="xl27"/>
    <w:next w:val="13"/>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1"/>
      <w:szCs w:val="24"/>
      <w:lang w:val="en-US" w:eastAsia="zh-CN" w:bidi="ar-SA"/>
    </w:rPr>
  </w:style>
  <w:style w:type="paragraph" w:styleId="13">
    <w:name w:val="Body Text Indent 2"/>
    <w:next w:val="1"/>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4">
    <w:name w:val="footer"/>
    <w:basedOn w:val="1"/>
    <w:link w:val="31"/>
    <w:qFormat/>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Indent 3"/>
    <w:basedOn w:val="1"/>
    <w:qFormat/>
    <w:uiPriority w:val="0"/>
    <w:pPr>
      <w:spacing w:line="480" w:lineRule="auto"/>
      <w:ind w:firstLine="560"/>
    </w:pPr>
    <w:rPr>
      <w:rFonts w:ascii="仿宋_GB2312" w:hAnsi="宋体" w:eastAsia="仿宋_GB2312"/>
      <w:color w:val="000000"/>
      <w:sz w:val="28"/>
      <w:szCs w:val="24"/>
    </w:rPr>
  </w:style>
  <w:style w:type="paragraph" w:styleId="17">
    <w:name w:val="toc 2"/>
    <w:basedOn w:val="1"/>
    <w:next w:val="1"/>
    <w:unhideWhenUsed/>
    <w:qFormat/>
    <w:uiPriority w:val="39"/>
    <w:pPr>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qFormat/>
    <w:uiPriority w:val="20"/>
    <w:rPr>
      <w:i/>
      <w:iCs/>
    </w:rPr>
  </w:style>
  <w:style w:type="paragraph" w:customStyle="1" w:styleId="22">
    <w:name w:val="Default"/>
    <w:basedOn w:val="23"/>
    <w:next w:val="24"/>
    <w:qFormat/>
    <w:uiPriority w:val="0"/>
    <w:pPr>
      <w:widowControl w:val="0"/>
      <w:autoSpaceDE w:val="0"/>
      <w:autoSpaceDN w:val="0"/>
    </w:pPr>
    <w:rPr>
      <w:color w:val="000000"/>
      <w:szCs w:val="24"/>
    </w:rPr>
  </w:style>
  <w:style w:type="paragraph" w:customStyle="1" w:styleId="23">
    <w:name w:val="纯文本1"/>
    <w:basedOn w:val="1"/>
    <w:qFormat/>
    <w:uiPriority w:val="0"/>
    <w:pPr>
      <w:widowControl/>
      <w:adjustRightInd w:val="0"/>
      <w:snapToGrid w:val="0"/>
      <w:spacing w:line="360" w:lineRule="auto"/>
      <w:ind w:firstLine="480"/>
    </w:pPr>
    <w:rPr>
      <w:rFonts w:ascii="宋体" w:hAnsi="Courier New" w:cs="宋体"/>
      <w:sz w:val="24"/>
    </w:rPr>
  </w:style>
  <w:style w:type="paragraph" w:customStyle="1" w:styleId="24">
    <w:name w:val="样式35"/>
    <w:basedOn w:val="25"/>
    <w:next w:val="26"/>
    <w:qFormat/>
    <w:uiPriority w:val="0"/>
    <w:pPr>
      <w:tabs>
        <w:tab w:val="left" w:pos="180"/>
      </w:tabs>
      <w:spacing w:line="312" w:lineRule="auto"/>
      <w:ind w:firstLine="567"/>
    </w:pPr>
  </w:style>
  <w:style w:type="paragraph" w:customStyle="1" w:styleId="25">
    <w:name w:val="样式8"/>
    <w:basedOn w:val="16"/>
    <w:qFormat/>
    <w:uiPriority w:val="0"/>
    <w:pPr>
      <w:tabs>
        <w:tab w:val="left" w:pos="180"/>
      </w:tabs>
      <w:spacing w:line="600" w:lineRule="exact"/>
      <w:ind w:firstLine="0" w:firstLineChars="0"/>
      <w:jc w:val="center"/>
    </w:pPr>
    <w:rPr>
      <w:rFonts w:ascii="宋体" w:eastAsia="宋体"/>
      <w:b/>
      <w:color w:val="auto"/>
      <w:szCs w:val="20"/>
    </w:rPr>
  </w:style>
  <w:style w:type="paragraph" w:customStyle="1" w:styleId="26">
    <w:name w:val="font6"/>
    <w:basedOn w:val="1"/>
    <w:next w:val="17"/>
    <w:qFormat/>
    <w:uiPriority w:val="0"/>
    <w:pPr>
      <w:widowControl/>
      <w:spacing w:before="100" w:beforeAutospacing="1" w:after="100" w:afterAutospacing="1"/>
      <w:ind w:firstLine="0" w:firstLineChars="0"/>
    </w:pPr>
    <w:rPr>
      <w:rFonts w:hint="eastAsia" w:ascii="宋体" w:hAnsi="宋体"/>
      <w:sz w:val="28"/>
      <w:szCs w:val="28"/>
    </w:rPr>
  </w:style>
  <w:style w:type="paragraph" w:customStyle="1" w:styleId="27">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28">
    <w:name w:val="标题 1 字符"/>
    <w:basedOn w:val="20"/>
    <w:link w:val="2"/>
    <w:qFormat/>
    <w:uiPriority w:val="0"/>
    <w:rPr>
      <w:b/>
      <w:bCs/>
      <w:kern w:val="44"/>
      <w:sz w:val="32"/>
      <w:szCs w:val="32"/>
    </w:rPr>
  </w:style>
  <w:style w:type="paragraph" w:customStyle="1" w:styleId="29">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30">
    <w:name w:val="正文1"/>
    <w:basedOn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character" w:customStyle="1" w:styleId="31">
    <w:name w:val="页脚 字符"/>
    <w:basedOn w:val="20"/>
    <w:link w:val="14"/>
    <w:qFormat/>
    <w:uiPriority w:val="0"/>
    <w:rPr>
      <w:kern w:val="2"/>
      <w:sz w:val="18"/>
    </w:rPr>
  </w:style>
  <w:style w:type="paragraph" w:customStyle="1" w:styleId="32">
    <w:name w:val="S正文"/>
    <w:qFormat/>
    <w:uiPriority w:val="0"/>
    <w:pPr>
      <w:widowControl w:val="0"/>
      <w:wordWrap w:val="0"/>
      <w:spacing w:line="360" w:lineRule="auto"/>
      <w:ind w:firstLine="480" w:firstLineChars="200"/>
      <w:jc w:val="both"/>
    </w:pPr>
    <w:rPr>
      <w:rFonts w:ascii="Times New Roman" w:hAnsi="Times New Roman" w:eastAsia="宋体" w:cs="Times New Roman"/>
      <w:kern w:val="2"/>
      <w:sz w:val="24"/>
      <w:szCs w:val="22"/>
      <w:lang w:val="en-US" w:eastAsia="zh-CN" w:bidi="ar-SA"/>
    </w:rPr>
  </w:style>
  <w:style w:type="paragraph" w:customStyle="1" w:styleId="33">
    <w:name w:val="正文1xw"/>
    <w:next w:val="1"/>
    <w:qFormat/>
    <w:uiPriority w:val="0"/>
    <w:pPr>
      <w:widowControl w:val="0"/>
      <w:spacing w:line="360" w:lineRule="auto"/>
      <w:ind w:firstLine="723" w:firstLineChars="200"/>
      <w:jc w:val="both"/>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2023-04-24T05:48:00Z</dcterms:created>
  <dc:creator>LENOVO</dc:creator>
  <cp:lastModifiedBy>尹丰平</cp:lastModifiedBy>
  <cp:lastPrinted>2023-09-28T06:20:06Z</cp:lastPrinted>
  <dcterms:modified xsi:type="dcterms:W3CDTF">2023-09-28T06:24:59Z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A24CEE8A5C1E4DEC819F0233AB8E8E1E_13</vt:lpwstr>
  </property>
</Properties>
</file>