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A7FC" w14:textId="77777777" w:rsidR="00AF114A" w:rsidRDefault="00AF114A" w:rsidP="00013394">
      <w:pPr>
        <w:spacing w:line="580" w:lineRule="exact"/>
        <w:ind w:firstLineChars="0" w:firstLine="0"/>
        <w:jc w:val="center"/>
        <w:rPr>
          <w:rFonts w:ascii="方正小标宋简体" w:eastAsia="方正小标宋简体" w:hAnsi="仿宋" w:cs="方正小标宋简体"/>
          <w:color w:val="000000"/>
          <w:sz w:val="44"/>
          <w:szCs w:val="44"/>
        </w:rPr>
      </w:pPr>
    </w:p>
    <w:p w14:paraId="21E1BC93" w14:textId="77777777" w:rsidR="00013394" w:rsidRPr="00013394" w:rsidRDefault="00013394" w:rsidP="00013394">
      <w:pPr>
        <w:spacing w:line="580" w:lineRule="exact"/>
        <w:ind w:firstLineChars="0" w:firstLine="0"/>
        <w:jc w:val="center"/>
        <w:rPr>
          <w:rFonts w:ascii="方正小标宋简体" w:eastAsia="方正小标宋简体" w:hAnsi="仿宋" w:cs="方正小标宋简体"/>
          <w:color w:val="000000"/>
          <w:sz w:val="44"/>
          <w:szCs w:val="44"/>
        </w:rPr>
      </w:pPr>
    </w:p>
    <w:p w14:paraId="29C05A3E" w14:textId="77777777" w:rsidR="00013394" w:rsidRPr="00013394" w:rsidRDefault="00013394" w:rsidP="00013394">
      <w:pPr>
        <w:spacing w:line="580" w:lineRule="exact"/>
        <w:ind w:firstLineChars="0" w:firstLine="0"/>
        <w:jc w:val="center"/>
        <w:rPr>
          <w:rFonts w:ascii="方正小标宋简体" w:eastAsia="方正小标宋简体" w:hAnsi="仿宋" w:cs="方正小标宋简体" w:hint="eastAsia"/>
          <w:color w:val="000000"/>
          <w:sz w:val="44"/>
          <w:szCs w:val="44"/>
        </w:rPr>
      </w:pPr>
    </w:p>
    <w:p w14:paraId="4E863701" w14:textId="77777777" w:rsidR="00AF114A" w:rsidRPr="00013394" w:rsidRDefault="00AF114A" w:rsidP="00013394">
      <w:pPr>
        <w:spacing w:line="580" w:lineRule="exact"/>
        <w:ind w:firstLineChars="0" w:firstLine="0"/>
        <w:jc w:val="center"/>
        <w:rPr>
          <w:rFonts w:ascii="方正小标宋简体" w:eastAsia="方正小标宋简体" w:hAnsi="仿宋" w:cs="方正小标宋简体"/>
          <w:color w:val="000000"/>
          <w:sz w:val="44"/>
          <w:szCs w:val="44"/>
        </w:rPr>
      </w:pPr>
    </w:p>
    <w:p w14:paraId="0DF8EDA5" w14:textId="42304F18" w:rsidR="00AF114A" w:rsidRDefault="00000000" w:rsidP="00982D65">
      <w:pPr>
        <w:spacing w:line="600" w:lineRule="exact"/>
        <w:ind w:left="320" w:hangingChars="100" w:hanging="320"/>
        <w:jc w:val="both"/>
        <w:rPr>
          <w:rFonts w:ascii="仿宋_GB2312" w:eastAsia="仿宋_GB2312" w:hAnsi="仿宋"/>
          <w:sz w:val="32"/>
          <w:szCs w:val="32"/>
        </w:rPr>
      </w:pPr>
      <w:r>
        <w:rPr>
          <w:rFonts w:ascii="仿宋" w:eastAsia="仿宋" w:hAnsi="仿宋" w:cs="仿宋"/>
          <w:color w:val="FF0000"/>
          <w:sz w:val="32"/>
          <w:szCs w:val="32"/>
        </w:rPr>
        <w:t xml:space="preserve">                                   </w:t>
      </w:r>
      <w:r>
        <w:rPr>
          <w:rFonts w:ascii="仿宋_GB2312" w:eastAsia="仿宋_GB2312" w:hAnsi="仿宋" w:cs="仿宋_GB2312"/>
          <w:color w:val="FF0000"/>
          <w:sz w:val="32"/>
          <w:szCs w:val="32"/>
        </w:rPr>
        <w:t xml:space="preserve"> </w:t>
      </w:r>
      <w:proofErr w:type="gramStart"/>
      <w:r>
        <w:rPr>
          <w:rFonts w:ascii="仿宋_GB2312" w:eastAsia="仿宋_GB2312" w:hAnsi="仿宋" w:cs="仿宋_GB2312" w:hint="eastAsia"/>
          <w:color w:val="000000"/>
          <w:sz w:val="32"/>
          <w:szCs w:val="32"/>
        </w:rPr>
        <w:t>岳环评</w:t>
      </w:r>
      <w:proofErr w:type="gramEnd"/>
      <w:r>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2023</w:t>
      </w:r>
      <w:r>
        <w:rPr>
          <w:rFonts w:ascii="仿宋_GB2312" w:eastAsia="仿宋_GB2312" w:hAnsi="仿宋" w:cs="仿宋_GB2312" w:hint="eastAsia"/>
          <w:color w:val="000000"/>
          <w:sz w:val="32"/>
          <w:szCs w:val="32"/>
        </w:rPr>
        <w:t>〕</w:t>
      </w:r>
      <w:r w:rsidR="005B1F6F">
        <w:rPr>
          <w:rFonts w:ascii="仿宋_GB2312" w:eastAsia="仿宋_GB2312" w:hAnsi="仿宋" w:cs="仿宋_GB2312"/>
          <w:sz w:val="32"/>
          <w:szCs w:val="32"/>
        </w:rPr>
        <w:t>59</w:t>
      </w:r>
      <w:r>
        <w:rPr>
          <w:rFonts w:ascii="仿宋_GB2312" w:eastAsia="仿宋_GB2312" w:hAnsi="仿宋" w:cs="仿宋_GB2312" w:hint="eastAsia"/>
          <w:sz w:val="32"/>
          <w:szCs w:val="32"/>
        </w:rPr>
        <w:t>号</w:t>
      </w:r>
    </w:p>
    <w:p w14:paraId="21C182F9" w14:textId="77777777" w:rsidR="00AF114A" w:rsidRDefault="00AF114A" w:rsidP="00982D65">
      <w:pPr>
        <w:spacing w:line="600" w:lineRule="exact"/>
        <w:ind w:firstLineChars="0" w:firstLine="0"/>
        <w:jc w:val="both"/>
        <w:rPr>
          <w:rFonts w:ascii="仿宋" w:eastAsia="仿宋" w:hAnsi="仿宋"/>
          <w:color w:val="000000"/>
          <w:sz w:val="32"/>
          <w:szCs w:val="32"/>
        </w:rPr>
      </w:pPr>
      <w:bookmarkStart w:id="0" w:name="OLE_LINK4"/>
    </w:p>
    <w:p w14:paraId="17CA4E7F" w14:textId="77777777" w:rsidR="00AF114A" w:rsidRDefault="00000000" w:rsidP="00982D65">
      <w:pPr>
        <w:spacing w:line="600" w:lineRule="exact"/>
        <w:ind w:firstLineChars="0" w:firstLine="0"/>
        <w:jc w:val="center"/>
        <w:rPr>
          <w:rFonts w:ascii="方正小标宋简体" w:eastAsia="方正小标宋简体" w:hAnsi="仿宋" w:cs="方正小标宋简体"/>
          <w:color w:val="000000"/>
          <w:sz w:val="44"/>
          <w:szCs w:val="44"/>
        </w:rPr>
      </w:pPr>
      <w:r>
        <w:rPr>
          <w:rFonts w:ascii="方正小标宋简体" w:eastAsia="方正小标宋简体" w:hAnsi="仿宋" w:cs="方正小标宋简体" w:hint="eastAsia"/>
          <w:color w:val="000000"/>
          <w:sz w:val="44"/>
          <w:szCs w:val="44"/>
        </w:rPr>
        <w:t>关于湖南中宝石化有限公司年产5万吨沥青改性剂新材料加工生产项目重大变动</w:t>
      </w:r>
    </w:p>
    <w:p w14:paraId="47320EEA" w14:textId="77777777" w:rsidR="00AF114A" w:rsidRDefault="00000000" w:rsidP="00982D65">
      <w:pPr>
        <w:spacing w:line="600" w:lineRule="exact"/>
        <w:ind w:firstLineChars="0" w:firstLine="0"/>
        <w:jc w:val="center"/>
        <w:rPr>
          <w:rFonts w:ascii="方正小标宋简体" w:eastAsia="方正小标宋简体" w:hAnsi="仿宋"/>
          <w:color w:val="000000"/>
          <w:sz w:val="44"/>
          <w:szCs w:val="44"/>
          <w:u w:val="single"/>
        </w:rPr>
      </w:pPr>
      <w:r>
        <w:rPr>
          <w:rFonts w:ascii="方正小标宋简体" w:eastAsia="方正小标宋简体" w:hAnsi="仿宋" w:cs="方正小标宋简体" w:hint="eastAsia"/>
          <w:color w:val="000000"/>
          <w:sz w:val="44"/>
          <w:szCs w:val="44"/>
        </w:rPr>
        <w:t>环境影响报告书批复</w:t>
      </w:r>
    </w:p>
    <w:bookmarkEnd w:id="0"/>
    <w:p w14:paraId="66730A5C" w14:textId="77777777" w:rsidR="00AF114A" w:rsidRDefault="00AF114A" w:rsidP="00982D65">
      <w:pPr>
        <w:adjustRightInd w:val="0"/>
        <w:snapToGrid w:val="0"/>
        <w:spacing w:line="600" w:lineRule="exact"/>
        <w:ind w:firstLine="643"/>
        <w:jc w:val="both"/>
        <w:rPr>
          <w:rFonts w:ascii="仿宋" w:eastAsia="仿宋" w:hAnsi="仿宋"/>
          <w:b/>
          <w:bCs/>
          <w:color w:val="000000"/>
          <w:sz w:val="32"/>
          <w:szCs w:val="32"/>
          <w:highlight w:val="yellow"/>
          <w:u w:val="single"/>
        </w:rPr>
      </w:pPr>
    </w:p>
    <w:p w14:paraId="66616614" w14:textId="77777777" w:rsidR="00AF114A" w:rsidRDefault="00000000" w:rsidP="00982D65">
      <w:pPr>
        <w:spacing w:line="600" w:lineRule="exact"/>
        <w:ind w:firstLineChars="6" w:firstLine="19"/>
        <w:jc w:val="both"/>
        <w:rPr>
          <w:rFonts w:ascii="仿宋_GB2312" w:eastAsia="仿宋_GB2312" w:hAnsi="仿宋"/>
          <w:kern w:val="2"/>
          <w:sz w:val="32"/>
          <w:szCs w:val="32"/>
        </w:rPr>
      </w:pPr>
      <w:r>
        <w:rPr>
          <w:rFonts w:ascii="仿宋_GB2312" w:eastAsia="仿宋_GB2312" w:hAnsi="仿宋" w:cs="仿宋_GB2312" w:hint="eastAsia"/>
          <w:kern w:val="2"/>
          <w:sz w:val="32"/>
          <w:szCs w:val="32"/>
        </w:rPr>
        <w:t>湖南中宝石化有限公司：</w:t>
      </w:r>
    </w:p>
    <w:p w14:paraId="4195F45E" w14:textId="77777777" w:rsidR="00AF114A" w:rsidRDefault="00000000" w:rsidP="00982D65">
      <w:pPr>
        <w:spacing w:line="600" w:lineRule="exact"/>
        <w:ind w:firstLine="640"/>
        <w:jc w:val="both"/>
        <w:rPr>
          <w:rFonts w:ascii="仿宋_GB2312" w:eastAsia="仿宋_GB2312" w:hAnsi="仿宋"/>
          <w:sz w:val="32"/>
          <w:szCs w:val="32"/>
        </w:rPr>
      </w:pPr>
      <w:r>
        <w:rPr>
          <w:rFonts w:ascii="仿宋_GB2312" w:eastAsia="仿宋_GB2312" w:hAnsi="仿宋" w:cs="仿宋_GB2312" w:hint="eastAsia"/>
          <w:kern w:val="2"/>
          <w:sz w:val="32"/>
          <w:szCs w:val="32"/>
        </w:rPr>
        <w:t>你公司《湖南中宝石化有限公司年产5万吨沥青改性剂新材料加工生产项目重大变动环境影响报告书报批申请书》、岳阳市生态环境事务中心《湖南中宝石化有限公司年产5万吨沥青改性剂新材料加工生产项目重大变动</w:t>
      </w:r>
      <w:r>
        <w:rPr>
          <w:rFonts w:ascii="仿宋_GB2312" w:eastAsia="仿宋_GB2312" w:hAnsi="仿宋" w:cs="仿宋_GB2312" w:hint="eastAsia"/>
          <w:sz w:val="32"/>
          <w:szCs w:val="32"/>
        </w:rPr>
        <w:t>环境影响报告书</w:t>
      </w:r>
      <w:r>
        <w:rPr>
          <w:rFonts w:ascii="仿宋_GB2312" w:eastAsia="仿宋_GB2312" w:hAnsi="仿宋" w:cs="仿宋_GB2312" w:hint="eastAsia"/>
          <w:kern w:val="2"/>
          <w:sz w:val="32"/>
          <w:szCs w:val="32"/>
        </w:rPr>
        <w:t>技术评估报告》（</w:t>
      </w:r>
      <w:proofErr w:type="gramStart"/>
      <w:r>
        <w:rPr>
          <w:rFonts w:ascii="仿宋_GB2312" w:eastAsia="仿宋_GB2312" w:hAnsi="仿宋" w:cs="仿宋_GB2312" w:hint="eastAsia"/>
          <w:kern w:val="2"/>
          <w:sz w:val="32"/>
          <w:szCs w:val="32"/>
        </w:rPr>
        <w:t>岳环事评估</w:t>
      </w:r>
      <w:proofErr w:type="gramEnd"/>
      <w:r>
        <w:rPr>
          <w:rFonts w:ascii="仿宋_GB2312" w:eastAsia="仿宋_GB2312" w:hAnsi="仿宋" w:cs="仿宋_GB2312" w:hint="eastAsia"/>
          <w:kern w:val="2"/>
          <w:sz w:val="32"/>
          <w:szCs w:val="32"/>
        </w:rPr>
        <w:t>〔2023〕53号）、岳阳市生态环境</w:t>
      </w:r>
      <w:proofErr w:type="gramStart"/>
      <w:r>
        <w:rPr>
          <w:rFonts w:ascii="仿宋_GB2312" w:eastAsia="仿宋_GB2312" w:hAnsi="仿宋" w:cs="仿宋_GB2312" w:hint="eastAsia"/>
          <w:kern w:val="2"/>
          <w:sz w:val="32"/>
          <w:szCs w:val="32"/>
        </w:rPr>
        <w:t>局云溪分局</w:t>
      </w:r>
      <w:proofErr w:type="gramEnd"/>
      <w:r>
        <w:rPr>
          <w:rFonts w:ascii="仿宋_GB2312" w:eastAsia="仿宋_GB2312" w:hAnsi="仿宋" w:cs="仿宋_GB2312" w:hint="eastAsia"/>
          <w:kern w:val="2"/>
          <w:sz w:val="32"/>
          <w:szCs w:val="32"/>
        </w:rPr>
        <w:t>的预审意见及有关附件收悉。经研究，批复如下：</w:t>
      </w:r>
    </w:p>
    <w:p w14:paraId="30CC9197" w14:textId="4FB5FB65" w:rsidR="00AF114A" w:rsidRDefault="00000000" w:rsidP="00982D65">
      <w:pPr>
        <w:spacing w:line="600" w:lineRule="exact"/>
        <w:ind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一、你公司位于岳阳绿色化工高新技术产业开发区云溪片区，现有1万吨/年废矿物油收集、贮存项目于2020年8月取</w:t>
      </w:r>
      <w:r>
        <w:rPr>
          <w:rFonts w:ascii="仿宋_GB2312" w:eastAsia="仿宋_GB2312" w:hAnsi="仿宋_GB2312" w:cs="仿宋_GB2312" w:hint="eastAsia"/>
          <w:sz w:val="32"/>
          <w:szCs w:val="32"/>
        </w:rPr>
        <w:t>得环评批复（</w:t>
      </w:r>
      <w:proofErr w:type="gramStart"/>
      <w:r>
        <w:rPr>
          <w:rFonts w:ascii="仿宋_GB2312" w:eastAsia="仿宋_GB2312" w:hAnsi="仿宋_GB2312" w:cs="仿宋_GB2312" w:hint="eastAsia"/>
          <w:sz w:val="32"/>
          <w:szCs w:val="32"/>
        </w:rPr>
        <w:t>岳环云分</w:t>
      </w:r>
      <w:proofErr w:type="gramEnd"/>
      <w:r>
        <w:rPr>
          <w:rFonts w:ascii="仿宋_GB2312" w:eastAsia="仿宋_GB2312" w:hAnsi="仿宋_GB2312" w:cs="仿宋_GB2312" w:hint="eastAsia"/>
          <w:sz w:val="32"/>
          <w:szCs w:val="32"/>
        </w:rPr>
        <w:t>评〔2020〕12号）及年产5万吨沥青改性剂新材料加工生产项目于2022年10月取得环评批复(</w:t>
      </w:r>
      <w:proofErr w:type="gramStart"/>
      <w:r>
        <w:rPr>
          <w:rFonts w:ascii="仿宋_GB2312" w:eastAsia="仿宋_GB2312" w:hAnsi="仿宋_GB2312" w:cs="仿宋_GB2312" w:hint="eastAsia"/>
          <w:sz w:val="32"/>
          <w:szCs w:val="32"/>
        </w:rPr>
        <w:t>岳环评</w:t>
      </w:r>
      <w:proofErr w:type="gramEnd"/>
      <w:r>
        <w:rPr>
          <w:rFonts w:ascii="仿宋_GB2312" w:eastAsia="仿宋_GB2312" w:hAnsi="仿宋_GB2312" w:cs="仿宋_GB2312" w:hint="eastAsia"/>
          <w:sz w:val="32"/>
          <w:szCs w:val="32"/>
        </w:rPr>
        <w:t>〔2022〕66号)。年产5万吨沥青改性剂新材料加工生产</w:t>
      </w:r>
      <w:r>
        <w:rPr>
          <w:rFonts w:ascii="仿宋_GB2312" w:eastAsia="仿宋_GB2312" w:hAnsi="仿宋_GB2312" w:cs="仿宋_GB2312" w:hint="eastAsia"/>
          <w:kern w:val="2"/>
          <w:sz w:val="32"/>
          <w:szCs w:val="32"/>
          <w:lang w:bidi="ar"/>
        </w:rPr>
        <w:t>项目原料主要为70#沥青、90#沥青、废矿物油，沥青主要来自中</w:t>
      </w:r>
      <w:r>
        <w:rPr>
          <w:rFonts w:ascii="仿宋_GB2312" w:eastAsia="仿宋_GB2312" w:hAnsi="仿宋_GB2312" w:cs="仿宋_GB2312" w:hint="eastAsia"/>
          <w:kern w:val="2"/>
          <w:sz w:val="32"/>
          <w:szCs w:val="32"/>
          <w:lang w:bidi="ar"/>
        </w:rPr>
        <w:lastRenderedPageBreak/>
        <w:t>石化长岭炼化分公司等石化企业；废矿物油总用量约3万t/a，项目现有工程1万t/a，其他2万t/a均来自于省内。产品方案为</w:t>
      </w:r>
      <w:r>
        <w:rPr>
          <w:rFonts w:ascii="仿宋_GB2312" w:eastAsia="仿宋_GB2312" w:hAnsi="仿宋_GB2312" w:cs="仿宋_GB2312"/>
          <w:kern w:val="2"/>
          <w:sz w:val="32"/>
          <w:szCs w:val="32"/>
          <w:lang w:bidi="ar"/>
        </w:rPr>
        <w:t>年产50000吨沥青改性剂</w:t>
      </w:r>
      <w:r>
        <w:rPr>
          <w:rFonts w:ascii="仿宋_GB2312" w:eastAsia="仿宋_GB2312" w:hAnsi="仿宋_GB2312" w:cs="仿宋_GB2312" w:hint="eastAsia"/>
          <w:kern w:val="2"/>
          <w:sz w:val="32"/>
          <w:szCs w:val="32"/>
          <w:lang w:bidi="ar"/>
        </w:rPr>
        <w:t>，</w:t>
      </w:r>
      <w:r>
        <w:rPr>
          <w:rFonts w:ascii="仿宋_GB2312" w:eastAsia="仿宋_GB2312" w:hAnsi="仿宋_GB2312" w:cs="仿宋_GB2312"/>
          <w:kern w:val="2"/>
          <w:sz w:val="32"/>
          <w:szCs w:val="32"/>
          <w:lang w:bidi="ar"/>
        </w:rPr>
        <w:t>副产950吨轻质燃料油</w:t>
      </w:r>
      <w:r>
        <w:rPr>
          <w:rFonts w:ascii="仿宋_GB2312" w:eastAsia="仿宋_GB2312" w:hAnsi="仿宋_GB2312" w:cs="仿宋_GB2312" w:hint="eastAsia"/>
          <w:kern w:val="2"/>
          <w:sz w:val="32"/>
          <w:szCs w:val="32"/>
          <w:lang w:bidi="ar"/>
        </w:rPr>
        <w:t>。因不能完全排除项目原料废矿物油及沥青中可能含有的极少量重金属元素，</w:t>
      </w:r>
      <w:r>
        <w:rPr>
          <w:rFonts w:ascii="仿宋_GB2312" w:eastAsia="仿宋_GB2312" w:hAnsi="仿宋" w:cs="仿宋_GB2312" w:hint="eastAsia"/>
          <w:sz w:val="32"/>
          <w:szCs w:val="32"/>
        </w:rPr>
        <w:t>你公司拟对该项目原辅材料的使用情况进行变动，由原批复的“禁止含重金属、含氯元素以及不符合企业采购控制标准的沥青、废矿物油进厂”变动为</w:t>
      </w:r>
      <w:r w:rsidR="006E77DA">
        <w:rPr>
          <w:rFonts w:ascii="仿宋_GB2312" w:eastAsia="仿宋_GB2312" w:hAnsi="仿宋" w:cs="仿宋_GB2312" w:hint="eastAsia"/>
          <w:sz w:val="32"/>
          <w:szCs w:val="32"/>
        </w:rPr>
        <w:t>禁止不符合企业采购控制标准的沥青、废矿物油进厂</w:t>
      </w:r>
      <w:r w:rsidR="00B502A1">
        <w:rPr>
          <w:rFonts w:ascii="仿宋_GB2312" w:eastAsia="仿宋_GB2312" w:hAnsi="仿宋" w:cs="仿宋_GB2312" w:hint="eastAsia"/>
          <w:sz w:val="32"/>
          <w:szCs w:val="32"/>
        </w:rPr>
        <w:t>，</w:t>
      </w:r>
      <w:r w:rsidR="00B502A1" w:rsidRPr="00B502A1">
        <w:rPr>
          <w:rFonts w:ascii="仿宋_GB2312" w:eastAsia="仿宋_GB2312" w:hAnsi="仿宋" w:cs="仿宋_GB2312" w:hint="eastAsia"/>
          <w:sz w:val="32"/>
          <w:szCs w:val="32"/>
        </w:rPr>
        <w:t>不再禁止含重金属及氯</w:t>
      </w:r>
      <w:r>
        <w:rPr>
          <w:rFonts w:ascii="仿宋_GB2312" w:eastAsia="仿宋_GB2312" w:hAnsi="仿宋" w:cs="仿宋_GB2312" w:hint="eastAsia"/>
          <w:sz w:val="32"/>
          <w:szCs w:val="32"/>
        </w:rPr>
        <w:t>。根据《污染影响类建设项目重大变动清单(试行)》（</w:t>
      </w:r>
      <w:proofErr w:type="gramStart"/>
      <w:r>
        <w:rPr>
          <w:rFonts w:ascii="仿宋_GB2312" w:eastAsia="仿宋_GB2312" w:hAnsi="仿宋" w:cs="仿宋_GB2312" w:hint="eastAsia"/>
          <w:sz w:val="32"/>
          <w:szCs w:val="32"/>
        </w:rPr>
        <w:t>环办环评函</w:t>
      </w:r>
      <w:proofErr w:type="gramEnd"/>
      <w:r>
        <w:rPr>
          <w:rFonts w:ascii="仿宋_GB2312" w:eastAsia="仿宋_GB2312" w:hAnsi="仿宋" w:cs="仿宋_GB2312" w:hint="eastAsia"/>
          <w:sz w:val="32"/>
          <w:szCs w:val="32"/>
        </w:rPr>
        <w:t>〔2020〕688号），</w:t>
      </w:r>
      <w:r w:rsidR="009002B9" w:rsidRPr="009002B9">
        <w:rPr>
          <w:rFonts w:ascii="仿宋_GB2312" w:eastAsia="仿宋_GB2312" w:hAnsi="仿宋" w:cs="仿宋_GB2312" w:hint="eastAsia"/>
          <w:sz w:val="32"/>
          <w:szCs w:val="32"/>
        </w:rPr>
        <w:t>本项目变动后，原材料中可能带入微量重金属，从而导致废水中可能新增重金属污染物，最终可能新增排放重金属，属于重大变动。</w:t>
      </w:r>
    </w:p>
    <w:p w14:paraId="32FA26B9" w14:textId="5FB0E159" w:rsidR="00AF114A" w:rsidRDefault="00000000" w:rsidP="00982D65">
      <w:pPr>
        <w:spacing w:line="600" w:lineRule="exact"/>
        <w:ind w:firstLine="640"/>
        <w:jc w:val="both"/>
        <w:rPr>
          <w:rFonts w:ascii="仿宋_GB2312" w:eastAsia="仿宋_GB2312" w:hAnsi="仿宋" w:cs="仿宋_GB2312"/>
          <w:sz w:val="32"/>
          <w:szCs w:val="32"/>
          <w:highlight w:val="yellow"/>
        </w:rPr>
      </w:pPr>
      <w:r w:rsidRPr="00A1549B">
        <w:rPr>
          <w:rFonts w:ascii="仿宋_GB2312" w:eastAsia="仿宋_GB2312" w:hAnsi="仿宋" w:cs="仿宋_GB2312" w:hint="eastAsia"/>
          <w:sz w:val="32"/>
          <w:szCs w:val="32"/>
        </w:rPr>
        <w:t>项目主要建设内容为：</w:t>
      </w:r>
      <w:r w:rsidR="00A111D4">
        <w:rPr>
          <w:rFonts w:ascii="仿宋_GB2312" w:eastAsia="仿宋_GB2312" w:hAnsi="仿宋" w:cs="仿宋_GB2312" w:hint="eastAsia"/>
          <w:sz w:val="32"/>
          <w:szCs w:val="32"/>
        </w:rPr>
        <w:t>①</w:t>
      </w:r>
      <w:r w:rsidR="00A1549B" w:rsidRPr="00A1549B">
        <w:rPr>
          <w:rFonts w:ascii="仿宋_GB2312" w:eastAsia="仿宋_GB2312" w:hAnsi="仿宋" w:cs="仿宋_GB2312" w:hint="eastAsia"/>
          <w:sz w:val="32"/>
          <w:szCs w:val="32"/>
        </w:rPr>
        <w:t>改造厂区现有三层混凝土框架，布置减压加热炉、减压脱水塔、减压汽提塔等生产设备</w:t>
      </w:r>
      <w:r w:rsidR="004E415E">
        <w:rPr>
          <w:rFonts w:ascii="仿宋_GB2312" w:eastAsia="仿宋_GB2312" w:hAnsi="仿宋" w:cs="仿宋_GB2312" w:hint="eastAsia"/>
          <w:sz w:val="32"/>
          <w:szCs w:val="32"/>
        </w:rPr>
        <w:t>，</w:t>
      </w:r>
      <w:r w:rsidR="004E415E" w:rsidRPr="004E415E">
        <w:rPr>
          <w:rFonts w:ascii="仿宋_GB2312" w:eastAsia="仿宋_GB2312" w:hAnsi="仿宋" w:cs="仿宋_GB2312" w:hint="eastAsia"/>
          <w:sz w:val="32"/>
          <w:szCs w:val="32"/>
        </w:rPr>
        <w:t>生产装置区设置环形沟</w:t>
      </w:r>
      <w:r w:rsidR="00A1549B" w:rsidRPr="00A1549B">
        <w:rPr>
          <w:rFonts w:ascii="仿宋_GB2312" w:eastAsia="仿宋_GB2312" w:hAnsi="仿宋" w:cs="仿宋_GB2312" w:hint="eastAsia"/>
          <w:sz w:val="32"/>
          <w:szCs w:val="32"/>
        </w:rPr>
        <w:t>;</w:t>
      </w:r>
      <w:r w:rsidR="00A111D4">
        <w:rPr>
          <w:rFonts w:ascii="仿宋_GB2312" w:eastAsia="仿宋_GB2312" w:hAnsi="仿宋" w:cs="仿宋_GB2312" w:hint="eastAsia"/>
          <w:sz w:val="32"/>
          <w:szCs w:val="32"/>
        </w:rPr>
        <w:t>②调整改造储运工程，</w:t>
      </w:r>
      <w:r w:rsidR="00FA7E43">
        <w:rPr>
          <w:rFonts w:ascii="仿宋_GB2312" w:eastAsia="仿宋_GB2312" w:hAnsi="仿宋" w:cs="仿宋_GB2312" w:hint="eastAsia"/>
          <w:sz w:val="32"/>
          <w:szCs w:val="32"/>
        </w:rPr>
        <w:t>包括</w:t>
      </w:r>
      <w:r w:rsidR="00A1549B" w:rsidRPr="00A1549B">
        <w:rPr>
          <w:rFonts w:ascii="仿宋_GB2312" w:eastAsia="仿宋_GB2312" w:hAnsi="仿宋" w:cs="仿宋_GB2312" w:hint="eastAsia"/>
          <w:sz w:val="32"/>
          <w:szCs w:val="32"/>
        </w:rPr>
        <w:t>拆除原储罐区及北侧1栋闲置厂房重新建设罐区</w:t>
      </w:r>
      <w:r w:rsidR="00D557F6">
        <w:rPr>
          <w:rFonts w:ascii="仿宋_GB2312" w:eastAsia="仿宋_GB2312" w:hAnsi="仿宋" w:cs="仿宋_GB2312" w:hint="eastAsia"/>
          <w:sz w:val="32"/>
          <w:szCs w:val="32"/>
        </w:rPr>
        <w:t>（</w:t>
      </w:r>
      <w:r w:rsidR="00A1549B" w:rsidRPr="00A1549B">
        <w:rPr>
          <w:rFonts w:ascii="仿宋_GB2312" w:eastAsia="仿宋_GB2312" w:hAnsi="仿宋" w:cs="仿宋_GB2312" w:hint="eastAsia"/>
          <w:sz w:val="32"/>
          <w:szCs w:val="32"/>
        </w:rPr>
        <w:t>共设置6个立式储罐</w:t>
      </w:r>
      <w:r w:rsidR="00D557F6">
        <w:rPr>
          <w:rFonts w:ascii="仿宋_GB2312" w:eastAsia="仿宋_GB2312" w:hAnsi="仿宋" w:cs="仿宋_GB2312" w:hint="eastAsia"/>
          <w:sz w:val="32"/>
          <w:szCs w:val="32"/>
        </w:rPr>
        <w:t>）</w:t>
      </w:r>
      <w:r w:rsidR="00A1549B" w:rsidRPr="00A1549B">
        <w:rPr>
          <w:rFonts w:ascii="仿宋_GB2312" w:eastAsia="仿宋_GB2312" w:hAnsi="仿宋" w:cs="仿宋_GB2312" w:hint="eastAsia"/>
          <w:sz w:val="32"/>
          <w:szCs w:val="32"/>
        </w:rPr>
        <w:t>，并在罐区西侧设置新装卸平台，配套物料卸车泵、装车泵、物料管线及2个装车鹤管</w:t>
      </w:r>
      <w:r w:rsidR="00A111D4">
        <w:rPr>
          <w:rFonts w:ascii="仿宋_GB2312" w:eastAsia="仿宋_GB2312" w:hAnsi="仿宋" w:cs="仿宋_GB2312" w:hint="eastAsia"/>
          <w:sz w:val="32"/>
          <w:szCs w:val="32"/>
        </w:rPr>
        <w:t>，</w:t>
      </w:r>
      <w:r w:rsidR="00A111D4" w:rsidRPr="00A111D4">
        <w:rPr>
          <w:rFonts w:ascii="仿宋_GB2312" w:eastAsia="仿宋_GB2312" w:hAnsi="仿宋" w:cs="仿宋_GB2312" w:hint="eastAsia"/>
          <w:sz w:val="32"/>
          <w:szCs w:val="32"/>
        </w:rPr>
        <w:t>装卸区设置环形沟</w:t>
      </w:r>
      <w:r w:rsidR="004E415E">
        <w:rPr>
          <w:rFonts w:ascii="仿宋_GB2312" w:eastAsia="仿宋_GB2312" w:hAnsi="仿宋" w:cs="仿宋_GB2312" w:hint="eastAsia"/>
          <w:sz w:val="32"/>
          <w:szCs w:val="32"/>
        </w:rPr>
        <w:t>；</w:t>
      </w:r>
      <w:r w:rsidR="00535BBE">
        <w:rPr>
          <w:rFonts w:ascii="仿宋_GB2312" w:eastAsia="仿宋_GB2312" w:hAnsi="仿宋" w:cs="仿宋_GB2312" w:hint="eastAsia"/>
          <w:sz w:val="32"/>
          <w:szCs w:val="32"/>
        </w:rPr>
        <w:t>③</w:t>
      </w:r>
      <w:r w:rsidR="00535BBE" w:rsidRPr="00535BBE">
        <w:rPr>
          <w:rFonts w:ascii="仿宋_GB2312" w:eastAsia="仿宋_GB2312" w:hAnsi="仿宋" w:cs="仿宋_GB2312" w:hint="eastAsia"/>
          <w:sz w:val="32"/>
          <w:szCs w:val="32"/>
        </w:rPr>
        <w:t>新建配套环保工程</w:t>
      </w:r>
      <w:r w:rsidR="00C21630">
        <w:rPr>
          <w:rFonts w:ascii="仿宋_GB2312" w:eastAsia="仿宋_GB2312" w:hAnsi="仿宋" w:cs="仿宋_GB2312" w:hint="eastAsia"/>
          <w:sz w:val="32"/>
          <w:szCs w:val="32"/>
        </w:rPr>
        <w:t>，</w:t>
      </w:r>
      <w:r w:rsidR="00535BBE" w:rsidRPr="00535BBE">
        <w:rPr>
          <w:rFonts w:ascii="仿宋_GB2312" w:eastAsia="仿宋_GB2312" w:hAnsi="仿宋" w:cs="仿宋_GB2312" w:hint="eastAsia"/>
          <w:sz w:val="32"/>
          <w:szCs w:val="32"/>
        </w:rPr>
        <w:t>包括新建废水处理站，新增1套</w:t>
      </w:r>
      <w:proofErr w:type="gramStart"/>
      <w:r w:rsidR="00535BBE" w:rsidRPr="00535BBE">
        <w:rPr>
          <w:rFonts w:ascii="仿宋_GB2312" w:eastAsia="仿宋_GB2312" w:hAnsi="仿宋" w:cs="仿宋_GB2312" w:hint="eastAsia"/>
          <w:sz w:val="32"/>
          <w:szCs w:val="32"/>
        </w:rPr>
        <w:t>不</w:t>
      </w:r>
      <w:proofErr w:type="gramEnd"/>
      <w:r w:rsidR="00535BBE" w:rsidRPr="00535BBE">
        <w:rPr>
          <w:rFonts w:ascii="仿宋_GB2312" w:eastAsia="仿宋_GB2312" w:hAnsi="仿宋" w:cs="仿宋_GB2312" w:hint="eastAsia"/>
          <w:sz w:val="32"/>
          <w:szCs w:val="32"/>
        </w:rPr>
        <w:t>凝</w:t>
      </w:r>
      <w:proofErr w:type="gramStart"/>
      <w:r w:rsidR="00535BBE" w:rsidRPr="00535BBE">
        <w:rPr>
          <w:rFonts w:ascii="仿宋_GB2312" w:eastAsia="仿宋_GB2312" w:hAnsi="仿宋" w:cs="仿宋_GB2312" w:hint="eastAsia"/>
          <w:sz w:val="32"/>
          <w:szCs w:val="32"/>
        </w:rPr>
        <w:t>气处理</w:t>
      </w:r>
      <w:proofErr w:type="gramEnd"/>
      <w:r w:rsidR="00535BBE" w:rsidRPr="00535BBE">
        <w:rPr>
          <w:rFonts w:ascii="仿宋_GB2312" w:eastAsia="仿宋_GB2312" w:hAnsi="仿宋" w:cs="仿宋_GB2312" w:hint="eastAsia"/>
          <w:sz w:val="32"/>
          <w:szCs w:val="32"/>
        </w:rPr>
        <w:t>设施、1套</w:t>
      </w:r>
      <w:proofErr w:type="gramStart"/>
      <w:r w:rsidR="00535BBE" w:rsidRPr="00535BBE">
        <w:rPr>
          <w:rFonts w:ascii="仿宋_GB2312" w:eastAsia="仿宋_GB2312" w:hAnsi="仿宋" w:cs="仿宋_GB2312" w:hint="eastAsia"/>
          <w:sz w:val="32"/>
          <w:szCs w:val="32"/>
        </w:rPr>
        <w:t>沥青烟电捕</w:t>
      </w:r>
      <w:proofErr w:type="gramEnd"/>
      <w:r w:rsidR="00535BBE" w:rsidRPr="00535BBE">
        <w:rPr>
          <w:rFonts w:ascii="仿宋_GB2312" w:eastAsia="仿宋_GB2312" w:hAnsi="仿宋" w:cs="仿宋_GB2312" w:hint="eastAsia"/>
          <w:sz w:val="32"/>
          <w:szCs w:val="32"/>
        </w:rPr>
        <w:t>焦油器+活性炭处理设施，新增柴油发电机尾气排烟管。取消</w:t>
      </w:r>
      <w:proofErr w:type="gramStart"/>
      <w:r w:rsidR="00535BBE" w:rsidRPr="00535BBE">
        <w:rPr>
          <w:rFonts w:ascii="仿宋_GB2312" w:eastAsia="仿宋_GB2312" w:hAnsi="仿宋" w:cs="仿宋_GB2312" w:hint="eastAsia"/>
          <w:sz w:val="32"/>
          <w:szCs w:val="32"/>
        </w:rPr>
        <w:t>现有危废暂存</w:t>
      </w:r>
      <w:proofErr w:type="gramEnd"/>
      <w:r w:rsidR="00535BBE" w:rsidRPr="00535BBE">
        <w:rPr>
          <w:rFonts w:ascii="仿宋_GB2312" w:eastAsia="仿宋_GB2312" w:hAnsi="仿宋" w:cs="仿宋_GB2312" w:hint="eastAsia"/>
          <w:sz w:val="32"/>
          <w:szCs w:val="32"/>
        </w:rPr>
        <w:t>间，</w:t>
      </w:r>
      <w:proofErr w:type="gramStart"/>
      <w:r w:rsidR="00535BBE" w:rsidRPr="00535BBE">
        <w:rPr>
          <w:rFonts w:ascii="仿宋_GB2312" w:eastAsia="仿宋_GB2312" w:hAnsi="仿宋" w:cs="仿宋_GB2312" w:hint="eastAsia"/>
          <w:sz w:val="32"/>
          <w:szCs w:val="32"/>
        </w:rPr>
        <w:t>新建危废暂存</w:t>
      </w:r>
      <w:proofErr w:type="gramEnd"/>
      <w:r w:rsidR="00535BBE" w:rsidRPr="00535BBE">
        <w:rPr>
          <w:rFonts w:ascii="仿宋_GB2312" w:eastAsia="仿宋_GB2312" w:hAnsi="仿宋" w:cs="仿宋_GB2312" w:hint="eastAsia"/>
          <w:sz w:val="32"/>
          <w:szCs w:val="32"/>
        </w:rPr>
        <w:t>间。其他工程均依托现有。</w:t>
      </w:r>
      <w:r w:rsidRPr="00E60801">
        <w:rPr>
          <w:rFonts w:ascii="仿宋_GB2312" w:eastAsia="仿宋_GB2312" w:hAnsi="仿宋" w:cs="仿宋_GB2312" w:hint="eastAsia"/>
          <w:sz w:val="32"/>
          <w:szCs w:val="32"/>
        </w:rPr>
        <w:t>项目总投资8000万元，其中环保投资300万元。</w:t>
      </w:r>
    </w:p>
    <w:p w14:paraId="41AC4B04" w14:textId="77777777" w:rsidR="00AF114A" w:rsidRDefault="00000000" w:rsidP="00982D65">
      <w:pPr>
        <w:spacing w:line="600" w:lineRule="exact"/>
        <w:ind w:firstLine="640"/>
        <w:jc w:val="both"/>
        <w:rPr>
          <w:rFonts w:ascii="仿宋_GB2312" w:eastAsia="仿宋_GB2312" w:hAnsi="仿宋"/>
          <w:sz w:val="32"/>
          <w:szCs w:val="32"/>
          <w:highlight w:val="yellow"/>
        </w:rPr>
      </w:pPr>
      <w:r>
        <w:rPr>
          <w:rFonts w:ascii="仿宋_GB2312" w:eastAsia="仿宋_GB2312" w:hAnsi="仿宋" w:cs="仿宋_GB2312" w:hint="eastAsia"/>
          <w:sz w:val="32"/>
          <w:szCs w:val="32"/>
        </w:rPr>
        <w:t>根据湖南汇美环保发展有限公司编制的《湖南中宝石化有</w:t>
      </w:r>
      <w:r>
        <w:rPr>
          <w:rFonts w:ascii="仿宋_GB2312" w:eastAsia="仿宋_GB2312" w:hAnsi="仿宋" w:cs="仿宋_GB2312" w:hint="eastAsia"/>
          <w:sz w:val="32"/>
          <w:szCs w:val="32"/>
        </w:rPr>
        <w:lastRenderedPageBreak/>
        <w:t>限公司年产5万吨沥青改性剂新材料加工生产项目重大变动环境影响报告书》基本内容、结论、专家评审意见和《</w:t>
      </w:r>
      <w:r>
        <w:rPr>
          <w:rFonts w:ascii="仿宋_GB2312" w:eastAsia="仿宋_GB2312" w:hAnsi="仿宋" w:cs="仿宋_GB2312" w:hint="eastAsia"/>
          <w:kern w:val="2"/>
          <w:sz w:val="32"/>
          <w:szCs w:val="32"/>
        </w:rPr>
        <w:t>湖南中宝石化有限公司年产5万吨沥青改性剂新材料加工生产项目重大变动</w:t>
      </w:r>
      <w:r>
        <w:rPr>
          <w:rFonts w:ascii="仿宋_GB2312" w:eastAsia="仿宋_GB2312" w:hAnsi="仿宋" w:cs="仿宋_GB2312" w:hint="eastAsia"/>
          <w:sz w:val="32"/>
          <w:szCs w:val="32"/>
        </w:rPr>
        <w:t>环境影响报告书</w:t>
      </w:r>
      <w:r>
        <w:rPr>
          <w:rFonts w:ascii="仿宋_GB2312" w:eastAsia="仿宋_GB2312" w:hAnsi="仿宋" w:cs="仿宋_GB2312" w:hint="eastAsia"/>
          <w:kern w:val="2"/>
          <w:sz w:val="32"/>
          <w:szCs w:val="32"/>
        </w:rPr>
        <w:t>技术评估报告</w:t>
      </w:r>
      <w:r>
        <w:rPr>
          <w:rFonts w:ascii="仿宋_GB2312" w:eastAsia="仿宋_GB2312" w:hAnsi="仿宋" w:cs="仿宋_GB2312" w:hint="eastAsia"/>
          <w:sz w:val="32"/>
          <w:szCs w:val="32"/>
        </w:rPr>
        <w:t>》</w:t>
      </w:r>
      <w:r>
        <w:rPr>
          <w:rFonts w:ascii="仿宋_GB2312" w:eastAsia="仿宋_GB2312" w:hAnsi="仿宋" w:cs="仿宋_GB2312" w:hint="eastAsia"/>
          <w:color w:val="000000"/>
          <w:sz w:val="32"/>
          <w:szCs w:val="32"/>
        </w:rPr>
        <w:t>以</w:t>
      </w:r>
      <w:r>
        <w:rPr>
          <w:rFonts w:ascii="仿宋_GB2312" w:eastAsia="仿宋_GB2312" w:hAnsi="仿宋" w:cs="仿宋_GB2312" w:hint="eastAsia"/>
          <w:sz w:val="32"/>
          <w:szCs w:val="32"/>
        </w:rPr>
        <w:t>及岳阳市生态环境</w:t>
      </w:r>
      <w:proofErr w:type="gramStart"/>
      <w:r>
        <w:rPr>
          <w:rFonts w:ascii="仿宋_GB2312" w:eastAsia="仿宋_GB2312" w:hAnsi="仿宋" w:cs="仿宋_GB2312" w:hint="eastAsia"/>
          <w:sz w:val="32"/>
          <w:szCs w:val="32"/>
        </w:rPr>
        <w:t>局云溪分局</w:t>
      </w:r>
      <w:proofErr w:type="gramEnd"/>
      <w:r>
        <w:rPr>
          <w:rFonts w:ascii="仿宋_GB2312" w:eastAsia="仿宋_GB2312" w:hAnsi="仿宋" w:cs="仿宋_GB2312" w:hint="eastAsia"/>
          <w:sz w:val="32"/>
          <w:szCs w:val="32"/>
        </w:rPr>
        <w:t>预审意见，从环境保护角度考虑，我局原则同意你公司环境影响报告书中所列建设项目的环境影响评价结论和环境保护对策措施。</w:t>
      </w:r>
    </w:p>
    <w:p w14:paraId="09C6C10F" w14:textId="77777777" w:rsidR="00AF114A" w:rsidRDefault="00000000" w:rsidP="00982D65">
      <w:pPr>
        <w:spacing w:line="600" w:lineRule="exact"/>
        <w:ind w:firstLine="640"/>
        <w:jc w:val="both"/>
        <w:rPr>
          <w:rFonts w:ascii="仿宋_GB2312" w:eastAsia="仿宋_GB2312" w:hAnsi="仿宋"/>
          <w:sz w:val="32"/>
          <w:szCs w:val="32"/>
        </w:rPr>
      </w:pPr>
      <w:r>
        <w:rPr>
          <w:rFonts w:ascii="仿宋_GB2312" w:eastAsia="仿宋_GB2312" w:hAnsi="仿宋" w:cs="仿宋_GB2312" w:hint="eastAsia"/>
          <w:sz w:val="32"/>
          <w:szCs w:val="32"/>
        </w:rPr>
        <w:t>二、</w:t>
      </w:r>
      <w:bookmarkStart w:id="1" w:name="OLE_LINK3"/>
      <w:r>
        <w:rPr>
          <w:rFonts w:ascii="仿宋_GB2312" w:eastAsia="仿宋_GB2312" w:hAnsi="仿宋" w:cs="仿宋_GB2312" w:hint="eastAsia"/>
          <w:sz w:val="32"/>
          <w:szCs w:val="32"/>
        </w:rPr>
        <w:t>项目建设和运营必须全面落实环境影响报告书提出的各项环保措施，并着重做好以下工作：</w:t>
      </w:r>
    </w:p>
    <w:p w14:paraId="28E8FF71" w14:textId="77777777" w:rsidR="00AF114A" w:rsidRDefault="00000000" w:rsidP="00982D65">
      <w:pPr>
        <w:autoSpaceDE w:val="0"/>
        <w:spacing w:line="600" w:lineRule="exact"/>
        <w:ind w:firstLine="640"/>
        <w:jc w:val="both"/>
        <w:rPr>
          <w:rFonts w:ascii="仿宋_GB2312" w:eastAsia="仿宋_GB2312" w:hAnsi="仿宋" w:cs="仿宋"/>
          <w:kern w:val="2"/>
          <w:sz w:val="32"/>
          <w:szCs w:val="32"/>
          <w:lang w:bidi="ar"/>
        </w:rPr>
      </w:pPr>
      <w:bookmarkStart w:id="2" w:name="OLE_LINK2"/>
      <w:bookmarkEnd w:id="1"/>
      <w:bookmarkEnd w:id="2"/>
      <w:r>
        <w:rPr>
          <w:rFonts w:ascii="仿宋_GB2312" w:eastAsia="仿宋_GB2312" w:hAnsi="仿宋" w:cs="仿宋" w:hint="eastAsia"/>
          <w:kern w:val="2"/>
          <w:sz w:val="32"/>
          <w:szCs w:val="32"/>
          <w:lang w:bidi="ar"/>
        </w:rPr>
        <w:t>（一）严格落实以新带老措施，确保解决现有装卸平台密封性、环形</w:t>
      </w:r>
      <w:proofErr w:type="gramStart"/>
      <w:r>
        <w:rPr>
          <w:rFonts w:ascii="仿宋_GB2312" w:eastAsia="仿宋_GB2312" w:hAnsi="仿宋" w:cs="仿宋" w:hint="eastAsia"/>
          <w:kern w:val="2"/>
          <w:sz w:val="32"/>
          <w:szCs w:val="32"/>
          <w:lang w:bidi="ar"/>
        </w:rPr>
        <w:t>沟设置</w:t>
      </w:r>
      <w:proofErr w:type="gramEnd"/>
      <w:r>
        <w:rPr>
          <w:rFonts w:ascii="仿宋_GB2312" w:eastAsia="仿宋_GB2312" w:hAnsi="仿宋" w:cs="仿宋" w:hint="eastAsia"/>
          <w:kern w:val="2"/>
          <w:sz w:val="32"/>
          <w:szCs w:val="32"/>
          <w:lang w:bidi="ar"/>
        </w:rPr>
        <w:t>等环境问题。严格沥青、废矿物油等原材料进厂前的质量和成分检测，禁止不符合企业采购控制指标的沥青、废矿物油进厂。</w:t>
      </w:r>
    </w:p>
    <w:p w14:paraId="0D9C6539" w14:textId="77777777" w:rsidR="00AF114A" w:rsidRDefault="00000000" w:rsidP="00982D65">
      <w:pPr>
        <w:autoSpaceDE w:val="0"/>
        <w:spacing w:line="600" w:lineRule="exact"/>
        <w:ind w:firstLine="640"/>
        <w:jc w:val="both"/>
        <w:rPr>
          <w:rFonts w:ascii="仿宋_GB2312" w:eastAsia="仿宋_GB2312" w:hAnsi="仿宋" w:cs="仿宋"/>
          <w:sz w:val="32"/>
          <w:szCs w:val="32"/>
        </w:rPr>
      </w:pPr>
      <w:r>
        <w:rPr>
          <w:rFonts w:ascii="仿宋_GB2312" w:eastAsia="仿宋_GB2312" w:hAnsi="仿宋" w:cs="仿宋" w:hint="eastAsia"/>
          <w:kern w:val="2"/>
          <w:sz w:val="32"/>
          <w:szCs w:val="32"/>
          <w:lang w:bidi="ar"/>
        </w:rPr>
        <w:t>（二）施工期环境管理工作。加强施工期环境管理，优化施工工艺、方案，科学施工，严格落实报告书中提出各项施工扬尘、噪声、废水、弃渣的防治措施，减少施工期对周边环境的影响。严格按要求做好原储罐区及装卸平台的拆除工作和安全处置工作，防止二次污染。原管道设备等采用蒸汽吹扫干净后拆除，吹扫产生的挥发性有机废气，经收集接入现有活性炭处理设施处理达标后经15m高排气筒（DA001）排放；产生的含油废液经妥善收集交由有资质单位安全处置；废储罐、废管道经拆除产生的废铁作为废旧金属，交由资源回收单位回收处置。设置进出车辆冲洗平台，冲洗废水、施工废水经沉淀处理后回</w:t>
      </w:r>
      <w:r>
        <w:rPr>
          <w:rFonts w:ascii="仿宋_GB2312" w:eastAsia="仿宋_GB2312" w:hAnsi="仿宋" w:cs="仿宋" w:hint="eastAsia"/>
          <w:kern w:val="2"/>
          <w:sz w:val="32"/>
          <w:szCs w:val="32"/>
          <w:lang w:bidi="ar"/>
        </w:rPr>
        <w:lastRenderedPageBreak/>
        <w:t>用，施工人员生活污水就近依托现有设施排入园区污水管网。强化施工扬尘防治措施，采取洒水抑尘、边界围挡、覆盖等措施减少扬尘污染，加强土石运输污染控制，土石等</w:t>
      </w:r>
      <w:proofErr w:type="gramStart"/>
      <w:r>
        <w:rPr>
          <w:rFonts w:ascii="仿宋_GB2312" w:eastAsia="仿宋_GB2312" w:hAnsi="仿宋" w:cs="仿宋" w:hint="eastAsia"/>
          <w:kern w:val="2"/>
          <w:sz w:val="32"/>
          <w:szCs w:val="32"/>
          <w:lang w:bidi="ar"/>
        </w:rPr>
        <w:t>易产尘物料</w:t>
      </w:r>
      <w:proofErr w:type="gramEnd"/>
      <w:r>
        <w:rPr>
          <w:rFonts w:ascii="仿宋_GB2312" w:eastAsia="仿宋_GB2312" w:hAnsi="仿宋" w:cs="仿宋" w:hint="eastAsia"/>
          <w:kern w:val="2"/>
          <w:sz w:val="32"/>
          <w:szCs w:val="32"/>
          <w:lang w:bidi="ar"/>
        </w:rPr>
        <w:t>密闭运输。选用低噪声设备，合理安排施工时间和运输路线，确保施工噪声满足《建筑施工场界环境噪声排放标准》（GB12523-2011）要求。建筑垃圾收集后</w:t>
      </w:r>
      <w:proofErr w:type="gramStart"/>
      <w:r>
        <w:rPr>
          <w:rFonts w:ascii="仿宋_GB2312" w:eastAsia="仿宋_GB2312" w:hAnsi="仿宋" w:cs="仿宋" w:hint="eastAsia"/>
          <w:kern w:val="2"/>
          <w:sz w:val="32"/>
          <w:szCs w:val="32"/>
          <w:lang w:bidi="ar"/>
        </w:rPr>
        <w:t>交相关</w:t>
      </w:r>
      <w:proofErr w:type="gramEnd"/>
      <w:r>
        <w:rPr>
          <w:rFonts w:ascii="仿宋_GB2312" w:eastAsia="仿宋_GB2312" w:hAnsi="仿宋" w:cs="仿宋" w:hint="eastAsia"/>
          <w:kern w:val="2"/>
          <w:sz w:val="32"/>
          <w:szCs w:val="32"/>
          <w:lang w:bidi="ar"/>
        </w:rPr>
        <w:t>部门统一处理。</w:t>
      </w:r>
    </w:p>
    <w:p w14:paraId="43E40703" w14:textId="77777777" w:rsidR="00AF114A" w:rsidRDefault="00000000" w:rsidP="00982D65">
      <w:pPr>
        <w:spacing w:line="600" w:lineRule="exact"/>
        <w:ind w:firstLine="640"/>
        <w:jc w:val="both"/>
        <w:rPr>
          <w:rFonts w:ascii="仿宋_GB2312" w:eastAsia="仿宋_GB2312" w:hAnsi="仿宋" w:cs="仿宋"/>
          <w:sz w:val="32"/>
          <w:szCs w:val="32"/>
        </w:rPr>
      </w:pPr>
      <w:r>
        <w:rPr>
          <w:rFonts w:ascii="仿宋_GB2312" w:eastAsia="仿宋_GB2312" w:hAnsi="仿宋" w:cs="仿宋" w:hint="eastAsia"/>
          <w:kern w:val="2"/>
          <w:sz w:val="32"/>
          <w:szCs w:val="32"/>
          <w:lang w:bidi="ar"/>
        </w:rPr>
        <w:t>（三）废气污染防治工作。</w:t>
      </w:r>
      <w:r>
        <w:rPr>
          <w:rFonts w:ascii="仿宋_GB2312" w:eastAsia="仿宋_GB2312" w:hAnsi="仿宋" w:cs="仿宋" w:hint="eastAsia"/>
          <w:sz w:val="32"/>
          <w:szCs w:val="32"/>
        </w:rPr>
        <w:t>严格控制项目废气污染，规范建设和完善各新建生产设备和改造工程废气集排气系统。</w:t>
      </w:r>
      <w:r>
        <w:rPr>
          <w:rFonts w:ascii="仿宋_GB2312" w:eastAsia="仿宋_GB2312" w:hAnsi="仿宋" w:cs="仿宋" w:hint="eastAsia"/>
          <w:kern w:val="2"/>
          <w:sz w:val="32"/>
          <w:szCs w:val="32"/>
          <w:lang w:bidi="ar"/>
        </w:rPr>
        <w:t>采取密闭输送、密闭生产，废水处理站加盖，</w:t>
      </w:r>
      <w:r>
        <w:rPr>
          <w:rFonts w:ascii="仿宋_GB2312" w:eastAsia="仿宋_GB2312" w:hAnsi="仿宋" w:cs="仿宋" w:hint="eastAsia"/>
          <w:sz w:val="32"/>
          <w:szCs w:val="32"/>
        </w:rPr>
        <w:t>加强日常监管，定期对设备、机泵、管道、阀门、法兰等进行维护和管理，杜绝运营过程中的跑、冒、滴、漏，最大限度减少</w:t>
      </w:r>
      <w:r>
        <w:rPr>
          <w:rFonts w:ascii="仿宋_GB2312" w:eastAsia="仿宋_GB2312" w:hAnsi="仿宋" w:cs="仿宋" w:hint="eastAsia"/>
          <w:bCs/>
          <w:sz w:val="32"/>
          <w:szCs w:val="32"/>
        </w:rPr>
        <w:t>生产过程中的</w:t>
      </w:r>
      <w:r>
        <w:rPr>
          <w:rFonts w:ascii="仿宋_GB2312" w:eastAsia="仿宋_GB2312" w:hAnsi="仿宋" w:cs="仿宋" w:hint="eastAsia"/>
          <w:sz w:val="32"/>
          <w:szCs w:val="32"/>
        </w:rPr>
        <w:t>废气无组织排放。厂界无组织废气排放执行《大气污染物综合排放标准》（GB16297-1996）表2中相关浓度限值要求；废水处理站中硫化氢、氨、</w:t>
      </w:r>
      <w:r>
        <w:rPr>
          <w:rFonts w:ascii="仿宋_GB2312" w:eastAsia="仿宋_GB2312" w:hAnsi="仿宋" w:cs="仿宋" w:hint="eastAsia"/>
          <w:kern w:val="2"/>
          <w:sz w:val="32"/>
          <w:szCs w:val="32"/>
          <w:lang w:bidi="ar"/>
        </w:rPr>
        <w:t>臭气浓度执行《</w:t>
      </w:r>
      <w:r>
        <w:rPr>
          <w:rFonts w:ascii="仿宋_GB2312" w:eastAsia="仿宋_GB2312" w:hAnsi="仿宋" w:cs="仿宋" w:hint="eastAsia"/>
          <w:sz w:val="32"/>
          <w:szCs w:val="32"/>
        </w:rPr>
        <w:t>恶臭污染物排放标准》（GB14554-93）标准限值要求</w:t>
      </w:r>
      <w:r>
        <w:rPr>
          <w:rFonts w:ascii="仿宋_GB2312" w:eastAsia="仿宋_GB2312" w:hAnsi="仿宋" w:cs="仿宋" w:hint="eastAsia"/>
          <w:kern w:val="2"/>
          <w:sz w:val="32"/>
          <w:szCs w:val="32"/>
          <w:lang w:bidi="ar"/>
        </w:rPr>
        <w:t>。</w:t>
      </w:r>
      <w:r>
        <w:rPr>
          <w:rFonts w:ascii="仿宋_GB2312" w:eastAsia="仿宋_GB2312" w:hAnsi="仿宋" w:cs="仿宋" w:hint="eastAsia"/>
          <w:sz w:val="32"/>
          <w:szCs w:val="32"/>
        </w:rPr>
        <w:t>厂区内VOCs执行《挥发性有机物无组织排放控制标准》（GB37822-2019）表A.1</w:t>
      </w:r>
      <w:r>
        <w:rPr>
          <w:rFonts w:ascii="仿宋_GB2312" w:eastAsia="仿宋_GB2312" w:hAnsi="仿宋" w:cs="仿宋" w:hint="eastAsia"/>
          <w:kern w:val="2"/>
          <w:sz w:val="32"/>
          <w:szCs w:val="32"/>
          <w:lang w:bidi="ar"/>
        </w:rPr>
        <w:t>中标准限值。</w:t>
      </w:r>
      <w:r>
        <w:rPr>
          <w:rFonts w:ascii="仿宋_GB2312" w:eastAsia="仿宋_GB2312" w:hAnsi="仿宋" w:cs="仿宋" w:hint="eastAsia"/>
          <w:sz w:val="32"/>
          <w:szCs w:val="32"/>
        </w:rPr>
        <w:t>罐区、装卸平台、</w:t>
      </w:r>
      <w:proofErr w:type="gramStart"/>
      <w:r>
        <w:rPr>
          <w:rFonts w:ascii="仿宋_GB2312" w:eastAsia="仿宋_GB2312" w:hAnsi="仿宋" w:cs="仿宋" w:hint="eastAsia"/>
          <w:sz w:val="32"/>
          <w:szCs w:val="32"/>
        </w:rPr>
        <w:t>危废间</w:t>
      </w:r>
      <w:proofErr w:type="gramEnd"/>
      <w:r>
        <w:rPr>
          <w:rFonts w:ascii="仿宋_GB2312" w:eastAsia="仿宋_GB2312" w:hAnsi="仿宋" w:cs="仿宋" w:hint="eastAsia"/>
          <w:sz w:val="32"/>
          <w:szCs w:val="32"/>
        </w:rPr>
        <w:t>有机废气经集气系统+活性炭吸附处理达标后由15m高排气筒（DA001）外排；减压脱水塔、汽提塔</w:t>
      </w:r>
      <w:proofErr w:type="gramStart"/>
      <w:r>
        <w:rPr>
          <w:rFonts w:ascii="仿宋_GB2312" w:eastAsia="仿宋_GB2312" w:hAnsi="仿宋" w:cs="仿宋" w:hint="eastAsia"/>
          <w:sz w:val="32"/>
          <w:szCs w:val="32"/>
        </w:rPr>
        <w:t>不</w:t>
      </w:r>
      <w:proofErr w:type="gramEnd"/>
      <w:r>
        <w:rPr>
          <w:rFonts w:ascii="仿宋_GB2312" w:eastAsia="仿宋_GB2312" w:hAnsi="仿宋" w:cs="仿宋" w:hint="eastAsia"/>
          <w:sz w:val="32"/>
          <w:szCs w:val="32"/>
        </w:rPr>
        <w:t>凝气、燃烧废气经加热炉焚烧处理达标后，由26m高排气筒（DA002）外排；罐区沥青废气经集气系统收集+电捕焦油器+活性炭吸附处理达标后，由15m高排气筒（DA003）外排。以上3处有组织废气中非甲烷总烃、沥青烟、苯并[a]</w:t>
      </w:r>
      <w:proofErr w:type="gramStart"/>
      <w:r>
        <w:rPr>
          <w:rFonts w:ascii="仿宋_GB2312" w:eastAsia="仿宋_GB2312" w:hAnsi="仿宋" w:cs="仿宋" w:hint="eastAsia"/>
          <w:sz w:val="32"/>
          <w:szCs w:val="32"/>
        </w:rPr>
        <w:t>芘</w:t>
      </w:r>
      <w:proofErr w:type="gramEnd"/>
      <w:r>
        <w:rPr>
          <w:rFonts w:ascii="仿宋_GB2312" w:eastAsia="仿宋_GB2312" w:hAnsi="仿宋" w:cs="仿宋" w:hint="eastAsia"/>
          <w:sz w:val="32"/>
          <w:szCs w:val="32"/>
        </w:rPr>
        <w:t>执行《大气污染物综合排放标准》（GB16297-1996）表2中二级标准；加热</w:t>
      </w:r>
      <w:r>
        <w:rPr>
          <w:rFonts w:ascii="仿宋_GB2312" w:eastAsia="仿宋_GB2312" w:hAnsi="仿宋" w:cs="仿宋" w:hint="eastAsia"/>
          <w:sz w:val="32"/>
          <w:szCs w:val="32"/>
        </w:rPr>
        <w:lastRenderedPageBreak/>
        <w:t>炉废气中烟尘、二氧化硫、氮氧化物执行《锅炉大气污染物排放标准》（GB13271-2014）表3中特别排放限值。</w:t>
      </w:r>
    </w:p>
    <w:p w14:paraId="1DEDC69F" w14:textId="77777777" w:rsidR="00AF114A" w:rsidRDefault="00000000" w:rsidP="00982D65">
      <w:pPr>
        <w:spacing w:line="600" w:lineRule="exact"/>
        <w:ind w:firstLine="640"/>
        <w:jc w:val="both"/>
        <w:rPr>
          <w:rFonts w:ascii="仿宋_GB2312" w:eastAsia="仿宋_GB2312" w:hAnsi="仿宋" w:cs="仿宋"/>
          <w:kern w:val="2"/>
          <w:sz w:val="32"/>
          <w:szCs w:val="32"/>
          <w:lang w:bidi="ar"/>
        </w:rPr>
      </w:pPr>
      <w:r>
        <w:rPr>
          <w:rFonts w:ascii="仿宋_GB2312" w:eastAsia="仿宋_GB2312" w:hAnsi="仿宋" w:cs="仿宋" w:hint="eastAsia"/>
          <w:kern w:val="2"/>
          <w:sz w:val="32"/>
          <w:szCs w:val="32"/>
          <w:lang w:bidi="ar"/>
        </w:rPr>
        <w:t>（四）废水污染防治工作。</w:t>
      </w:r>
      <w:r>
        <w:rPr>
          <w:rFonts w:ascii="仿宋_GB2312" w:eastAsia="仿宋_GB2312" w:hAnsi="仿宋" w:cs="仿宋" w:hint="eastAsia"/>
          <w:sz w:val="32"/>
          <w:szCs w:val="32"/>
        </w:rPr>
        <w:t>严格按照“雨污分流、清污分流、污</w:t>
      </w:r>
      <w:proofErr w:type="gramStart"/>
      <w:r>
        <w:rPr>
          <w:rFonts w:ascii="仿宋_GB2312" w:eastAsia="仿宋_GB2312" w:hAnsi="仿宋" w:cs="仿宋" w:hint="eastAsia"/>
          <w:sz w:val="32"/>
          <w:szCs w:val="32"/>
        </w:rPr>
        <w:t>污</w:t>
      </w:r>
      <w:proofErr w:type="gramEnd"/>
      <w:r>
        <w:rPr>
          <w:rFonts w:ascii="仿宋_GB2312" w:eastAsia="仿宋_GB2312" w:hAnsi="仿宋" w:cs="仿宋" w:hint="eastAsia"/>
          <w:sz w:val="32"/>
          <w:szCs w:val="32"/>
        </w:rPr>
        <w:t>分流”的原则，</w:t>
      </w:r>
      <w:r>
        <w:rPr>
          <w:rFonts w:ascii="仿宋_GB2312" w:eastAsia="仿宋_GB2312" w:hAnsi="仿宋" w:cs="仿宋" w:hint="eastAsia"/>
          <w:kern w:val="2"/>
          <w:sz w:val="32"/>
          <w:szCs w:val="32"/>
          <w:lang w:bidi="ar"/>
        </w:rPr>
        <w:t>规范完善</w:t>
      </w:r>
      <w:proofErr w:type="gramStart"/>
      <w:r>
        <w:rPr>
          <w:rFonts w:ascii="仿宋_GB2312" w:eastAsia="仿宋_GB2312" w:hAnsi="仿宋" w:cs="仿宋" w:hint="eastAsia"/>
          <w:kern w:val="2"/>
          <w:sz w:val="32"/>
          <w:szCs w:val="32"/>
          <w:lang w:bidi="ar"/>
        </w:rPr>
        <w:t>项目区雨污</w:t>
      </w:r>
      <w:proofErr w:type="gramEnd"/>
      <w:r>
        <w:rPr>
          <w:rFonts w:ascii="仿宋_GB2312" w:eastAsia="仿宋_GB2312" w:hAnsi="仿宋" w:cs="仿宋" w:hint="eastAsia"/>
          <w:kern w:val="2"/>
          <w:sz w:val="32"/>
          <w:szCs w:val="32"/>
          <w:lang w:bidi="ar"/>
        </w:rPr>
        <w:t>管网。项目产生的生产废水（油水分离废水、循环冷却废水、初期雨水、冲洗废水等）经自建废水处理站预处理（处理规模：15吨/天；处理工艺：隔油+调节池+气浮+生化）、生活污水经隔油池及化粪池预处理后，同时满足《污水综合排放标准》（GB8978-1996）表4中三级标准和</w:t>
      </w:r>
      <w:proofErr w:type="gramStart"/>
      <w:r>
        <w:rPr>
          <w:rFonts w:ascii="仿宋_GB2312" w:eastAsia="仿宋_GB2312" w:hAnsi="仿宋" w:cs="仿宋" w:hint="eastAsia"/>
          <w:kern w:val="2"/>
          <w:sz w:val="32"/>
          <w:szCs w:val="32"/>
          <w:lang w:bidi="ar"/>
        </w:rPr>
        <w:t>岳阳广</w:t>
      </w:r>
      <w:proofErr w:type="gramEnd"/>
      <w:r>
        <w:rPr>
          <w:rFonts w:ascii="仿宋_GB2312" w:eastAsia="仿宋_GB2312" w:hAnsi="仿宋" w:cs="仿宋" w:hint="eastAsia"/>
          <w:kern w:val="2"/>
          <w:sz w:val="32"/>
          <w:szCs w:val="32"/>
          <w:lang w:bidi="ar"/>
        </w:rPr>
        <w:t>华污水处理有限公司纳管标准，</w:t>
      </w:r>
      <w:proofErr w:type="gramStart"/>
      <w:r>
        <w:rPr>
          <w:rFonts w:ascii="仿宋_GB2312" w:eastAsia="仿宋_GB2312" w:hAnsi="仿宋" w:cs="仿宋" w:hint="eastAsia"/>
          <w:kern w:val="2"/>
          <w:sz w:val="32"/>
          <w:szCs w:val="32"/>
          <w:lang w:bidi="ar"/>
        </w:rPr>
        <w:t>一并经</w:t>
      </w:r>
      <w:proofErr w:type="gramEnd"/>
      <w:r>
        <w:rPr>
          <w:rFonts w:ascii="仿宋_GB2312" w:eastAsia="仿宋_GB2312" w:hAnsi="仿宋" w:cs="仿宋" w:hint="eastAsia"/>
          <w:kern w:val="2"/>
          <w:sz w:val="32"/>
          <w:szCs w:val="32"/>
          <w:lang w:bidi="ar"/>
        </w:rPr>
        <w:t>园区污水管网排入</w:t>
      </w:r>
      <w:proofErr w:type="gramStart"/>
      <w:r>
        <w:rPr>
          <w:rFonts w:ascii="仿宋_GB2312" w:eastAsia="仿宋_GB2312" w:hAnsi="仿宋" w:cs="仿宋" w:hint="eastAsia"/>
          <w:kern w:val="2"/>
          <w:sz w:val="32"/>
          <w:szCs w:val="32"/>
          <w:lang w:bidi="ar"/>
        </w:rPr>
        <w:t>岳阳广</w:t>
      </w:r>
      <w:proofErr w:type="gramEnd"/>
      <w:r>
        <w:rPr>
          <w:rFonts w:ascii="仿宋_GB2312" w:eastAsia="仿宋_GB2312" w:hAnsi="仿宋" w:cs="仿宋" w:hint="eastAsia"/>
          <w:kern w:val="2"/>
          <w:sz w:val="32"/>
          <w:szCs w:val="32"/>
          <w:lang w:bidi="ar"/>
        </w:rPr>
        <w:t>华污水处理有限公司进一步达标处理。自建废水处理站调节</w:t>
      </w:r>
      <w:proofErr w:type="gramStart"/>
      <w:r>
        <w:rPr>
          <w:rFonts w:ascii="仿宋_GB2312" w:eastAsia="仿宋_GB2312" w:hAnsi="仿宋" w:cs="仿宋" w:hint="eastAsia"/>
          <w:kern w:val="2"/>
          <w:sz w:val="32"/>
          <w:szCs w:val="32"/>
          <w:lang w:bidi="ar"/>
        </w:rPr>
        <w:t>池要求</w:t>
      </w:r>
      <w:proofErr w:type="gramEnd"/>
      <w:r>
        <w:rPr>
          <w:rFonts w:ascii="仿宋_GB2312" w:eastAsia="仿宋_GB2312" w:hAnsi="仿宋" w:cs="仿宋" w:hint="eastAsia"/>
          <w:kern w:val="2"/>
          <w:sz w:val="32"/>
          <w:szCs w:val="32"/>
          <w:lang w:bidi="ar"/>
        </w:rPr>
        <w:t>投加碱液，通过化学沉淀处理确保重金属污染物在车间排放口达标排放。定期对生产废水中重金属污染物进行检测，确保废矿物油生产线废水中第一类重金属污染物浓度在车间排口达标。</w:t>
      </w:r>
    </w:p>
    <w:p w14:paraId="45E99502" w14:textId="77777777" w:rsidR="00AF114A" w:rsidRDefault="00000000" w:rsidP="00982D65">
      <w:pPr>
        <w:autoSpaceDE w:val="0"/>
        <w:spacing w:line="600" w:lineRule="exact"/>
        <w:ind w:firstLine="640"/>
        <w:jc w:val="both"/>
        <w:rPr>
          <w:rFonts w:ascii="仿宋_GB2312" w:eastAsia="仿宋_GB2312" w:hAnsi="仿宋" w:cs="仿宋"/>
          <w:bCs/>
          <w:sz w:val="32"/>
          <w:szCs w:val="32"/>
          <w:highlight w:val="yellow"/>
          <w:u w:val="single"/>
        </w:rPr>
      </w:pPr>
      <w:r w:rsidRPr="00175B9F">
        <w:rPr>
          <w:rFonts w:ascii="仿宋_GB2312" w:eastAsia="仿宋_GB2312" w:hAnsi="仿宋" w:cs="仿宋" w:hint="eastAsia"/>
          <w:kern w:val="2"/>
          <w:sz w:val="32"/>
          <w:szCs w:val="32"/>
          <w:lang w:bidi="ar"/>
        </w:rPr>
        <w:t>（五）</w:t>
      </w:r>
      <w:r w:rsidRPr="00175B9F">
        <w:rPr>
          <w:rFonts w:ascii="仿宋_GB2312" w:eastAsia="仿宋_GB2312" w:hAnsi="仿宋" w:cs="仿宋" w:hint="eastAsia"/>
          <w:bCs/>
          <w:kern w:val="2"/>
          <w:sz w:val="32"/>
          <w:szCs w:val="32"/>
          <w:lang w:bidi="ar"/>
        </w:rPr>
        <w:t>地下水污染防治工作。</w:t>
      </w:r>
      <w:r w:rsidRPr="00175B9F">
        <w:rPr>
          <w:rFonts w:ascii="仿宋_GB2312" w:eastAsia="仿宋_GB2312" w:hAnsi="仿宋" w:cs="仿宋" w:hint="eastAsia"/>
          <w:bCs/>
          <w:sz w:val="32"/>
          <w:szCs w:val="32"/>
        </w:rPr>
        <w:t>按</w:t>
      </w:r>
      <w:r w:rsidRPr="000139D0">
        <w:rPr>
          <w:rFonts w:ascii="仿宋_GB2312" w:eastAsia="仿宋_GB2312" w:hAnsi="仿宋" w:cs="仿宋" w:hint="eastAsia"/>
          <w:bCs/>
          <w:sz w:val="32"/>
          <w:szCs w:val="32"/>
        </w:rPr>
        <w:t>照“源头控制、分区防治、污染监控、应急响应”相结合的原则，严格落实报告书提出的地下水污染防治措施，做好项目生产装置区、罐区、</w:t>
      </w:r>
      <w:r w:rsidRPr="000139D0">
        <w:rPr>
          <w:rFonts w:ascii="仿宋_GB2312" w:eastAsia="仿宋_GB2312" w:hAnsi="仿宋" w:cs="仿宋" w:hint="eastAsia"/>
          <w:sz w:val="32"/>
          <w:szCs w:val="32"/>
        </w:rPr>
        <w:t>废水处理站、</w:t>
      </w:r>
      <w:proofErr w:type="gramStart"/>
      <w:r w:rsidRPr="000139D0">
        <w:rPr>
          <w:rFonts w:ascii="仿宋_GB2312" w:eastAsia="仿宋_GB2312" w:hAnsi="仿宋" w:cs="仿宋" w:hint="eastAsia"/>
          <w:sz w:val="32"/>
          <w:szCs w:val="32"/>
        </w:rPr>
        <w:t>危废暂存</w:t>
      </w:r>
      <w:proofErr w:type="gramEnd"/>
      <w:r w:rsidRPr="000139D0">
        <w:rPr>
          <w:rFonts w:ascii="仿宋_GB2312" w:eastAsia="仿宋_GB2312" w:hAnsi="仿宋" w:cs="仿宋" w:hint="eastAsia"/>
          <w:sz w:val="32"/>
          <w:szCs w:val="32"/>
        </w:rPr>
        <w:t>间</w:t>
      </w:r>
      <w:r w:rsidRPr="000139D0">
        <w:rPr>
          <w:rFonts w:ascii="仿宋_GB2312" w:eastAsia="仿宋_GB2312" w:hAnsi="仿宋" w:cs="_4eff_5b8b_GB2312" w:hint="eastAsia"/>
          <w:bCs/>
          <w:sz w:val="32"/>
          <w:szCs w:val="32"/>
        </w:rPr>
        <w:t>和地下污水管网等区域</w:t>
      </w:r>
      <w:r w:rsidRPr="000139D0">
        <w:rPr>
          <w:rFonts w:ascii="仿宋_GB2312" w:eastAsia="仿宋_GB2312" w:hAnsi="仿宋" w:cs="仿宋" w:hint="eastAsia"/>
          <w:bCs/>
          <w:sz w:val="32"/>
          <w:szCs w:val="32"/>
        </w:rPr>
        <w:t>的防腐、防渗、防漏工作，按相关规范要求做好跟踪监测工作，确保地下水环境安全。</w:t>
      </w:r>
    </w:p>
    <w:p w14:paraId="2D064000" w14:textId="77777777" w:rsidR="00AF114A" w:rsidRPr="006A119D" w:rsidRDefault="00000000" w:rsidP="00982D65">
      <w:pPr>
        <w:spacing w:line="600" w:lineRule="exact"/>
        <w:ind w:firstLine="640"/>
        <w:jc w:val="both"/>
        <w:rPr>
          <w:rFonts w:ascii="仿宋_GB2312" w:eastAsia="仿宋_GB2312" w:hAnsi="仿宋" w:cs="仿宋"/>
          <w:kern w:val="2"/>
          <w:sz w:val="32"/>
          <w:szCs w:val="32"/>
          <w:u w:val="single"/>
          <w:lang w:bidi="ar"/>
        </w:rPr>
      </w:pPr>
      <w:r w:rsidRPr="006A119D">
        <w:rPr>
          <w:rFonts w:ascii="仿宋_GB2312" w:eastAsia="仿宋_GB2312" w:hAnsi="仿宋" w:cs="仿宋" w:hint="eastAsia"/>
          <w:kern w:val="2"/>
          <w:sz w:val="32"/>
          <w:szCs w:val="32"/>
          <w:lang w:bidi="ar"/>
        </w:rPr>
        <w:t>（六）噪声防治工作。</w:t>
      </w:r>
      <w:r w:rsidRPr="006A119D">
        <w:rPr>
          <w:rFonts w:ascii="仿宋_GB2312" w:eastAsia="仿宋_GB2312" w:hAnsi="仿宋" w:cs="仿宋" w:hint="eastAsia"/>
          <w:sz w:val="32"/>
          <w:szCs w:val="32"/>
        </w:rPr>
        <w:t>采用低噪声设备，合理布局，加强各类设施的维护保养，对真空泵、物料泵、冷却塔、脱水塔、汽提塔、加热炉等噪声产生设施设备采取隔声、消声等措施，确保厂界噪声满足《工业企业厂界环境噪声排放标准》</w:t>
      </w:r>
      <w:r w:rsidRPr="006A119D">
        <w:rPr>
          <w:rFonts w:ascii="仿宋_GB2312" w:eastAsia="仿宋_GB2312" w:hAnsi="仿宋" w:cs="仿宋" w:hint="eastAsia"/>
          <w:sz w:val="32"/>
          <w:szCs w:val="32"/>
        </w:rPr>
        <w:lastRenderedPageBreak/>
        <w:t>(GB12348-2008)中的3类标准要求。</w:t>
      </w:r>
    </w:p>
    <w:p w14:paraId="63D20468" w14:textId="7AC6D350" w:rsidR="00AF114A" w:rsidRPr="00E22A6C" w:rsidRDefault="00000000" w:rsidP="00982D65">
      <w:pPr>
        <w:spacing w:line="600" w:lineRule="exact"/>
        <w:ind w:firstLine="640"/>
        <w:jc w:val="both"/>
        <w:rPr>
          <w:rFonts w:ascii="仿宋_GB2312" w:eastAsia="仿宋_GB2312" w:hAnsi="仿宋" w:cs="仿宋"/>
          <w:sz w:val="32"/>
          <w:szCs w:val="32"/>
          <w:u w:val="single"/>
        </w:rPr>
      </w:pPr>
      <w:r w:rsidRPr="00E22A6C">
        <w:rPr>
          <w:rFonts w:ascii="仿宋_GB2312" w:eastAsia="仿宋_GB2312" w:hAnsi="仿宋" w:cs="仿宋" w:hint="eastAsia"/>
          <w:kern w:val="2"/>
          <w:sz w:val="32"/>
          <w:szCs w:val="32"/>
          <w:lang w:bidi="ar"/>
        </w:rPr>
        <w:t>（七）固体废物管理工作。</w:t>
      </w:r>
      <w:r w:rsidRPr="00E22A6C">
        <w:rPr>
          <w:rFonts w:ascii="仿宋_GB2312" w:eastAsia="仿宋_GB2312" w:hAnsi="仿宋" w:cs="仿宋" w:hint="eastAsia"/>
          <w:sz w:val="32"/>
          <w:szCs w:val="32"/>
        </w:rPr>
        <w:t>按“无害化、减量化、资源化”原则，严格落实《危险废物贮存污染控制标准（GB18597—2023）》和《</w:t>
      </w:r>
      <w:hyperlink r:id="rId7" w:history="1">
        <w:r w:rsidRPr="00E22A6C">
          <w:rPr>
            <w:rFonts w:ascii="仿宋_GB2312" w:eastAsia="仿宋_GB2312" w:hAnsi="仿宋" w:cs="仿宋" w:hint="eastAsia"/>
            <w:sz w:val="32"/>
            <w:szCs w:val="32"/>
          </w:rPr>
          <w:t>一般工业固体废物贮存和填埋污染控制标准（GB18599-2020）</w:t>
        </w:r>
      </w:hyperlink>
      <w:r w:rsidRPr="00E22A6C">
        <w:rPr>
          <w:rFonts w:ascii="仿宋_GB2312" w:eastAsia="仿宋_GB2312" w:hAnsi="仿宋" w:cs="仿宋" w:hint="eastAsia"/>
          <w:sz w:val="32"/>
          <w:szCs w:val="32"/>
        </w:rPr>
        <w:t>》相关标准和规定要求，规范建设危险废物和一般工业固体废物贮存设施，做好固体废物分类收集、暂存工作，建立健全固体废物产生、转运、处置管理台帐。</w:t>
      </w:r>
      <w:r w:rsidRPr="00E22A6C">
        <w:rPr>
          <w:rFonts w:ascii="仿宋_GB2312" w:eastAsia="仿宋_GB2312" w:hAnsi="仿宋" w:cs="仿宋" w:hint="eastAsia"/>
          <w:kern w:val="2"/>
          <w:sz w:val="32"/>
          <w:szCs w:val="32"/>
          <w:lang w:bidi="ar"/>
        </w:rPr>
        <w:t>项目产生的含油废渣及废液、废水处理浮油、浮渣、</w:t>
      </w:r>
      <w:r w:rsidR="00E22A6C" w:rsidRPr="00E22A6C">
        <w:rPr>
          <w:rFonts w:ascii="仿宋_GB2312" w:eastAsia="仿宋_GB2312" w:hAnsi="仿宋" w:cs="仿宋" w:hint="eastAsia"/>
          <w:kern w:val="2"/>
          <w:sz w:val="32"/>
          <w:szCs w:val="32"/>
          <w:lang w:bidi="ar"/>
        </w:rPr>
        <w:t>沉渣</w:t>
      </w:r>
      <w:r w:rsidRPr="00E22A6C">
        <w:rPr>
          <w:rFonts w:ascii="仿宋_GB2312" w:eastAsia="仿宋_GB2312" w:hAnsi="仿宋" w:cs="仿宋" w:hint="eastAsia"/>
          <w:kern w:val="2"/>
          <w:sz w:val="32"/>
          <w:szCs w:val="32"/>
          <w:lang w:bidi="ar"/>
        </w:rPr>
        <w:t>、废活性炭、电捕焦油、废含油抹布和手套、含油木屑、</w:t>
      </w:r>
      <w:proofErr w:type="gramStart"/>
      <w:r w:rsidRPr="00E22A6C">
        <w:rPr>
          <w:rFonts w:ascii="仿宋_GB2312" w:eastAsia="仿宋_GB2312" w:hAnsi="仿宋" w:cs="仿宋" w:hint="eastAsia"/>
          <w:kern w:val="2"/>
          <w:sz w:val="32"/>
          <w:szCs w:val="32"/>
          <w:lang w:bidi="ar"/>
        </w:rPr>
        <w:t>清罐油泥</w:t>
      </w:r>
      <w:proofErr w:type="gramEnd"/>
      <w:r w:rsidRPr="00E22A6C">
        <w:rPr>
          <w:rFonts w:ascii="仿宋_GB2312" w:eastAsia="仿宋_GB2312" w:hAnsi="仿宋" w:cs="仿宋" w:hint="eastAsia"/>
          <w:kern w:val="2"/>
          <w:sz w:val="32"/>
          <w:szCs w:val="32"/>
          <w:lang w:bidi="ar"/>
        </w:rPr>
        <w:t>、废弃包装物等危险废物经收集后交有资质的单位安全处置并严格按照</w:t>
      </w:r>
      <w:r w:rsidRPr="00E22A6C">
        <w:rPr>
          <w:rFonts w:ascii="仿宋_GB2312" w:eastAsia="仿宋_GB2312" w:hAnsi="仿宋" w:cs="仿宋" w:hint="eastAsia"/>
          <w:sz w:val="32"/>
          <w:szCs w:val="32"/>
        </w:rPr>
        <w:t>《</w:t>
      </w:r>
      <w:r w:rsidRPr="00E22A6C">
        <w:rPr>
          <w:rFonts w:ascii="仿宋_GB2312" w:eastAsia="仿宋_GB2312" w:hAnsi="仿宋" w:cs="仿宋" w:hint="eastAsia"/>
          <w:kern w:val="2"/>
          <w:sz w:val="32"/>
          <w:szCs w:val="32"/>
          <w:lang w:bidi="ar"/>
        </w:rPr>
        <w:t>危险废物转移管理办法</w:t>
      </w:r>
      <w:r w:rsidRPr="00E22A6C">
        <w:rPr>
          <w:rFonts w:ascii="仿宋_GB2312" w:eastAsia="仿宋_GB2312" w:hAnsi="仿宋" w:cs="仿宋" w:hint="eastAsia"/>
          <w:sz w:val="32"/>
          <w:szCs w:val="32"/>
        </w:rPr>
        <w:t>》要求</w:t>
      </w:r>
      <w:r w:rsidRPr="00E22A6C">
        <w:rPr>
          <w:rFonts w:ascii="仿宋_GB2312" w:eastAsia="仿宋_GB2312" w:hAnsi="仿宋" w:cs="仿宋" w:hint="eastAsia"/>
          <w:kern w:val="2"/>
          <w:sz w:val="32"/>
          <w:szCs w:val="32"/>
          <w:lang w:bidi="ar"/>
        </w:rPr>
        <w:t>落实相关转移工作。</w:t>
      </w:r>
    </w:p>
    <w:p w14:paraId="0B0003C5" w14:textId="77777777" w:rsidR="00AF114A" w:rsidRPr="006E4F95" w:rsidRDefault="00000000" w:rsidP="00982D65">
      <w:pPr>
        <w:autoSpaceDE w:val="0"/>
        <w:spacing w:line="600" w:lineRule="exact"/>
        <w:ind w:firstLine="640"/>
        <w:jc w:val="both"/>
        <w:rPr>
          <w:rFonts w:ascii="仿宋_GB2312" w:eastAsia="仿宋_GB2312" w:hAnsi="仿宋" w:cs="仿宋"/>
          <w:sz w:val="32"/>
          <w:szCs w:val="32"/>
        </w:rPr>
      </w:pPr>
      <w:r w:rsidRPr="006E4F95">
        <w:rPr>
          <w:rFonts w:ascii="仿宋_GB2312" w:eastAsia="仿宋_GB2312" w:hAnsi="仿宋" w:cs="仿宋" w:hint="eastAsia"/>
          <w:kern w:val="2"/>
          <w:sz w:val="32"/>
          <w:szCs w:val="32"/>
          <w:lang w:bidi="ar"/>
        </w:rPr>
        <w:t>（八）环境管理和风险防范工作。</w:t>
      </w:r>
      <w:r w:rsidRPr="006E4F95">
        <w:rPr>
          <w:rFonts w:ascii="仿宋_GB2312" w:eastAsia="仿宋_GB2312" w:hAnsi="仿宋" w:cs="仿宋" w:hint="eastAsia"/>
          <w:sz w:val="32"/>
          <w:szCs w:val="32"/>
        </w:rPr>
        <w:t>设专门环保机构，配备专职环保管理人员，按计划做好运营期环境监测工作，加强日常监管，落实好设备设施巡检维护工作，确保</w:t>
      </w:r>
      <w:proofErr w:type="gramStart"/>
      <w:r w:rsidRPr="006E4F95">
        <w:rPr>
          <w:rFonts w:ascii="仿宋_GB2312" w:eastAsia="仿宋_GB2312" w:hAnsi="仿宋" w:cs="仿宋" w:hint="eastAsia"/>
          <w:sz w:val="32"/>
          <w:szCs w:val="32"/>
        </w:rPr>
        <w:t>各污染</w:t>
      </w:r>
      <w:proofErr w:type="gramEnd"/>
      <w:r w:rsidRPr="006E4F95">
        <w:rPr>
          <w:rFonts w:ascii="仿宋_GB2312" w:eastAsia="仿宋_GB2312" w:hAnsi="仿宋" w:cs="仿宋" w:hint="eastAsia"/>
          <w:sz w:val="32"/>
          <w:szCs w:val="32"/>
        </w:rPr>
        <w:t>防治设施的正常运行，各类污染物稳定达标排放。加强环境风险管理，严格落实报告书提出的各项环境风险防范措施，按要求配齐各类泄漏检测预警和监控、应急设施，规范建设罐区围堰、生产区截水沟等配套设施，按照《突发环境事件应急管理办法》完善突发环境事件应急预案，加强与化工产业园、云溪区等应急预案的应急联动，储备风险救助物资并定期组织演练，杜绝环境风险事故发生，确保周边环境安全。</w:t>
      </w:r>
    </w:p>
    <w:p w14:paraId="1A9D44F5" w14:textId="77777777" w:rsidR="00AF114A" w:rsidRPr="0010034C" w:rsidRDefault="00000000" w:rsidP="00982D65">
      <w:pPr>
        <w:autoSpaceDE w:val="0"/>
        <w:spacing w:line="600" w:lineRule="exact"/>
        <w:ind w:firstLine="640"/>
        <w:jc w:val="both"/>
        <w:rPr>
          <w:rFonts w:ascii="仿宋_GB2312" w:eastAsia="仿宋_GB2312" w:hAnsi="仿宋" w:cs="仿宋"/>
          <w:sz w:val="32"/>
          <w:szCs w:val="32"/>
          <w:u w:val="single"/>
        </w:rPr>
      </w:pPr>
      <w:r w:rsidRPr="0010034C">
        <w:rPr>
          <w:rFonts w:ascii="仿宋_GB2312" w:eastAsia="仿宋_GB2312" w:hAnsi="仿宋" w:cs="仿宋" w:hint="eastAsia"/>
          <w:sz w:val="32"/>
          <w:szCs w:val="32"/>
        </w:rPr>
        <w:t>（九）本项目</w:t>
      </w:r>
      <w:r w:rsidRPr="0010034C">
        <w:rPr>
          <w:rFonts w:ascii="仿宋_GB2312" w:eastAsia="仿宋_GB2312" w:hAnsi="仿宋" w:hint="eastAsia"/>
          <w:sz w:val="32"/>
          <w:szCs w:val="32"/>
        </w:rPr>
        <w:t>主要污染物总量控制指标为</w:t>
      </w:r>
      <w:r w:rsidRPr="0010034C">
        <w:rPr>
          <w:rFonts w:ascii="仿宋_GB2312" w:eastAsia="仿宋_GB2312" w:hAnsi="仿宋" w:cs="仿宋" w:hint="eastAsia"/>
          <w:sz w:val="32"/>
          <w:szCs w:val="32"/>
        </w:rPr>
        <w:t>：COD≤0.2t/a、NH</w:t>
      </w:r>
      <w:r w:rsidRPr="0010034C">
        <w:rPr>
          <w:rFonts w:ascii="仿宋_GB2312" w:eastAsia="仿宋_GB2312" w:hAnsi="仿宋" w:cs="仿宋" w:hint="eastAsia"/>
          <w:sz w:val="32"/>
          <w:szCs w:val="32"/>
          <w:vertAlign w:val="subscript"/>
        </w:rPr>
        <w:t>3</w:t>
      </w:r>
      <w:r w:rsidRPr="0010034C">
        <w:rPr>
          <w:rFonts w:ascii="仿宋_GB2312" w:eastAsia="仿宋_GB2312" w:hAnsi="仿宋" w:cs="仿宋" w:hint="eastAsia"/>
          <w:sz w:val="32"/>
          <w:szCs w:val="32"/>
        </w:rPr>
        <w:t>-N≤0.1t/a、SO</w:t>
      </w:r>
      <w:r w:rsidRPr="0010034C">
        <w:rPr>
          <w:rFonts w:ascii="仿宋_GB2312" w:eastAsia="仿宋_GB2312" w:hAnsi="仿宋" w:cs="仿宋" w:hint="eastAsia"/>
          <w:sz w:val="32"/>
          <w:szCs w:val="32"/>
          <w:vertAlign w:val="subscript"/>
        </w:rPr>
        <w:t>2</w:t>
      </w:r>
      <w:r w:rsidRPr="0010034C">
        <w:rPr>
          <w:rFonts w:ascii="仿宋_GB2312" w:eastAsia="仿宋_GB2312" w:hAnsi="仿宋" w:cs="仿宋" w:hint="eastAsia"/>
          <w:sz w:val="32"/>
          <w:szCs w:val="32"/>
        </w:rPr>
        <w:t>≤0.6t/a、NOx≤3.0t/a、VOCs（以非甲烷</w:t>
      </w:r>
      <w:r w:rsidRPr="0010034C">
        <w:rPr>
          <w:rFonts w:ascii="仿宋_GB2312" w:eastAsia="仿宋_GB2312" w:hAnsi="仿宋" w:cs="仿宋" w:hint="eastAsia"/>
          <w:sz w:val="32"/>
          <w:szCs w:val="32"/>
        </w:rPr>
        <w:lastRenderedPageBreak/>
        <w:t>总烃计）≤3.</w:t>
      </w:r>
      <w:r w:rsidRPr="0010034C">
        <w:rPr>
          <w:rFonts w:ascii="仿宋_GB2312" w:eastAsia="仿宋_GB2312" w:hAnsi="仿宋" w:cs="仿宋"/>
          <w:sz w:val="32"/>
          <w:szCs w:val="32"/>
        </w:rPr>
        <w:t>9</w:t>
      </w:r>
      <w:r w:rsidRPr="0010034C">
        <w:rPr>
          <w:rFonts w:ascii="仿宋_GB2312" w:eastAsia="仿宋_GB2312" w:hAnsi="仿宋" w:cs="仿宋" w:hint="eastAsia"/>
          <w:sz w:val="32"/>
          <w:szCs w:val="32"/>
        </w:rPr>
        <w:t>t/a。</w:t>
      </w:r>
    </w:p>
    <w:p w14:paraId="1E6B1ACF" w14:textId="77777777" w:rsidR="00AF114A" w:rsidRDefault="00000000" w:rsidP="00AA42B8">
      <w:pPr>
        <w:adjustRightInd w:val="0"/>
        <w:spacing w:line="600" w:lineRule="exact"/>
        <w:ind w:firstLine="640"/>
        <w:jc w:val="both"/>
        <w:rPr>
          <w:rFonts w:ascii="仿宋_GB2312" w:eastAsia="仿宋_GB2312" w:hAnsi="仿宋"/>
          <w:color w:val="000000"/>
          <w:sz w:val="32"/>
          <w:szCs w:val="32"/>
        </w:rPr>
      </w:pPr>
      <w:r>
        <w:rPr>
          <w:rFonts w:ascii="仿宋_GB2312" w:eastAsia="仿宋_GB2312" w:hAnsi="仿宋" w:cs="仿宋_GB2312" w:hint="eastAsia"/>
          <w:color w:val="000000"/>
          <w:sz w:val="32"/>
          <w:szCs w:val="32"/>
        </w:rPr>
        <w:t>三、你公司应收到本批复后</w:t>
      </w:r>
      <w:r>
        <w:rPr>
          <w:rFonts w:ascii="仿宋_GB2312" w:eastAsia="仿宋_GB2312" w:hAnsi="仿宋" w:cs="仿宋_GB2312"/>
          <w:color w:val="000000"/>
          <w:sz w:val="32"/>
          <w:szCs w:val="32"/>
        </w:rPr>
        <w:t>15</w:t>
      </w:r>
      <w:r>
        <w:rPr>
          <w:rFonts w:ascii="仿宋_GB2312" w:eastAsia="仿宋_GB2312" w:hAnsi="仿宋" w:cs="仿宋_GB2312" w:hint="eastAsia"/>
          <w:color w:val="000000"/>
          <w:sz w:val="32"/>
          <w:szCs w:val="32"/>
        </w:rPr>
        <w:t>个工作日内，将批复及批准的环</w:t>
      </w:r>
      <w:proofErr w:type="gramStart"/>
      <w:r>
        <w:rPr>
          <w:rFonts w:ascii="仿宋_GB2312" w:eastAsia="仿宋_GB2312" w:hAnsi="仿宋" w:cs="仿宋_GB2312" w:hint="eastAsia"/>
          <w:color w:val="000000"/>
          <w:sz w:val="32"/>
          <w:szCs w:val="32"/>
        </w:rPr>
        <w:t>评报告</w:t>
      </w:r>
      <w:proofErr w:type="gramEnd"/>
      <w:r>
        <w:rPr>
          <w:rFonts w:ascii="仿宋_GB2312" w:eastAsia="仿宋_GB2312" w:hAnsi="仿宋" w:cs="仿宋_GB2312" w:hint="eastAsia"/>
          <w:color w:val="000000"/>
          <w:sz w:val="32"/>
          <w:szCs w:val="32"/>
        </w:rPr>
        <w:t>文件送岳阳市</w:t>
      </w:r>
      <w:proofErr w:type="gramStart"/>
      <w:r>
        <w:rPr>
          <w:rFonts w:ascii="仿宋_GB2312" w:eastAsia="仿宋_GB2312" w:hAnsi="仿宋" w:cs="仿宋_GB2312" w:hint="eastAsia"/>
          <w:color w:val="000000"/>
          <w:sz w:val="32"/>
          <w:szCs w:val="32"/>
        </w:rPr>
        <w:t>生态环境局云溪</w:t>
      </w:r>
      <w:proofErr w:type="gramEnd"/>
      <w:r>
        <w:rPr>
          <w:rFonts w:ascii="仿宋_GB2312" w:eastAsia="仿宋_GB2312" w:hAnsi="仿宋" w:cs="仿宋_GB2312" w:hint="eastAsia"/>
          <w:color w:val="000000"/>
          <w:sz w:val="32"/>
          <w:szCs w:val="32"/>
        </w:rPr>
        <w:t>分局、</w:t>
      </w:r>
      <w:r>
        <w:rPr>
          <w:rFonts w:ascii="仿宋_GB2312" w:eastAsia="仿宋_GB2312" w:hAnsi="仿宋" w:cs="仿宋_GB2312" w:hint="eastAsia"/>
          <w:sz w:val="32"/>
          <w:szCs w:val="32"/>
        </w:rPr>
        <w:t>湖南葆华环保服务有限公司</w:t>
      </w:r>
      <w:r>
        <w:rPr>
          <w:rFonts w:ascii="仿宋_GB2312" w:eastAsia="仿宋_GB2312" w:hAnsi="仿宋" w:cs="仿宋_GB2312" w:hint="eastAsia"/>
          <w:color w:val="000000"/>
          <w:sz w:val="32"/>
          <w:szCs w:val="32"/>
        </w:rPr>
        <w:t>。</w:t>
      </w:r>
    </w:p>
    <w:p w14:paraId="0DF04CB2" w14:textId="77777777" w:rsidR="00AF114A" w:rsidRDefault="00000000" w:rsidP="00AA42B8">
      <w:pPr>
        <w:adjustRightInd w:val="0"/>
        <w:spacing w:line="600" w:lineRule="exact"/>
        <w:ind w:firstLine="640"/>
        <w:jc w:val="both"/>
        <w:rPr>
          <w:rFonts w:ascii="仿宋_GB2312" w:eastAsia="仿宋_GB2312" w:hAnsi="仿宋"/>
          <w:color w:val="000000"/>
          <w:sz w:val="32"/>
          <w:szCs w:val="32"/>
        </w:rPr>
      </w:pPr>
      <w:r>
        <w:rPr>
          <w:rFonts w:ascii="仿宋_GB2312" w:eastAsia="仿宋_GB2312" w:hAnsi="仿宋" w:cs="仿宋_GB2312" w:hint="eastAsia"/>
          <w:color w:val="000000"/>
          <w:sz w:val="32"/>
          <w:szCs w:val="32"/>
        </w:rPr>
        <w:t>四、请岳阳市生态环境</w:t>
      </w:r>
      <w:proofErr w:type="gramStart"/>
      <w:r>
        <w:rPr>
          <w:rFonts w:ascii="仿宋_GB2312" w:eastAsia="仿宋_GB2312" w:hAnsi="仿宋" w:cs="仿宋_GB2312" w:hint="eastAsia"/>
          <w:color w:val="000000"/>
          <w:sz w:val="32"/>
          <w:szCs w:val="32"/>
        </w:rPr>
        <w:t>局云溪分局</w:t>
      </w:r>
      <w:proofErr w:type="gramEnd"/>
      <w:r>
        <w:rPr>
          <w:rFonts w:ascii="仿宋_GB2312" w:eastAsia="仿宋_GB2312" w:hAnsi="仿宋" w:cs="仿宋_GB2312" w:hint="eastAsia"/>
          <w:color w:val="000000"/>
          <w:sz w:val="32"/>
          <w:szCs w:val="32"/>
        </w:rPr>
        <w:t>负责项目建设和运营期的日常环境监管。</w:t>
      </w:r>
    </w:p>
    <w:p w14:paraId="56BB05CE" w14:textId="77777777" w:rsidR="00AF114A" w:rsidRDefault="00AF114A" w:rsidP="00AA42B8">
      <w:pPr>
        <w:pStyle w:val="Default"/>
        <w:spacing w:line="600" w:lineRule="exact"/>
        <w:rPr>
          <w:rFonts w:ascii="仿宋_GB2312" w:eastAsia="仿宋_GB2312" w:cs="Times New Roman"/>
          <w:highlight w:val="yellow"/>
        </w:rPr>
      </w:pPr>
    </w:p>
    <w:p w14:paraId="5FDA9211" w14:textId="77777777" w:rsidR="00AF114A" w:rsidRDefault="00AF114A" w:rsidP="00AA42B8">
      <w:pPr>
        <w:pStyle w:val="35"/>
        <w:spacing w:line="600" w:lineRule="exact"/>
        <w:rPr>
          <w:rFonts w:ascii="仿宋_GB2312" w:eastAsia="仿宋_GB2312" w:cs="Times New Roman"/>
          <w:highlight w:val="yellow"/>
        </w:rPr>
      </w:pPr>
    </w:p>
    <w:p w14:paraId="5F227509" w14:textId="77777777" w:rsidR="00AF114A" w:rsidRDefault="00000000" w:rsidP="00AA42B8">
      <w:pPr>
        <w:adjustRightInd w:val="0"/>
        <w:spacing w:line="600" w:lineRule="exact"/>
        <w:ind w:firstLine="640"/>
        <w:jc w:val="both"/>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岳阳市生态环境局</w:t>
      </w:r>
    </w:p>
    <w:p w14:paraId="47F0B276" w14:textId="720BF385" w:rsidR="00AF114A" w:rsidRPr="00FC1054" w:rsidRDefault="00000000" w:rsidP="00AA42B8">
      <w:pPr>
        <w:adjustRightInd w:val="0"/>
        <w:spacing w:line="600" w:lineRule="exact"/>
        <w:ind w:firstLine="640"/>
        <w:jc w:val="both"/>
        <w:rPr>
          <w:rFonts w:ascii="仿宋_GB2312" w:eastAsia="仿宋_GB2312" w:hAnsi="仿宋"/>
          <w:sz w:val="32"/>
          <w:szCs w:val="32"/>
        </w:rPr>
      </w:pPr>
      <w:r w:rsidRPr="00FC1054">
        <w:rPr>
          <w:rFonts w:ascii="仿宋_GB2312" w:eastAsia="仿宋_GB2312" w:hAnsi="仿宋" w:cs="仿宋_GB2312"/>
          <w:sz w:val="32"/>
          <w:szCs w:val="32"/>
        </w:rPr>
        <w:t xml:space="preserve">                          2023</w:t>
      </w:r>
      <w:r w:rsidRPr="00FC1054">
        <w:rPr>
          <w:rFonts w:ascii="仿宋_GB2312" w:eastAsia="仿宋_GB2312" w:hAnsi="仿宋" w:cs="仿宋_GB2312" w:hint="eastAsia"/>
          <w:sz w:val="32"/>
          <w:szCs w:val="32"/>
        </w:rPr>
        <w:t>年10月</w:t>
      </w:r>
      <w:r w:rsidR="005B1F6F">
        <w:rPr>
          <w:rFonts w:ascii="仿宋_GB2312" w:eastAsia="仿宋_GB2312" w:hAnsi="仿宋" w:cs="仿宋_GB2312"/>
          <w:sz w:val="32"/>
          <w:szCs w:val="32"/>
        </w:rPr>
        <w:t>12</w:t>
      </w:r>
      <w:r w:rsidRPr="00FC1054">
        <w:rPr>
          <w:rFonts w:ascii="仿宋_GB2312" w:eastAsia="仿宋_GB2312" w:hAnsi="仿宋" w:cs="仿宋_GB2312" w:hint="eastAsia"/>
          <w:sz w:val="32"/>
          <w:szCs w:val="32"/>
        </w:rPr>
        <w:t>日</w:t>
      </w:r>
    </w:p>
    <w:sectPr w:rsidR="00AF114A" w:rsidRPr="00FC1054">
      <w:headerReference w:type="even" r:id="rId8"/>
      <w:headerReference w:type="default" r:id="rId9"/>
      <w:footerReference w:type="even" r:id="rId10"/>
      <w:footerReference w:type="default" r:id="rId11"/>
      <w:headerReference w:type="first" r:id="rId12"/>
      <w:footerReference w:type="first" r:id="rId13"/>
      <w:pgSz w:w="11906" w:h="16838"/>
      <w:pgMar w:top="1440" w:right="1633" w:bottom="1440" w:left="1633"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55F3" w14:textId="77777777" w:rsidR="004706FA" w:rsidRDefault="004706FA">
      <w:pPr>
        <w:ind w:firstLine="400"/>
      </w:pPr>
      <w:r>
        <w:separator/>
      </w:r>
    </w:p>
  </w:endnote>
  <w:endnote w:type="continuationSeparator" w:id="0">
    <w:p w14:paraId="0F2D55DD" w14:textId="77777777" w:rsidR="004706FA" w:rsidRDefault="004706FA">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18030">
    <w:altName w:val="Segoe Print"/>
    <w:charset w:val="00"/>
    <w:family w:val="auto"/>
    <w:pitch w:val="default"/>
    <w:sig w:usb0="00000000"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6F0F" w14:textId="77777777" w:rsidR="00AF114A" w:rsidRDefault="00AF114A">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958E" w14:textId="77777777" w:rsidR="00AF114A" w:rsidRDefault="00000000">
    <w:pPr>
      <w:pStyle w:val="ae"/>
      <w:ind w:firstLine="360"/>
      <w:jc w:val="center"/>
    </w:pPr>
    <w:r>
      <w:fldChar w:fldCharType="begin"/>
    </w:r>
    <w:r>
      <w:instrText>PAGE   \* MERGEFORMAT</w:instrText>
    </w:r>
    <w:r>
      <w:fldChar w:fldCharType="separate"/>
    </w:r>
    <w:r>
      <w:rPr>
        <w:lang w:val="zh-CN"/>
      </w:rPr>
      <w:t>6</w:t>
    </w:r>
    <w:r>
      <w:rPr>
        <w:lang w:val="zh-CN"/>
      </w:rPr>
      <w:fldChar w:fldCharType="end"/>
    </w:r>
  </w:p>
  <w:p w14:paraId="0584304C" w14:textId="77777777" w:rsidR="00AF114A" w:rsidRDefault="00AF114A">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CD63" w14:textId="77777777" w:rsidR="00AF114A" w:rsidRDefault="00AF114A">
    <w:pPr>
      <w:pStyle w:val="a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F939" w14:textId="77777777" w:rsidR="004706FA" w:rsidRDefault="004706FA">
      <w:pPr>
        <w:ind w:firstLine="400"/>
      </w:pPr>
      <w:r>
        <w:separator/>
      </w:r>
    </w:p>
  </w:footnote>
  <w:footnote w:type="continuationSeparator" w:id="0">
    <w:p w14:paraId="07D3FAAE" w14:textId="77777777" w:rsidR="004706FA" w:rsidRDefault="004706FA">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C0D7" w14:textId="77777777" w:rsidR="00AF114A" w:rsidRDefault="00AF114A">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FC62" w14:textId="77777777" w:rsidR="00AF114A" w:rsidRDefault="00AF114A">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13EA" w14:textId="77777777" w:rsidR="00AF114A" w:rsidRDefault="00AF114A">
    <w:pPr>
      <w:ind w:left="40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CE84B"/>
    <w:multiLevelType w:val="singleLevel"/>
    <w:tmpl w:val="85CCE84B"/>
    <w:lvl w:ilvl="0">
      <w:start w:val="1"/>
      <w:numFmt w:val="bullet"/>
      <w:pStyle w:val="2"/>
      <w:lvlText w:val=""/>
      <w:lvlJc w:val="left"/>
      <w:pPr>
        <w:tabs>
          <w:tab w:val="left" w:pos="780"/>
        </w:tabs>
        <w:ind w:left="780" w:hanging="360"/>
      </w:pPr>
      <w:rPr>
        <w:rFonts w:ascii="Wingdings" w:hAnsi="Wingdings" w:cs="Wingdings" w:hint="default"/>
      </w:rPr>
    </w:lvl>
  </w:abstractNum>
  <w:num w:numId="1" w16cid:durableId="188948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U5MmRlMDM0MWY1ZDM4MzE3NGY5Njg4NThkYzg3YTkifQ=="/>
  </w:docVars>
  <w:rsids>
    <w:rsidRoot w:val="00172A27"/>
    <w:rsid w:val="00011403"/>
    <w:rsid w:val="00013394"/>
    <w:rsid w:val="000139D0"/>
    <w:rsid w:val="00024F81"/>
    <w:rsid w:val="00031AB2"/>
    <w:rsid w:val="00063902"/>
    <w:rsid w:val="00066E1C"/>
    <w:rsid w:val="000716B9"/>
    <w:rsid w:val="00073AED"/>
    <w:rsid w:val="00085C03"/>
    <w:rsid w:val="00094457"/>
    <w:rsid w:val="000964F1"/>
    <w:rsid w:val="000A04F9"/>
    <w:rsid w:val="000A39C3"/>
    <w:rsid w:val="000C7D5F"/>
    <w:rsid w:val="0010034C"/>
    <w:rsid w:val="00105A1B"/>
    <w:rsid w:val="00115C7C"/>
    <w:rsid w:val="00140093"/>
    <w:rsid w:val="001503C7"/>
    <w:rsid w:val="00165C86"/>
    <w:rsid w:val="00172620"/>
    <w:rsid w:val="00172A27"/>
    <w:rsid w:val="00175B9F"/>
    <w:rsid w:val="00181724"/>
    <w:rsid w:val="00183605"/>
    <w:rsid w:val="00183E13"/>
    <w:rsid w:val="001878F1"/>
    <w:rsid w:val="001A5A8E"/>
    <w:rsid w:val="001A6F42"/>
    <w:rsid w:val="001C7D7B"/>
    <w:rsid w:val="001E3DC0"/>
    <w:rsid w:val="001E54A6"/>
    <w:rsid w:val="001F796C"/>
    <w:rsid w:val="00201071"/>
    <w:rsid w:val="0020532A"/>
    <w:rsid w:val="00216D92"/>
    <w:rsid w:val="0022079A"/>
    <w:rsid w:val="0022478C"/>
    <w:rsid w:val="00225C2B"/>
    <w:rsid w:val="00226218"/>
    <w:rsid w:val="002363EF"/>
    <w:rsid w:val="002429CC"/>
    <w:rsid w:val="00245091"/>
    <w:rsid w:val="002463B9"/>
    <w:rsid w:val="00267A0D"/>
    <w:rsid w:val="002732BE"/>
    <w:rsid w:val="002A4F51"/>
    <w:rsid w:val="002A7DDC"/>
    <w:rsid w:val="002B1B1B"/>
    <w:rsid w:val="002B7E16"/>
    <w:rsid w:val="002E299A"/>
    <w:rsid w:val="002F3152"/>
    <w:rsid w:val="002F6BAF"/>
    <w:rsid w:val="00300C4B"/>
    <w:rsid w:val="003136CC"/>
    <w:rsid w:val="00334F21"/>
    <w:rsid w:val="00335671"/>
    <w:rsid w:val="00343CBA"/>
    <w:rsid w:val="00354900"/>
    <w:rsid w:val="00365993"/>
    <w:rsid w:val="003665F4"/>
    <w:rsid w:val="0038367F"/>
    <w:rsid w:val="00392A9A"/>
    <w:rsid w:val="0039473A"/>
    <w:rsid w:val="00396FBD"/>
    <w:rsid w:val="003E5646"/>
    <w:rsid w:val="00430681"/>
    <w:rsid w:val="00431062"/>
    <w:rsid w:val="00431BC9"/>
    <w:rsid w:val="00437A71"/>
    <w:rsid w:val="00440226"/>
    <w:rsid w:val="0044499C"/>
    <w:rsid w:val="00452DD6"/>
    <w:rsid w:val="00453C17"/>
    <w:rsid w:val="004611B1"/>
    <w:rsid w:val="00462D1C"/>
    <w:rsid w:val="004706FA"/>
    <w:rsid w:val="0049490C"/>
    <w:rsid w:val="004A2ABA"/>
    <w:rsid w:val="004A40B6"/>
    <w:rsid w:val="004D0051"/>
    <w:rsid w:val="004E415E"/>
    <w:rsid w:val="004E7F5C"/>
    <w:rsid w:val="005079DF"/>
    <w:rsid w:val="00510E04"/>
    <w:rsid w:val="005232D9"/>
    <w:rsid w:val="005301B5"/>
    <w:rsid w:val="00535BBE"/>
    <w:rsid w:val="005945D7"/>
    <w:rsid w:val="005A7208"/>
    <w:rsid w:val="005B1F6F"/>
    <w:rsid w:val="005B7E8B"/>
    <w:rsid w:val="005C332F"/>
    <w:rsid w:val="005C6630"/>
    <w:rsid w:val="0060368B"/>
    <w:rsid w:val="00603B50"/>
    <w:rsid w:val="00603F58"/>
    <w:rsid w:val="00605075"/>
    <w:rsid w:val="00606DBA"/>
    <w:rsid w:val="006127A7"/>
    <w:rsid w:val="00640B98"/>
    <w:rsid w:val="006425CC"/>
    <w:rsid w:val="00653A6D"/>
    <w:rsid w:val="00691137"/>
    <w:rsid w:val="006A035D"/>
    <w:rsid w:val="006A119D"/>
    <w:rsid w:val="006B052B"/>
    <w:rsid w:val="006E4F95"/>
    <w:rsid w:val="006E77DA"/>
    <w:rsid w:val="0075052B"/>
    <w:rsid w:val="00774D26"/>
    <w:rsid w:val="007A61EC"/>
    <w:rsid w:val="007C23AE"/>
    <w:rsid w:val="007D2682"/>
    <w:rsid w:val="007F337B"/>
    <w:rsid w:val="00827FAA"/>
    <w:rsid w:val="0083236A"/>
    <w:rsid w:val="008816DA"/>
    <w:rsid w:val="00887E19"/>
    <w:rsid w:val="008A192D"/>
    <w:rsid w:val="008A19AA"/>
    <w:rsid w:val="008A3180"/>
    <w:rsid w:val="008B5855"/>
    <w:rsid w:val="008F1AEE"/>
    <w:rsid w:val="009002B9"/>
    <w:rsid w:val="00915D06"/>
    <w:rsid w:val="00925FA4"/>
    <w:rsid w:val="0093216E"/>
    <w:rsid w:val="0093251D"/>
    <w:rsid w:val="00957C24"/>
    <w:rsid w:val="00967931"/>
    <w:rsid w:val="0097635B"/>
    <w:rsid w:val="00982D65"/>
    <w:rsid w:val="009C2523"/>
    <w:rsid w:val="009C4050"/>
    <w:rsid w:val="009C60E6"/>
    <w:rsid w:val="009E5A45"/>
    <w:rsid w:val="009E683A"/>
    <w:rsid w:val="009F2B21"/>
    <w:rsid w:val="009F5010"/>
    <w:rsid w:val="00A07B95"/>
    <w:rsid w:val="00A111D4"/>
    <w:rsid w:val="00A1549B"/>
    <w:rsid w:val="00A17B82"/>
    <w:rsid w:val="00A34A35"/>
    <w:rsid w:val="00A50EC1"/>
    <w:rsid w:val="00A53844"/>
    <w:rsid w:val="00A55344"/>
    <w:rsid w:val="00A73D6E"/>
    <w:rsid w:val="00AA25FE"/>
    <w:rsid w:val="00AA42B8"/>
    <w:rsid w:val="00AA4C68"/>
    <w:rsid w:val="00AA6040"/>
    <w:rsid w:val="00AC78EB"/>
    <w:rsid w:val="00AE4BFD"/>
    <w:rsid w:val="00AF114A"/>
    <w:rsid w:val="00AF24D4"/>
    <w:rsid w:val="00B01381"/>
    <w:rsid w:val="00B036CA"/>
    <w:rsid w:val="00B0777C"/>
    <w:rsid w:val="00B14DBF"/>
    <w:rsid w:val="00B45788"/>
    <w:rsid w:val="00B502A1"/>
    <w:rsid w:val="00B50D5B"/>
    <w:rsid w:val="00B50E6D"/>
    <w:rsid w:val="00B65670"/>
    <w:rsid w:val="00B75EA8"/>
    <w:rsid w:val="00B90094"/>
    <w:rsid w:val="00BB05E8"/>
    <w:rsid w:val="00BB4E97"/>
    <w:rsid w:val="00BC6376"/>
    <w:rsid w:val="00BE2E62"/>
    <w:rsid w:val="00C10A64"/>
    <w:rsid w:val="00C118ED"/>
    <w:rsid w:val="00C14271"/>
    <w:rsid w:val="00C21630"/>
    <w:rsid w:val="00C22313"/>
    <w:rsid w:val="00C31DD0"/>
    <w:rsid w:val="00C4451D"/>
    <w:rsid w:val="00C44F0A"/>
    <w:rsid w:val="00C528EA"/>
    <w:rsid w:val="00C53D87"/>
    <w:rsid w:val="00C605DF"/>
    <w:rsid w:val="00C76252"/>
    <w:rsid w:val="00C76DD4"/>
    <w:rsid w:val="00C97720"/>
    <w:rsid w:val="00CA4EE9"/>
    <w:rsid w:val="00CD03E9"/>
    <w:rsid w:val="00D074AB"/>
    <w:rsid w:val="00D357E7"/>
    <w:rsid w:val="00D45FB8"/>
    <w:rsid w:val="00D463C1"/>
    <w:rsid w:val="00D522EF"/>
    <w:rsid w:val="00D5244B"/>
    <w:rsid w:val="00D557F6"/>
    <w:rsid w:val="00D55E80"/>
    <w:rsid w:val="00D60DC8"/>
    <w:rsid w:val="00D70A13"/>
    <w:rsid w:val="00D747FC"/>
    <w:rsid w:val="00D74FDB"/>
    <w:rsid w:val="00D7510C"/>
    <w:rsid w:val="00D85A30"/>
    <w:rsid w:val="00DA1D11"/>
    <w:rsid w:val="00DB5138"/>
    <w:rsid w:val="00DC73A8"/>
    <w:rsid w:val="00DD1E1A"/>
    <w:rsid w:val="00E017F8"/>
    <w:rsid w:val="00E22A6C"/>
    <w:rsid w:val="00E243D9"/>
    <w:rsid w:val="00E57854"/>
    <w:rsid w:val="00E60801"/>
    <w:rsid w:val="00E75D2C"/>
    <w:rsid w:val="00E923FF"/>
    <w:rsid w:val="00E96C6E"/>
    <w:rsid w:val="00ED7605"/>
    <w:rsid w:val="00EE1896"/>
    <w:rsid w:val="00F370A0"/>
    <w:rsid w:val="00F4292D"/>
    <w:rsid w:val="00F53B37"/>
    <w:rsid w:val="00F5594F"/>
    <w:rsid w:val="00F60E2A"/>
    <w:rsid w:val="00F83EE1"/>
    <w:rsid w:val="00FA1F92"/>
    <w:rsid w:val="00FA639B"/>
    <w:rsid w:val="00FA7E43"/>
    <w:rsid w:val="00FC0FDF"/>
    <w:rsid w:val="00FC1054"/>
    <w:rsid w:val="00FC728A"/>
    <w:rsid w:val="00FD01C5"/>
    <w:rsid w:val="00FD65E7"/>
    <w:rsid w:val="00FE095E"/>
    <w:rsid w:val="00FE1033"/>
    <w:rsid w:val="00FE122F"/>
    <w:rsid w:val="00FE451B"/>
    <w:rsid w:val="00FE69DD"/>
    <w:rsid w:val="00FF06BE"/>
    <w:rsid w:val="00FF284D"/>
    <w:rsid w:val="00FF61C5"/>
    <w:rsid w:val="013E06FD"/>
    <w:rsid w:val="017A36FD"/>
    <w:rsid w:val="01804167"/>
    <w:rsid w:val="018F4C90"/>
    <w:rsid w:val="019A69E4"/>
    <w:rsid w:val="01DF5C17"/>
    <w:rsid w:val="02046418"/>
    <w:rsid w:val="024330B6"/>
    <w:rsid w:val="02B22AA9"/>
    <w:rsid w:val="02F75A2C"/>
    <w:rsid w:val="030126EB"/>
    <w:rsid w:val="033124A2"/>
    <w:rsid w:val="035E0BAB"/>
    <w:rsid w:val="039B5B6E"/>
    <w:rsid w:val="04307F5C"/>
    <w:rsid w:val="04B862AB"/>
    <w:rsid w:val="05085485"/>
    <w:rsid w:val="052E05FF"/>
    <w:rsid w:val="05464C9E"/>
    <w:rsid w:val="057302B1"/>
    <w:rsid w:val="059E1945"/>
    <w:rsid w:val="05A43727"/>
    <w:rsid w:val="05C42D45"/>
    <w:rsid w:val="05D42645"/>
    <w:rsid w:val="05D7488F"/>
    <w:rsid w:val="0616597F"/>
    <w:rsid w:val="061A5D6F"/>
    <w:rsid w:val="061C5877"/>
    <w:rsid w:val="062A1B37"/>
    <w:rsid w:val="067907B9"/>
    <w:rsid w:val="06C75DF5"/>
    <w:rsid w:val="06D41775"/>
    <w:rsid w:val="077C695D"/>
    <w:rsid w:val="07DD64DB"/>
    <w:rsid w:val="08262763"/>
    <w:rsid w:val="08275C22"/>
    <w:rsid w:val="086150D6"/>
    <w:rsid w:val="089D3FDB"/>
    <w:rsid w:val="08B438D9"/>
    <w:rsid w:val="08D31953"/>
    <w:rsid w:val="08D631A4"/>
    <w:rsid w:val="08E43B13"/>
    <w:rsid w:val="08FD6892"/>
    <w:rsid w:val="09480C43"/>
    <w:rsid w:val="0A136FFD"/>
    <w:rsid w:val="0A7F7F97"/>
    <w:rsid w:val="0B374A6C"/>
    <w:rsid w:val="0BA965B8"/>
    <w:rsid w:val="0BC07F69"/>
    <w:rsid w:val="0BD0037E"/>
    <w:rsid w:val="0C011CDC"/>
    <w:rsid w:val="0C801D4C"/>
    <w:rsid w:val="0CBF4C23"/>
    <w:rsid w:val="0CE20AD8"/>
    <w:rsid w:val="0D314E4D"/>
    <w:rsid w:val="0D3B5CAB"/>
    <w:rsid w:val="0D5E5DB1"/>
    <w:rsid w:val="0D6C6AAA"/>
    <w:rsid w:val="0D9C1255"/>
    <w:rsid w:val="0DD5278C"/>
    <w:rsid w:val="0E1763DC"/>
    <w:rsid w:val="0E3A4EE9"/>
    <w:rsid w:val="0E582330"/>
    <w:rsid w:val="0ED87662"/>
    <w:rsid w:val="0F1A64E0"/>
    <w:rsid w:val="0F256C33"/>
    <w:rsid w:val="0F2629D1"/>
    <w:rsid w:val="0F2C14A0"/>
    <w:rsid w:val="0F82454C"/>
    <w:rsid w:val="0FEA6BFB"/>
    <w:rsid w:val="0FED14FF"/>
    <w:rsid w:val="0FFF1232"/>
    <w:rsid w:val="10417A9D"/>
    <w:rsid w:val="106D346F"/>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A4C59BC"/>
    <w:rsid w:val="1B4755BD"/>
    <w:rsid w:val="1B9E3FF5"/>
    <w:rsid w:val="1C0F0A4F"/>
    <w:rsid w:val="1C5F19D6"/>
    <w:rsid w:val="1C6B4928"/>
    <w:rsid w:val="1C765C6B"/>
    <w:rsid w:val="1C7A17A2"/>
    <w:rsid w:val="1D104A7F"/>
    <w:rsid w:val="1DE74BBA"/>
    <w:rsid w:val="1E930AF4"/>
    <w:rsid w:val="1F27480B"/>
    <w:rsid w:val="1F2F3CE6"/>
    <w:rsid w:val="1F4660B5"/>
    <w:rsid w:val="1F4C3143"/>
    <w:rsid w:val="1F5345DF"/>
    <w:rsid w:val="1F5E5F75"/>
    <w:rsid w:val="1F6F01CA"/>
    <w:rsid w:val="1FB73367"/>
    <w:rsid w:val="1FB95DF2"/>
    <w:rsid w:val="1FED6F09"/>
    <w:rsid w:val="20CB7D1A"/>
    <w:rsid w:val="20D61B3B"/>
    <w:rsid w:val="211A2370"/>
    <w:rsid w:val="215533A8"/>
    <w:rsid w:val="21617BDF"/>
    <w:rsid w:val="218569EA"/>
    <w:rsid w:val="218623C9"/>
    <w:rsid w:val="219857D3"/>
    <w:rsid w:val="21A919B6"/>
    <w:rsid w:val="22213667"/>
    <w:rsid w:val="22AA563A"/>
    <w:rsid w:val="22C205C9"/>
    <w:rsid w:val="22D24584"/>
    <w:rsid w:val="22E561F1"/>
    <w:rsid w:val="22F16EB1"/>
    <w:rsid w:val="23077A58"/>
    <w:rsid w:val="2346744C"/>
    <w:rsid w:val="2366189C"/>
    <w:rsid w:val="238C6E29"/>
    <w:rsid w:val="238D1C9D"/>
    <w:rsid w:val="23910F38"/>
    <w:rsid w:val="246E0528"/>
    <w:rsid w:val="24730CBF"/>
    <w:rsid w:val="24D040A2"/>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9C4061"/>
    <w:rsid w:val="28C928DB"/>
    <w:rsid w:val="2901329B"/>
    <w:rsid w:val="293A7102"/>
    <w:rsid w:val="29686427"/>
    <w:rsid w:val="296F62BD"/>
    <w:rsid w:val="297B3EC5"/>
    <w:rsid w:val="29882D99"/>
    <w:rsid w:val="29F43F54"/>
    <w:rsid w:val="2A354571"/>
    <w:rsid w:val="2A454937"/>
    <w:rsid w:val="2A6E1037"/>
    <w:rsid w:val="2A922EF1"/>
    <w:rsid w:val="2ABC3236"/>
    <w:rsid w:val="2B5E7A4F"/>
    <w:rsid w:val="2C037186"/>
    <w:rsid w:val="2C043A01"/>
    <w:rsid w:val="2C563183"/>
    <w:rsid w:val="2C6375F7"/>
    <w:rsid w:val="2D044FFF"/>
    <w:rsid w:val="2D126D46"/>
    <w:rsid w:val="2D25799C"/>
    <w:rsid w:val="2D7921CC"/>
    <w:rsid w:val="2DA500D2"/>
    <w:rsid w:val="2DC85235"/>
    <w:rsid w:val="2DE14C56"/>
    <w:rsid w:val="2E03543C"/>
    <w:rsid w:val="2EA52706"/>
    <w:rsid w:val="2EF82374"/>
    <w:rsid w:val="2EFD4903"/>
    <w:rsid w:val="2F37233F"/>
    <w:rsid w:val="2F766358"/>
    <w:rsid w:val="2F991498"/>
    <w:rsid w:val="2FBE4369"/>
    <w:rsid w:val="2FDB0F1C"/>
    <w:rsid w:val="2FE219A0"/>
    <w:rsid w:val="307724B7"/>
    <w:rsid w:val="30BC2F89"/>
    <w:rsid w:val="30C85944"/>
    <w:rsid w:val="31301E89"/>
    <w:rsid w:val="319947CD"/>
    <w:rsid w:val="31B07A2F"/>
    <w:rsid w:val="31B74241"/>
    <w:rsid w:val="31C50C5A"/>
    <w:rsid w:val="31D1627B"/>
    <w:rsid w:val="31D77B24"/>
    <w:rsid w:val="31EA2548"/>
    <w:rsid w:val="325D071C"/>
    <w:rsid w:val="327562FB"/>
    <w:rsid w:val="328C1AF5"/>
    <w:rsid w:val="32976B82"/>
    <w:rsid w:val="32E008A1"/>
    <w:rsid w:val="32E4633A"/>
    <w:rsid w:val="33245043"/>
    <w:rsid w:val="338139A3"/>
    <w:rsid w:val="339807FC"/>
    <w:rsid w:val="34925A11"/>
    <w:rsid w:val="34B166F0"/>
    <w:rsid w:val="34E97C37"/>
    <w:rsid w:val="34EE67C5"/>
    <w:rsid w:val="353D61D5"/>
    <w:rsid w:val="35B244CD"/>
    <w:rsid w:val="36306647"/>
    <w:rsid w:val="36941E25"/>
    <w:rsid w:val="36A06A1C"/>
    <w:rsid w:val="36B9188B"/>
    <w:rsid w:val="36EB0E1E"/>
    <w:rsid w:val="36F1784F"/>
    <w:rsid w:val="370451FC"/>
    <w:rsid w:val="371755C1"/>
    <w:rsid w:val="373E3467"/>
    <w:rsid w:val="374B6685"/>
    <w:rsid w:val="374F4019"/>
    <w:rsid w:val="3756532C"/>
    <w:rsid w:val="37580DE2"/>
    <w:rsid w:val="37C11A0D"/>
    <w:rsid w:val="37DB2961"/>
    <w:rsid w:val="37E401D0"/>
    <w:rsid w:val="37F139F0"/>
    <w:rsid w:val="38565EBE"/>
    <w:rsid w:val="386943B6"/>
    <w:rsid w:val="39060ECF"/>
    <w:rsid w:val="390C2146"/>
    <w:rsid w:val="390E4C54"/>
    <w:rsid w:val="39120CEF"/>
    <w:rsid w:val="39235CD0"/>
    <w:rsid w:val="39387D98"/>
    <w:rsid w:val="393F4770"/>
    <w:rsid w:val="39777BB3"/>
    <w:rsid w:val="39975413"/>
    <w:rsid w:val="39F309B2"/>
    <w:rsid w:val="3A2E3CA0"/>
    <w:rsid w:val="3A661D2A"/>
    <w:rsid w:val="3A8310CB"/>
    <w:rsid w:val="3AC64B87"/>
    <w:rsid w:val="3AD216C0"/>
    <w:rsid w:val="3B091033"/>
    <w:rsid w:val="3B312D0B"/>
    <w:rsid w:val="3B5E567C"/>
    <w:rsid w:val="3C1361B6"/>
    <w:rsid w:val="3C1B54A8"/>
    <w:rsid w:val="3C1C08F2"/>
    <w:rsid w:val="3C680F15"/>
    <w:rsid w:val="3C8318FA"/>
    <w:rsid w:val="3CB07197"/>
    <w:rsid w:val="3CBE598D"/>
    <w:rsid w:val="3CD929A0"/>
    <w:rsid w:val="3CE449D8"/>
    <w:rsid w:val="3CF655E7"/>
    <w:rsid w:val="3D1C4F2C"/>
    <w:rsid w:val="3D45566E"/>
    <w:rsid w:val="3D7E6C82"/>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1D91034"/>
    <w:rsid w:val="425B3DD9"/>
    <w:rsid w:val="425F778B"/>
    <w:rsid w:val="4291183E"/>
    <w:rsid w:val="429531AD"/>
    <w:rsid w:val="42D1373F"/>
    <w:rsid w:val="42D57B3D"/>
    <w:rsid w:val="430E28CE"/>
    <w:rsid w:val="435374FD"/>
    <w:rsid w:val="43646117"/>
    <w:rsid w:val="43A10C96"/>
    <w:rsid w:val="441A17AF"/>
    <w:rsid w:val="443F7874"/>
    <w:rsid w:val="44637C14"/>
    <w:rsid w:val="447D1C81"/>
    <w:rsid w:val="44C25FDA"/>
    <w:rsid w:val="44C67F95"/>
    <w:rsid w:val="45111C43"/>
    <w:rsid w:val="451C257B"/>
    <w:rsid w:val="45B27752"/>
    <w:rsid w:val="45B72A1A"/>
    <w:rsid w:val="45F53868"/>
    <w:rsid w:val="461B020C"/>
    <w:rsid w:val="465E7BAC"/>
    <w:rsid w:val="46601D24"/>
    <w:rsid w:val="468474F6"/>
    <w:rsid w:val="46A338D2"/>
    <w:rsid w:val="46C10A14"/>
    <w:rsid w:val="46C66616"/>
    <w:rsid w:val="47335C34"/>
    <w:rsid w:val="473F5A38"/>
    <w:rsid w:val="47C337F0"/>
    <w:rsid w:val="4830538A"/>
    <w:rsid w:val="484336AB"/>
    <w:rsid w:val="488E6D18"/>
    <w:rsid w:val="48D60EF7"/>
    <w:rsid w:val="48D63C47"/>
    <w:rsid w:val="48EC789E"/>
    <w:rsid w:val="49013E51"/>
    <w:rsid w:val="490966A2"/>
    <w:rsid w:val="49731240"/>
    <w:rsid w:val="498D0A16"/>
    <w:rsid w:val="498E7357"/>
    <w:rsid w:val="49A445FA"/>
    <w:rsid w:val="49FB248F"/>
    <w:rsid w:val="4A24446C"/>
    <w:rsid w:val="4A392B8E"/>
    <w:rsid w:val="4AB046C7"/>
    <w:rsid w:val="4AC62A9D"/>
    <w:rsid w:val="4AEE5B50"/>
    <w:rsid w:val="4AF313B8"/>
    <w:rsid w:val="4B0615B6"/>
    <w:rsid w:val="4B130AFE"/>
    <w:rsid w:val="4BD60B78"/>
    <w:rsid w:val="4BF41811"/>
    <w:rsid w:val="4C64552E"/>
    <w:rsid w:val="4C704BA2"/>
    <w:rsid w:val="4C720429"/>
    <w:rsid w:val="4C8A18A8"/>
    <w:rsid w:val="4D673445"/>
    <w:rsid w:val="4E4F4B57"/>
    <w:rsid w:val="4E5726E9"/>
    <w:rsid w:val="4E6A7413"/>
    <w:rsid w:val="4E7567C2"/>
    <w:rsid w:val="4E965894"/>
    <w:rsid w:val="4EB50A05"/>
    <w:rsid w:val="4F3818FF"/>
    <w:rsid w:val="4F491AF9"/>
    <w:rsid w:val="4F602D94"/>
    <w:rsid w:val="4FFC0D0F"/>
    <w:rsid w:val="50937738"/>
    <w:rsid w:val="50B514C6"/>
    <w:rsid w:val="50B52913"/>
    <w:rsid w:val="50BF151F"/>
    <w:rsid w:val="50DB3BE9"/>
    <w:rsid w:val="51022EB8"/>
    <w:rsid w:val="519F7C58"/>
    <w:rsid w:val="51FA302C"/>
    <w:rsid w:val="522B55B9"/>
    <w:rsid w:val="527903F5"/>
    <w:rsid w:val="52C366A9"/>
    <w:rsid w:val="52E15F9A"/>
    <w:rsid w:val="53042DB3"/>
    <w:rsid w:val="53841AA0"/>
    <w:rsid w:val="538860FF"/>
    <w:rsid w:val="53B5186B"/>
    <w:rsid w:val="53C94D4E"/>
    <w:rsid w:val="53DD0E57"/>
    <w:rsid w:val="5412637C"/>
    <w:rsid w:val="54295A39"/>
    <w:rsid w:val="543134A5"/>
    <w:rsid w:val="548B5756"/>
    <w:rsid w:val="54DE09E3"/>
    <w:rsid w:val="553E76D4"/>
    <w:rsid w:val="55AF2380"/>
    <w:rsid w:val="55D8771A"/>
    <w:rsid w:val="561D1830"/>
    <w:rsid w:val="56357322"/>
    <w:rsid w:val="57027519"/>
    <w:rsid w:val="57504841"/>
    <w:rsid w:val="57531702"/>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2A57A8"/>
    <w:rsid w:val="5A3F0176"/>
    <w:rsid w:val="5A487F00"/>
    <w:rsid w:val="5A7616BE"/>
    <w:rsid w:val="5ACB5F7E"/>
    <w:rsid w:val="5B4B1CE2"/>
    <w:rsid w:val="5B5E63DA"/>
    <w:rsid w:val="5B687259"/>
    <w:rsid w:val="5B903ED0"/>
    <w:rsid w:val="5B936B23"/>
    <w:rsid w:val="5BA109BC"/>
    <w:rsid w:val="5BB1236D"/>
    <w:rsid w:val="5BBE1F95"/>
    <w:rsid w:val="5BEF6FD1"/>
    <w:rsid w:val="5BFD35D9"/>
    <w:rsid w:val="5C4F0894"/>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5FE50864"/>
    <w:rsid w:val="60867FF1"/>
    <w:rsid w:val="61173210"/>
    <w:rsid w:val="612C4DCE"/>
    <w:rsid w:val="61715875"/>
    <w:rsid w:val="61811074"/>
    <w:rsid w:val="61916E3E"/>
    <w:rsid w:val="61974B52"/>
    <w:rsid w:val="61D02FB3"/>
    <w:rsid w:val="62386F02"/>
    <w:rsid w:val="625C31C0"/>
    <w:rsid w:val="62602773"/>
    <w:rsid w:val="626F0A10"/>
    <w:rsid w:val="6295025A"/>
    <w:rsid w:val="629B346E"/>
    <w:rsid w:val="62B90CF6"/>
    <w:rsid w:val="62E11424"/>
    <w:rsid w:val="63474FB3"/>
    <w:rsid w:val="63A34002"/>
    <w:rsid w:val="64393226"/>
    <w:rsid w:val="64402523"/>
    <w:rsid w:val="64D74DC6"/>
    <w:rsid w:val="64DF58F3"/>
    <w:rsid w:val="657C1287"/>
    <w:rsid w:val="65947C14"/>
    <w:rsid w:val="65F30067"/>
    <w:rsid w:val="661324B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1B17E0"/>
    <w:rsid w:val="6A2124C5"/>
    <w:rsid w:val="6A8F61F9"/>
    <w:rsid w:val="6AC46303"/>
    <w:rsid w:val="6B013226"/>
    <w:rsid w:val="6B0E6590"/>
    <w:rsid w:val="6B6B34E9"/>
    <w:rsid w:val="6B8C0D41"/>
    <w:rsid w:val="6C3D34DD"/>
    <w:rsid w:val="6C5D15CE"/>
    <w:rsid w:val="6CA32527"/>
    <w:rsid w:val="6CD72490"/>
    <w:rsid w:val="6CEF44CF"/>
    <w:rsid w:val="6D226FAF"/>
    <w:rsid w:val="6D6848D5"/>
    <w:rsid w:val="6D6E2CE4"/>
    <w:rsid w:val="6D7E0B5E"/>
    <w:rsid w:val="6D7F639C"/>
    <w:rsid w:val="6E031C5C"/>
    <w:rsid w:val="6E3B1502"/>
    <w:rsid w:val="6E783365"/>
    <w:rsid w:val="6EC94357"/>
    <w:rsid w:val="6ECB147F"/>
    <w:rsid w:val="6FAF51B1"/>
    <w:rsid w:val="6FB46AB9"/>
    <w:rsid w:val="6FF07C9F"/>
    <w:rsid w:val="70563944"/>
    <w:rsid w:val="70E2609B"/>
    <w:rsid w:val="70F64A37"/>
    <w:rsid w:val="71381023"/>
    <w:rsid w:val="714061B8"/>
    <w:rsid w:val="71505E4E"/>
    <w:rsid w:val="71BE777B"/>
    <w:rsid w:val="71CB326C"/>
    <w:rsid w:val="721F3D0A"/>
    <w:rsid w:val="723422D4"/>
    <w:rsid w:val="7262478C"/>
    <w:rsid w:val="729F75AC"/>
    <w:rsid w:val="730065A6"/>
    <w:rsid w:val="73772A41"/>
    <w:rsid w:val="73A12654"/>
    <w:rsid w:val="74463A57"/>
    <w:rsid w:val="74CC66DB"/>
    <w:rsid w:val="74D016B7"/>
    <w:rsid w:val="75385A96"/>
    <w:rsid w:val="75D91791"/>
    <w:rsid w:val="75E4778B"/>
    <w:rsid w:val="76551934"/>
    <w:rsid w:val="76EC4D8A"/>
    <w:rsid w:val="770743C5"/>
    <w:rsid w:val="77121525"/>
    <w:rsid w:val="774F0D8A"/>
    <w:rsid w:val="775545EE"/>
    <w:rsid w:val="77627606"/>
    <w:rsid w:val="7767024F"/>
    <w:rsid w:val="777B69C0"/>
    <w:rsid w:val="778B6351"/>
    <w:rsid w:val="77A02E51"/>
    <w:rsid w:val="77CC5F6D"/>
    <w:rsid w:val="77DB72D8"/>
    <w:rsid w:val="77E55684"/>
    <w:rsid w:val="7808174F"/>
    <w:rsid w:val="784A68A5"/>
    <w:rsid w:val="784D1858"/>
    <w:rsid w:val="78625312"/>
    <w:rsid w:val="788D05ED"/>
    <w:rsid w:val="78E71CAD"/>
    <w:rsid w:val="79201AFA"/>
    <w:rsid w:val="79206F6D"/>
    <w:rsid w:val="794E5888"/>
    <w:rsid w:val="795F51A0"/>
    <w:rsid w:val="79A85561"/>
    <w:rsid w:val="79DD225C"/>
    <w:rsid w:val="7A2B2D92"/>
    <w:rsid w:val="7AEA5977"/>
    <w:rsid w:val="7B1339EF"/>
    <w:rsid w:val="7B226FCC"/>
    <w:rsid w:val="7B837B29"/>
    <w:rsid w:val="7B844F72"/>
    <w:rsid w:val="7BD6533A"/>
    <w:rsid w:val="7C094CF5"/>
    <w:rsid w:val="7C0A1AFB"/>
    <w:rsid w:val="7C501917"/>
    <w:rsid w:val="7C5759AE"/>
    <w:rsid w:val="7CA659DB"/>
    <w:rsid w:val="7CBF6E0B"/>
    <w:rsid w:val="7CFF67CF"/>
    <w:rsid w:val="7D217D87"/>
    <w:rsid w:val="7D54685D"/>
    <w:rsid w:val="7DA36A1B"/>
    <w:rsid w:val="7DC21241"/>
    <w:rsid w:val="7E524576"/>
    <w:rsid w:val="7E6A3164"/>
    <w:rsid w:val="7EB92BFB"/>
    <w:rsid w:val="7F1766EF"/>
    <w:rsid w:val="7F1C0812"/>
    <w:rsid w:val="7F3E639F"/>
    <w:rsid w:val="7F557EB4"/>
    <w:rsid w:val="7F8F2756"/>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B27C5"/>
  <w15:docId w15:val="{81F3F4BB-F6FB-4583-BE63-C4D2C3A7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Note Heading"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ind w:firstLineChars="200" w:firstLine="21"/>
    </w:pPr>
  </w:style>
  <w:style w:type="paragraph" w:styleId="1">
    <w:name w:val="heading 1"/>
    <w:basedOn w:val="a"/>
    <w:next w:val="20"/>
    <w:link w:val="10"/>
    <w:uiPriority w:val="99"/>
    <w:qFormat/>
    <w:pPr>
      <w:keepNext/>
      <w:keepLines/>
      <w:spacing w:before="300" w:after="300" w:line="360" w:lineRule="auto"/>
      <w:jc w:val="center"/>
      <w:outlineLvl w:val="0"/>
    </w:pPr>
    <w:rPr>
      <w:b/>
      <w:bCs/>
      <w:kern w:val="44"/>
      <w:sz w:val="36"/>
      <w:szCs w:val="36"/>
    </w:rPr>
  </w:style>
  <w:style w:type="paragraph" w:styleId="21">
    <w:name w:val="heading 2"/>
    <w:basedOn w:val="a"/>
    <w:next w:val="a"/>
    <w:link w:val="22"/>
    <w:uiPriority w:val="99"/>
    <w:qFormat/>
    <w:pPr>
      <w:keepNext/>
      <w:keepLines/>
      <w:spacing w:before="260" w:after="260" w:line="360" w:lineRule="auto"/>
      <w:outlineLvl w:val="1"/>
    </w:pPr>
    <w:rPr>
      <w:rFonts w:ascii="Cambria" w:hAnsi="Cambria" w:cs="Cambria"/>
      <w:b/>
      <w:bCs/>
      <w:sz w:val="28"/>
      <w:szCs w:val="28"/>
    </w:rPr>
  </w:style>
  <w:style w:type="paragraph" w:styleId="3">
    <w:name w:val="heading 3"/>
    <w:basedOn w:val="a"/>
    <w:next w:val="a"/>
    <w:semiHidden/>
    <w:unhideWhenUsed/>
    <w:qFormat/>
    <w:locked/>
    <w:pPr>
      <w:spacing w:beforeAutospacing="1" w:afterAutospacing="1"/>
      <w:outlineLvl w:val="2"/>
    </w:pPr>
    <w:rPr>
      <w:rFonts w:ascii="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1"/>
    <w:next w:val="35"/>
    <w:uiPriority w:val="99"/>
    <w:pPr>
      <w:widowControl w:val="0"/>
      <w:autoSpaceDE w:val="0"/>
      <w:autoSpaceDN w:val="0"/>
    </w:pPr>
    <w:rPr>
      <w:color w:val="000000"/>
    </w:rPr>
  </w:style>
  <w:style w:type="paragraph" w:customStyle="1" w:styleId="11">
    <w:name w:val="纯文本1"/>
    <w:basedOn w:val="a"/>
    <w:next w:val="a"/>
    <w:uiPriority w:val="99"/>
    <w:pPr>
      <w:widowControl/>
      <w:adjustRightInd w:val="0"/>
      <w:snapToGrid w:val="0"/>
      <w:spacing w:line="360" w:lineRule="auto"/>
      <w:ind w:firstLine="480"/>
    </w:pPr>
    <w:rPr>
      <w:rFonts w:ascii="宋体" w:hAnsi="Courier New" w:cs="宋体"/>
      <w:sz w:val="24"/>
      <w:szCs w:val="24"/>
    </w:rPr>
  </w:style>
  <w:style w:type="paragraph" w:customStyle="1" w:styleId="35">
    <w:name w:val="样式35"/>
    <w:basedOn w:val="8"/>
    <w:next w:val="font6"/>
    <w:uiPriority w:val="99"/>
    <w:pPr>
      <w:spacing w:line="312" w:lineRule="auto"/>
      <w:ind w:firstLine="567"/>
    </w:pPr>
  </w:style>
  <w:style w:type="paragraph" w:customStyle="1" w:styleId="8">
    <w:name w:val="样式8"/>
    <w:basedOn w:val="30"/>
    <w:uiPriority w:val="99"/>
    <w:pPr>
      <w:tabs>
        <w:tab w:val="left" w:pos="180"/>
      </w:tabs>
      <w:spacing w:line="600" w:lineRule="exact"/>
      <w:ind w:firstLineChars="0" w:firstLine="0"/>
      <w:jc w:val="center"/>
    </w:pPr>
    <w:rPr>
      <w:rFonts w:ascii="宋体" w:eastAsia="宋体" w:cs="宋体"/>
      <w:b/>
      <w:bCs/>
      <w:color w:val="auto"/>
    </w:rPr>
  </w:style>
  <w:style w:type="paragraph" w:styleId="30">
    <w:name w:val="Body Text Indent 3"/>
    <w:basedOn w:val="a"/>
    <w:link w:val="31"/>
    <w:uiPriority w:val="99"/>
    <w:pPr>
      <w:spacing w:line="480" w:lineRule="auto"/>
      <w:ind w:firstLine="560"/>
    </w:pPr>
    <w:rPr>
      <w:rFonts w:ascii="仿宋_GB2312" w:eastAsia="仿宋_GB2312" w:hAnsi="宋体" w:cs="仿宋_GB2312"/>
      <w:color w:val="000000"/>
      <w:sz w:val="28"/>
      <w:szCs w:val="28"/>
    </w:rPr>
  </w:style>
  <w:style w:type="paragraph" w:customStyle="1" w:styleId="font6">
    <w:name w:val="font6"/>
    <w:basedOn w:val="a"/>
    <w:next w:val="TOC2"/>
    <w:uiPriority w:val="99"/>
    <w:pPr>
      <w:widowControl/>
      <w:spacing w:before="100" w:beforeAutospacing="1" w:after="100" w:afterAutospacing="1"/>
      <w:ind w:firstLineChars="0" w:firstLine="0"/>
    </w:pPr>
    <w:rPr>
      <w:rFonts w:ascii="宋体" w:hAnsi="宋体" w:cs="宋体"/>
      <w:sz w:val="28"/>
      <w:szCs w:val="28"/>
    </w:rPr>
  </w:style>
  <w:style w:type="paragraph" w:styleId="TOC2">
    <w:name w:val="toc 2"/>
    <w:basedOn w:val="a"/>
    <w:next w:val="a3"/>
    <w:uiPriority w:val="99"/>
    <w:semiHidden/>
    <w:pPr>
      <w:ind w:leftChars="200" w:left="420"/>
    </w:pPr>
  </w:style>
  <w:style w:type="paragraph" w:styleId="a3">
    <w:name w:val="E-mail Signature"/>
    <w:basedOn w:val="a"/>
    <w:next w:val="a4"/>
    <w:link w:val="a5"/>
    <w:uiPriority w:val="99"/>
    <w:pPr>
      <w:spacing w:line="460" w:lineRule="exact"/>
      <w:ind w:firstLine="200"/>
    </w:pPr>
  </w:style>
  <w:style w:type="paragraph" w:customStyle="1" w:styleId="a4">
    <w:name w:val="文章"/>
    <w:basedOn w:val="a6"/>
    <w:next w:val="a7"/>
    <w:uiPriority w:val="99"/>
    <w:pPr>
      <w:widowControl/>
      <w:ind w:firstLine="480"/>
      <w:jc w:val="center"/>
    </w:pPr>
    <w:rPr>
      <w:sz w:val="26"/>
      <w:szCs w:val="26"/>
    </w:rPr>
  </w:style>
  <w:style w:type="paragraph" w:styleId="a6">
    <w:name w:val="Body Text Indent"/>
    <w:basedOn w:val="a"/>
    <w:next w:val="a"/>
    <w:link w:val="a8"/>
    <w:uiPriority w:val="99"/>
    <w:pPr>
      <w:spacing w:after="120"/>
      <w:ind w:left="283"/>
    </w:pPr>
  </w:style>
  <w:style w:type="paragraph" w:styleId="a7">
    <w:name w:val="List"/>
    <w:basedOn w:val="a"/>
    <w:next w:val="2"/>
    <w:uiPriority w:val="99"/>
    <w:pPr>
      <w:ind w:left="200" w:hangingChars="200" w:hanging="200"/>
      <w:jc w:val="center"/>
    </w:pPr>
  </w:style>
  <w:style w:type="paragraph" w:styleId="2">
    <w:name w:val="List Bullet 2"/>
    <w:basedOn w:val="a"/>
    <w:next w:val="xl70"/>
    <w:uiPriority w:val="99"/>
    <w:pPr>
      <w:numPr>
        <w:numId w:val="1"/>
      </w:numPr>
    </w:pPr>
  </w:style>
  <w:style w:type="paragraph" w:customStyle="1" w:styleId="xl70">
    <w:name w:val="xl70"/>
    <w:basedOn w:val="a"/>
    <w:next w:val="12"/>
    <w:uiPriority w:val="99"/>
    <w:pPr>
      <w:widowControl/>
      <w:spacing w:before="280" w:after="280"/>
    </w:pPr>
    <w:rPr>
      <w:rFonts w:ascii="宋体" w:cs="宋体"/>
    </w:rPr>
  </w:style>
  <w:style w:type="paragraph" w:customStyle="1" w:styleId="12">
    <w:name w:val="正文缩进1"/>
    <w:basedOn w:val="a"/>
    <w:next w:val="td1"/>
    <w:uiPriority w:val="99"/>
    <w:pPr>
      <w:ind w:firstLine="420"/>
    </w:pPr>
    <w:rPr>
      <w:rFonts w:ascii="宋体" w:cs="宋体"/>
      <w:sz w:val="28"/>
      <w:szCs w:val="28"/>
    </w:rPr>
  </w:style>
  <w:style w:type="paragraph" w:customStyle="1" w:styleId="td1">
    <w:name w:val="td1"/>
    <w:basedOn w:val="a"/>
    <w:next w:val="a"/>
    <w:uiPriority w:val="99"/>
    <w:pPr>
      <w:widowControl/>
      <w:spacing w:before="280" w:after="280" w:line="300" w:lineRule="atLeast"/>
      <w:ind w:firstLine="200"/>
    </w:pPr>
    <w:rPr>
      <w:color w:val="000000"/>
      <w:sz w:val="18"/>
      <w:szCs w:val="18"/>
    </w:rPr>
  </w:style>
  <w:style w:type="paragraph" w:customStyle="1" w:styleId="20">
    <w:name w:val="正文2"/>
    <w:uiPriority w:val="99"/>
    <w:pPr>
      <w:jc w:val="both"/>
    </w:pPr>
    <w:rPr>
      <w:kern w:val="2"/>
      <w:sz w:val="21"/>
      <w:szCs w:val="21"/>
    </w:rPr>
  </w:style>
  <w:style w:type="paragraph" w:styleId="a9">
    <w:name w:val="Normal Indent"/>
    <w:basedOn w:val="a"/>
    <w:next w:val="a"/>
    <w:uiPriority w:val="99"/>
    <w:pPr>
      <w:ind w:firstLine="420"/>
    </w:pPr>
  </w:style>
  <w:style w:type="paragraph" w:styleId="aa">
    <w:name w:val="annotation text"/>
    <w:basedOn w:val="a"/>
    <w:link w:val="ab"/>
    <w:uiPriority w:val="99"/>
    <w:semiHidden/>
  </w:style>
  <w:style w:type="paragraph" w:styleId="ac">
    <w:name w:val="Body Text"/>
    <w:basedOn w:val="a"/>
    <w:next w:val="xl27"/>
    <w:link w:val="ad"/>
    <w:uiPriority w:val="99"/>
    <w:pPr>
      <w:spacing w:after="120"/>
    </w:pPr>
  </w:style>
  <w:style w:type="paragraph" w:customStyle="1" w:styleId="xl27">
    <w:name w:val="xl27"/>
    <w:basedOn w:val="a"/>
    <w:next w:val="a"/>
    <w:uiPriority w:val="9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18030" w:hAnsi="???-18030" w:cs="???-18030"/>
    </w:rPr>
  </w:style>
  <w:style w:type="paragraph" w:styleId="23">
    <w:name w:val="Body Text Indent 2"/>
    <w:basedOn w:val="a"/>
    <w:next w:val="a"/>
    <w:link w:val="24"/>
    <w:uiPriority w:val="99"/>
    <w:pPr>
      <w:spacing w:after="120" w:line="480" w:lineRule="auto"/>
      <w:ind w:leftChars="200" w:left="420"/>
    </w:pPr>
  </w:style>
  <w:style w:type="paragraph" w:styleId="ae">
    <w:name w:val="footer"/>
    <w:basedOn w:val="a"/>
    <w:link w:val="af"/>
    <w:uiPriority w:val="99"/>
    <w:pPr>
      <w:tabs>
        <w:tab w:val="center" w:pos="4153"/>
        <w:tab w:val="right" w:pos="8306"/>
      </w:tabs>
      <w:snapToGrid w:val="0"/>
    </w:pPr>
    <w:rPr>
      <w:sz w:val="18"/>
      <w:szCs w:val="18"/>
    </w:rPr>
  </w:style>
  <w:style w:type="paragraph" w:styleId="af0">
    <w:name w:val="header"/>
    <w:basedOn w:val="a"/>
    <w:link w:val="af1"/>
    <w:uiPriority w:val="99"/>
    <w:pPr>
      <w:pBdr>
        <w:bottom w:val="single" w:sz="6" w:space="1" w:color="auto"/>
      </w:pBdr>
      <w:tabs>
        <w:tab w:val="center" w:pos="4153"/>
        <w:tab w:val="right" w:pos="8306"/>
      </w:tabs>
      <w:snapToGrid w:val="0"/>
      <w:jc w:val="center"/>
    </w:pPr>
    <w:rPr>
      <w:sz w:val="18"/>
      <w:szCs w:val="18"/>
    </w:rPr>
  </w:style>
  <w:style w:type="paragraph" w:styleId="25">
    <w:name w:val="Body Text 2"/>
    <w:basedOn w:val="a"/>
    <w:next w:val="ac"/>
    <w:link w:val="26"/>
    <w:uiPriority w:val="99"/>
    <w:pPr>
      <w:spacing w:line="480" w:lineRule="auto"/>
    </w:pPr>
    <w:rPr>
      <w:rFonts w:ascii="New York" w:hAnsi="New York" w:cs="New York"/>
      <w:sz w:val="21"/>
      <w:szCs w:val="21"/>
    </w:rPr>
  </w:style>
  <w:style w:type="paragraph" w:styleId="af2">
    <w:name w:val="Body Text First Indent"/>
    <w:basedOn w:val="ac"/>
    <w:link w:val="af3"/>
    <w:uiPriority w:val="99"/>
    <w:pPr>
      <w:widowControl/>
      <w:ind w:firstLineChars="100" w:firstLine="420"/>
    </w:pPr>
    <w:rPr>
      <w:rFonts w:ascii="宋体" w:hAnsi="宋体" w:cs="宋体"/>
      <w:sz w:val="24"/>
      <w:szCs w:val="24"/>
    </w:rPr>
  </w:style>
  <w:style w:type="paragraph" w:styleId="27">
    <w:name w:val="Body Text First Indent 2"/>
    <w:basedOn w:val="a6"/>
    <w:next w:val="a"/>
    <w:link w:val="28"/>
    <w:uiPriority w:val="99"/>
    <w:pPr>
      <w:spacing w:after="200"/>
      <w:ind w:left="360" w:firstLine="360"/>
    </w:pPr>
  </w:style>
  <w:style w:type="table" w:styleId="af4">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qFormat/>
    <w:rPr>
      <w:color w:val="0000FF"/>
      <w:u w:val="single"/>
    </w:rPr>
  </w:style>
  <w:style w:type="character" w:customStyle="1" w:styleId="10">
    <w:name w:val="标题 1 字符"/>
    <w:basedOn w:val="a0"/>
    <w:link w:val="1"/>
    <w:uiPriority w:val="9"/>
    <w:qFormat/>
    <w:rPr>
      <w:b/>
      <w:bCs/>
      <w:kern w:val="44"/>
      <w:sz w:val="44"/>
      <w:szCs w:val="44"/>
    </w:rPr>
  </w:style>
  <w:style w:type="character" w:customStyle="1" w:styleId="22">
    <w:name w:val="标题 2 字符"/>
    <w:basedOn w:val="a0"/>
    <w:link w:val="21"/>
    <w:uiPriority w:val="9"/>
    <w:semiHidden/>
    <w:qFormat/>
    <w:rPr>
      <w:rFonts w:asciiTheme="majorHAnsi" w:eastAsiaTheme="majorEastAsia" w:hAnsiTheme="majorHAnsi" w:cstheme="majorBidi"/>
      <w:b/>
      <w:bCs/>
      <w:kern w:val="0"/>
      <w:sz w:val="32"/>
      <w:szCs w:val="32"/>
    </w:rPr>
  </w:style>
  <w:style w:type="character" w:customStyle="1" w:styleId="31">
    <w:name w:val="正文文本缩进 3 字符"/>
    <w:basedOn w:val="a0"/>
    <w:link w:val="30"/>
    <w:uiPriority w:val="99"/>
    <w:semiHidden/>
    <w:qFormat/>
    <w:rPr>
      <w:kern w:val="0"/>
      <w:sz w:val="16"/>
      <w:szCs w:val="16"/>
    </w:rPr>
  </w:style>
  <w:style w:type="character" w:customStyle="1" w:styleId="a5">
    <w:name w:val="电子邮件签名 字符"/>
    <w:basedOn w:val="a0"/>
    <w:link w:val="a3"/>
    <w:uiPriority w:val="99"/>
    <w:semiHidden/>
    <w:qFormat/>
    <w:rPr>
      <w:kern w:val="0"/>
      <w:sz w:val="20"/>
      <w:szCs w:val="20"/>
    </w:rPr>
  </w:style>
  <w:style w:type="character" w:customStyle="1" w:styleId="a8">
    <w:name w:val="正文文本缩进 字符"/>
    <w:basedOn w:val="a0"/>
    <w:link w:val="a6"/>
    <w:uiPriority w:val="99"/>
    <w:qFormat/>
    <w:locked/>
    <w:rPr>
      <w:rFonts w:ascii="Times New Roman" w:hAnsi="Times New Roman" w:cs="Times New Roman"/>
    </w:rPr>
  </w:style>
  <w:style w:type="character" w:customStyle="1" w:styleId="ab">
    <w:name w:val="批注文字 字符"/>
    <w:basedOn w:val="a0"/>
    <w:link w:val="aa"/>
    <w:uiPriority w:val="99"/>
    <w:semiHidden/>
    <w:qFormat/>
    <w:rPr>
      <w:kern w:val="0"/>
      <w:sz w:val="20"/>
      <w:szCs w:val="20"/>
    </w:rPr>
  </w:style>
  <w:style w:type="character" w:customStyle="1" w:styleId="ad">
    <w:name w:val="正文文本 字符"/>
    <w:basedOn w:val="a0"/>
    <w:link w:val="ac"/>
    <w:uiPriority w:val="99"/>
    <w:semiHidden/>
    <w:qFormat/>
    <w:rPr>
      <w:kern w:val="0"/>
      <w:sz w:val="20"/>
      <w:szCs w:val="20"/>
    </w:rPr>
  </w:style>
  <w:style w:type="character" w:customStyle="1" w:styleId="24">
    <w:name w:val="正文文本缩进 2 字符"/>
    <w:basedOn w:val="a0"/>
    <w:link w:val="23"/>
    <w:uiPriority w:val="99"/>
    <w:semiHidden/>
    <w:qFormat/>
    <w:rPr>
      <w:kern w:val="0"/>
      <w:sz w:val="20"/>
      <w:szCs w:val="20"/>
    </w:rPr>
  </w:style>
  <w:style w:type="character" w:customStyle="1" w:styleId="af">
    <w:name w:val="页脚 字符"/>
    <w:basedOn w:val="a0"/>
    <w:link w:val="ae"/>
    <w:uiPriority w:val="99"/>
    <w:semiHidden/>
    <w:qFormat/>
    <w:rPr>
      <w:kern w:val="0"/>
      <w:sz w:val="18"/>
      <w:szCs w:val="18"/>
    </w:rPr>
  </w:style>
  <w:style w:type="character" w:customStyle="1" w:styleId="af1">
    <w:name w:val="页眉 字符"/>
    <w:basedOn w:val="a0"/>
    <w:link w:val="af0"/>
    <w:uiPriority w:val="99"/>
    <w:semiHidden/>
    <w:qFormat/>
    <w:rPr>
      <w:kern w:val="0"/>
      <w:sz w:val="18"/>
      <w:szCs w:val="18"/>
    </w:rPr>
  </w:style>
  <w:style w:type="character" w:customStyle="1" w:styleId="26">
    <w:name w:val="正文文本 2 字符"/>
    <w:basedOn w:val="a0"/>
    <w:link w:val="25"/>
    <w:uiPriority w:val="99"/>
    <w:semiHidden/>
    <w:qFormat/>
    <w:rPr>
      <w:kern w:val="0"/>
      <w:sz w:val="20"/>
      <w:szCs w:val="20"/>
    </w:rPr>
  </w:style>
  <w:style w:type="character" w:customStyle="1" w:styleId="af3">
    <w:name w:val="正文文本首行缩进 字符"/>
    <w:basedOn w:val="ad"/>
    <w:link w:val="af2"/>
    <w:uiPriority w:val="99"/>
    <w:semiHidden/>
    <w:qFormat/>
    <w:rPr>
      <w:kern w:val="0"/>
      <w:sz w:val="20"/>
      <w:szCs w:val="20"/>
    </w:rPr>
  </w:style>
  <w:style w:type="character" w:customStyle="1" w:styleId="28">
    <w:name w:val="正文文本首行缩进 2 字符"/>
    <w:basedOn w:val="a8"/>
    <w:link w:val="27"/>
    <w:uiPriority w:val="99"/>
    <w:qFormat/>
    <w:locked/>
    <w:rPr>
      <w:rFonts w:ascii="Times New Roman" w:hAnsi="Times New Roman" w:cs="Times New Roman"/>
    </w:rPr>
  </w:style>
  <w:style w:type="paragraph" w:customStyle="1" w:styleId="Date1">
    <w:name w:val="Date1"/>
    <w:basedOn w:val="a"/>
    <w:next w:val="a"/>
    <w:uiPriority w:val="99"/>
    <w:qFormat/>
    <w:pPr>
      <w:adjustRightInd w:val="0"/>
      <w:jc w:val="both"/>
      <w:textAlignment w:val="baseline"/>
    </w:pPr>
    <w:rPr>
      <w:kern w:val="2"/>
      <w:sz w:val="21"/>
      <w:szCs w:val="21"/>
      <w:u w:color="FFFFFF"/>
    </w:rPr>
  </w:style>
  <w:style w:type="paragraph" w:customStyle="1" w:styleId="WPSPlain">
    <w:name w:val="WPS Plain"/>
    <w:uiPriority w:val="99"/>
    <w:qFormat/>
  </w:style>
  <w:style w:type="paragraph" w:customStyle="1" w:styleId="0">
    <w:name w:val="0"/>
    <w:basedOn w:val="a"/>
    <w:uiPriority w:val="99"/>
    <w:qFormat/>
    <w:pPr>
      <w:widowControl/>
      <w:snapToGrid w:val="0"/>
      <w:spacing w:line="365" w:lineRule="atLeast"/>
      <w:ind w:left="1"/>
      <w:textAlignment w:val="bottom"/>
    </w:pPr>
  </w:style>
  <w:style w:type="paragraph" w:customStyle="1" w:styleId="af6">
    <w:name w:val="标题二"/>
    <w:basedOn w:val="a"/>
    <w:uiPriority w:val="99"/>
    <w:qFormat/>
  </w:style>
  <w:style w:type="character" w:customStyle="1" w:styleId="Char">
    <w:name w:val="表格文字 Char"/>
    <w:basedOn w:val="a0"/>
    <w:uiPriority w:val="99"/>
    <w:qFormat/>
    <w:rPr>
      <w:kern w:val="2"/>
      <w:sz w:val="21"/>
      <w:szCs w:val="21"/>
    </w:rPr>
  </w:style>
  <w:style w:type="character" w:customStyle="1" w:styleId="fontstyle01">
    <w:name w:val="fontstyle01"/>
    <w:uiPriority w:val="99"/>
    <w:qFormat/>
    <w:rPr>
      <w:rFonts w:ascii="宋体" w:eastAsia="宋体" w:hAnsi="宋体" w:cs="宋体"/>
      <w:color w:val="000000"/>
      <w:sz w:val="24"/>
      <w:szCs w:val="24"/>
    </w:rPr>
  </w:style>
  <w:style w:type="paragraph" w:customStyle="1" w:styleId="af7">
    <w:name w:val="表格内容"/>
    <w:basedOn w:val="af8"/>
    <w:uiPriority w:val="99"/>
    <w:qFormat/>
    <w:pPr>
      <w:outlineLvl w:val="9"/>
    </w:pPr>
    <w:rPr>
      <w:b w:val="0"/>
      <w:bCs w:val="0"/>
    </w:rPr>
  </w:style>
  <w:style w:type="paragraph" w:customStyle="1" w:styleId="af8">
    <w:name w:val="表格标题"/>
    <w:next w:val="af9"/>
    <w:uiPriority w:val="99"/>
    <w:qFormat/>
    <w:pPr>
      <w:jc w:val="center"/>
      <w:outlineLvl w:val="5"/>
    </w:pPr>
    <w:rPr>
      <w:b/>
      <w:bCs/>
      <w:sz w:val="21"/>
      <w:szCs w:val="21"/>
    </w:rPr>
  </w:style>
  <w:style w:type="paragraph" w:customStyle="1" w:styleId="af9">
    <w:name w:val="表格报告书"/>
    <w:basedOn w:val="afa"/>
    <w:next w:val="afa"/>
    <w:uiPriority w:val="99"/>
    <w:qFormat/>
    <w:pPr>
      <w:spacing w:line="240" w:lineRule="auto"/>
      <w:ind w:firstLineChars="0" w:firstLine="0"/>
      <w:jc w:val="center"/>
    </w:pPr>
    <w:rPr>
      <w:sz w:val="21"/>
      <w:szCs w:val="21"/>
    </w:rPr>
  </w:style>
  <w:style w:type="paragraph" w:customStyle="1" w:styleId="afa">
    <w:name w:val="正文报告书"/>
    <w:basedOn w:val="13"/>
    <w:next w:val="a"/>
    <w:uiPriority w:val="99"/>
    <w:qFormat/>
    <w:pPr>
      <w:spacing w:before="20" w:line="360" w:lineRule="auto"/>
      <w:ind w:firstLineChars="200" w:firstLine="643"/>
    </w:pPr>
    <w:rPr>
      <w:rFonts w:ascii="Times New Roman" w:cs="Times New Roman"/>
    </w:rPr>
  </w:style>
  <w:style w:type="paragraph" w:customStyle="1" w:styleId="13">
    <w:name w:val="正文1"/>
    <w:next w:val="a"/>
    <w:uiPriority w:val="99"/>
    <w:qFormat/>
    <w:pPr>
      <w:widowControl w:val="0"/>
      <w:adjustRightInd w:val="0"/>
      <w:spacing w:line="315" w:lineRule="atLeast"/>
      <w:jc w:val="both"/>
      <w:textAlignment w:val="baseline"/>
    </w:pPr>
    <w:rPr>
      <w:rFonts w:ascii="宋体" w:cs="宋体"/>
      <w:sz w:val="24"/>
      <w:szCs w:val="24"/>
    </w:rPr>
  </w:style>
  <w:style w:type="paragraph" w:customStyle="1" w:styleId="afb">
    <w:name w:val="环评正文"/>
    <w:basedOn w:val="a"/>
    <w:uiPriority w:val="99"/>
    <w:qFormat/>
    <w:pPr>
      <w:spacing w:line="360" w:lineRule="auto"/>
      <w:ind w:firstLine="720"/>
    </w:pPr>
  </w:style>
  <w:style w:type="paragraph" w:customStyle="1" w:styleId="afc">
    <w:name w:val="表格文字"/>
    <w:next w:val="a"/>
    <w:uiPriority w:val="99"/>
    <w:qFormat/>
    <w:pPr>
      <w:adjustRightInd w:val="0"/>
      <w:snapToGrid w:val="0"/>
      <w:jc w:val="center"/>
    </w:pPr>
    <w:rPr>
      <w:sz w:val="21"/>
      <w:szCs w:val="21"/>
    </w:rPr>
  </w:style>
  <w:style w:type="paragraph" w:customStyle="1" w:styleId="afd">
    <w:name w:val="表文字"/>
    <w:basedOn w:val="a"/>
    <w:uiPriority w:val="99"/>
    <w:qFormat/>
    <w:pPr>
      <w:adjustRightInd w:val="0"/>
      <w:snapToGrid w:val="0"/>
      <w:jc w:val="center"/>
    </w:pPr>
    <w:rPr>
      <w:rFonts w:ascii="宋体" w:hAnsi="宋体" w:cs="宋体"/>
    </w:rPr>
  </w:style>
  <w:style w:type="paragraph" w:customStyle="1" w:styleId="Default1">
    <w:name w:val="Default1"/>
    <w:uiPriority w:val="99"/>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99"/>
    <w:qFormat/>
    <w:rPr>
      <w:rFonts w:ascii="Calibri" w:hAnsi="Calibri" w:cs="Calibri"/>
      <w:sz w:val="22"/>
      <w:szCs w:val="22"/>
      <w:lang w:eastAsia="en-US"/>
    </w:rPr>
  </w:style>
  <w:style w:type="paragraph" w:styleId="afe">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e.gov.cn/ywgz/fgbz/bz/bzwb/gthw/gtfwwrkzbz/202012/W02020121869584532545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572</Words>
  <Characters>3264</Characters>
  <Application>Microsoft Office Word</Application>
  <DocSecurity>0</DocSecurity>
  <Lines>27</Lines>
  <Paragraphs>7</Paragraphs>
  <ScaleCrop>false</ScaleCrop>
  <Company>Kingsoft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hegx</dc:creator>
  <cp:lastModifiedBy>Administrator</cp:lastModifiedBy>
  <cp:revision>35</cp:revision>
  <cp:lastPrinted>2023-09-15T03:16:00Z</cp:lastPrinted>
  <dcterms:created xsi:type="dcterms:W3CDTF">2023-10-08T01:21:00Z</dcterms:created>
  <dcterms:modified xsi:type="dcterms:W3CDTF">2023-10-12T08:29:00Z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AE8605FA79CF48E3954A0459287696D3_13</vt:lpwstr>
  </property>
  <property fmtid="{D5CDD505-2E9C-101B-9397-08002B2CF9AE}" pid="4" name="commondata">
    <vt:lpwstr>eyJoZGlkIjoiNGZlNGZjYWYyNTBkYjc4NTc5ZmFjMmFiYzM0YzgyZjIifQ==</vt:lpwstr>
  </property>
</Properties>
</file>