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F7F15" w14:textId="77777777" w:rsidR="007835C4" w:rsidRDefault="007835C4" w:rsidP="007835C4">
      <w:pPr>
        <w:widowControl/>
        <w:wordWrap w:val="0"/>
        <w:spacing w:line="600" w:lineRule="exact"/>
        <w:jc w:val="center"/>
        <w:textAlignment w:val="top"/>
        <w:rPr>
          <w:rFonts w:eastAsia="方正小标宋简体"/>
          <w:sz w:val="44"/>
          <w:szCs w:val="44"/>
        </w:rPr>
      </w:pPr>
    </w:p>
    <w:p w14:paraId="335B2B16" w14:textId="561EDB5A" w:rsidR="007835C4" w:rsidRDefault="007835C4" w:rsidP="007835C4">
      <w:pPr>
        <w:widowControl/>
        <w:wordWrap w:val="0"/>
        <w:spacing w:line="600" w:lineRule="exact"/>
        <w:jc w:val="center"/>
        <w:textAlignment w:val="top"/>
        <w:rPr>
          <w:rFonts w:eastAsia="方正小标宋简体"/>
          <w:sz w:val="44"/>
          <w:szCs w:val="44"/>
        </w:rPr>
      </w:pPr>
    </w:p>
    <w:p w14:paraId="4B90B865" w14:textId="78D1F950" w:rsidR="007835C4" w:rsidRDefault="007835C4" w:rsidP="007835C4">
      <w:pPr>
        <w:widowControl/>
        <w:wordWrap w:val="0"/>
        <w:spacing w:line="600" w:lineRule="exact"/>
        <w:jc w:val="center"/>
        <w:textAlignment w:val="top"/>
        <w:rPr>
          <w:rFonts w:eastAsia="方正小标宋简体"/>
          <w:sz w:val="44"/>
          <w:szCs w:val="44"/>
        </w:rPr>
      </w:pPr>
    </w:p>
    <w:p w14:paraId="09FEC686" w14:textId="2A56684D" w:rsidR="007835C4" w:rsidRDefault="007835C4" w:rsidP="007835C4">
      <w:pPr>
        <w:widowControl/>
        <w:wordWrap w:val="0"/>
        <w:spacing w:line="600" w:lineRule="exact"/>
        <w:jc w:val="center"/>
        <w:textAlignment w:val="top"/>
        <w:rPr>
          <w:rFonts w:eastAsia="方正小标宋简体"/>
          <w:sz w:val="44"/>
          <w:szCs w:val="44"/>
        </w:rPr>
      </w:pPr>
    </w:p>
    <w:p w14:paraId="0E12AF44" w14:textId="303D348D" w:rsidR="007835C4" w:rsidRDefault="007835C4" w:rsidP="007835C4">
      <w:pPr>
        <w:widowControl/>
        <w:wordWrap w:val="0"/>
        <w:spacing w:line="600" w:lineRule="exact"/>
        <w:jc w:val="right"/>
        <w:textAlignment w:val="top"/>
        <w:rPr>
          <w:rFonts w:eastAsia="仿宋_GB2312"/>
          <w:kern w:val="0"/>
          <w:sz w:val="30"/>
          <w:szCs w:val="30"/>
        </w:rPr>
      </w:pPr>
      <w:proofErr w:type="gramStart"/>
      <w:r>
        <w:rPr>
          <w:rFonts w:ascii="仿宋_GB2312" w:eastAsia="仿宋_GB2312" w:hint="eastAsia"/>
          <w:kern w:val="0"/>
          <w:sz w:val="30"/>
          <w:szCs w:val="30"/>
        </w:rPr>
        <w:t>岳环评</w:t>
      </w:r>
      <w:proofErr w:type="gramEnd"/>
      <w:r>
        <w:rPr>
          <w:rFonts w:ascii="仿宋_GB2312" w:eastAsia="仿宋_GB2312" w:hint="eastAsia"/>
          <w:kern w:val="0"/>
          <w:sz w:val="30"/>
          <w:szCs w:val="30"/>
        </w:rPr>
        <w:t>〔</w:t>
      </w:r>
      <w:r>
        <w:rPr>
          <w:rFonts w:eastAsia="仿宋_GB2312"/>
          <w:kern w:val="0"/>
          <w:sz w:val="30"/>
          <w:szCs w:val="30"/>
        </w:rPr>
        <w:t>2024</w:t>
      </w:r>
      <w:r>
        <w:rPr>
          <w:rFonts w:ascii="仿宋_GB2312" w:eastAsia="仿宋_GB2312" w:hint="eastAsia"/>
          <w:kern w:val="0"/>
          <w:sz w:val="30"/>
          <w:szCs w:val="30"/>
        </w:rPr>
        <w:t>〕</w:t>
      </w:r>
      <w:r w:rsidR="000F4468">
        <w:rPr>
          <w:rFonts w:eastAsia="仿宋_GB2312"/>
          <w:kern w:val="0"/>
          <w:sz w:val="30"/>
          <w:szCs w:val="30"/>
        </w:rPr>
        <w:t>1</w:t>
      </w:r>
      <w:r>
        <w:rPr>
          <w:rFonts w:ascii="仿宋_GB2312" w:eastAsia="仿宋_GB2312" w:hint="eastAsia"/>
          <w:kern w:val="0"/>
          <w:sz w:val="30"/>
          <w:szCs w:val="30"/>
        </w:rPr>
        <w:t>号</w:t>
      </w:r>
    </w:p>
    <w:p w14:paraId="7DDA7A19" w14:textId="77777777" w:rsidR="007835C4" w:rsidRPr="00BC4748" w:rsidRDefault="007835C4" w:rsidP="007835C4">
      <w:pPr>
        <w:widowControl/>
        <w:wordWrap w:val="0"/>
        <w:spacing w:line="600" w:lineRule="exact"/>
        <w:jc w:val="center"/>
        <w:textAlignment w:val="top"/>
        <w:rPr>
          <w:rFonts w:ascii="方正小标宋简体" w:eastAsia="方正小标宋简体" w:hint="eastAsia"/>
          <w:kern w:val="0"/>
          <w:sz w:val="44"/>
          <w:szCs w:val="44"/>
        </w:rPr>
      </w:pPr>
      <w:r w:rsidRPr="00BC4748">
        <w:rPr>
          <w:rFonts w:ascii="方正小标宋简体" w:eastAsia="方正小标宋简体" w:hint="eastAsia"/>
          <w:sz w:val="44"/>
          <w:szCs w:val="44"/>
        </w:rPr>
        <w:t>关于岳阳</w:t>
      </w:r>
      <w:proofErr w:type="gramStart"/>
      <w:r w:rsidRPr="00BC4748">
        <w:rPr>
          <w:rFonts w:ascii="方正小标宋简体" w:eastAsia="方正小标宋简体" w:hint="eastAsia"/>
          <w:sz w:val="44"/>
          <w:szCs w:val="44"/>
        </w:rPr>
        <w:t>汇康食品</w:t>
      </w:r>
      <w:proofErr w:type="gramEnd"/>
      <w:r w:rsidRPr="00BC4748">
        <w:rPr>
          <w:rFonts w:ascii="方正小标宋简体" w:eastAsia="方正小标宋简体" w:hint="eastAsia"/>
          <w:sz w:val="44"/>
          <w:szCs w:val="44"/>
        </w:rPr>
        <w:t>有限公司</w:t>
      </w:r>
      <w:r w:rsidRPr="00BC4748">
        <w:rPr>
          <w:rFonts w:ascii="方正小标宋简体" w:eastAsia="方正小标宋简体" w:hint="eastAsia"/>
          <w:kern w:val="0"/>
          <w:sz w:val="44"/>
          <w:szCs w:val="44"/>
        </w:rPr>
        <w:t>年屠宰</w:t>
      </w:r>
    </w:p>
    <w:p w14:paraId="418B0C57" w14:textId="77777777" w:rsidR="007835C4" w:rsidRPr="00BC4748" w:rsidRDefault="007835C4" w:rsidP="007835C4">
      <w:pPr>
        <w:widowControl/>
        <w:wordWrap w:val="0"/>
        <w:spacing w:line="600" w:lineRule="exact"/>
        <w:jc w:val="center"/>
        <w:textAlignment w:val="top"/>
        <w:rPr>
          <w:rFonts w:ascii="方正小标宋简体" w:eastAsia="方正小标宋简体" w:hint="eastAsia"/>
          <w:kern w:val="0"/>
          <w:sz w:val="44"/>
          <w:szCs w:val="44"/>
        </w:rPr>
      </w:pPr>
      <w:r w:rsidRPr="00BC4748">
        <w:rPr>
          <w:rFonts w:ascii="方正小标宋简体" w:eastAsia="方正小标宋简体" w:hint="eastAsia"/>
          <w:kern w:val="0"/>
          <w:sz w:val="44"/>
          <w:szCs w:val="44"/>
        </w:rPr>
        <w:t>牛5000头、羊10000头、禽类300万羽</w:t>
      </w:r>
    </w:p>
    <w:p w14:paraId="0E6537CE" w14:textId="77777777" w:rsidR="007835C4" w:rsidRPr="00BC4748" w:rsidRDefault="007835C4" w:rsidP="007835C4">
      <w:pPr>
        <w:widowControl/>
        <w:wordWrap w:val="0"/>
        <w:spacing w:line="600" w:lineRule="exact"/>
        <w:jc w:val="center"/>
        <w:textAlignment w:val="top"/>
        <w:rPr>
          <w:rFonts w:ascii="方正小标宋简体" w:eastAsia="方正小标宋简体" w:hint="eastAsia"/>
          <w:sz w:val="44"/>
          <w:szCs w:val="44"/>
        </w:rPr>
      </w:pPr>
      <w:r w:rsidRPr="00BC4748">
        <w:rPr>
          <w:rFonts w:ascii="方正小标宋简体" w:eastAsia="方正小标宋简体" w:hint="eastAsia"/>
          <w:kern w:val="0"/>
          <w:sz w:val="44"/>
          <w:szCs w:val="44"/>
        </w:rPr>
        <w:t>改扩建项目环境影响</w:t>
      </w:r>
      <w:r w:rsidRPr="00BC4748">
        <w:rPr>
          <w:rFonts w:ascii="方正小标宋简体" w:eastAsia="方正小标宋简体" w:hint="eastAsia"/>
          <w:sz w:val="44"/>
          <w:szCs w:val="44"/>
        </w:rPr>
        <w:t>报告书的批复</w:t>
      </w:r>
    </w:p>
    <w:p w14:paraId="5C1A9747" w14:textId="3A772001" w:rsidR="007835C4" w:rsidRDefault="007835C4" w:rsidP="007835C4">
      <w:pPr>
        <w:wordWrap w:val="0"/>
        <w:spacing w:line="600" w:lineRule="exact"/>
        <w:rPr>
          <w:rFonts w:eastAsia="仿宋_GB2312"/>
          <w:sz w:val="32"/>
          <w:szCs w:val="32"/>
        </w:rPr>
      </w:pPr>
    </w:p>
    <w:p w14:paraId="032A568A" w14:textId="77777777" w:rsidR="007835C4" w:rsidRDefault="007835C4" w:rsidP="007835C4">
      <w:pPr>
        <w:wordWrap w:val="0"/>
        <w:spacing w:line="600" w:lineRule="exact"/>
        <w:rPr>
          <w:rFonts w:eastAsia="仿宋_GB2312"/>
          <w:sz w:val="32"/>
          <w:szCs w:val="32"/>
        </w:rPr>
      </w:pPr>
      <w:r>
        <w:rPr>
          <w:rFonts w:ascii="仿宋_GB2312" w:eastAsia="仿宋_GB2312" w:hint="eastAsia"/>
          <w:sz w:val="32"/>
          <w:szCs w:val="32"/>
        </w:rPr>
        <w:t>岳阳</w:t>
      </w:r>
      <w:proofErr w:type="gramStart"/>
      <w:r>
        <w:rPr>
          <w:rFonts w:ascii="仿宋_GB2312" w:eastAsia="仿宋_GB2312" w:hint="eastAsia"/>
          <w:sz w:val="32"/>
          <w:szCs w:val="32"/>
        </w:rPr>
        <w:t>汇康食品</w:t>
      </w:r>
      <w:proofErr w:type="gramEnd"/>
      <w:r>
        <w:rPr>
          <w:rFonts w:ascii="仿宋_GB2312" w:eastAsia="仿宋_GB2312" w:hint="eastAsia"/>
          <w:sz w:val="32"/>
          <w:szCs w:val="32"/>
        </w:rPr>
        <w:t>有限公司：</w:t>
      </w:r>
    </w:p>
    <w:p w14:paraId="0A469426" w14:textId="77777777" w:rsidR="007835C4" w:rsidRDefault="007835C4" w:rsidP="007835C4">
      <w:pPr>
        <w:wordWrap w:val="0"/>
        <w:spacing w:line="600" w:lineRule="exact"/>
        <w:ind w:firstLineChars="200" w:firstLine="640"/>
        <w:rPr>
          <w:rFonts w:eastAsia="仿宋_GB2312"/>
          <w:sz w:val="32"/>
          <w:szCs w:val="32"/>
        </w:rPr>
      </w:pPr>
      <w:r>
        <w:rPr>
          <w:rFonts w:ascii="仿宋_GB2312" w:eastAsia="仿宋_GB2312" w:hint="eastAsia"/>
          <w:kern w:val="0"/>
          <w:sz w:val="32"/>
          <w:szCs w:val="32"/>
        </w:rPr>
        <w:t>你公司《</w:t>
      </w:r>
      <w:r>
        <w:rPr>
          <w:rFonts w:ascii="仿宋_GB2312" w:eastAsia="仿宋_GB2312" w:hint="eastAsia"/>
          <w:sz w:val="32"/>
          <w:szCs w:val="32"/>
        </w:rPr>
        <w:t>岳阳汇康食品有限公司</w:t>
      </w:r>
      <w:r>
        <w:rPr>
          <w:rFonts w:ascii="仿宋_GB2312" w:eastAsia="仿宋_GB2312" w:hint="eastAsia"/>
          <w:kern w:val="0"/>
          <w:sz w:val="32"/>
          <w:szCs w:val="32"/>
        </w:rPr>
        <w:t>年屠宰牛</w:t>
      </w:r>
      <w:r>
        <w:rPr>
          <w:rFonts w:eastAsia="仿宋_GB2312"/>
          <w:kern w:val="0"/>
          <w:sz w:val="32"/>
          <w:szCs w:val="32"/>
        </w:rPr>
        <w:t>5000</w:t>
      </w:r>
      <w:r>
        <w:rPr>
          <w:rFonts w:ascii="仿宋_GB2312" w:eastAsia="仿宋_GB2312" w:hint="eastAsia"/>
          <w:kern w:val="0"/>
          <w:sz w:val="32"/>
          <w:szCs w:val="32"/>
        </w:rPr>
        <w:t>头、羊</w:t>
      </w:r>
      <w:r>
        <w:rPr>
          <w:rFonts w:eastAsia="仿宋_GB2312"/>
          <w:kern w:val="0"/>
          <w:sz w:val="32"/>
          <w:szCs w:val="32"/>
        </w:rPr>
        <w:t>10000</w:t>
      </w:r>
      <w:r>
        <w:rPr>
          <w:rFonts w:ascii="仿宋_GB2312" w:eastAsia="仿宋_GB2312" w:hint="eastAsia"/>
          <w:kern w:val="0"/>
          <w:sz w:val="32"/>
          <w:szCs w:val="32"/>
        </w:rPr>
        <w:t>头、禽类</w:t>
      </w:r>
      <w:r>
        <w:rPr>
          <w:rFonts w:eastAsia="仿宋_GB2312"/>
          <w:kern w:val="0"/>
          <w:sz w:val="32"/>
          <w:szCs w:val="32"/>
        </w:rPr>
        <w:t>300</w:t>
      </w:r>
      <w:r>
        <w:rPr>
          <w:rFonts w:ascii="仿宋_GB2312" w:eastAsia="仿宋_GB2312" w:hint="eastAsia"/>
          <w:kern w:val="0"/>
          <w:sz w:val="32"/>
          <w:szCs w:val="32"/>
        </w:rPr>
        <w:t>万羽改扩建项目环境影响报告书报批申请书》、岳阳市生态环境事务中心《岳阳汇康食品有限公司年屠宰牛</w:t>
      </w:r>
      <w:r>
        <w:rPr>
          <w:rFonts w:eastAsia="仿宋_GB2312"/>
          <w:kern w:val="0"/>
          <w:sz w:val="32"/>
          <w:szCs w:val="32"/>
        </w:rPr>
        <w:t>5000</w:t>
      </w:r>
      <w:r>
        <w:rPr>
          <w:rFonts w:ascii="仿宋_GB2312" w:eastAsia="仿宋_GB2312" w:hint="eastAsia"/>
          <w:kern w:val="0"/>
          <w:sz w:val="32"/>
          <w:szCs w:val="32"/>
        </w:rPr>
        <w:t>头、羊</w:t>
      </w:r>
      <w:r>
        <w:rPr>
          <w:rFonts w:eastAsia="仿宋_GB2312"/>
          <w:kern w:val="0"/>
          <w:sz w:val="32"/>
          <w:szCs w:val="32"/>
        </w:rPr>
        <w:t>10000</w:t>
      </w:r>
      <w:r>
        <w:rPr>
          <w:rFonts w:ascii="仿宋_GB2312" w:eastAsia="仿宋_GB2312" w:hint="eastAsia"/>
          <w:kern w:val="0"/>
          <w:sz w:val="32"/>
          <w:szCs w:val="32"/>
        </w:rPr>
        <w:t>头、禽类</w:t>
      </w:r>
      <w:r>
        <w:rPr>
          <w:rFonts w:eastAsia="仿宋_GB2312"/>
          <w:kern w:val="0"/>
          <w:sz w:val="32"/>
          <w:szCs w:val="32"/>
        </w:rPr>
        <w:t>300</w:t>
      </w:r>
      <w:r>
        <w:rPr>
          <w:rFonts w:ascii="仿宋_GB2312" w:eastAsia="仿宋_GB2312" w:hint="eastAsia"/>
          <w:kern w:val="0"/>
          <w:sz w:val="32"/>
          <w:szCs w:val="32"/>
        </w:rPr>
        <w:t>万羽改扩建项目环境影响报告书</w:t>
      </w:r>
      <w:r>
        <w:rPr>
          <w:rFonts w:ascii="仿宋_GB2312" w:eastAsia="仿宋_GB2312" w:hint="eastAsia"/>
          <w:sz w:val="32"/>
          <w:szCs w:val="32"/>
        </w:rPr>
        <w:t>技术评估报告</w:t>
      </w:r>
      <w:r>
        <w:rPr>
          <w:rFonts w:ascii="仿宋_GB2312" w:eastAsia="仿宋_GB2312" w:hint="eastAsia"/>
          <w:kern w:val="0"/>
          <w:sz w:val="32"/>
          <w:szCs w:val="32"/>
        </w:rPr>
        <w:t>》（</w:t>
      </w:r>
      <w:proofErr w:type="gramStart"/>
      <w:r>
        <w:rPr>
          <w:rFonts w:ascii="仿宋_GB2312" w:eastAsia="仿宋_GB2312" w:hint="eastAsia"/>
          <w:kern w:val="0"/>
          <w:sz w:val="32"/>
          <w:szCs w:val="32"/>
        </w:rPr>
        <w:t>岳环事评估</w:t>
      </w:r>
      <w:proofErr w:type="gramEnd"/>
      <w:r>
        <w:rPr>
          <w:rFonts w:ascii="仿宋_GB2312" w:eastAsia="仿宋_GB2312" w:hint="eastAsia"/>
          <w:kern w:val="0"/>
          <w:sz w:val="32"/>
          <w:szCs w:val="32"/>
        </w:rPr>
        <w:t>〔</w:t>
      </w:r>
      <w:r>
        <w:rPr>
          <w:rFonts w:eastAsia="仿宋_GB2312"/>
          <w:kern w:val="0"/>
          <w:sz w:val="32"/>
          <w:szCs w:val="32"/>
        </w:rPr>
        <w:t>2023</w:t>
      </w:r>
      <w:r>
        <w:rPr>
          <w:rFonts w:ascii="仿宋_GB2312" w:eastAsia="仿宋_GB2312" w:hint="eastAsia"/>
          <w:kern w:val="0"/>
          <w:sz w:val="32"/>
          <w:szCs w:val="32"/>
        </w:rPr>
        <w:t>〕</w:t>
      </w:r>
      <w:r>
        <w:rPr>
          <w:rFonts w:eastAsia="仿宋_GB2312"/>
          <w:kern w:val="0"/>
          <w:sz w:val="32"/>
          <w:szCs w:val="32"/>
        </w:rPr>
        <w:t>73</w:t>
      </w:r>
      <w:r>
        <w:rPr>
          <w:rFonts w:ascii="仿宋_GB2312" w:eastAsia="仿宋_GB2312" w:hint="eastAsia"/>
          <w:kern w:val="0"/>
          <w:sz w:val="32"/>
          <w:szCs w:val="32"/>
        </w:rPr>
        <w:t>号）、岳阳市生态环境局岳阳楼分局预审意见及有关附件收悉。经研究，批复如下</w:t>
      </w:r>
      <w:r>
        <w:rPr>
          <w:rFonts w:ascii="仿宋_GB2312" w:eastAsia="仿宋_GB2312" w:hint="eastAsia"/>
          <w:sz w:val="32"/>
          <w:szCs w:val="32"/>
        </w:rPr>
        <w:t>：</w:t>
      </w:r>
    </w:p>
    <w:p w14:paraId="50AE2922" w14:textId="77777777" w:rsidR="007835C4" w:rsidRDefault="007835C4" w:rsidP="007835C4">
      <w:pPr>
        <w:wordWrap w:val="0"/>
        <w:spacing w:line="600" w:lineRule="exact"/>
        <w:ind w:firstLineChars="200" w:firstLine="640"/>
        <w:rPr>
          <w:rFonts w:eastAsia="仿宋_GB2312"/>
          <w:sz w:val="32"/>
          <w:szCs w:val="32"/>
        </w:rPr>
      </w:pPr>
      <w:r w:rsidRPr="00BC4748">
        <w:rPr>
          <w:rFonts w:eastAsia="仿宋_GB2312"/>
          <w:sz w:val="32"/>
          <w:szCs w:val="32"/>
        </w:rPr>
        <w:t>一、本项目为改扩建项目，选址位于岳阳市岳阳楼区海泰路</w:t>
      </w:r>
      <w:r w:rsidRPr="00BC4748">
        <w:rPr>
          <w:rFonts w:eastAsia="仿宋_GB2312"/>
          <w:sz w:val="32"/>
          <w:szCs w:val="32"/>
        </w:rPr>
        <w:t>1</w:t>
      </w:r>
      <w:r w:rsidRPr="00BC4748">
        <w:rPr>
          <w:rFonts w:eastAsia="仿宋_GB2312"/>
          <w:sz w:val="32"/>
          <w:szCs w:val="32"/>
        </w:rPr>
        <w:t>号岳阳</w:t>
      </w:r>
      <w:proofErr w:type="gramStart"/>
      <w:r w:rsidRPr="00BC4748">
        <w:rPr>
          <w:rFonts w:eastAsia="仿宋_GB2312"/>
          <w:sz w:val="32"/>
          <w:szCs w:val="32"/>
        </w:rPr>
        <w:t>汇康食品</w:t>
      </w:r>
      <w:proofErr w:type="gramEnd"/>
      <w:r w:rsidRPr="00BC4748">
        <w:rPr>
          <w:rFonts w:eastAsia="仿宋_GB2312"/>
          <w:sz w:val="32"/>
          <w:szCs w:val="32"/>
        </w:rPr>
        <w:t>有限公司现有厂区内</w:t>
      </w:r>
      <w:r w:rsidRPr="00BC4748">
        <w:rPr>
          <w:rStyle w:val="15"/>
          <w:rFonts w:ascii="Times New Roman" w:eastAsia="仿宋_GB2312" w:hAnsi="Times New Roman" w:hint="default"/>
          <w:sz w:val="32"/>
          <w:szCs w:val="32"/>
        </w:rPr>
        <w:t>，</w:t>
      </w:r>
      <w:r w:rsidRPr="00BC4748">
        <w:rPr>
          <w:rFonts w:eastAsia="仿宋_GB2312"/>
          <w:sz w:val="32"/>
          <w:szCs w:val="32"/>
        </w:rPr>
        <w:t>项目总投资为</w:t>
      </w:r>
      <w:r w:rsidRPr="00BC4748">
        <w:rPr>
          <w:rFonts w:eastAsia="仿宋_GB2312"/>
          <w:sz w:val="32"/>
          <w:szCs w:val="32"/>
        </w:rPr>
        <w:t>2000</w:t>
      </w:r>
      <w:r w:rsidRPr="00BC4748">
        <w:rPr>
          <w:rFonts w:eastAsia="仿宋_GB2312"/>
          <w:sz w:val="32"/>
          <w:szCs w:val="32"/>
        </w:rPr>
        <w:t>万元，其中环保投资</w:t>
      </w:r>
      <w:r w:rsidRPr="00BC4748">
        <w:rPr>
          <w:rFonts w:eastAsia="仿宋_GB2312"/>
          <w:sz w:val="32"/>
          <w:szCs w:val="32"/>
        </w:rPr>
        <w:t>265</w:t>
      </w:r>
      <w:r w:rsidRPr="00BC4748">
        <w:rPr>
          <w:rFonts w:eastAsia="仿宋_GB2312"/>
          <w:sz w:val="32"/>
          <w:szCs w:val="32"/>
        </w:rPr>
        <w:t>万。项目</w:t>
      </w:r>
      <w:r w:rsidRPr="00BC4748">
        <w:rPr>
          <w:rStyle w:val="15"/>
          <w:rFonts w:ascii="Times New Roman" w:eastAsia="仿宋_GB2312" w:hAnsi="Times New Roman" w:hint="default"/>
          <w:sz w:val="32"/>
          <w:szCs w:val="32"/>
        </w:rPr>
        <w:t>建设内容为对厂区原有小车间和活猪交易区进行改造成宰牛车间</w:t>
      </w:r>
      <w:r w:rsidRPr="00BC4748">
        <w:rPr>
          <w:rStyle w:val="15"/>
          <w:rFonts w:ascii="Times New Roman" w:hAnsi="Times New Roman" w:hint="default"/>
          <w:sz w:val="32"/>
          <w:szCs w:val="32"/>
        </w:rPr>
        <w:t>1</w:t>
      </w:r>
      <w:r w:rsidRPr="00BC4748">
        <w:rPr>
          <w:rStyle w:val="15"/>
          <w:rFonts w:ascii="Times New Roman" w:eastAsia="仿宋_GB2312" w:hAnsi="Times New Roman" w:hint="default"/>
          <w:sz w:val="32"/>
          <w:szCs w:val="32"/>
        </w:rPr>
        <w:t>个、宰羊车间</w:t>
      </w:r>
      <w:r w:rsidRPr="00BC4748">
        <w:rPr>
          <w:rStyle w:val="15"/>
          <w:rFonts w:ascii="Times New Roman" w:hAnsi="Times New Roman" w:hint="default"/>
          <w:sz w:val="32"/>
          <w:szCs w:val="32"/>
        </w:rPr>
        <w:t>1</w:t>
      </w:r>
      <w:r w:rsidRPr="00BC4748">
        <w:rPr>
          <w:rStyle w:val="15"/>
          <w:rFonts w:ascii="Times New Roman" w:eastAsia="仿宋_GB2312" w:hAnsi="Times New Roman" w:hint="default"/>
          <w:sz w:val="32"/>
          <w:szCs w:val="32"/>
        </w:rPr>
        <w:t>个、宰禽类车间</w:t>
      </w:r>
      <w:r w:rsidRPr="00BC4748">
        <w:rPr>
          <w:rStyle w:val="15"/>
          <w:rFonts w:ascii="Times New Roman" w:hAnsi="Times New Roman" w:hint="default"/>
          <w:sz w:val="32"/>
          <w:szCs w:val="32"/>
        </w:rPr>
        <w:t>1</w:t>
      </w:r>
      <w:r w:rsidRPr="00BC4748">
        <w:rPr>
          <w:rStyle w:val="15"/>
          <w:rFonts w:ascii="Times New Roman" w:eastAsia="仿宋_GB2312" w:hAnsi="Times New Roman" w:hint="default"/>
          <w:sz w:val="32"/>
          <w:szCs w:val="32"/>
        </w:rPr>
        <w:t>个及其配套设施的整改建设</w:t>
      </w:r>
      <w:r w:rsidRPr="00BC4748">
        <w:rPr>
          <w:rFonts w:eastAsia="仿宋_GB2312"/>
          <w:sz w:val="32"/>
          <w:szCs w:val="32"/>
        </w:rPr>
        <w:t>，</w:t>
      </w:r>
      <w:proofErr w:type="gramStart"/>
      <w:r w:rsidRPr="00BC4748">
        <w:rPr>
          <w:rStyle w:val="15"/>
          <w:rFonts w:ascii="Times New Roman" w:eastAsia="仿宋_GB2312" w:hAnsi="Times New Roman" w:hint="default"/>
          <w:sz w:val="32"/>
          <w:szCs w:val="32"/>
        </w:rPr>
        <w:t>不</w:t>
      </w:r>
      <w:proofErr w:type="gramEnd"/>
      <w:r w:rsidRPr="00BC4748">
        <w:rPr>
          <w:rStyle w:val="15"/>
          <w:rFonts w:ascii="Times New Roman" w:eastAsia="仿宋_GB2312" w:hAnsi="Times New Roman" w:hint="default"/>
          <w:sz w:val="32"/>
          <w:szCs w:val="32"/>
        </w:rPr>
        <w:t>新增用地，</w:t>
      </w:r>
      <w:proofErr w:type="gramStart"/>
      <w:r w:rsidRPr="00BC4748">
        <w:rPr>
          <w:rStyle w:val="15"/>
          <w:rFonts w:ascii="Times New Roman" w:eastAsia="仿宋_GB2312" w:hAnsi="Times New Roman" w:hint="default"/>
          <w:sz w:val="32"/>
          <w:szCs w:val="32"/>
        </w:rPr>
        <w:t>不</w:t>
      </w:r>
      <w:proofErr w:type="gramEnd"/>
      <w:r w:rsidRPr="00BC4748">
        <w:rPr>
          <w:rStyle w:val="15"/>
          <w:rFonts w:ascii="Times New Roman" w:eastAsia="仿宋_GB2312" w:hAnsi="Times New Roman" w:hint="default"/>
          <w:sz w:val="32"/>
          <w:szCs w:val="32"/>
        </w:rPr>
        <w:t>新增建筑面积。项目厂区不进行肉类加工及羽毛清洗，</w:t>
      </w:r>
      <w:r w:rsidRPr="00BC4748">
        <w:rPr>
          <w:rStyle w:val="15"/>
          <w:rFonts w:ascii="Times New Roman" w:eastAsia="仿宋_GB2312" w:hAnsi="Times New Roman" w:hint="default"/>
          <w:sz w:val="32"/>
          <w:szCs w:val="32"/>
        </w:rPr>
        <w:lastRenderedPageBreak/>
        <w:t>改扩建完成后，全厂区的屠宰规模为年屠宰生猪</w:t>
      </w:r>
      <w:r w:rsidRPr="00BC4748">
        <w:rPr>
          <w:rStyle w:val="15"/>
          <w:rFonts w:ascii="Times New Roman" w:hAnsi="Times New Roman" w:hint="default"/>
          <w:sz w:val="32"/>
          <w:szCs w:val="32"/>
        </w:rPr>
        <w:t>22</w:t>
      </w:r>
      <w:r w:rsidRPr="00BC4748">
        <w:rPr>
          <w:rStyle w:val="15"/>
          <w:rFonts w:ascii="Times New Roman" w:eastAsia="仿宋_GB2312" w:hAnsi="Times New Roman" w:hint="default"/>
          <w:sz w:val="32"/>
          <w:szCs w:val="32"/>
        </w:rPr>
        <w:t>万头（较原环评阶段减少</w:t>
      </w:r>
      <w:r w:rsidRPr="00BC4748">
        <w:rPr>
          <w:rStyle w:val="15"/>
          <w:rFonts w:ascii="Times New Roman" w:hAnsi="Times New Roman" w:hint="default"/>
          <w:sz w:val="32"/>
          <w:szCs w:val="32"/>
        </w:rPr>
        <w:t>80</w:t>
      </w:r>
      <w:r w:rsidRPr="00BC4748">
        <w:rPr>
          <w:rStyle w:val="15"/>
          <w:rFonts w:ascii="Times New Roman" w:eastAsia="仿宋_GB2312" w:hAnsi="Times New Roman" w:hint="default"/>
          <w:sz w:val="32"/>
          <w:szCs w:val="32"/>
        </w:rPr>
        <w:t>万头</w:t>
      </w:r>
      <w:r w:rsidRPr="00BC4748">
        <w:rPr>
          <w:rStyle w:val="15"/>
          <w:rFonts w:ascii="Times New Roman" w:hAnsi="Times New Roman" w:hint="default"/>
          <w:sz w:val="32"/>
          <w:szCs w:val="32"/>
        </w:rPr>
        <w:t>/</w:t>
      </w:r>
      <w:r w:rsidRPr="00BC4748">
        <w:rPr>
          <w:rStyle w:val="15"/>
          <w:rFonts w:ascii="Times New Roman" w:eastAsia="仿宋_GB2312" w:hAnsi="Times New Roman" w:hint="default"/>
          <w:sz w:val="32"/>
          <w:szCs w:val="32"/>
        </w:rPr>
        <w:t>年）、屠宰牛</w:t>
      </w:r>
      <w:r w:rsidRPr="00BC4748">
        <w:rPr>
          <w:rStyle w:val="15"/>
          <w:rFonts w:ascii="Times New Roman" w:hAnsi="Times New Roman" w:hint="default"/>
          <w:sz w:val="32"/>
          <w:szCs w:val="32"/>
        </w:rPr>
        <w:t>5000</w:t>
      </w:r>
      <w:r w:rsidRPr="00BC4748">
        <w:rPr>
          <w:rStyle w:val="15"/>
          <w:rFonts w:ascii="Times New Roman" w:eastAsia="仿宋_GB2312" w:hAnsi="Times New Roman" w:hint="default"/>
          <w:sz w:val="32"/>
          <w:szCs w:val="32"/>
        </w:rPr>
        <w:t>头、羊</w:t>
      </w:r>
      <w:r w:rsidRPr="00BC4748">
        <w:rPr>
          <w:rStyle w:val="15"/>
          <w:rFonts w:ascii="Times New Roman" w:hAnsi="Times New Roman" w:hint="default"/>
          <w:sz w:val="32"/>
          <w:szCs w:val="32"/>
        </w:rPr>
        <w:t>10000</w:t>
      </w:r>
      <w:r w:rsidRPr="00BC4748">
        <w:rPr>
          <w:rStyle w:val="15"/>
          <w:rFonts w:ascii="Times New Roman" w:eastAsia="仿宋_GB2312" w:hAnsi="Times New Roman" w:hint="default"/>
          <w:sz w:val="32"/>
          <w:szCs w:val="32"/>
        </w:rPr>
        <w:t>头、禽类</w:t>
      </w:r>
      <w:r w:rsidRPr="00BC4748">
        <w:rPr>
          <w:rStyle w:val="15"/>
          <w:rFonts w:ascii="Times New Roman" w:hAnsi="Times New Roman" w:hint="default"/>
          <w:sz w:val="32"/>
          <w:szCs w:val="32"/>
        </w:rPr>
        <w:t>300</w:t>
      </w:r>
      <w:r w:rsidRPr="00BC4748">
        <w:rPr>
          <w:rStyle w:val="15"/>
          <w:rFonts w:ascii="Times New Roman" w:eastAsia="仿宋_GB2312" w:hAnsi="Times New Roman" w:hint="default"/>
          <w:sz w:val="32"/>
          <w:szCs w:val="32"/>
        </w:rPr>
        <w:t>万羽，主要产品为猪肉、牛肉、羊肉、禽肉，副产品为猪内脏、猪头、</w:t>
      </w:r>
      <w:r>
        <w:rPr>
          <w:rStyle w:val="15"/>
          <w:rFonts w:ascii="仿宋_GB2312" w:eastAsia="仿宋_GB2312" w:hint="default"/>
          <w:sz w:val="32"/>
          <w:szCs w:val="32"/>
        </w:rPr>
        <w:t>牛皮、牛内脏、羊内脏、羊内脏、牛骨、头、尾等。你公司宰牛、宰羊、宰禽类车间属</w:t>
      </w:r>
      <w:r>
        <w:rPr>
          <w:rStyle w:val="15"/>
          <w:rFonts w:ascii="仿宋_GB2312" w:eastAsia="仿宋_GB2312" w:cs="宋体" w:hint="default"/>
          <w:sz w:val="32"/>
          <w:szCs w:val="32"/>
        </w:rPr>
        <w:t>“</w:t>
      </w:r>
      <w:r>
        <w:rPr>
          <w:rStyle w:val="15"/>
          <w:rFonts w:ascii="仿宋_GB2312" w:eastAsia="仿宋_GB2312" w:hint="default"/>
          <w:sz w:val="32"/>
          <w:szCs w:val="32"/>
        </w:rPr>
        <w:t>未批先建</w:t>
      </w:r>
      <w:r>
        <w:rPr>
          <w:rStyle w:val="15"/>
          <w:rFonts w:ascii="仿宋_GB2312" w:eastAsia="仿宋_GB2312" w:cs="宋体" w:hint="default"/>
          <w:sz w:val="32"/>
          <w:szCs w:val="32"/>
        </w:rPr>
        <w:t>”</w:t>
      </w:r>
      <w:r>
        <w:rPr>
          <w:rStyle w:val="15"/>
          <w:rFonts w:ascii="仿宋_GB2312" w:eastAsia="仿宋_GB2312" w:hint="default"/>
          <w:sz w:val="32"/>
          <w:szCs w:val="32"/>
        </w:rPr>
        <w:t>，现补办环评。</w:t>
      </w:r>
    </w:p>
    <w:p w14:paraId="446CD815" w14:textId="77777777" w:rsidR="007835C4" w:rsidRDefault="007835C4" w:rsidP="007835C4">
      <w:pPr>
        <w:wordWrap w:val="0"/>
        <w:spacing w:line="600" w:lineRule="exact"/>
        <w:ind w:firstLineChars="200" w:firstLine="640"/>
        <w:rPr>
          <w:rFonts w:eastAsia="仿宋_GB2312"/>
          <w:kern w:val="0"/>
          <w:sz w:val="32"/>
          <w:szCs w:val="32"/>
        </w:rPr>
      </w:pPr>
      <w:r>
        <w:rPr>
          <w:rFonts w:ascii="仿宋_GB2312" w:eastAsia="仿宋_GB2312" w:hint="eastAsia"/>
          <w:kern w:val="0"/>
          <w:sz w:val="32"/>
          <w:szCs w:val="32"/>
        </w:rPr>
        <w:t>根据湖南美景环保科技咨询服务有限公司编制的《</w:t>
      </w:r>
      <w:r>
        <w:rPr>
          <w:rFonts w:ascii="仿宋_GB2312" w:eastAsia="仿宋_GB2312" w:hint="eastAsia"/>
          <w:sz w:val="32"/>
          <w:szCs w:val="32"/>
        </w:rPr>
        <w:t>岳阳汇康食品有限公司</w:t>
      </w:r>
      <w:r>
        <w:rPr>
          <w:rFonts w:ascii="仿宋_GB2312" w:eastAsia="仿宋_GB2312" w:hint="eastAsia"/>
          <w:kern w:val="0"/>
          <w:sz w:val="32"/>
          <w:szCs w:val="32"/>
        </w:rPr>
        <w:t>年屠宰牛</w:t>
      </w:r>
      <w:r>
        <w:rPr>
          <w:rFonts w:eastAsia="仿宋_GB2312"/>
          <w:kern w:val="0"/>
          <w:sz w:val="32"/>
          <w:szCs w:val="32"/>
        </w:rPr>
        <w:t>5000</w:t>
      </w:r>
      <w:r>
        <w:rPr>
          <w:rFonts w:ascii="仿宋_GB2312" w:eastAsia="仿宋_GB2312" w:hint="eastAsia"/>
          <w:kern w:val="0"/>
          <w:sz w:val="32"/>
          <w:szCs w:val="32"/>
        </w:rPr>
        <w:t>头、羊</w:t>
      </w:r>
      <w:r>
        <w:rPr>
          <w:rFonts w:eastAsia="仿宋_GB2312"/>
          <w:kern w:val="0"/>
          <w:sz w:val="32"/>
          <w:szCs w:val="32"/>
        </w:rPr>
        <w:t>10000</w:t>
      </w:r>
      <w:r>
        <w:rPr>
          <w:rFonts w:ascii="仿宋_GB2312" w:eastAsia="仿宋_GB2312" w:hint="eastAsia"/>
          <w:kern w:val="0"/>
          <w:sz w:val="32"/>
          <w:szCs w:val="32"/>
        </w:rPr>
        <w:t>头、禽类</w:t>
      </w:r>
      <w:r>
        <w:rPr>
          <w:rFonts w:eastAsia="仿宋_GB2312"/>
          <w:kern w:val="0"/>
          <w:sz w:val="32"/>
          <w:szCs w:val="32"/>
        </w:rPr>
        <w:t>300</w:t>
      </w:r>
      <w:r>
        <w:rPr>
          <w:rFonts w:ascii="仿宋_GB2312" w:eastAsia="仿宋_GB2312" w:hint="eastAsia"/>
          <w:kern w:val="0"/>
          <w:sz w:val="32"/>
          <w:szCs w:val="32"/>
        </w:rPr>
        <w:t>万羽改扩建项目环境影响报告书》基本内容、结论和专家评审意见及岳阳市生态环境局岳阳楼分局预审意见，从环境保护角度考虑，我局原则同意你公司环境影响报告书中所列建设项目的环境影响评价结论和环境保护对策措施。</w:t>
      </w:r>
    </w:p>
    <w:p w14:paraId="1EAA66E9" w14:textId="77777777" w:rsidR="007835C4" w:rsidRDefault="007835C4" w:rsidP="007835C4">
      <w:pPr>
        <w:wordWrap w:val="0"/>
        <w:spacing w:line="600" w:lineRule="exact"/>
        <w:ind w:firstLineChars="200" w:firstLine="640"/>
        <w:rPr>
          <w:rFonts w:eastAsia="仿宋_GB2312"/>
          <w:sz w:val="32"/>
          <w:szCs w:val="32"/>
        </w:rPr>
      </w:pPr>
      <w:r>
        <w:rPr>
          <w:rFonts w:ascii="仿宋_GB2312" w:eastAsia="仿宋_GB2312" w:hint="eastAsia"/>
          <w:sz w:val="32"/>
          <w:szCs w:val="32"/>
        </w:rPr>
        <w:t>二、项目建设和运营必须全面落实专家及环境影响报告书提出的各项环保措施，并应着重做好以下工作：</w:t>
      </w:r>
    </w:p>
    <w:p w14:paraId="0A3AC4DA" w14:textId="77777777" w:rsidR="007835C4" w:rsidRDefault="007835C4" w:rsidP="007835C4">
      <w:pPr>
        <w:wordWrap w:val="0"/>
        <w:spacing w:line="600" w:lineRule="exact"/>
        <w:ind w:firstLineChars="200" w:firstLine="643"/>
        <w:rPr>
          <w:rFonts w:eastAsia="仿宋_GB2312"/>
          <w:sz w:val="32"/>
          <w:szCs w:val="32"/>
        </w:rPr>
      </w:pPr>
      <w:r>
        <w:rPr>
          <w:rFonts w:ascii="楷体_GB2312" w:eastAsia="楷体_GB2312" w:hint="eastAsia"/>
          <w:b/>
          <w:bCs/>
          <w:sz w:val="32"/>
          <w:szCs w:val="32"/>
        </w:rPr>
        <w:t>（一）废气污染防治工作。</w:t>
      </w:r>
      <w:r>
        <w:rPr>
          <w:rFonts w:ascii="仿宋_GB2312" w:eastAsia="仿宋_GB2312" w:hint="eastAsia"/>
          <w:sz w:val="32"/>
          <w:szCs w:val="32"/>
        </w:rPr>
        <w:t>项目废气污染主要来自待宰棚、屠宰车间、污水处理站的恶臭气体及少量有机废气、锅炉废气、食堂油烟。待宰栏、屠宰车间每天定时清理畜禽粪便并清洗地面，车间四周增设除臭喷淋设施喷洒除臭剂控制恶臭排放，安装机械通风系统，每天</w:t>
      </w:r>
      <w:r>
        <w:rPr>
          <w:rFonts w:eastAsia="仿宋_GB2312"/>
          <w:sz w:val="32"/>
          <w:szCs w:val="32"/>
        </w:rPr>
        <w:t>24</w:t>
      </w:r>
      <w:r>
        <w:rPr>
          <w:rFonts w:ascii="仿宋_GB2312" w:eastAsia="仿宋_GB2312" w:hint="eastAsia"/>
          <w:sz w:val="32"/>
          <w:szCs w:val="32"/>
        </w:rPr>
        <w:t>小时不间断换气；污水处理系统各个池体池口均采用密闭设计，对污水处理站加装顶盖、喷洒天然植物液除臭剂并在四周空地上种植高大乔木，减少无组织恶臭气体排放。燃气锅炉废气经</w:t>
      </w:r>
      <w:r>
        <w:rPr>
          <w:rFonts w:eastAsia="仿宋_GB2312"/>
          <w:sz w:val="32"/>
          <w:szCs w:val="32"/>
        </w:rPr>
        <w:t>15m</w:t>
      </w:r>
      <w:r>
        <w:rPr>
          <w:rFonts w:ascii="仿宋_GB2312" w:eastAsia="仿宋_GB2312" w:hint="eastAsia"/>
          <w:sz w:val="32"/>
          <w:szCs w:val="32"/>
        </w:rPr>
        <w:t>高排气筒</w:t>
      </w:r>
      <w:r>
        <w:rPr>
          <w:rFonts w:eastAsia="仿宋_GB2312"/>
          <w:sz w:val="32"/>
          <w:szCs w:val="32"/>
        </w:rPr>
        <w:t>DA001</w:t>
      </w:r>
      <w:r>
        <w:rPr>
          <w:rFonts w:ascii="仿宋_GB2312" w:eastAsia="仿宋_GB2312" w:hint="eastAsia"/>
          <w:sz w:val="32"/>
          <w:szCs w:val="32"/>
        </w:rPr>
        <w:t>排放；食堂油烟经油烟净化设施处理后由</w:t>
      </w:r>
      <w:r>
        <w:rPr>
          <w:rFonts w:eastAsia="仿宋_GB2312"/>
          <w:sz w:val="32"/>
          <w:szCs w:val="32"/>
        </w:rPr>
        <w:t>15m</w:t>
      </w:r>
      <w:r>
        <w:rPr>
          <w:rFonts w:ascii="仿宋_GB2312" w:eastAsia="仿宋_GB2312" w:hint="eastAsia"/>
          <w:sz w:val="32"/>
          <w:szCs w:val="32"/>
        </w:rPr>
        <w:t>高</w:t>
      </w:r>
      <w:r>
        <w:rPr>
          <w:rFonts w:ascii="仿宋_GB2312" w:eastAsia="仿宋_GB2312" w:hint="eastAsia"/>
          <w:sz w:val="32"/>
          <w:szCs w:val="32"/>
        </w:rPr>
        <w:lastRenderedPageBreak/>
        <w:t>排气筒</w:t>
      </w:r>
      <w:r>
        <w:rPr>
          <w:rFonts w:eastAsia="仿宋_GB2312"/>
          <w:sz w:val="32"/>
          <w:szCs w:val="32"/>
        </w:rPr>
        <w:t>DA002</w:t>
      </w:r>
      <w:r>
        <w:rPr>
          <w:rFonts w:ascii="仿宋_GB2312" w:eastAsia="仿宋_GB2312" w:hint="eastAsia"/>
          <w:sz w:val="32"/>
          <w:szCs w:val="32"/>
        </w:rPr>
        <w:t>引至屋顶排放；生猪待宰栏废气经车间密闭</w:t>
      </w:r>
      <w:r>
        <w:rPr>
          <w:rFonts w:eastAsia="仿宋_GB2312"/>
          <w:sz w:val="32"/>
          <w:szCs w:val="32"/>
        </w:rPr>
        <w:t>+</w:t>
      </w:r>
      <w:r>
        <w:rPr>
          <w:rFonts w:ascii="仿宋_GB2312" w:eastAsia="仿宋_GB2312" w:hint="eastAsia"/>
          <w:sz w:val="32"/>
          <w:szCs w:val="32"/>
        </w:rPr>
        <w:t>负压收集</w:t>
      </w:r>
      <w:r>
        <w:rPr>
          <w:rFonts w:eastAsia="仿宋_GB2312"/>
          <w:sz w:val="32"/>
          <w:szCs w:val="32"/>
        </w:rPr>
        <w:t>+</w:t>
      </w:r>
      <w:r>
        <w:rPr>
          <w:rFonts w:ascii="仿宋_GB2312" w:eastAsia="仿宋_GB2312" w:hint="eastAsia"/>
          <w:sz w:val="32"/>
          <w:szCs w:val="32"/>
        </w:rPr>
        <w:t>除臭处理系统（喷淋</w:t>
      </w:r>
      <w:r>
        <w:rPr>
          <w:rFonts w:eastAsia="仿宋_GB2312"/>
          <w:sz w:val="32"/>
          <w:szCs w:val="32"/>
        </w:rPr>
        <w:t>+</w:t>
      </w:r>
      <w:r>
        <w:rPr>
          <w:rFonts w:ascii="仿宋_GB2312" w:eastAsia="仿宋_GB2312" w:hint="eastAsia"/>
          <w:sz w:val="32"/>
          <w:szCs w:val="32"/>
        </w:rPr>
        <w:t>生物过滤）处理后经</w:t>
      </w:r>
      <w:r>
        <w:rPr>
          <w:rFonts w:eastAsia="仿宋_GB2312"/>
          <w:sz w:val="32"/>
          <w:szCs w:val="32"/>
        </w:rPr>
        <w:t>15m</w:t>
      </w:r>
      <w:r>
        <w:rPr>
          <w:rFonts w:ascii="仿宋_GB2312" w:eastAsia="仿宋_GB2312" w:hint="eastAsia"/>
          <w:sz w:val="32"/>
          <w:szCs w:val="32"/>
        </w:rPr>
        <w:t>高排气筒</w:t>
      </w:r>
      <w:r>
        <w:rPr>
          <w:rFonts w:eastAsia="仿宋_GB2312"/>
          <w:sz w:val="32"/>
          <w:szCs w:val="32"/>
        </w:rPr>
        <w:t>DA003</w:t>
      </w:r>
      <w:r>
        <w:rPr>
          <w:rFonts w:ascii="仿宋_GB2312" w:eastAsia="仿宋_GB2312" w:hint="eastAsia"/>
          <w:sz w:val="32"/>
          <w:szCs w:val="32"/>
        </w:rPr>
        <w:t>排放。</w:t>
      </w:r>
    </w:p>
    <w:p w14:paraId="0B9E8842" w14:textId="77777777" w:rsidR="007835C4" w:rsidRDefault="007835C4" w:rsidP="007835C4">
      <w:pPr>
        <w:wordWrap w:val="0"/>
        <w:spacing w:line="600" w:lineRule="exact"/>
        <w:ind w:firstLineChars="200" w:firstLine="640"/>
        <w:rPr>
          <w:rFonts w:eastAsia="仿宋_GB2312"/>
          <w:sz w:val="32"/>
          <w:szCs w:val="32"/>
        </w:rPr>
      </w:pPr>
      <w:r>
        <w:rPr>
          <w:rFonts w:ascii="仿宋_GB2312" w:eastAsia="仿宋_GB2312" w:hint="eastAsia"/>
          <w:sz w:val="32"/>
          <w:szCs w:val="32"/>
        </w:rPr>
        <w:t>恶臭废气（臭气浓度、硫化氢、氨等）执行《恶臭污染物排放标准》（</w:t>
      </w:r>
      <w:r>
        <w:rPr>
          <w:rFonts w:eastAsia="仿宋_GB2312"/>
          <w:sz w:val="32"/>
          <w:szCs w:val="32"/>
        </w:rPr>
        <w:t>GB14554-93</w:t>
      </w:r>
      <w:r>
        <w:rPr>
          <w:rFonts w:ascii="仿宋_GB2312" w:eastAsia="仿宋_GB2312" w:hint="eastAsia"/>
          <w:sz w:val="32"/>
          <w:szCs w:val="32"/>
        </w:rPr>
        <w:t>）表</w:t>
      </w:r>
      <w:r>
        <w:rPr>
          <w:rFonts w:eastAsia="仿宋_GB2312"/>
          <w:sz w:val="32"/>
          <w:szCs w:val="32"/>
        </w:rPr>
        <w:t>1</w:t>
      </w:r>
      <w:r>
        <w:rPr>
          <w:rFonts w:ascii="仿宋_GB2312" w:eastAsia="仿宋_GB2312" w:hint="eastAsia"/>
          <w:sz w:val="32"/>
          <w:szCs w:val="32"/>
        </w:rPr>
        <w:t>中二级新扩改建厂界标准；非甲烷总烃执行《大气污染物综合排放标准》（</w:t>
      </w:r>
      <w:r>
        <w:rPr>
          <w:rFonts w:eastAsia="仿宋_GB2312"/>
          <w:sz w:val="32"/>
          <w:szCs w:val="32"/>
        </w:rPr>
        <w:t>GB16297-1996</w:t>
      </w:r>
      <w:r>
        <w:rPr>
          <w:rFonts w:ascii="仿宋_GB2312" w:eastAsia="仿宋_GB2312" w:hint="eastAsia"/>
          <w:sz w:val="32"/>
          <w:szCs w:val="32"/>
        </w:rPr>
        <w:t>）表</w:t>
      </w:r>
      <w:r>
        <w:rPr>
          <w:rFonts w:eastAsia="仿宋_GB2312"/>
          <w:sz w:val="32"/>
          <w:szCs w:val="32"/>
        </w:rPr>
        <w:t>2</w:t>
      </w:r>
      <w:r>
        <w:rPr>
          <w:rFonts w:ascii="仿宋_GB2312" w:eastAsia="仿宋_GB2312" w:hint="eastAsia"/>
          <w:sz w:val="32"/>
          <w:szCs w:val="32"/>
        </w:rPr>
        <w:t>标准；天然气锅炉废气执行《锅炉大气污染物排放标准》</w:t>
      </w:r>
      <w:r>
        <w:rPr>
          <w:rFonts w:eastAsia="仿宋_GB2312"/>
          <w:sz w:val="32"/>
          <w:szCs w:val="32"/>
        </w:rPr>
        <w:t>(GB13271-2014)</w:t>
      </w:r>
      <w:r>
        <w:rPr>
          <w:rFonts w:ascii="仿宋_GB2312" w:eastAsia="仿宋_GB2312" w:hint="eastAsia"/>
          <w:sz w:val="32"/>
          <w:szCs w:val="32"/>
        </w:rPr>
        <w:t>表</w:t>
      </w:r>
      <w:r>
        <w:rPr>
          <w:rFonts w:eastAsia="仿宋_GB2312"/>
          <w:sz w:val="32"/>
          <w:szCs w:val="32"/>
        </w:rPr>
        <w:t>3</w:t>
      </w:r>
      <w:r>
        <w:rPr>
          <w:rFonts w:ascii="仿宋_GB2312" w:eastAsia="仿宋_GB2312" w:hint="eastAsia"/>
          <w:sz w:val="32"/>
          <w:szCs w:val="32"/>
        </w:rPr>
        <w:t>燃气锅炉大气污染</w:t>
      </w:r>
      <w:proofErr w:type="gramStart"/>
      <w:r>
        <w:rPr>
          <w:rFonts w:ascii="仿宋_GB2312" w:eastAsia="仿宋_GB2312" w:hint="eastAsia"/>
          <w:sz w:val="32"/>
          <w:szCs w:val="32"/>
        </w:rPr>
        <w:t>物特别</w:t>
      </w:r>
      <w:proofErr w:type="gramEnd"/>
      <w:r>
        <w:rPr>
          <w:rFonts w:ascii="仿宋_GB2312" w:eastAsia="仿宋_GB2312" w:hint="eastAsia"/>
          <w:sz w:val="32"/>
          <w:szCs w:val="32"/>
        </w:rPr>
        <w:t>排放限值；食堂油烟执行《饮食业油烟排放标准（试行）》（</w:t>
      </w:r>
      <w:r>
        <w:rPr>
          <w:rFonts w:eastAsia="仿宋_GB2312"/>
          <w:sz w:val="32"/>
          <w:szCs w:val="32"/>
        </w:rPr>
        <w:t>GB18483-2001</w:t>
      </w:r>
      <w:r>
        <w:rPr>
          <w:rFonts w:ascii="仿宋_GB2312" w:eastAsia="仿宋_GB2312" w:hint="eastAsia"/>
          <w:sz w:val="32"/>
          <w:szCs w:val="32"/>
        </w:rPr>
        <w:t>）。</w:t>
      </w:r>
    </w:p>
    <w:p w14:paraId="5BDE1422" w14:textId="77777777" w:rsidR="007835C4" w:rsidRDefault="007835C4" w:rsidP="007835C4">
      <w:pPr>
        <w:pStyle w:val="2"/>
        <w:widowControl/>
        <w:wordWrap w:val="0"/>
        <w:spacing w:line="600" w:lineRule="exact"/>
        <w:ind w:leftChars="0" w:left="0" w:firstLine="643"/>
        <w:rPr>
          <w:rFonts w:ascii="Times New Roman" w:eastAsia="仿宋_GB2312" w:hAnsi="Times New Roman"/>
          <w:sz w:val="32"/>
          <w:szCs w:val="32"/>
        </w:rPr>
      </w:pPr>
      <w:r>
        <w:rPr>
          <w:rFonts w:ascii="楷体_GB2312" w:eastAsia="楷体_GB2312" w:hAnsi="Times New Roman" w:hint="eastAsia"/>
          <w:b/>
          <w:bCs/>
          <w:sz w:val="32"/>
          <w:szCs w:val="32"/>
        </w:rPr>
        <w:t>（二）废水污染防治工作。</w:t>
      </w:r>
      <w:r>
        <w:rPr>
          <w:rFonts w:ascii="仿宋_GB2312" w:eastAsia="仿宋_GB2312" w:hAnsi="Times New Roman" w:hint="eastAsia"/>
          <w:sz w:val="32"/>
          <w:szCs w:val="32"/>
        </w:rPr>
        <w:t>严格按照</w:t>
      </w:r>
      <w:r>
        <w:rPr>
          <w:rFonts w:ascii="Times New Roman" w:eastAsia="仿宋_GB2312" w:hAnsi="Times New Roman"/>
          <w:sz w:val="32"/>
          <w:szCs w:val="32"/>
        </w:rPr>
        <w:t>“</w:t>
      </w:r>
      <w:r>
        <w:rPr>
          <w:rFonts w:ascii="仿宋_GB2312" w:eastAsia="仿宋_GB2312" w:hAnsi="Times New Roman" w:hint="eastAsia"/>
          <w:sz w:val="32"/>
          <w:szCs w:val="32"/>
        </w:rPr>
        <w:t>雨污分流、污</w:t>
      </w:r>
      <w:proofErr w:type="gramStart"/>
      <w:r>
        <w:rPr>
          <w:rFonts w:ascii="仿宋_GB2312" w:eastAsia="仿宋_GB2312" w:hAnsi="Times New Roman" w:hint="eastAsia"/>
          <w:sz w:val="32"/>
          <w:szCs w:val="32"/>
        </w:rPr>
        <w:t>污</w:t>
      </w:r>
      <w:proofErr w:type="gramEnd"/>
      <w:r>
        <w:rPr>
          <w:rFonts w:ascii="仿宋_GB2312" w:eastAsia="仿宋_GB2312" w:hAnsi="Times New Roman" w:hint="eastAsia"/>
          <w:sz w:val="32"/>
          <w:szCs w:val="32"/>
        </w:rPr>
        <w:t>分流、分类收集、分质处理、监控达标</w:t>
      </w:r>
      <w:r>
        <w:rPr>
          <w:rFonts w:ascii="Times New Roman" w:eastAsia="仿宋_GB2312" w:hAnsi="Times New Roman"/>
          <w:sz w:val="32"/>
          <w:szCs w:val="32"/>
        </w:rPr>
        <w:t>”</w:t>
      </w:r>
      <w:r>
        <w:rPr>
          <w:rFonts w:ascii="仿宋_GB2312" w:eastAsia="仿宋_GB2312" w:hAnsi="Times New Roman" w:hint="eastAsia"/>
          <w:sz w:val="32"/>
          <w:szCs w:val="32"/>
        </w:rPr>
        <w:t>要求，规范建设雨污管道及排污口，排污口设置</w:t>
      </w:r>
      <w:r>
        <w:rPr>
          <w:rFonts w:ascii="仿宋_GB2312" w:eastAsia="仿宋_GB2312" w:hAnsi="Times New Roman" w:hint="eastAsia"/>
          <w:kern w:val="0"/>
          <w:sz w:val="32"/>
          <w:szCs w:val="32"/>
        </w:rPr>
        <w:t>流量计及</w:t>
      </w:r>
      <w:r>
        <w:rPr>
          <w:rFonts w:ascii="Times New Roman" w:eastAsia="仿宋_GB2312" w:hAnsi="Times New Roman"/>
          <w:kern w:val="0"/>
          <w:sz w:val="32"/>
          <w:szCs w:val="32"/>
        </w:rPr>
        <w:t>pH</w:t>
      </w:r>
      <w:r>
        <w:rPr>
          <w:rFonts w:ascii="仿宋_GB2312" w:eastAsia="仿宋_GB2312" w:hAnsi="Times New Roman" w:hint="eastAsia"/>
          <w:kern w:val="0"/>
          <w:sz w:val="32"/>
          <w:szCs w:val="32"/>
        </w:rPr>
        <w:t>值、化学需氧量、氨氮、总磷、总氮等因子</w:t>
      </w:r>
      <w:r>
        <w:rPr>
          <w:rFonts w:ascii="仿宋_GB2312" w:eastAsia="仿宋_GB2312" w:hAnsi="Times New Roman" w:hint="eastAsia"/>
          <w:sz w:val="32"/>
          <w:szCs w:val="32"/>
        </w:rPr>
        <w:t>的在线监测系统，并与生态环境部门联网。落实各项水污染防治措施。项目锅炉蒸汽冷凝水循环使用；产生的屠宰废水、急宰废水、尿液、冲淋废水、待宰栏与屠宰车间冲洗废水、</w:t>
      </w:r>
      <w:proofErr w:type="gramStart"/>
      <w:r>
        <w:rPr>
          <w:rFonts w:ascii="仿宋_GB2312" w:eastAsia="仿宋_GB2312" w:hAnsi="Times New Roman" w:hint="eastAsia"/>
          <w:sz w:val="32"/>
          <w:szCs w:val="32"/>
        </w:rPr>
        <w:t>办公楼拖洗废水</w:t>
      </w:r>
      <w:proofErr w:type="gramEnd"/>
      <w:r>
        <w:rPr>
          <w:rFonts w:ascii="仿宋_GB2312" w:eastAsia="仿宋_GB2312" w:hAnsi="Times New Roman" w:hint="eastAsia"/>
          <w:sz w:val="32"/>
          <w:szCs w:val="32"/>
        </w:rPr>
        <w:t>、洗衣房废水、锅炉废水、循环冷却系统排水、车辆清洗废水、生活污水等经污水管道进入厂区污水处理站，经“格栅</w:t>
      </w:r>
      <w:r>
        <w:rPr>
          <w:rFonts w:ascii="Times New Roman" w:eastAsia="仿宋_GB2312" w:hAnsi="Times New Roman"/>
          <w:sz w:val="32"/>
          <w:szCs w:val="32"/>
        </w:rPr>
        <w:t>+</w:t>
      </w:r>
      <w:r>
        <w:rPr>
          <w:rFonts w:ascii="仿宋_GB2312" w:eastAsia="仿宋_GB2312" w:hAnsi="Times New Roman" w:hint="eastAsia"/>
          <w:sz w:val="32"/>
          <w:szCs w:val="32"/>
        </w:rPr>
        <w:t>隔油池</w:t>
      </w:r>
      <w:r>
        <w:rPr>
          <w:rFonts w:ascii="Times New Roman" w:eastAsia="仿宋_GB2312" w:hAnsi="Times New Roman"/>
          <w:sz w:val="32"/>
          <w:szCs w:val="32"/>
        </w:rPr>
        <w:t>+</w:t>
      </w:r>
      <w:r>
        <w:rPr>
          <w:rFonts w:ascii="仿宋_GB2312" w:eastAsia="仿宋_GB2312" w:hAnsi="Times New Roman" w:hint="eastAsia"/>
          <w:sz w:val="32"/>
          <w:szCs w:val="32"/>
        </w:rPr>
        <w:t>调节池</w:t>
      </w:r>
      <w:r>
        <w:rPr>
          <w:rFonts w:ascii="Times New Roman" w:eastAsia="仿宋_GB2312" w:hAnsi="Times New Roman"/>
          <w:sz w:val="32"/>
          <w:szCs w:val="32"/>
        </w:rPr>
        <w:t>+</w:t>
      </w:r>
      <w:r>
        <w:rPr>
          <w:rFonts w:ascii="仿宋_GB2312" w:eastAsia="仿宋_GB2312" w:hAnsi="Times New Roman" w:hint="eastAsia"/>
          <w:sz w:val="32"/>
          <w:szCs w:val="32"/>
        </w:rPr>
        <w:t>气浮池</w:t>
      </w:r>
      <w:r>
        <w:rPr>
          <w:rFonts w:ascii="Times New Roman" w:eastAsia="仿宋_GB2312" w:hAnsi="Times New Roman"/>
          <w:sz w:val="32"/>
          <w:szCs w:val="32"/>
        </w:rPr>
        <w:t>+</w:t>
      </w:r>
      <w:r>
        <w:rPr>
          <w:rFonts w:ascii="仿宋_GB2312" w:eastAsia="仿宋_GB2312" w:hAnsi="Times New Roman" w:hint="eastAsia"/>
          <w:sz w:val="32"/>
          <w:szCs w:val="32"/>
        </w:rPr>
        <w:t>水解酸化池</w:t>
      </w:r>
      <w:r>
        <w:rPr>
          <w:rFonts w:ascii="Times New Roman" w:eastAsia="仿宋_GB2312" w:hAnsi="Times New Roman"/>
          <w:sz w:val="32"/>
          <w:szCs w:val="32"/>
        </w:rPr>
        <w:t>+AO</w:t>
      </w:r>
      <w:r>
        <w:rPr>
          <w:rFonts w:ascii="仿宋_GB2312" w:eastAsia="仿宋_GB2312" w:hAnsi="Times New Roman" w:hint="eastAsia"/>
          <w:sz w:val="32"/>
          <w:szCs w:val="32"/>
        </w:rPr>
        <w:t>池</w:t>
      </w:r>
      <w:r>
        <w:rPr>
          <w:rFonts w:ascii="Times New Roman" w:eastAsia="仿宋_GB2312" w:hAnsi="Times New Roman"/>
          <w:sz w:val="32"/>
          <w:szCs w:val="32"/>
        </w:rPr>
        <w:t>+</w:t>
      </w:r>
      <w:r>
        <w:rPr>
          <w:rFonts w:ascii="仿宋_GB2312" w:eastAsia="仿宋_GB2312" w:hAnsi="Times New Roman" w:hint="eastAsia"/>
          <w:sz w:val="32"/>
          <w:szCs w:val="32"/>
        </w:rPr>
        <w:t>二沉池</w:t>
      </w:r>
      <w:r>
        <w:rPr>
          <w:rFonts w:ascii="Times New Roman" w:eastAsia="仿宋_GB2312" w:hAnsi="Times New Roman"/>
          <w:sz w:val="32"/>
          <w:szCs w:val="32"/>
        </w:rPr>
        <w:t>+</w:t>
      </w:r>
      <w:r>
        <w:rPr>
          <w:rFonts w:ascii="仿宋_GB2312" w:eastAsia="仿宋_GB2312" w:hAnsi="Times New Roman" w:hint="eastAsia"/>
          <w:sz w:val="32"/>
          <w:szCs w:val="32"/>
        </w:rPr>
        <w:t>生物接触氧化</w:t>
      </w:r>
      <w:r>
        <w:rPr>
          <w:rFonts w:ascii="Times New Roman" w:eastAsia="仿宋_GB2312" w:hAnsi="Times New Roman"/>
          <w:sz w:val="32"/>
          <w:szCs w:val="32"/>
        </w:rPr>
        <w:t>+</w:t>
      </w:r>
      <w:r>
        <w:rPr>
          <w:rFonts w:ascii="仿宋_GB2312" w:eastAsia="仿宋_GB2312" w:hAnsi="Times New Roman" w:hint="eastAsia"/>
          <w:sz w:val="32"/>
          <w:szCs w:val="32"/>
        </w:rPr>
        <w:t>混凝沉淀池</w:t>
      </w:r>
      <w:r>
        <w:rPr>
          <w:rFonts w:ascii="Times New Roman" w:eastAsia="仿宋_GB2312" w:hAnsi="Times New Roman"/>
          <w:sz w:val="32"/>
          <w:szCs w:val="32"/>
        </w:rPr>
        <w:t>+</w:t>
      </w:r>
      <w:r>
        <w:rPr>
          <w:rFonts w:ascii="仿宋_GB2312" w:eastAsia="仿宋_GB2312" w:hAnsi="Times New Roman" w:hint="eastAsia"/>
          <w:sz w:val="32"/>
          <w:szCs w:val="32"/>
        </w:rPr>
        <w:t>一级氧化塘（生态浮床）</w:t>
      </w:r>
      <w:r>
        <w:rPr>
          <w:rFonts w:ascii="Times New Roman" w:eastAsia="仿宋_GB2312" w:hAnsi="Times New Roman"/>
          <w:sz w:val="32"/>
          <w:szCs w:val="32"/>
        </w:rPr>
        <w:t>+</w:t>
      </w:r>
      <w:r>
        <w:rPr>
          <w:rFonts w:ascii="仿宋_GB2312" w:eastAsia="仿宋_GB2312" w:hAnsi="Times New Roman" w:hint="eastAsia"/>
          <w:sz w:val="32"/>
          <w:szCs w:val="32"/>
        </w:rPr>
        <w:t>消毒</w:t>
      </w:r>
      <w:r>
        <w:rPr>
          <w:rFonts w:ascii="Times New Roman" w:eastAsia="仿宋_GB2312" w:hAnsi="Times New Roman"/>
          <w:sz w:val="32"/>
          <w:szCs w:val="32"/>
        </w:rPr>
        <w:t>+</w:t>
      </w:r>
      <w:r>
        <w:rPr>
          <w:rFonts w:ascii="仿宋_GB2312" w:eastAsia="仿宋_GB2312" w:hAnsi="Times New Roman" w:hint="eastAsia"/>
          <w:sz w:val="32"/>
          <w:szCs w:val="32"/>
        </w:rPr>
        <w:t>化学深度除磷（枯水期增设）”工艺处理达《肉类加工工业水污染物排放标准》（</w:t>
      </w:r>
      <w:r>
        <w:rPr>
          <w:rFonts w:ascii="Times New Roman" w:eastAsia="仿宋_GB2312" w:hAnsi="Times New Roman"/>
          <w:sz w:val="32"/>
          <w:szCs w:val="32"/>
        </w:rPr>
        <w:t>GB13457-92</w:t>
      </w:r>
      <w:r>
        <w:rPr>
          <w:rFonts w:ascii="仿宋_GB2312" w:eastAsia="仿宋_GB2312" w:hAnsi="Times New Roman" w:hint="eastAsia"/>
          <w:sz w:val="32"/>
          <w:szCs w:val="32"/>
        </w:rPr>
        <w:t>）一级标准（禽类屠宰加工），且其中</w:t>
      </w:r>
      <w:r>
        <w:rPr>
          <w:rFonts w:ascii="Times New Roman" w:eastAsia="仿宋_GB2312" w:hAnsi="Times New Roman"/>
          <w:sz w:val="32"/>
          <w:szCs w:val="32"/>
        </w:rPr>
        <w:t>TP</w:t>
      </w:r>
      <w:r>
        <w:rPr>
          <w:rFonts w:ascii="仿宋_GB2312" w:eastAsia="仿宋_GB2312" w:hAnsi="Times New Roman" w:hint="eastAsia"/>
          <w:sz w:val="32"/>
          <w:szCs w:val="32"/>
        </w:rPr>
        <w:t>、</w:t>
      </w:r>
      <w:r>
        <w:rPr>
          <w:rFonts w:ascii="Times New Roman" w:eastAsia="仿宋_GB2312" w:hAnsi="Times New Roman"/>
          <w:sz w:val="32"/>
          <w:szCs w:val="32"/>
        </w:rPr>
        <w:t>TN</w:t>
      </w:r>
      <w:r>
        <w:rPr>
          <w:rFonts w:ascii="仿宋_GB2312" w:eastAsia="仿宋_GB2312" w:hAnsi="Times New Roman" w:hint="eastAsia"/>
          <w:sz w:val="32"/>
          <w:szCs w:val="32"/>
        </w:rPr>
        <w:t>满足</w:t>
      </w:r>
      <w:r>
        <w:rPr>
          <w:rFonts w:ascii="仿宋_GB2312" w:eastAsia="仿宋_GB2312" w:hAnsi="Times New Roman" w:hint="eastAsia"/>
          <w:sz w:val="32"/>
          <w:szCs w:val="32"/>
        </w:rPr>
        <w:lastRenderedPageBreak/>
        <w:t>《湖南省城镇污水处理厂主要水污染物排放标准》（</w:t>
      </w:r>
      <w:r>
        <w:rPr>
          <w:rFonts w:ascii="Times New Roman" w:eastAsia="仿宋_GB2312" w:hAnsi="Times New Roman"/>
          <w:sz w:val="32"/>
          <w:szCs w:val="32"/>
        </w:rPr>
        <w:t>DB43/T 1546-2018</w:t>
      </w:r>
      <w:r>
        <w:rPr>
          <w:rFonts w:ascii="仿宋_GB2312" w:eastAsia="仿宋_GB2312" w:hAnsi="Times New Roman" w:hint="eastAsia"/>
          <w:sz w:val="32"/>
          <w:szCs w:val="32"/>
        </w:rPr>
        <w:t>）表</w:t>
      </w:r>
      <w:r>
        <w:rPr>
          <w:rFonts w:ascii="Times New Roman" w:eastAsia="仿宋_GB2312" w:hAnsi="Times New Roman"/>
          <w:sz w:val="32"/>
          <w:szCs w:val="32"/>
        </w:rPr>
        <w:t>1</w:t>
      </w:r>
      <w:r>
        <w:rPr>
          <w:rFonts w:ascii="仿宋_GB2312" w:eastAsia="仿宋_GB2312" w:hAnsi="Times New Roman" w:hint="eastAsia"/>
          <w:sz w:val="32"/>
          <w:szCs w:val="32"/>
        </w:rPr>
        <w:t>中二级排放标准（枯水期执行</w:t>
      </w:r>
      <w:r>
        <w:rPr>
          <w:rFonts w:ascii="Times New Roman" w:eastAsia="仿宋_GB2312" w:hAnsi="Times New Roman"/>
          <w:sz w:val="32"/>
          <w:szCs w:val="32"/>
        </w:rPr>
        <w:t>TP</w:t>
      </w:r>
      <w:r>
        <w:rPr>
          <w:rFonts w:ascii="仿宋_GB2312" w:eastAsia="仿宋_GB2312" w:hAnsi="Times New Roman" w:hint="eastAsia"/>
          <w:sz w:val="32"/>
          <w:szCs w:val="32"/>
        </w:rPr>
        <w:t>浓度</w:t>
      </w:r>
      <w:r>
        <w:rPr>
          <w:rFonts w:ascii="Times New Roman" w:eastAsia="仿宋_GB2312" w:hAnsi="Times New Roman"/>
          <w:sz w:val="32"/>
          <w:szCs w:val="32"/>
        </w:rPr>
        <w:t>≤0.2mg/L</w:t>
      </w:r>
      <w:r>
        <w:rPr>
          <w:rFonts w:ascii="仿宋_GB2312" w:eastAsia="仿宋_GB2312" w:hAnsi="Times New Roman" w:hint="eastAsia"/>
          <w:sz w:val="32"/>
          <w:szCs w:val="32"/>
        </w:rPr>
        <w:t>严格标准）后依托现有污水排放口达标排放。</w:t>
      </w:r>
    </w:p>
    <w:p w14:paraId="71B7331E" w14:textId="77777777" w:rsidR="007835C4" w:rsidRDefault="007835C4" w:rsidP="007835C4">
      <w:pPr>
        <w:wordWrap w:val="0"/>
        <w:spacing w:line="600" w:lineRule="exact"/>
        <w:ind w:firstLineChars="200" w:firstLine="643"/>
        <w:rPr>
          <w:rFonts w:eastAsia="仿宋_GB2312"/>
          <w:sz w:val="32"/>
          <w:szCs w:val="32"/>
          <w:highlight w:val="yellow"/>
        </w:rPr>
      </w:pPr>
      <w:r>
        <w:rPr>
          <w:rFonts w:ascii="楷体_GB2312" w:eastAsia="楷体_GB2312" w:hint="eastAsia"/>
          <w:b/>
          <w:bCs/>
          <w:sz w:val="32"/>
          <w:szCs w:val="32"/>
        </w:rPr>
        <w:t>（三）地下水污染防治工作。</w:t>
      </w:r>
      <w:r>
        <w:rPr>
          <w:rFonts w:ascii="仿宋_GB2312" w:eastAsia="仿宋_GB2312" w:hint="eastAsia"/>
          <w:sz w:val="32"/>
          <w:szCs w:val="32"/>
        </w:rPr>
        <w:t>按照“源头控制、分区防治、污染监控、应急响应”的原则落实报告书提出的地下水污染防治措施，做好储罐区、污水处理站、无害化处理车间等重点防渗区及其他区域防渗工作，强化日常管理和风险隐患排查，避免设备破损等情况造成污染物下渗污染地下水；根据《地下水环境监测技术规范》（</w:t>
      </w:r>
      <w:r>
        <w:rPr>
          <w:rFonts w:eastAsia="仿宋_GB2312"/>
          <w:sz w:val="32"/>
          <w:szCs w:val="32"/>
        </w:rPr>
        <w:t>HJ164-2020</w:t>
      </w:r>
      <w:r>
        <w:rPr>
          <w:rFonts w:ascii="仿宋_GB2312" w:eastAsia="仿宋_GB2312" w:hint="eastAsia"/>
          <w:sz w:val="32"/>
          <w:szCs w:val="32"/>
        </w:rPr>
        <w:t>）与《环境影响评价技术导则</w:t>
      </w:r>
      <w:r>
        <w:rPr>
          <w:rFonts w:eastAsia="仿宋_GB2312"/>
          <w:sz w:val="32"/>
          <w:szCs w:val="32"/>
        </w:rPr>
        <w:t xml:space="preserve"> </w:t>
      </w:r>
      <w:r>
        <w:rPr>
          <w:rFonts w:ascii="仿宋_GB2312" w:eastAsia="仿宋_GB2312" w:hint="eastAsia"/>
          <w:sz w:val="32"/>
          <w:szCs w:val="32"/>
        </w:rPr>
        <w:t>地下水环境》（</w:t>
      </w:r>
      <w:r>
        <w:rPr>
          <w:rFonts w:eastAsia="仿宋_GB2312"/>
          <w:sz w:val="32"/>
          <w:szCs w:val="32"/>
        </w:rPr>
        <w:t>HJ610-2016</w:t>
      </w:r>
      <w:r>
        <w:rPr>
          <w:rFonts w:ascii="仿宋_GB2312" w:eastAsia="仿宋_GB2312" w:hint="eastAsia"/>
          <w:sz w:val="32"/>
          <w:szCs w:val="32"/>
        </w:rPr>
        <w:t>）要求，做好定期监测工作，确保地下水环境安全。</w:t>
      </w:r>
    </w:p>
    <w:p w14:paraId="1C30ECC7" w14:textId="77777777" w:rsidR="007835C4" w:rsidRDefault="007835C4" w:rsidP="007835C4">
      <w:pPr>
        <w:wordWrap w:val="0"/>
        <w:spacing w:line="600" w:lineRule="exact"/>
        <w:ind w:firstLineChars="200" w:firstLine="643"/>
        <w:rPr>
          <w:rFonts w:eastAsia="仿宋_GB2312"/>
          <w:sz w:val="32"/>
          <w:szCs w:val="32"/>
        </w:rPr>
      </w:pPr>
      <w:r>
        <w:rPr>
          <w:rFonts w:ascii="楷体_GB2312" w:eastAsia="楷体_GB2312" w:hint="eastAsia"/>
          <w:b/>
          <w:bCs/>
          <w:sz w:val="32"/>
          <w:szCs w:val="32"/>
        </w:rPr>
        <w:t>（四）噪声污染防治工作。</w:t>
      </w:r>
      <w:r>
        <w:rPr>
          <w:rFonts w:ascii="仿宋_GB2312" w:eastAsia="仿宋_GB2312" w:hint="eastAsia"/>
          <w:sz w:val="32"/>
          <w:szCs w:val="32"/>
        </w:rPr>
        <w:t>项目噪声主要来自于各类屠宰装置、水泵、风机等设备及运输车辆，通过限制鸣笛，采用低噪声设备，合理安排厂区布局，对噪声</w:t>
      </w:r>
      <w:proofErr w:type="gramStart"/>
      <w:r>
        <w:rPr>
          <w:rFonts w:ascii="仿宋_GB2312" w:eastAsia="仿宋_GB2312" w:hint="eastAsia"/>
          <w:sz w:val="32"/>
          <w:szCs w:val="32"/>
        </w:rPr>
        <w:t>源采取</w:t>
      </w:r>
      <w:proofErr w:type="gramEnd"/>
      <w:r>
        <w:rPr>
          <w:rFonts w:ascii="仿宋_GB2312" w:eastAsia="仿宋_GB2312" w:hint="eastAsia"/>
          <w:sz w:val="32"/>
          <w:szCs w:val="32"/>
        </w:rPr>
        <w:t>隔声、消声、减震等措施，确保项目西、南厂界及周边居民点噪声值低于《声环境质量标准》（</w:t>
      </w:r>
      <w:r>
        <w:rPr>
          <w:rFonts w:eastAsia="仿宋_GB2312"/>
          <w:sz w:val="32"/>
          <w:szCs w:val="32"/>
        </w:rPr>
        <w:t>GB3096-2008</w:t>
      </w:r>
      <w:r>
        <w:rPr>
          <w:rFonts w:ascii="仿宋_GB2312" w:eastAsia="仿宋_GB2312" w:hint="eastAsia"/>
          <w:sz w:val="32"/>
          <w:szCs w:val="32"/>
        </w:rPr>
        <w:t>）中的</w:t>
      </w:r>
      <w:r>
        <w:rPr>
          <w:rFonts w:eastAsia="仿宋_GB2312"/>
          <w:sz w:val="32"/>
          <w:szCs w:val="32"/>
        </w:rPr>
        <w:t>2</w:t>
      </w:r>
      <w:r>
        <w:rPr>
          <w:rFonts w:ascii="仿宋_GB2312" w:eastAsia="仿宋_GB2312" w:hint="eastAsia"/>
          <w:sz w:val="32"/>
          <w:szCs w:val="32"/>
        </w:rPr>
        <w:t>类标准，北、东厂界噪声</w:t>
      </w:r>
      <w:proofErr w:type="gramStart"/>
      <w:r>
        <w:rPr>
          <w:rFonts w:ascii="仿宋_GB2312" w:eastAsia="仿宋_GB2312" w:hint="eastAsia"/>
          <w:sz w:val="32"/>
          <w:szCs w:val="32"/>
        </w:rPr>
        <w:t>值执行</w:t>
      </w:r>
      <w:proofErr w:type="gramEnd"/>
      <w:r>
        <w:rPr>
          <w:rFonts w:ascii="仿宋_GB2312" w:eastAsia="仿宋_GB2312" w:hint="eastAsia"/>
          <w:sz w:val="32"/>
          <w:szCs w:val="32"/>
        </w:rPr>
        <w:t>《声环境质量标准》（</w:t>
      </w:r>
      <w:r>
        <w:rPr>
          <w:rFonts w:eastAsia="仿宋_GB2312"/>
          <w:sz w:val="32"/>
          <w:szCs w:val="32"/>
        </w:rPr>
        <w:t>GB3096-2008</w:t>
      </w:r>
      <w:r>
        <w:rPr>
          <w:rFonts w:ascii="仿宋_GB2312" w:eastAsia="仿宋_GB2312" w:hint="eastAsia"/>
          <w:sz w:val="32"/>
          <w:szCs w:val="32"/>
        </w:rPr>
        <w:t>）中的</w:t>
      </w:r>
      <w:r>
        <w:rPr>
          <w:rFonts w:eastAsia="仿宋_GB2312"/>
          <w:sz w:val="32"/>
          <w:szCs w:val="32"/>
        </w:rPr>
        <w:t>4a</w:t>
      </w:r>
      <w:r>
        <w:rPr>
          <w:rFonts w:ascii="仿宋_GB2312" w:eastAsia="仿宋_GB2312" w:hint="eastAsia"/>
          <w:sz w:val="32"/>
          <w:szCs w:val="32"/>
        </w:rPr>
        <w:t>类标准。</w:t>
      </w:r>
    </w:p>
    <w:p w14:paraId="1BF850E8" w14:textId="77777777" w:rsidR="007835C4" w:rsidRDefault="007835C4" w:rsidP="00DB16AF">
      <w:pPr>
        <w:widowControl/>
        <w:wordWrap w:val="0"/>
        <w:spacing w:line="620" w:lineRule="exact"/>
        <w:ind w:firstLineChars="200" w:firstLine="643"/>
        <w:jc w:val="left"/>
        <w:rPr>
          <w:rFonts w:eastAsia="仿宋_GB2312"/>
          <w:sz w:val="32"/>
          <w:szCs w:val="32"/>
        </w:rPr>
      </w:pPr>
      <w:r>
        <w:rPr>
          <w:rFonts w:ascii="楷体_GB2312" w:eastAsia="楷体_GB2312" w:hint="eastAsia"/>
          <w:b/>
          <w:bCs/>
          <w:sz w:val="32"/>
          <w:szCs w:val="32"/>
        </w:rPr>
        <w:t>（五）固体废物管理工作。</w:t>
      </w:r>
      <w:r>
        <w:rPr>
          <w:rFonts w:ascii="仿宋_GB2312" w:eastAsia="仿宋_GB2312" w:hint="eastAsia"/>
          <w:sz w:val="32"/>
          <w:szCs w:val="32"/>
        </w:rPr>
        <w:t>按</w:t>
      </w:r>
      <w:r>
        <w:rPr>
          <w:rFonts w:eastAsia="仿宋_GB2312"/>
          <w:sz w:val="32"/>
          <w:szCs w:val="32"/>
        </w:rPr>
        <w:t>“</w:t>
      </w:r>
      <w:r>
        <w:rPr>
          <w:rFonts w:ascii="仿宋_GB2312" w:eastAsia="仿宋_GB2312" w:hint="eastAsia"/>
          <w:sz w:val="32"/>
          <w:szCs w:val="32"/>
        </w:rPr>
        <w:t>无害化、减量化、资源化</w:t>
      </w:r>
      <w:r>
        <w:rPr>
          <w:rFonts w:eastAsia="仿宋_GB2312"/>
          <w:sz w:val="32"/>
          <w:szCs w:val="32"/>
        </w:rPr>
        <w:t>”</w:t>
      </w:r>
      <w:r>
        <w:rPr>
          <w:rFonts w:ascii="仿宋_GB2312" w:eastAsia="仿宋_GB2312" w:hint="eastAsia"/>
          <w:sz w:val="32"/>
          <w:szCs w:val="32"/>
        </w:rPr>
        <w:t>原则，做好固体废物分类收集、暂存工作，建立健全固体废物产生、储存、处置等相关管理台账。严格按照《一般工业固体废物贮存和填埋污染控制标准》（</w:t>
      </w:r>
      <w:r>
        <w:rPr>
          <w:rFonts w:eastAsia="仿宋_GB2312"/>
          <w:sz w:val="32"/>
          <w:szCs w:val="32"/>
        </w:rPr>
        <w:t>GB18599-2020</w:t>
      </w:r>
      <w:r>
        <w:rPr>
          <w:rFonts w:ascii="仿宋_GB2312" w:eastAsia="仿宋_GB2312" w:hint="eastAsia"/>
          <w:sz w:val="32"/>
          <w:szCs w:val="32"/>
        </w:rPr>
        <w:t>）等要求进行一般固废的贮存与暂存间建设。项目产生的</w:t>
      </w:r>
      <w:r>
        <w:rPr>
          <w:rFonts w:ascii="仿宋_GB2312" w:eastAsia="仿宋_GB2312" w:hint="eastAsia"/>
          <w:sz w:val="32"/>
          <w:szCs w:val="32"/>
        </w:rPr>
        <w:lastRenderedPageBreak/>
        <w:t>不可食用内脏、病死畜禽、检疫后废弃物、不合格胴体委托湘阴祥柏生态有限公司收集无害化处理，应急时送至无害化处理间经高温化</w:t>
      </w:r>
      <w:proofErr w:type="gramStart"/>
      <w:r>
        <w:rPr>
          <w:rFonts w:ascii="仿宋_GB2312" w:eastAsia="仿宋_GB2312" w:hint="eastAsia"/>
          <w:sz w:val="32"/>
          <w:szCs w:val="32"/>
        </w:rPr>
        <w:t>制处理</w:t>
      </w:r>
      <w:proofErr w:type="gramEnd"/>
      <w:r>
        <w:rPr>
          <w:rFonts w:ascii="仿宋_GB2312" w:eastAsia="仿宋_GB2312" w:hint="eastAsia"/>
          <w:sz w:val="32"/>
          <w:szCs w:val="32"/>
        </w:rPr>
        <w:t>后，与畜禽粪便、胃肠容物、边角料及污水处理站污泥等一般固废一同合</w:t>
      </w:r>
      <w:proofErr w:type="gramStart"/>
      <w:r>
        <w:rPr>
          <w:rFonts w:ascii="仿宋_GB2312" w:eastAsia="仿宋_GB2312" w:hint="eastAsia"/>
          <w:sz w:val="32"/>
          <w:szCs w:val="32"/>
        </w:rPr>
        <w:t>规</w:t>
      </w:r>
      <w:proofErr w:type="gramEnd"/>
      <w:r>
        <w:rPr>
          <w:rFonts w:ascii="仿宋_GB2312" w:eastAsia="仿宋_GB2312" w:hint="eastAsia"/>
          <w:sz w:val="32"/>
          <w:szCs w:val="32"/>
        </w:rPr>
        <w:t>收集暂存，妥善处理；项目检疫出的异常畜禽交由动物卫生监督</w:t>
      </w:r>
      <w:proofErr w:type="gramStart"/>
      <w:r>
        <w:rPr>
          <w:rFonts w:ascii="仿宋_GB2312" w:eastAsia="仿宋_GB2312" w:hint="eastAsia"/>
          <w:sz w:val="32"/>
          <w:szCs w:val="32"/>
        </w:rPr>
        <w:t>所部门</w:t>
      </w:r>
      <w:proofErr w:type="gramEnd"/>
      <w:r>
        <w:rPr>
          <w:rFonts w:ascii="仿宋_GB2312" w:eastAsia="仿宋_GB2312" w:hint="eastAsia"/>
          <w:sz w:val="32"/>
          <w:szCs w:val="32"/>
        </w:rPr>
        <w:t>专门进行收集并安全处置，检疫人员进场检疫时发现异常畜禽，你公司应当立即与动物卫生监督</w:t>
      </w:r>
      <w:proofErr w:type="gramStart"/>
      <w:r>
        <w:rPr>
          <w:rFonts w:ascii="仿宋_GB2312" w:eastAsia="仿宋_GB2312" w:hint="eastAsia"/>
          <w:sz w:val="32"/>
          <w:szCs w:val="32"/>
        </w:rPr>
        <w:t>所部门</w:t>
      </w:r>
      <w:proofErr w:type="gramEnd"/>
      <w:r>
        <w:rPr>
          <w:rFonts w:ascii="仿宋_GB2312" w:eastAsia="仿宋_GB2312" w:hint="eastAsia"/>
          <w:sz w:val="32"/>
          <w:szCs w:val="32"/>
        </w:rPr>
        <w:t>联系，及时拉运处理，严禁出售或作为饲料再利用；生活垃圾集中收集后定期交由环卫部门统一处理。</w:t>
      </w:r>
    </w:p>
    <w:p w14:paraId="20449A1E" w14:textId="77777777" w:rsidR="007835C4" w:rsidRDefault="007835C4" w:rsidP="00DB16AF">
      <w:pPr>
        <w:widowControl/>
        <w:wordWrap w:val="0"/>
        <w:spacing w:line="620" w:lineRule="exact"/>
        <w:ind w:firstLineChars="200" w:firstLine="643"/>
        <w:rPr>
          <w:rFonts w:eastAsia="仿宋_GB2312"/>
          <w:sz w:val="32"/>
          <w:szCs w:val="32"/>
        </w:rPr>
      </w:pPr>
      <w:r>
        <w:rPr>
          <w:rFonts w:ascii="楷体_GB2312" w:eastAsia="楷体_GB2312" w:hint="eastAsia"/>
          <w:b/>
          <w:bCs/>
          <w:sz w:val="32"/>
          <w:szCs w:val="32"/>
        </w:rPr>
        <w:t>（六）环境管理与风险防范工作。</w:t>
      </w:r>
      <w:r>
        <w:rPr>
          <w:rFonts w:ascii="仿宋_GB2312" w:eastAsia="仿宋_GB2312" w:hint="eastAsia"/>
          <w:sz w:val="32"/>
          <w:szCs w:val="32"/>
        </w:rPr>
        <w:t>设置专门的环保机构，配备专职环保管理人员，加强生产设备、</w:t>
      </w:r>
      <w:proofErr w:type="gramStart"/>
      <w:r>
        <w:rPr>
          <w:rFonts w:ascii="仿宋_GB2312" w:eastAsia="仿宋_GB2312" w:hint="eastAsia"/>
          <w:sz w:val="32"/>
          <w:szCs w:val="32"/>
        </w:rPr>
        <w:t>污防设施</w:t>
      </w:r>
      <w:proofErr w:type="gramEnd"/>
      <w:r>
        <w:rPr>
          <w:rFonts w:ascii="仿宋_GB2312" w:eastAsia="仿宋_GB2312" w:hint="eastAsia"/>
          <w:sz w:val="32"/>
          <w:szCs w:val="32"/>
        </w:rPr>
        <w:t>、环保设施的检修、保养及工人、管理人员培训工作，建立健全污染防治设施运行管理台账。加强日常监管，确保</w:t>
      </w:r>
      <w:proofErr w:type="gramStart"/>
      <w:r>
        <w:rPr>
          <w:rFonts w:ascii="仿宋_GB2312" w:eastAsia="仿宋_GB2312" w:hint="eastAsia"/>
          <w:sz w:val="32"/>
          <w:szCs w:val="32"/>
        </w:rPr>
        <w:t>各污染</w:t>
      </w:r>
      <w:proofErr w:type="gramEnd"/>
      <w:r>
        <w:rPr>
          <w:rFonts w:ascii="仿宋_GB2312" w:eastAsia="仿宋_GB2312" w:hint="eastAsia"/>
          <w:sz w:val="32"/>
          <w:szCs w:val="32"/>
        </w:rPr>
        <w:t>防治设施的正常运行，各类污染物稳定达标排放。做好运营期环境监测工作，严格落实报告书提出的各项环境风险防范措施，按照《突发环境事件应急管理办法》制订突发环境事件应急预案，储备风险救助物资并定期组织演练，杜绝环境风险事故发生，确保周边环境安全。</w:t>
      </w:r>
    </w:p>
    <w:p w14:paraId="02D92F78" w14:textId="77777777" w:rsidR="007835C4" w:rsidRDefault="007835C4" w:rsidP="00DB16AF">
      <w:pPr>
        <w:wordWrap w:val="0"/>
        <w:spacing w:line="620" w:lineRule="exact"/>
        <w:ind w:firstLineChars="200" w:firstLine="643"/>
        <w:rPr>
          <w:rFonts w:eastAsia="仿宋_GB2312"/>
          <w:sz w:val="32"/>
          <w:szCs w:val="32"/>
        </w:rPr>
      </w:pPr>
      <w:r>
        <w:rPr>
          <w:rFonts w:ascii="楷体_GB2312" w:eastAsia="楷体_GB2312" w:hint="eastAsia"/>
          <w:b/>
          <w:bCs/>
          <w:sz w:val="32"/>
          <w:szCs w:val="32"/>
        </w:rPr>
        <w:t>（七）污染物总量控制。</w:t>
      </w:r>
      <w:r>
        <w:rPr>
          <w:rFonts w:ascii="仿宋_GB2312" w:eastAsia="仿宋_GB2312" w:hint="eastAsia"/>
          <w:sz w:val="32"/>
          <w:szCs w:val="32"/>
        </w:rPr>
        <w:t>本项目改扩建完成后，全厂污染物总量控制指标为：</w:t>
      </w:r>
      <w:r>
        <w:rPr>
          <w:rFonts w:eastAsia="仿宋_GB2312"/>
          <w:sz w:val="32"/>
          <w:szCs w:val="32"/>
        </w:rPr>
        <w:t>COD</w:t>
      </w:r>
      <w:r>
        <w:rPr>
          <w:rFonts w:ascii="仿宋_GB2312" w:eastAsia="仿宋_GB2312" w:hint="eastAsia"/>
          <w:sz w:val="32"/>
          <w:szCs w:val="32"/>
        </w:rPr>
        <w:t>≤</w:t>
      </w:r>
      <w:r>
        <w:rPr>
          <w:rFonts w:eastAsia="仿宋_GB2312"/>
          <w:sz w:val="32"/>
          <w:szCs w:val="32"/>
        </w:rPr>
        <w:t>8.9571t/a</w:t>
      </w:r>
      <w:r>
        <w:rPr>
          <w:rFonts w:ascii="仿宋_GB2312" w:eastAsia="仿宋_GB2312" w:hint="eastAsia"/>
          <w:sz w:val="32"/>
          <w:szCs w:val="32"/>
        </w:rPr>
        <w:t>、</w:t>
      </w:r>
      <w:r>
        <w:rPr>
          <w:rFonts w:eastAsia="仿宋_GB2312"/>
          <w:sz w:val="32"/>
          <w:szCs w:val="32"/>
        </w:rPr>
        <w:t>NH</w:t>
      </w:r>
      <w:r>
        <w:rPr>
          <w:rFonts w:eastAsia="仿宋_GB2312"/>
          <w:sz w:val="32"/>
          <w:szCs w:val="32"/>
          <w:vertAlign w:val="subscript"/>
        </w:rPr>
        <w:t>3</w:t>
      </w:r>
      <w:r>
        <w:rPr>
          <w:rFonts w:eastAsia="仿宋_GB2312"/>
          <w:sz w:val="32"/>
          <w:szCs w:val="32"/>
        </w:rPr>
        <w:t>-N</w:t>
      </w:r>
      <w:r>
        <w:rPr>
          <w:rFonts w:ascii="仿宋_GB2312" w:eastAsia="仿宋_GB2312" w:hint="eastAsia"/>
          <w:sz w:val="32"/>
          <w:szCs w:val="32"/>
        </w:rPr>
        <w:t>≤</w:t>
      </w:r>
      <w:r>
        <w:rPr>
          <w:rFonts w:eastAsia="仿宋_GB2312"/>
          <w:sz w:val="32"/>
          <w:szCs w:val="32"/>
        </w:rPr>
        <w:t>1.9194t/a</w:t>
      </w:r>
      <w:r>
        <w:rPr>
          <w:rFonts w:ascii="仿宋_GB2312" w:eastAsia="仿宋_GB2312" w:hint="eastAsia"/>
          <w:sz w:val="32"/>
          <w:szCs w:val="32"/>
        </w:rPr>
        <w:t>、</w:t>
      </w:r>
      <w:r>
        <w:rPr>
          <w:rFonts w:eastAsia="仿宋_GB2312"/>
          <w:sz w:val="32"/>
          <w:szCs w:val="32"/>
        </w:rPr>
        <w:t>SO</w:t>
      </w:r>
      <w:r>
        <w:rPr>
          <w:rFonts w:eastAsia="仿宋_GB2312"/>
          <w:sz w:val="32"/>
          <w:szCs w:val="32"/>
          <w:vertAlign w:val="subscript"/>
        </w:rPr>
        <w:t>2</w:t>
      </w:r>
      <w:r>
        <w:rPr>
          <w:rFonts w:ascii="仿宋_GB2312" w:eastAsia="仿宋_GB2312" w:hint="eastAsia"/>
          <w:sz w:val="32"/>
          <w:szCs w:val="32"/>
        </w:rPr>
        <w:t>≤</w:t>
      </w:r>
      <w:r>
        <w:rPr>
          <w:rFonts w:eastAsia="仿宋_GB2312"/>
          <w:sz w:val="32"/>
          <w:szCs w:val="32"/>
        </w:rPr>
        <w:t>0.0204t/a</w:t>
      </w:r>
      <w:r>
        <w:rPr>
          <w:rFonts w:ascii="仿宋_GB2312" w:eastAsia="仿宋_GB2312" w:hint="eastAsia"/>
          <w:sz w:val="32"/>
          <w:szCs w:val="32"/>
        </w:rPr>
        <w:t>、</w:t>
      </w:r>
      <w:r>
        <w:rPr>
          <w:rFonts w:eastAsia="仿宋_GB2312"/>
          <w:sz w:val="32"/>
          <w:szCs w:val="32"/>
        </w:rPr>
        <w:t>NOx</w:t>
      </w:r>
      <w:r>
        <w:rPr>
          <w:rFonts w:ascii="仿宋_GB2312" w:eastAsia="仿宋_GB2312" w:hint="eastAsia"/>
          <w:sz w:val="32"/>
          <w:szCs w:val="32"/>
        </w:rPr>
        <w:t>≤</w:t>
      </w:r>
      <w:r>
        <w:rPr>
          <w:rFonts w:eastAsia="仿宋_GB2312"/>
          <w:sz w:val="32"/>
          <w:szCs w:val="32"/>
        </w:rPr>
        <w:t>0.2698t/a</w:t>
      </w:r>
      <w:r>
        <w:rPr>
          <w:rFonts w:ascii="仿宋_GB2312" w:eastAsia="仿宋_GB2312" w:hint="eastAsia"/>
          <w:sz w:val="32"/>
          <w:szCs w:val="32"/>
        </w:rPr>
        <w:t>；你公司现有总量指标满足要求。</w:t>
      </w:r>
    </w:p>
    <w:p w14:paraId="60FEB568" w14:textId="77777777" w:rsidR="007835C4" w:rsidRDefault="007835C4" w:rsidP="007835C4">
      <w:pPr>
        <w:wordWrap w:val="0"/>
        <w:spacing w:line="600" w:lineRule="exact"/>
        <w:ind w:firstLineChars="200" w:firstLine="640"/>
        <w:rPr>
          <w:rFonts w:eastAsia="仿宋_GB2312"/>
          <w:sz w:val="32"/>
          <w:szCs w:val="32"/>
        </w:rPr>
      </w:pPr>
      <w:r>
        <w:rPr>
          <w:rFonts w:ascii="仿宋_GB2312" w:eastAsia="仿宋_GB2312" w:hint="eastAsia"/>
          <w:sz w:val="32"/>
          <w:szCs w:val="32"/>
        </w:rPr>
        <w:lastRenderedPageBreak/>
        <w:t>三、你公司应于收到本批复后</w:t>
      </w:r>
      <w:r>
        <w:rPr>
          <w:rFonts w:eastAsia="仿宋_GB2312"/>
          <w:sz w:val="32"/>
          <w:szCs w:val="32"/>
        </w:rPr>
        <w:t>15</w:t>
      </w:r>
      <w:r>
        <w:rPr>
          <w:rFonts w:ascii="仿宋_GB2312" w:eastAsia="仿宋_GB2312" w:hint="eastAsia"/>
          <w:sz w:val="32"/>
          <w:szCs w:val="32"/>
        </w:rPr>
        <w:t>个工作日内，将批复及批准的环</w:t>
      </w:r>
      <w:proofErr w:type="gramStart"/>
      <w:r>
        <w:rPr>
          <w:rFonts w:ascii="仿宋_GB2312" w:eastAsia="仿宋_GB2312" w:hint="eastAsia"/>
          <w:sz w:val="32"/>
          <w:szCs w:val="32"/>
        </w:rPr>
        <w:t>评报告</w:t>
      </w:r>
      <w:proofErr w:type="gramEnd"/>
      <w:r>
        <w:rPr>
          <w:rFonts w:ascii="仿宋_GB2312" w:eastAsia="仿宋_GB2312" w:hint="eastAsia"/>
          <w:sz w:val="32"/>
          <w:szCs w:val="32"/>
        </w:rPr>
        <w:t>文件送岳阳市生态环境局岳阳楼分局、湖南美景环保科技咨询服务有限公司。</w:t>
      </w:r>
    </w:p>
    <w:p w14:paraId="26823412" w14:textId="77777777" w:rsidR="007835C4" w:rsidRDefault="007835C4" w:rsidP="007835C4">
      <w:pPr>
        <w:wordWrap w:val="0"/>
        <w:spacing w:line="600" w:lineRule="exact"/>
        <w:ind w:firstLineChars="200" w:firstLine="640"/>
        <w:rPr>
          <w:rFonts w:eastAsia="仿宋_GB2312"/>
          <w:sz w:val="32"/>
          <w:szCs w:val="32"/>
        </w:rPr>
      </w:pPr>
      <w:r>
        <w:rPr>
          <w:rFonts w:ascii="仿宋_GB2312" w:eastAsia="仿宋_GB2312" w:hint="eastAsia"/>
          <w:sz w:val="32"/>
          <w:szCs w:val="32"/>
        </w:rPr>
        <w:t>四、请岳阳市生态环境局岳阳楼分局负责项目建设和运营期的日常环境监管。</w:t>
      </w:r>
    </w:p>
    <w:p w14:paraId="6C14667C" w14:textId="6BE09728" w:rsidR="007835C4" w:rsidRDefault="007835C4" w:rsidP="007835C4">
      <w:pPr>
        <w:wordWrap w:val="0"/>
        <w:spacing w:line="600" w:lineRule="exact"/>
        <w:ind w:firstLineChars="200" w:firstLine="640"/>
        <w:rPr>
          <w:rFonts w:eastAsia="仿宋_GB2312"/>
          <w:sz w:val="32"/>
          <w:szCs w:val="32"/>
        </w:rPr>
      </w:pPr>
    </w:p>
    <w:p w14:paraId="65AC9BFB" w14:textId="77777777" w:rsidR="007835C4" w:rsidRDefault="007835C4" w:rsidP="007835C4">
      <w:pPr>
        <w:wordWrap w:val="0"/>
        <w:spacing w:line="600" w:lineRule="exact"/>
        <w:ind w:firstLineChars="1400" w:firstLine="4480"/>
        <w:rPr>
          <w:rFonts w:eastAsia="仿宋_GB2312"/>
          <w:sz w:val="32"/>
          <w:szCs w:val="32"/>
        </w:rPr>
      </w:pPr>
      <w:r>
        <w:rPr>
          <w:rFonts w:ascii="仿宋_GB2312" w:eastAsia="仿宋_GB2312" w:hint="eastAsia"/>
          <w:sz w:val="32"/>
          <w:szCs w:val="32"/>
        </w:rPr>
        <w:t>岳阳市生态环境局</w:t>
      </w:r>
    </w:p>
    <w:p w14:paraId="32CD66C1" w14:textId="2D340E37" w:rsidR="00EB4ED5" w:rsidRPr="00AD4B1F" w:rsidRDefault="007835C4" w:rsidP="00AD4B1F">
      <w:pPr>
        <w:wordWrap w:val="0"/>
        <w:spacing w:line="600" w:lineRule="exact"/>
        <w:ind w:firstLineChars="1425" w:firstLine="4560"/>
        <w:rPr>
          <w:rFonts w:eastAsia="仿宋_GB2312" w:hint="eastAsia"/>
          <w:sz w:val="32"/>
          <w:szCs w:val="32"/>
        </w:rPr>
      </w:pPr>
      <w:r>
        <w:rPr>
          <w:rFonts w:eastAsia="仿宋_GB2312"/>
          <w:sz w:val="32"/>
          <w:szCs w:val="32"/>
        </w:rPr>
        <w:t>2024</w:t>
      </w:r>
      <w:r>
        <w:rPr>
          <w:rFonts w:ascii="仿宋_GB2312" w:eastAsia="仿宋_GB2312" w:hint="eastAsia"/>
          <w:sz w:val="32"/>
          <w:szCs w:val="32"/>
        </w:rPr>
        <w:t>年</w:t>
      </w:r>
      <w:r>
        <w:rPr>
          <w:rFonts w:eastAsia="仿宋_GB2312"/>
          <w:sz w:val="32"/>
          <w:szCs w:val="32"/>
        </w:rPr>
        <w:t>1</w:t>
      </w:r>
      <w:r>
        <w:rPr>
          <w:rFonts w:ascii="仿宋_GB2312" w:eastAsia="仿宋_GB2312" w:hint="eastAsia"/>
          <w:sz w:val="32"/>
          <w:szCs w:val="32"/>
        </w:rPr>
        <w:t>月</w:t>
      </w:r>
      <w:r w:rsidR="003F585F">
        <w:rPr>
          <w:rFonts w:eastAsia="仿宋_GB2312"/>
          <w:sz w:val="32"/>
          <w:szCs w:val="32"/>
        </w:rPr>
        <w:t>11</w:t>
      </w:r>
      <w:r>
        <w:rPr>
          <w:rFonts w:ascii="仿宋_GB2312" w:eastAsia="仿宋_GB2312" w:hint="eastAsia"/>
          <w:sz w:val="32"/>
          <w:szCs w:val="32"/>
        </w:rPr>
        <w:t>日</w:t>
      </w:r>
    </w:p>
    <w:sectPr w:rsidR="00EB4ED5" w:rsidRPr="00AD4B1F" w:rsidSect="007136CC">
      <w:footerReference w:type="default" r:id="rId6"/>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D056E" w14:textId="77777777" w:rsidR="007136CC" w:rsidRDefault="007136CC" w:rsidP="007835C4">
      <w:r>
        <w:separator/>
      </w:r>
    </w:p>
  </w:endnote>
  <w:endnote w:type="continuationSeparator" w:id="0">
    <w:p w14:paraId="212AA19B" w14:textId="77777777" w:rsidR="007136CC" w:rsidRDefault="007136CC" w:rsidP="00783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仿宋_GB2312" w:eastAsia="仿宋_GB2312" w:hint="eastAsia"/>
        <w:sz w:val="21"/>
        <w:szCs w:val="21"/>
      </w:rPr>
      <w:id w:val="2081395784"/>
      <w:docPartObj>
        <w:docPartGallery w:val="Page Numbers (Bottom of Page)"/>
        <w:docPartUnique/>
      </w:docPartObj>
    </w:sdtPr>
    <w:sdtContent>
      <w:p w14:paraId="7727426B" w14:textId="10E0D0D5" w:rsidR="007835C4" w:rsidRPr="007835C4" w:rsidRDefault="007835C4">
        <w:pPr>
          <w:pStyle w:val="a7"/>
          <w:jc w:val="center"/>
          <w:rPr>
            <w:rFonts w:ascii="仿宋_GB2312" w:eastAsia="仿宋_GB2312" w:hint="eastAsia"/>
            <w:sz w:val="21"/>
            <w:szCs w:val="21"/>
          </w:rPr>
        </w:pPr>
        <w:r w:rsidRPr="007835C4">
          <w:rPr>
            <w:rFonts w:ascii="仿宋_GB2312" w:eastAsia="仿宋_GB2312" w:hint="eastAsia"/>
            <w:sz w:val="21"/>
            <w:szCs w:val="21"/>
          </w:rPr>
          <w:fldChar w:fldCharType="begin"/>
        </w:r>
        <w:r w:rsidRPr="007835C4">
          <w:rPr>
            <w:rFonts w:ascii="仿宋_GB2312" w:eastAsia="仿宋_GB2312" w:hint="eastAsia"/>
            <w:sz w:val="21"/>
            <w:szCs w:val="21"/>
          </w:rPr>
          <w:instrText>PAGE   \* MERGEFORMAT</w:instrText>
        </w:r>
        <w:r w:rsidRPr="007835C4">
          <w:rPr>
            <w:rFonts w:ascii="仿宋_GB2312" w:eastAsia="仿宋_GB2312" w:hint="eastAsia"/>
            <w:sz w:val="21"/>
            <w:szCs w:val="21"/>
          </w:rPr>
          <w:fldChar w:fldCharType="separate"/>
        </w:r>
        <w:r w:rsidRPr="007835C4">
          <w:rPr>
            <w:rFonts w:ascii="仿宋_GB2312" w:eastAsia="仿宋_GB2312" w:hint="eastAsia"/>
            <w:sz w:val="21"/>
            <w:szCs w:val="21"/>
            <w:lang w:val="zh-CN"/>
          </w:rPr>
          <w:t>2</w:t>
        </w:r>
        <w:r w:rsidRPr="007835C4">
          <w:rPr>
            <w:rFonts w:ascii="仿宋_GB2312" w:eastAsia="仿宋_GB2312" w:hint="eastAsia"/>
            <w:sz w:val="21"/>
            <w:szCs w:val="21"/>
          </w:rPr>
          <w:fldChar w:fldCharType="end"/>
        </w:r>
      </w:p>
    </w:sdtContent>
  </w:sdt>
  <w:p w14:paraId="3FB2BE4A" w14:textId="77777777" w:rsidR="007835C4" w:rsidRDefault="007835C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79C18" w14:textId="77777777" w:rsidR="007136CC" w:rsidRDefault="007136CC" w:rsidP="007835C4">
      <w:r>
        <w:separator/>
      </w:r>
    </w:p>
  </w:footnote>
  <w:footnote w:type="continuationSeparator" w:id="0">
    <w:p w14:paraId="1AD4AB5F" w14:textId="77777777" w:rsidR="007136CC" w:rsidRDefault="007136CC" w:rsidP="00783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ED5"/>
    <w:rsid w:val="000F4468"/>
    <w:rsid w:val="003F585F"/>
    <w:rsid w:val="005C59BB"/>
    <w:rsid w:val="007136CC"/>
    <w:rsid w:val="007835C4"/>
    <w:rsid w:val="00794359"/>
    <w:rsid w:val="00AD4B1F"/>
    <w:rsid w:val="00BC4748"/>
    <w:rsid w:val="00DB16AF"/>
    <w:rsid w:val="00DE2C06"/>
    <w:rsid w:val="00E73319"/>
    <w:rsid w:val="00EB185E"/>
    <w:rsid w:val="00EB4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EA4A2"/>
  <w15:chartTrackingRefBased/>
  <w15:docId w15:val="{06B60EC8-5F48-4BAE-A261-CBEDFDAE5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5C4"/>
    <w:pPr>
      <w:widowControl w:val="0"/>
      <w:jc w:val="both"/>
    </w:pPr>
    <w:rPr>
      <w:rFonts w:ascii="Times New Roman" w:eastAsia="宋体" w:hAnsi="Times New Roman" w:cs="Times New Roman"/>
      <w:szCs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正文首行缩进 2"/>
    <w:basedOn w:val="a3"/>
    <w:rsid w:val="007835C4"/>
    <w:pPr>
      <w:spacing w:after="0" w:line="500" w:lineRule="atLeast"/>
      <w:ind w:firstLineChars="200" w:firstLine="420"/>
    </w:pPr>
    <w:rPr>
      <w:rFonts w:ascii="等线" w:eastAsia="等线" w:hAnsi="等线"/>
      <w:sz w:val="28"/>
      <w:szCs w:val="28"/>
    </w:rPr>
  </w:style>
  <w:style w:type="character" w:customStyle="1" w:styleId="15">
    <w:name w:val="15"/>
    <w:basedOn w:val="a0"/>
    <w:rsid w:val="007835C4"/>
    <w:rPr>
      <w:rFonts w:ascii="宋体" w:eastAsia="宋体" w:hAnsi="宋体" w:hint="eastAsia"/>
      <w:color w:val="000000"/>
      <w:sz w:val="24"/>
      <w:szCs w:val="24"/>
    </w:rPr>
  </w:style>
  <w:style w:type="paragraph" w:styleId="a3">
    <w:name w:val="Body Text Indent"/>
    <w:basedOn w:val="a"/>
    <w:link w:val="a4"/>
    <w:uiPriority w:val="99"/>
    <w:semiHidden/>
    <w:unhideWhenUsed/>
    <w:rsid w:val="007835C4"/>
    <w:pPr>
      <w:spacing w:after="120"/>
      <w:ind w:leftChars="200" w:left="420"/>
    </w:pPr>
  </w:style>
  <w:style w:type="character" w:customStyle="1" w:styleId="a4">
    <w:name w:val="正文文本缩进 字符"/>
    <w:basedOn w:val="a0"/>
    <w:link w:val="a3"/>
    <w:uiPriority w:val="99"/>
    <w:semiHidden/>
    <w:rsid w:val="007835C4"/>
    <w:rPr>
      <w:rFonts w:ascii="Times New Roman" w:eastAsia="宋体" w:hAnsi="Times New Roman" w:cs="Times New Roman"/>
      <w:szCs w:val="21"/>
      <w14:ligatures w14:val="none"/>
    </w:rPr>
  </w:style>
  <w:style w:type="paragraph" w:styleId="a5">
    <w:name w:val="header"/>
    <w:basedOn w:val="a"/>
    <w:link w:val="a6"/>
    <w:uiPriority w:val="99"/>
    <w:unhideWhenUsed/>
    <w:rsid w:val="007835C4"/>
    <w:pPr>
      <w:tabs>
        <w:tab w:val="center" w:pos="4153"/>
        <w:tab w:val="right" w:pos="8306"/>
      </w:tabs>
      <w:snapToGrid w:val="0"/>
      <w:jc w:val="center"/>
    </w:pPr>
    <w:rPr>
      <w:sz w:val="18"/>
      <w:szCs w:val="18"/>
    </w:rPr>
  </w:style>
  <w:style w:type="character" w:customStyle="1" w:styleId="a6">
    <w:name w:val="页眉 字符"/>
    <w:basedOn w:val="a0"/>
    <w:link w:val="a5"/>
    <w:uiPriority w:val="99"/>
    <w:rsid w:val="007835C4"/>
    <w:rPr>
      <w:rFonts w:ascii="Times New Roman" w:eastAsia="宋体" w:hAnsi="Times New Roman" w:cs="Times New Roman"/>
      <w:sz w:val="18"/>
      <w:szCs w:val="18"/>
      <w14:ligatures w14:val="none"/>
    </w:rPr>
  </w:style>
  <w:style w:type="paragraph" w:styleId="a7">
    <w:name w:val="footer"/>
    <w:basedOn w:val="a"/>
    <w:link w:val="a8"/>
    <w:uiPriority w:val="99"/>
    <w:unhideWhenUsed/>
    <w:rsid w:val="007835C4"/>
    <w:pPr>
      <w:tabs>
        <w:tab w:val="center" w:pos="4153"/>
        <w:tab w:val="right" w:pos="8306"/>
      </w:tabs>
      <w:snapToGrid w:val="0"/>
      <w:jc w:val="left"/>
    </w:pPr>
    <w:rPr>
      <w:sz w:val="18"/>
      <w:szCs w:val="18"/>
    </w:rPr>
  </w:style>
  <w:style w:type="character" w:customStyle="1" w:styleId="a8">
    <w:name w:val="页脚 字符"/>
    <w:basedOn w:val="a0"/>
    <w:link w:val="a7"/>
    <w:uiPriority w:val="99"/>
    <w:rsid w:val="007835C4"/>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2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2024-01-11T07:48:00Z</dcterms:created>
  <dcterms:modified xsi:type="dcterms:W3CDTF">2024-01-11T07:54:00Z</dcterms:modified>
</cp:coreProperties>
</file>