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DB58F1">
      <w:pPr>
        <w:pStyle w:val="2"/>
        <w:keepNext w:val="0"/>
        <w:keepLines w:val="0"/>
        <w:pageBreakBefore w:val="0"/>
        <w:widowControl w:val="0"/>
        <w:kinsoku/>
        <w:wordWrap/>
        <w:overflowPunct/>
        <w:topLinePunct w:val="0"/>
        <w:autoSpaceDE/>
        <w:autoSpaceDN/>
        <w:bidi w:val="0"/>
        <w:textAlignment w:val="auto"/>
        <w:rPr>
          <w:rFonts w:hint="default"/>
          <w:lang w:eastAsia="zh-CN"/>
        </w:rPr>
      </w:pPr>
      <w:r>
        <w:rPr>
          <w:rFonts w:hint="default"/>
          <w:lang w:eastAsia="zh-CN"/>
        </w:rPr>
        <w:drawing>
          <wp:anchor distT="0" distB="0" distL="114300" distR="114300" simplePos="0" relativeHeight="251659264" behindDoc="0" locked="0" layoutInCell="1" allowOverlap="1">
            <wp:simplePos x="0" y="0"/>
            <wp:positionH relativeFrom="column">
              <wp:posOffset>-1127125</wp:posOffset>
            </wp:positionH>
            <wp:positionV relativeFrom="paragraph">
              <wp:posOffset>-898525</wp:posOffset>
            </wp:positionV>
            <wp:extent cx="7534910" cy="10655300"/>
            <wp:effectExtent l="0" t="0" r="8890" b="12700"/>
            <wp:wrapNone/>
            <wp:docPr id="3" name="图片 3" descr="20250519 盖章资料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0519 盖章资料_01"/>
                    <pic:cNvPicPr>
                      <a:picLocks noChangeAspect="1"/>
                    </pic:cNvPicPr>
                  </pic:nvPicPr>
                  <pic:blipFill>
                    <a:blip r:embed="rId9"/>
                    <a:stretch>
                      <a:fillRect/>
                    </a:stretch>
                  </pic:blipFill>
                  <pic:spPr>
                    <a:xfrm>
                      <a:off x="0" y="0"/>
                      <a:ext cx="7534910" cy="10655300"/>
                    </a:xfrm>
                    <a:prstGeom prst="rect">
                      <a:avLst/>
                    </a:prstGeom>
                  </pic:spPr>
                </pic:pic>
              </a:graphicData>
            </a:graphic>
          </wp:anchor>
        </w:drawing>
      </w:r>
    </w:p>
    <w:p w14:paraId="69A2575F">
      <w:pPr>
        <w:keepNext w:val="0"/>
        <w:keepLines w:val="0"/>
        <w:pageBreakBefore w:val="0"/>
        <w:widowControl w:val="0"/>
        <w:kinsoku/>
        <w:wordWrap/>
        <w:overflowPunct/>
        <w:topLinePunct w:val="0"/>
        <w:autoSpaceDE/>
        <w:autoSpaceDN/>
        <w:bidi w:val="0"/>
        <w:adjustRightInd w:val="0"/>
        <w:snapToGrid w:val="0"/>
        <w:ind w:left="-240" w:leftChars="-100" w:right="-240" w:rightChars="-100" w:firstLine="0" w:firstLineChars="0"/>
        <w:jc w:val="center"/>
        <w:textAlignment w:val="auto"/>
        <w:rPr>
          <w:rFonts w:hint="default" w:ascii="Times New Roman" w:hAnsi="Times New Roman" w:cs="Times New Roman"/>
          <w:b/>
          <w:bCs/>
          <w:snapToGrid w:val="0"/>
          <w:color w:val="auto"/>
          <w:kern w:val="0"/>
          <w:sz w:val="44"/>
          <w:szCs w:val="44"/>
          <w:u w:val="none"/>
          <w:lang w:eastAsia="zh-CN"/>
        </w:rPr>
      </w:pPr>
    </w:p>
    <w:p w14:paraId="49DDCF0F">
      <w:pPr>
        <w:keepNext w:val="0"/>
        <w:keepLines w:val="0"/>
        <w:pageBreakBefore w:val="0"/>
        <w:widowControl w:val="0"/>
        <w:kinsoku/>
        <w:wordWrap/>
        <w:overflowPunct/>
        <w:topLinePunct w:val="0"/>
        <w:autoSpaceDE/>
        <w:autoSpaceDN/>
        <w:bidi w:val="0"/>
        <w:adjustRightInd w:val="0"/>
        <w:snapToGrid w:val="0"/>
        <w:ind w:left="-240" w:leftChars="-100" w:right="-240" w:rightChars="-100" w:firstLine="0" w:firstLineChars="0"/>
        <w:jc w:val="center"/>
        <w:textAlignment w:val="auto"/>
        <w:rPr>
          <w:rFonts w:hint="default" w:ascii="Times New Roman" w:hAnsi="Times New Roman" w:cs="Times New Roman"/>
          <w:b/>
          <w:sz w:val="44"/>
          <w:szCs w:val="44"/>
        </w:rPr>
      </w:pPr>
      <w:r>
        <w:rPr>
          <w:rFonts w:hint="eastAsia" w:ascii="Times New Roman" w:hAnsi="Times New Roman" w:cs="Times New Roman"/>
          <w:b/>
          <w:bCs/>
          <w:snapToGrid w:val="0"/>
          <w:color w:val="auto"/>
          <w:kern w:val="0"/>
          <w:sz w:val="44"/>
          <w:szCs w:val="44"/>
          <w:u w:val="none"/>
          <w:lang w:eastAsia="zh-CN"/>
        </w:rPr>
        <w:t>岳阳晨辰药业有限公司原料药及医药中间体研发生产基地建设项目</w:t>
      </w:r>
    </w:p>
    <w:p w14:paraId="3CEC5D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sz w:val="52"/>
          <w:szCs w:val="52"/>
        </w:rPr>
      </w:pPr>
      <w:r>
        <w:rPr>
          <w:rFonts w:hint="default" w:ascii="Times New Roman" w:hAnsi="Times New Roman" w:cs="Times New Roman"/>
          <w:b/>
          <w:spacing w:val="20"/>
          <w:sz w:val="52"/>
          <w:szCs w:val="52"/>
        </w:rPr>
        <w:t>公众参与调查报告</w:t>
      </w:r>
    </w:p>
    <w:p w14:paraId="7C4968D9">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6625C79F">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7677D878">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62499CD9">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069187B1">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4A0C5FE2">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0DDB3B6E">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01DF19E4">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04467F9B">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3E528267">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6418485D">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rPr>
      </w:pPr>
    </w:p>
    <w:p w14:paraId="38057F38">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bCs/>
          <w:snapToGrid w:val="0"/>
          <w:color w:val="auto"/>
          <w:kern w:val="0"/>
          <w:sz w:val="32"/>
          <w:szCs w:val="32"/>
          <w:u w:val="none"/>
          <w:lang w:eastAsia="zh-CN"/>
        </w:rPr>
      </w:pPr>
    </w:p>
    <w:p w14:paraId="544BE5E1">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bCs/>
          <w:snapToGrid w:val="0"/>
          <w:color w:val="auto"/>
          <w:kern w:val="0"/>
          <w:sz w:val="32"/>
          <w:szCs w:val="32"/>
          <w:u w:val="none"/>
          <w:lang w:eastAsia="zh-CN"/>
        </w:rPr>
      </w:pPr>
    </w:p>
    <w:p w14:paraId="5A3C3EE7">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bCs/>
          <w:snapToGrid w:val="0"/>
          <w:color w:val="auto"/>
          <w:kern w:val="0"/>
          <w:sz w:val="32"/>
          <w:szCs w:val="32"/>
          <w:u w:val="none"/>
          <w:lang w:eastAsia="zh-CN"/>
        </w:rPr>
      </w:pPr>
    </w:p>
    <w:p w14:paraId="768FC352">
      <w:pPr>
        <w:pStyle w:val="4"/>
        <w:keepNext w:val="0"/>
        <w:keepLines w:val="0"/>
        <w:pageBreakBefore w:val="0"/>
        <w:widowControl w:val="0"/>
        <w:tabs>
          <w:tab w:val="left" w:pos="8100"/>
        </w:tabs>
        <w:kinsoku/>
        <w:wordWrap/>
        <w:overflowPunct/>
        <w:topLinePunct w:val="0"/>
        <w:autoSpaceDE/>
        <w:autoSpaceDN/>
        <w:bidi w:val="0"/>
        <w:snapToGrid w:val="0"/>
        <w:spacing w:after="0"/>
        <w:ind w:firstLine="0" w:firstLineChars="0"/>
        <w:jc w:val="center"/>
        <w:textAlignment w:val="auto"/>
        <w:rPr>
          <w:rFonts w:hint="default" w:ascii="Times New Roman" w:hAnsi="Times New Roman" w:cs="Times New Roman"/>
          <w:b/>
          <w:sz w:val="32"/>
          <w:szCs w:val="32"/>
        </w:rPr>
      </w:pPr>
      <w:r>
        <w:rPr>
          <w:rFonts w:hint="eastAsia" w:ascii="Times New Roman" w:hAnsi="Times New Roman" w:cs="Times New Roman"/>
          <w:b/>
          <w:bCs/>
          <w:snapToGrid w:val="0"/>
          <w:color w:val="auto"/>
          <w:kern w:val="0"/>
          <w:sz w:val="32"/>
          <w:szCs w:val="32"/>
          <w:u w:val="none"/>
          <w:lang w:eastAsia="zh-CN"/>
        </w:rPr>
        <w:t>岳阳晨辰药业有限公司</w:t>
      </w:r>
    </w:p>
    <w:p w14:paraId="4D1440F2">
      <w:pPr>
        <w:pStyle w:val="7"/>
        <w:keepNext w:val="0"/>
        <w:keepLines w:val="0"/>
        <w:pageBreakBefore w:val="0"/>
        <w:widowControl w:val="0"/>
        <w:tabs>
          <w:tab w:val="right" w:leader="dot" w:pos="8777"/>
        </w:tabs>
        <w:kinsoku/>
        <w:wordWrap/>
        <w:overflowPunct/>
        <w:topLinePunct w:val="0"/>
        <w:autoSpaceDE/>
        <w:autoSpaceDN/>
        <w:bidi w:val="0"/>
        <w:snapToGrid w:val="0"/>
        <w:jc w:val="center"/>
        <w:textAlignment w:val="auto"/>
        <w:rPr>
          <w:rFonts w:hint="default" w:ascii="Times New Roman" w:hAnsi="Times New Roman" w:cs="Times New Roman"/>
          <w:lang w:val="en-US" w:eastAsia="zh-CN"/>
        </w:rPr>
        <w:sectPr>
          <w:headerReference r:id="rId5" w:type="default"/>
          <w:footerReference r:id="rId6" w:type="default"/>
          <w:pgSz w:w="11906" w:h="16838"/>
          <w:pgMar w:top="1440" w:right="1800" w:bottom="1440" w:left="1800" w:header="1021" w:footer="907" w:gutter="0"/>
          <w:pgNumType w:start="1"/>
          <w:cols w:space="720" w:num="1"/>
          <w:docGrid w:type="lines" w:linePitch="312" w:charSpace="0"/>
        </w:sectPr>
      </w:pPr>
      <w:r>
        <w:rPr>
          <w:rFonts w:hint="default" w:ascii="Times New Roman" w:hAnsi="Times New Roman" w:cs="Times New Roman"/>
          <w:lang w:val="en-US" w:eastAsia="zh-CN"/>
        </w:rPr>
        <w:t>202</w:t>
      </w:r>
      <w:r>
        <w:rPr>
          <w:rFonts w:hint="eastAsia" w:ascii="Times New Roman" w:hAnsi="Times New Roman" w:cs="Times New Roman"/>
          <w:lang w:val="en-US" w:eastAsia="zh-CN"/>
        </w:rPr>
        <w:t>5</w:t>
      </w:r>
      <w:r>
        <w:rPr>
          <w:rFonts w:hint="default" w:ascii="Times New Roman" w:hAnsi="Times New Roman" w:cs="Times New Roman"/>
          <w:lang w:val="en-US" w:eastAsia="zh-CN"/>
        </w:rPr>
        <w:t>年</w:t>
      </w:r>
      <w:r>
        <w:rPr>
          <w:rFonts w:hint="eastAsia" w:ascii="Times New Roman" w:hAnsi="Times New Roman" w:cs="Times New Roman"/>
          <w:lang w:val="en-US" w:eastAsia="zh-CN"/>
        </w:rPr>
        <w:t>5</w:t>
      </w:r>
      <w:r>
        <w:rPr>
          <w:rFonts w:hint="default" w:ascii="Times New Roman" w:hAnsi="Times New Roman" w:cs="Times New Roman"/>
          <w:lang w:val="en-US" w:eastAsia="zh-CN"/>
        </w:rPr>
        <w:t>月</w:t>
      </w:r>
      <w:r>
        <w:rPr>
          <w:rFonts w:hint="eastAsia" w:ascii="Times New Roman" w:hAnsi="Times New Roman" w:cs="Times New Roman"/>
          <w:lang w:val="en-US" w:eastAsia="zh-CN"/>
        </w:rPr>
        <w:t>17</w:t>
      </w:r>
      <w:r>
        <w:rPr>
          <w:rFonts w:hint="default" w:ascii="Times New Roman" w:hAnsi="Times New Roman" w:cs="Times New Roman"/>
          <w:lang w:val="en-US" w:eastAsia="zh-CN"/>
        </w:rPr>
        <w:t>日</w:t>
      </w:r>
    </w:p>
    <w:p w14:paraId="7E02A774">
      <w:pPr>
        <w:pStyle w:val="7"/>
        <w:keepNext w:val="0"/>
        <w:keepLines w:val="0"/>
        <w:pageBreakBefore w:val="0"/>
        <w:widowControl w:val="0"/>
        <w:tabs>
          <w:tab w:val="right" w:leader="dot" w:pos="8777"/>
        </w:tabs>
        <w:kinsoku/>
        <w:wordWrap/>
        <w:overflowPunct/>
        <w:topLinePunct w:val="0"/>
        <w:autoSpaceDE/>
        <w:autoSpaceDN/>
        <w:bidi w:val="0"/>
        <w:snapToGrid w:val="0"/>
        <w:jc w:val="center"/>
        <w:textAlignment w:val="auto"/>
        <w:rPr>
          <w:rFonts w:hint="default" w:ascii="Times New Roman" w:hAnsi="Times New Roman" w:cs="Times New Roman"/>
        </w:rPr>
      </w:pPr>
      <w:r>
        <w:rPr>
          <w:rFonts w:hint="default" w:ascii="Times New Roman" w:hAnsi="Times New Roman" w:cs="Times New Roman"/>
        </w:rPr>
        <w:t>目录</w:t>
      </w:r>
    </w:p>
    <w:p w14:paraId="3378C5D8">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TOC \o "1-1"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_Toc18101 </w:instrText>
      </w:r>
      <w:r>
        <w:rPr>
          <w:rFonts w:hint="default" w:ascii="Times New Roman" w:hAnsi="Times New Roman" w:cs="Times New Roman"/>
        </w:rPr>
        <w:fldChar w:fldCharType="separate"/>
      </w:r>
      <w:r>
        <w:rPr>
          <w:rFonts w:hint="default" w:ascii="Times New Roman" w:hAnsi="Times New Roman" w:cs="Times New Roman"/>
          <w:szCs w:val="30"/>
        </w:rPr>
        <w:t>1</w:t>
      </w:r>
      <w:r>
        <w:rPr>
          <w:rFonts w:hint="default" w:ascii="Times New Roman" w:hAnsi="Times New Roman" w:cs="Times New Roman"/>
          <w:szCs w:val="30"/>
          <w:lang w:val="en-US" w:eastAsia="zh-CN"/>
        </w:rPr>
        <w:t>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_Toc18101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14:paraId="140E04C7">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_Toc29123 </w:instrText>
      </w:r>
      <w:r>
        <w:rPr>
          <w:rFonts w:hint="default" w:ascii="Times New Roman" w:hAnsi="Times New Roman" w:cs="Times New Roman"/>
        </w:rPr>
        <w:fldChar w:fldCharType="separate"/>
      </w:r>
      <w:r>
        <w:rPr>
          <w:rFonts w:hint="default" w:ascii="Times New Roman" w:hAnsi="Times New Roman" w:cs="Times New Roman"/>
          <w:szCs w:val="30"/>
        </w:rPr>
        <w:t>2公众参与调查的形式和内容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_Toc29123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14:paraId="10FC8734">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_Toc14646 </w:instrText>
      </w:r>
      <w:r>
        <w:rPr>
          <w:rFonts w:hint="default" w:ascii="Times New Roman" w:hAnsi="Times New Roman" w:cs="Times New Roman"/>
        </w:rPr>
        <w:fldChar w:fldCharType="separate"/>
      </w:r>
      <w:r>
        <w:rPr>
          <w:rFonts w:hint="default" w:ascii="Times New Roman" w:hAnsi="Times New Roman" w:cs="Times New Roman"/>
          <w:szCs w:val="30"/>
        </w:rPr>
        <w:t>3首次环境影响评价信息公开情况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_Toc14646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14:paraId="753743E5">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_Toc28341 </w:instrText>
      </w:r>
      <w:r>
        <w:rPr>
          <w:rFonts w:hint="default" w:ascii="Times New Roman" w:hAnsi="Times New Roman" w:cs="Times New Roman"/>
        </w:rPr>
        <w:fldChar w:fldCharType="separate"/>
      </w:r>
      <w:r>
        <w:rPr>
          <w:rFonts w:hint="default" w:ascii="Times New Roman" w:hAnsi="Times New Roman" w:cs="Times New Roman"/>
          <w:szCs w:val="30"/>
        </w:rPr>
        <w:t>4征求意见稿公示情况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_Toc28341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14:paraId="17198F2B">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_Toc14755 </w:instrText>
      </w:r>
      <w:r>
        <w:rPr>
          <w:rFonts w:hint="default" w:ascii="Times New Roman" w:hAnsi="Times New Roman" w:cs="Times New Roman"/>
        </w:rPr>
        <w:fldChar w:fldCharType="separate"/>
      </w:r>
      <w:r>
        <w:rPr>
          <w:rFonts w:hint="default" w:ascii="Times New Roman" w:hAnsi="Times New Roman" w:cs="Times New Roman"/>
          <w:szCs w:val="30"/>
        </w:rPr>
        <w:t>5公众意见处理情况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_Toc14755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14:paraId="1D428140">
      <w:pPr>
        <w:pStyle w:val="7"/>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HYPERLINK \l _Toc10695 </w:instrText>
      </w:r>
      <w:r>
        <w:rPr>
          <w:rFonts w:hint="default" w:ascii="Times New Roman" w:hAnsi="Times New Roman" w:cs="Times New Roman"/>
        </w:rPr>
        <w:fldChar w:fldCharType="separate"/>
      </w:r>
      <w:r>
        <w:rPr>
          <w:rFonts w:hint="default" w:ascii="Times New Roman" w:hAnsi="Times New Roman" w:cs="Times New Roman"/>
          <w:szCs w:val="30"/>
          <w:lang w:val="en-US" w:eastAsia="zh-CN"/>
        </w:rPr>
        <w:t>6诚信承诺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_Toc10695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14:paraId="4B24B9BD">
      <w:pPr>
        <w:keepNext w:val="0"/>
        <w:keepLines w:val="0"/>
        <w:pageBreakBefore w:val="0"/>
        <w:widowControl w:val="0"/>
        <w:kinsoku/>
        <w:wordWrap/>
        <w:overflowPunct/>
        <w:topLinePunct w:val="0"/>
        <w:autoSpaceDE/>
        <w:autoSpaceDN/>
        <w:bidi w:val="0"/>
        <w:snapToGrid w:val="0"/>
        <w:ind w:firstLine="199" w:firstLineChars="83"/>
        <w:textAlignment w:val="auto"/>
        <w:rPr>
          <w:rFonts w:hint="default" w:ascii="Times New Roman" w:hAnsi="Times New Roman" w:cs="Times New Roman"/>
        </w:rPr>
      </w:pPr>
      <w:r>
        <w:rPr>
          <w:rFonts w:hint="default" w:ascii="Times New Roman" w:hAnsi="Times New Roman" w:cs="Times New Roman"/>
        </w:rPr>
        <w:fldChar w:fldCharType="end"/>
      </w:r>
    </w:p>
    <w:p w14:paraId="557649D7">
      <w:pPr>
        <w:keepNext w:val="0"/>
        <w:keepLines w:val="0"/>
        <w:pageBreakBefore w:val="0"/>
        <w:widowControl w:val="0"/>
        <w:kinsoku/>
        <w:wordWrap/>
        <w:overflowPunct/>
        <w:topLinePunct w:val="0"/>
        <w:autoSpaceDE/>
        <w:autoSpaceDN/>
        <w:bidi w:val="0"/>
        <w:snapToGrid w:val="0"/>
        <w:ind w:firstLine="199" w:firstLineChars="83"/>
        <w:textAlignment w:val="auto"/>
        <w:rPr>
          <w:rFonts w:hint="default" w:ascii="Times New Roman" w:hAnsi="Times New Roman" w:cs="Times New Roman"/>
        </w:rPr>
      </w:pPr>
    </w:p>
    <w:p w14:paraId="20133430">
      <w:pPr>
        <w:keepNext w:val="0"/>
        <w:keepLines w:val="0"/>
        <w:pageBreakBefore w:val="0"/>
        <w:widowControl w:val="0"/>
        <w:kinsoku/>
        <w:wordWrap/>
        <w:overflowPunct/>
        <w:topLinePunct w:val="0"/>
        <w:autoSpaceDE/>
        <w:autoSpaceDN/>
        <w:bidi w:val="0"/>
        <w:snapToGrid w:val="0"/>
        <w:ind w:firstLine="199" w:firstLineChars="83"/>
        <w:textAlignment w:val="auto"/>
        <w:rPr>
          <w:rFonts w:hint="default" w:ascii="Times New Roman" w:hAnsi="Times New Roman" w:cs="Times New Roman"/>
        </w:rPr>
      </w:pPr>
    </w:p>
    <w:p w14:paraId="6CEE3098">
      <w:pPr>
        <w:keepNext w:val="0"/>
        <w:keepLines w:val="0"/>
        <w:pageBreakBefore w:val="0"/>
        <w:widowControl w:val="0"/>
        <w:kinsoku/>
        <w:wordWrap/>
        <w:overflowPunct/>
        <w:topLinePunct w:val="0"/>
        <w:autoSpaceDE/>
        <w:autoSpaceDN/>
        <w:bidi w:val="0"/>
        <w:snapToGrid w:val="0"/>
        <w:ind w:firstLine="199" w:firstLineChars="83"/>
        <w:textAlignment w:val="auto"/>
        <w:rPr>
          <w:rFonts w:hint="default" w:ascii="Times New Roman" w:hAnsi="Times New Roman" w:cs="Times New Roman"/>
        </w:rPr>
        <w:sectPr>
          <w:pgSz w:w="11906" w:h="16838"/>
          <w:pgMar w:top="1440" w:right="1800" w:bottom="1440" w:left="1800" w:header="1021" w:footer="907" w:gutter="0"/>
          <w:pgNumType w:start="1"/>
          <w:cols w:space="720" w:num="1"/>
          <w:docGrid w:type="lines" w:linePitch="312" w:charSpace="0"/>
        </w:sectPr>
      </w:pPr>
    </w:p>
    <w:p w14:paraId="1D51994C">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sz w:val="30"/>
          <w:szCs w:val="30"/>
          <w:lang w:eastAsia="zh-CN"/>
        </w:rPr>
      </w:pPr>
      <w:bookmarkStart w:id="0" w:name="_Toc353809945"/>
      <w:bookmarkStart w:id="1" w:name="_Toc18101"/>
      <w:r>
        <w:rPr>
          <w:rFonts w:hint="default" w:ascii="Times New Roman" w:hAnsi="Times New Roman" w:cs="Times New Roman"/>
          <w:sz w:val="30"/>
          <w:szCs w:val="30"/>
        </w:rPr>
        <w:t>1</w:t>
      </w:r>
      <w:bookmarkEnd w:id="0"/>
      <w:r>
        <w:rPr>
          <w:rFonts w:hint="default" w:ascii="Times New Roman" w:hAnsi="Times New Roman" w:cs="Times New Roman"/>
          <w:sz w:val="30"/>
          <w:szCs w:val="30"/>
          <w:lang w:val="en-US" w:eastAsia="zh-CN"/>
        </w:rPr>
        <w:t>概述</w:t>
      </w:r>
      <w:bookmarkEnd w:id="1"/>
    </w:p>
    <w:p w14:paraId="1F7250F9">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依照《环境影响评价公众参与办法》（生态环境部令2018年第4号）中的相关要求，建设项目环境影响评价需征询项目所在地公众意见。公众参与是协调和评判建设项目对社会影响、环境影响的一种重要手段，使可能受到影响的公众或团体的利益得到考虑和补偿，并给有关管理部门处理和解决问题提供帮助。同时，公众参与过程也有利于提高人民群众的环境意识。</w:t>
      </w:r>
    </w:p>
    <w:p w14:paraId="493CCBE7">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为了能够真实反映项目所在地附近的公众对</w:t>
      </w:r>
      <w:r>
        <w:rPr>
          <w:rFonts w:hint="eastAsia" w:ascii="Times New Roman" w:hAnsi="Times New Roman" w:cs="Times New Roman"/>
          <w:b w:val="0"/>
          <w:bCs w:val="0"/>
          <w:snapToGrid w:val="0"/>
          <w:color w:val="auto"/>
          <w:kern w:val="0"/>
          <w:sz w:val="24"/>
          <w:szCs w:val="24"/>
          <w:u w:val="none"/>
          <w:lang w:eastAsia="zh-CN"/>
        </w:rPr>
        <w:t>岳阳晨辰药业有限公司</w:t>
      </w:r>
      <w:r>
        <w:rPr>
          <w:rFonts w:hint="default" w:ascii="Times New Roman" w:hAnsi="Times New Roman" w:cs="Times New Roman"/>
        </w:rPr>
        <w:t>（以下简称：我公司）在</w:t>
      </w:r>
      <w:r>
        <w:rPr>
          <w:rFonts w:hint="eastAsia" w:ascii="Times New Roman" w:hAnsi="Times New Roman" w:cs="Times New Roman"/>
          <w:snapToGrid w:val="0"/>
          <w:color w:val="auto"/>
          <w:kern w:val="0"/>
          <w:sz w:val="24"/>
          <w:highlight w:val="none"/>
          <w:lang w:eastAsia="zh-CN"/>
        </w:rPr>
        <w:t>岳阳高新技术产业园区</w:t>
      </w:r>
      <w:r>
        <w:rPr>
          <w:rFonts w:hint="default" w:ascii="Times New Roman" w:hAnsi="Times New Roman" w:cs="Times New Roman"/>
        </w:rPr>
        <w:t>建设“</w:t>
      </w:r>
      <w:r>
        <w:rPr>
          <w:rFonts w:hint="eastAsia" w:ascii="Times New Roman" w:hAnsi="Times New Roman" w:cs="Times New Roman"/>
          <w:b w:val="0"/>
          <w:bCs w:val="0"/>
          <w:snapToGrid w:val="0"/>
          <w:color w:val="auto"/>
          <w:kern w:val="0"/>
          <w:sz w:val="24"/>
          <w:szCs w:val="24"/>
          <w:u w:val="none"/>
          <w:lang w:eastAsia="zh-CN"/>
        </w:rPr>
        <w:t>岳阳晨辰药业有限公司原料药及医药中间体研发生产基地建设项目</w:t>
      </w:r>
      <w:r>
        <w:rPr>
          <w:rFonts w:hint="default" w:ascii="Times New Roman" w:hAnsi="Times New Roman" w:cs="Times New Roman"/>
          <w:szCs w:val="21"/>
        </w:rPr>
        <w:t>”（以下简称：本项目）</w:t>
      </w:r>
      <w:r>
        <w:rPr>
          <w:rFonts w:hint="default" w:ascii="Times New Roman" w:hAnsi="Times New Roman" w:cs="Times New Roman"/>
        </w:rPr>
        <w:t>的了解、认识和要求，让更多的公众参与关心项目的建设，广泛听取公众在各方面提出的良好建议和宝贵意见。我公司在建设项目环境影响评价过程中根据《环境影响评价公众参与办法》（生态环境部令2018年第4号）的有关要求开展了公众参与工作。</w:t>
      </w:r>
    </w:p>
    <w:p w14:paraId="3792DA56">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2" w:name="_Toc353809946"/>
      <w:bookmarkStart w:id="3" w:name="_Toc29123"/>
      <w:r>
        <w:rPr>
          <w:rFonts w:hint="default" w:ascii="Times New Roman" w:hAnsi="Times New Roman" w:cs="Times New Roman"/>
          <w:b/>
          <w:sz w:val="30"/>
          <w:szCs w:val="30"/>
        </w:rPr>
        <w:t>2公众参与调查的形式和内容</w:t>
      </w:r>
      <w:bookmarkEnd w:id="2"/>
      <w:bookmarkEnd w:id="3"/>
    </w:p>
    <w:p w14:paraId="6005C44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根据《环境影响评价公众参与办法》（生态环境部令 第4号），并结合有关建设项目相关信息，制定本项目的公众参与工作方式，方式如下：①公开环境影响评价信息；②征求公众意见；③公众意见汇总分析；④公众意见的反馈；⑤编写公众参与说明。</w:t>
      </w:r>
    </w:p>
    <w:p w14:paraId="54BD119C">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本次公众参与按照《环境影响评价公众参与办法》（生态环境部令 第4号）要求进行环境影响评价信息公开，通过网上公示，张贴通告，刊登报纸等形式，充分收集公众意见。</w:t>
      </w:r>
    </w:p>
    <w:p w14:paraId="2DE3F522">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4" w:name="_Toc353809947"/>
      <w:bookmarkStart w:id="5" w:name="_Toc14646"/>
      <w:r>
        <w:rPr>
          <w:rFonts w:hint="default" w:ascii="Times New Roman" w:hAnsi="Times New Roman" w:cs="Times New Roman"/>
          <w:b/>
          <w:sz w:val="30"/>
          <w:szCs w:val="30"/>
        </w:rPr>
        <w:t>3</w:t>
      </w:r>
      <w:bookmarkEnd w:id="4"/>
      <w:r>
        <w:rPr>
          <w:rFonts w:hint="default" w:ascii="Times New Roman" w:hAnsi="Times New Roman" w:cs="Times New Roman"/>
          <w:b/>
          <w:sz w:val="30"/>
          <w:szCs w:val="30"/>
        </w:rPr>
        <w:t>首次环境影响评价信息公开情况</w:t>
      </w:r>
      <w:bookmarkEnd w:id="5"/>
    </w:p>
    <w:p w14:paraId="3ED3DC2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3.1公开内容及日期</w:t>
      </w:r>
    </w:p>
    <w:p w14:paraId="53B5B4B3">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公开日期：20</w:t>
      </w:r>
      <w:r>
        <w:rPr>
          <w:rFonts w:hint="default"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19</w:t>
      </w:r>
      <w:r>
        <w:rPr>
          <w:rFonts w:hint="default" w:ascii="Times New Roman" w:hAnsi="Times New Roman" w:cs="Times New Roman"/>
        </w:rPr>
        <w:t>日。</w:t>
      </w:r>
    </w:p>
    <w:p w14:paraId="402D04BF">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公开主要内容包括：项目名称、项目地址、项目概要等基本情况；建设单位及联系方式；环评单位及联系方式；环境影响评价的工作程序和主要工作内容；征求公众意见的范围及主要事项；公众提出意见的主要方式。</w:t>
      </w:r>
    </w:p>
    <w:p w14:paraId="195E7566">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sz w:val="28"/>
          <w:szCs w:val="28"/>
          <w:lang w:eastAsia="zh-CN"/>
        </w:rPr>
      </w:pPr>
      <w:r>
        <w:rPr>
          <w:rFonts w:hint="default" w:ascii="Times New Roman" w:hAnsi="Times New Roman" w:cs="Times New Roman"/>
          <w:b/>
          <w:sz w:val="28"/>
          <w:szCs w:val="28"/>
        </w:rPr>
        <w:t>3.2公开</w:t>
      </w:r>
      <w:r>
        <w:rPr>
          <w:rFonts w:hint="default" w:ascii="Times New Roman" w:hAnsi="Times New Roman" w:cs="Times New Roman"/>
          <w:b/>
          <w:sz w:val="28"/>
          <w:szCs w:val="28"/>
          <w:lang w:eastAsia="zh-CN"/>
        </w:rPr>
        <w:t>方式</w:t>
      </w:r>
    </w:p>
    <w:p w14:paraId="3A274B99">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本项目首次环境影响评价信息公开方式采取网络方式，于20</w:t>
      </w:r>
      <w:r>
        <w:rPr>
          <w:rFonts w:hint="default" w:ascii="Times New Roman" w:hAnsi="Times New Roman" w:cs="Times New Roman"/>
          <w:lang w:val="en-US" w:eastAsia="zh-CN"/>
        </w:rPr>
        <w:t>24</w:t>
      </w:r>
      <w:r>
        <w:rPr>
          <w:rFonts w:hint="default" w:ascii="Times New Roman" w:hAnsi="Times New Roman" w:cs="Times New Roman"/>
        </w:rPr>
        <w:t>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19</w:t>
      </w:r>
      <w:r>
        <w:rPr>
          <w:rFonts w:hint="default" w:ascii="Times New Roman" w:hAnsi="Times New Roman" w:cs="Times New Roman"/>
        </w:rPr>
        <w:t>日在</w:t>
      </w:r>
      <w:r>
        <w:rPr>
          <w:rFonts w:hint="default" w:ascii="Times New Roman" w:hAnsi="Times New Roman" w:cs="Times New Roman"/>
          <w:snapToGrid w:val="0"/>
          <w:color w:val="auto"/>
          <w:kern w:val="0"/>
          <w:sz w:val="24"/>
          <w:highlight w:val="none"/>
          <w:lang w:val="en-US" w:eastAsia="zh-CN"/>
        </w:rPr>
        <w:t>湖南省环保管家公共服务平台</w:t>
      </w:r>
      <w:r>
        <w:rPr>
          <w:rFonts w:hint="default" w:ascii="Times New Roman" w:hAnsi="Times New Roman" w:cs="Times New Roman"/>
          <w:sz w:val="24"/>
          <w:szCs w:val="24"/>
          <w:lang w:eastAsia="zh-CN"/>
        </w:rPr>
        <w:t>网站</w:t>
      </w:r>
      <w:r>
        <w:rPr>
          <w:rFonts w:hint="default" w:ascii="Times New Roman" w:hAnsi="Times New Roman" w:cs="Times New Roman"/>
        </w:rPr>
        <w:t>（公示链接地址：</w:t>
      </w:r>
      <w:r>
        <w:rPr>
          <w:rFonts w:hint="eastAsia" w:ascii="Times New Roman" w:hAnsi="Times New Roman" w:eastAsia="宋体" w:cs="Times New Roman"/>
        </w:rPr>
        <w:t>https://www.hnhbgj.com/eia/gongshi/7123.html</w:t>
      </w:r>
      <w:r>
        <w:rPr>
          <w:rFonts w:hint="default" w:ascii="Times New Roman" w:hAnsi="Times New Roman" w:eastAsia="宋体" w:cs="Times New Roman"/>
        </w:rPr>
        <w:t>）</w:t>
      </w:r>
      <w:r>
        <w:rPr>
          <w:rFonts w:hint="default" w:ascii="Times New Roman" w:hAnsi="Times New Roman" w:cs="Times New Roman"/>
        </w:rPr>
        <w:t>进行首次环境影响评价信息公开，公示截图详见图1。</w:t>
      </w:r>
    </w:p>
    <w:p w14:paraId="2A612D8D">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载体选取符合性分析：本项目位于</w:t>
      </w:r>
      <w:r>
        <w:rPr>
          <w:rFonts w:hint="default" w:ascii="Times New Roman" w:hAnsi="Times New Roman" w:cs="Times New Roman"/>
          <w:snapToGrid w:val="0"/>
          <w:color w:val="auto"/>
          <w:kern w:val="0"/>
          <w:sz w:val="24"/>
          <w:highlight w:val="none"/>
          <w:lang w:val="en-US" w:eastAsia="zh-CN"/>
        </w:rPr>
        <w:t>湖南省岳阳市</w:t>
      </w:r>
      <w:r>
        <w:rPr>
          <w:rFonts w:hint="default" w:ascii="Times New Roman" w:hAnsi="Times New Roman" w:cs="Times New Roman"/>
        </w:rPr>
        <w:t>，其首次公开环境影响评价信息的方式采用建设项目所在行政区且公众易于接触的</w:t>
      </w:r>
      <w:r>
        <w:rPr>
          <w:rFonts w:hint="default" w:ascii="Times New Roman" w:hAnsi="Times New Roman" w:cs="Times New Roman"/>
          <w:snapToGrid w:val="0"/>
          <w:color w:val="auto"/>
          <w:kern w:val="0"/>
          <w:sz w:val="24"/>
          <w:highlight w:val="none"/>
          <w:lang w:eastAsia="zh-CN"/>
        </w:rPr>
        <w:t>湖南省环保管家公共服务平台网站</w:t>
      </w:r>
      <w:r>
        <w:rPr>
          <w:rFonts w:hint="default" w:ascii="Times New Roman" w:hAnsi="Times New Roman" w:cs="Times New Roman"/>
        </w:rPr>
        <w:t>。因此本项目首次公开环境影响评价信息的载体选取符合《环境影响评价公众参与办法》要求。</w:t>
      </w:r>
    </w:p>
    <w:p w14:paraId="34DD06D9">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3.3公众意见情况</w:t>
      </w:r>
    </w:p>
    <w:p w14:paraId="3411CE7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本项目在</w:t>
      </w:r>
      <w:r>
        <w:rPr>
          <w:rFonts w:hint="default" w:ascii="Times New Roman" w:hAnsi="Times New Roman" w:cs="Times New Roman"/>
          <w:lang w:eastAsia="zh-CN"/>
        </w:rPr>
        <w:t>湖南省环保管家公共服务平台网站</w:t>
      </w:r>
      <w:r>
        <w:rPr>
          <w:rFonts w:hint="default" w:ascii="Times New Roman" w:hAnsi="Times New Roman" w:cs="Times New Roman"/>
        </w:rPr>
        <w:t>进行首次环境影响评价信息公开期间未收到公众提出意见。</w:t>
      </w:r>
    </w:p>
    <w:p w14:paraId="2F72A7AB">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274310" cy="5836920"/>
            <wp:effectExtent l="0" t="0" r="254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74310" cy="5836920"/>
                    </a:xfrm>
                    <a:prstGeom prst="rect">
                      <a:avLst/>
                    </a:prstGeom>
                    <a:noFill/>
                    <a:ln>
                      <a:noFill/>
                    </a:ln>
                  </pic:spPr>
                </pic:pic>
              </a:graphicData>
            </a:graphic>
          </wp:inline>
        </w:drawing>
      </w:r>
    </w:p>
    <w:p w14:paraId="5041EC81">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图1  首次环境影响评价信息公开网络公示截图（</w:t>
      </w:r>
      <w:r>
        <w:rPr>
          <w:rFonts w:hint="default" w:ascii="Times New Roman" w:hAnsi="Times New Roman" w:cs="Times New Roman"/>
          <w:b/>
          <w:bCs/>
          <w:sz w:val="21"/>
          <w:szCs w:val="21"/>
          <w:lang w:eastAsia="zh-CN"/>
        </w:rPr>
        <w:t>湖南省环保管家公共服务平台网站</w:t>
      </w:r>
      <w:r>
        <w:rPr>
          <w:rFonts w:hint="default" w:ascii="Times New Roman" w:hAnsi="Times New Roman" w:cs="Times New Roman"/>
          <w:b/>
          <w:sz w:val="21"/>
          <w:szCs w:val="21"/>
        </w:rPr>
        <w:t>）</w:t>
      </w:r>
    </w:p>
    <w:p w14:paraId="2178404B">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6" w:name="_Toc28341"/>
      <w:r>
        <w:rPr>
          <w:rFonts w:hint="default" w:ascii="Times New Roman" w:hAnsi="Times New Roman" w:cs="Times New Roman"/>
          <w:b/>
          <w:sz w:val="30"/>
          <w:szCs w:val="30"/>
        </w:rPr>
        <w:t>4征求意见稿公示情况</w:t>
      </w:r>
      <w:bookmarkEnd w:id="6"/>
    </w:p>
    <w:p w14:paraId="2CF9DE9E">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4.1公示内容及时限</w:t>
      </w:r>
    </w:p>
    <w:p w14:paraId="1D589DCF">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snapToGrid w:val="0"/>
          <w:kern w:val="0"/>
        </w:rPr>
      </w:pPr>
      <w:r>
        <w:rPr>
          <w:rFonts w:hint="default" w:ascii="Times New Roman" w:hAnsi="Times New Roman" w:cs="Times New Roman"/>
          <w:snapToGrid w:val="0"/>
          <w:kern w:val="0"/>
        </w:rPr>
        <w:t>公示主要内容：环境影响报告书征求意见稿全文的网络链接及查阅纸质报告书的方式和途径；征求意见的公众范围；公众意见表的网络链接；公众提出意见的方式和途径；公众提出意见的起止时间。</w:t>
      </w:r>
    </w:p>
    <w:p w14:paraId="20027A1B">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报告书征求意见稿可联系建设单位获取或自行下载（</w:t>
      </w:r>
      <w:r>
        <w:rPr>
          <w:rFonts w:hint="default" w:ascii="Times New Roman" w:hAnsi="Times New Roman" w:eastAsia="宋体" w:cs="Times New Roman"/>
          <w:sz w:val="24"/>
          <w:szCs w:val="24"/>
        </w:rPr>
        <w:t>链接: https://pan.baidu.com/s/19SiWQZldK08qJV4aa0kGJQ 提取码: fum</w:t>
      </w:r>
      <w:r>
        <w:rPr>
          <w:rFonts w:hint="eastAsia" w:ascii="Times New Roman" w:hAnsi="Times New Roman" w:eastAsia="宋体" w:cs="Times New Roman"/>
          <w:sz w:val="24"/>
          <w:szCs w:val="24"/>
          <w:lang w:val="en-US" w:eastAsia="zh-CN"/>
        </w:rPr>
        <w:t>1</w:t>
      </w:r>
      <w:r>
        <w:rPr>
          <w:rFonts w:hint="default" w:ascii="Times New Roman" w:hAnsi="Times New Roman" w:cs="Times New Roman"/>
        </w:rPr>
        <w:t>）。</w:t>
      </w:r>
    </w:p>
    <w:p w14:paraId="33BF7B5B">
      <w:pPr>
        <w:keepNext w:val="0"/>
        <w:keepLines w:val="0"/>
        <w:pageBreakBefore w:val="0"/>
        <w:widowControl w:val="0"/>
        <w:kinsoku/>
        <w:wordWrap/>
        <w:overflowPunct/>
        <w:topLinePunct w:val="0"/>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rPr>
        <w:t>公示时限：20</w:t>
      </w:r>
      <w:r>
        <w:rPr>
          <w:rFonts w:hint="default" w:ascii="Times New Roman" w:hAnsi="Times New Roman" w:cs="Times New Roman"/>
          <w:lang w:val="en-US" w:eastAsia="zh-CN"/>
        </w:rPr>
        <w:t>2</w:t>
      </w:r>
      <w:r>
        <w:rPr>
          <w:rFonts w:hint="eastAsia" w:ascii="Times New Roman" w:hAnsi="Times New Roman" w:cs="Times New Roman"/>
          <w:lang w:val="en-US" w:eastAsia="zh-CN"/>
        </w:rPr>
        <w:t>5</w:t>
      </w:r>
      <w:r>
        <w:rPr>
          <w:rFonts w:hint="default" w:ascii="Times New Roman" w:hAnsi="Times New Roman" w:cs="Times New Roman"/>
        </w:rPr>
        <w:t>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15</w:t>
      </w:r>
      <w:r>
        <w:rPr>
          <w:rFonts w:hint="default" w:ascii="Times New Roman" w:hAnsi="Times New Roman" w:cs="Times New Roman"/>
        </w:rPr>
        <w:t>日起至20</w:t>
      </w:r>
      <w:r>
        <w:rPr>
          <w:rFonts w:hint="default" w:ascii="Times New Roman" w:hAnsi="Times New Roman" w:cs="Times New Roman"/>
          <w:lang w:val="en-US" w:eastAsia="zh-CN"/>
        </w:rPr>
        <w:t>2</w:t>
      </w:r>
      <w:r>
        <w:rPr>
          <w:rFonts w:hint="eastAsia" w:ascii="Times New Roman" w:hAnsi="Times New Roman" w:cs="Times New Roman"/>
          <w:lang w:val="en-US" w:eastAsia="zh-CN"/>
        </w:rPr>
        <w:t>5</w:t>
      </w:r>
      <w:r>
        <w:rPr>
          <w:rFonts w:hint="default" w:ascii="Times New Roman" w:hAnsi="Times New Roman" w:cs="Times New Roman"/>
        </w:rPr>
        <w:t>年</w:t>
      </w:r>
      <w:r>
        <w:rPr>
          <w:rFonts w:hint="eastAsia" w:ascii="Times New Roman" w:hAnsi="Times New Roman" w:cs="Times New Roman"/>
          <w:lang w:val="en-US" w:eastAsia="zh-CN"/>
        </w:rPr>
        <w:t>4</w:t>
      </w:r>
      <w:r>
        <w:rPr>
          <w:rFonts w:hint="default" w:ascii="Times New Roman" w:hAnsi="Times New Roman" w:cs="Times New Roman"/>
        </w:rPr>
        <w:t>月</w:t>
      </w:r>
      <w:r>
        <w:rPr>
          <w:rFonts w:hint="eastAsia" w:ascii="Times New Roman" w:hAnsi="Times New Roman" w:cs="Times New Roman"/>
          <w:lang w:val="en-US" w:eastAsia="zh-CN"/>
        </w:rPr>
        <w:t>29</w:t>
      </w:r>
      <w:r>
        <w:rPr>
          <w:rFonts w:hint="default" w:ascii="Times New Roman" w:hAnsi="Times New Roman" w:cs="Times New Roman"/>
        </w:rPr>
        <w:t>日连续10个工作日，符合《环境影响评价公众参与办法》要求。</w:t>
      </w:r>
    </w:p>
    <w:p w14:paraId="47EA4FA0">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4.2公示方式</w:t>
      </w:r>
    </w:p>
    <w:p w14:paraId="39A92094">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4.2.1网络</w:t>
      </w:r>
    </w:p>
    <w:p w14:paraId="321F8664">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网络公示时间：</w:t>
      </w:r>
      <w:r>
        <w:rPr>
          <w:rFonts w:hint="eastAsia" w:ascii="Times New Roman" w:hAnsi="Times New Roman" w:cs="Times New Roman"/>
          <w:lang w:eastAsia="zh-CN"/>
        </w:rPr>
        <w:t>2025年4月15日起至2025年4月29日</w:t>
      </w:r>
      <w:r>
        <w:rPr>
          <w:rFonts w:hint="default" w:ascii="Times New Roman" w:hAnsi="Times New Roman" w:cs="Times New Roman"/>
        </w:rPr>
        <w:t>连续10个工作日。</w:t>
      </w:r>
    </w:p>
    <w:p w14:paraId="6DD6BD2A">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jc w:val="both"/>
        <w:textAlignment w:val="auto"/>
        <w:rPr>
          <w:rFonts w:hint="default" w:ascii="Times New Roman" w:hAnsi="Times New Roman" w:cs="Times New Roman"/>
        </w:rPr>
      </w:pPr>
      <w:r>
        <w:rPr>
          <w:rFonts w:hint="default" w:ascii="Times New Roman" w:hAnsi="Times New Roman" w:cs="Times New Roman"/>
        </w:rPr>
        <w:t>网络公示链接地址：</w:t>
      </w:r>
      <w:r>
        <w:rPr>
          <w:rFonts w:hint="default" w:ascii="Times New Roman" w:hAnsi="Times New Roman" w:cs="Times New Roman"/>
          <w:lang w:eastAsia="zh-CN"/>
        </w:rPr>
        <w:t>湖南省环保管家公共服务平台网站</w:t>
      </w:r>
      <w:r>
        <w:rPr>
          <w:rFonts w:hint="default" w:ascii="Times New Roman" w:hAnsi="Times New Roman" w:cs="Times New Roman"/>
        </w:rPr>
        <w:t>（公示链接地址：</w:t>
      </w:r>
      <w:r>
        <w:rPr>
          <w:rFonts w:hint="eastAsia" w:ascii="Times New Roman" w:hAnsi="Times New Roman" w:cs="Times New Roman"/>
          <w:lang w:eastAsia="zh-CN"/>
        </w:rPr>
        <w:t>https://www.hnhbgj.com/eia/gongshi/7566.html</w:t>
      </w:r>
      <w:r>
        <w:rPr>
          <w:rFonts w:hint="default" w:ascii="Times New Roman" w:hAnsi="Times New Roman" w:cs="Times New Roman"/>
        </w:rPr>
        <w:t>）。截图详见图2。</w:t>
      </w:r>
    </w:p>
    <w:p w14:paraId="18507C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269865" cy="5639435"/>
            <wp:effectExtent l="0" t="0" r="6985" b="184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9865" cy="5639435"/>
                    </a:xfrm>
                    <a:prstGeom prst="rect">
                      <a:avLst/>
                    </a:prstGeom>
                    <a:noFill/>
                    <a:ln>
                      <a:noFill/>
                    </a:ln>
                  </pic:spPr>
                </pic:pic>
              </a:graphicData>
            </a:graphic>
          </wp:inline>
        </w:drawing>
      </w:r>
    </w:p>
    <w:p w14:paraId="25FE2883">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图2   征求意见稿网络公示截图（</w:t>
      </w:r>
      <w:r>
        <w:rPr>
          <w:rFonts w:hint="default" w:ascii="Times New Roman" w:hAnsi="Times New Roman" w:cs="Times New Roman"/>
          <w:b/>
          <w:bCs/>
          <w:sz w:val="21"/>
          <w:szCs w:val="21"/>
          <w:lang w:eastAsia="zh-CN"/>
        </w:rPr>
        <w:t>湖南省环保管家公共服务平台网站</w:t>
      </w:r>
      <w:r>
        <w:rPr>
          <w:rFonts w:hint="default" w:ascii="Times New Roman" w:hAnsi="Times New Roman" w:cs="Times New Roman"/>
          <w:b/>
          <w:sz w:val="21"/>
          <w:szCs w:val="21"/>
        </w:rPr>
        <w:t>）</w:t>
      </w:r>
    </w:p>
    <w:p w14:paraId="7DF1718D">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载体选取符合性分析：本项目位于</w:t>
      </w:r>
      <w:r>
        <w:rPr>
          <w:rFonts w:hint="default" w:ascii="Times New Roman" w:hAnsi="Times New Roman" w:cs="Times New Roman"/>
          <w:snapToGrid w:val="0"/>
          <w:color w:val="auto"/>
          <w:kern w:val="0"/>
          <w:sz w:val="24"/>
          <w:highlight w:val="none"/>
          <w:lang w:val="en-US" w:eastAsia="zh-CN"/>
        </w:rPr>
        <w:t>湖南省岳阳市</w:t>
      </w:r>
      <w:r>
        <w:rPr>
          <w:rFonts w:hint="default" w:ascii="Times New Roman" w:hAnsi="Times New Roman" w:cs="Times New Roman"/>
        </w:rPr>
        <w:t>，其首次公开环境影响评价信息的方式采用建设项目所在行政区且公众易于接触的</w:t>
      </w:r>
      <w:r>
        <w:rPr>
          <w:rFonts w:hint="default" w:ascii="Times New Roman" w:hAnsi="Times New Roman" w:cs="Times New Roman"/>
          <w:lang w:eastAsia="zh-CN"/>
        </w:rPr>
        <w:t>湖南省环保管家公共服务平台网站</w:t>
      </w:r>
      <w:r>
        <w:rPr>
          <w:rFonts w:hint="default" w:ascii="Times New Roman" w:hAnsi="Times New Roman" w:cs="Times New Roman"/>
        </w:rPr>
        <w:t>，并在形成征求意见稿后，于</w:t>
      </w:r>
      <w:r>
        <w:rPr>
          <w:rFonts w:hint="eastAsia" w:ascii="Times New Roman" w:hAnsi="Times New Roman" w:cs="Times New Roman"/>
          <w:lang w:eastAsia="zh-CN"/>
        </w:rPr>
        <w:t>2025年4月15日起至2025年4月29日</w:t>
      </w:r>
      <w:r>
        <w:rPr>
          <w:rFonts w:hint="default" w:ascii="Times New Roman" w:hAnsi="Times New Roman" w:cs="Times New Roman"/>
        </w:rPr>
        <w:t>连续10个工作日。因此本项目征求意见稿公示载体的选取符合《环境影响评价公众参与办法》要求。</w:t>
      </w:r>
    </w:p>
    <w:p w14:paraId="24658530">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4.2.2报纸</w:t>
      </w:r>
    </w:p>
    <w:p w14:paraId="64D4C134">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结合征求意见稿公示网上公示，为方便当地居民了解项目信息，项目</w:t>
      </w:r>
      <w:r>
        <w:rPr>
          <w:rFonts w:hint="default" w:ascii="Times New Roman" w:hAnsi="Times New Roman" w:cs="Times New Roman"/>
          <w:szCs w:val="22"/>
        </w:rPr>
        <w:t>于202</w:t>
      </w:r>
      <w:r>
        <w:rPr>
          <w:rFonts w:hint="eastAsia" w:ascii="Times New Roman" w:hAnsi="Times New Roman" w:cs="Times New Roman"/>
          <w:szCs w:val="22"/>
          <w:lang w:val="en-US" w:eastAsia="zh-CN"/>
        </w:rPr>
        <w:t>5</w:t>
      </w:r>
      <w:r>
        <w:rPr>
          <w:rFonts w:hint="default" w:ascii="Times New Roman" w:hAnsi="Times New Roman" w:cs="Times New Roman"/>
          <w:szCs w:val="22"/>
        </w:rPr>
        <w:t>年</w:t>
      </w:r>
      <w:r>
        <w:rPr>
          <w:rFonts w:hint="eastAsia" w:ascii="Times New Roman" w:hAnsi="Times New Roman" w:cs="Times New Roman"/>
          <w:szCs w:val="22"/>
          <w:lang w:val="en-US" w:eastAsia="zh-CN"/>
        </w:rPr>
        <w:t>4</w:t>
      </w:r>
      <w:r>
        <w:rPr>
          <w:rFonts w:hint="default" w:ascii="Times New Roman" w:hAnsi="Times New Roman" w:cs="Times New Roman"/>
          <w:szCs w:val="22"/>
        </w:rPr>
        <w:t>月</w:t>
      </w:r>
      <w:r>
        <w:rPr>
          <w:rFonts w:hint="eastAsia" w:ascii="Times New Roman" w:hAnsi="Times New Roman" w:cs="Times New Roman"/>
          <w:szCs w:val="22"/>
          <w:lang w:val="en-US" w:eastAsia="zh-CN"/>
        </w:rPr>
        <w:t>23</w:t>
      </w:r>
      <w:r>
        <w:rPr>
          <w:rFonts w:hint="default" w:ascii="Times New Roman" w:hAnsi="Times New Roman" w:cs="Times New Roman"/>
          <w:szCs w:val="22"/>
        </w:rPr>
        <w:t>日、</w:t>
      </w:r>
      <w:r>
        <w:rPr>
          <w:rFonts w:hint="eastAsia" w:ascii="Times New Roman" w:hAnsi="Times New Roman" w:cs="Times New Roman"/>
          <w:szCs w:val="22"/>
          <w:lang w:val="en-US" w:eastAsia="zh-CN"/>
        </w:rPr>
        <w:t>4</w:t>
      </w:r>
      <w:r>
        <w:rPr>
          <w:rFonts w:hint="default" w:ascii="Times New Roman" w:hAnsi="Times New Roman" w:cs="Times New Roman"/>
          <w:szCs w:val="22"/>
        </w:rPr>
        <w:t>月</w:t>
      </w:r>
      <w:r>
        <w:rPr>
          <w:rFonts w:hint="eastAsia" w:ascii="Times New Roman" w:hAnsi="Times New Roman" w:cs="Times New Roman"/>
          <w:szCs w:val="22"/>
          <w:lang w:val="en-US" w:eastAsia="zh-CN"/>
        </w:rPr>
        <w:t>24</w:t>
      </w:r>
      <w:r>
        <w:rPr>
          <w:rFonts w:hint="default" w:ascii="Times New Roman" w:hAnsi="Times New Roman" w:cs="Times New Roman"/>
          <w:szCs w:val="22"/>
        </w:rPr>
        <w:t>日分别在</w:t>
      </w:r>
      <w:r>
        <w:rPr>
          <w:rFonts w:hint="default" w:ascii="Times New Roman" w:hAnsi="Times New Roman" w:cs="Times New Roman"/>
        </w:rPr>
        <w:t>《岳阳晚报》（岳阳日报社，国内统一刊号：CN43-0067），报纸刊登公示信息，公示照片详见图3和图4。</w:t>
      </w:r>
    </w:p>
    <w:p w14:paraId="734A23EB">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载体选取的符合性分析：本项目位于</w:t>
      </w:r>
      <w:r>
        <w:rPr>
          <w:rFonts w:hint="default" w:ascii="Times New Roman" w:hAnsi="Times New Roman" w:cs="Times New Roman"/>
          <w:snapToGrid w:val="0"/>
          <w:color w:val="auto"/>
          <w:kern w:val="0"/>
          <w:sz w:val="24"/>
          <w:highlight w:val="none"/>
          <w:lang w:val="en-US" w:eastAsia="zh-CN"/>
        </w:rPr>
        <w:t>湖南省岳阳市</w:t>
      </w:r>
      <w:r>
        <w:rPr>
          <w:rFonts w:hint="default" w:ascii="Times New Roman" w:hAnsi="Times New Roman" w:cs="Times New Roman"/>
        </w:rPr>
        <w:t>，其项目公示方式采用建设项目所在地且公众易于接触的报纸公开。在征求意见的10个工作日内刊登征求意见稿公示信息2次，载体的选取符合《环境影响评价公众参与办法》的要求。</w:t>
      </w:r>
    </w:p>
    <w:p w14:paraId="74B930A8">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67325" cy="7628255"/>
            <wp:effectExtent l="0" t="0" r="9525" b="10795"/>
            <wp:docPr id="9" name="图片 9" descr="072025-04-23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72025-04-23C_00"/>
                    <pic:cNvPicPr>
                      <a:picLocks noChangeAspect="1"/>
                    </pic:cNvPicPr>
                  </pic:nvPicPr>
                  <pic:blipFill>
                    <a:blip r:embed="rId12"/>
                    <a:stretch>
                      <a:fillRect/>
                    </a:stretch>
                  </pic:blipFill>
                  <pic:spPr>
                    <a:xfrm>
                      <a:off x="0" y="0"/>
                      <a:ext cx="5267325" cy="7628255"/>
                    </a:xfrm>
                    <a:prstGeom prst="rect">
                      <a:avLst/>
                    </a:prstGeom>
                  </pic:spPr>
                </pic:pic>
              </a:graphicData>
            </a:graphic>
          </wp:inline>
        </w:drawing>
      </w:r>
    </w:p>
    <w:p w14:paraId="652369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图3  20</w:t>
      </w:r>
      <w:r>
        <w:rPr>
          <w:rFonts w:hint="default" w:ascii="Times New Roman" w:hAnsi="Times New Roman" w:cs="Times New Roman"/>
          <w:b/>
          <w:sz w:val="21"/>
          <w:szCs w:val="21"/>
          <w:lang w:val="en-US" w:eastAsia="zh-CN"/>
        </w:rPr>
        <w:t>2</w:t>
      </w:r>
      <w:r>
        <w:rPr>
          <w:rFonts w:hint="eastAsia" w:ascii="Times New Roman" w:hAnsi="Times New Roman" w:cs="Times New Roman"/>
          <w:b/>
          <w:sz w:val="21"/>
          <w:szCs w:val="21"/>
          <w:lang w:val="en-US" w:eastAsia="zh-CN"/>
        </w:rPr>
        <w:t>5</w:t>
      </w:r>
      <w:r>
        <w:rPr>
          <w:rFonts w:hint="default" w:ascii="Times New Roman" w:hAnsi="Times New Roman" w:cs="Times New Roman"/>
          <w:b/>
          <w:sz w:val="21"/>
          <w:szCs w:val="21"/>
        </w:rPr>
        <w:t>年</w:t>
      </w:r>
      <w:r>
        <w:rPr>
          <w:rFonts w:hint="eastAsia" w:ascii="Times New Roman" w:hAnsi="Times New Roman" w:cs="Times New Roman"/>
          <w:b/>
          <w:sz w:val="21"/>
          <w:szCs w:val="21"/>
          <w:lang w:val="en-US" w:eastAsia="zh-CN"/>
        </w:rPr>
        <w:t>4</w:t>
      </w:r>
      <w:r>
        <w:rPr>
          <w:rFonts w:hint="default" w:ascii="Times New Roman" w:hAnsi="Times New Roman" w:cs="Times New Roman"/>
          <w:b/>
          <w:sz w:val="21"/>
          <w:szCs w:val="21"/>
        </w:rPr>
        <w:t>月</w:t>
      </w:r>
      <w:r>
        <w:rPr>
          <w:rFonts w:hint="eastAsia" w:ascii="Times New Roman" w:hAnsi="Times New Roman" w:cs="Times New Roman"/>
          <w:b/>
          <w:sz w:val="21"/>
          <w:szCs w:val="21"/>
          <w:lang w:val="en-US" w:eastAsia="zh-CN"/>
        </w:rPr>
        <w:t>23</w:t>
      </w:r>
      <w:r>
        <w:rPr>
          <w:rFonts w:hint="default" w:ascii="Times New Roman" w:hAnsi="Times New Roman" w:cs="Times New Roman"/>
          <w:b/>
          <w:sz w:val="21"/>
          <w:szCs w:val="21"/>
        </w:rPr>
        <w:t>日</w:t>
      </w:r>
      <w:r>
        <w:rPr>
          <w:rFonts w:hint="default" w:ascii="Times New Roman" w:hAnsi="Times New Roman" w:cs="Times New Roman"/>
          <w:b/>
          <w:sz w:val="21"/>
          <w:szCs w:val="21"/>
          <w:lang w:eastAsia="zh-CN"/>
        </w:rPr>
        <w:t>岳阳晚报</w:t>
      </w:r>
      <w:r>
        <w:rPr>
          <w:rFonts w:hint="default" w:ascii="Times New Roman" w:hAnsi="Times New Roman" w:cs="Times New Roman"/>
          <w:b/>
          <w:sz w:val="21"/>
          <w:szCs w:val="21"/>
        </w:rPr>
        <w:t>第一次公示照片</w:t>
      </w:r>
    </w:p>
    <w:p w14:paraId="1A7E2A87">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67325" cy="7628255"/>
            <wp:effectExtent l="0" t="0" r="9525" b="10795"/>
            <wp:docPr id="10" name="图片 10" descr="082025-04-24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2025-04-24C_00"/>
                    <pic:cNvPicPr>
                      <a:picLocks noChangeAspect="1"/>
                    </pic:cNvPicPr>
                  </pic:nvPicPr>
                  <pic:blipFill>
                    <a:blip r:embed="rId13"/>
                    <a:stretch>
                      <a:fillRect/>
                    </a:stretch>
                  </pic:blipFill>
                  <pic:spPr>
                    <a:xfrm>
                      <a:off x="0" y="0"/>
                      <a:ext cx="5267325" cy="7628255"/>
                    </a:xfrm>
                    <a:prstGeom prst="rect">
                      <a:avLst/>
                    </a:prstGeom>
                  </pic:spPr>
                </pic:pic>
              </a:graphicData>
            </a:graphic>
          </wp:inline>
        </w:drawing>
      </w:r>
    </w:p>
    <w:p w14:paraId="35C71964">
      <w:pPr>
        <w:keepNext w:val="0"/>
        <w:keepLines w:val="0"/>
        <w:pageBreakBefore w:val="0"/>
        <w:widowControl w:val="0"/>
        <w:kinsoku/>
        <w:wordWrap/>
        <w:overflowPunct/>
        <w:topLinePunct w:val="0"/>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图4   20</w:t>
      </w:r>
      <w:r>
        <w:rPr>
          <w:rFonts w:hint="default" w:ascii="Times New Roman" w:hAnsi="Times New Roman" w:cs="Times New Roman"/>
          <w:b/>
          <w:sz w:val="21"/>
          <w:szCs w:val="21"/>
          <w:lang w:val="en-US" w:eastAsia="zh-CN"/>
        </w:rPr>
        <w:t>2</w:t>
      </w:r>
      <w:r>
        <w:rPr>
          <w:rFonts w:hint="eastAsia" w:ascii="Times New Roman" w:hAnsi="Times New Roman" w:cs="Times New Roman"/>
          <w:b/>
          <w:sz w:val="21"/>
          <w:szCs w:val="21"/>
          <w:lang w:val="en-US" w:eastAsia="zh-CN"/>
        </w:rPr>
        <w:t>5</w:t>
      </w:r>
      <w:r>
        <w:rPr>
          <w:rFonts w:hint="default" w:ascii="Times New Roman" w:hAnsi="Times New Roman" w:cs="Times New Roman"/>
          <w:b/>
          <w:sz w:val="21"/>
          <w:szCs w:val="21"/>
        </w:rPr>
        <w:t>年</w:t>
      </w:r>
      <w:r>
        <w:rPr>
          <w:rFonts w:hint="eastAsia" w:ascii="Times New Roman" w:hAnsi="Times New Roman" w:cs="Times New Roman"/>
          <w:b/>
          <w:sz w:val="21"/>
          <w:szCs w:val="21"/>
          <w:lang w:val="en-US" w:eastAsia="zh-CN"/>
        </w:rPr>
        <w:t>4</w:t>
      </w:r>
      <w:r>
        <w:rPr>
          <w:rFonts w:hint="default" w:ascii="Times New Roman" w:hAnsi="Times New Roman" w:cs="Times New Roman"/>
          <w:b/>
          <w:sz w:val="21"/>
          <w:szCs w:val="21"/>
        </w:rPr>
        <w:t>月</w:t>
      </w:r>
      <w:r>
        <w:rPr>
          <w:rFonts w:hint="eastAsia" w:ascii="Times New Roman" w:hAnsi="Times New Roman" w:cs="Times New Roman"/>
          <w:b/>
          <w:sz w:val="21"/>
          <w:szCs w:val="21"/>
          <w:lang w:val="en-US" w:eastAsia="zh-CN"/>
        </w:rPr>
        <w:t>24</w:t>
      </w:r>
      <w:r>
        <w:rPr>
          <w:rFonts w:hint="default" w:ascii="Times New Roman" w:hAnsi="Times New Roman" w:cs="Times New Roman"/>
          <w:b/>
          <w:sz w:val="21"/>
          <w:szCs w:val="21"/>
        </w:rPr>
        <w:t>日</w:t>
      </w:r>
      <w:r>
        <w:rPr>
          <w:rFonts w:hint="default" w:ascii="Times New Roman" w:hAnsi="Times New Roman" w:cs="Times New Roman"/>
          <w:b/>
          <w:sz w:val="21"/>
          <w:szCs w:val="21"/>
          <w:lang w:eastAsia="zh-CN"/>
        </w:rPr>
        <w:t>岳阳晚报</w:t>
      </w:r>
      <w:r>
        <w:rPr>
          <w:rFonts w:hint="default" w:ascii="Times New Roman" w:hAnsi="Times New Roman" w:cs="Times New Roman"/>
          <w:b/>
          <w:sz w:val="21"/>
          <w:szCs w:val="21"/>
        </w:rPr>
        <w:t>第二次公示照片</w:t>
      </w:r>
    </w:p>
    <w:p w14:paraId="2B9F0F2E">
      <w:pPr>
        <w:keepNext w:val="0"/>
        <w:keepLines w:val="0"/>
        <w:pageBreakBefore w:val="0"/>
        <w:widowControl w:val="0"/>
        <w:kinsoku/>
        <w:wordWrap/>
        <w:overflowPunct/>
        <w:topLinePunct w:val="0"/>
        <w:autoSpaceDE/>
        <w:autoSpaceDN/>
        <w:bidi w:val="0"/>
        <w:snapToGrid w:val="0"/>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4.2.3张贴</w:t>
      </w:r>
    </w:p>
    <w:p w14:paraId="42DDFD8B">
      <w:pPr>
        <w:keepNext w:val="0"/>
        <w:keepLines w:val="0"/>
        <w:pageBreakBefore w:val="0"/>
        <w:widowControl w:val="0"/>
        <w:kinsoku/>
        <w:wordWrap/>
        <w:overflowPunct/>
        <w:topLinePunct w:val="0"/>
        <w:autoSpaceDE/>
        <w:autoSpaceDN/>
        <w:bidi w:val="0"/>
        <w:adjustRightInd w:val="0"/>
        <w:snapToGrid w:val="0"/>
        <w:ind w:firstLine="480"/>
        <w:jc w:val="left"/>
        <w:textAlignment w:val="auto"/>
        <w:rPr>
          <w:rFonts w:hint="default" w:ascii="Times New Roman" w:hAnsi="Times New Roman" w:cs="Times New Roman"/>
        </w:rPr>
      </w:pPr>
      <w:r>
        <w:rPr>
          <w:rFonts w:hint="default" w:ascii="Times New Roman" w:hAnsi="Times New Roman" w:cs="Times New Roman"/>
        </w:rPr>
        <w:t>结合征求意见稿公示网上公示及报纸刊登公示，为方便当地居民了解项目信息，项目于</w:t>
      </w:r>
      <w:r>
        <w:rPr>
          <w:rFonts w:hint="eastAsia" w:ascii="Times New Roman" w:hAnsi="Times New Roman" w:cs="Times New Roman"/>
          <w:lang w:eastAsia="zh-CN"/>
        </w:rPr>
        <w:t>2025年4月15日起至2025年4月29日</w:t>
      </w:r>
      <w:r>
        <w:rPr>
          <w:rFonts w:hint="default" w:ascii="Times New Roman" w:hAnsi="Times New Roman" w:cs="Times New Roman"/>
        </w:rPr>
        <w:t>连续10个工作日。在</w:t>
      </w:r>
      <w:r>
        <w:rPr>
          <w:rFonts w:hint="eastAsia" w:ascii="Times New Roman" w:hAnsi="Times New Roman" w:cs="Times New Roman"/>
          <w:snapToGrid w:val="0"/>
          <w:color w:val="auto"/>
          <w:kern w:val="0"/>
          <w:sz w:val="24"/>
          <w:highlight w:val="none"/>
          <w:lang w:eastAsia="zh-CN"/>
        </w:rPr>
        <w:t>岳阳高新技术产业园区</w:t>
      </w:r>
      <w:r>
        <w:rPr>
          <w:rFonts w:hint="default" w:ascii="Times New Roman" w:hAnsi="Times New Roman" w:cs="Times New Roman"/>
        </w:rPr>
        <w:t>以及</w:t>
      </w:r>
      <w:r>
        <w:rPr>
          <w:rFonts w:hint="default" w:ascii="Times New Roman" w:hAnsi="Times New Roman" w:cs="Times New Roman"/>
          <w:lang w:eastAsia="zh-CN"/>
        </w:rPr>
        <w:t>本项目所在地</w:t>
      </w:r>
      <w:r>
        <w:rPr>
          <w:rFonts w:hint="default" w:ascii="Times New Roman" w:hAnsi="Times New Roman" w:cs="Times New Roman"/>
        </w:rPr>
        <w:t>张贴项目环评征求意见稿公示信息。</w:t>
      </w:r>
    </w:p>
    <w:p w14:paraId="424FEEDF">
      <w:pPr>
        <w:keepNext w:val="0"/>
        <w:keepLines w:val="0"/>
        <w:pageBreakBefore w:val="0"/>
        <w:widowControl w:val="0"/>
        <w:kinsoku/>
        <w:wordWrap/>
        <w:overflowPunct/>
        <w:topLinePunct w:val="0"/>
        <w:autoSpaceDE/>
        <w:autoSpaceDN/>
        <w:bidi w:val="0"/>
        <w:adjustRightInd w:val="0"/>
        <w:snapToGrid w:val="0"/>
        <w:ind w:firstLine="480"/>
        <w:jc w:val="left"/>
        <w:textAlignment w:val="auto"/>
        <w:rPr>
          <w:rFonts w:hint="default" w:ascii="Times New Roman" w:hAnsi="Times New Roman" w:eastAsia="宋体" w:cs="Times New Roman"/>
          <w:lang w:eastAsia="zh-CN"/>
        </w:rPr>
      </w:pPr>
      <w:r>
        <w:rPr>
          <w:rFonts w:hint="default" w:ascii="Times New Roman" w:hAnsi="Times New Roman" w:cs="Times New Roman"/>
        </w:rPr>
        <w:t>张贴区域选取的符合性分析：本项目张贴公示选取项目选择项目所在</w:t>
      </w:r>
      <w:r>
        <w:rPr>
          <w:rFonts w:hint="default" w:ascii="Times New Roman" w:hAnsi="Times New Roman" w:cs="Times New Roman"/>
          <w:lang w:eastAsia="zh-CN"/>
        </w:rPr>
        <w:t>地</w:t>
      </w:r>
      <w:r>
        <w:rPr>
          <w:rFonts w:hint="default" w:ascii="Times New Roman" w:hAnsi="Times New Roman" w:cs="Times New Roman"/>
          <w:lang w:val="en-US" w:eastAsia="zh-CN"/>
        </w:rPr>
        <w:t>社区委员会</w:t>
      </w:r>
      <w:r>
        <w:rPr>
          <w:rFonts w:hint="default" w:ascii="Times New Roman" w:hAnsi="Times New Roman" w:cs="Times New Roman"/>
          <w:lang w:eastAsia="zh-CN"/>
        </w:rPr>
        <w:t>公开栏</w:t>
      </w:r>
      <w:r>
        <w:rPr>
          <w:rFonts w:hint="default" w:ascii="Times New Roman" w:hAnsi="Times New Roman" w:cs="Times New Roman"/>
        </w:rPr>
        <w:t>以及</w:t>
      </w:r>
      <w:r>
        <w:rPr>
          <w:rFonts w:hint="default" w:ascii="Times New Roman" w:hAnsi="Times New Roman" w:cs="Times New Roman"/>
          <w:lang w:eastAsia="zh-CN"/>
        </w:rPr>
        <w:t>项目所在地</w:t>
      </w:r>
      <w:r>
        <w:rPr>
          <w:rFonts w:hint="default" w:ascii="Times New Roman" w:hAnsi="Times New Roman" w:cs="Times New Roman"/>
        </w:rPr>
        <w:t>，公众获取信息方便，并</w:t>
      </w:r>
      <w:r>
        <w:rPr>
          <w:rFonts w:hint="eastAsia" w:ascii="Times New Roman" w:hAnsi="Times New Roman" w:cs="Times New Roman"/>
          <w:lang w:eastAsia="zh-CN"/>
        </w:rPr>
        <w:t>2025年4月15日起至2025年4月29日</w:t>
      </w:r>
      <w:r>
        <w:rPr>
          <w:rFonts w:hint="default" w:ascii="Times New Roman" w:hAnsi="Times New Roman" w:cs="Times New Roman"/>
        </w:rPr>
        <w:t>连续10个工作日，符合《环境影响评价公众参与办法》要求：通过在建设项目所在地公众易于知悉的场所张贴公告的方式公开，且持续公开期限不得少于10个工作日</w:t>
      </w:r>
      <w:r>
        <w:rPr>
          <w:rFonts w:hint="default" w:ascii="Times New Roman" w:hAnsi="Times New Roman" w:cs="Times New Roman"/>
          <w:lang w:eastAsia="zh-CN"/>
        </w:rPr>
        <w:t>。</w:t>
      </w:r>
    </w:p>
    <w:p w14:paraId="04F4B50A">
      <w:pPr>
        <w:keepNext w:val="0"/>
        <w:keepLines w:val="0"/>
        <w:pageBreakBefore w:val="0"/>
        <w:widowControl w:val="0"/>
        <w:kinsoku/>
        <w:wordWrap/>
        <w:overflowPunct/>
        <w:topLinePunct w:val="0"/>
        <w:autoSpaceDE/>
        <w:autoSpaceDN/>
        <w:bidi w:val="0"/>
        <w:adjustRightInd w:val="0"/>
        <w:snapToGrid w:val="0"/>
        <w:ind w:left="0" w:leftChars="0" w:firstLine="0" w:firstLineChars="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048250" cy="6731000"/>
            <wp:effectExtent l="0" t="0" r="0" b="12700"/>
            <wp:docPr id="11" name="图片 11" descr="fc01068dff0309c712bbc11e57e3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c01068dff0309c712bbc11e57e3f86"/>
                    <pic:cNvPicPr>
                      <a:picLocks noChangeAspect="1"/>
                    </pic:cNvPicPr>
                  </pic:nvPicPr>
                  <pic:blipFill>
                    <a:blip r:embed="rId14"/>
                    <a:stretch>
                      <a:fillRect/>
                    </a:stretch>
                  </pic:blipFill>
                  <pic:spPr>
                    <a:xfrm>
                      <a:off x="0" y="0"/>
                      <a:ext cx="5048250" cy="6731000"/>
                    </a:xfrm>
                    <a:prstGeom prst="rect">
                      <a:avLst/>
                    </a:prstGeom>
                  </pic:spPr>
                </pic:pic>
              </a:graphicData>
            </a:graphic>
          </wp:inline>
        </w:drawing>
      </w:r>
    </w:p>
    <w:p w14:paraId="38603264">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b/>
          <w:sz w:val="21"/>
          <w:szCs w:val="21"/>
        </w:rPr>
        <w:t>图</w:t>
      </w:r>
      <w:r>
        <w:rPr>
          <w:rFonts w:hint="default" w:ascii="Times New Roman" w:hAnsi="Times New Roman" w:cs="Times New Roman"/>
          <w:b/>
          <w:sz w:val="21"/>
          <w:szCs w:val="21"/>
          <w:lang w:val="en-US" w:eastAsia="zh-CN"/>
        </w:rPr>
        <w:t>5</w:t>
      </w:r>
      <w:r>
        <w:rPr>
          <w:rFonts w:hint="default" w:ascii="Times New Roman" w:hAnsi="Times New Roman" w:cs="Times New Roman"/>
          <w:b/>
          <w:sz w:val="21"/>
          <w:szCs w:val="21"/>
        </w:rPr>
        <w:t xml:space="preserve">   </w:t>
      </w:r>
      <w:r>
        <w:rPr>
          <w:rFonts w:hint="default" w:ascii="Times New Roman" w:hAnsi="Times New Roman" w:cs="Times New Roman"/>
          <w:b/>
          <w:sz w:val="21"/>
          <w:szCs w:val="21"/>
          <w:lang w:val="en-US" w:eastAsia="zh-CN"/>
        </w:rPr>
        <w:t>现场张贴</w:t>
      </w:r>
      <w:r>
        <w:rPr>
          <w:rFonts w:hint="default" w:ascii="Times New Roman" w:hAnsi="Times New Roman" w:cs="Times New Roman"/>
          <w:b/>
          <w:sz w:val="21"/>
          <w:szCs w:val="21"/>
        </w:rPr>
        <w:t>公示照片</w:t>
      </w:r>
    </w:p>
    <w:p w14:paraId="6B2BEEC3">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7" w:name="_Toc3944"/>
      <w:bookmarkStart w:id="8" w:name="_Toc70544822"/>
      <w:r>
        <w:rPr>
          <w:rFonts w:hint="eastAsia" w:ascii="Times New Roman" w:hAnsi="Times New Roman" w:cs="Times New Roman"/>
          <w:b/>
          <w:sz w:val="30"/>
          <w:szCs w:val="30"/>
          <w:lang w:val="en-US" w:eastAsia="zh-CN"/>
        </w:rPr>
        <w:t>5</w:t>
      </w:r>
      <w:r>
        <w:rPr>
          <w:rFonts w:hint="default" w:ascii="Times New Roman" w:hAnsi="Times New Roman" w:cs="Times New Roman"/>
          <w:b/>
          <w:sz w:val="30"/>
          <w:szCs w:val="30"/>
        </w:rPr>
        <w:t>报批前公开情况</w:t>
      </w:r>
      <w:bookmarkEnd w:id="7"/>
      <w:bookmarkEnd w:id="8"/>
    </w:p>
    <w:p w14:paraId="51FC4CD0">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本项目环境影响报告书和公众参与说明形成后，建设单位在网络平台公开了下列信息：</w:t>
      </w:r>
    </w:p>
    <w:p w14:paraId="4CC050C6">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1、项目环境影响报告书全文；</w:t>
      </w:r>
    </w:p>
    <w:p w14:paraId="34858621">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000000"/>
          <w:sz w:val="24"/>
        </w:rPr>
        <w:t>2、本项目环境</w:t>
      </w:r>
      <w:r>
        <w:rPr>
          <w:rFonts w:hint="default" w:ascii="Times New Roman" w:hAnsi="Times New Roman" w:cs="Times New Roman"/>
          <w:color w:val="auto"/>
          <w:sz w:val="24"/>
        </w:rPr>
        <w:t>影响评价公众参与说明全文；</w:t>
      </w:r>
    </w:p>
    <w:p w14:paraId="7C22FFE3">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3、公开时间为：</w:t>
      </w:r>
      <w:r>
        <w:rPr>
          <w:rFonts w:hint="default" w:ascii="Times New Roman" w:hAnsi="Times New Roman" w:cs="Times New Roman"/>
          <w:color w:val="auto"/>
          <w:sz w:val="24"/>
          <w:lang w:val="en-US" w:eastAsia="zh-CN"/>
        </w:rPr>
        <w:t>202</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月</w:t>
      </w:r>
      <w:r>
        <w:rPr>
          <w:rFonts w:hint="eastAsia" w:ascii="Times New Roman" w:hAnsi="Times New Roman" w:cs="Times New Roman"/>
          <w:color w:val="auto"/>
          <w:sz w:val="24"/>
          <w:lang w:val="en-US" w:eastAsia="zh-CN"/>
        </w:rPr>
        <w:t>16</w:t>
      </w:r>
      <w:r>
        <w:rPr>
          <w:rFonts w:hint="default" w:ascii="Times New Roman" w:hAnsi="Times New Roman" w:cs="Times New Roman"/>
          <w:color w:val="auto"/>
          <w:sz w:val="24"/>
          <w:lang w:val="en-US" w:eastAsia="zh-CN"/>
        </w:rPr>
        <w:t>日</w:t>
      </w:r>
      <w:r>
        <w:rPr>
          <w:rFonts w:hint="default" w:ascii="Times New Roman" w:hAnsi="Times New Roman" w:cs="Times New Roman"/>
          <w:color w:val="auto"/>
          <w:sz w:val="24"/>
        </w:rPr>
        <w:t>。</w:t>
      </w:r>
    </w:p>
    <w:p w14:paraId="5C73F249">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outlineLvl w:val="9"/>
        <w:rPr>
          <w:rFonts w:hint="default" w:ascii="Times New Roman" w:hAnsi="Times New Roman" w:cs="Times New Roman"/>
          <w:color w:val="auto"/>
          <w:w w:val="90"/>
          <w:sz w:val="21"/>
          <w:szCs w:val="21"/>
        </w:rPr>
      </w:pPr>
      <w:r>
        <w:rPr>
          <w:rFonts w:hint="default" w:ascii="Times New Roman" w:hAnsi="Times New Roman" w:cs="Times New Roman"/>
          <w:color w:val="auto"/>
          <w:sz w:val="24"/>
          <w:szCs w:val="20"/>
          <w:lang w:val="en-US" w:eastAsia="zh-CN"/>
        </w:rPr>
        <w:t>4、</w:t>
      </w:r>
      <w:r>
        <w:rPr>
          <w:rFonts w:hint="default" w:ascii="Times New Roman" w:hAnsi="Times New Roman" w:cs="Times New Roman"/>
          <w:color w:val="auto"/>
          <w:sz w:val="24"/>
          <w:szCs w:val="20"/>
        </w:rPr>
        <w:t>网址</w:t>
      </w:r>
      <w:r>
        <w:rPr>
          <w:rFonts w:hint="default" w:ascii="Times New Roman" w:hAnsi="Times New Roman" w:cs="Times New Roman"/>
          <w:color w:val="auto"/>
          <w:sz w:val="24"/>
          <w:szCs w:val="20"/>
          <w:lang w:eastAsia="zh-CN"/>
        </w:rPr>
        <w:t>：</w:t>
      </w:r>
      <w:r>
        <w:rPr>
          <w:rFonts w:hint="default" w:ascii="Times New Roman" w:hAnsi="Times New Roman" w:cs="Times New Roman"/>
        </w:rPr>
        <w:t>https://www.hnhbgj.com/eia/gongshi/7590.html</w:t>
      </w:r>
    </w:p>
    <w:p w14:paraId="16EC57D6">
      <w:pPr>
        <w:keepNext w:val="0"/>
        <w:keepLines w:val="0"/>
        <w:pageBreakBefore w:val="0"/>
        <w:widowControl w:val="0"/>
        <w:kinsoku/>
        <w:wordWrap/>
        <w:overflowPunct/>
        <w:topLinePunct w:val="0"/>
        <w:autoSpaceDE/>
        <w:autoSpaceDN/>
        <w:bidi w:val="0"/>
        <w:snapToGrid w:val="0"/>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sz w:val="24"/>
          <w:szCs w:val="20"/>
        </w:rPr>
        <w:t>截图见下图。</w:t>
      </w:r>
    </w:p>
    <w:p w14:paraId="766BAAD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outlineLvl w:val="9"/>
        <w:rPr>
          <w:rFonts w:hint="default" w:ascii="Times New Roman" w:hAnsi="Times New Roman" w:cs="Times New Roman"/>
          <w:lang w:eastAsia="zh-CN"/>
        </w:rPr>
      </w:pPr>
      <w:r>
        <w:drawing>
          <wp:inline distT="0" distB="0" distL="114300" distR="114300">
            <wp:extent cx="5267960" cy="4213860"/>
            <wp:effectExtent l="0" t="0" r="8890"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267960" cy="4213860"/>
                    </a:xfrm>
                    <a:prstGeom prst="rect">
                      <a:avLst/>
                    </a:prstGeom>
                    <a:noFill/>
                    <a:ln>
                      <a:noFill/>
                    </a:ln>
                  </pic:spPr>
                </pic:pic>
              </a:graphicData>
            </a:graphic>
          </wp:inline>
        </w:drawing>
      </w:r>
    </w:p>
    <w:p w14:paraId="2C168C79">
      <w:pPr>
        <w:keepNext w:val="0"/>
        <w:keepLines w:val="0"/>
        <w:pageBreakBefore w:val="0"/>
        <w:widowControl w:val="0"/>
        <w:kinsoku/>
        <w:wordWrap/>
        <w:overflowPunct/>
        <w:topLinePunct w:val="0"/>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color w:val="000000"/>
          <w:sz w:val="24"/>
        </w:rPr>
        <w:t>本次公示主要内容及日期均符合《环境影响评价公众参与办法》（生态环境部令第4号）“第二十条”的要求。</w:t>
      </w:r>
    </w:p>
    <w:p w14:paraId="5DE10D0A">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9" w:name="_Toc14755"/>
      <w:r>
        <w:rPr>
          <w:rFonts w:hint="eastAsia" w:ascii="Times New Roman" w:hAnsi="Times New Roman" w:cs="Times New Roman"/>
          <w:b/>
          <w:sz w:val="30"/>
          <w:szCs w:val="30"/>
          <w:lang w:val="en-US" w:eastAsia="zh-CN"/>
        </w:rPr>
        <w:t>6</w:t>
      </w:r>
      <w:r>
        <w:rPr>
          <w:rFonts w:hint="default" w:ascii="Times New Roman" w:hAnsi="Times New Roman" w:cs="Times New Roman"/>
          <w:b/>
          <w:sz w:val="30"/>
          <w:szCs w:val="30"/>
        </w:rPr>
        <w:t>公众意见处理情况</w:t>
      </w:r>
      <w:bookmarkEnd w:id="9"/>
    </w:p>
    <w:p w14:paraId="0669578E">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lang w:val="en-US" w:eastAsia="zh-CN"/>
        </w:rPr>
      </w:pPr>
      <w:r>
        <w:rPr>
          <w:rFonts w:hint="default" w:ascii="Times New Roman" w:hAnsi="Times New Roman" w:cs="Times New Roman"/>
        </w:rPr>
        <w:t>本项目在</w:t>
      </w:r>
      <w:r>
        <w:rPr>
          <w:rFonts w:hint="default" w:ascii="Times New Roman" w:hAnsi="Times New Roman" w:cs="Times New Roman"/>
          <w:lang w:val="en-US" w:eastAsia="zh-CN"/>
        </w:rPr>
        <w:t>湖南省环保管家公共服务平台网站</w:t>
      </w:r>
      <w:r>
        <w:rPr>
          <w:rFonts w:hint="default" w:ascii="Times New Roman" w:hAnsi="Times New Roman" w:cs="Times New Roman"/>
        </w:rPr>
        <w:t>首次公开环境影响评价信息期间，期间未收到公众的反馈意见。本项目征求意见稿公示期间，未收到公众关于本项目的反馈意见。</w:t>
      </w:r>
      <w:r>
        <w:rPr>
          <w:rFonts w:hint="eastAsia" w:ascii="Times New Roman" w:hAnsi="Times New Roman" w:cs="Times New Roman"/>
          <w:lang w:val="en-US" w:eastAsia="zh-CN"/>
        </w:rPr>
        <w:t>本项目报批前公示</w:t>
      </w:r>
      <w:r>
        <w:rPr>
          <w:rFonts w:hint="default" w:ascii="Times New Roman" w:hAnsi="Times New Roman" w:cs="Times New Roman"/>
        </w:rPr>
        <w:t>期间，未收到公众关于本项目的反馈意见。</w:t>
      </w:r>
    </w:p>
    <w:p w14:paraId="563432EB">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0"/>
        <w:rPr>
          <w:rFonts w:hint="eastAsia" w:ascii="Times New Roman" w:hAnsi="Times New Roman" w:cs="Times New Roman"/>
          <w:b/>
          <w:sz w:val="30"/>
          <w:szCs w:val="30"/>
          <w:lang w:val="en-US" w:eastAsia="zh-CN"/>
        </w:rPr>
      </w:pPr>
      <w:bookmarkStart w:id="10" w:name="_Toc10695"/>
      <w:bookmarkStart w:id="11" w:name="_Toc30567"/>
    </w:p>
    <w:p w14:paraId="20799BB9">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0"/>
        <w:rPr>
          <w:rFonts w:hint="default" w:ascii="Times New Roman" w:hAnsi="Times New Roman" w:eastAsia="宋体" w:cs="Times New Roman"/>
          <w:lang w:val="en-US" w:eastAsia="zh-CN"/>
        </w:rPr>
      </w:pPr>
      <w:bookmarkStart w:id="12" w:name="_GoBack"/>
      <w:r>
        <w:drawing>
          <wp:anchor distT="0" distB="0" distL="114300" distR="114300" simplePos="0" relativeHeight="251660288" behindDoc="0" locked="0" layoutInCell="1" allowOverlap="1">
            <wp:simplePos x="0" y="0"/>
            <wp:positionH relativeFrom="column">
              <wp:posOffset>-1111250</wp:posOffset>
            </wp:positionH>
            <wp:positionV relativeFrom="paragraph">
              <wp:posOffset>-905510</wp:posOffset>
            </wp:positionV>
            <wp:extent cx="7467600" cy="10558145"/>
            <wp:effectExtent l="0" t="0" r="0" b="1460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7467600" cy="10558145"/>
                    </a:xfrm>
                    <a:prstGeom prst="rect">
                      <a:avLst/>
                    </a:prstGeom>
                    <a:noFill/>
                    <a:ln>
                      <a:noFill/>
                    </a:ln>
                  </pic:spPr>
                </pic:pic>
              </a:graphicData>
            </a:graphic>
          </wp:anchor>
        </w:drawing>
      </w:r>
      <w:bookmarkEnd w:id="12"/>
      <w:r>
        <w:rPr>
          <w:rFonts w:hint="eastAsia" w:ascii="Times New Roman" w:hAnsi="Times New Roman" w:cs="Times New Roman"/>
          <w:b/>
          <w:sz w:val="30"/>
          <w:szCs w:val="30"/>
          <w:lang w:val="en-US" w:eastAsia="zh-CN"/>
        </w:rPr>
        <w:t>7诚信承诺</w:t>
      </w:r>
      <w:bookmarkEnd w:id="10"/>
      <w:bookmarkEnd w:id="11"/>
    </w:p>
    <w:p w14:paraId="2B9A1012">
      <w:pPr>
        <w:keepNext w:val="0"/>
        <w:keepLines w:val="0"/>
        <w:pageBreakBefore w:val="0"/>
        <w:widowControl w:val="0"/>
        <w:kinsoku/>
        <w:wordWrap/>
        <w:overflowPunct/>
        <w:topLinePunct w:val="0"/>
        <w:autoSpaceDE/>
        <w:autoSpaceDN/>
        <w:bidi w:val="0"/>
        <w:snapToGrid w:val="0"/>
        <w:ind w:firstLine="480"/>
        <w:textAlignment w:val="auto"/>
        <w:rPr>
          <w:rFonts w:hint="default" w:ascii="Times New Roman" w:hAnsi="Times New Roman" w:cs="Times New Roman"/>
          <w:lang w:eastAsia="zh-CN"/>
        </w:rPr>
      </w:pPr>
      <w:r>
        <w:rPr>
          <w:rFonts w:hint="default" w:ascii="Times New Roman" w:hAnsi="Times New Roman" w:cs="Times New Roman"/>
          <w:lang w:eastAsia="zh-CN"/>
        </w:rPr>
        <w:t>我单位已按照《办法》要求，在</w:t>
      </w:r>
      <w:r>
        <w:rPr>
          <w:rFonts w:hint="eastAsia" w:ascii="Times New Roman" w:hAnsi="Times New Roman" w:cs="Times New Roman"/>
          <w:b w:val="0"/>
          <w:bCs w:val="0"/>
          <w:snapToGrid w:val="0"/>
          <w:color w:val="auto"/>
          <w:kern w:val="0"/>
          <w:sz w:val="24"/>
          <w:szCs w:val="24"/>
          <w:u w:val="none"/>
          <w:lang w:eastAsia="zh-CN"/>
        </w:rPr>
        <w:t>岳阳晨辰药业有限公司原料药及医药中间体研发生产基地建设项目</w:t>
      </w:r>
      <w:r>
        <w:rPr>
          <w:rFonts w:hint="default" w:ascii="Times New Roman" w:hAnsi="Times New Roman" w:cs="Times New Roman"/>
          <w:lang w:eastAsia="zh-CN"/>
        </w:rPr>
        <w:t>环境影响报告书编制阶段开展了公众参与工作，并按照要求编制了公众参与说明</w:t>
      </w:r>
      <w:r>
        <w:rPr>
          <w:rFonts w:hint="eastAsia" w:ascii="Times New Roman" w:hAnsi="Times New Roman" w:cs="Times New Roman"/>
          <w:lang w:eastAsia="zh-CN"/>
        </w:rPr>
        <w:t>。</w:t>
      </w:r>
      <w:r>
        <w:rPr>
          <w:rFonts w:hint="default" w:ascii="Times New Roman" w:hAnsi="Times New Roman" w:cs="Times New Roman"/>
        </w:rPr>
        <w:t>本项目公示期间，未收到公众关于本项目的反馈意见</w:t>
      </w:r>
      <w:r>
        <w:rPr>
          <w:rFonts w:hint="default" w:ascii="Times New Roman" w:hAnsi="Times New Roman" w:cs="Times New Roman"/>
          <w:lang w:eastAsia="zh-CN"/>
        </w:rPr>
        <w:t>。</w:t>
      </w:r>
    </w:p>
    <w:p w14:paraId="1AFB1E21">
      <w:pPr>
        <w:keepNext w:val="0"/>
        <w:keepLines w:val="0"/>
        <w:pageBreakBefore w:val="0"/>
        <w:widowControl w:val="0"/>
        <w:kinsoku/>
        <w:wordWrap/>
        <w:overflowPunct/>
        <w:topLinePunct w:val="0"/>
        <w:autoSpaceDE/>
        <w:autoSpaceDN/>
        <w:bidi w:val="0"/>
        <w:snapToGrid w:val="0"/>
        <w:ind w:left="0" w:leftChars="0"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我单位承诺，本次提交的《</w:t>
      </w:r>
      <w:r>
        <w:rPr>
          <w:rFonts w:hint="eastAsia" w:ascii="Times New Roman" w:hAnsi="Times New Roman" w:cs="Times New Roman"/>
          <w:b w:val="0"/>
          <w:bCs w:val="0"/>
          <w:snapToGrid w:val="0"/>
          <w:color w:val="auto"/>
          <w:kern w:val="0"/>
          <w:sz w:val="24"/>
          <w:szCs w:val="24"/>
          <w:u w:val="none"/>
          <w:lang w:eastAsia="zh-CN"/>
        </w:rPr>
        <w:t>岳阳晨辰药业有限公司原料药及医药中间体研发生产基地建设项目</w:t>
      </w:r>
      <w:r>
        <w:rPr>
          <w:rFonts w:hint="default" w:ascii="Times New Roman" w:hAnsi="Times New Roman" w:cs="Times New Roman"/>
          <w:lang w:eastAsia="zh-CN"/>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b w:val="0"/>
          <w:bCs w:val="0"/>
          <w:snapToGrid w:val="0"/>
          <w:color w:val="auto"/>
          <w:kern w:val="0"/>
          <w:sz w:val="24"/>
          <w:szCs w:val="24"/>
          <w:u w:val="none"/>
          <w:lang w:eastAsia="zh-CN"/>
        </w:rPr>
        <w:t>岳阳晨辰药业有限公司</w:t>
      </w:r>
      <w:r>
        <w:rPr>
          <w:rFonts w:hint="default" w:ascii="Times New Roman" w:hAnsi="Times New Roman" w:cs="Times New Roman"/>
          <w:lang w:eastAsia="zh-CN"/>
        </w:rPr>
        <w:t>承担全部责任。</w:t>
      </w:r>
    </w:p>
    <w:p w14:paraId="675A80B6">
      <w:pPr>
        <w:keepNext w:val="0"/>
        <w:keepLines w:val="0"/>
        <w:pageBreakBefore w:val="0"/>
        <w:widowControl w:val="0"/>
        <w:kinsoku/>
        <w:wordWrap/>
        <w:overflowPunct/>
        <w:topLinePunct w:val="0"/>
        <w:autoSpaceDE/>
        <w:autoSpaceDN/>
        <w:bidi w:val="0"/>
        <w:snapToGrid w:val="0"/>
        <w:ind w:firstLine="480"/>
        <w:textAlignment w:val="auto"/>
        <w:rPr>
          <w:rFonts w:hint="default" w:ascii="Times New Roman" w:hAnsi="Times New Roman" w:cs="Times New Roman"/>
          <w:lang w:eastAsia="zh-CN"/>
        </w:rPr>
      </w:pPr>
      <w:r>
        <w:rPr>
          <w:rFonts w:hint="default" w:ascii="Times New Roman" w:hAnsi="Times New Roman" w:cs="Times New Roman"/>
          <w:lang w:eastAsia="zh-CN"/>
        </w:rPr>
        <w:t>　　</w:t>
      </w:r>
    </w:p>
    <w:p w14:paraId="65C715AE">
      <w:pPr>
        <w:keepNext w:val="0"/>
        <w:keepLines w:val="0"/>
        <w:pageBreakBefore w:val="0"/>
        <w:widowControl w:val="0"/>
        <w:kinsoku/>
        <w:wordWrap/>
        <w:overflowPunct/>
        <w:topLinePunct w:val="0"/>
        <w:autoSpaceDE/>
        <w:autoSpaceDN/>
        <w:bidi w:val="0"/>
        <w:snapToGrid w:val="0"/>
        <w:ind w:firstLine="480"/>
        <w:textAlignment w:val="auto"/>
        <w:rPr>
          <w:rFonts w:hint="default" w:ascii="Times New Roman" w:hAnsi="Times New Roman" w:cs="Times New Roman"/>
          <w:lang w:eastAsia="zh-CN"/>
        </w:rPr>
      </w:pPr>
    </w:p>
    <w:p w14:paraId="3A60D5BC">
      <w:pPr>
        <w:keepNext w:val="0"/>
        <w:keepLines w:val="0"/>
        <w:pageBreakBefore w:val="0"/>
        <w:widowControl w:val="0"/>
        <w:kinsoku/>
        <w:wordWrap/>
        <w:overflowPunct/>
        <w:topLinePunct w:val="0"/>
        <w:autoSpaceDE/>
        <w:autoSpaceDN/>
        <w:bidi w:val="0"/>
        <w:snapToGrid w:val="0"/>
        <w:ind w:left="0" w:leftChars="0" w:firstLine="0" w:firstLineChars="0"/>
        <w:jc w:val="right"/>
        <w:textAlignment w:val="auto"/>
        <w:rPr>
          <w:rFonts w:hint="default" w:ascii="Times New Roman" w:hAnsi="Times New Roman" w:cs="Times New Roman"/>
          <w:lang w:eastAsia="zh-CN"/>
        </w:rPr>
      </w:pPr>
      <w:r>
        <w:rPr>
          <w:rFonts w:hint="default" w:ascii="Times New Roman" w:hAnsi="Times New Roman" w:cs="Times New Roman"/>
          <w:lang w:eastAsia="zh-CN"/>
        </w:rPr>
        <w:t>承诺单位：</w:t>
      </w:r>
      <w:r>
        <w:rPr>
          <w:rFonts w:hint="eastAsia" w:ascii="Times New Roman" w:hAnsi="Times New Roman" w:cs="Times New Roman"/>
          <w:b w:val="0"/>
          <w:bCs w:val="0"/>
          <w:snapToGrid w:val="0"/>
          <w:color w:val="auto"/>
          <w:kern w:val="0"/>
          <w:sz w:val="24"/>
          <w:szCs w:val="24"/>
          <w:u w:val="none"/>
          <w:lang w:eastAsia="zh-CN"/>
        </w:rPr>
        <w:t>岳阳晨辰药业有限公司</w:t>
      </w:r>
    </w:p>
    <w:p w14:paraId="5FEE9B0C">
      <w:pPr>
        <w:keepNext w:val="0"/>
        <w:keepLines w:val="0"/>
        <w:pageBreakBefore w:val="0"/>
        <w:widowControl w:val="0"/>
        <w:kinsoku/>
        <w:wordWrap/>
        <w:overflowPunct/>
        <w:topLinePunct w:val="0"/>
        <w:autoSpaceDE/>
        <w:autoSpaceDN/>
        <w:bidi w:val="0"/>
        <w:adjustRightInd w:val="0"/>
        <w:snapToGrid w:val="0"/>
        <w:ind w:left="0" w:leftChars="0" w:firstLine="0" w:firstLineChars="0"/>
        <w:jc w:val="right"/>
        <w:textAlignment w:val="auto"/>
        <w:rPr>
          <w:rFonts w:hint="default"/>
          <w:lang w:eastAsia="zh-CN"/>
        </w:rPr>
      </w:pPr>
      <w:r>
        <w:rPr>
          <w:rFonts w:hint="default" w:ascii="Times New Roman" w:hAnsi="Times New Roman" w:cs="Times New Roman"/>
          <w:lang w:eastAsia="zh-CN"/>
        </w:rPr>
        <w:t>承诺时间：</w:t>
      </w:r>
      <w:r>
        <w:rPr>
          <w:rFonts w:hint="eastAsia" w:ascii="Times New Roman" w:hAnsi="Times New Roman" w:cs="Times New Roman"/>
          <w:lang w:val="en-US" w:eastAsia="zh-CN"/>
        </w:rPr>
        <w:t>2025</w:t>
      </w:r>
      <w:r>
        <w:rPr>
          <w:rFonts w:hint="default" w:ascii="Times New Roman" w:hAnsi="Times New Roman" w:cs="Times New Roman"/>
          <w:lang w:eastAsia="zh-CN"/>
        </w:rPr>
        <w:t>年</w:t>
      </w:r>
      <w:r>
        <w:rPr>
          <w:rFonts w:hint="eastAsia" w:ascii="Times New Roman" w:hAnsi="Times New Roman" w:cs="Times New Roman"/>
          <w:lang w:val="en-US" w:eastAsia="zh-CN"/>
        </w:rPr>
        <w:t>5</w:t>
      </w:r>
      <w:r>
        <w:rPr>
          <w:rFonts w:hint="default" w:ascii="Times New Roman" w:hAnsi="Times New Roman" w:cs="Times New Roman"/>
          <w:lang w:eastAsia="zh-CN"/>
        </w:rPr>
        <w:t>月</w:t>
      </w:r>
      <w:r>
        <w:rPr>
          <w:rFonts w:hint="eastAsia" w:ascii="Times New Roman" w:hAnsi="Times New Roman" w:cs="Times New Roman"/>
          <w:lang w:val="en-US" w:eastAsia="zh-CN"/>
        </w:rPr>
        <w:t>17</w:t>
      </w:r>
      <w:r>
        <w:rPr>
          <w:rFonts w:hint="default" w:ascii="Times New Roman" w:hAnsi="Times New Roman" w:cs="Times New Roman"/>
          <w:lang w:eastAsia="zh-CN"/>
        </w:rPr>
        <w:t>日</w:t>
      </w:r>
    </w:p>
    <w:sectPr>
      <w:footerReference r:id="rId7" w:type="default"/>
      <w:pgSz w:w="11906" w:h="16838"/>
      <w:pgMar w:top="1440" w:right="1800" w:bottom="1440" w:left="1800" w:header="0" w:footer="0" w:gutter="0"/>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E11A4">
    <w:pPr>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C3C48">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F6C15">
    <w:pPr>
      <w:pBdr>
        <w:bottom w:val="none" w:color="auto" w:sz="0" w:space="0"/>
      </w:pBd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6C7"/>
    <w:multiLevelType w:val="multilevel"/>
    <w:tmpl w:val="139576C7"/>
    <w:lvl w:ilvl="0" w:tentative="0">
      <w:start w:val="1"/>
      <w:numFmt w:val="decimal"/>
      <w:pStyle w:val="3"/>
      <w:isLgl/>
      <w:lvlText w:val="%1."/>
      <w:lvlJc w:val="left"/>
      <w:pPr>
        <w:tabs>
          <w:tab w:val="left" w:pos="432"/>
        </w:tabs>
        <w:ind w:left="432" w:hanging="432"/>
      </w:pPr>
      <w:rPr>
        <w:rFonts w:hint="default" w:ascii="Times New Roman" w:hAnsi="Times New Roman" w:eastAsia="宋体"/>
        <w:b/>
        <w:i w:val="0"/>
        <w:color w:val="auto"/>
        <w:sz w:val="32"/>
        <w:szCs w:val="32"/>
        <w:u w:val="none"/>
      </w:rPr>
    </w:lvl>
    <w:lvl w:ilvl="1" w:tentative="0">
      <w:start w:val="1"/>
      <w:numFmt w:val="decimal"/>
      <w:lvlText w:val="%1.%2"/>
      <w:lvlJc w:val="left"/>
      <w:pPr>
        <w:tabs>
          <w:tab w:val="left" w:pos="576"/>
        </w:tabs>
        <w:ind w:left="576" w:hanging="576"/>
      </w:pPr>
      <w:rPr>
        <w:rFonts w:hint="eastAsia" w:ascii="Times New Roman" w:hAnsi="Times New Roman" w:cs="Times New Roman"/>
        <w:i w:val="0"/>
        <w:iCs w:val="0"/>
        <w:caps w:val="0"/>
        <w:smallCaps w:val="0"/>
        <w:strike w:val="0"/>
        <w:dstrike w:val="0"/>
        <w:snapToGrid w:val="0"/>
        <w:vanish w:val="0"/>
        <w:spacing w:val="0"/>
        <w:position w:val="0"/>
        <w:u w:val="none"/>
        <w:vertAlign w:val="baseline"/>
      </w:rPr>
    </w:lvl>
    <w:lvl w:ilvl="2" w:tentative="0">
      <w:start w:val="1"/>
      <w:numFmt w:val="decimal"/>
      <w:lvlText w:val="%1.%2.%3"/>
      <w:lvlJc w:val="left"/>
      <w:pPr>
        <w:tabs>
          <w:tab w:val="left" w:pos="720"/>
        </w:tabs>
        <w:ind w:left="720" w:hanging="720"/>
      </w:pPr>
      <w:rPr>
        <w:rFonts w:hint="default" w:ascii="Times New Roman" w:hAnsi="Times New Roman" w:cs="Times New Roman"/>
      </w:rPr>
    </w:lvl>
    <w:lvl w:ilvl="3" w:tentative="0">
      <w:start w:val="1"/>
      <w:numFmt w:val="decimal"/>
      <w:lvlText w:val="%1.%2.%3.%4"/>
      <w:lvlJc w:val="left"/>
      <w:pPr>
        <w:tabs>
          <w:tab w:val="left" w:pos="864"/>
        </w:tabs>
        <w:ind w:left="864" w:hanging="864"/>
      </w:pPr>
      <w:rPr>
        <w:rFonts w:hint="eastAsia" w:ascii="Times New Roman" w:hAnsi="Times New Roman" w:cs="Times New Roman"/>
        <w:i w:val="0"/>
        <w:iCs w:val="0"/>
        <w:caps w:val="0"/>
        <w:smallCaps w:val="0"/>
        <w:strike w:val="0"/>
        <w:dstrike w:val="0"/>
        <w:snapToGrid w:val="0"/>
        <w:vanish w:val="0"/>
        <w:spacing w:val="0"/>
        <w:position w:val="0"/>
        <w:u w:val="none"/>
        <w:vertAlign w:val="baseline"/>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2ZjRlM2Q2N2RjMTgwOTMyZDhlODQ5ODQ0MjViOWYifQ=="/>
  </w:docVars>
  <w:rsids>
    <w:rsidRoot w:val="2F332198"/>
    <w:rsid w:val="00E16FE2"/>
    <w:rsid w:val="015D3157"/>
    <w:rsid w:val="01881DB1"/>
    <w:rsid w:val="01A013CE"/>
    <w:rsid w:val="03AF40EA"/>
    <w:rsid w:val="03BE6961"/>
    <w:rsid w:val="040027A6"/>
    <w:rsid w:val="046248DD"/>
    <w:rsid w:val="060E5AAF"/>
    <w:rsid w:val="063946F7"/>
    <w:rsid w:val="063E57E2"/>
    <w:rsid w:val="06B27846"/>
    <w:rsid w:val="074C5179"/>
    <w:rsid w:val="09093C4B"/>
    <w:rsid w:val="09363FF1"/>
    <w:rsid w:val="09DD4F0E"/>
    <w:rsid w:val="0A075BF1"/>
    <w:rsid w:val="0A4C46B2"/>
    <w:rsid w:val="0AAB3B7F"/>
    <w:rsid w:val="0AE03A64"/>
    <w:rsid w:val="0B932949"/>
    <w:rsid w:val="0C175FAD"/>
    <w:rsid w:val="0CC42770"/>
    <w:rsid w:val="0CF53D33"/>
    <w:rsid w:val="0E956352"/>
    <w:rsid w:val="0EF935B0"/>
    <w:rsid w:val="0F526208"/>
    <w:rsid w:val="0F9C3353"/>
    <w:rsid w:val="0FE4264A"/>
    <w:rsid w:val="107C4F5B"/>
    <w:rsid w:val="10861E32"/>
    <w:rsid w:val="115B6527"/>
    <w:rsid w:val="117041C5"/>
    <w:rsid w:val="11902A8A"/>
    <w:rsid w:val="13425259"/>
    <w:rsid w:val="13482C7E"/>
    <w:rsid w:val="13813044"/>
    <w:rsid w:val="13917C75"/>
    <w:rsid w:val="13CC0B95"/>
    <w:rsid w:val="13E43C55"/>
    <w:rsid w:val="14A85083"/>
    <w:rsid w:val="14BD1621"/>
    <w:rsid w:val="152534E9"/>
    <w:rsid w:val="15791A87"/>
    <w:rsid w:val="157E4C34"/>
    <w:rsid w:val="15E20768"/>
    <w:rsid w:val="163C1350"/>
    <w:rsid w:val="168528CE"/>
    <w:rsid w:val="18BF79DF"/>
    <w:rsid w:val="1A291914"/>
    <w:rsid w:val="1A325B0B"/>
    <w:rsid w:val="1A856025"/>
    <w:rsid w:val="1A8C406F"/>
    <w:rsid w:val="1AEB7538"/>
    <w:rsid w:val="1C332B51"/>
    <w:rsid w:val="1E1670E3"/>
    <w:rsid w:val="1E3F76DB"/>
    <w:rsid w:val="20292E2B"/>
    <w:rsid w:val="211D1978"/>
    <w:rsid w:val="21F42BC1"/>
    <w:rsid w:val="23130E25"/>
    <w:rsid w:val="25156D0E"/>
    <w:rsid w:val="25813EA0"/>
    <w:rsid w:val="266C4096"/>
    <w:rsid w:val="276D42FD"/>
    <w:rsid w:val="27975FBD"/>
    <w:rsid w:val="28A07464"/>
    <w:rsid w:val="28BB49E1"/>
    <w:rsid w:val="290732A1"/>
    <w:rsid w:val="294B0318"/>
    <w:rsid w:val="295152F9"/>
    <w:rsid w:val="29EE1590"/>
    <w:rsid w:val="2A7506E8"/>
    <w:rsid w:val="2AF458B8"/>
    <w:rsid w:val="2B691B68"/>
    <w:rsid w:val="2B694C39"/>
    <w:rsid w:val="2B7B5E3C"/>
    <w:rsid w:val="2BDD7282"/>
    <w:rsid w:val="2BE75FB6"/>
    <w:rsid w:val="2CFA0982"/>
    <w:rsid w:val="2D0E0575"/>
    <w:rsid w:val="2E0D2511"/>
    <w:rsid w:val="2E4E6576"/>
    <w:rsid w:val="2E604EC6"/>
    <w:rsid w:val="2E783F54"/>
    <w:rsid w:val="2E8227D4"/>
    <w:rsid w:val="2F113DB2"/>
    <w:rsid w:val="2F2932D7"/>
    <w:rsid w:val="2F332198"/>
    <w:rsid w:val="2FFD5337"/>
    <w:rsid w:val="303C68C1"/>
    <w:rsid w:val="306A4BD8"/>
    <w:rsid w:val="30785851"/>
    <w:rsid w:val="309F5557"/>
    <w:rsid w:val="30C10A60"/>
    <w:rsid w:val="31137DA6"/>
    <w:rsid w:val="31550E75"/>
    <w:rsid w:val="31E02EF6"/>
    <w:rsid w:val="32447570"/>
    <w:rsid w:val="325E45F7"/>
    <w:rsid w:val="32A25D21"/>
    <w:rsid w:val="33A70CA1"/>
    <w:rsid w:val="34016574"/>
    <w:rsid w:val="348D1B86"/>
    <w:rsid w:val="3667175C"/>
    <w:rsid w:val="36F0436D"/>
    <w:rsid w:val="372750DF"/>
    <w:rsid w:val="382A2A41"/>
    <w:rsid w:val="38875CBD"/>
    <w:rsid w:val="3B0B494B"/>
    <w:rsid w:val="3B7A60B0"/>
    <w:rsid w:val="3C964C8A"/>
    <w:rsid w:val="3D2D7DF8"/>
    <w:rsid w:val="3E161EDF"/>
    <w:rsid w:val="3E2F6B34"/>
    <w:rsid w:val="3E7E1139"/>
    <w:rsid w:val="3EB7486E"/>
    <w:rsid w:val="3F1076B0"/>
    <w:rsid w:val="3F3A0BB7"/>
    <w:rsid w:val="3F6060FC"/>
    <w:rsid w:val="3F7837CD"/>
    <w:rsid w:val="3F9C42C4"/>
    <w:rsid w:val="3FFF5CDB"/>
    <w:rsid w:val="42364D30"/>
    <w:rsid w:val="43312D03"/>
    <w:rsid w:val="44E02E5B"/>
    <w:rsid w:val="45110AAC"/>
    <w:rsid w:val="45805FE5"/>
    <w:rsid w:val="461E54FF"/>
    <w:rsid w:val="478E683A"/>
    <w:rsid w:val="481E7BDE"/>
    <w:rsid w:val="48655335"/>
    <w:rsid w:val="495E4649"/>
    <w:rsid w:val="4A9831F9"/>
    <w:rsid w:val="4AEB08B1"/>
    <w:rsid w:val="4B3A67F8"/>
    <w:rsid w:val="4B723E64"/>
    <w:rsid w:val="4D7E382B"/>
    <w:rsid w:val="4DC81677"/>
    <w:rsid w:val="4EF375B2"/>
    <w:rsid w:val="4FBF0ACE"/>
    <w:rsid w:val="5049588D"/>
    <w:rsid w:val="533A6740"/>
    <w:rsid w:val="535A23E0"/>
    <w:rsid w:val="536F5878"/>
    <w:rsid w:val="53A56021"/>
    <w:rsid w:val="54061831"/>
    <w:rsid w:val="54361843"/>
    <w:rsid w:val="558150A8"/>
    <w:rsid w:val="567A3F59"/>
    <w:rsid w:val="56897AB2"/>
    <w:rsid w:val="573E78D3"/>
    <w:rsid w:val="577B594B"/>
    <w:rsid w:val="57EC1669"/>
    <w:rsid w:val="593335C4"/>
    <w:rsid w:val="597E4543"/>
    <w:rsid w:val="59FE05CA"/>
    <w:rsid w:val="5A532C09"/>
    <w:rsid w:val="5A6376D5"/>
    <w:rsid w:val="5A76346C"/>
    <w:rsid w:val="5CB63C03"/>
    <w:rsid w:val="618F6DDA"/>
    <w:rsid w:val="619428FE"/>
    <w:rsid w:val="62A86C51"/>
    <w:rsid w:val="62F70EF1"/>
    <w:rsid w:val="63055C5C"/>
    <w:rsid w:val="63ED44CC"/>
    <w:rsid w:val="6517024A"/>
    <w:rsid w:val="65F916E6"/>
    <w:rsid w:val="66054619"/>
    <w:rsid w:val="67BB7FE4"/>
    <w:rsid w:val="68AD274F"/>
    <w:rsid w:val="69303DF0"/>
    <w:rsid w:val="696369A5"/>
    <w:rsid w:val="69D5113F"/>
    <w:rsid w:val="6A506123"/>
    <w:rsid w:val="6B116C2F"/>
    <w:rsid w:val="6C07559D"/>
    <w:rsid w:val="6CFA0075"/>
    <w:rsid w:val="6D591E8B"/>
    <w:rsid w:val="6DD02F64"/>
    <w:rsid w:val="6E931F0B"/>
    <w:rsid w:val="6FF033C7"/>
    <w:rsid w:val="705A5A03"/>
    <w:rsid w:val="71766B95"/>
    <w:rsid w:val="71D923B4"/>
    <w:rsid w:val="72536D22"/>
    <w:rsid w:val="72C9347A"/>
    <w:rsid w:val="72E1344D"/>
    <w:rsid w:val="73026788"/>
    <w:rsid w:val="73B008FF"/>
    <w:rsid w:val="745C0E58"/>
    <w:rsid w:val="74F441D7"/>
    <w:rsid w:val="756E770A"/>
    <w:rsid w:val="75CD3F64"/>
    <w:rsid w:val="75F0011F"/>
    <w:rsid w:val="75FE0244"/>
    <w:rsid w:val="76E6019F"/>
    <w:rsid w:val="7A0C74F9"/>
    <w:rsid w:val="7B7B6C33"/>
    <w:rsid w:val="7C742637"/>
    <w:rsid w:val="7CE84AB5"/>
    <w:rsid w:val="7D445C5C"/>
    <w:rsid w:val="7E9F6E56"/>
    <w:rsid w:val="7ECC79B2"/>
    <w:rsid w:val="7F441FC3"/>
    <w:rsid w:val="7FD91B3E"/>
    <w:rsid w:val="7FE006D0"/>
    <w:rsid w:val="7FED0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styleId="3">
    <w:name w:val="heading 1"/>
    <w:basedOn w:val="1"/>
    <w:next w:val="1"/>
    <w:qFormat/>
    <w:uiPriority w:val="0"/>
    <w:pPr>
      <w:keepNext/>
      <w:keepLines/>
      <w:numPr>
        <w:ilvl w:val="0"/>
        <w:numId w:val="1"/>
      </w:numPr>
      <w:spacing w:before="150" w:beforeLines="150" w:after="150" w:afterLines="150"/>
      <w:ind w:firstLineChars="0"/>
      <w:outlineLvl w:val="0"/>
    </w:pPr>
    <w:rPr>
      <w:b/>
      <w:bCs/>
      <w:kern w:val="44"/>
      <w:sz w:val="32"/>
      <w:szCs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
    <w:name w:val="Body Text"/>
    <w:basedOn w:val="1"/>
    <w:qFormat/>
    <w:uiPriority w:val="0"/>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39"/>
    <w:pPr>
      <w:ind w:firstLine="0" w:firstLineChars="0"/>
    </w:pPr>
    <w:rPr>
      <w:b/>
      <w:sz w:val="2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1">
    <w:name w:val="Hyperlink"/>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2556</Words>
  <Characters>2850</Characters>
  <Lines>0</Lines>
  <Paragraphs>0</Paragraphs>
  <TotalTime>14</TotalTime>
  <ScaleCrop>false</ScaleCrop>
  <LinksUpToDate>false</LinksUpToDate>
  <CharactersWithSpaces>2876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2019-06-06T01:24:00Z</dcterms:created>
  <dc:creator>Administrator</dc:creator>
  <cp:lastModifiedBy>Y先生</cp:lastModifiedBy>
  <cp:lastPrinted>2025-02-11T06:41:00Z</cp:lastPrinted>
  <dcterms:modified xsi:type="dcterms:W3CDTF">2025-09-12T02:46:45Z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827242821CFD49CB9745B94EDEDAA47D</vt:lpwstr>
  </property>
  <property fmtid="{D5CDD505-2E9C-101B-9397-08002B2CF9AE}" pid="4" name="KSOTemplateDocerSaveRecord">
    <vt:lpwstr>eyJoZGlkIjoiYjg5ZjVjNTM5MmMxZTNjM2RkMWZhNWEwNThjMGZhZmMiLCJ1c2VySWQiOiI1OTcxMDMyMjIifQ==</vt:lpwstr>
  </property>
</Properties>
</file>